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F2" w:rsidRDefault="00507EF2" w:rsidP="00507EF2">
      <w:pPr>
        <w:spacing w:line="360" w:lineRule="auto"/>
        <w:jc w:val="center"/>
        <w:rPr>
          <w:rFonts w:ascii="Barlow" w:hAnsi="Barlow" w:cs="Calibri"/>
          <w:b/>
          <w:sz w:val="20"/>
          <w:szCs w:val="20"/>
          <w:lang w:val="es-ES"/>
        </w:rPr>
      </w:pPr>
      <w:r>
        <w:rPr>
          <w:rFonts w:ascii="Barlow" w:hAnsi="Barlow" w:cs="Calibri"/>
          <w:b/>
          <w:sz w:val="20"/>
          <w:szCs w:val="20"/>
          <w:lang w:val="es-ES"/>
        </w:rPr>
        <w:t>Notas a los Estados Financieros</w:t>
      </w:r>
    </w:p>
    <w:p w:rsidR="00507EF2" w:rsidRDefault="00507EF2" w:rsidP="00507EF2">
      <w:pPr>
        <w:spacing w:line="360" w:lineRule="auto"/>
        <w:jc w:val="center"/>
        <w:rPr>
          <w:rFonts w:ascii="Barlow" w:hAnsi="Barlow" w:cs="Calibri"/>
          <w:b/>
          <w:sz w:val="20"/>
          <w:szCs w:val="20"/>
          <w:lang w:val="es-ES"/>
        </w:rPr>
      </w:pPr>
      <w:r>
        <w:rPr>
          <w:rFonts w:ascii="Barlow" w:hAnsi="Barlow" w:cs="Calibri"/>
          <w:b/>
          <w:sz w:val="20"/>
          <w:szCs w:val="20"/>
          <w:lang w:val="es-ES"/>
        </w:rPr>
        <w:t>Al 31 de marzo de 2024</w:t>
      </w:r>
    </w:p>
    <w:p w:rsidR="00507EF2" w:rsidRDefault="00507EF2" w:rsidP="00507EF2">
      <w:pPr>
        <w:spacing w:line="360" w:lineRule="auto"/>
        <w:jc w:val="center"/>
        <w:rPr>
          <w:rFonts w:ascii="Barlow" w:hAnsi="Barlow" w:cs="Calibri"/>
          <w:b/>
          <w:sz w:val="20"/>
          <w:szCs w:val="20"/>
          <w:lang w:val="es-ES"/>
        </w:rPr>
      </w:pPr>
      <w:r>
        <w:rPr>
          <w:rFonts w:ascii="Barlow" w:hAnsi="Barlow" w:cs="Calibri"/>
          <w:b/>
          <w:sz w:val="20"/>
          <w:szCs w:val="20"/>
          <w:lang w:val="es-ES"/>
        </w:rPr>
        <w:t>(Cifras en Pesos)</w:t>
      </w:r>
    </w:p>
    <w:p w:rsidR="00507EF2" w:rsidRDefault="00507EF2" w:rsidP="00507EF2">
      <w:pPr>
        <w:spacing w:line="360" w:lineRule="auto"/>
        <w:rPr>
          <w:rFonts w:ascii="Barlow" w:hAnsi="Barlow" w:cs="Calibri"/>
          <w:b/>
          <w:sz w:val="20"/>
          <w:szCs w:val="20"/>
        </w:rPr>
      </w:pPr>
      <w:r>
        <w:rPr>
          <w:rFonts w:ascii="Barlow" w:hAnsi="Barlow" w:cs="Calibri"/>
          <w:b/>
          <w:sz w:val="20"/>
          <w:szCs w:val="20"/>
        </w:rPr>
        <w:t xml:space="preserve">              </w:t>
      </w:r>
    </w:p>
    <w:p w:rsidR="00507EF2" w:rsidRDefault="00507EF2" w:rsidP="00507EF2">
      <w:pPr>
        <w:spacing w:line="360" w:lineRule="auto"/>
        <w:rPr>
          <w:rFonts w:ascii="Barlow" w:hAnsi="Barlow" w:cs="Arial"/>
          <w:b/>
          <w:sz w:val="20"/>
          <w:szCs w:val="20"/>
        </w:rPr>
      </w:pPr>
      <w:r>
        <w:rPr>
          <w:rFonts w:ascii="Barlow" w:hAnsi="Barlow" w:cs="Arial"/>
          <w:b/>
          <w:sz w:val="20"/>
          <w:szCs w:val="20"/>
        </w:rPr>
        <w:t>Ente Público:  JUNTA DE AGUA POTABLE Y ALCANTARILLADO DE YUCATÁN</w:t>
      </w:r>
    </w:p>
    <w:p w:rsidR="00687397" w:rsidRDefault="00687397" w:rsidP="00507EF2">
      <w:pPr>
        <w:spacing w:line="360" w:lineRule="auto"/>
        <w:rPr>
          <w:rFonts w:ascii="Barlow" w:hAnsi="Barlow" w:cs="Arial"/>
          <w:b/>
          <w:sz w:val="20"/>
          <w:szCs w:val="20"/>
        </w:rPr>
      </w:pPr>
    </w:p>
    <w:p w:rsidR="008273DF" w:rsidRDefault="00C4137E"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Con el </w:t>
      </w:r>
      <w:r w:rsidR="00291770" w:rsidRPr="00410493">
        <w:rPr>
          <w:rFonts w:ascii="Barlow" w:hAnsi="Barlow" w:cs="Arial"/>
          <w:sz w:val="20"/>
          <w:szCs w:val="20"/>
        </w:rPr>
        <w:t>propósito</w:t>
      </w:r>
      <w:r w:rsidRPr="00410493">
        <w:rPr>
          <w:rFonts w:ascii="Barlow" w:hAnsi="Barlow" w:cs="Arial"/>
          <w:sz w:val="20"/>
          <w:szCs w:val="20"/>
        </w:rPr>
        <w:t xml:space="preserve"> de dar cumplimiento a los </w:t>
      </w:r>
      <w:r w:rsidR="00291770" w:rsidRPr="00410493">
        <w:rPr>
          <w:rFonts w:ascii="Barlow" w:hAnsi="Barlow" w:cs="Arial"/>
          <w:sz w:val="20"/>
          <w:szCs w:val="20"/>
        </w:rPr>
        <w:t>artículos</w:t>
      </w:r>
      <w:r w:rsidR="005A2D1D" w:rsidRPr="004104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002C4342">
        <w:rPr>
          <w:rFonts w:ascii="Barlow" w:hAnsi="Barlow" w:cs="Arial"/>
          <w:sz w:val="20"/>
          <w:szCs w:val="20"/>
        </w:rPr>
        <w:t>, la Junta de Agua Potable y Alcantarillado de Yucatán</w:t>
      </w:r>
      <w:r w:rsidRPr="00410493">
        <w:rPr>
          <w:rFonts w:ascii="Barlow" w:hAnsi="Barlow" w:cs="Arial"/>
          <w:sz w:val="20"/>
          <w:szCs w:val="20"/>
        </w:rPr>
        <w:t>, ha preparado los Estados Financieros incluy</w:t>
      </w:r>
      <w:r w:rsidR="00E82F68">
        <w:rPr>
          <w:rFonts w:ascii="Barlow" w:hAnsi="Barlow" w:cs="Arial"/>
          <w:sz w:val="20"/>
          <w:szCs w:val="20"/>
        </w:rPr>
        <w:t xml:space="preserve">endo las operaciones efectuadas </w:t>
      </w:r>
      <w:r w:rsidRPr="00410493">
        <w:rPr>
          <w:rFonts w:ascii="Barlow" w:hAnsi="Barlow" w:cs="Arial"/>
          <w:sz w:val="20"/>
          <w:szCs w:val="20"/>
        </w:rPr>
        <w:t xml:space="preserve">al </w:t>
      </w:r>
      <w:r w:rsidR="00945DD4">
        <w:rPr>
          <w:rFonts w:ascii="Barlow" w:hAnsi="Barlow" w:cs="Arial"/>
          <w:sz w:val="20"/>
          <w:szCs w:val="20"/>
        </w:rPr>
        <w:t xml:space="preserve">31 de </w:t>
      </w:r>
      <w:proofErr w:type="gramStart"/>
      <w:r w:rsidR="00945DD4">
        <w:rPr>
          <w:rFonts w:ascii="Barlow" w:hAnsi="Barlow" w:cs="Arial"/>
          <w:sz w:val="20"/>
          <w:szCs w:val="20"/>
        </w:rPr>
        <w:t>Marzo</w:t>
      </w:r>
      <w:proofErr w:type="gramEnd"/>
      <w:r w:rsidR="00945DD4">
        <w:rPr>
          <w:rFonts w:ascii="Barlow" w:hAnsi="Barlow"/>
          <w:sz w:val="22"/>
        </w:rPr>
        <w:t xml:space="preserve"> </w:t>
      </w:r>
      <w:r w:rsidR="009D43A2" w:rsidRPr="009D43A2">
        <w:rPr>
          <w:rFonts w:ascii="Barlow" w:hAnsi="Barlow"/>
          <w:sz w:val="22"/>
        </w:rPr>
        <w:t>de 2024</w:t>
      </w:r>
      <w:r w:rsidRPr="00410493">
        <w:rPr>
          <w:rFonts w:ascii="Barlow" w:hAnsi="Barlow" w:cs="Arial"/>
          <w:sz w:val="20"/>
          <w:szCs w:val="20"/>
        </w:rPr>
        <w:t>.</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 xml:space="preserve">a)   </w:t>
      </w:r>
      <w:r w:rsidRPr="00584D57">
        <w:rPr>
          <w:rFonts w:ascii="Barlow" w:hAnsi="Barlow" w:cs="Arial"/>
          <w:sz w:val="20"/>
          <w:szCs w:val="20"/>
        </w:rPr>
        <w:tab/>
        <w:t>Notas de administrativa;</w:t>
      </w:r>
      <w:r w:rsidRPr="00584D57">
        <w:rPr>
          <w:rFonts w:ascii="Barlow" w:hAnsi="Barlow" w:cs="Arial"/>
          <w:sz w:val="20"/>
          <w:szCs w:val="20"/>
        </w:rPr>
        <w:tab/>
      </w:r>
    </w:p>
    <w:p w:rsidR="00584D57" w:rsidRPr="00584D57" w:rsidRDefault="00584D57" w:rsidP="00584D57">
      <w:pPr>
        <w:autoSpaceDE w:val="0"/>
        <w:autoSpaceDN w:val="0"/>
        <w:adjustRightInd w:val="0"/>
        <w:jc w:val="both"/>
        <w:rPr>
          <w:rFonts w:ascii="Barlow" w:hAnsi="Barlow" w:cs="Arial"/>
          <w:sz w:val="20"/>
          <w:szCs w:val="20"/>
        </w:rPr>
      </w:pPr>
      <w:r>
        <w:rPr>
          <w:rFonts w:ascii="Barlow" w:hAnsi="Barlow" w:cs="Arial"/>
          <w:sz w:val="20"/>
          <w:szCs w:val="20"/>
        </w:rPr>
        <w:t xml:space="preserve">b)    </w:t>
      </w:r>
      <w:r w:rsidRPr="00584D57">
        <w:rPr>
          <w:rFonts w:ascii="Barlow" w:hAnsi="Barlow" w:cs="Arial"/>
          <w:sz w:val="20"/>
          <w:szCs w:val="20"/>
        </w:rPr>
        <w:t>Notas de desglose, y</w:t>
      </w:r>
      <w:r w:rsidRPr="00584D57">
        <w:rPr>
          <w:rFonts w:ascii="Barlow" w:hAnsi="Barlow" w:cs="Arial"/>
          <w:sz w:val="20"/>
          <w:szCs w:val="20"/>
        </w:rPr>
        <w:tab/>
      </w:r>
    </w:p>
    <w:p w:rsid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c)    Notas de memoria (cuentas de orden).</w:t>
      </w:r>
      <w:r w:rsidRPr="00584D57">
        <w:rPr>
          <w:rFonts w:ascii="Barlow" w:hAnsi="Barlow" w:cs="Arial"/>
          <w:sz w:val="20"/>
          <w:szCs w:val="20"/>
        </w:rPr>
        <w:tab/>
      </w:r>
    </w:p>
    <w:p w:rsidR="00584D57" w:rsidRDefault="00584D57" w:rsidP="00584D57">
      <w:pPr>
        <w:autoSpaceDE w:val="0"/>
        <w:autoSpaceDN w:val="0"/>
        <w:adjustRightInd w:val="0"/>
        <w:spacing w:line="360" w:lineRule="auto"/>
        <w:jc w:val="both"/>
        <w:rPr>
          <w:rFonts w:ascii="Barlow" w:hAnsi="Barlow" w:cs="Arial"/>
          <w:sz w:val="20"/>
          <w:szCs w:val="20"/>
        </w:rPr>
      </w:pP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b/>
          <w:sz w:val="20"/>
          <w:szCs w:val="20"/>
        </w:rPr>
        <w:t>a) NOTAS DE GESTIÓN ADMINISTRATIVA</w:t>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t xml:space="preserve">1. </w:t>
      </w:r>
      <w:r w:rsidR="00584D57" w:rsidRPr="00584D57">
        <w:rPr>
          <w:rFonts w:ascii="Barlow" w:hAnsi="Barlow" w:cs="Arial"/>
          <w:b/>
          <w:sz w:val="20"/>
          <w:szCs w:val="20"/>
        </w:rPr>
        <w:t>Introducción</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Financieros de la Junta de Agua Potable y Alcantarillado de Yucatán, proveen de información financiera a los principales usuarios de la misma, la ciudadanía, a las Entidades Fiscalizadoras, entre otros.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lastRenderedPageBreak/>
        <w:t>Los Estados Financieros de la Junta de Agua Potable y Alcantarillado de Yucatán  son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Financieros de la Junta de Agua Potable y Alcantarillado de Yucatán, proveen de información financiera a los principales usuarios de la misma, la ciudadanía, a las Entidades Fiscalizadoras, entre otros.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68739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Financieros de la Junta de Agua Potable y Alcantarillado de Yucatán  son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r w:rsidRPr="00584D57">
        <w:rPr>
          <w:rFonts w:ascii="Barlow" w:hAnsi="Barlow" w:cs="Arial"/>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t xml:space="preserve">2. </w:t>
      </w:r>
      <w:r w:rsidR="00584D57" w:rsidRPr="00584D57">
        <w:rPr>
          <w:rFonts w:ascii="Barlow" w:hAnsi="Barlow" w:cs="Arial"/>
          <w:b/>
          <w:sz w:val="20"/>
          <w:szCs w:val="20"/>
        </w:rPr>
        <w:t>Panorama Eco</w:t>
      </w:r>
      <w:r w:rsidR="00584D57">
        <w:rPr>
          <w:rFonts w:ascii="Barlow" w:hAnsi="Barlow" w:cs="Arial"/>
          <w:b/>
          <w:sz w:val="20"/>
          <w:szCs w:val="20"/>
        </w:rPr>
        <w:t>nómico y Financiero</w:t>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r w:rsidR="00584D57">
        <w:rPr>
          <w:rFonts w:ascii="Barlow" w:hAnsi="Barlow" w:cs="Arial"/>
          <w:b/>
          <w:sz w:val="20"/>
          <w:szCs w:val="20"/>
        </w:rPr>
        <w:tab/>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 xml:space="preserve">En relación a los resultados obtenidos acumulados al 31 de Marzo del año en curso; nuestros ingresos por servicio de agua potable se observa un ligero decremento del 4.7% con respecto al 2023 (en 2023, 100.2 millones de pesos y en 2024, 95.4 millones), siguiendo las recomendaciones del Gobernador del </w:t>
      </w:r>
      <w:r w:rsidRPr="001F3CA3">
        <w:rPr>
          <w:rFonts w:ascii="Barlow" w:hAnsi="Barlow" w:cs="Arial"/>
          <w:sz w:val="20"/>
          <w:szCs w:val="20"/>
        </w:rPr>
        <w:lastRenderedPageBreak/>
        <w:t xml:space="preserve">Estado de Yucatán, la JAPAY continúa con los programas de apoyo a la economía de la ciudadanía debido a la crisis originada por la pandemia del COVID-19, que se está viviendo en la República Mexicana. </w:t>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Los ingresos totales fueron por 153.2 millones de pesos tuvieron un incremento del 9.6% con respecto al año pasado que fueron de 139.7 millones de pesos.</w:t>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Cabe hacer mención que adicionalmente en el mes de Marzo se recuperó de la cartera vencida 6.0 millones de pesos.</w:t>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El total de los Egresos al 31 de Marzo del año en curso ascendieron a 112.2 millones de pesos observándose un incremento del 14.8% con respecto al mismo período del año pasado (97.7 millones). Asimismo, en el rubro de servicios personales al cierre del período que se informa, se observa un incremento del 9.0% con respecto al año 2023, que fueron de 50.1 millones de pesos en el mismo período y este año fueron de 54.6 millones de pesos).</w:t>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 xml:space="preserve">Al cierre del período el Resultado del Ejercicio fue una utilidad de 22.1 millones de pesos.   </w:t>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 xml:space="preserve">Los Activos Totales de JAPAY al  31 de Marzo del año en curso ascienden a 1,247.2 millones de pesos, el Activo Circulante es de 439.9 millones y el Activo No Circulante a 807.2 millones de pesos; en contraparte el importe total de nuestros Pasivos al cierre del período fue de 168.1 millones de pesos, el Pasivo Circulante es de 108.5 y Pasivo a Largo Plazo es de 59.6 millones de pesos.  </w:t>
      </w:r>
    </w:p>
    <w:p w:rsidR="001F3CA3" w:rsidRPr="001F3CA3"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Lo anterior, nos permite determinar un Índice de solvencia de 4.05 lo que significa que, por cada 1 peso de deuda a corto plazo, tenemos 4 pesos 5 centavos para cubrirla. Esto refleja nuestra suficiencia y capacidad financiera para cumplir con nuestros compromisos de deuda a corto plazo y solventar las actividades administrativas y operativas de la Junta.</w:t>
      </w:r>
    </w:p>
    <w:p w:rsidR="003A355E" w:rsidRDefault="001F3CA3" w:rsidP="001F3CA3">
      <w:pPr>
        <w:autoSpaceDE w:val="0"/>
        <w:autoSpaceDN w:val="0"/>
        <w:adjustRightInd w:val="0"/>
        <w:spacing w:line="360" w:lineRule="auto"/>
        <w:jc w:val="both"/>
        <w:rPr>
          <w:rFonts w:ascii="Barlow" w:hAnsi="Barlow" w:cs="Arial"/>
          <w:sz w:val="20"/>
          <w:szCs w:val="20"/>
        </w:rPr>
      </w:pPr>
      <w:r w:rsidRPr="001F3CA3">
        <w:rPr>
          <w:rFonts w:ascii="Barlow" w:hAnsi="Barlow" w:cs="Arial"/>
          <w:sz w:val="20"/>
          <w:szCs w:val="20"/>
        </w:rPr>
        <w:t>Finalmente, nuestro Patrimonio al cierre del período, asciende a 1,079.0 millones de pesos.</w:t>
      </w:r>
    </w:p>
    <w:p w:rsidR="00687397" w:rsidRDefault="00687397" w:rsidP="001F3CA3">
      <w:pPr>
        <w:autoSpaceDE w:val="0"/>
        <w:autoSpaceDN w:val="0"/>
        <w:adjustRightInd w:val="0"/>
        <w:spacing w:line="360" w:lineRule="auto"/>
        <w:jc w:val="both"/>
        <w:rPr>
          <w:rFonts w:ascii="Barlow" w:hAnsi="Barlow" w:cs="Arial"/>
          <w:sz w:val="20"/>
          <w:szCs w:val="20"/>
        </w:rPr>
      </w:pPr>
    </w:p>
    <w:p w:rsidR="00584D57" w:rsidRPr="00584D57" w:rsidRDefault="00584D57" w:rsidP="00584D57">
      <w:pPr>
        <w:autoSpaceDE w:val="0"/>
        <w:autoSpaceDN w:val="0"/>
        <w:adjustRightInd w:val="0"/>
        <w:spacing w:line="360" w:lineRule="auto"/>
        <w:jc w:val="both"/>
        <w:rPr>
          <w:rFonts w:ascii="Barlow" w:hAnsi="Barlow" w:cs="Arial"/>
          <w:b/>
          <w:sz w:val="20"/>
          <w:szCs w:val="20"/>
        </w:rPr>
      </w:pPr>
      <w:r>
        <w:rPr>
          <w:rFonts w:ascii="Barlow" w:hAnsi="Barlow" w:cs="Arial"/>
          <w:sz w:val="20"/>
          <w:szCs w:val="20"/>
        </w:rPr>
        <w:tab/>
      </w:r>
      <w:r w:rsidR="00CF741A">
        <w:rPr>
          <w:rFonts w:ascii="Barlow" w:hAnsi="Barlow" w:cs="Arial"/>
          <w:b/>
          <w:sz w:val="20"/>
          <w:szCs w:val="20"/>
        </w:rPr>
        <w:t xml:space="preserve">3. </w:t>
      </w:r>
      <w:r w:rsidRPr="00584D57">
        <w:rPr>
          <w:rFonts w:ascii="Barlow" w:hAnsi="Barlow" w:cs="Arial"/>
          <w:b/>
          <w:sz w:val="20"/>
          <w:szCs w:val="20"/>
        </w:rPr>
        <w:t>Autorización e Historia</w:t>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tiene su origen en el Decreto No. 531 publicado en el diario oficial del estado de Yucatán con fecha 8 de Enero de 1982, sus disposiciones son de orden público y observancia general.</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lastRenderedPageBreak/>
        <w:tab/>
        <w:t xml:space="preserve">4. </w:t>
      </w:r>
      <w:r w:rsidR="00584D57" w:rsidRPr="00584D57">
        <w:rPr>
          <w:rFonts w:ascii="Barlow" w:hAnsi="Barlow" w:cs="Arial"/>
          <w:b/>
          <w:sz w:val="20"/>
          <w:szCs w:val="20"/>
        </w:rPr>
        <w:t>Organización y Objeto Social</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Pr>
          <w:rFonts w:ascii="Barlow" w:hAnsi="Barlow" w:cs="Arial"/>
          <w:b/>
          <w:sz w:val="20"/>
          <w:szCs w:val="20"/>
        </w:rPr>
        <w:tab/>
      </w:r>
      <w:proofErr w:type="gramStart"/>
      <w:r w:rsidR="00584D57" w:rsidRPr="00584D57">
        <w:rPr>
          <w:rFonts w:ascii="Barlow" w:hAnsi="Barlow" w:cs="Arial"/>
          <w:b/>
          <w:sz w:val="20"/>
          <w:szCs w:val="20"/>
        </w:rPr>
        <w:t xml:space="preserve">a)   </w:t>
      </w:r>
      <w:proofErr w:type="gramEnd"/>
      <w:r w:rsidR="00584D57" w:rsidRPr="00584D57">
        <w:rPr>
          <w:rFonts w:ascii="Barlow" w:hAnsi="Barlow" w:cs="Arial"/>
          <w:b/>
          <w:sz w:val="20"/>
          <w:szCs w:val="20"/>
        </w:rPr>
        <w:tab/>
        <w:t>Objeto social.</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La Junta de Agua Potable y Alcantarillado de Yucatán (JAPAY), es un Organismo Público Descentralizado dotado de capacidad y personalidad jurídica propia, que tiene por objeto la administración, operación, ampliación y construcción de los sistemas de Agua Potable y Alcantarillado en el Estado de Yucatán. </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Asimismo, de las cuentas de Bienes Inmuebles, Infraestructura y Construcciones en Proceso, Cuentas por Pagar a Corto Plazo, los saldos se ven afectados por la Obra Pública de los Programas Federales cuyo ingreso y gasto están etiquetados para la construcción de las obras autorizadas e</w:t>
      </w:r>
      <w:r w:rsidR="00B027A5">
        <w:rPr>
          <w:rFonts w:ascii="Barlow" w:hAnsi="Barlow" w:cs="Arial"/>
          <w:sz w:val="20"/>
          <w:szCs w:val="20"/>
        </w:rPr>
        <w:t>n el ejercicio de que se trate.</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584D57" w:rsidP="00584D57">
      <w:pPr>
        <w:autoSpaceDE w:val="0"/>
        <w:autoSpaceDN w:val="0"/>
        <w:adjustRightInd w:val="0"/>
        <w:spacing w:line="360" w:lineRule="auto"/>
        <w:jc w:val="both"/>
        <w:rPr>
          <w:rFonts w:ascii="Barlow" w:hAnsi="Barlow" w:cs="Arial"/>
          <w:b/>
          <w:sz w:val="20"/>
          <w:szCs w:val="20"/>
        </w:rPr>
      </w:pPr>
      <w:r w:rsidRPr="00584D57">
        <w:rPr>
          <w:rFonts w:ascii="Barlow" w:hAnsi="Barlow" w:cs="Arial"/>
          <w:b/>
          <w:sz w:val="20"/>
          <w:szCs w:val="20"/>
        </w:rPr>
        <w:tab/>
      </w:r>
      <w:r w:rsidRPr="00584D57">
        <w:rPr>
          <w:rFonts w:ascii="Barlow" w:hAnsi="Barlow" w:cs="Arial"/>
          <w:b/>
          <w:sz w:val="20"/>
          <w:szCs w:val="20"/>
        </w:rPr>
        <w:tab/>
        <w:t xml:space="preserve">b)   </w:t>
      </w:r>
      <w:r w:rsidRPr="00584D57">
        <w:rPr>
          <w:rFonts w:ascii="Barlow" w:hAnsi="Barlow" w:cs="Arial"/>
          <w:b/>
          <w:sz w:val="20"/>
          <w:szCs w:val="20"/>
        </w:rPr>
        <w:tab/>
        <w:t>Principal actividad.</w:t>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r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Este organismo descentralizado realiza la prestación de su servicio con la operación de 4 plantas extractoras de agua que son: Planta Mérida I, Planta Mérida II, Planta Mérida III y Planta Mérida IV, también opera plantas de descargas (11 PTAR) cuenta con 6 centros de operación que vigilan y reparan los desperfectos que se presentan en algún momento del día, eso hace que el personal directivo y operativo esté pendiente las 24 horas del día de algún contratiempo que pudiera existir en el sistema.</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Asimismo, tiene 8 módulos de pago en donde el usuario puede acudir cómodamente a pagar su consumo de agua.  </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Cuenta con 4 tipos de tarifa por servicio de agua y tarifas de drenaje que son:</w:t>
      </w:r>
    </w:p>
    <w:p w:rsidR="00584D57" w:rsidRPr="00584D57" w:rsidRDefault="00584D57" w:rsidP="00386C76">
      <w:pPr>
        <w:autoSpaceDE w:val="0"/>
        <w:autoSpaceDN w:val="0"/>
        <w:adjustRightInd w:val="0"/>
        <w:jc w:val="both"/>
        <w:rPr>
          <w:rFonts w:ascii="Barlow" w:hAnsi="Barlow" w:cs="Arial"/>
          <w:sz w:val="20"/>
          <w:szCs w:val="20"/>
        </w:rPr>
      </w:pPr>
      <w:r w:rsidRPr="00584D57">
        <w:rPr>
          <w:rFonts w:ascii="Barlow" w:hAnsi="Barlow" w:cs="Arial"/>
          <w:sz w:val="20"/>
          <w:szCs w:val="20"/>
        </w:rPr>
        <w:t>TARIFA POR SERVICIO DE AGUA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doméstica.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comercial.</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pública oficial</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Servicio de agua hotelera.</w:t>
      </w:r>
    </w:p>
    <w:p w:rsidR="00584D57" w:rsidRPr="00584D57" w:rsidRDefault="00584D57" w:rsidP="00CD040F">
      <w:pPr>
        <w:autoSpaceDE w:val="0"/>
        <w:autoSpaceDN w:val="0"/>
        <w:adjustRightInd w:val="0"/>
        <w:jc w:val="both"/>
        <w:rPr>
          <w:rFonts w:ascii="Barlow" w:hAnsi="Barlow" w:cs="Arial"/>
          <w:sz w:val="20"/>
          <w:szCs w:val="20"/>
        </w:rPr>
      </w:pPr>
      <w:r w:rsidRPr="00584D57">
        <w:rPr>
          <w:rFonts w:ascii="Barlow" w:hAnsi="Barlow" w:cs="Arial"/>
          <w:sz w:val="20"/>
          <w:szCs w:val="20"/>
        </w:rPr>
        <w:t>TARIFA POR SERVICIO DE DRENAJE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doméstico</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comercial</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público oficial</w:t>
      </w:r>
    </w:p>
    <w:p w:rsid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Drenaje hotelero</w:t>
      </w:r>
    </w:p>
    <w:p w:rsidR="00CF741A" w:rsidRPr="00584D57" w:rsidRDefault="00CF741A" w:rsidP="00584D57">
      <w:pPr>
        <w:autoSpaceDE w:val="0"/>
        <w:autoSpaceDN w:val="0"/>
        <w:adjustRightInd w:val="0"/>
        <w:jc w:val="both"/>
        <w:rPr>
          <w:rFonts w:ascii="Barlow" w:hAnsi="Barlow" w:cs="Arial"/>
          <w:sz w:val="20"/>
          <w:szCs w:val="20"/>
        </w:rPr>
      </w:pP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lastRenderedPageBreak/>
        <w:t xml:space="preserve">Asimismo, apoya a los municipios del Estado que carecen de la mano de obra calificada para reparar algún desperfecto de su sistema de agua potable. </w:t>
      </w:r>
    </w:p>
    <w:p w:rsidR="0068739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La principal actividad de la JAPAY es proporcionar el servicio de agua potable a los usuarios, administra, opera y realiza ampliaciones y construccion</w:t>
      </w:r>
      <w:r w:rsidR="00460557">
        <w:rPr>
          <w:rFonts w:ascii="Barlow" w:hAnsi="Barlow" w:cs="Arial"/>
          <w:sz w:val="20"/>
          <w:szCs w:val="20"/>
        </w:rPr>
        <w:t>es de sistemas de agua potable.</w:t>
      </w:r>
      <w:r w:rsidRPr="00584D57">
        <w:rPr>
          <w:rFonts w:ascii="Barlow" w:hAnsi="Barlow" w:cs="Arial"/>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Pr>
          <w:rFonts w:ascii="Barlow" w:hAnsi="Barlow" w:cs="Arial"/>
          <w:b/>
          <w:sz w:val="20"/>
          <w:szCs w:val="20"/>
        </w:rPr>
        <w:tab/>
        <w:t xml:space="preserve">c) </w:t>
      </w:r>
      <w:r w:rsidR="00584D57" w:rsidRPr="00584D57">
        <w:rPr>
          <w:rFonts w:ascii="Barlow" w:hAnsi="Barlow" w:cs="Arial"/>
          <w:b/>
          <w:sz w:val="20"/>
          <w:szCs w:val="20"/>
        </w:rPr>
        <w:t>Ejercicio fiscal.</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El ejercicio fiscal actual comprende del 1 al </w:t>
      </w:r>
      <w:r w:rsidR="00945DD4" w:rsidRPr="00945DD4">
        <w:rPr>
          <w:rFonts w:ascii="Barlow" w:hAnsi="Barlow" w:cs="Arial"/>
          <w:sz w:val="20"/>
          <w:szCs w:val="20"/>
        </w:rPr>
        <w:t>31 de Marzo</w:t>
      </w:r>
      <w:r w:rsidR="00414334">
        <w:rPr>
          <w:rFonts w:ascii="Barlow" w:hAnsi="Barlow" w:cs="Arial"/>
          <w:sz w:val="20"/>
          <w:szCs w:val="20"/>
        </w:rPr>
        <w:t xml:space="preserve"> </w:t>
      </w:r>
      <w:r w:rsidR="00B618CF">
        <w:rPr>
          <w:rFonts w:ascii="Barlow" w:hAnsi="Barlow" w:cs="Arial"/>
          <w:sz w:val="20"/>
          <w:szCs w:val="20"/>
        </w:rPr>
        <w:t>de</w:t>
      </w:r>
      <w:r w:rsidRPr="00584D57">
        <w:rPr>
          <w:rFonts w:ascii="Barlow" w:hAnsi="Barlow" w:cs="Arial"/>
          <w:sz w:val="20"/>
          <w:szCs w:val="20"/>
        </w:rPr>
        <w:t xml:space="preserve"> 202</w:t>
      </w:r>
      <w:r w:rsidR="002E6BA7">
        <w:rPr>
          <w:rFonts w:ascii="Barlow" w:hAnsi="Barlow" w:cs="Arial"/>
          <w:sz w:val="20"/>
          <w:szCs w:val="20"/>
        </w:rPr>
        <w:t>4</w:t>
      </w:r>
      <w:r w:rsidR="00B027A5">
        <w:rPr>
          <w:rFonts w:ascii="Barlow" w:hAnsi="Barlow" w:cs="Arial"/>
          <w:sz w:val="20"/>
          <w:szCs w:val="20"/>
        </w:rPr>
        <w:t>.</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Pr>
          <w:rFonts w:ascii="Barlow" w:hAnsi="Barlow" w:cs="Arial"/>
          <w:b/>
          <w:sz w:val="20"/>
          <w:szCs w:val="20"/>
        </w:rPr>
        <w:tab/>
        <w:t xml:space="preserve">d) </w:t>
      </w:r>
      <w:r w:rsidR="00584D57" w:rsidRPr="00584D57">
        <w:rPr>
          <w:rFonts w:ascii="Barlow" w:hAnsi="Barlow" w:cs="Arial"/>
          <w:b/>
          <w:sz w:val="20"/>
          <w:szCs w:val="20"/>
        </w:rPr>
        <w:t>Régimen jurídico.</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No es contribuyente del Impuesto Sobre la Renta (ISR), al estar contemplada dentro del Título III de la Ley de ISR denominado del Régimen de las personas morales con fines no lucrativos y no está obligado al pago de la Participación de los Trabajadores en la Utilidades (PTU).</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CD040F">
      <w:pPr>
        <w:autoSpaceDE w:val="0"/>
        <w:autoSpaceDN w:val="0"/>
        <w:adjustRightInd w:val="0"/>
        <w:ind w:left="1410"/>
        <w:jc w:val="both"/>
        <w:rPr>
          <w:rFonts w:ascii="Barlow" w:hAnsi="Barlow" w:cs="Arial"/>
          <w:b/>
          <w:sz w:val="20"/>
          <w:szCs w:val="20"/>
        </w:rPr>
      </w:pPr>
      <w:r>
        <w:rPr>
          <w:rFonts w:ascii="Barlow" w:hAnsi="Barlow" w:cs="Arial"/>
          <w:b/>
          <w:sz w:val="20"/>
          <w:szCs w:val="20"/>
        </w:rPr>
        <w:t xml:space="preserve">e) </w:t>
      </w:r>
      <w:r w:rsidR="00584D57" w:rsidRPr="00584D57">
        <w:rPr>
          <w:rFonts w:ascii="Barlow" w:hAnsi="Barlow" w:cs="Arial"/>
          <w:b/>
          <w:sz w:val="20"/>
          <w:szCs w:val="20"/>
        </w:rPr>
        <w:t>Consideraciones fiscales del ente: revelar el tipo de contribuciones que esté obligado a pagar</w:t>
      </w:r>
      <w:r w:rsidR="00414334">
        <w:rPr>
          <w:rFonts w:ascii="Barlow" w:hAnsi="Barlow" w:cs="Arial"/>
          <w:b/>
          <w:sz w:val="20"/>
          <w:szCs w:val="20"/>
        </w:rPr>
        <w:t xml:space="preserve"> </w:t>
      </w:r>
      <w:r w:rsidR="00584D57">
        <w:rPr>
          <w:rFonts w:ascii="Barlow" w:hAnsi="Barlow" w:cs="Arial"/>
          <w:sz w:val="20"/>
          <w:szCs w:val="20"/>
        </w:rPr>
        <w:t>o</w:t>
      </w:r>
      <w:r w:rsidR="00584D57" w:rsidRPr="00584D57">
        <w:rPr>
          <w:rFonts w:ascii="Barlow" w:hAnsi="Barlow" w:cs="Arial"/>
          <w:b/>
          <w:sz w:val="20"/>
          <w:szCs w:val="20"/>
        </w:rPr>
        <w:t xml:space="preserve"> retener.</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Entre las contribuciones importantes a que está obligada a realizar esta entidad descentralizada están:</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Cobrar el I V A.- A todo ingreso recaudado con excepción de los usuarios del servicio de agua doméstica.</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Retener el ISPT por salario y enterarlo.</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Retener el ISR por honorarios y por arrendamiento.</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Presentar al SAT la DIOT.</w:t>
      </w:r>
    </w:p>
    <w:p w:rsidR="00584D57" w:rsidRPr="00584D57" w:rsidRDefault="00584D57" w:rsidP="00A20873">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Realizar los pagos al SAT por Derecho de agua por extracción y descargas.</w:t>
      </w:r>
    </w:p>
    <w:p w:rsidR="00386C76" w:rsidRDefault="00584D57" w:rsidP="00386C76">
      <w:pPr>
        <w:autoSpaceDE w:val="0"/>
        <w:autoSpaceDN w:val="0"/>
        <w:adjustRightInd w:val="0"/>
        <w:spacing w:line="276" w:lineRule="auto"/>
        <w:jc w:val="both"/>
        <w:rPr>
          <w:rFonts w:ascii="Barlow" w:hAnsi="Barlow" w:cs="Arial"/>
          <w:sz w:val="20"/>
          <w:szCs w:val="20"/>
        </w:rPr>
      </w:pPr>
      <w:r w:rsidRPr="00584D57">
        <w:rPr>
          <w:rFonts w:ascii="Barlow" w:hAnsi="Barlow" w:cs="Arial"/>
          <w:sz w:val="20"/>
          <w:szCs w:val="20"/>
        </w:rPr>
        <w:t xml:space="preserve">Declaración anual de retenciones </w:t>
      </w:r>
      <w:r>
        <w:rPr>
          <w:rFonts w:ascii="Barlow" w:hAnsi="Barlow" w:cs="Arial"/>
          <w:sz w:val="20"/>
          <w:szCs w:val="20"/>
        </w:rPr>
        <w:t>por arrendamiento y honorarios.</w:t>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945DD4" w:rsidRDefault="003F551C" w:rsidP="00386C76">
      <w:pPr>
        <w:autoSpaceDE w:val="0"/>
        <w:autoSpaceDN w:val="0"/>
        <w:adjustRightInd w:val="0"/>
        <w:ind w:left="1410"/>
        <w:jc w:val="both"/>
        <w:rPr>
          <w:rFonts w:ascii="Barlow" w:hAnsi="Barlow" w:cs="Arial"/>
          <w:b/>
          <w:sz w:val="20"/>
          <w:szCs w:val="20"/>
        </w:rPr>
      </w:pPr>
      <w:r>
        <w:rPr>
          <w:rFonts w:ascii="Barlow" w:hAnsi="Barlow" w:cs="Arial"/>
          <w:b/>
          <w:sz w:val="20"/>
          <w:szCs w:val="20"/>
        </w:rPr>
        <w:tab/>
      </w:r>
    </w:p>
    <w:p w:rsidR="00945DD4" w:rsidRDefault="00945DD4" w:rsidP="00386C76">
      <w:pPr>
        <w:autoSpaceDE w:val="0"/>
        <w:autoSpaceDN w:val="0"/>
        <w:adjustRightInd w:val="0"/>
        <w:ind w:left="1410"/>
        <w:jc w:val="both"/>
        <w:rPr>
          <w:rFonts w:ascii="Barlow" w:hAnsi="Barlow" w:cs="Arial"/>
          <w:b/>
          <w:sz w:val="20"/>
          <w:szCs w:val="20"/>
        </w:rPr>
      </w:pPr>
    </w:p>
    <w:p w:rsidR="00687397" w:rsidRDefault="00687397" w:rsidP="00386C76">
      <w:pPr>
        <w:autoSpaceDE w:val="0"/>
        <w:autoSpaceDN w:val="0"/>
        <w:adjustRightInd w:val="0"/>
        <w:ind w:left="1410"/>
        <w:jc w:val="both"/>
        <w:rPr>
          <w:rFonts w:ascii="Barlow" w:hAnsi="Barlow" w:cs="Arial"/>
          <w:b/>
          <w:sz w:val="20"/>
          <w:szCs w:val="20"/>
        </w:rPr>
      </w:pPr>
    </w:p>
    <w:p w:rsidR="00687397" w:rsidRDefault="00687397" w:rsidP="00386C76">
      <w:pPr>
        <w:autoSpaceDE w:val="0"/>
        <w:autoSpaceDN w:val="0"/>
        <w:adjustRightInd w:val="0"/>
        <w:ind w:left="1410"/>
        <w:jc w:val="both"/>
        <w:rPr>
          <w:rFonts w:ascii="Barlow" w:hAnsi="Barlow" w:cs="Arial"/>
          <w:b/>
          <w:sz w:val="20"/>
          <w:szCs w:val="20"/>
        </w:rPr>
      </w:pPr>
    </w:p>
    <w:p w:rsidR="00687397" w:rsidRDefault="00687397" w:rsidP="00386C76">
      <w:pPr>
        <w:autoSpaceDE w:val="0"/>
        <w:autoSpaceDN w:val="0"/>
        <w:adjustRightInd w:val="0"/>
        <w:ind w:left="1410"/>
        <w:jc w:val="both"/>
        <w:rPr>
          <w:rFonts w:ascii="Barlow" w:hAnsi="Barlow" w:cs="Arial"/>
          <w:b/>
          <w:sz w:val="20"/>
          <w:szCs w:val="20"/>
        </w:rPr>
      </w:pPr>
    </w:p>
    <w:p w:rsidR="00687397" w:rsidRDefault="00687397" w:rsidP="00386C76">
      <w:pPr>
        <w:autoSpaceDE w:val="0"/>
        <w:autoSpaceDN w:val="0"/>
        <w:adjustRightInd w:val="0"/>
        <w:ind w:left="1410"/>
        <w:jc w:val="both"/>
        <w:rPr>
          <w:rFonts w:ascii="Barlow" w:hAnsi="Barlow" w:cs="Arial"/>
          <w:b/>
          <w:sz w:val="20"/>
          <w:szCs w:val="20"/>
        </w:rPr>
      </w:pPr>
    </w:p>
    <w:p w:rsidR="00386C76" w:rsidRDefault="00CF741A" w:rsidP="00386C76">
      <w:pPr>
        <w:autoSpaceDE w:val="0"/>
        <w:autoSpaceDN w:val="0"/>
        <w:adjustRightInd w:val="0"/>
        <w:ind w:left="1410"/>
        <w:jc w:val="both"/>
        <w:rPr>
          <w:rFonts w:ascii="Barlow" w:hAnsi="Barlow" w:cs="Arial"/>
          <w:b/>
          <w:sz w:val="20"/>
          <w:szCs w:val="20"/>
        </w:rPr>
      </w:pPr>
      <w:r>
        <w:rPr>
          <w:rFonts w:ascii="Barlow" w:hAnsi="Barlow" w:cs="Arial"/>
          <w:b/>
          <w:sz w:val="20"/>
          <w:szCs w:val="20"/>
        </w:rPr>
        <w:lastRenderedPageBreak/>
        <w:t xml:space="preserve">f) </w:t>
      </w:r>
      <w:r w:rsidR="00584D57" w:rsidRPr="00584D57">
        <w:rPr>
          <w:rFonts w:ascii="Barlow" w:hAnsi="Barlow" w:cs="Arial"/>
          <w:b/>
          <w:sz w:val="20"/>
          <w:szCs w:val="20"/>
        </w:rPr>
        <w:t xml:space="preserve">Estructura </w:t>
      </w:r>
      <w:r w:rsidR="00386C76">
        <w:rPr>
          <w:rFonts w:ascii="Barlow" w:hAnsi="Barlow" w:cs="Arial"/>
          <w:b/>
          <w:sz w:val="20"/>
          <w:szCs w:val="20"/>
        </w:rPr>
        <w:t>organizacional básica.</w:t>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r w:rsidR="00386C76">
        <w:rPr>
          <w:rFonts w:ascii="Barlow" w:hAnsi="Barlow" w:cs="Arial"/>
          <w:b/>
          <w:sz w:val="20"/>
          <w:szCs w:val="20"/>
        </w:rPr>
        <w:tab/>
      </w:r>
    </w:p>
    <w:p w:rsidR="00386C76" w:rsidRDefault="00584D57" w:rsidP="00386C76">
      <w:pPr>
        <w:autoSpaceDE w:val="0"/>
        <w:autoSpaceDN w:val="0"/>
        <w:adjustRightInd w:val="0"/>
        <w:jc w:val="both"/>
        <w:rPr>
          <w:rFonts w:ascii="Barlow" w:hAnsi="Barlow" w:cs="Arial"/>
          <w:sz w:val="20"/>
          <w:szCs w:val="20"/>
        </w:rPr>
      </w:pPr>
      <w:r w:rsidRPr="00584D57">
        <w:rPr>
          <w:rFonts w:ascii="Barlow" w:hAnsi="Barlow" w:cs="Arial"/>
          <w:sz w:val="20"/>
          <w:szCs w:val="20"/>
        </w:rPr>
        <w:t>1 Director, 3 Subdirectores, 8 Gerentes, 30 Jefes de Departamento.</w:t>
      </w:r>
    </w:p>
    <w:p w:rsidR="00687397" w:rsidRDefault="00687397" w:rsidP="00386C76">
      <w:pPr>
        <w:autoSpaceDE w:val="0"/>
        <w:autoSpaceDN w:val="0"/>
        <w:adjustRightInd w:val="0"/>
        <w:jc w:val="both"/>
        <w:rPr>
          <w:rFonts w:ascii="Barlow" w:hAnsi="Barlow" w:cs="Arial"/>
          <w:sz w:val="20"/>
          <w:szCs w:val="20"/>
        </w:rPr>
      </w:pPr>
    </w:p>
    <w:p w:rsidR="00687397" w:rsidRDefault="00687397" w:rsidP="00386C76">
      <w:pPr>
        <w:autoSpaceDE w:val="0"/>
        <w:autoSpaceDN w:val="0"/>
        <w:adjustRightInd w:val="0"/>
        <w:jc w:val="both"/>
        <w:rPr>
          <w:rFonts w:ascii="Barlow" w:hAnsi="Barlow" w:cs="Arial"/>
          <w:sz w:val="20"/>
          <w:szCs w:val="20"/>
        </w:rPr>
      </w:pPr>
    </w:p>
    <w:p w:rsidR="00687397" w:rsidRDefault="00687397" w:rsidP="00386C76">
      <w:pPr>
        <w:autoSpaceDE w:val="0"/>
        <w:autoSpaceDN w:val="0"/>
        <w:adjustRightInd w:val="0"/>
        <w:jc w:val="both"/>
        <w:rPr>
          <w:rFonts w:ascii="Barlow" w:hAnsi="Barlow" w:cs="Arial"/>
          <w:sz w:val="20"/>
          <w:szCs w:val="20"/>
        </w:rPr>
      </w:pPr>
    </w:p>
    <w:p w:rsidR="00584D57" w:rsidRPr="00584D57" w:rsidRDefault="00584D57" w:rsidP="00386C76">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584D57" w:rsidRDefault="00CF741A" w:rsidP="00584D57">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t xml:space="preserve">5. </w:t>
      </w:r>
      <w:r w:rsidR="00584D57" w:rsidRPr="00584D57">
        <w:rPr>
          <w:rFonts w:ascii="Barlow" w:hAnsi="Barlow" w:cs="Arial"/>
          <w:b/>
          <w:sz w:val="20"/>
          <w:szCs w:val="20"/>
        </w:rPr>
        <w:t>Bases de Preparación de los Estados Financieros</w:t>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r w:rsidR="00584D57" w:rsidRPr="00584D57">
        <w:rPr>
          <w:rFonts w:ascii="Barlow" w:hAnsi="Barlow" w:cs="Arial"/>
          <w:b/>
          <w:sz w:val="20"/>
          <w:szCs w:val="20"/>
        </w:rPr>
        <w:tab/>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 xml:space="preserve">En cumplimiento a las disposiciones establecidas en la Ley General de Contabilidad Gubernamental y la normatividad emitida por el Consejo Nacional de Armonización Contable (CONAC), los Estados Financieros al </w:t>
      </w:r>
      <w:r w:rsidR="00945DD4" w:rsidRPr="00945DD4">
        <w:rPr>
          <w:rFonts w:ascii="Barlow" w:hAnsi="Barlow" w:cs="Arial"/>
          <w:sz w:val="20"/>
          <w:szCs w:val="20"/>
        </w:rPr>
        <w:t>31 de Marzo</w:t>
      </w:r>
      <w:r w:rsidRPr="00584D57">
        <w:rPr>
          <w:rFonts w:ascii="Barlow" w:hAnsi="Barlow" w:cs="Arial"/>
          <w:sz w:val="20"/>
          <w:szCs w:val="20"/>
        </w:rPr>
        <w:t xml:space="preserve"> de 202</w:t>
      </w:r>
      <w:r w:rsidR="002E6BA7">
        <w:rPr>
          <w:rFonts w:ascii="Barlow" w:hAnsi="Barlow" w:cs="Arial"/>
          <w:sz w:val="20"/>
          <w:szCs w:val="20"/>
        </w:rPr>
        <w:t>4</w:t>
      </w:r>
      <w:r w:rsidRPr="00584D57">
        <w:rPr>
          <w:rFonts w:ascii="Barlow" w:hAnsi="Barlow" w:cs="Arial"/>
          <w:sz w:val="20"/>
          <w:szCs w:val="20"/>
        </w:rPr>
        <w:t xml:space="preserve"> de la Junta de Agua Potable y Alcantarillado de Yucatán han sido elaborados bajos dicha normatividad, así como en apego a la Ley de Presupuesto y Contabilidad Gubernamental del Estado de Yucatán, Decreto del Presupuesto de Egresos y la Ley de Ingresos, del ejercicio fiscal de 202</w:t>
      </w:r>
      <w:r w:rsidR="002E6BA7">
        <w:rPr>
          <w:rFonts w:ascii="Barlow" w:hAnsi="Barlow" w:cs="Arial"/>
          <w:sz w:val="20"/>
          <w:szCs w:val="20"/>
        </w:rPr>
        <w:t>4</w:t>
      </w:r>
      <w:r w:rsidRPr="00584D57">
        <w:rPr>
          <w:rFonts w:ascii="Barlow" w:hAnsi="Barlow" w:cs="Arial"/>
          <w:sz w:val="20"/>
          <w:szCs w:val="20"/>
        </w:rPr>
        <w:t>.</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p>
    <w:p w:rsidR="00584D57" w:rsidRPr="00584D57"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postulados básicos de contabilidad gubernamental adoptados son los aprobados por el Consejo Nacional de Armonización Contable, y se enlistan a continuación:</w:t>
      </w:r>
    </w:p>
    <w:p w:rsidR="00584D57" w:rsidRPr="00CF741A" w:rsidRDefault="00584D57" w:rsidP="00584D57">
      <w:pPr>
        <w:autoSpaceDE w:val="0"/>
        <w:autoSpaceDN w:val="0"/>
        <w:adjustRightInd w:val="0"/>
        <w:spacing w:line="360" w:lineRule="auto"/>
        <w:jc w:val="both"/>
        <w:rPr>
          <w:rFonts w:ascii="Barlow" w:hAnsi="Barlow" w:cs="Arial"/>
          <w:b/>
          <w:sz w:val="20"/>
          <w:szCs w:val="20"/>
        </w:rPr>
      </w:pPr>
      <w:r w:rsidRPr="00CF741A">
        <w:rPr>
          <w:rFonts w:ascii="Barlow" w:hAnsi="Barlow" w:cs="Arial"/>
          <w:b/>
          <w:sz w:val="20"/>
          <w:szCs w:val="20"/>
        </w:rPr>
        <w:t xml:space="preserve">Postulados Básicos de Contabilidad Gubernamental </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 xml:space="preserve">Sustancia económica </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Entes públicos</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Existencia permanente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Revelación suficiente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Importancia relativa</w:t>
      </w:r>
    </w:p>
    <w:p w:rsidR="00584D57" w:rsidRPr="00584D57" w:rsidRDefault="00584D57" w:rsidP="003F551C">
      <w:pPr>
        <w:autoSpaceDE w:val="0"/>
        <w:autoSpaceDN w:val="0"/>
        <w:adjustRightInd w:val="0"/>
        <w:jc w:val="both"/>
        <w:rPr>
          <w:rFonts w:ascii="Barlow" w:hAnsi="Barlow" w:cs="Arial"/>
          <w:sz w:val="20"/>
          <w:szCs w:val="20"/>
        </w:rPr>
      </w:pPr>
      <w:r w:rsidRPr="00584D57">
        <w:rPr>
          <w:rFonts w:ascii="Barlow" w:hAnsi="Barlow" w:cs="Arial"/>
          <w:sz w:val="20"/>
          <w:szCs w:val="20"/>
        </w:rPr>
        <w:t>Registro e integración presupuestaria</w:t>
      </w:r>
    </w:p>
    <w:p w:rsidR="00584D57" w:rsidRPr="00584D57" w:rsidRDefault="00584D57" w:rsidP="003F551C">
      <w:pPr>
        <w:autoSpaceDE w:val="0"/>
        <w:autoSpaceDN w:val="0"/>
        <w:adjustRightInd w:val="0"/>
        <w:jc w:val="both"/>
        <w:rPr>
          <w:rFonts w:ascii="Barlow" w:hAnsi="Barlow" w:cs="Arial"/>
          <w:sz w:val="20"/>
          <w:szCs w:val="20"/>
        </w:rPr>
      </w:pPr>
      <w:r w:rsidRPr="00584D57">
        <w:rPr>
          <w:rFonts w:ascii="Barlow" w:hAnsi="Barlow" w:cs="Arial"/>
          <w:sz w:val="20"/>
          <w:szCs w:val="20"/>
        </w:rPr>
        <w:t>Consolidación de la información financiera</w:t>
      </w:r>
    </w:p>
    <w:p w:rsidR="00584D57" w:rsidRPr="00584D57" w:rsidRDefault="00584D57" w:rsidP="003F551C">
      <w:pPr>
        <w:autoSpaceDE w:val="0"/>
        <w:autoSpaceDN w:val="0"/>
        <w:adjustRightInd w:val="0"/>
        <w:jc w:val="both"/>
        <w:rPr>
          <w:rFonts w:ascii="Barlow" w:hAnsi="Barlow" w:cs="Arial"/>
          <w:sz w:val="20"/>
          <w:szCs w:val="20"/>
        </w:rPr>
      </w:pPr>
      <w:r w:rsidRPr="00584D57">
        <w:rPr>
          <w:rFonts w:ascii="Barlow" w:hAnsi="Barlow" w:cs="Arial"/>
          <w:sz w:val="20"/>
          <w:szCs w:val="20"/>
        </w:rPr>
        <w:t>Devengo contable</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Valuación</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lastRenderedPageBreak/>
        <w:t>Dualidad económica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Consistencia</w:t>
      </w:r>
    </w:p>
    <w:p w:rsidR="003A355E" w:rsidRDefault="00584D57" w:rsidP="00584D57">
      <w:pPr>
        <w:autoSpaceDE w:val="0"/>
        <w:autoSpaceDN w:val="0"/>
        <w:adjustRightInd w:val="0"/>
        <w:spacing w:line="360" w:lineRule="auto"/>
        <w:jc w:val="both"/>
        <w:rPr>
          <w:rFonts w:ascii="Barlow" w:hAnsi="Barlow" w:cs="Arial"/>
          <w:sz w:val="20"/>
          <w:szCs w:val="20"/>
        </w:rPr>
      </w:pPr>
      <w:r w:rsidRPr="00584D57">
        <w:rPr>
          <w:rFonts w:ascii="Barlow" w:hAnsi="Barlow" w:cs="Arial"/>
          <w:sz w:val="20"/>
          <w:szCs w:val="20"/>
        </w:rPr>
        <w:t>Los Estados Fin</w:t>
      </w:r>
      <w:r w:rsidR="001F425B">
        <w:rPr>
          <w:rFonts w:ascii="Barlow" w:hAnsi="Barlow" w:cs="Arial"/>
          <w:sz w:val="20"/>
          <w:szCs w:val="20"/>
        </w:rPr>
        <w:t xml:space="preserve">ancieros al </w:t>
      </w:r>
      <w:r w:rsidR="00945DD4" w:rsidRPr="00945DD4">
        <w:rPr>
          <w:rFonts w:ascii="Barlow" w:hAnsi="Barlow" w:cs="Arial"/>
          <w:sz w:val="20"/>
          <w:szCs w:val="20"/>
        </w:rPr>
        <w:t xml:space="preserve">31 de </w:t>
      </w:r>
      <w:proofErr w:type="gramStart"/>
      <w:r w:rsidR="00945DD4" w:rsidRPr="00945DD4">
        <w:rPr>
          <w:rFonts w:ascii="Barlow" w:hAnsi="Barlow" w:cs="Arial"/>
          <w:sz w:val="20"/>
          <w:szCs w:val="20"/>
        </w:rPr>
        <w:t>Marzo</w:t>
      </w:r>
      <w:proofErr w:type="gramEnd"/>
      <w:r w:rsidR="002E6BA7" w:rsidRPr="002E6BA7">
        <w:rPr>
          <w:rFonts w:ascii="Barlow" w:hAnsi="Barlow" w:cs="Arial"/>
          <w:sz w:val="20"/>
          <w:szCs w:val="20"/>
        </w:rPr>
        <w:t xml:space="preserve"> de 2024</w:t>
      </w:r>
      <w:r w:rsidR="00B027A5">
        <w:rPr>
          <w:rFonts w:ascii="Barlow" w:hAnsi="Barlow" w:cs="Arial"/>
          <w:sz w:val="20"/>
          <w:szCs w:val="20"/>
        </w:rPr>
        <w:t>.</w:t>
      </w:r>
    </w:p>
    <w:p w:rsidR="00687397" w:rsidRDefault="00687397" w:rsidP="00584D57">
      <w:pPr>
        <w:autoSpaceDE w:val="0"/>
        <w:autoSpaceDN w:val="0"/>
        <w:adjustRightInd w:val="0"/>
        <w:spacing w:line="360" w:lineRule="auto"/>
        <w:jc w:val="both"/>
        <w:rPr>
          <w:rFonts w:ascii="Barlow" w:hAnsi="Barlow" w:cs="Arial"/>
          <w:sz w:val="20"/>
          <w:szCs w:val="20"/>
        </w:rPr>
      </w:pPr>
    </w:p>
    <w:p w:rsidR="00687397" w:rsidRDefault="00687397" w:rsidP="00584D57">
      <w:pPr>
        <w:autoSpaceDE w:val="0"/>
        <w:autoSpaceDN w:val="0"/>
        <w:adjustRightInd w:val="0"/>
        <w:spacing w:line="360" w:lineRule="auto"/>
        <w:jc w:val="both"/>
        <w:rPr>
          <w:rFonts w:ascii="Barlow" w:hAnsi="Barlow" w:cs="Arial"/>
          <w:sz w:val="20"/>
          <w:szCs w:val="20"/>
        </w:rPr>
      </w:pPr>
    </w:p>
    <w:p w:rsidR="00386C76" w:rsidRDefault="00CF741A" w:rsidP="00386C76">
      <w:pPr>
        <w:autoSpaceDE w:val="0"/>
        <w:autoSpaceDN w:val="0"/>
        <w:adjustRightInd w:val="0"/>
        <w:ind w:left="708"/>
        <w:jc w:val="both"/>
        <w:rPr>
          <w:rFonts w:ascii="Barlow" w:hAnsi="Barlow" w:cs="Arial"/>
          <w:b/>
          <w:sz w:val="20"/>
          <w:szCs w:val="20"/>
        </w:rPr>
      </w:pPr>
      <w:r>
        <w:rPr>
          <w:rFonts w:ascii="Barlow" w:hAnsi="Barlow" w:cs="Arial"/>
          <w:b/>
          <w:sz w:val="20"/>
          <w:szCs w:val="20"/>
        </w:rPr>
        <w:t xml:space="preserve">6. </w:t>
      </w:r>
      <w:r w:rsidR="00584D57" w:rsidRPr="00CF741A">
        <w:rPr>
          <w:rFonts w:ascii="Barlow" w:hAnsi="Barlow" w:cs="Arial"/>
          <w:b/>
          <w:sz w:val="20"/>
          <w:szCs w:val="20"/>
        </w:rPr>
        <w:t>Políticas de Contab</w:t>
      </w:r>
      <w:r w:rsidR="00386C76">
        <w:rPr>
          <w:rFonts w:ascii="Barlow" w:hAnsi="Barlow" w:cs="Arial"/>
          <w:b/>
          <w:sz w:val="20"/>
          <w:szCs w:val="20"/>
        </w:rPr>
        <w:t>ilidad Significativa</w:t>
      </w:r>
    </w:p>
    <w:p w:rsidR="00386C76" w:rsidRDefault="00386C76" w:rsidP="00386C76">
      <w:pPr>
        <w:autoSpaceDE w:val="0"/>
        <w:autoSpaceDN w:val="0"/>
        <w:adjustRightInd w:val="0"/>
        <w:ind w:left="708"/>
        <w:jc w:val="both"/>
        <w:rPr>
          <w:rFonts w:ascii="Barlow" w:hAnsi="Barlow" w:cs="Arial"/>
          <w:b/>
          <w:sz w:val="20"/>
          <w:szCs w:val="20"/>
        </w:rPr>
      </w:pP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r>
        <w:rPr>
          <w:rFonts w:ascii="Barlow" w:hAnsi="Barlow" w:cs="Arial"/>
          <w:b/>
          <w:sz w:val="20"/>
          <w:szCs w:val="20"/>
        </w:rPr>
        <w:tab/>
      </w:r>
    </w:p>
    <w:p w:rsidR="00584D57" w:rsidRPr="00386C76" w:rsidRDefault="00584D57" w:rsidP="00386C76">
      <w:pPr>
        <w:pStyle w:val="Prrafodelista"/>
        <w:numPr>
          <w:ilvl w:val="0"/>
          <w:numId w:val="14"/>
        </w:numPr>
        <w:autoSpaceDE w:val="0"/>
        <w:autoSpaceDN w:val="0"/>
        <w:adjustRightInd w:val="0"/>
        <w:ind w:left="709" w:hanging="425"/>
        <w:jc w:val="both"/>
        <w:rPr>
          <w:rFonts w:ascii="Barlow" w:hAnsi="Barlow" w:cs="Arial"/>
          <w:sz w:val="20"/>
          <w:szCs w:val="20"/>
        </w:rPr>
      </w:pPr>
      <w:r w:rsidRPr="00386C76">
        <w:rPr>
          <w:rFonts w:ascii="Barlow" w:hAnsi="Barlow" w:cs="Arial"/>
          <w:sz w:val="20"/>
          <w:szCs w:val="20"/>
        </w:rPr>
        <w:t>Moneda en los estados financieros:</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Los estados financieros y notas, incluyen saldos y transacciones en pesos mexicanos para efectos de presentación en esta Cuenta Pública se revela en miles de pesos. Asimismo, las cifras que se incluyen han sido determinadas sobre los valores históricos originales, sin reconocer los efectos de la inflación.</w:t>
      </w:r>
    </w:p>
    <w:p w:rsidR="00584D57" w:rsidRPr="00CF741A" w:rsidRDefault="00584D57" w:rsidP="00C71D87">
      <w:pPr>
        <w:pStyle w:val="Prrafodelista"/>
        <w:numPr>
          <w:ilvl w:val="0"/>
          <w:numId w:val="2"/>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Base acumulativa y de devengo contable:</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 contabilización de las operaciones se realiza sobre una base acumulativa, aplicando el postulado básico de contabilidad gubernamental denominado devengo contable, lo que significa que los ingresos se reconocen en la contabilidad cuando existe jurídicamente el derecho al cobro y los gastos en la fecha de su realización, en ambos casos independientemente de la fecha de pago.</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Efectivo y equivalentes de efectivo:</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Son los recursos a corto plazo de gran liquidez que son fácilmente convertibles en importes determinados de efectivo, se encuentra representado principalmente por efectivo en cuentas bancarias.</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El efectivo se valúa a su valor nominal. Los rendimientos que se generan se reconocen por medio del estado de cuenta bancario.</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 xml:space="preserve">Derechos a recibir efectivo y equivalentes:  </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 xml:space="preserve">Representan los derechos de cobro originados en el desarrollo de las actividades del ente público, de los cuales se espera recibir una contraprestación representada en recursos, bienes o servicios; en un plazo menor o igual a doce meses.  </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Se presentan a su valor de realización.</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Inventarios:</w:t>
      </w:r>
    </w:p>
    <w:p w:rsid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 JAPAY utiliza el sistema de Costo Promedio por concepto de inventarios, adicional también realiza compras que son para su uso en las actividades de operación.</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 xml:space="preserve">Bienes Inmuebles: </w:t>
      </w:r>
    </w:p>
    <w:p w:rsid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Los edificios, se registran a su costo de adquisición o de construcción.</w:t>
      </w:r>
    </w:p>
    <w:p w:rsidR="00945DD4" w:rsidRDefault="00945DD4" w:rsidP="00CF741A">
      <w:pPr>
        <w:autoSpaceDE w:val="0"/>
        <w:autoSpaceDN w:val="0"/>
        <w:adjustRightInd w:val="0"/>
        <w:spacing w:after="60"/>
        <w:jc w:val="both"/>
        <w:rPr>
          <w:rFonts w:ascii="Barlow" w:hAnsi="Barlow" w:cs="Arial"/>
          <w:sz w:val="20"/>
          <w:szCs w:val="20"/>
        </w:rPr>
      </w:pPr>
    </w:p>
    <w:p w:rsidR="00945DD4" w:rsidRPr="00584D57" w:rsidRDefault="00945DD4" w:rsidP="00CF741A">
      <w:pPr>
        <w:autoSpaceDE w:val="0"/>
        <w:autoSpaceDN w:val="0"/>
        <w:adjustRightInd w:val="0"/>
        <w:spacing w:after="60"/>
        <w:jc w:val="both"/>
        <w:rPr>
          <w:rFonts w:ascii="Barlow" w:hAnsi="Barlow" w:cs="Arial"/>
          <w:sz w:val="20"/>
          <w:szCs w:val="20"/>
        </w:rPr>
      </w:pP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Bienes Muebles:</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Las inversiones en bienes muebles son registradas a su costo de adquisición, incluye el Impuesto al Valor Agregado en el período en que ocurre. Con el fin de cumplir con la normatividad al respecto, la JAPAY registra la depreciación de los bienes con los porcentajes determinados en los Parámetros de Estimación de Vida Útil emitidos por el CONAC.</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Cuentas por pagar a corto plazo:</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Corresponde a obligaciones pendientes de pago al cierre del ejercicio, proveniente de operaciones realizadas.</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Indemnizaciones al personal:</w:t>
      </w:r>
    </w:p>
    <w:p w:rsidR="00584D57" w:rsidRPr="00584D57" w:rsidRDefault="00584D57" w:rsidP="00CF741A">
      <w:pPr>
        <w:autoSpaceDE w:val="0"/>
        <w:autoSpaceDN w:val="0"/>
        <w:adjustRightInd w:val="0"/>
        <w:spacing w:after="60"/>
        <w:jc w:val="both"/>
        <w:rPr>
          <w:rFonts w:ascii="Barlow" w:hAnsi="Barlow" w:cs="Arial"/>
          <w:sz w:val="20"/>
          <w:szCs w:val="20"/>
        </w:rPr>
      </w:pPr>
      <w:r w:rsidRPr="00584D57">
        <w:rPr>
          <w:rFonts w:ascii="Barlow" w:hAnsi="Barlow" w:cs="Arial"/>
          <w:sz w:val="20"/>
          <w:szCs w:val="20"/>
        </w:rPr>
        <w:t>La Liquidación o Indemnización al Personal por Retiro o Separación se aplican a resultados en el momento en que estos eventos ocurren y se efectúa el pago.</w:t>
      </w:r>
    </w:p>
    <w:p w:rsidR="00584D57" w:rsidRPr="00CF741A" w:rsidRDefault="00584D57" w:rsidP="00C71D87">
      <w:pPr>
        <w:pStyle w:val="Prrafodelista"/>
        <w:numPr>
          <w:ilvl w:val="0"/>
          <w:numId w:val="3"/>
        </w:numPr>
        <w:autoSpaceDE w:val="0"/>
        <w:autoSpaceDN w:val="0"/>
        <w:adjustRightInd w:val="0"/>
        <w:spacing w:after="60"/>
        <w:jc w:val="both"/>
        <w:rPr>
          <w:rFonts w:ascii="Barlow" w:hAnsi="Barlow" w:cs="Arial"/>
          <w:sz w:val="20"/>
          <w:szCs w:val="20"/>
        </w:rPr>
      </w:pPr>
      <w:r w:rsidRPr="00CF741A">
        <w:rPr>
          <w:rFonts w:ascii="Barlow" w:hAnsi="Barlow" w:cs="Arial"/>
          <w:sz w:val="20"/>
          <w:szCs w:val="20"/>
        </w:rPr>
        <w:t>Provisiones y Reservas:</w:t>
      </w:r>
    </w:p>
    <w:p w:rsidR="00386C76" w:rsidRDefault="00584D57" w:rsidP="00945DD4">
      <w:pPr>
        <w:autoSpaceDE w:val="0"/>
        <w:autoSpaceDN w:val="0"/>
        <w:adjustRightInd w:val="0"/>
        <w:spacing w:after="120"/>
        <w:jc w:val="both"/>
        <w:rPr>
          <w:rFonts w:ascii="Barlow" w:hAnsi="Barlow" w:cs="Arial"/>
          <w:sz w:val="20"/>
          <w:szCs w:val="20"/>
        </w:rPr>
      </w:pPr>
      <w:r w:rsidRPr="00584D57">
        <w:rPr>
          <w:rFonts w:ascii="Barlow" w:hAnsi="Barlow" w:cs="Arial"/>
          <w:sz w:val="20"/>
          <w:szCs w:val="20"/>
        </w:rPr>
        <w:t xml:space="preserve">No se tienen creadas provisiones </w:t>
      </w:r>
      <w:r w:rsidR="00CF741A">
        <w:rPr>
          <w:rFonts w:ascii="Barlow" w:hAnsi="Barlow" w:cs="Arial"/>
          <w:sz w:val="20"/>
          <w:szCs w:val="20"/>
        </w:rPr>
        <w:t>ni reservas en el Ente Público.</w:t>
      </w:r>
    </w:p>
    <w:p w:rsidR="00687397" w:rsidRDefault="00687397" w:rsidP="00945DD4">
      <w:pPr>
        <w:autoSpaceDE w:val="0"/>
        <w:autoSpaceDN w:val="0"/>
        <w:adjustRightInd w:val="0"/>
        <w:spacing w:after="120"/>
        <w:jc w:val="both"/>
        <w:rPr>
          <w:rFonts w:ascii="Barlow" w:hAnsi="Barlow" w:cs="Arial"/>
          <w:sz w:val="20"/>
          <w:szCs w:val="20"/>
        </w:rPr>
      </w:pPr>
    </w:p>
    <w:p w:rsidR="00584D57" w:rsidRPr="00CF741A" w:rsidRDefault="00CF741A" w:rsidP="00CF741A">
      <w:pPr>
        <w:autoSpaceDE w:val="0"/>
        <w:autoSpaceDN w:val="0"/>
        <w:adjustRightInd w:val="0"/>
        <w:ind w:firstLine="708"/>
        <w:jc w:val="both"/>
        <w:rPr>
          <w:rFonts w:ascii="Barlow" w:hAnsi="Barlow" w:cs="Arial"/>
          <w:b/>
          <w:sz w:val="20"/>
          <w:szCs w:val="20"/>
        </w:rPr>
      </w:pPr>
      <w:r w:rsidRPr="00CF741A">
        <w:rPr>
          <w:rFonts w:ascii="Barlow" w:hAnsi="Barlow" w:cs="Arial"/>
          <w:b/>
          <w:sz w:val="20"/>
          <w:szCs w:val="20"/>
        </w:rPr>
        <w:t xml:space="preserve">7. </w:t>
      </w:r>
      <w:r w:rsidR="00584D57" w:rsidRPr="00CF741A">
        <w:rPr>
          <w:rFonts w:ascii="Barlow" w:hAnsi="Barlow" w:cs="Arial"/>
          <w:b/>
          <w:sz w:val="20"/>
          <w:szCs w:val="20"/>
        </w:rPr>
        <w:t>Posición en Moneda Extranjera y Protección por Riesgo Cambiario</w:t>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r w:rsidR="00584D57" w:rsidRPr="00CF741A">
        <w:rPr>
          <w:rFonts w:ascii="Barlow" w:hAnsi="Barlow" w:cs="Arial"/>
          <w:b/>
          <w:sz w:val="20"/>
          <w:szCs w:val="20"/>
        </w:rPr>
        <w:tab/>
      </w:r>
    </w:p>
    <w:p w:rsidR="00386C76"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La Junta de Agua Potable y Alcantarillado de Yucatán no cuenta con inversiones u otros rubros con moneda extranjera, p</w:t>
      </w:r>
      <w:r w:rsidR="00386C76">
        <w:rPr>
          <w:rFonts w:ascii="Barlow" w:hAnsi="Barlow" w:cs="Arial"/>
          <w:sz w:val="20"/>
          <w:szCs w:val="20"/>
        </w:rPr>
        <w:t>or lo que este punto no aplica.</w:t>
      </w:r>
    </w:p>
    <w:p w:rsidR="00584D57"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584D57" w:rsidRPr="00CF741A" w:rsidRDefault="00584D57" w:rsidP="00CF741A">
      <w:pPr>
        <w:autoSpaceDE w:val="0"/>
        <w:autoSpaceDN w:val="0"/>
        <w:adjustRightInd w:val="0"/>
        <w:ind w:firstLine="708"/>
        <w:jc w:val="both"/>
        <w:rPr>
          <w:rFonts w:ascii="Barlow" w:hAnsi="Barlow" w:cs="Arial"/>
          <w:b/>
          <w:sz w:val="20"/>
          <w:szCs w:val="20"/>
        </w:rPr>
      </w:pPr>
      <w:r w:rsidRPr="00CF741A">
        <w:rPr>
          <w:rFonts w:ascii="Barlow" w:hAnsi="Barlow" w:cs="Arial"/>
          <w:b/>
          <w:sz w:val="20"/>
          <w:szCs w:val="20"/>
        </w:rPr>
        <w:t xml:space="preserve">8. </w:t>
      </w:r>
      <w:r w:rsidRPr="00CF741A">
        <w:rPr>
          <w:rFonts w:ascii="Barlow" w:hAnsi="Barlow" w:cs="Arial"/>
          <w:b/>
          <w:sz w:val="20"/>
          <w:szCs w:val="20"/>
        </w:rPr>
        <w:tab/>
        <w:t>Reporte Analítico del Activo</w:t>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r w:rsidRPr="00CF741A">
        <w:rPr>
          <w:rFonts w:ascii="Barlow" w:hAnsi="Barlow" w:cs="Arial"/>
          <w:b/>
          <w:sz w:val="20"/>
          <w:szCs w:val="20"/>
        </w:rPr>
        <w:tab/>
      </w:r>
    </w:p>
    <w:p w:rsidR="00CA6CCA"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Los porcentajes de depreciación y amortización de los bienes muebles e intangibles son los siguientes:</w:t>
      </w:r>
    </w:p>
    <w:p w:rsidR="00CA6CCA" w:rsidRP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p>
    <w:tbl>
      <w:tblPr>
        <w:tblStyle w:val="Tablaconcuadrcula"/>
        <w:tblW w:w="0" w:type="auto"/>
        <w:jc w:val="center"/>
        <w:tblLook w:val="04A0" w:firstRow="1" w:lastRow="0" w:firstColumn="1" w:lastColumn="0" w:noHBand="0" w:noVBand="1"/>
      </w:tblPr>
      <w:tblGrid>
        <w:gridCol w:w="7160"/>
        <w:gridCol w:w="1300"/>
      </w:tblGrid>
      <w:tr w:rsidR="00CA6CCA" w:rsidRPr="00CA6CCA" w:rsidTr="00687397">
        <w:trPr>
          <w:trHeight w:val="283"/>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Rubro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b/>
                <w:bCs/>
                <w:sz w:val="20"/>
                <w:szCs w:val="20"/>
              </w:rPr>
            </w:pPr>
            <w:r w:rsidRPr="00CA6CCA">
              <w:rPr>
                <w:rFonts w:ascii="Barlow" w:hAnsi="Barlow" w:cs="Arial"/>
                <w:b/>
                <w:bCs/>
                <w:sz w:val="20"/>
                <w:szCs w:val="20"/>
              </w:rPr>
              <w:t>Porcentaje</w:t>
            </w:r>
          </w:p>
        </w:tc>
      </w:tr>
      <w:tr w:rsidR="00CA6CCA" w:rsidRPr="00CA6CCA" w:rsidTr="00687397">
        <w:trPr>
          <w:trHeight w:val="26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Mobiliario y Equipo de Administración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Muebles de Oficina y Estantería</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Muebles Excepto de Oficina y Estantería</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 de Cómputo y de Tecnologías de Información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Otros Mobiliarios y Equipos de Administración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91"/>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Mobiliario y Equipo Educacional y Recreativo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Equipos y Aparatos Audiovisuales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lastRenderedPageBreak/>
              <w:t>Cámaras Fotográficas y de Video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 Mobiliario y Equipo Educacional y Recreativo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r w:rsidR="00CA6CCA" w:rsidRPr="00CA6CCA" w:rsidTr="00687397">
        <w:trPr>
          <w:trHeight w:val="222"/>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Equipo e Instrumental Médico y de Laboratorio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 Médico y de Laboratorio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Instrumental Médico y de Laboratorio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Equipo de Transporte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Vehículos y Equipo Terrestre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Carrocería y Remolques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Embarcaciones </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Otros Equipos de Transporte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184"/>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Maquinarias, Otros Equipos y Herramientas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Maquinaria y Equipo Agropecuario</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Maquinaria y Equipo Industrial</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Sistema de Aire Acondicionado, Calefacción y Refrigeración.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 de Comunicación y Telecomunicación</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Equipos de Generación Eléctrica</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Herramientas y Máquinas Herramientas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Otros Equipos </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10.00%</w:t>
            </w:r>
          </w:p>
        </w:tc>
      </w:tr>
      <w:tr w:rsidR="00CA6CCA" w:rsidRPr="00CA6CCA" w:rsidTr="00687397">
        <w:trPr>
          <w:trHeight w:val="258"/>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Colecciones, Obras de Arte y Objetos Valiosos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24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Objetos de Valor</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20.00%</w:t>
            </w:r>
          </w:p>
        </w:tc>
      </w:tr>
      <w:tr w:rsidR="00CA6CCA" w:rsidRPr="00CA6CCA" w:rsidTr="00687397">
        <w:trPr>
          <w:trHeight w:val="300"/>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b/>
                <w:bCs/>
                <w:sz w:val="20"/>
                <w:szCs w:val="20"/>
              </w:rPr>
            </w:pPr>
            <w:r w:rsidRPr="00CA6CCA">
              <w:rPr>
                <w:rFonts w:ascii="Barlow" w:hAnsi="Barlow" w:cs="Arial"/>
                <w:b/>
                <w:bCs/>
                <w:sz w:val="20"/>
                <w:szCs w:val="20"/>
              </w:rPr>
              <w:t>Activos Intangibles</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p>
        </w:tc>
      </w:tr>
      <w:tr w:rsidR="00CA6CCA" w:rsidRPr="00CA6CCA" w:rsidTr="00687397">
        <w:trPr>
          <w:trHeight w:val="197"/>
          <w:jc w:val="center"/>
        </w:trPr>
        <w:tc>
          <w:tcPr>
            <w:tcW w:w="7160" w:type="dxa"/>
            <w:noWrap/>
            <w:vAlign w:val="bottom"/>
            <w:hideMark/>
          </w:tcPr>
          <w:p w:rsidR="00CA6CCA" w:rsidRPr="00CA6CCA" w:rsidRDefault="00CA6CCA" w:rsidP="00B513C0">
            <w:pPr>
              <w:autoSpaceDE w:val="0"/>
              <w:autoSpaceDN w:val="0"/>
              <w:adjustRightInd w:val="0"/>
              <w:rPr>
                <w:rFonts w:ascii="Barlow" w:hAnsi="Barlow" w:cs="Arial"/>
                <w:sz w:val="20"/>
                <w:szCs w:val="20"/>
              </w:rPr>
            </w:pPr>
            <w:r w:rsidRPr="00CA6CCA">
              <w:rPr>
                <w:rFonts w:ascii="Barlow" w:hAnsi="Barlow" w:cs="Arial"/>
                <w:sz w:val="20"/>
                <w:szCs w:val="20"/>
              </w:rPr>
              <w:t>Software</w:t>
            </w:r>
          </w:p>
        </w:tc>
        <w:tc>
          <w:tcPr>
            <w:tcW w:w="1300" w:type="dxa"/>
            <w:noWrap/>
            <w:vAlign w:val="bottom"/>
            <w:hideMark/>
          </w:tcPr>
          <w:p w:rsidR="00CA6CCA" w:rsidRPr="00CA6CCA" w:rsidRDefault="00CA6CCA" w:rsidP="00B513C0">
            <w:pPr>
              <w:autoSpaceDE w:val="0"/>
              <w:autoSpaceDN w:val="0"/>
              <w:adjustRightInd w:val="0"/>
              <w:jc w:val="center"/>
              <w:rPr>
                <w:rFonts w:ascii="Barlow" w:hAnsi="Barlow" w:cs="Arial"/>
                <w:sz w:val="20"/>
                <w:szCs w:val="20"/>
              </w:rPr>
            </w:pPr>
            <w:r w:rsidRPr="00CA6CCA">
              <w:rPr>
                <w:rFonts w:ascii="Barlow" w:hAnsi="Barlow" w:cs="Arial"/>
                <w:sz w:val="20"/>
                <w:szCs w:val="20"/>
              </w:rPr>
              <w:t>33.33%</w:t>
            </w:r>
          </w:p>
        </w:tc>
      </w:tr>
    </w:tbl>
    <w:p w:rsidR="00584D57" w:rsidRDefault="00584D57" w:rsidP="00584D57">
      <w:pPr>
        <w:autoSpaceDE w:val="0"/>
        <w:autoSpaceDN w:val="0"/>
        <w:adjustRightInd w:val="0"/>
        <w:jc w:val="both"/>
        <w:rPr>
          <w:rFonts w:ascii="Barlow" w:hAnsi="Barlow" w:cs="Arial"/>
          <w:sz w:val="20"/>
          <w:szCs w:val="20"/>
        </w:rPr>
      </w:pP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r w:rsidRPr="00584D57">
        <w:rPr>
          <w:rFonts w:ascii="Barlow" w:hAnsi="Barlow" w:cs="Arial"/>
          <w:sz w:val="20"/>
          <w:szCs w:val="20"/>
        </w:rPr>
        <w:tab/>
      </w:r>
    </w:p>
    <w:p w:rsidR="00CA6CCA" w:rsidRPr="00CA6CCA" w:rsidRDefault="00CA6CCA" w:rsidP="00CA6CCA">
      <w:pPr>
        <w:autoSpaceDE w:val="0"/>
        <w:autoSpaceDN w:val="0"/>
        <w:adjustRightInd w:val="0"/>
        <w:ind w:firstLine="708"/>
        <w:jc w:val="both"/>
        <w:rPr>
          <w:rFonts w:ascii="Barlow" w:hAnsi="Barlow" w:cs="Arial"/>
          <w:b/>
          <w:sz w:val="20"/>
          <w:szCs w:val="20"/>
        </w:rPr>
      </w:pPr>
      <w:r w:rsidRPr="00CA6CCA">
        <w:rPr>
          <w:rFonts w:ascii="Barlow" w:hAnsi="Barlow" w:cs="Arial"/>
          <w:b/>
          <w:sz w:val="20"/>
          <w:szCs w:val="20"/>
        </w:rPr>
        <w:t>9. Fideicomisos, Mandatos y Análogos</w:t>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p>
    <w:p w:rsidR="00687397" w:rsidRDefault="00CA6CCA" w:rsidP="00584D57">
      <w:pPr>
        <w:autoSpaceDE w:val="0"/>
        <w:autoSpaceDN w:val="0"/>
        <w:adjustRightInd w:val="0"/>
        <w:jc w:val="both"/>
        <w:rPr>
          <w:rFonts w:ascii="Barlow" w:hAnsi="Barlow" w:cs="Arial"/>
          <w:sz w:val="20"/>
          <w:szCs w:val="20"/>
        </w:rPr>
      </w:pPr>
      <w:r w:rsidRPr="00CA6CCA">
        <w:rPr>
          <w:rFonts w:ascii="Barlow" w:hAnsi="Barlow" w:cs="Arial"/>
          <w:sz w:val="20"/>
          <w:szCs w:val="20"/>
        </w:rPr>
        <w:t>La Junta de Agua Potable y Alcantarillado de Yucatán no tiene Fideicomisos, Mandatos y Análogos, por lo que no aplica este punto.</w:t>
      </w:r>
      <w:r w:rsidRPr="00CA6CCA">
        <w:rPr>
          <w:rFonts w:ascii="Barlow" w:hAnsi="Barlow" w:cs="Arial"/>
          <w:sz w:val="20"/>
          <w:szCs w:val="20"/>
        </w:rPr>
        <w:tab/>
      </w:r>
    </w:p>
    <w:p w:rsidR="00687397" w:rsidRDefault="00687397" w:rsidP="00584D57">
      <w:pPr>
        <w:autoSpaceDE w:val="0"/>
        <w:autoSpaceDN w:val="0"/>
        <w:adjustRightInd w:val="0"/>
        <w:jc w:val="both"/>
        <w:rPr>
          <w:rFonts w:ascii="Barlow" w:hAnsi="Barlow" w:cs="Arial"/>
          <w:sz w:val="20"/>
          <w:szCs w:val="20"/>
        </w:rPr>
      </w:pPr>
    </w:p>
    <w:p w:rsidR="00687397" w:rsidRDefault="00687397" w:rsidP="00584D57">
      <w:pPr>
        <w:autoSpaceDE w:val="0"/>
        <w:autoSpaceDN w:val="0"/>
        <w:adjustRightInd w:val="0"/>
        <w:jc w:val="both"/>
        <w:rPr>
          <w:rFonts w:ascii="Barlow" w:hAnsi="Barlow" w:cs="Arial"/>
          <w:sz w:val="20"/>
          <w:szCs w:val="20"/>
        </w:rPr>
      </w:pPr>
    </w:p>
    <w:p w:rsidR="00687397" w:rsidRDefault="00687397" w:rsidP="00584D57">
      <w:pPr>
        <w:autoSpaceDE w:val="0"/>
        <w:autoSpaceDN w:val="0"/>
        <w:adjustRightInd w:val="0"/>
        <w:jc w:val="both"/>
        <w:rPr>
          <w:rFonts w:ascii="Barlow" w:hAnsi="Barlow" w:cs="Arial"/>
          <w:sz w:val="20"/>
          <w:szCs w:val="20"/>
        </w:rPr>
      </w:pPr>
    </w:p>
    <w:p w:rsidR="00687397" w:rsidRDefault="00687397" w:rsidP="00584D57">
      <w:pPr>
        <w:autoSpaceDE w:val="0"/>
        <w:autoSpaceDN w:val="0"/>
        <w:adjustRightInd w:val="0"/>
        <w:jc w:val="both"/>
        <w:rPr>
          <w:rFonts w:ascii="Barlow" w:hAnsi="Barlow" w:cs="Arial"/>
          <w:sz w:val="20"/>
          <w:szCs w:val="20"/>
        </w:rPr>
      </w:pPr>
    </w:p>
    <w:p w:rsidR="00945DD4" w:rsidRDefault="00CA6CCA" w:rsidP="00584D57">
      <w:pPr>
        <w:autoSpaceDE w:val="0"/>
        <w:autoSpaceDN w:val="0"/>
        <w:adjustRightInd w:val="0"/>
        <w:jc w:val="both"/>
        <w:rPr>
          <w:rFonts w:ascii="Barlow" w:hAnsi="Barlow" w:cs="Arial"/>
          <w:sz w:val="20"/>
          <w:szCs w:val="20"/>
        </w:rPr>
      </w:pP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r w:rsidRPr="00CA6CCA">
        <w:rPr>
          <w:rFonts w:ascii="Barlow" w:hAnsi="Barlow" w:cs="Arial"/>
          <w:sz w:val="20"/>
          <w:szCs w:val="20"/>
        </w:rPr>
        <w:tab/>
      </w:r>
    </w:p>
    <w:p w:rsidR="00CA6CCA" w:rsidRPr="00CA6CCA" w:rsidRDefault="00CA6CCA" w:rsidP="00CA6CCA">
      <w:pPr>
        <w:autoSpaceDE w:val="0"/>
        <w:autoSpaceDN w:val="0"/>
        <w:adjustRightInd w:val="0"/>
        <w:ind w:firstLine="708"/>
        <w:jc w:val="both"/>
        <w:rPr>
          <w:rFonts w:ascii="Barlow" w:hAnsi="Barlow" w:cs="Arial"/>
          <w:b/>
          <w:sz w:val="20"/>
          <w:szCs w:val="20"/>
        </w:rPr>
      </w:pPr>
      <w:r w:rsidRPr="00CA6CCA">
        <w:rPr>
          <w:rFonts w:ascii="Barlow" w:hAnsi="Barlow" w:cs="Arial"/>
          <w:b/>
          <w:sz w:val="20"/>
          <w:szCs w:val="20"/>
        </w:rPr>
        <w:lastRenderedPageBreak/>
        <w:t>10. Reporte de la Recaudación</w:t>
      </w:r>
      <w:r w:rsidRPr="00CA6CCA">
        <w:rPr>
          <w:rFonts w:ascii="Barlow" w:hAnsi="Barlow" w:cs="Arial"/>
          <w:b/>
          <w:sz w:val="20"/>
          <w:szCs w:val="20"/>
        </w:rPr>
        <w:tab/>
      </w:r>
      <w:r w:rsidRPr="00CA6CCA">
        <w:rPr>
          <w:rFonts w:ascii="Barlow" w:hAnsi="Barlow" w:cs="Arial"/>
          <w:b/>
          <w:sz w:val="20"/>
          <w:szCs w:val="20"/>
        </w:rPr>
        <w:tab/>
      </w:r>
      <w:r w:rsidRPr="00CA6CCA">
        <w:rPr>
          <w:rFonts w:ascii="Barlow" w:hAnsi="Barlow" w:cs="Arial"/>
          <w:b/>
          <w:sz w:val="20"/>
          <w:szCs w:val="20"/>
        </w:rPr>
        <w:tab/>
      </w:r>
    </w:p>
    <w:p w:rsidR="00584D57" w:rsidRDefault="00584D57" w:rsidP="00584D57">
      <w:pPr>
        <w:autoSpaceDE w:val="0"/>
        <w:autoSpaceDN w:val="0"/>
        <w:adjustRightInd w:val="0"/>
        <w:jc w:val="both"/>
        <w:rPr>
          <w:rFonts w:ascii="Barlow" w:hAnsi="Barlow" w:cs="Arial"/>
          <w:sz w:val="20"/>
          <w:szCs w:val="20"/>
        </w:rPr>
      </w:pPr>
    </w:p>
    <w:tbl>
      <w:tblPr>
        <w:tblW w:w="10080" w:type="dxa"/>
        <w:jc w:val="center"/>
        <w:tblCellMar>
          <w:left w:w="70" w:type="dxa"/>
          <w:right w:w="70" w:type="dxa"/>
        </w:tblCellMar>
        <w:tblLook w:val="04A0" w:firstRow="1" w:lastRow="0" w:firstColumn="1" w:lastColumn="0" w:noHBand="0" w:noVBand="1"/>
      </w:tblPr>
      <w:tblGrid>
        <w:gridCol w:w="6111"/>
        <w:gridCol w:w="2835"/>
        <w:gridCol w:w="1134"/>
      </w:tblGrid>
      <w:tr w:rsidR="00877F1E" w:rsidRPr="00877F1E" w:rsidTr="00687397">
        <w:trPr>
          <w:trHeight w:val="240"/>
          <w:jc w:val="center"/>
        </w:trPr>
        <w:tc>
          <w:tcPr>
            <w:tcW w:w="61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7F1E" w:rsidRPr="00877F1E" w:rsidRDefault="00877F1E" w:rsidP="00877F1E">
            <w:pPr>
              <w:rPr>
                <w:rFonts w:ascii="Barlow" w:hAnsi="Barlow"/>
                <w:b/>
                <w:bCs/>
                <w:color w:val="000000"/>
                <w:sz w:val="16"/>
                <w:szCs w:val="16"/>
                <w:lang w:eastAsia="es-MX"/>
              </w:rPr>
            </w:pPr>
            <w:r w:rsidRPr="00877F1E">
              <w:rPr>
                <w:rFonts w:ascii="Barlow" w:hAnsi="Barlow"/>
                <w:b/>
                <w:bCs/>
                <w:color w:val="000000"/>
                <w:sz w:val="16"/>
                <w:szCs w:val="16"/>
                <w:lang w:eastAsia="es-MX"/>
              </w:rPr>
              <w:t>INGRESOS Y OTROS BENEFICIOS</w:t>
            </w:r>
          </w:p>
        </w:tc>
        <w:tc>
          <w:tcPr>
            <w:tcW w:w="2835" w:type="dxa"/>
            <w:tcBorders>
              <w:top w:val="single" w:sz="8" w:space="0" w:color="auto"/>
              <w:left w:val="nil"/>
              <w:bottom w:val="single" w:sz="8" w:space="0" w:color="auto"/>
              <w:right w:val="nil"/>
            </w:tcBorders>
            <w:shd w:val="clear" w:color="auto" w:fill="auto"/>
            <w:noWrap/>
            <w:vAlign w:val="center"/>
            <w:hideMark/>
          </w:tcPr>
          <w:p w:rsidR="00877F1E" w:rsidRPr="00877F1E" w:rsidRDefault="00877F1E" w:rsidP="00877F1E">
            <w:pPr>
              <w:jc w:val="center"/>
              <w:rPr>
                <w:rFonts w:ascii="Barlow" w:hAnsi="Barlow"/>
                <w:b/>
                <w:bCs/>
                <w:color w:val="000000"/>
                <w:sz w:val="16"/>
                <w:szCs w:val="16"/>
                <w:lang w:eastAsia="es-MX"/>
              </w:rPr>
            </w:pPr>
            <w:r w:rsidRPr="00877F1E">
              <w:rPr>
                <w:rFonts w:ascii="Barlow" w:hAnsi="Barlow"/>
                <w:b/>
                <w:bCs/>
                <w:color w:val="000000"/>
                <w:sz w:val="16"/>
                <w:szCs w:val="16"/>
                <w:lang w:eastAsia="es-MX"/>
              </w:rPr>
              <w:t>IMPORTE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77F1E" w:rsidRPr="00877F1E" w:rsidRDefault="00877F1E" w:rsidP="00877F1E">
            <w:pPr>
              <w:jc w:val="center"/>
              <w:rPr>
                <w:rFonts w:ascii="Barlow" w:hAnsi="Barlow"/>
                <w:b/>
                <w:bCs/>
                <w:color w:val="000000"/>
                <w:sz w:val="16"/>
                <w:szCs w:val="16"/>
                <w:lang w:eastAsia="es-MX"/>
              </w:rPr>
            </w:pPr>
            <w:r w:rsidRPr="00877F1E">
              <w:rPr>
                <w:rFonts w:ascii="Barlow" w:hAnsi="Barlow"/>
                <w:b/>
                <w:bCs/>
                <w:color w:val="000000"/>
                <w:sz w:val="16"/>
                <w:szCs w:val="16"/>
                <w:lang w:eastAsia="es-MX"/>
              </w:rPr>
              <w:t xml:space="preserve">  %</w:t>
            </w:r>
          </w:p>
        </w:tc>
      </w:tr>
      <w:tr w:rsidR="00206A95" w:rsidRPr="00877F1E" w:rsidTr="00687397">
        <w:trPr>
          <w:trHeight w:val="240"/>
          <w:jc w:val="center"/>
        </w:trPr>
        <w:tc>
          <w:tcPr>
            <w:tcW w:w="6111" w:type="dxa"/>
            <w:tcBorders>
              <w:top w:val="single" w:sz="8" w:space="0" w:color="auto"/>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Ingresos de la gestión:</w:t>
            </w:r>
          </w:p>
        </w:tc>
        <w:tc>
          <w:tcPr>
            <w:tcW w:w="2835" w:type="dxa"/>
            <w:tcBorders>
              <w:top w:val="nil"/>
              <w:left w:val="nil"/>
              <w:bottom w:val="nil"/>
              <w:right w:val="nil"/>
            </w:tcBorders>
            <w:shd w:val="clear" w:color="auto" w:fill="auto"/>
            <w:noWrap/>
            <w:vAlign w:val="center"/>
            <w:hideMark/>
          </w:tcPr>
          <w:p w:rsidR="00206A95" w:rsidRPr="00206A95" w:rsidRDefault="001F3CA3" w:rsidP="00DC4CE5">
            <w:pPr>
              <w:jc w:val="right"/>
              <w:rPr>
                <w:rFonts w:ascii="Barlow" w:hAnsi="Barlow"/>
                <w:color w:val="000000"/>
                <w:sz w:val="18"/>
                <w:szCs w:val="18"/>
                <w:lang w:eastAsia="es-MX"/>
              </w:rPr>
            </w:pPr>
            <w:r w:rsidRPr="001F3CA3">
              <w:rPr>
                <w:rFonts w:ascii="Barlow" w:hAnsi="Barlow"/>
                <w:color w:val="000000"/>
                <w:sz w:val="18"/>
                <w:szCs w:val="18"/>
              </w:rPr>
              <w:t>144,980,694.68</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E63B46">
            <w:pPr>
              <w:jc w:val="right"/>
              <w:rPr>
                <w:rFonts w:ascii="Barlow" w:hAnsi="Barlow"/>
                <w:color w:val="000000"/>
                <w:sz w:val="18"/>
                <w:szCs w:val="18"/>
                <w:lang w:eastAsia="es-MX"/>
              </w:rPr>
            </w:pPr>
            <w:r w:rsidRPr="002A300D">
              <w:rPr>
                <w:rFonts w:ascii="Barlow" w:hAnsi="Barlow"/>
                <w:color w:val="000000"/>
                <w:sz w:val="18"/>
                <w:szCs w:val="18"/>
                <w:lang w:eastAsia="es-MX"/>
              </w:rPr>
              <w:t>99.</w:t>
            </w:r>
            <w:r w:rsidR="00A20873">
              <w:rPr>
                <w:rFonts w:ascii="Barlow" w:hAnsi="Barlow"/>
                <w:color w:val="000000"/>
                <w:sz w:val="18"/>
                <w:szCs w:val="18"/>
                <w:lang w:eastAsia="es-MX"/>
              </w:rPr>
              <w:t>9</w:t>
            </w:r>
            <w:r w:rsidR="00E63B46">
              <w:rPr>
                <w:rFonts w:ascii="Barlow" w:hAnsi="Barlow"/>
                <w:color w:val="000000"/>
                <w:sz w:val="18"/>
                <w:szCs w:val="18"/>
                <w:lang w:eastAsia="es-MX"/>
              </w:rPr>
              <w:t>4</w:t>
            </w:r>
            <w:r w:rsidRPr="002A300D">
              <w:rPr>
                <w:rFonts w:ascii="Barlow" w:hAnsi="Barlow"/>
                <w:color w:val="000000"/>
                <w:sz w:val="18"/>
                <w:szCs w:val="18"/>
                <w:lang w:eastAsia="es-MX"/>
              </w:rPr>
              <w:t>%</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Impuestos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Cuotas y aportaciones de seguridad social</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Contribuciones de mejoras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 xml:space="preserve">Derechos </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203"/>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Productos de tipo corriente</w:t>
            </w:r>
          </w:p>
        </w:tc>
        <w:tc>
          <w:tcPr>
            <w:tcW w:w="2835" w:type="dxa"/>
            <w:tcBorders>
              <w:top w:val="nil"/>
              <w:left w:val="nil"/>
              <w:bottom w:val="nil"/>
              <w:right w:val="nil"/>
            </w:tcBorders>
            <w:shd w:val="clear" w:color="auto" w:fill="auto"/>
            <w:noWrap/>
            <w:vAlign w:val="center"/>
            <w:hideMark/>
          </w:tcPr>
          <w:p w:rsidR="00206A95" w:rsidRPr="00206A95" w:rsidRDefault="001F3CA3" w:rsidP="00206A95">
            <w:pPr>
              <w:jc w:val="right"/>
              <w:rPr>
                <w:rFonts w:ascii="Barlow" w:hAnsi="Barlow"/>
                <w:color w:val="000000"/>
                <w:sz w:val="18"/>
                <w:szCs w:val="18"/>
                <w:lang w:eastAsia="es-MX"/>
              </w:rPr>
            </w:pPr>
            <w:r w:rsidRPr="001F3CA3">
              <w:rPr>
                <w:rFonts w:ascii="Barlow" w:hAnsi="Barlow"/>
                <w:color w:val="000000"/>
                <w:sz w:val="18"/>
                <w:szCs w:val="18"/>
              </w:rPr>
              <w:t>86</w:t>
            </w:r>
            <w:r>
              <w:rPr>
                <w:rFonts w:ascii="Barlow" w:hAnsi="Barlow"/>
                <w:color w:val="000000"/>
                <w:sz w:val="18"/>
                <w:szCs w:val="18"/>
              </w:rPr>
              <w:t>,</w:t>
            </w:r>
            <w:r w:rsidRPr="001F3CA3">
              <w:rPr>
                <w:rFonts w:ascii="Barlow" w:hAnsi="Barlow"/>
                <w:color w:val="000000"/>
                <w:sz w:val="18"/>
                <w:szCs w:val="18"/>
              </w:rPr>
              <w:t>560.28</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E63B46">
            <w:pPr>
              <w:jc w:val="right"/>
              <w:rPr>
                <w:rFonts w:ascii="Barlow" w:hAnsi="Barlow"/>
                <w:color w:val="000000"/>
                <w:sz w:val="18"/>
                <w:szCs w:val="18"/>
                <w:lang w:eastAsia="es-MX"/>
              </w:rPr>
            </w:pPr>
            <w:r w:rsidRPr="002A300D">
              <w:rPr>
                <w:rFonts w:ascii="Barlow" w:hAnsi="Barlow"/>
                <w:color w:val="000000"/>
                <w:sz w:val="18"/>
                <w:szCs w:val="18"/>
                <w:lang w:eastAsia="es-MX"/>
              </w:rPr>
              <w:t>0.</w:t>
            </w:r>
            <w:r w:rsidR="00A20873">
              <w:rPr>
                <w:rFonts w:ascii="Barlow" w:hAnsi="Barlow"/>
                <w:color w:val="000000"/>
                <w:sz w:val="18"/>
                <w:szCs w:val="18"/>
                <w:lang w:eastAsia="es-MX"/>
              </w:rPr>
              <w:t>0</w:t>
            </w:r>
            <w:r w:rsidR="00E63B46">
              <w:rPr>
                <w:rFonts w:ascii="Barlow" w:hAnsi="Barlow"/>
                <w:color w:val="000000"/>
                <w:sz w:val="18"/>
                <w:szCs w:val="18"/>
                <w:lang w:eastAsia="es-MX"/>
              </w:rPr>
              <w:t>6</w:t>
            </w:r>
            <w:r w:rsidRPr="002A300D">
              <w:rPr>
                <w:rFonts w:ascii="Barlow" w:hAnsi="Barlow"/>
                <w:color w:val="000000"/>
                <w:sz w:val="18"/>
                <w:szCs w:val="18"/>
                <w:lang w:eastAsia="es-MX"/>
              </w:rPr>
              <w:t>%</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Aprovechamientos de tipo corriente</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Ingresos por venta de bienes y servicios</w:t>
            </w:r>
          </w:p>
        </w:tc>
        <w:tc>
          <w:tcPr>
            <w:tcW w:w="2835" w:type="dxa"/>
            <w:tcBorders>
              <w:top w:val="nil"/>
              <w:left w:val="nil"/>
              <w:bottom w:val="nil"/>
              <w:right w:val="nil"/>
            </w:tcBorders>
            <w:shd w:val="clear" w:color="auto" w:fill="auto"/>
            <w:noWrap/>
            <w:vAlign w:val="center"/>
            <w:hideMark/>
          </w:tcPr>
          <w:p w:rsidR="00206A95" w:rsidRPr="00206A95" w:rsidRDefault="00206A95" w:rsidP="00386C76">
            <w:pPr>
              <w:jc w:val="right"/>
              <w:rPr>
                <w:rFonts w:ascii="Barlow" w:hAnsi="Barlow"/>
                <w:b/>
                <w:bCs/>
                <w:color w:val="000000"/>
                <w:sz w:val="18"/>
                <w:szCs w:val="18"/>
                <w:lang w:eastAsia="es-MX"/>
              </w:rPr>
            </w:pPr>
            <w:r w:rsidRPr="00206A95">
              <w:rPr>
                <w:rFonts w:ascii="Barlow" w:hAnsi="Barlow"/>
                <w:b/>
                <w:bCs/>
                <w:color w:val="000000"/>
                <w:sz w:val="18"/>
                <w:szCs w:val="18"/>
              </w:rPr>
              <w:t xml:space="preserve"> </w:t>
            </w:r>
            <w:r w:rsidR="00A20873" w:rsidRPr="00A20873">
              <w:rPr>
                <w:rFonts w:ascii="Barlow" w:hAnsi="Barlow"/>
                <w:b/>
                <w:bCs/>
                <w:color w:val="000000"/>
                <w:sz w:val="18"/>
                <w:szCs w:val="18"/>
              </w:rPr>
              <w:t xml:space="preserve"> $</w:t>
            </w:r>
            <w:r w:rsidR="00A20873">
              <w:rPr>
                <w:rFonts w:ascii="Barlow" w:hAnsi="Barlow"/>
                <w:b/>
                <w:bCs/>
                <w:color w:val="000000"/>
                <w:sz w:val="18"/>
                <w:szCs w:val="18"/>
              </w:rPr>
              <w:t xml:space="preserve">    </w:t>
            </w:r>
            <w:r w:rsidR="001F3CA3">
              <w:rPr>
                <w:rFonts w:ascii="Barlow" w:hAnsi="Barlow"/>
                <w:b/>
                <w:bCs/>
                <w:color w:val="000000"/>
                <w:sz w:val="18"/>
                <w:szCs w:val="18"/>
              </w:rPr>
              <w:t xml:space="preserve"> </w:t>
            </w:r>
            <w:r w:rsidR="001F3CA3" w:rsidRPr="001F3CA3">
              <w:rPr>
                <w:rFonts w:ascii="Barlow" w:hAnsi="Barlow"/>
                <w:b/>
                <w:bCs/>
                <w:color w:val="000000"/>
                <w:sz w:val="18"/>
                <w:szCs w:val="18"/>
              </w:rPr>
              <w:t>145,067,254.96</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b/>
                <w:bCs/>
                <w:color w:val="000000"/>
                <w:sz w:val="18"/>
                <w:szCs w:val="18"/>
                <w:lang w:eastAsia="es-MX"/>
              </w:rPr>
            </w:pPr>
            <w:r w:rsidRPr="002A300D">
              <w:rPr>
                <w:rFonts w:ascii="Barlow" w:hAnsi="Barlow"/>
                <w:b/>
                <w:bCs/>
                <w:color w:val="000000"/>
                <w:sz w:val="18"/>
                <w:szCs w:val="18"/>
                <w:lang w:eastAsia="es-MX"/>
              </w:rPr>
              <w:t>100.00%</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Ingresos no comprendidos en las fracciones de la ley de ingresos causados en ejercicios fiscales anteriores pendientes de liquidación o pago</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33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Participaciones, aportaciones, transferencias, asignaciones, subsidios y otras ayudas</w:t>
            </w:r>
          </w:p>
        </w:tc>
        <w:tc>
          <w:tcPr>
            <w:tcW w:w="2835" w:type="dxa"/>
            <w:tcBorders>
              <w:top w:val="nil"/>
              <w:left w:val="nil"/>
              <w:bottom w:val="nil"/>
              <w:right w:val="nil"/>
            </w:tcBorders>
            <w:shd w:val="clear" w:color="auto" w:fill="auto"/>
            <w:noWrap/>
            <w:vAlign w:val="center"/>
            <w:hideMark/>
          </w:tcPr>
          <w:p w:rsidR="00206A95" w:rsidRPr="00206A95" w:rsidRDefault="00206A95" w:rsidP="004521CF">
            <w:pPr>
              <w:jc w:val="right"/>
              <w:rPr>
                <w:rFonts w:ascii="Barlow" w:hAnsi="Barlow"/>
                <w:b/>
                <w:bCs/>
                <w:color w:val="000000"/>
                <w:sz w:val="18"/>
                <w:szCs w:val="18"/>
                <w:lang w:eastAsia="es-MX"/>
              </w:rPr>
            </w:pPr>
            <w:r w:rsidRPr="00206A95">
              <w:rPr>
                <w:rFonts w:ascii="Barlow" w:hAnsi="Barlow"/>
                <w:b/>
                <w:bCs/>
                <w:color w:val="000000"/>
                <w:sz w:val="18"/>
                <w:szCs w:val="18"/>
              </w:rPr>
              <w:t xml:space="preserve"> </w:t>
            </w:r>
            <w:r w:rsidR="00A20873" w:rsidRPr="00A20873">
              <w:rPr>
                <w:rFonts w:ascii="Barlow" w:hAnsi="Barlow"/>
                <w:b/>
                <w:bCs/>
                <w:color w:val="000000"/>
                <w:sz w:val="18"/>
                <w:szCs w:val="18"/>
              </w:rPr>
              <w:t xml:space="preserve"> $</w:t>
            </w:r>
            <w:r w:rsidR="001F3CA3">
              <w:rPr>
                <w:rFonts w:ascii="Barlow" w:hAnsi="Barlow"/>
                <w:b/>
                <w:bCs/>
                <w:color w:val="000000"/>
                <w:sz w:val="18"/>
                <w:szCs w:val="18"/>
              </w:rPr>
              <w:t xml:space="preserve">    </w:t>
            </w:r>
            <w:r w:rsidR="00A20873">
              <w:rPr>
                <w:rFonts w:ascii="Barlow" w:hAnsi="Barlow"/>
                <w:b/>
                <w:bCs/>
                <w:color w:val="000000"/>
                <w:sz w:val="18"/>
                <w:szCs w:val="18"/>
              </w:rPr>
              <w:t xml:space="preserve">  </w:t>
            </w:r>
            <w:r w:rsidR="001F3CA3" w:rsidRPr="001F3CA3">
              <w:rPr>
                <w:rFonts w:ascii="Barlow" w:hAnsi="Barlow"/>
                <w:b/>
                <w:bCs/>
                <w:color w:val="000000"/>
                <w:sz w:val="18"/>
                <w:szCs w:val="18"/>
              </w:rPr>
              <w:t xml:space="preserve"> 8,177,295.00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b/>
                <w:bCs/>
                <w:color w:val="000000"/>
                <w:sz w:val="18"/>
                <w:szCs w:val="18"/>
                <w:lang w:eastAsia="es-MX"/>
              </w:rPr>
            </w:pPr>
            <w:r w:rsidRPr="002A300D">
              <w:rPr>
                <w:rFonts w:ascii="Barlow" w:hAnsi="Barlow"/>
                <w:b/>
                <w:bCs/>
                <w:color w:val="000000"/>
                <w:sz w:val="18"/>
                <w:szCs w:val="18"/>
                <w:lang w:eastAsia="es-MX"/>
              </w:rPr>
              <w:t>100.00%</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Participaciones y aportaciones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Transferencia, asignaciones, subsidios y otras ayudas</w:t>
            </w:r>
          </w:p>
        </w:tc>
        <w:tc>
          <w:tcPr>
            <w:tcW w:w="2835" w:type="dxa"/>
            <w:tcBorders>
              <w:top w:val="nil"/>
              <w:left w:val="nil"/>
              <w:bottom w:val="nil"/>
              <w:right w:val="nil"/>
            </w:tcBorders>
            <w:shd w:val="clear" w:color="auto" w:fill="auto"/>
            <w:noWrap/>
            <w:vAlign w:val="center"/>
            <w:hideMark/>
          </w:tcPr>
          <w:p w:rsidR="00206A95" w:rsidRPr="00206A95" w:rsidRDefault="001F3CA3" w:rsidP="004521CF">
            <w:pPr>
              <w:jc w:val="right"/>
              <w:rPr>
                <w:rFonts w:ascii="Barlow" w:hAnsi="Barlow"/>
                <w:color w:val="000000"/>
                <w:sz w:val="18"/>
                <w:szCs w:val="18"/>
                <w:lang w:eastAsia="es-MX"/>
              </w:rPr>
            </w:pPr>
            <w:r w:rsidRPr="001F3CA3">
              <w:rPr>
                <w:rFonts w:ascii="Barlow" w:hAnsi="Barlow"/>
                <w:color w:val="000000"/>
                <w:sz w:val="18"/>
                <w:szCs w:val="18"/>
              </w:rPr>
              <w:t>8,177,295.00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100.00%</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Otros ingresos y beneficios</w:t>
            </w:r>
          </w:p>
        </w:tc>
        <w:tc>
          <w:tcPr>
            <w:tcW w:w="2835" w:type="dxa"/>
            <w:tcBorders>
              <w:top w:val="nil"/>
              <w:left w:val="nil"/>
              <w:bottom w:val="nil"/>
              <w:right w:val="nil"/>
            </w:tcBorders>
            <w:shd w:val="clear" w:color="auto" w:fill="auto"/>
            <w:noWrap/>
            <w:vAlign w:val="center"/>
            <w:hideMark/>
          </w:tcPr>
          <w:p w:rsidR="00206A95" w:rsidRPr="00206A95" w:rsidRDefault="00A20873" w:rsidP="00A20873">
            <w:pPr>
              <w:jc w:val="right"/>
              <w:rPr>
                <w:rFonts w:ascii="Barlow" w:hAnsi="Barlow"/>
                <w:b/>
                <w:bCs/>
                <w:color w:val="000000"/>
                <w:sz w:val="18"/>
                <w:szCs w:val="18"/>
                <w:lang w:eastAsia="es-MX"/>
              </w:rPr>
            </w:pPr>
            <w:r>
              <w:rPr>
                <w:rFonts w:ascii="Barlow" w:hAnsi="Barlow"/>
                <w:b/>
                <w:bCs/>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1F3CA3" w:rsidP="00877F1E">
            <w:pPr>
              <w:jc w:val="right"/>
              <w:rPr>
                <w:rFonts w:ascii="Barlow" w:hAnsi="Barlow"/>
                <w:b/>
                <w:bCs/>
                <w:color w:val="000000"/>
                <w:sz w:val="18"/>
                <w:szCs w:val="18"/>
                <w:lang w:eastAsia="es-MX"/>
              </w:rPr>
            </w:pPr>
            <w:r>
              <w:rPr>
                <w:rFonts w:ascii="Barlow" w:hAnsi="Barlow"/>
                <w:b/>
                <w:bCs/>
                <w:color w:val="000000"/>
                <w:sz w:val="18"/>
                <w:szCs w:val="18"/>
                <w:lang w:eastAsia="es-MX"/>
              </w:rPr>
              <w:t>10</w:t>
            </w:r>
            <w:r w:rsidR="00A20873">
              <w:rPr>
                <w:rFonts w:ascii="Barlow" w:hAnsi="Barlow"/>
                <w:b/>
                <w:bCs/>
                <w:color w:val="000000"/>
                <w:sz w:val="18"/>
                <w:szCs w:val="18"/>
                <w:lang w:eastAsia="es-MX"/>
              </w:rPr>
              <w:t>0.0</w:t>
            </w:r>
            <w:r w:rsidR="00206A95" w:rsidRPr="002A300D">
              <w:rPr>
                <w:rFonts w:ascii="Barlow" w:hAnsi="Barlow"/>
                <w:b/>
                <w:bCs/>
                <w:color w:val="000000"/>
                <w:sz w:val="18"/>
                <w:szCs w:val="18"/>
                <w:lang w:eastAsia="es-MX"/>
              </w:rPr>
              <w:t>0%</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Ingresos financieros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Incremento por variación de inventarios</w:t>
            </w:r>
          </w:p>
        </w:tc>
        <w:tc>
          <w:tcPr>
            <w:tcW w:w="2835" w:type="dxa"/>
            <w:tcBorders>
              <w:top w:val="nil"/>
              <w:left w:val="nil"/>
              <w:bottom w:val="nil"/>
              <w:right w:val="nil"/>
            </w:tcBorders>
            <w:shd w:val="clear" w:color="auto" w:fill="auto"/>
            <w:noWrap/>
            <w:vAlign w:val="center"/>
            <w:hideMark/>
          </w:tcPr>
          <w:p w:rsidR="00206A95" w:rsidRPr="00206A95" w:rsidRDefault="00A20873" w:rsidP="00206A95">
            <w:pPr>
              <w:jc w:val="right"/>
              <w:rPr>
                <w:rFonts w:ascii="Barlow" w:hAnsi="Barlow"/>
                <w:color w:val="000000"/>
                <w:sz w:val="18"/>
                <w:szCs w:val="18"/>
                <w:lang w:eastAsia="es-MX"/>
              </w:rPr>
            </w:pPr>
            <w:r>
              <w:rPr>
                <w:rFonts w:ascii="Barlow" w:hAnsi="Barlow"/>
                <w:color w:val="000000"/>
                <w:sz w:val="18"/>
                <w:szCs w:val="18"/>
              </w:rPr>
              <w:t>0.00</w:t>
            </w:r>
            <w:r w:rsidR="00206A95" w:rsidRPr="00206A95">
              <w:rPr>
                <w:rFonts w:ascii="Barlow" w:hAnsi="Barlow"/>
                <w:color w:val="000000"/>
                <w:sz w:val="18"/>
                <w:szCs w:val="18"/>
              </w:rPr>
              <w:t xml:space="preserve"> </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482793" w:rsidP="00E63B46">
            <w:pPr>
              <w:jc w:val="right"/>
              <w:rPr>
                <w:rFonts w:ascii="Barlow" w:hAnsi="Barlow"/>
                <w:color w:val="000000"/>
                <w:sz w:val="18"/>
                <w:szCs w:val="18"/>
                <w:lang w:eastAsia="es-MX"/>
              </w:rPr>
            </w:pPr>
            <w:r>
              <w:rPr>
                <w:rFonts w:ascii="Barlow" w:hAnsi="Barlow"/>
                <w:color w:val="000000"/>
                <w:sz w:val="18"/>
                <w:szCs w:val="18"/>
                <w:lang w:eastAsia="es-MX"/>
              </w:rPr>
              <w:t>0.</w:t>
            </w:r>
            <w:r w:rsidR="00E63B46">
              <w:rPr>
                <w:rFonts w:ascii="Barlow" w:hAnsi="Barlow"/>
                <w:color w:val="000000"/>
                <w:sz w:val="18"/>
                <w:szCs w:val="18"/>
                <w:lang w:eastAsia="es-MX"/>
              </w:rPr>
              <w:t>00</w:t>
            </w:r>
            <w:r w:rsidR="00206A95" w:rsidRPr="002A300D">
              <w:rPr>
                <w:rFonts w:ascii="Barlow" w:hAnsi="Barlow"/>
                <w:color w:val="000000"/>
                <w:sz w:val="18"/>
                <w:szCs w:val="18"/>
                <w:lang w:eastAsia="es-MX"/>
              </w:rPr>
              <w:t>%</w:t>
            </w:r>
          </w:p>
        </w:tc>
      </w:tr>
      <w:tr w:rsidR="00206A95" w:rsidRPr="00877F1E" w:rsidTr="00687397">
        <w:trPr>
          <w:trHeight w:val="240"/>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Disminución del exceso de estimaciones por pérdida o deterioro u obsolescencia</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87"/>
          <w:jc w:val="center"/>
        </w:trPr>
        <w:tc>
          <w:tcPr>
            <w:tcW w:w="6111" w:type="dxa"/>
            <w:tcBorders>
              <w:top w:val="nil"/>
              <w:left w:val="single" w:sz="8" w:space="0" w:color="auto"/>
              <w:bottom w:val="nil"/>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Disminución del exceso de provisiones</w:t>
            </w:r>
          </w:p>
        </w:tc>
        <w:tc>
          <w:tcPr>
            <w:tcW w:w="2835" w:type="dxa"/>
            <w:tcBorders>
              <w:top w:val="nil"/>
              <w:left w:val="nil"/>
              <w:bottom w:val="nil"/>
              <w:right w:val="nil"/>
            </w:tcBorders>
            <w:shd w:val="clear" w:color="auto" w:fill="auto"/>
            <w:noWrap/>
            <w:vAlign w:val="center"/>
            <w:hideMark/>
          </w:tcPr>
          <w:p w:rsidR="00206A95" w:rsidRPr="00206A95" w:rsidRDefault="00206A95" w:rsidP="00206A95">
            <w:pPr>
              <w:jc w:val="right"/>
              <w:rPr>
                <w:rFonts w:ascii="Barlow" w:hAnsi="Barlow"/>
                <w:color w:val="000000"/>
                <w:sz w:val="18"/>
                <w:szCs w:val="18"/>
                <w:lang w:eastAsia="es-MX"/>
              </w:rPr>
            </w:pPr>
            <w:r w:rsidRPr="00206A95">
              <w:rPr>
                <w:rFonts w:ascii="Barlow" w:hAnsi="Barlow"/>
                <w:color w:val="000000"/>
                <w:sz w:val="18"/>
                <w:szCs w:val="18"/>
              </w:rPr>
              <w:t>0.00</w:t>
            </w:r>
          </w:p>
        </w:tc>
        <w:tc>
          <w:tcPr>
            <w:tcW w:w="1134" w:type="dxa"/>
            <w:tcBorders>
              <w:top w:val="nil"/>
              <w:left w:val="single" w:sz="4" w:space="0" w:color="auto"/>
              <w:bottom w:val="nil"/>
              <w:right w:val="single" w:sz="8" w:space="0" w:color="auto"/>
            </w:tcBorders>
            <w:shd w:val="clear" w:color="auto" w:fill="auto"/>
            <w:noWrap/>
            <w:vAlign w:val="center"/>
            <w:hideMark/>
          </w:tcPr>
          <w:p w:rsidR="00206A95" w:rsidRPr="002A300D" w:rsidRDefault="00206A95" w:rsidP="00877F1E">
            <w:pPr>
              <w:jc w:val="right"/>
              <w:rPr>
                <w:rFonts w:ascii="Barlow" w:hAnsi="Barlow"/>
                <w:color w:val="000000"/>
                <w:sz w:val="18"/>
                <w:szCs w:val="18"/>
                <w:lang w:eastAsia="es-MX"/>
              </w:rPr>
            </w:pPr>
            <w:r w:rsidRPr="002A300D">
              <w:rPr>
                <w:rFonts w:ascii="Barlow" w:hAnsi="Barlow"/>
                <w:color w:val="000000"/>
                <w:sz w:val="18"/>
                <w:szCs w:val="18"/>
                <w:lang w:eastAsia="es-MX"/>
              </w:rPr>
              <w:t>0.00%</w:t>
            </w:r>
          </w:p>
        </w:tc>
      </w:tr>
      <w:tr w:rsidR="00206A95" w:rsidRPr="00877F1E" w:rsidTr="00687397">
        <w:trPr>
          <w:trHeight w:val="87"/>
          <w:jc w:val="center"/>
        </w:trPr>
        <w:tc>
          <w:tcPr>
            <w:tcW w:w="6111" w:type="dxa"/>
            <w:tcBorders>
              <w:top w:val="nil"/>
              <w:left w:val="single" w:sz="8" w:space="0" w:color="auto"/>
              <w:bottom w:val="single" w:sz="8" w:space="0" w:color="auto"/>
              <w:right w:val="single" w:sz="8" w:space="0" w:color="000000"/>
            </w:tcBorders>
            <w:shd w:val="clear" w:color="auto" w:fill="auto"/>
            <w:noWrap/>
            <w:vAlign w:val="center"/>
            <w:hideMark/>
          </w:tcPr>
          <w:p w:rsidR="00206A95" w:rsidRPr="002A300D" w:rsidRDefault="00206A95" w:rsidP="00877F1E">
            <w:pPr>
              <w:rPr>
                <w:rFonts w:ascii="Barlow" w:hAnsi="Barlow"/>
                <w:color w:val="000000"/>
                <w:sz w:val="18"/>
                <w:szCs w:val="18"/>
                <w:lang w:eastAsia="es-MX"/>
              </w:rPr>
            </w:pPr>
            <w:r w:rsidRPr="002A300D">
              <w:rPr>
                <w:rFonts w:ascii="Barlow" w:hAnsi="Barlow"/>
                <w:color w:val="000000"/>
                <w:sz w:val="18"/>
                <w:szCs w:val="18"/>
                <w:lang w:eastAsia="es-MX"/>
              </w:rPr>
              <w:t>Otros ingresos y beneficios varios</w:t>
            </w:r>
          </w:p>
        </w:tc>
        <w:tc>
          <w:tcPr>
            <w:tcW w:w="2835" w:type="dxa"/>
            <w:tcBorders>
              <w:top w:val="nil"/>
              <w:left w:val="nil"/>
              <w:bottom w:val="nil"/>
              <w:right w:val="nil"/>
            </w:tcBorders>
            <w:shd w:val="clear" w:color="auto" w:fill="auto"/>
            <w:noWrap/>
            <w:vAlign w:val="center"/>
            <w:hideMark/>
          </w:tcPr>
          <w:p w:rsidR="00206A95" w:rsidRPr="00206A95" w:rsidRDefault="001F3CA3" w:rsidP="00206A95">
            <w:pPr>
              <w:jc w:val="right"/>
              <w:rPr>
                <w:rFonts w:ascii="Barlow" w:hAnsi="Barlow"/>
                <w:color w:val="000000"/>
                <w:sz w:val="18"/>
                <w:szCs w:val="18"/>
                <w:lang w:eastAsia="es-MX"/>
              </w:rPr>
            </w:pPr>
            <w:r w:rsidRPr="001F3CA3">
              <w:rPr>
                <w:rFonts w:ascii="Barlow" w:hAnsi="Barlow"/>
                <w:color w:val="000000"/>
                <w:sz w:val="18"/>
                <w:szCs w:val="18"/>
              </w:rPr>
              <w:t>20,850.60</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rsidR="00206A95" w:rsidRPr="002A300D" w:rsidRDefault="001F3CA3" w:rsidP="00877F1E">
            <w:pPr>
              <w:jc w:val="right"/>
              <w:rPr>
                <w:rFonts w:ascii="Barlow" w:hAnsi="Barlow"/>
                <w:color w:val="000000"/>
                <w:sz w:val="18"/>
                <w:szCs w:val="18"/>
                <w:lang w:eastAsia="es-MX"/>
              </w:rPr>
            </w:pPr>
            <w:r>
              <w:rPr>
                <w:rFonts w:ascii="Barlow" w:hAnsi="Barlow"/>
                <w:color w:val="000000"/>
                <w:sz w:val="18"/>
                <w:szCs w:val="18"/>
                <w:lang w:eastAsia="es-MX"/>
              </w:rPr>
              <w:t>10</w:t>
            </w:r>
            <w:r w:rsidR="00A20873">
              <w:rPr>
                <w:rFonts w:ascii="Barlow" w:hAnsi="Barlow"/>
                <w:color w:val="000000"/>
                <w:sz w:val="18"/>
                <w:szCs w:val="18"/>
                <w:lang w:eastAsia="es-MX"/>
              </w:rPr>
              <w:t>0.00</w:t>
            </w:r>
            <w:r w:rsidR="00206A95" w:rsidRPr="002A300D">
              <w:rPr>
                <w:rFonts w:ascii="Barlow" w:hAnsi="Barlow"/>
                <w:color w:val="000000"/>
                <w:sz w:val="18"/>
                <w:szCs w:val="18"/>
                <w:lang w:eastAsia="es-MX"/>
              </w:rPr>
              <w:t>%</w:t>
            </w:r>
          </w:p>
        </w:tc>
      </w:tr>
      <w:tr w:rsidR="00206A95" w:rsidRPr="00877F1E" w:rsidTr="00687397">
        <w:trPr>
          <w:trHeight w:val="240"/>
          <w:jc w:val="center"/>
        </w:trPr>
        <w:tc>
          <w:tcPr>
            <w:tcW w:w="611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6A95" w:rsidRPr="002A300D" w:rsidRDefault="00206A95" w:rsidP="00877F1E">
            <w:pPr>
              <w:rPr>
                <w:rFonts w:ascii="Barlow" w:hAnsi="Barlow"/>
                <w:b/>
                <w:bCs/>
                <w:color w:val="000000"/>
                <w:sz w:val="18"/>
                <w:szCs w:val="18"/>
                <w:lang w:eastAsia="es-MX"/>
              </w:rPr>
            </w:pPr>
            <w:r w:rsidRPr="002A300D">
              <w:rPr>
                <w:rFonts w:ascii="Barlow" w:hAnsi="Barlow"/>
                <w:b/>
                <w:bCs/>
                <w:color w:val="000000"/>
                <w:sz w:val="18"/>
                <w:szCs w:val="18"/>
                <w:lang w:eastAsia="es-MX"/>
              </w:rPr>
              <w:t>Total de ingresos y otros beneficios</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rsidR="00206A95" w:rsidRPr="00206A95" w:rsidRDefault="00E63B46" w:rsidP="00206A95">
            <w:pPr>
              <w:jc w:val="right"/>
              <w:rPr>
                <w:rFonts w:ascii="Barlow" w:hAnsi="Barlow"/>
                <w:b/>
                <w:bCs/>
                <w:color w:val="000000"/>
                <w:sz w:val="18"/>
                <w:szCs w:val="18"/>
                <w:lang w:eastAsia="es-MX"/>
              </w:rPr>
            </w:pPr>
            <w:r>
              <w:rPr>
                <w:rFonts w:ascii="Barlow" w:hAnsi="Barlow"/>
                <w:b/>
                <w:bCs/>
                <w:color w:val="000000"/>
                <w:sz w:val="18"/>
                <w:szCs w:val="18"/>
              </w:rPr>
              <w:t xml:space="preserve"> $     </w:t>
            </w:r>
            <w:r w:rsidR="001F3CA3" w:rsidRPr="001F3CA3">
              <w:rPr>
                <w:rFonts w:ascii="Barlow" w:hAnsi="Barlow"/>
                <w:b/>
                <w:bCs/>
                <w:color w:val="000000"/>
                <w:sz w:val="18"/>
                <w:szCs w:val="18"/>
              </w:rPr>
              <w:t>153,265,400.56</w:t>
            </w:r>
          </w:p>
        </w:tc>
        <w:tc>
          <w:tcPr>
            <w:tcW w:w="1134" w:type="dxa"/>
            <w:tcBorders>
              <w:top w:val="nil"/>
              <w:left w:val="nil"/>
              <w:bottom w:val="single" w:sz="8" w:space="0" w:color="auto"/>
              <w:right w:val="single" w:sz="8" w:space="0" w:color="auto"/>
            </w:tcBorders>
            <w:shd w:val="clear" w:color="auto" w:fill="auto"/>
            <w:noWrap/>
            <w:vAlign w:val="center"/>
            <w:hideMark/>
          </w:tcPr>
          <w:p w:rsidR="00206A95" w:rsidRPr="002A300D" w:rsidRDefault="00206A95" w:rsidP="00877F1E">
            <w:pPr>
              <w:jc w:val="right"/>
              <w:rPr>
                <w:rFonts w:ascii="Barlow" w:hAnsi="Barlow"/>
                <w:b/>
                <w:bCs/>
                <w:color w:val="000000"/>
                <w:sz w:val="18"/>
                <w:szCs w:val="18"/>
                <w:lang w:eastAsia="es-MX"/>
              </w:rPr>
            </w:pPr>
            <w:r w:rsidRPr="002A300D">
              <w:rPr>
                <w:rFonts w:ascii="Barlow" w:hAnsi="Barlow"/>
                <w:b/>
                <w:bCs/>
                <w:color w:val="000000"/>
                <w:sz w:val="18"/>
                <w:szCs w:val="18"/>
                <w:lang w:eastAsia="es-MX"/>
              </w:rPr>
              <w:t>100.00%</w:t>
            </w:r>
          </w:p>
        </w:tc>
      </w:tr>
    </w:tbl>
    <w:p w:rsidR="00931543" w:rsidRDefault="00931543" w:rsidP="00584D57">
      <w:pPr>
        <w:autoSpaceDE w:val="0"/>
        <w:autoSpaceDN w:val="0"/>
        <w:adjustRightInd w:val="0"/>
        <w:jc w:val="both"/>
        <w:rPr>
          <w:rFonts w:ascii="Barlow" w:hAnsi="Barlow" w:cs="Arial"/>
          <w:sz w:val="20"/>
          <w:szCs w:val="20"/>
        </w:rPr>
      </w:pP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11. Información sobre la Deuda y el Reporte Analítico de la Deuda</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w:t>
      </w:r>
      <w:r>
        <w:rPr>
          <w:rFonts w:ascii="Barlow" w:hAnsi="Barlow" w:cs="Arial"/>
          <w:sz w:val="20"/>
          <w:szCs w:val="20"/>
        </w:rPr>
        <w:t>a</w:t>
      </w:r>
      <w:r w:rsidRPr="0039435A">
        <w:rPr>
          <w:rFonts w:ascii="Barlow" w:hAnsi="Barlow" w:cs="Arial"/>
          <w:sz w:val="20"/>
          <w:szCs w:val="20"/>
        </w:rPr>
        <w:t xml:space="preserve"> JAPAY no tiene contratada Deuda Pública, por lo que este punto no aplica</w:t>
      </w:r>
      <w:r>
        <w:rPr>
          <w:rFonts w:ascii="Barlow" w:hAnsi="Barlow" w:cs="Arial"/>
          <w:sz w:val="20"/>
          <w:szCs w:val="20"/>
        </w:rPr>
        <w:t>.</w:t>
      </w:r>
    </w:p>
    <w:p w:rsidR="00A20873" w:rsidRDefault="00A20873" w:rsidP="0039435A">
      <w:pPr>
        <w:autoSpaceDE w:val="0"/>
        <w:autoSpaceDN w:val="0"/>
        <w:adjustRightInd w:val="0"/>
        <w:jc w:val="both"/>
        <w:rPr>
          <w:rFonts w:ascii="Barlow" w:hAnsi="Barlow" w:cs="Arial"/>
          <w:b/>
          <w:sz w:val="20"/>
          <w:szCs w:val="20"/>
        </w:rPr>
      </w:pPr>
    </w:p>
    <w:p w:rsidR="00584D57" w:rsidRDefault="0039435A" w:rsidP="0039435A">
      <w:pPr>
        <w:autoSpaceDE w:val="0"/>
        <w:autoSpaceDN w:val="0"/>
        <w:adjustRightInd w:val="0"/>
        <w:jc w:val="both"/>
        <w:rPr>
          <w:rFonts w:ascii="Barlow" w:hAnsi="Barlow" w:cs="Arial"/>
          <w:b/>
          <w:sz w:val="20"/>
          <w:szCs w:val="20"/>
        </w:rPr>
      </w:pPr>
      <w:r w:rsidRPr="0039435A">
        <w:rPr>
          <w:rFonts w:ascii="Barlow" w:hAnsi="Barlow" w:cs="Arial"/>
          <w:b/>
          <w:sz w:val="20"/>
          <w:szCs w:val="20"/>
        </w:rPr>
        <w:t>Reporte Analítico de la Deuda</w:t>
      </w:r>
    </w:p>
    <w:p w:rsidR="00482793" w:rsidRDefault="00482793" w:rsidP="0039435A">
      <w:pPr>
        <w:autoSpaceDE w:val="0"/>
        <w:autoSpaceDN w:val="0"/>
        <w:adjustRightInd w:val="0"/>
        <w:jc w:val="both"/>
        <w:rPr>
          <w:rFonts w:ascii="Barlow" w:hAnsi="Barlow" w:cs="Arial"/>
          <w:b/>
          <w:sz w:val="20"/>
          <w:szCs w:val="20"/>
        </w:rPr>
      </w:pPr>
    </w:p>
    <w:p w:rsidR="003A355E" w:rsidRDefault="001F3CA3" w:rsidP="0039435A">
      <w:pPr>
        <w:autoSpaceDE w:val="0"/>
        <w:autoSpaceDN w:val="0"/>
        <w:adjustRightInd w:val="0"/>
        <w:jc w:val="both"/>
        <w:rPr>
          <w:rFonts w:ascii="Barlow" w:hAnsi="Barlow" w:cs="Arial"/>
          <w:b/>
          <w:sz w:val="20"/>
          <w:szCs w:val="20"/>
        </w:rPr>
      </w:pPr>
      <w:r>
        <w:rPr>
          <w:rFonts w:ascii="Barlow" w:hAnsi="Barlow" w:cs="Arial"/>
          <w:b/>
          <w:noProof/>
          <w:sz w:val="20"/>
          <w:szCs w:val="20"/>
          <w:lang w:eastAsia="es-MX"/>
        </w:rPr>
        <w:lastRenderedPageBreak/>
        <w:drawing>
          <wp:inline distT="0" distB="0" distL="0" distR="0" wp14:anchorId="4CB00193">
            <wp:extent cx="7391400" cy="4514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5210" cy="4517177"/>
                    </a:xfrm>
                    <a:prstGeom prst="rect">
                      <a:avLst/>
                    </a:prstGeom>
                    <a:noFill/>
                  </pic:spPr>
                </pic:pic>
              </a:graphicData>
            </a:graphic>
          </wp:inline>
        </w:drawing>
      </w:r>
    </w:p>
    <w:p w:rsidR="00687397" w:rsidRDefault="00687397" w:rsidP="0039435A">
      <w:pPr>
        <w:autoSpaceDE w:val="0"/>
        <w:autoSpaceDN w:val="0"/>
        <w:adjustRightInd w:val="0"/>
        <w:ind w:firstLine="708"/>
        <w:jc w:val="both"/>
        <w:rPr>
          <w:rFonts w:ascii="Barlow" w:hAnsi="Barlow" w:cs="Arial"/>
          <w:b/>
          <w:sz w:val="20"/>
          <w:szCs w:val="20"/>
        </w:rPr>
      </w:pPr>
    </w:p>
    <w:p w:rsidR="00687397" w:rsidRDefault="00687397" w:rsidP="0039435A">
      <w:pPr>
        <w:autoSpaceDE w:val="0"/>
        <w:autoSpaceDN w:val="0"/>
        <w:adjustRightInd w:val="0"/>
        <w:ind w:firstLine="708"/>
        <w:jc w:val="both"/>
        <w:rPr>
          <w:rFonts w:ascii="Barlow" w:hAnsi="Barlow" w:cs="Arial"/>
          <w:b/>
          <w:sz w:val="20"/>
          <w:szCs w:val="20"/>
        </w:rPr>
      </w:pP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lastRenderedPageBreak/>
        <w:t>12. Calificaciones otorgadas</w:t>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no tiene calificaciones crediticias por comportamiento financiero, por lo que no aplica este punto.</w:t>
      </w:r>
      <w:r w:rsidRPr="0039435A">
        <w:rPr>
          <w:rFonts w:ascii="Barlow" w:hAnsi="Barlow" w:cs="Arial"/>
          <w:sz w:val="20"/>
          <w:szCs w:val="20"/>
        </w:rPr>
        <w:tab/>
      </w:r>
    </w:p>
    <w:p w:rsidR="0039435A" w:rsidRDefault="0039435A" w:rsidP="0039435A">
      <w:pPr>
        <w:autoSpaceDE w:val="0"/>
        <w:autoSpaceDN w:val="0"/>
        <w:adjustRightInd w:val="0"/>
        <w:jc w:val="both"/>
        <w:rPr>
          <w:rFonts w:ascii="Barlow" w:hAnsi="Barlow" w:cs="Arial"/>
          <w:sz w:val="20"/>
          <w:szCs w:val="20"/>
        </w:rPr>
      </w:pP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13. Proceso de Mejora</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en este ejercicio fiscal actualizó su sistema informático contable denominado SAACG.NET, que permite el registro contable y presupuestal de manera más completa y efectiva, conforme a los lineamientos del Consejo Nacional de Armonización Contable (CONAC).</w:t>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sz w:val="20"/>
          <w:szCs w:val="20"/>
        </w:rPr>
      </w:pPr>
      <w:r w:rsidRPr="0039435A">
        <w:rPr>
          <w:rFonts w:ascii="Barlow" w:hAnsi="Barlow" w:cs="Arial"/>
          <w:b/>
          <w:sz w:val="20"/>
          <w:szCs w:val="20"/>
        </w:rPr>
        <w:t>14. Información por Segmentos</w:t>
      </w:r>
      <w:r w:rsidRPr="0039435A">
        <w:rPr>
          <w:rFonts w:ascii="Barlow" w:hAnsi="Barlow" w:cs="Arial"/>
          <w:b/>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presenta información de sus operaciones a detalle.</w:t>
      </w:r>
      <w:r w:rsidRPr="0039435A">
        <w:rPr>
          <w:rFonts w:ascii="Barlow" w:hAnsi="Barlow" w:cs="Arial"/>
          <w:sz w:val="20"/>
          <w:szCs w:val="20"/>
        </w:rPr>
        <w:tab/>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15. Eventos Posteriores al Cierre</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1F425B"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informa que no hubieron hechos ocurridos después de la fecha de los estados financieros que le afecten económicamente y que no se conocían a la fecha de cierre.</w:t>
      </w:r>
    </w:p>
    <w:p w:rsid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El</w:t>
      </w:r>
      <w:r w:rsidR="00E6113C">
        <w:rPr>
          <w:rFonts w:ascii="Barlow" w:hAnsi="Barlow" w:cs="Arial"/>
          <w:sz w:val="20"/>
          <w:szCs w:val="20"/>
        </w:rPr>
        <w:t xml:space="preserve"> </w:t>
      </w:r>
      <w:r w:rsidRPr="0039435A">
        <w:rPr>
          <w:rFonts w:ascii="Barlow" w:hAnsi="Barlow" w:cs="Arial"/>
          <w:sz w:val="20"/>
          <w:szCs w:val="20"/>
        </w:rPr>
        <w:t>ente público informará el efecto en sus estados financieros de aquellos hechos ocurridos en el período posterior al que informa, que proporcionan mayor evidencia sobre eventos que le afectan económicamente y que no se conocían a la fecha de cierre.</w:t>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16. Partes Relacionadas</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39435A" w:rsidRPr="0039435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La Junta de Agua Potable y Alcantarillado de Yucatán no tiene partes relacionadas que pudieran ejercer influencia significativa en sus decisiones financieras y operativas</w:t>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39435A" w:rsidRPr="0039435A" w:rsidRDefault="0039435A" w:rsidP="0039435A">
      <w:pPr>
        <w:autoSpaceDE w:val="0"/>
        <w:autoSpaceDN w:val="0"/>
        <w:adjustRightInd w:val="0"/>
        <w:ind w:firstLine="708"/>
        <w:jc w:val="both"/>
        <w:rPr>
          <w:rFonts w:ascii="Barlow" w:hAnsi="Barlow" w:cs="Arial"/>
          <w:b/>
          <w:sz w:val="20"/>
          <w:szCs w:val="20"/>
        </w:rPr>
      </w:pPr>
      <w:r w:rsidRPr="0039435A">
        <w:rPr>
          <w:rFonts w:ascii="Barlow" w:hAnsi="Barlow" w:cs="Arial"/>
          <w:b/>
          <w:sz w:val="20"/>
          <w:szCs w:val="20"/>
        </w:rPr>
        <w:t>17. Responsabilidad Sobre la presentación Razonable de la Información Financiera</w:t>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r w:rsidRPr="0039435A">
        <w:rPr>
          <w:rFonts w:ascii="Barlow" w:hAnsi="Barlow" w:cs="Arial"/>
          <w:b/>
          <w:sz w:val="20"/>
          <w:szCs w:val="20"/>
        </w:rPr>
        <w:tab/>
      </w:r>
    </w:p>
    <w:p w:rsidR="004E469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 xml:space="preserve">Estas notas forman parte integrante de los Estados Financieros de la Junta de Agua Potable y Alcantarillado de Yucatán al </w:t>
      </w:r>
      <w:r w:rsidR="00945DD4" w:rsidRPr="00945DD4">
        <w:rPr>
          <w:rFonts w:ascii="Barlow" w:hAnsi="Barlow" w:cs="Arial"/>
          <w:sz w:val="20"/>
          <w:szCs w:val="20"/>
        </w:rPr>
        <w:t>31 de Marzo</w:t>
      </w:r>
      <w:r w:rsidR="00A777C1">
        <w:rPr>
          <w:rFonts w:ascii="Barlow" w:hAnsi="Barlow" w:cs="Arial"/>
          <w:sz w:val="20"/>
          <w:szCs w:val="20"/>
        </w:rPr>
        <w:t xml:space="preserve"> </w:t>
      </w:r>
      <w:r w:rsidR="001775EA">
        <w:rPr>
          <w:rFonts w:ascii="Barlow" w:hAnsi="Barlow" w:cs="Arial"/>
          <w:sz w:val="20"/>
          <w:szCs w:val="20"/>
        </w:rPr>
        <w:t xml:space="preserve">de </w:t>
      </w:r>
      <w:r w:rsidR="00A777C1">
        <w:rPr>
          <w:rFonts w:ascii="Barlow" w:hAnsi="Barlow" w:cs="Arial"/>
          <w:sz w:val="20"/>
          <w:szCs w:val="20"/>
        </w:rPr>
        <w:t>2024</w:t>
      </w:r>
      <w:r w:rsidRPr="0039435A">
        <w:rPr>
          <w:rFonts w:ascii="Barlow" w:hAnsi="Barlow" w:cs="Arial"/>
          <w:sz w:val="20"/>
          <w:szCs w:val="20"/>
        </w:rPr>
        <w:t>, bajo la responsabilidad y facultad de los funcionarios públicos que los suscriben.</w:t>
      </w:r>
      <w:r w:rsidRPr="0039435A">
        <w:rPr>
          <w:rFonts w:ascii="Barlow" w:hAnsi="Barlow" w:cs="Arial"/>
          <w:sz w:val="20"/>
          <w:szCs w:val="20"/>
        </w:rPr>
        <w:tab/>
      </w:r>
    </w:p>
    <w:p w:rsidR="00687397"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Bajo protesta de decir verdad declaramos que los Estados Financieros y sus Notas son razonablemente correctos y son responsabilidad del emisor.</w:t>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687397" w:rsidRDefault="00687397" w:rsidP="0039435A">
      <w:pPr>
        <w:autoSpaceDE w:val="0"/>
        <w:autoSpaceDN w:val="0"/>
        <w:adjustRightInd w:val="0"/>
        <w:jc w:val="both"/>
        <w:rPr>
          <w:rFonts w:ascii="Barlow" w:hAnsi="Barlow" w:cs="Arial"/>
          <w:sz w:val="20"/>
          <w:szCs w:val="20"/>
        </w:rPr>
      </w:pPr>
    </w:p>
    <w:p w:rsidR="00687397" w:rsidRDefault="00687397" w:rsidP="0039435A">
      <w:pPr>
        <w:autoSpaceDE w:val="0"/>
        <w:autoSpaceDN w:val="0"/>
        <w:adjustRightInd w:val="0"/>
        <w:jc w:val="both"/>
        <w:rPr>
          <w:rFonts w:ascii="Barlow" w:hAnsi="Barlow" w:cs="Arial"/>
          <w:sz w:val="20"/>
          <w:szCs w:val="20"/>
        </w:rPr>
      </w:pPr>
    </w:p>
    <w:p w:rsidR="004E469A" w:rsidRDefault="0039435A" w:rsidP="0039435A">
      <w:pPr>
        <w:autoSpaceDE w:val="0"/>
        <w:autoSpaceDN w:val="0"/>
        <w:adjustRightInd w:val="0"/>
        <w:jc w:val="both"/>
        <w:rPr>
          <w:rFonts w:ascii="Barlow" w:hAnsi="Barlow" w:cs="Arial"/>
          <w:sz w:val="20"/>
          <w:szCs w:val="20"/>
        </w:rPr>
      </w:pP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r w:rsidRPr="0039435A">
        <w:rPr>
          <w:rFonts w:ascii="Barlow" w:hAnsi="Barlow" w:cs="Arial"/>
          <w:sz w:val="20"/>
          <w:szCs w:val="20"/>
        </w:rPr>
        <w:tab/>
      </w:r>
    </w:p>
    <w:p w:rsidR="004E469A" w:rsidRDefault="004E469A" w:rsidP="0039435A">
      <w:pPr>
        <w:autoSpaceDE w:val="0"/>
        <w:autoSpaceDN w:val="0"/>
        <w:adjustRightInd w:val="0"/>
        <w:jc w:val="both"/>
        <w:rPr>
          <w:rFonts w:ascii="Barlow" w:hAnsi="Barlow" w:cs="Arial"/>
          <w:sz w:val="20"/>
          <w:szCs w:val="20"/>
        </w:rPr>
      </w:pPr>
    </w:p>
    <w:p w:rsidR="004E469A" w:rsidRPr="004E469A" w:rsidRDefault="004E469A" w:rsidP="004E469A">
      <w:pPr>
        <w:autoSpaceDE w:val="0"/>
        <w:autoSpaceDN w:val="0"/>
        <w:adjustRightInd w:val="0"/>
        <w:jc w:val="both"/>
        <w:rPr>
          <w:rFonts w:ascii="Barlow" w:hAnsi="Barlow" w:cs="Arial"/>
          <w:b/>
          <w:sz w:val="20"/>
          <w:szCs w:val="20"/>
        </w:rPr>
      </w:pPr>
      <w:r w:rsidRPr="004E469A">
        <w:rPr>
          <w:rFonts w:ascii="Barlow" w:hAnsi="Barlow" w:cs="Arial"/>
          <w:b/>
          <w:sz w:val="20"/>
          <w:szCs w:val="20"/>
        </w:rPr>
        <w:lastRenderedPageBreak/>
        <w:t>b) NOTAS DE DESGLOSE</w:t>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p>
    <w:p w:rsidR="00E6113C" w:rsidRDefault="004E469A" w:rsidP="004E469A">
      <w:pPr>
        <w:autoSpaceDE w:val="0"/>
        <w:autoSpaceDN w:val="0"/>
        <w:adjustRightInd w:val="0"/>
        <w:jc w:val="both"/>
        <w:rPr>
          <w:rFonts w:ascii="Barlow" w:hAnsi="Barlow" w:cs="Arial"/>
          <w:b/>
          <w:sz w:val="20"/>
          <w:szCs w:val="20"/>
        </w:rPr>
      </w:pPr>
      <w:r>
        <w:rPr>
          <w:rFonts w:ascii="Barlow" w:hAnsi="Barlow" w:cs="Arial"/>
          <w:b/>
          <w:sz w:val="20"/>
          <w:szCs w:val="20"/>
        </w:rPr>
        <w:tab/>
      </w:r>
    </w:p>
    <w:p w:rsidR="004E469A" w:rsidRPr="004E469A" w:rsidRDefault="004E469A" w:rsidP="00E6113C">
      <w:pPr>
        <w:autoSpaceDE w:val="0"/>
        <w:autoSpaceDN w:val="0"/>
        <w:adjustRightInd w:val="0"/>
        <w:ind w:firstLine="708"/>
        <w:jc w:val="both"/>
        <w:rPr>
          <w:rFonts w:ascii="Barlow" w:hAnsi="Barlow" w:cs="Arial"/>
          <w:sz w:val="20"/>
          <w:szCs w:val="20"/>
        </w:rPr>
      </w:pPr>
      <w:r>
        <w:rPr>
          <w:rFonts w:ascii="Barlow" w:hAnsi="Barlow" w:cs="Arial"/>
          <w:b/>
          <w:sz w:val="20"/>
          <w:szCs w:val="20"/>
        </w:rPr>
        <w:t xml:space="preserve">I) </w:t>
      </w:r>
      <w:r w:rsidRPr="004E469A">
        <w:rPr>
          <w:rFonts w:ascii="Barlow" w:hAnsi="Barlow" w:cs="Arial"/>
          <w:b/>
          <w:sz w:val="20"/>
          <w:szCs w:val="20"/>
        </w:rPr>
        <w:t>NOTAS AL ESTADO DE ACTIVIDADES</w:t>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sz w:val="20"/>
          <w:szCs w:val="20"/>
        </w:rPr>
        <w:tab/>
      </w:r>
      <w:r w:rsidRPr="004E469A">
        <w:rPr>
          <w:rFonts w:ascii="Barlow" w:hAnsi="Barlow" w:cs="Arial"/>
          <w:sz w:val="20"/>
          <w:szCs w:val="20"/>
        </w:rPr>
        <w:tab/>
      </w:r>
    </w:p>
    <w:p w:rsidR="004E469A" w:rsidRPr="004E469A" w:rsidRDefault="004E469A" w:rsidP="004E469A">
      <w:pPr>
        <w:autoSpaceDE w:val="0"/>
        <w:autoSpaceDN w:val="0"/>
        <w:adjustRightInd w:val="0"/>
        <w:jc w:val="both"/>
        <w:rPr>
          <w:rFonts w:ascii="Barlow" w:hAnsi="Barlow" w:cs="Arial"/>
          <w:sz w:val="20"/>
          <w:szCs w:val="20"/>
        </w:rPr>
      </w:pP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p>
    <w:p w:rsidR="004E469A" w:rsidRPr="004E469A" w:rsidRDefault="004E469A" w:rsidP="004E469A">
      <w:pPr>
        <w:autoSpaceDE w:val="0"/>
        <w:autoSpaceDN w:val="0"/>
        <w:adjustRightInd w:val="0"/>
        <w:jc w:val="both"/>
        <w:rPr>
          <w:rFonts w:ascii="Barlow" w:hAnsi="Barlow" w:cs="Arial"/>
          <w:b/>
          <w:sz w:val="20"/>
          <w:szCs w:val="20"/>
        </w:rPr>
      </w:pPr>
      <w:r w:rsidRPr="004E469A">
        <w:rPr>
          <w:rFonts w:ascii="Barlow" w:hAnsi="Barlow" w:cs="Arial"/>
          <w:b/>
          <w:sz w:val="20"/>
          <w:szCs w:val="20"/>
        </w:rPr>
        <w:t>Ingresos y Otros Beneficios</w:t>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r w:rsidRPr="004E469A">
        <w:rPr>
          <w:rFonts w:ascii="Barlow" w:hAnsi="Barlow" w:cs="Arial"/>
          <w:b/>
          <w:sz w:val="20"/>
          <w:szCs w:val="20"/>
        </w:rPr>
        <w:tab/>
      </w:r>
    </w:p>
    <w:p w:rsidR="004E469A" w:rsidRDefault="004E469A" w:rsidP="004E469A">
      <w:pPr>
        <w:autoSpaceDE w:val="0"/>
        <w:autoSpaceDN w:val="0"/>
        <w:adjustRightInd w:val="0"/>
        <w:jc w:val="both"/>
        <w:rPr>
          <w:rFonts w:ascii="Barlow" w:hAnsi="Barlow" w:cs="Arial"/>
          <w:b/>
          <w:sz w:val="20"/>
          <w:szCs w:val="20"/>
        </w:rPr>
      </w:pPr>
      <w:r w:rsidRPr="004E469A">
        <w:rPr>
          <w:rFonts w:ascii="Barlow" w:hAnsi="Barlow" w:cs="Arial"/>
          <w:b/>
          <w:sz w:val="20"/>
          <w:szCs w:val="20"/>
        </w:rPr>
        <w:t>Ingresos de Gestión</w:t>
      </w:r>
    </w:p>
    <w:p w:rsidR="004E469A" w:rsidRPr="004E469A" w:rsidRDefault="004E469A" w:rsidP="004E469A">
      <w:pPr>
        <w:autoSpaceDE w:val="0"/>
        <w:autoSpaceDN w:val="0"/>
        <w:adjustRightInd w:val="0"/>
        <w:jc w:val="both"/>
        <w:rPr>
          <w:rFonts w:ascii="Barlow" w:hAnsi="Barlow" w:cs="Arial"/>
          <w:sz w:val="20"/>
          <w:szCs w:val="20"/>
        </w:rPr>
      </w:pPr>
      <w:r w:rsidRPr="004E469A">
        <w:rPr>
          <w:rFonts w:ascii="Barlow" w:hAnsi="Barlow" w:cs="Arial"/>
          <w:sz w:val="20"/>
          <w:szCs w:val="20"/>
        </w:rPr>
        <w:t xml:space="preserve">Representa el monto de los ingresos recaudados al mes de </w:t>
      </w:r>
      <w:r w:rsidR="00945DD4" w:rsidRPr="00945DD4">
        <w:rPr>
          <w:rFonts w:ascii="Barlow" w:hAnsi="Barlow"/>
          <w:sz w:val="22"/>
        </w:rPr>
        <w:t>Marzo</w:t>
      </w:r>
      <w:r w:rsidRPr="004E469A">
        <w:rPr>
          <w:rFonts w:ascii="Barlow" w:hAnsi="Barlow" w:cs="Arial"/>
          <w:sz w:val="20"/>
          <w:szCs w:val="20"/>
        </w:rPr>
        <w:t xml:space="preserve"> del año en curso, por la Junta de Agua Potable y Alcantarillado de Yucatán, como se muestra a continuación:</w:t>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r w:rsidRPr="004E469A">
        <w:rPr>
          <w:rFonts w:ascii="Barlow" w:hAnsi="Barlow" w:cs="Arial"/>
          <w:sz w:val="20"/>
          <w:szCs w:val="20"/>
        </w:rPr>
        <w:tab/>
      </w:r>
    </w:p>
    <w:p w:rsidR="004E469A" w:rsidRDefault="004E469A" w:rsidP="004E469A">
      <w:pPr>
        <w:autoSpaceDE w:val="0"/>
        <w:autoSpaceDN w:val="0"/>
        <w:adjustRightInd w:val="0"/>
        <w:jc w:val="both"/>
        <w:rPr>
          <w:rFonts w:ascii="Barlow" w:hAnsi="Barlow" w:cs="Arial"/>
          <w:sz w:val="20"/>
          <w:szCs w:val="20"/>
        </w:rPr>
      </w:pPr>
      <w:r>
        <w:rPr>
          <w:rFonts w:ascii="Barlow" w:hAnsi="Barlow" w:cs="Arial"/>
          <w:sz w:val="20"/>
          <w:szCs w:val="20"/>
        </w:rPr>
        <w:tab/>
        <w:t xml:space="preserve">1. </w:t>
      </w:r>
      <w:r w:rsidRPr="004E469A">
        <w:rPr>
          <w:rFonts w:ascii="Barlow" w:hAnsi="Barlow" w:cs="Arial"/>
          <w:sz w:val="20"/>
          <w:szCs w:val="20"/>
        </w:rPr>
        <w:t>Las cuentas que integran los ingresos de la gestión, presentan los siguientes saldos:</w:t>
      </w:r>
      <w:r w:rsidRPr="004E469A">
        <w:rPr>
          <w:rFonts w:ascii="Barlow" w:hAnsi="Barlow" w:cs="Arial"/>
          <w:sz w:val="20"/>
          <w:szCs w:val="20"/>
        </w:rPr>
        <w:tab/>
      </w:r>
    </w:p>
    <w:p w:rsidR="00E6113C" w:rsidRDefault="00E6113C" w:rsidP="004E469A">
      <w:pPr>
        <w:autoSpaceDE w:val="0"/>
        <w:autoSpaceDN w:val="0"/>
        <w:adjustRightInd w:val="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8046"/>
        <w:gridCol w:w="4536"/>
      </w:tblGrid>
      <w:tr w:rsidR="004E469A" w:rsidRPr="004E469A" w:rsidTr="00687397">
        <w:trPr>
          <w:trHeight w:val="300"/>
          <w:jc w:val="center"/>
        </w:trPr>
        <w:tc>
          <w:tcPr>
            <w:tcW w:w="8046" w:type="dxa"/>
            <w:noWrap/>
            <w:vAlign w:val="bottom"/>
            <w:hideMark/>
          </w:tcPr>
          <w:p w:rsidR="004E469A" w:rsidRPr="004E469A" w:rsidRDefault="004E469A" w:rsidP="004E469A">
            <w:pPr>
              <w:autoSpaceDE w:val="0"/>
              <w:autoSpaceDN w:val="0"/>
              <w:adjustRightInd w:val="0"/>
              <w:rPr>
                <w:rFonts w:ascii="Barlow" w:hAnsi="Barlow" w:cs="Arial"/>
                <w:b/>
                <w:bCs/>
                <w:sz w:val="20"/>
                <w:szCs w:val="20"/>
              </w:rPr>
            </w:pPr>
            <w:r w:rsidRPr="004E469A">
              <w:rPr>
                <w:rFonts w:ascii="Barlow" w:hAnsi="Barlow" w:cs="Arial"/>
                <w:b/>
                <w:bCs/>
                <w:sz w:val="20"/>
                <w:szCs w:val="20"/>
              </w:rPr>
              <w:t>Concepto</w:t>
            </w:r>
          </w:p>
        </w:tc>
        <w:tc>
          <w:tcPr>
            <w:tcW w:w="4536" w:type="dxa"/>
            <w:noWrap/>
            <w:vAlign w:val="bottom"/>
            <w:hideMark/>
          </w:tcPr>
          <w:p w:rsidR="004E469A" w:rsidRPr="004E469A" w:rsidRDefault="004E469A" w:rsidP="005E5011">
            <w:pPr>
              <w:autoSpaceDE w:val="0"/>
              <w:autoSpaceDN w:val="0"/>
              <w:adjustRightInd w:val="0"/>
              <w:jc w:val="center"/>
              <w:rPr>
                <w:rFonts w:ascii="Barlow" w:hAnsi="Barlow" w:cs="Arial"/>
                <w:b/>
                <w:bCs/>
                <w:sz w:val="20"/>
                <w:szCs w:val="20"/>
              </w:rPr>
            </w:pPr>
            <w:r w:rsidRPr="004E469A">
              <w:rPr>
                <w:rFonts w:ascii="Barlow" w:hAnsi="Barlow" w:cs="Arial"/>
                <w:b/>
                <w:bCs/>
                <w:sz w:val="20"/>
                <w:szCs w:val="20"/>
              </w:rPr>
              <w:t>Importe</w:t>
            </w:r>
          </w:p>
        </w:tc>
      </w:tr>
      <w:tr w:rsidR="00D73ED3" w:rsidRPr="004E469A" w:rsidTr="00687397">
        <w:trPr>
          <w:trHeight w:val="334"/>
          <w:jc w:val="center"/>
        </w:trPr>
        <w:tc>
          <w:tcPr>
            <w:tcW w:w="8046" w:type="dxa"/>
            <w:noWrap/>
            <w:vAlign w:val="bottom"/>
            <w:hideMark/>
          </w:tcPr>
          <w:p w:rsidR="00D73ED3" w:rsidRPr="004E469A" w:rsidRDefault="00D73ED3" w:rsidP="004E469A">
            <w:pPr>
              <w:autoSpaceDE w:val="0"/>
              <w:autoSpaceDN w:val="0"/>
              <w:adjustRightInd w:val="0"/>
              <w:rPr>
                <w:rFonts w:ascii="Barlow" w:hAnsi="Barlow" w:cs="Arial"/>
                <w:sz w:val="20"/>
                <w:szCs w:val="20"/>
              </w:rPr>
            </w:pPr>
            <w:r w:rsidRPr="004E469A">
              <w:rPr>
                <w:rFonts w:ascii="Barlow" w:hAnsi="Barlow" w:cs="Arial"/>
                <w:sz w:val="20"/>
                <w:szCs w:val="20"/>
              </w:rPr>
              <w:t xml:space="preserve">INTERESES BANCARIOS JAPAY </w:t>
            </w:r>
          </w:p>
        </w:tc>
        <w:tc>
          <w:tcPr>
            <w:tcW w:w="4536" w:type="dxa"/>
            <w:noWrap/>
            <w:vAlign w:val="bottom"/>
            <w:hideMark/>
          </w:tcPr>
          <w:p w:rsidR="00D73ED3" w:rsidRPr="004E469A" w:rsidRDefault="00482793" w:rsidP="008013CE">
            <w:pPr>
              <w:autoSpaceDE w:val="0"/>
              <w:autoSpaceDN w:val="0"/>
              <w:adjustRightInd w:val="0"/>
              <w:jc w:val="right"/>
              <w:rPr>
                <w:rFonts w:ascii="Barlow" w:hAnsi="Barlow" w:cs="Arial"/>
                <w:sz w:val="20"/>
                <w:szCs w:val="20"/>
              </w:rPr>
            </w:pPr>
            <w:r>
              <w:rPr>
                <w:rFonts w:ascii="Barlow" w:hAnsi="Barlow" w:cs="Arial"/>
                <w:sz w:val="20"/>
                <w:szCs w:val="20"/>
              </w:rPr>
              <w:t xml:space="preserve"> </w:t>
            </w:r>
            <w:r w:rsidR="00426B55">
              <w:rPr>
                <w:rFonts w:ascii="Barlow" w:hAnsi="Barlow" w:cs="Arial"/>
                <w:sz w:val="20"/>
                <w:szCs w:val="20"/>
              </w:rPr>
              <w:t xml:space="preserve"> </w:t>
            </w:r>
            <w:r w:rsidR="001F3CA3">
              <w:rPr>
                <w:rFonts w:ascii="Barlow" w:hAnsi="Barlow" w:cs="Arial"/>
                <w:sz w:val="20"/>
                <w:szCs w:val="20"/>
              </w:rPr>
              <w:t xml:space="preserve"> 86,560.28 </w:t>
            </w:r>
            <w:r w:rsidR="00426B55">
              <w:rPr>
                <w:rFonts w:ascii="Barlow" w:hAnsi="Barlow" w:cs="Arial"/>
                <w:sz w:val="20"/>
                <w:szCs w:val="20"/>
              </w:rPr>
              <w:t xml:space="preserve"> </w:t>
            </w:r>
            <w:r>
              <w:rPr>
                <w:rFonts w:ascii="Barlow" w:hAnsi="Barlow" w:cs="Arial"/>
                <w:sz w:val="20"/>
                <w:szCs w:val="20"/>
              </w:rPr>
              <w:t xml:space="preserve"> </w:t>
            </w:r>
          </w:p>
        </w:tc>
      </w:tr>
      <w:tr w:rsidR="00D73ED3" w:rsidRPr="004E469A" w:rsidTr="00687397">
        <w:trPr>
          <w:trHeight w:val="285"/>
          <w:jc w:val="center"/>
        </w:trPr>
        <w:tc>
          <w:tcPr>
            <w:tcW w:w="8046" w:type="dxa"/>
            <w:noWrap/>
            <w:vAlign w:val="bottom"/>
            <w:hideMark/>
          </w:tcPr>
          <w:p w:rsidR="00D73ED3" w:rsidRPr="004E469A" w:rsidRDefault="00D73ED3" w:rsidP="00460557">
            <w:pPr>
              <w:autoSpaceDE w:val="0"/>
              <w:autoSpaceDN w:val="0"/>
              <w:adjustRightInd w:val="0"/>
              <w:jc w:val="both"/>
              <w:rPr>
                <w:rFonts w:ascii="Barlow" w:hAnsi="Barlow" w:cs="Arial"/>
                <w:sz w:val="20"/>
                <w:szCs w:val="20"/>
              </w:rPr>
            </w:pPr>
            <w:r w:rsidRPr="004E469A">
              <w:rPr>
                <w:rFonts w:ascii="Barlow" w:hAnsi="Barlow" w:cs="Arial"/>
                <w:sz w:val="20"/>
                <w:szCs w:val="20"/>
              </w:rPr>
              <w:t>INGRESOS POR VENTA DE BIENES Y PRESTACIÓN DE SERVICIOS DE ENTIDADES PARAESTATALES Y FIDEICOMISOS NO EMPRESARIALES Y NO FINANCIEROS</w:t>
            </w:r>
          </w:p>
        </w:tc>
        <w:tc>
          <w:tcPr>
            <w:tcW w:w="4536" w:type="dxa"/>
            <w:noWrap/>
            <w:vAlign w:val="bottom"/>
            <w:hideMark/>
          </w:tcPr>
          <w:p w:rsidR="00D73ED3" w:rsidRPr="004E469A" w:rsidRDefault="001F3CA3" w:rsidP="004521CF">
            <w:pPr>
              <w:autoSpaceDE w:val="0"/>
              <w:autoSpaceDN w:val="0"/>
              <w:adjustRightInd w:val="0"/>
              <w:jc w:val="right"/>
              <w:rPr>
                <w:rFonts w:ascii="Barlow" w:hAnsi="Barlow" w:cs="Arial"/>
                <w:sz w:val="20"/>
                <w:szCs w:val="20"/>
              </w:rPr>
            </w:pPr>
            <w:r>
              <w:rPr>
                <w:rFonts w:ascii="Barlow" w:hAnsi="Barlow" w:cs="Arial"/>
                <w:sz w:val="20"/>
                <w:szCs w:val="20"/>
              </w:rPr>
              <w:t xml:space="preserve">144,980,694.68 </w:t>
            </w:r>
            <w:r w:rsidR="00426B55">
              <w:rPr>
                <w:rFonts w:ascii="Barlow" w:hAnsi="Barlow" w:cs="Arial"/>
                <w:sz w:val="20"/>
                <w:szCs w:val="20"/>
              </w:rPr>
              <w:t xml:space="preserve"> </w:t>
            </w:r>
          </w:p>
        </w:tc>
      </w:tr>
      <w:tr w:rsidR="00D73ED3" w:rsidRPr="004E469A" w:rsidTr="00687397">
        <w:trPr>
          <w:trHeight w:val="300"/>
          <w:jc w:val="center"/>
        </w:trPr>
        <w:tc>
          <w:tcPr>
            <w:tcW w:w="8046" w:type="dxa"/>
            <w:noWrap/>
            <w:vAlign w:val="bottom"/>
            <w:hideMark/>
          </w:tcPr>
          <w:p w:rsidR="00D73ED3" w:rsidRPr="004E469A" w:rsidRDefault="00D73ED3" w:rsidP="004E469A">
            <w:pPr>
              <w:autoSpaceDE w:val="0"/>
              <w:autoSpaceDN w:val="0"/>
              <w:adjustRightInd w:val="0"/>
              <w:rPr>
                <w:rFonts w:ascii="Barlow" w:hAnsi="Barlow" w:cs="Arial"/>
                <w:b/>
                <w:bCs/>
                <w:sz w:val="20"/>
                <w:szCs w:val="20"/>
              </w:rPr>
            </w:pPr>
            <w:r w:rsidRPr="004E469A">
              <w:rPr>
                <w:rFonts w:ascii="Barlow" w:hAnsi="Barlow" w:cs="Arial"/>
                <w:b/>
                <w:bCs/>
                <w:sz w:val="20"/>
                <w:szCs w:val="20"/>
              </w:rPr>
              <w:t>Suma</w:t>
            </w:r>
          </w:p>
        </w:tc>
        <w:tc>
          <w:tcPr>
            <w:tcW w:w="4536" w:type="dxa"/>
            <w:noWrap/>
            <w:vAlign w:val="bottom"/>
            <w:hideMark/>
          </w:tcPr>
          <w:p w:rsidR="00D73ED3" w:rsidRPr="004E469A" w:rsidRDefault="00D73ED3" w:rsidP="001F3CA3">
            <w:pPr>
              <w:autoSpaceDE w:val="0"/>
              <w:autoSpaceDN w:val="0"/>
              <w:adjustRightInd w:val="0"/>
              <w:jc w:val="right"/>
              <w:rPr>
                <w:rFonts w:ascii="Barlow" w:hAnsi="Barlow" w:cs="Arial"/>
                <w:b/>
                <w:bCs/>
                <w:sz w:val="20"/>
                <w:szCs w:val="20"/>
              </w:rPr>
            </w:pPr>
            <w:r w:rsidRPr="00D73ED3">
              <w:rPr>
                <w:rFonts w:ascii="Barlow" w:hAnsi="Barlow" w:cs="Arial"/>
                <w:b/>
                <w:bCs/>
                <w:sz w:val="20"/>
                <w:szCs w:val="20"/>
              </w:rPr>
              <w:t>$</w:t>
            </w:r>
            <w:r w:rsidR="008013CE">
              <w:rPr>
                <w:rFonts w:ascii="Barlow" w:hAnsi="Barlow" w:cs="Arial"/>
                <w:b/>
                <w:bCs/>
                <w:sz w:val="20"/>
                <w:szCs w:val="20"/>
              </w:rPr>
              <w:t xml:space="preserve">          </w:t>
            </w:r>
            <w:r w:rsidR="00426B55">
              <w:rPr>
                <w:rFonts w:ascii="Barlow" w:hAnsi="Barlow" w:cs="Arial"/>
                <w:b/>
                <w:bCs/>
                <w:sz w:val="20"/>
                <w:szCs w:val="20"/>
              </w:rPr>
              <w:t xml:space="preserve"> </w:t>
            </w:r>
            <w:r w:rsidR="001F3CA3">
              <w:rPr>
                <w:rFonts w:ascii="Barlow" w:hAnsi="Barlow" w:cs="Arial"/>
                <w:b/>
                <w:bCs/>
                <w:sz w:val="20"/>
                <w:szCs w:val="20"/>
              </w:rPr>
              <w:t xml:space="preserve"> 145,067,254.96 </w:t>
            </w:r>
            <w:r w:rsidR="00426B55">
              <w:rPr>
                <w:rFonts w:ascii="Barlow" w:hAnsi="Barlow" w:cs="Arial"/>
                <w:b/>
                <w:bCs/>
                <w:sz w:val="20"/>
                <w:szCs w:val="20"/>
              </w:rPr>
              <w:t xml:space="preserve"> </w:t>
            </w:r>
          </w:p>
        </w:tc>
      </w:tr>
    </w:tbl>
    <w:p w:rsidR="00E371FF" w:rsidRDefault="00E371FF" w:rsidP="004E469A">
      <w:pPr>
        <w:autoSpaceDE w:val="0"/>
        <w:autoSpaceDN w:val="0"/>
        <w:adjustRightInd w:val="0"/>
        <w:jc w:val="both"/>
        <w:rPr>
          <w:rFonts w:ascii="Barlow" w:hAnsi="Barlow" w:cs="Arial"/>
          <w:sz w:val="20"/>
          <w:szCs w:val="20"/>
        </w:rPr>
      </w:pPr>
    </w:p>
    <w:p w:rsidR="003F6BE4" w:rsidRPr="003F6BE4" w:rsidRDefault="003F6BE4" w:rsidP="003F6BE4">
      <w:pPr>
        <w:autoSpaceDE w:val="0"/>
        <w:autoSpaceDN w:val="0"/>
        <w:adjustRightInd w:val="0"/>
        <w:jc w:val="both"/>
        <w:rPr>
          <w:rFonts w:ascii="Barlow" w:hAnsi="Barlow" w:cs="Arial"/>
          <w:sz w:val="20"/>
          <w:szCs w:val="20"/>
        </w:rPr>
      </w:pPr>
      <w:r w:rsidRPr="003F6BE4">
        <w:rPr>
          <w:rFonts w:ascii="Barlow" w:hAnsi="Barlow" w:cs="Arial"/>
          <w:b/>
          <w:sz w:val="20"/>
          <w:szCs w:val="20"/>
        </w:rPr>
        <w:t>Participaciones, Aportaciones, Convenios, Incentivos derivados de la Colaboración Fiscal, Fondos distintos de Aportaciones, Transferencias, Asignaciones, Subsidios y Subvenciones, Pensiones y Jubilaciones</w:t>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sz w:val="20"/>
          <w:szCs w:val="20"/>
        </w:rPr>
        <w:tab/>
      </w:r>
    </w:p>
    <w:p w:rsidR="003F6BE4" w:rsidRPr="003F6BE4" w:rsidRDefault="003F6BE4" w:rsidP="003F6BE4">
      <w:pPr>
        <w:autoSpaceDE w:val="0"/>
        <w:autoSpaceDN w:val="0"/>
        <w:adjustRightInd w:val="0"/>
        <w:jc w:val="both"/>
        <w:rPr>
          <w:rFonts w:ascii="Barlow" w:hAnsi="Barlow" w:cs="Arial"/>
          <w:sz w:val="20"/>
          <w:szCs w:val="20"/>
        </w:rPr>
      </w:pP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p>
    <w:p w:rsidR="003F6BE4" w:rsidRDefault="003F6BE4" w:rsidP="003F6BE4">
      <w:pPr>
        <w:autoSpaceDE w:val="0"/>
        <w:autoSpaceDN w:val="0"/>
        <w:adjustRightInd w:val="0"/>
        <w:ind w:firstLine="708"/>
        <w:jc w:val="both"/>
        <w:rPr>
          <w:rFonts w:ascii="Barlow" w:hAnsi="Barlow" w:cs="Arial"/>
          <w:sz w:val="20"/>
          <w:szCs w:val="20"/>
        </w:rPr>
      </w:pPr>
      <w:r>
        <w:rPr>
          <w:rFonts w:ascii="Barlow" w:hAnsi="Barlow" w:cs="Arial"/>
          <w:sz w:val="20"/>
          <w:szCs w:val="20"/>
        </w:rPr>
        <w:t xml:space="preserve">2. </w:t>
      </w:r>
      <w:r w:rsidRPr="003F6BE4">
        <w:rPr>
          <w:rFonts w:ascii="Barlow" w:hAnsi="Barlow" w:cs="Arial"/>
          <w:sz w:val="20"/>
          <w:szCs w:val="20"/>
        </w:rPr>
        <w:t>Las cuentas que integran los ingresos por participaciones, transferencias, asignaciones, subsidios y otras ayudas presentan los siguientes saldos:</w:t>
      </w:r>
      <w:r w:rsidRPr="003F6BE4">
        <w:rPr>
          <w:rFonts w:ascii="Barlow" w:hAnsi="Barlow" w:cs="Arial"/>
          <w:sz w:val="20"/>
          <w:szCs w:val="20"/>
        </w:rPr>
        <w:tab/>
      </w:r>
    </w:p>
    <w:p w:rsidR="00E6113C" w:rsidRDefault="00E6113C" w:rsidP="003F6BE4">
      <w:pPr>
        <w:autoSpaceDE w:val="0"/>
        <w:autoSpaceDN w:val="0"/>
        <w:adjustRightInd w:val="0"/>
        <w:ind w:firstLine="708"/>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8046"/>
        <w:gridCol w:w="4536"/>
      </w:tblGrid>
      <w:tr w:rsidR="003F6BE4" w:rsidRPr="003F6BE4" w:rsidTr="00687397">
        <w:trPr>
          <w:trHeight w:val="285"/>
          <w:jc w:val="center"/>
        </w:trPr>
        <w:tc>
          <w:tcPr>
            <w:tcW w:w="8046" w:type="dxa"/>
            <w:noWrap/>
            <w:vAlign w:val="center"/>
            <w:hideMark/>
          </w:tcPr>
          <w:p w:rsidR="003F6BE4" w:rsidRPr="003F6BE4" w:rsidRDefault="003F6BE4" w:rsidP="002C2B27">
            <w:pPr>
              <w:autoSpaceDE w:val="0"/>
              <w:autoSpaceDN w:val="0"/>
              <w:adjustRightInd w:val="0"/>
              <w:jc w:val="center"/>
              <w:rPr>
                <w:rFonts w:ascii="Barlow" w:hAnsi="Barlow" w:cs="Arial"/>
                <w:b/>
                <w:bCs/>
                <w:sz w:val="20"/>
                <w:szCs w:val="20"/>
              </w:rPr>
            </w:pPr>
            <w:r w:rsidRPr="003F6BE4">
              <w:rPr>
                <w:rFonts w:ascii="Barlow" w:hAnsi="Barlow" w:cs="Arial"/>
                <w:b/>
                <w:bCs/>
                <w:sz w:val="20"/>
                <w:szCs w:val="20"/>
              </w:rPr>
              <w:t>Concepto</w:t>
            </w:r>
          </w:p>
        </w:tc>
        <w:tc>
          <w:tcPr>
            <w:tcW w:w="4536" w:type="dxa"/>
            <w:noWrap/>
            <w:vAlign w:val="center"/>
            <w:hideMark/>
          </w:tcPr>
          <w:p w:rsidR="003F6BE4" w:rsidRPr="003F6BE4" w:rsidRDefault="003F6BE4" w:rsidP="002C2B27">
            <w:pPr>
              <w:autoSpaceDE w:val="0"/>
              <w:autoSpaceDN w:val="0"/>
              <w:adjustRightInd w:val="0"/>
              <w:jc w:val="center"/>
              <w:rPr>
                <w:rFonts w:ascii="Barlow" w:hAnsi="Barlow" w:cs="Arial"/>
                <w:b/>
                <w:bCs/>
                <w:sz w:val="20"/>
                <w:szCs w:val="20"/>
              </w:rPr>
            </w:pPr>
            <w:r w:rsidRPr="003F6BE4">
              <w:rPr>
                <w:rFonts w:ascii="Barlow" w:hAnsi="Barlow" w:cs="Arial"/>
                <w:b/>
                <w:bCs/>
                <w:sz w:val="20"/>
                <w:szCs w:val="20"/>
              </w:rPr>
              <w:t>Importe</w:t>
            </w:r>
          </w:p>
        </w:tc>
      </w:tr>
      <w:tr w:rsidR="003F6BE4" w:rsidRPr="003F6BE4" w:rsidTr="00687397">
        <w:trPr>
          <w:trHeight w:val="270"/>
          <w:jc w:val="center"/>
        </w:trPr>
        <w:tc>
          <w:tcPr>
            <w:tcW w:w="8046" w:type="dxa"/>
            <w:noWrap/>
            <w:hideMark/>
          </w:tcPr>
          <w:p w:rsidR="003F6BE4" w:rsidRPr="003F6BE4" w:rsidRDefault="003F6BE4" w:rsidP="003F6BE4">
            <w:pPr>
              <w:autoSpaceDE w:val="0"/>
              <w:autoSpaceDN w:val="0"/>
              <w:adjustRightInd w:val="0"/>
              <w:jc w:val="both"/>
              <w:rPr>
                <w:rFonts w:ascii="Barlow" w:hAnsi="Barlow" w:cs="Arial"/>
                <w:sz w:val="20"/>
                <w:szCs w:val="20"/>
              </w:rPr>
            </w:pPr>
            <w:r w:rsidRPr="003F6BE4">
              <w:rPr>
                <w:rFonts w:ascii="Barlow" w:hAnsi="Barlow" w:cs="Arial"/>
                <w:sz w:val="20"/>
                <w:szCs w:val="20"/>
              </w:rPr>
              <w:t>TRANSFERENCIAS, ASIGNACIONES, SUBSIDIOS Y SUBVENCIONES, Y PENSIONES Y JUBILACIONES</w:t>
            </w:r>
          </w:p>
        </w:tc>
        <w:tc>
          <w:tcPr>
            <w:tcW w:w="4536" w:type="dxa"/>
            <w:noWrap/>
            <w:vAlign w:val="bottom"/>
            <w:hideMark/>
          </w:tcPr>
          <w:p w:rsidR="003F6BE4" w:rsidRPr="003F6BE4" w:rsidRDefault="001F3CA3" w:rsidP="004521CF">
            <w:pPr>
              <w:autoSpaceDE w:val="0"/>
              <w:autoSpaceDN w:val="0"/>
              <w:adjustRightInd w:val="0"/>
              <w:jc w:val="right"/>
              <w:rPr>
                <w:rFonts w:ascii="Barlow" w:hAnsi="Barlow" w:cs="Arial"/>
                <w:sz w:val="20"/>
                <w:szCs w:val="20"/>
              </w:rPr>
            </w:pPr>
            <w:r>
              <w:rPr>
                <w:rFonts w:ascii="Barlow" w:hAnsi="Barlow" w:cs="Arial"/>
                <w:sz w:val="20"/>
                <w:szCs w:val="20"/>
              </w:rPr>
              <w:t xml:space="preserve">8,177,295.00 </w:t>
            </w:r>
          </w:p>
        </w:tc>
      </w:tr>
      <w:tr w:rsidR="003F6BE4" w:rsidRPr="003F6BE4" w:rsidTr="00687397">
        <w:trPr>
          <w:trHeight w:val="335"/>
          <w:jc w:val="center"/>
        </w:trPr>
        <w:tc>
          <w:tcPr>
            <w:tcW w:w="8046" w:type="dxa"/>
            <w:noWrap/>
            <w:vAlign w:val="bottom"/>
            <w:hideMark/>
          </w:tcPr>
          <w:p w:rsidR="003F6BE4" w:rsidRPr="003F6BE4" w:rsidRDefault="003F6BE4" w:rsidP="002C2B27">
            <w:pPr>
              <w:autoSpaceDE w:val="0"/>
              <w:autoSpaceDN w:val="0"/>
              <w:adjustRightInd w:val="0"/>
              <w:rPr>
                <w:rFonts w:ascii="Barlow" w:hAnsi="Barlow" w:cs="Arial"/>
                <w:b/>
                <w:bCs/>
                <w:sz w:val="20"/>
                <w:szCs w:val="20"/>
              </w:rPr>
            </w:pPr>
            <w:r w:rsidRPr="003F6BE4">
              <w:rPr>
                <w:rFonts w:ascii="Barlow" w:hAnsi="Barlow" w:cs="Arial"/>
                <w:b/>
                <w:bCs/>
                <w:sz w:val="20"/>
                <w:szCs w:val="20"/>
              </w:rPr>
              <w:t>Suma</w:t>
            </w:r>
          </w:p>
        </w:tc>
        <w:tc>
          <w:tcPr>
            <w:tcW w:w="4536" w:type="dxa"/>
            <w:noWrap/>
            <w:vAlign w:val="bottom"/>
            <w:hideMark/>
          </w:tcPr>
          <w:p w:rsidR="003F6BE4" w:rsidRPr="003F6BE4" w:rsidRDefault="003F6BE4" w:rsidP="004521CF">
            <w:pPr>
              <w:autoSpaceDE w:val="0"/>
              <w:autoSpaceDN w:val="0"/>
              <w:adjustRightInd w:val="0"/>
              <w:jc w:val="right"/>
              <w:rPr>
                <w:rFonts w:ascii="Barlow" w:hAnsi="Barlow" w:cs="Arial"/>
                <w:b/>
                <w:bCs/>
                <w:sz w:val="20"/>
                <w:szCs w:val="20"/>
              </w:rPr>
            </w:pPr>
            <w:r w:rsidRPr="003F6BE4">
              <w:rPr>
                <w:rFonts w:ascii="Barlow" w:hAnsi="Barlow" w:cs="Arial"/>
                <w:b/>
                <w:bCs/>
                <w:sz w:val="20"/>
                <w:szCs w:val="20"/>
              </w:rPr>
              <w:t xml:space="preserve">$     </w:t>
            </w:r>
            <w:r w:rsidR="001F3CA3">
              <w:rPr>
                <w:rFonts w:ascii="Barlow" w:hAnsi="Barlow" w:cs="Arial"/>
                <w:b/>
                <w:bCs/>
                <w:sz w:val="20"/>
                <w:szCs w:val="20"/>
              </w:rPr>
              <w:t xml:space="preserve"> </w:t>
            </w:r>
            <w:r w:rsidRPr="003F6BE4">
              <w:rPr>
                <w:rFonts w:ascii="Barlow" w:hAnsi="Barlow" w:cs="Arial"/>
                <w:b/>
                <w:bCs/>
                <w:sz w:val="20"/>
                <w:szCs w:val="20"/>
              </w:rPr>
              <w:t xml:space="preserve">        </w:t>
            </w:r>
            <w:r w:rsidR="001F3CA3" w:rsidRPr="001F3CA3">
              <w:rPr>
                <w:rFonts w:ascii="Barlow" w:hAnsi="Barlow" w:cs="Arial"/>
                <w:b/>
                <w:bCs/>
                <w:sz w:val="20"/>
                <w:szCs w:val="20"/>
              </w:rPr>
              <w:t>8,177,295.00</w:t>
            </w:r>
          </w:p>
        </w:tc>
      </w:tr>
    </w:tbl>
    <w:p w:rsidR="00E572AC" w:rsidRDefault="003F6BE4" w:rsidP="003F6BE4">
      <w:pPr>
        <w:autoSpaceDE w:val="0"/>
        <w:autoSpaceDN w:val="0"/>
        <w:adjustRightInd w:val="0"/>
        <w:jc w:val="both"/>
        <w:rPr>
          <w:rFonts w:ascii="Barlow" w:hAnsi="Barlow" w:cs="Arial"/>
          <w:b/>
          <w:sz w:val="20"/>
          <w:szCs w:val="20"/>
        </w:rPr>
      </w:pPr>
      <w:r w:rsidRPr="003F6BE4">
        <w:rPr>
          <w:rFonts w:ascii="Barlow" w:hAnsi="Barlow" w:cs="Arial"/>
          <w:b/>
          <w:sz w:val="20"/>
          <w:szCs w:val="20"/>
        </w:rPr>
        <w:t>Otros Ingresos y Beneficios</w:t>
      </w:r>
      <w:r w:rsidRPr="003F6BE4">
        <w:rPr>
          <w:rFonts w:ascii="Barlow" w:hAnsi="Barlow" w:cs="Arial"/>
          <w:b/>
          <w:sz w:val="20"/>
          <w:szCs w:val="20"/>
        </w:rPr>
        <w:tab/>
      </w:r>
    </w:p>
    <w:p w:rsidR="003F6BE4" w:rsidRPr="003F6BE4" w:rsidRDefault="003F6BE4" w:rsidP="003F6BE4">
      <w:pPr>
        <w:autoSpaceDE w:val="0"/>
        <w:autoSpaceDN w:val="0"/>
        <w:adjustRightInd w:val="0"/>
        <w:jc w:val="both"/>
        <w:rPr>
          <w:rFonts w:ascii="Barlow" w:hAnsi="Barlow" w:cs="Arial"/>
          <w:b/>
          <w:sz w:val="20"/>
          <w:szCs w:val="20"/>
        </w:rPr>
      </w:pP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r w:rsidRPr="003F6BE4">
        <w:rPr>
          <w:rFonts w:ascii="Barlow" w:hAnsi="Barlow" w:cs="Arial"/>
          <w:b/>
          <w:sz w:val="20"/>
          <w:szCs w:val="20"/>
        </w:rPr>
        <w:tab/>
      </w:r>
    </w:p>
    <w:p w:rsidR="003F6BE4" w:rsidRDefault="003F6BE4" w:rsidP="003F6BE4">
      <w:pPr>
        <w:autoSpaceDE w:val="0"/>
        <w:autoSpaceDN w:val="0"/>
        <w:adjustRightInd w:val="0"/>
        <w:ind w:firstLine="708"/>
        <w:jc w:val="both"/>
        <w:rPr>
          <w:rFonts w:ascii="Barlow" w:hAnsi="Barlow" w:cs="Arial"/>
          <w:sz w:val="20"/>
          <w:szCs w:val="20"/>
        </w:rPr>
      </w:pPr>
      <w:r w:rsidRPr="003F6BE4">
        <w:rPr>
          <w:rFonts w:ascii="Barlow" w:hAnsi="Barlow" w:cs="Arial"/>
          <w:sz w:val="20"/>
          <w:szCs w:val="20"/>
        </w:rPr>
        <w:t>3.</w:t>
      </w:r>
      <w:r w:rsidRPr="003F6BE4">
        <w:rPr>
          <w:rFonts w:ascii="Barlow" w:hAnsi="Barlow" w:cs="Arial"/>
          <w:sz w:val="20"/>
          <w:szCs w:val="20"/>
        </w:rPr>
        <w:tab/>
        <w:t>De los rubros de Ingresos Financieros, Incremento por Variación de Inventarios, Disminución del Exceso de Estimaciones por Pérdida o Deterioro u Obsolescencia, Disminución del Exceso de Provisiones y de Otros Ingresos y Beneficios Varios, se presentan los siguientes saldos:</w:t>
      </w:r>
      <w:r w:rsidRPr="003F6BE4">
        <w:rPr>
          <w:rFonts w:ascii="Barlow" w:hAnsi="Barlow" w:cs="Arial"/>
          <w:sz w:val="20"/>
          <w:szCs w:val="20"/>
        </w:rPr>
        <w:tab/>
      </w:r>
    </w:p>
    <w:tbl>
      <w:tblPr>
        <w:tblStyle w:val="Tablaconcuadrcula"/>
        <w:tblW w:w="0" w:type="auto"/>
        <w:jc w:val="center"/>
        <w:tblLook w:val="04A0" w:firstRow="1" w:lastRow="0" w:firstColumn="1" w:lastColumn="0" w:noHBand="0" w:noVBand="1"/>
      </w:tblPr>
      <w:tblGrid>
        <w:gridCol w:w="8046"/>
        <w:gridCol w:w="4536"/>
      </w:tblGrid>
      <w:tr w:rsidR="003F6BE4" w:rsidRPr="003F6BE4" w:rsidTr="00687397">
        <w:trPr>
          <w:trHeight w:val="197"/>
          <w:jc w:val="center"/>
        </w:trPr>
        <w:tc>
          <w:tcPr>
            <w:tcW w:w="8046" w:type="dxa"/>
            <w:noWrap/>
            <w:vAlign w:val="bottom"/>
            <w:hideMark/>
          </w:tcPr>
          <w:p w:rsidR="003F6BE4" w:rsidRPr="003F6BE4" w:rsidRDefault="003F6BE4" w:rsidP="00146719">
            <w:pPr>
              <w:autoSpaceDE w:val="0"/>
              <w:autoSpaceDN w:val="0"/>
              <w:adjustRightInd w:val="0"/>
              <w:rPr>
                <w:rFonts w:ascii="Barlow" w:hAnsi="Barlow" w:cs="Arial"/>
                <w:b/>
                <w:bCs/>
                <w:sz w:val="20"/>
                <w:szCs w:val="20"/>
              </w:rPr>
            </w:pPr>
            <w:r w:rsidRPr="003F6BE4">
              <w:rPr>
                <w:rFonts w:ascii="Barlow" w:hAnsi="Barlow" w:cs="Arial"/>
                <w:b/>
                <w:bCs/>
                <w:sz w:val="20"/>
                <w:szCs w:val="20"/>
              </w:rPr>
              <w:lastRenderedPageBreak/>
              <w:t>Concepto</w:t>
            </w:r>
          </w:p>
        </w:tc>
        <w:tc>
          <w:tcPr>
            <w:tcW w:w="4536" w:type="dxa"/>
            <w:noWrap/>
            <w:vAlign w:val="bottom"/>
            <w:hideMark/>
          </w:tcPr>
          <w:p w:rsidR="003F6BE4" w:rsidRPr="003F6BE4" w:rsidRDefault="003F6BE4" w:rsidP="00146719">
            <w:pPr>
              <w:autoSpaceDE w:val="0"/>
              <w:autoSpaceDN w:val="0"/>
              <w:adjustRightInd w:val="0"/>
              <w:jc w:val="center"/>
              <w:rPr>
                <w:rFonts w:ascii="Barlow" w:hAnsi="Barlow" w:cs="Arial"/>
                <w:b/>
                <w:bCs/>
                <w:sz w:val="20"/>
                <w:szCs w:val="20"/>
              </w:rPr>
            </w:pPr>
            <w:r w:rsidRPr="003F6BE4">
              <w:rPr>
                <w:rFonts w:ascii="Barlow" w:hAnsi="Barlow" w:cs="Arial"/>
                <w:b/>
                <w:bCs/>
                <w:sz w:val="20"/>
                <w:szCs w:val="20"/>
              </w:rPr>
              <w:t>Importe</w:t>
            </w:r>
          </w:p>
        </w:tc>
      </w:tr>
      <w:tr w:rsidR="008013CE" w:rsidRPr="003F6BE4" w:rsidTr="00687397">
        <w:trPr>
          <w:trHeight w:val="158"/>
          <w:jc w:val="center"/>
        </w:trPr>
        <w:tc>
          <w:tcPr>
            <w:tcW w:w="8046" w:type="dxa"/>
            <w:noWrap/>
            <w:vAlign w:val="bottom"/>
            <w:hideMark/>
          </w:tcPr>
          <w:p w:rsidR="008013CE" w:rsidRPr="003F6BE4" w:rsidRDefault="008013CE" w:rsidP="00146719">
            <w:pPr>
              <w:autoSpaceDE w:val="0"/>
              <w:autoSpaceDN w:val="0"/>
              <w:adjustRightInd w:val="0"/>
              <w:rPr>
                <w:rFonts w:ascii="Barlow" w:hAnsi="Barlow" w:cs="Arial"/>
                <w:sz w:val="20"/>
                <w:szCs w:val="20"/>
              </w:rPr>
            </w:pPr>
            <w:r w:rsidRPr="003F6BE4">
              <w:rPr>
                <w:rFonts w:ascii="Barlow" w:hAnsi="Barlow" w:cs="Arial"/>
                <w:sz w:val="20"/>
                <w:szCs w:val="20"/>
              </w:rPr>
              <w:t>INCREMENTO POR VARIACIÓN DE INVENTARIOS</w:t>
            </w:r>
          </w:p>
        </w:tc>
        <w:tc>
          <w:tcPr>
            <w:tcW w:w="4536" w:type="dxa"/>
            <w:noWrap/>
            <w:vAlign w:val="bottom"/>
            <w:hideMark/>
          </w:tcPr>
          <w:p w:rsidR="008013CE" w:rsidRDefault="008013CE" w:rsidP="00426B55">
            <w:pPr>
              <w:jc w:val="right"/>
            </w:pPr>
            <w:r w:rsidRPr="002E1A62">
              <w:rPr>
                <w:rFonts w:ascii="Barlow" w:hAnsi="Barlow" w:cs="Arial"/>
                <w:sz w:val="20"/>
                <w:szCs w:val="20"/>
              </w:rPr>
              <w:t>0.00</w:t>
            </w:r>
          </w:p>
        </w:tc>
      </w:tr>
      <w:tr w:rsidR="008013CE" w:rsidRPr="003F6BE4" w:rsidTr="00687397">
        <w:trPr>
          <w:trHeight w:val="149"/>
          <w:jc w:val="center"/>
        </w:trPr>
        <w:tc>
          <w:tcPr>
            <w:tcW w:w="8046" w:type="dxa"/>
            <w:noWrap/>
            <w:vAlign w:val="bottom"/>
            <w:hideMark/>
          </w:tcPr>
          <w:p w:rsidR="008013CE" w:rsidRPr="003F6BE4" w:rsidRDefault="008013CE" w:rsidP="00146719">
            <w:pPr>
              <w:autoSpaceDE w:val="0"/>
              <w:autoSpaceDN w:val="0"/>
              <w:adjustRightInd w:val="0"/>
              <w:rPr>
                <w:rFonts w:ascii="Barlow" w:hAnsi="Barlow" w:cs="Arial"/>
                <w:sz w:val="20"/>
                <w:szCs w:val="20"/>
              </w:rPr>
            </w:pPr>
            <w:r w:rsidRPr="003F6BE4">
              <w:rPr>
                <w:rFonts w:ascii="Barlow" w:hAnsi="Barlow" w:cs="Arial"/>
                <w:sz w:val="20"/>
                <w:szCs w:val="20"/>
              </w:rPr>
              <w:t>DISMINUCIÓN DEL EXCESO DE PROVISIONES</w:t>
            </w:r>
          </w:p>
        </w:tc>
        <w:tc>
          <w:tcPr>
            <w:tcW w:w="4536" w:type="dxa"/>
            <w:noWrap/>
            <w:vAlign w:val="bottom"/>
            <w:hideMark/>
          </w:tcPr>
          <w:p w:rsidR="008013CE" w:rsidRDefault="008013CE" w:rsidP="00426B55">
            <w:pPr>
              <w:jc w:val="right"/>
            </w:pPr>
            <w:r w:rsidRPr="002E1A62">
              <w:rPr>
                <w:rFonts w:ascii="Barlow" w:hAnsi="Barlow" w:cs="Arial"/>
                <w:sz w:val="20"/>
                <w:szCs w:val="20"/>
              </w:rPr>
              <w:t>0.00</w:t>
            </w:r>
          </w:p>
        </w:tc>
      </w:tr>
      <w:tr w:rsidR="008013CE" w:rsidRPr="003F6BE4" w:rsidTr="00687397">
        <w:trPr>
          <w:trHeight w:val="152"/>
          <w:jc w:val="center"/>
        </w:trPr>
        <w:tc>
          <w:tcPr>
            <w:tcW w:w="8046" w:type="dxa"/>
            <w:noWrap/>
            <w:vAlign w:val="bottom"/>
            <w:hideMark/>
          </w:tcPr>
          <w:p w:rsidR="008013CE" w:rsidRPr="003F6BE4" w:rsidRDefault="008013CE" w:rsidP="00146719">
            <w:pPr>
              <w:autoSpaceDE w:val="0"/>
              <w:autoSpaceDN w:val="0"/>
              <w:adjustRightInd w:val="0"/>
              <w:rPr>
                <w:rFonts w:ascii="Barlow" w:hAnsi="Barlow" w:cs="Arial"/>
                <w:sz w:val="20"/>
                <w:szCs w:val="20"/>
              </w:rPr>
            </w:pPr>
            <w:r w:rsidRPr="003F6BE4">
              <w:rPr>
                <w:rFonts w:ascii="Barlow" w:hAnsi="Barlow" w:cs="Arial"/>
                <w:sz w:val="20"/>
                <w:szCs w:val="20"/>
              </w:rPr>
              <w:t>OTROS INGRESOS Y BENEFICIOS VARIOS</w:t>
            </w:r>
          </w:p>
        </w:tc>
        <w:tc>
          <w:tcPr>
            <w:tcW w:w="4536" w:type="dxa"/>
            <w:noWrap/>
            <w:vAlign w:val="bottom"/>
            <w:hideMark/>
          </w:tcPr>
          <w:p w:rsidR="008013CE" w:rsidRDefault="001F3CA3" w:rsidP="00426B55">
            <w:pPr>
              <w:jc w:val="right"/>
            </w:pPr>
            <w:r>
              <w:rPr>
                <w:rFonts w:ascii="Barlow" w:hAnsi="Barlow" w:cs="Arial"/>
                <w:sz w:val="20"/>
                <w:szCs w:val="20"/>
              </w:rPr>
              <w:t xml:space="preserve">20,850.60 </w:t>
            </w:r>
          </w:p>
        </w:tc>
      </w:tr>
      <w:tr w:rsidR="003F6BE4" w:rsidRPr="003F6BE4" w:rsidTr="00687397">
        <w:trPr>
          <w:trHeight w:val="77"/>
          <w:jc w:val="center"/>
        </w:trPr>
        <w:tc>
          <w:tcPr>
            <w:tcW w:w="8046" w:type="dxa"/>
            <w:noWrap/>
            <w:vAlign w:val="bottom"/>
            <w:hideMark/>
          </w:tcPr>
          <w:p w:rsidR="003F6BE4" w:rsidRPr="003F6BE4" w:rsidRDefault="003F6BE4" w:rsidP="00146719">
            <w:pPr>
              <w:autoSpaceDE w:val="0"/>
              <w:autoSpaceDN w:val="0"/>
              <w:adjustRightInd w:val="0"/>
              <w:rPr>
                <w:rFonts w:ascii="Barlow" w:hAnsi="Barlow" w:cs="Arial"/>
                <w:b/>
                <w:bCs/>
                <w:sz w:val="20"/>
                <w:szCs w:val="20"/>
              </w:rPr>
            </w:pPr>
            <w:r w:rsidRPr="003F6BE4">
              <w:rPr>
                <w:rFonts w:ascii="Barlow" w:hAnsi="Barlow" w:cs="Arial"/>
                <w:b/>
                <w:bCs/>
                <w:sz w:val="20"/>
                <w:szCs w:val="20"/>
              </w:rPr>
              <w:t>Suma</w:t>
            </w:r>
          </w:p>
        </w:tc>
        <w:tc>
          <w:tcPr>
            <w:tcW w:w="4536" w:type="dxa"/>
            <w:noWrap/>
            <w:vAlign w:val="bottom"/>
            <w:hideMark/>
          </w:tcPr>
          <w:p w:rsidR="003F6BE4" w:rsidRPr="003F6BE4" w:rsidRDefault="003C0928" w:rsidP="001F3CA3">
            <w:pPr>
              <w:autoSpaceDE w:val="0"/>
              <w:autoSpaceDN w:val="0"/>
              <w:adjustRightInd w:val="0"/>
              <w:jc w:val="right"/>
              <w:rPr>
                <w:rFonts w:ascii="Barlow" w:hAnsi="Barlow" w:cs="Arial"/>
                <w:b/>
                <w:bCs/>
                <w:sz w:val="20"/>
                <w:szCs w:val="20"/>
              </w:rPr>
            </w:pPr>
            <w:r>
              <w:rPr>
                <w:rFonts w:ascii="Barlow" w:hAnsi="Barlow" w:cs="Arial"/>
                <w:b/>
                <w:bCs/>
                <w:sz w:val="20"/>
                <w:szCs w:val="20"/>
              </w:rPr>
              <w:t>$</w:t>
            </w:r>
            <w:r w:rsidR="001F3CA3">
              <w:rPr>
                <w:rFonts w:ascii="Barlow" w:hAnsi="Barlow" w:cs="Arial"/>
                <w:b/>
                <w:bCs/>
                <w:sz w:val="20"/>
                <w:szCs w:val="20"/>
              </w:rPr>
              <w:t xml:space="preserve">                        </w:t>
            </w:r>
            <w:r w:rsidR="001F3CA3" w:rsidRPr="001F3CA3">
              <w:rPr>
                <w:rFonts w:ascii="Barlow" w:hAnsi="Barlow" w:cs="Arial"/>
                <w:b/>
                <w:bCs/>
                <w:sz w:val="20"/>
                <w:szCs w:val="20"/>
              </w:rPr>
              <w:t>20,850.60</w:t>
            </w:r>
          </w:p>
        </w:tc>
      </w:tr>
      <w:tr w:rsidR="00146719" w:rsidRPr="003F6BE4" w:rsidTr="00687397">
        <w:trPr>
          <w:trHeight w:val="180"/>
          <w:jc w:val="center"/>
        </w:trPr>
        <w:tc>
          <w:tcPr>
            <w:tcW w:w="12582" w:type="dxa"/>
            <w:gridSpan w:val="2"/>
            <w:noWrap/>
            <w:vAlign w:val="bottom"/>
            <w:hideMark/>
          </w:tcPr>
          <w:p w:rsidR="00146719" w:rsidRPr="003F6BE4" w:rsidRDefault="00146719" w:rsidP="00146719">
            <w:pPr>
              <w:autoSpaceDE w:val="0"/>
              <w:autoSpaceDN w:val="0"/>
              <w:adjustRightInd w:val="0"/>
              <w:rPr>
                <w:rFonts w:ascii="Barlow" w:hAnsi="Barlow" w:cs="Arial"/>
                <w:sz w:val="20"/>
                <w:szCs w:val="20"/>
              </w:rPr>
            </w:pPr>
          </w:p>
        </w:tc>
      </w:tr>
      <w:tr w:rsidR="003F6BE4" w:rsidRPr="003F6BE4" w:rsidTr="00687397">
        <w:trPr>
          <w:trHeight w:val="302"/>
          <w:jc w:val="center"/>
        </w:trPr>
        <w:tc>
          <w:tcPr>
            <w:tcW w:w="8046" w:type="dxa"/>
            <w:noWrap/>
            <w:vAlign w:val="bottom"/>
            <w:hideMark/>
          </w:tcPr>
          <w:p w:rsidR="003F6BE4" w:rsidRPr="003F6BE4" w:rsidRDefault="003F6BE4" w:rsidP="00146719">
            <w:pPr>
              <w:autoSpaceDE w:val="0"/>
              <w:autoSpaceDN w:val="0"/>
              <w:adjustRightInd w:val="0"/>
              <w:rPr>
                <w:rFonts w:ascii="Barlow" w:hAnsi="Barlow" w:cs="Arial"/>
                <w:b/>
                <w:bCs/>
                <w:sz w:val="20"/>
                <w:szCs w:val="20"/>
              </w:rPr>
            </w:pPr>
            <w:r w:rsidRPr="003F6BE4">
              <w:rPr>
                <w:rFonts w:ascii="Barlow" w:hAnsi="Barlow" w:cs="Arial"/>
                <w:b/>
                <w:bCs/>
                <w:sz w:val="20"/>
                <w:szCs w:val="20"/>
              </w:rPr>
              <w:t>INGRESOS Y OTROS BENEFICIOS</w:t>
            </w:r>
          </w:p>
        </w:tc>
        <w:tc>
          <w:tcPr>
            <w:tcW w:w="4536" w:type="dxa"/>
            <w:noWrap/>
            <w:vAlign w:val="bottom"/>
            <w:hideMark/>
          </w:tcPr>
          <w:p w:rsidR="003F6BE4" w:rsidRPr="003F6BE4" w:rsidRDefault="00426B55" w:rsidP="001F3CA3">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8F7464">
              <w:rPr>
                <w:rFonts w:ascii="Barlow" w:hAnsi="Barlow" w:cs="Arial"/>
                <w:b/>
                <w:bCs/>
                <w:sz w:val="20"/>
                <w:szCs w:val="20"/>
              </w:rPr>
              <w:t xml:space="preserve">    </w:t>
            </w:r>
            <w:r w:rsidR="001F3CA3">
              <w:rPr>
                <w:rFonts w:ascii="Barlow" w:hAnsi="Barlow" w:cs="Arial"/>
                <w:b/>
                <w:bCs/>
                <w:sz w:val="20"/>
                <w:szCs w:val="20"/>
              </w:rPr>
              <w:t xml:space="preserve">153,265,400.56 </w:t>
            </w:r>
            <w:r>
              <w:rPr>
                <w:rFonts w:ascii="Barlow" w:hAnsi="Barlow" w:cs="Arial"/>
                <w:b/>
                <w:bCs/>
                <w:sz w:val="20"/>
                <w:szCs w:val="20"/>
              </w:rPr>
              <w:t xml:space="preserve"> </w:t>
            </w:r>
          </w:p>
        </w:tc>
      </w:tr>
    </w:tbl>
    <w:p w:rsidR="00584D57" w:rsidRDefault="003F6BE4" w:rsidP="003F6BE4">
      <w:pPr>
        <w:autoSpaceDE w:val="0"/>
        <w:autoSpaceDN w:val="0"/>
        <w:adjustRightInd w:val="0"/>
        <w:jc w:val="both"/>
        <w:rPr>
          <w:rFonts w:ascii="Barlow" w:hAnsi="Barlow" w:cs="Arial"/>
          <w:sz w:val="20"/>
          <w:szCs w:val="20"/>
        </w:rPr>
      </w:pP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r w:rsidRPr="003F6BE4">
        <w:rPr>
          <w:rFonts w:ascii="Barlow" w:hAnsi="Barlow" w:cs="Arial"/>
          <w:sz w:val="20"/>
          <w:szCs w:val="20"/>
        </w:rPr>
        <w:tab/>
      </w:r>
    </w:p>
    <w:p w:rsidR="00E572AC" w:rsidRDefault="001269B8" w:rsidP="001269B8">
      <w:pPr>
        <w:autoSpaceDE w:val="0"/>
        <w:autoSpaceDN w:val="0"/>
        <w:adjustRightInd w:val="0"/>
        <w:jc w:val="both"/>
        <w:rPr>
          <w:rFonts w:ascii="Barlow" w:hAnsi="Barlow" w:cs="Arial"/>
          <w:b/>
          <w:sz w:val="20"/>
          <w:szCs w:val="20"/>
        </w:rPr>
      </w:pPr>
      <w:r w:rsidRPr="001269B8">
        <w:rPr>
          <w:rFonts w:ascii="Barlow" w:hAnsi="Barlow" w:cs="Arial"/>
          <w:b/>
          <w:sz w:val="20"/>
          <w:szCs w:val="20"/>
        </w:rPr>
        <w:t>Gastos y Otras Pérdidas:</w:t>
      </w:r>
    </w:p>
    <w:p w:rsidR="001269B8" w:rsidRPr="001269B8" w:rsidRDefault="001269B8" w:rsidP="001269B8">
      <w:pPr>
        <w:autoSpaceDE w:val="0"/>
        <w:autoSpaceDN w:val="0"/>
        <w:adjustRightInd w:val="0"/>
        <w:jc w:val="both"/>
        <w:rPr>
          <w:rFonts w:ascii="Barlow" w:hAnsi="Barlow" w:cs="Arial"/>
          <w:b/>
          <w:sz w:val="20"/>
          <w:szCs w:val="20"/>
        </w:rPr>
      </w:pP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E6113C" w:rsidRDefault="001269B8" w:rsidP="001269B8">
      <w:pPr>
        <w:autoSpaceDE w:val="0"/>
        <w:autoSpaceDN w:val="0"/>
        <w:adjustRightInd w:val="0"/>
        <w:ind w:firstLine="708"/>
        <w:jc w:val="both"/>
        <w:rPr>
          <w:rFonts w:ascii="Barlow" w:hAnsi="Barlow" w:cs="Arial"/>
          <w:b/>
          <w:sz w:val="20"/>
          <w:szCs w:val="20"/>
        </w:rPr>
      </w:pPr>
      <w:r w:rsidRPr="001269B8">
        <w:rPr>
          <w:rFonts w:ascii="Barlow" w:hAnsi="Barlow" w:cs="Arial"/>
          <w:b/>
          <w:sz w:val="20"/>
          <w:szCs w:val="20"/>
        </w:rPr>
        <w:t>1. Los Gastos se integran como sigue:</w:t>
      </w:r>
      <w:r w:rsidRPr="001269B8">
        <w:rPr>
          <w:rFonts w:ascii="Barlow" w:hAnsi="Barlow" w:cs="Arial"/>
          <w:b/>
          <w:sz w:val="20"/>
          <w:szCs w:val="20"/>
        </w:rPr>
        <w:tab/>
      </w:r>
    </w:p>
    <w:tbl>
      <w:tblPr>
        <w:tblW w:w="12400" w:type="dxa"/>
        <w:jc w:val="center"/>
        <w:tblCellMar>
          <w:left w:w="70" w:type="dxa"/>
          <w:right w:w="70" w:type="dxa"/>
        </w:tblCellMar>
        <w:tblLook w:val="04A0" w:firstRow="1" w:lastRow="0" w:firstColumn="1" w:lastColumn="0" w:noHBand="0" w:noVBand="1"/>
      </w:tblPr>
      <w:tblGrid>
        <w:gridCol w:w="7953"/>
        <w:gridCol w:w="3447"/>
        <w:gridCol w:w="1000"/>
      </w:tblGrid>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8F7464">
            <w:pPr>
              <w:jc w:val="center"/>
              <w:rPr>
                <w:rFonts w:ascii="Arial" w:hAnsi="Arial" w:cs="Arial"/>
                <w:b/>
                <w:bCs/>
                <w:color w:val="000000"/>
                <w:sz w:val="18"/>
                <w:szCs w:val="18"/>
                <w:lang w:eastAsia="es-MX"/>
              </w:rPr>
            </w:pPr>
            <w:r w:rsidRPr="008F7464">
              <w:rPr>
                <w:rFonts w:ascii="Arial" w:hAnsi="Arial" w:cs="Arial"/>
                <w:b/>
                <w:bCs/>
                <w:color w:val="000000"/>
                <w:sz w:val="18"/>
                <w:szCs w:val="18"/>
                <w:lang w:eastAsia="es-MX"/>
              </w:rPr>
              <w:t>Concepto</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8F7464">
            <w:pPr>
              <w:jc w:val="center"/>
              <w:rPr>
                <w:rFonts w:ascii="Arial" w:hAnsi="Arial" w:cs="Arial"/>
                <w:b/>
                <w:bCs/>
                <w:color w:val="000000"/>
                <w:sz w:val="18"/>
                <w:szCs w:val="18"/>
                <w:lang w:eastAsia="es-MX"/>
              </w:rPr>
            </w:pPr>
            <w:r w:rsidRPr="008F7464">
              <w:rPr>
                <w:rFonts w:ascii="Arial" w:hAnsi="Arial" w:cs="Arial"/>
                <w:b/>
                <w:bCs/>
                <w:color w:val="000000"/>
                <w:sz w:val="18"/>
                <w:szCs w:val="18"/>
                <w:lang w:eastAsia="es-MX"/>
              </w:rPr>
              <w:t>Importe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F7464" w:rsidRPr="008F7464" w:rsidRDefault="008F7464" w:rsidP="008F7464">
            <w:pPr>
              <w:jc w:val="center"/>
              <w:rPr>
                <w:rFonts w:ascii="Arial" w:hAnsi="Arial" w:cs="Arial"/>
                <w:b/>
                <w:bCs/>
                <w:color w:val="000000"/>
                <w:sz w:val="18"/>
                <w:szCs w:val="18"/>
                <w:lang w:eastAsia="es-MX"/>
              </w:rPr>
            </w:pPr>
            <w:r w:rsidRPr="008F7464">
              <w:rPr>
                <w:rFonts w:ascii="Arial" w:hAnsi="Arial" w:cs="Arial"/>
                <w:b/>
                <w:bCs/>
                <w:color w:val="000000"/>
                <w:sz w:val="18"/>
                <w:szCs w:val="18"/>
                <w:lang w:eastAsia="es-MX"/>
              </w:rPr>
              <w:t>%</w:t>
            </w:r>
          </w:p>
        </w:tc>
      </w:tr>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GASTOS DE FUNCIONAMIENTO</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CC7DF4" w:rsidP="00487E80">
            <w:pPr>
              <w:autoSpaceDE w:val="0"/>
              <w:autoSpaceDN w:val="0"/>
              <w:adjustRightInd w:val="0"/>
              <w:jc w:val="right"/>
              <w:rPr>
                <w:rFonts w:ascii="Barlow" w:hAnsi="Barlow" w:cs="Arial"/>
                <w:sz w:val="20"/>
                <w:szCs w:val="20"/>
              </w:rPr>
            </w:pPr>
            <w:r>
              <w:rPr>
                <w:rFonts w:ascii="Barlow" w:hAnsi="Barlow" w:cs="Arial"/>
                <w:sz w:val="20"/>
                <w:szCs w:val="20"/>
              </w:rPr>
              <w:t xml:space="preserve"> </w:t>
            </w:r>
            <w:r w:rsidR="008013CE">
              <w:rPr>
                <w:rFonts w:ascii="Barlow" w:hAnsi="Barlow" w:cs="Arial"/>
                <w:sz w:val="20"/>
                <w:szCs w:val="20"/>
              </w:rPr>
              <w:t xml:space="preserve"> </w:t>
            </w:r>
            <w:r w:rsidR="00426B55">
              <w:rPr>
                <w:rFonts w:ascii="Barlow" w:hAnsi="Barlow" w:cs="Arial"/>
                <w:sz w:val="20"/>
                <w:szCs w:val="20"/>
              </w:rPr>
              <w:t xml:space="preserve"> </w:t>
            </w:r>
            <w:r w:rsidR="00F43F93">
              <w:rPr>
                <w:rFonts w:ascii="Barlow" w:hAnsi="Barlow" w:cs="Arial"/>
                <w:sz w:val="20"/>
                <w:szCs w:val="20"/>
              </w:rPr>
              <w:t xml:space="preserve"> 110,476,404.84 </w:t>
            </w:r>
            <w:r w:rsidR="00426B55">
              <w:rPr>
                <w:rFonts w:ascii="Barlow" w:hAnsi="Barlow" w:cs="Arial"/>
                <w:sz w:val="20"/>
                <w:szCs w:val="20"/>
              </w:rPr>
              <w:t xml:space="preserve"> </w:t>
            </w:r>
            <w:r w:rsidR="008013CE">
              <w:rPr>
                <w:rFonts w:ascii="Barlow" w:hAnsi="Barlow" w:cs="Arial"/>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F90D41" w:rsidP="00426B55">
            <w:pPr>
              <w:autoSpaceDE w:val="0"/>
              <w:autoSpaceDN w:val="0"/>
              <w:adjustRightInd w:val="0"/>
              <w:jc w:val="right"/>
              <w:rPr>
                <w:rFonts w:ascii="Barlow" w:hAnsi="Barlow" w:cs="Arial"/>
                <w:sz w:val="20"/>
                <w:szCs w:val="20"/>
              </w:rPr>
            </w:pPr>
            <w:r>
              <w:rPr>
                <w:rFonts w:ascii="Barlow" w:hAnsi="Barlow" w:cs="Arial"/>
                <w:sz w:val="20"/>
                <w:szCs w:val="20"/>
              </w:rPr>
              <w:t>84.25</w:t>
            </w:r>
            <w:r w:rsidR="00426B55" w:rsidRPr="00426B55">
              <w:rPr>
                <w:rFonts w:ascii="Barlow" w:hAnsi="Barlow" w:cs="Arial"/>
                <w:sz w:val="20"/>
                <w:szCs w:val="20"/>
              </w:rPr>
              <w:t>%</w:t>
            </w:r>
          </w:p>
        </w:tc>
      </w:tr>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TRANSFERENCIAS, ASIGNACIONES, SUBSIDIOS Y OTRAS AYUDAS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F43F93" w:rsidP="00597183">
            <w:pPr>
              <w:autoSpaceDE w:val="0"/>
              <w:autoSpaceDN w:val="0"/>
              <w:adjustRightInd w:val="0"/>
              <w:jc w:val="right"/>
              <w:rPr>
                <w:rFonts w:ascii="Barlow" w:hAnsi="Barlow" w:cs="Arial"/>
                <w:sz w:val="20"/>
                <w:szCs w:val="20"/>
              </w:rPr>
            </w:pPr>
            <w:r>
              <w:rPr>
                <w:rFonts w:ascii="Barlow" w:hAnsi="Barlow" w:cs="Arial"/>
                <w:sz w:val="20"/>
                <w:szCs w:val="20"/>
              </w:rPr>
              <w:t xml:space="preserve">1,749,846.46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426B55" w:rsidP="00426B55">
            <w:pPr>
              <w:autoSpaceDE w:val="0"/>
              <w:autoSpaceDN w:val="0"/>
              <w:adjustRightInd w:val="0"/>
              <w:jc w:val="right"/>
              <w:rPr>
                <w:rFonts w:ascii="Barlow" w:hAnsi="Barlow" w:cs="Arial"/>
                <w:sz w:val="20"/>
                <w:szCs w:val="20"/>
              </w:rPr>
            </w:pPr>
            <w:r w:rsidRPr="00426B55">
              <w:rPr>
                <w:rFonts w:ascii="Barlow" w:hAnsi="Barlow" w:cs="Arial"/>
                <w:sz w:val="20"/>
                <w:szCs w:val="20"/>
              </w:rPr>
              <w:t>1.34%</w:t>
            </w:r>
          </w:p>
        </w:tc>
      </w:tr>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PARTICIPACIONES Y APORTACIONES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jc w:val="right"/>
              <w:rPr>
                <w:rFonts w:ascii="Barlow" w:hAnsi="Barlow" w:cs="Arial"/>
                <w:sz w:val="20"/>
                <w:szCs w:val="20"/>
              </w:rPr>
            </w:pPr>
            <w:r w:rsidRPr="008F7464">
              <w:rPr>
                <w:rFonts w:ascii="Barlow" w:hAnsi="Barlow" w:cs="Arial"/>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8F7464" w:rsidP="00984CDF">
            <w:pPr>
              <w:autoSpaceDE w:val="0"/>
              <w:autoSpaceDN w:val="0"/>
              <w:adjustRightInd w:val="0"/>
              <w:jc w:val="right"/>
              <w:rPr>
                <w:rFonts w:ascii="Barlow" w:hAnsi="Barlow" w:cs="Arial"/>
                <w:sz w:val="20"/>
                <w:szCs w:val="20"/>
              </w:rPr>
            </w:pPr>
            <w:r w:rsidRPr="00984CDF">
              <w:rPr>
                <w:rFonts w:ascii="Barlow" w:hAnsi="Barlow" w:cs="Arial"/>
                <w:sz w:val="20"/>
                <w:szCs w:val="20"/>
              </w:rPr>
              <w:t>0.00%</w:t>
            </w:r>
          </w:p>
        </w:tc>
      </w:tr>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INTERESES, COMISIONES Y OTROS GASTOS DE LA DEUDA PÚBLICA</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jc w:val="right"/>
              <w:rPr>
                <w:rFonts w:ascii="Barlow" w:hAnsi="Barlow" w:cs="Arial"/>
                <w:sz w:val="20"/>
                <w:szCs w:val="20"/>
              </w:rPr>
            </w:pPr>
            <w:r w:rsidRPr="008F7464">
              <w:rPr>
                <w:rFonts w:ascii="Barlow" w:hAnsi="Barlow" w:cs="Arial"/>
                <w:sz w:val="20"/>
                <w:szCs w:val="20"/>
              </w:rPr>
              <w:t>0.00</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8F7464" w:rsidP="00984CDF">
            <w:pPr>
              <w:autoSpaceDE w:val="0"/>
              <w:autoSpaceDN w:val="0"/>
              <w:adjustRightInd w:val="0"/>
              <w:jc w:val="right"/>
              <w:rPr>
                <w:rFonts w:ascii="Barlow" w:hAnsi="Barlow" w:cs="Arial"/>
                <w:sz w:val="20"/>
                <w:szCs w:val="20"/>
              </w:rPr>
            </w:pPr>
            <w:r w:rsidRPr="00984CDF">
              <w:rPr>
                <w:rFonts w:ascii="Barlow" w:hAnsi="Barlow" w:cs="Arial"/>
                <w:sz w:val="20"/>
                <w:szCs w:val="20"/>
              </w:rPr>
              <w:t>0.00%</w:t>
            </w:r>
          </w:p>
        </w:tc>
      </w:tr>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597183">
            <w:pPr>
              <w:autoSpaceDE w:val="0"/>
              <w:autoSpaceDN w:val="0"/>
              <w:adjustRightInd w:val="0"/>
              <w:rPr>
                <w:rFonts w:ascii="Barlow" w:hAnsi="Barlow" w:cs="Arial"/>
                <w:sz w:val="20"/>
                <w:szCs w:val="20"/>
              </w:rPr>
            </w:pPr>
            <w:r w:rsidRPr="008F7464">
              <w:rPr>
                <w:rFonts w:ascii="Barlow" w:hAnsi="Barlow" w:cs="Arial"/>
                <w:sz w:val="20"/>
                <w:szCs w:val="20"/>
              </w:rPr>
              <w:t>OTROS GASTOS Y PÉRDIDAS EXTRAORDINARIAS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F90D41" w:rsidP="00597183">
            <w:pPr>
              <w:autoSpaceDE w:val="0"/>
              <w:autoSpaceDN w:val="0"/>
              <w:adjustRightInd w:val="0"/>
              <w:jc w:val="right"/>
              <w:rPr>
                <w:rFonts w:ascii="Barlow" w:hAnsi="Barlow" w:cs="Arial"/>
                <w:sz w:val="20"/>
                <w:szCs w:val="20"/>
              </w:rPr>
            </w:pPr>
            <w:r>
              <w:rPr>
                <w:rFonts w:ascii="Barlow" w:hAnsi="Barlow" w:cs="Arial"/>
                <w:sz w:val="20"/>
                <w:szCs w:val="20"/>
              </w:rPr>
              <w:t xml:space="preserve">18,896,616.60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426B55" w:rsidP="00F90D41">
            <w:pPr>
              <w:autoSpaceDE w:val="0"/>
              <w:autoSpaceDN w:val="0"/>
              <w:adjustRightInd w:val="0"/>
              <w:jc w:val="right"/>
              <w:rPr>
                <w:rFonts w:ascii="Barlow" w:hAnsi="Barlow" w:cs="Arial"/>
                <w:sz w:val="20"/>
                <w:szCs w:val="20"/>
              </w:rPr>
            </w:pPr>
            <w:r w:rsidRPr="00426B55">
              <w:rPr>
                <w:rFonts w:ascii="Barlow" w:hAnsi="Barlow" w:cs="Arial"/>
                <w:sz w:val="20"/>
                <w:szCs w:val="20"/>
              </w:rPr>
              <w:t>14.</w:t>
            </w:r>
            <w:r w:rsidR="00F90D41">
              <w:rPr>
                <w:rFonts w:ascii="Barlow" w:hAnsi="Barlow" w:cs="Arial"/>
                <w:sz w:val="20"/>
                <w:szCs w:val="20"/>
              </w:rPr>
              <w:t>41</w:t>
            </w:r>
            <w:r w:rsidRPr="00426B55">
              <w:rPr>
                <w:rFonts w:ascii="Barlow" w:hAnsi="Barlow" w:cs="Arial"/>
                <w:sz w:val="20"/>
                <w:szCs w:val="20"/>
              </w:rPr>
              <w:t>%</w:t>
            </w:r>
          </w:p>
        </w:tc>
      </w:tr>
      <w:tr w:rsidR="008F7464" w:rsidRPr="008F7464" w:rsidTr="00687397">
        <w:trPr>
          <w:trHeight w:val="240"/>
          <w:jc w:val="center"/>
        </w:trPr>
        <w:tc>
          <w:tcPr>
            <w:tcW w:w="79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7464" w:rsidRPr="008F7464" w:rsidRDefault="008F7464" w:rsidP="00E6113C">
            <w:pPr>
              <w:autoSpaceDE w:val="0"/>
              <w:autoSpaceDN w:val="0"/>
              <w:adjustRightInd w:val="0"/>
              <w:rPr>
                <w:rFonts w:ascii="Arial" w:hAnsi="Arial" w:cs="Arial"/>
                <w:b/>
                <w:bCs/>
                <w:color w:val="000000"/>
                <w:sz w:val="16"/>
                <w:szCs w:val="16"/>
                <w:lang w:eastAsia="es-MX"/>
              </w:rPr>
            </w:pPr>
            <w:r w:rsidRPr="00E6113C">
              <w:rPr>
                <w:rFonts w:ascii="Barlow" w:hAnsi="Barlow" w:cs="Arial"/>
                <w:b/>
                <w:bCs/>
                <w:sz w:val="20"/>
                <w:szCs w:val="20"/>
              </w:rPr>
              <w:t>Suma de GASTOS Y OTRAS PÉRDIDAS</w:t>
            </w:r>
          </w:p>
        </w:tc>
        <w:tc>
          <w:tcPr>
            <w:tcW w:w="3447" w:type="dxa"/>
            <w:tcBorders>
              <w:top w:val="single" w:sz="4" w:space="0" w:color="auto"/>
              <w:left w:val="nil"/>
              <w:bottom w:val="single" w:sz="4" w:space="0" w:color="auto"/>
              <w:right w:val="single" w:sz="4" w:space="0" w:color="000000"/>
            </w:tcBorders>
            <w:shd w:val="clear" w:color="auto" w:fill="auto"/>
            <w:noWrap/>
            <w:vAlign w:val="bottom"/>
            <w:hideMark/>
          </w:tcPr>
          <w:p w:rsidR="008F7464" w:rsidRPr="008F7464" w:rsidRDefault="008F7464" w:rsidP="00F90D41">
            <w:pPr>
              <w:autoSpaceDE w:val="0"/>
              <w:autoSpaceDN w:val="0"/>
              <w:adjustRightInd w:val="0"/>
              <w:rPr>
                <w:rFonts w:ascii="Barlow" w:hAnsi="Barlow" w:cs="Arial"/>
                <w:b/>
                <w:bCs/>
                <w:sz w:val="20"/>
                <w:szCs w:val="20"/>
              </w:rPr>
            </w:pPr>
            <w:r w:rsidRPr="008F7464">
              <w:rPr>
                <w:rFonts w:ascii="Barlow" w:hAnsi="Barlow" w:cs="Arial"/>
                <w:b/>
                <w:bCs/>
                <w:sz w:val="20"/>
                <w:szCs w:val="20"/>
              </w:rPr>
              <w:t>$</w:t>
            </w:r>
            <w:r w:rsidR="008013CE">
              <w:rPr>
                <w:rFonts w:ascii="Barlow" w:hAnsi="Barlow" w:cs="Arial"/>
                <w:b/>
                <w:bCs/>
                <w:sz w:val="20"/>
                <w:szCs w:val="20"/>
              </w:rPr>
              <w:t xml:space="preserve">           </w:t>
            </w:r>
            <w:r w:rsidR="00426B55">
              <w:rPr>
                <w:rFonts w:ascii="Barlow" w:hAnsi="Barlow" w:cs="Arial"/>
                <w:b/>
                <w:bCs/>
                <w:sz w:val="20"/>
                <w:szCs w:val="20"/>
              </w:rPr>
              <w:t xml:space="preserve"> </w:t>
            </w:r>
            <w:r w:rsidR="00F90D41" w:rsidRPr="00F90D41">
              <w:rPr>
                <w:rFonts w:ascii="Barlow" w:hAnsi="Barlow" w:cs="Arial"/>
                <w:b/>
                <w:bCs/>
                <w:sz w:val="20"/>
                <w:szCs w:val="20"/>
              </w:rPr>
              <w:t>131,122,867.9</w:t>
            </w:r>
            <w:r w:rsidR="00F90D41">
              <w:rPr>
                <w:rFonts w:ascii="Barlow" w:hAnsi="Barlow" w:cs="Arial"/>
                <w:b/>
                <w:bCs/>
                <w:sz w:val="20"/>
                <w:szCs w:val="20"/>
              </w:rPr>
              <w:t xml:space="preserve">0 </w:t>
            </w:r>
            <w:r w:rsidR="00426B55">
              <w:rPr>
                <w:rFonts w:ascii="Barlow" w:hAnsi="Barlow" w:cs="Arial"/>
                <w:b/>
                <w:bCs/>
                <w:sz w:val="20"/>
                <w:szCs w:val="20"/>
              </w:rPr>
              <w:t xml:space="preserve"> </w:t>
            </w:r>
            <w:r w:rsidR="008013CE">
              <w:rPr>
                <w:rFonts w:ascii="Barlow" w:hAnsi="Barlow" w:cs="Arial"/>
                <w:b/>
                <w:bCs/>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8F7464" w:rsidRPr="00984CDF" w:rsidRDefault="008F7464" w:rsidP="00984CDF">
            <w:pPr>
              <w:autoSpaceDE w:val="0"/>
              <w:autoSpaceDN w:val="0"/>
              <w:adjustRightInd w:val="0"/>
              <w:jc w:val="right"/>
              <w:rPr>
                <w:rFonts w:ascii="Barlow" w:hAnsi="Barlow" w:cs="Arial"/>
                <w:sz w:val="20"/>
                <w:szCs w:val="20"/>
              </w:rPr>
            </w:pPr>
            <w:r w:rsidRPr="00984CDF">
              <w:rPr>
                <w:rFonts w:ascii="Barlow" w:hAnsi="Barlow" w:cs="Arial"/>
                <w:sz w:val="20"/>
                <w:szCs w:val="20"/>
              </w:rPr>
              <w:t>100.00%</w:t>
            </w:r>
          </w:p>
        </w:tc>
      </w:tr>
    </w:tbl>
    <w:p w:rsidR="00584D57" w:rsidRDefault="00584D57" w:rsidP="00584D57">
      <w:pPr>
        <w:autoSpaceDE w:val="0"/>
        <w:autoSpaceDN w:val="0"/>
        <w:adjustRightInd w:val="0"/>
        <w:jc w:val="both"/>
        <w:rPr>
          <w:rFonts w:ascii="Barlow" w:hAnsi="Barlow" w:cs="Arial"/>
          <w:sz w:val="20"/>
          <w:szCs w:val="20"/>
        </w:rPr>
      </w:pPr>
    </w:p>
    <w:p w:rsidR="001269B8" w:rsidRPr="001269B8" w:rsidRDefault="001269B8" w:rsidP="001269B8">
      <w:pPr>
        <w:autoSpaceDE w:val="0"/>
        <w:autoSpaceDN w:val="0"/>
        <w:adjustRightInd w:val="0"/>
        <w:ind w:firstLine="708"/>
        <w:jc w:val="both"/>
        <w:rPr>
          <w:rFonts w:ascii="Barlow" w:hAnsi="Barlow" w:cs="Arial"/>
          <w:b/>
          <w:sz w:val="20"/>
          <w:szCs w:val="20"/>
        </w:rPr>
      </w:pPr>
      <w:r w:rsidRPr="001269B8">
        <w:rPr>
          <w:rFonts w:ascii="Barlow" w:hAnsi="Barlow" w:cs="Arial"/>
          <w:b/>
          <w:sz w:val="20"/>
          <w:szCs w:val="20"/>
        </w:rPr>
        <w:t>II) NOTAS AL ESTADO DE SITUACIÓN FINANCIERA</w:t>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1269B8" w:rsidRPr="001269B8" w:rsidRDefault="001269B8" w:rsidP="001269B8">
      <w:pPr>
        <w:autoSpaceDE w:val="0"/>
        <w:autoSpaceDN w:val="0"/>
        <w:adjustRightInd w:val="0"/>
        <w:jc w:val="both"/>
        <w:rPr>
          <w:rFonts w:ascii="Barlow" w:hAnsi="Barlow" w:cs="Arial"/>
          <w:b/>
          <w:sz w:val="20"/>
          <w:szCs w:val="20"/>
        </w:rPr>
      </w:pPr>
      <w:r w:rsidRPr="001269B8">
        <w:rPr>
          <w:rFonts w:ascii="Barlow" w:hAnsi="Barlow" w:cs="Arial"/>
          <w:b/>
          <w:sz w:val="20"/>
          <w:szCs w:val="20"/>
        </w:rPr>
        <w:t>Activo</w:t>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E6113C" w:rsidRDefault="001269B8" w:rsidP="00C71D87">
      <w:pPr>
        <w:pStyle w:val="Prrafodelista"/>
        <w:numPr>
          <w:ilvl w:val="0"/>
          <w:numId w:val="4"/>
        </w:numPr>
        <w:autoSpaceDE w:val="0"/>
        <w:autoSpaceDN w:val="0"/>
        <w:adjustRightInd w:val="0"/>
        <w:jc w:val="both"/>
        <w:rPr>
          <w:rFonts w:ascii="Barlow" w:hAnsi="Barlow" w:cs="Arial"/>
          <w:b/>
          <w:sz w:val="20"/>
          <w:szCs w:val="20"/>
        </w:rPr>
      </w:pPr>
      <w:r w:rsidRPr="001269B8">
        <w:rPr>
          <w:rFonts w:ascii="Barlow" w:hAnsi="Barlow" w:cs="Arial"/>
          <w:b/>
          <w:sz w:val="20"/>
          <w:szCs w:val="20"/>
        </w:rPr>
        <w:t>Efectivo y Equivalentes</w:t>
      </w:r>
      <w:r w:rsidRPr="001269B8">
        <w:rPr>
          <w:rFonts w:ascii="Barlow" w:hAnsi="Barlow" w:cs="Arial"/>
          <w:b/>
          <w:sz w:val="20"/>
          <w:szCs w:val="20"/>
        </w:rPr>
        <w:tab/>
      </w:r>
    </w:p>
    <w:p w:rsidR="001269B8" w:rsidRPr="00D541E8" w:rsidRDefault="001269B8" w:rsidP="00E6113C">
      <w:pPr>
        <w:pStyle w:val="Prrafodelista"/>
        <w:autoSpaceDE w:val="0"/>
        <w:autoSpaceDN w:val="0"/>
        <w:adjustRightInd w:val="0"/>
        <w:jc w:val="both"/>
        <w:rPr>
          <w:rFonts w:ascii="Barlow" w:hAnsi="Barlow" w:cs="Arial"/>
          <w:b/>
          <w:sz w:val="20"/>
          <w:szCs w:val="20"/>
        </w:rPr>
      </w:pP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r w:rsidRPr="00D541E8">
        <w:rPr>
          <w:rFonts w:ascii="Barlow" w:hAnsi="Barlow" w:cs="Arial"/>
          <w:b/>
          <w:sz w:val="20"/>
          <w:szCs w:val="20"/>
        </w:rPr>
        <w:tab/>
      </w:r>
    </w:p>
    <w:p w:rsidR="001269B8" w:rsidRPr="001269B8" w:rsidRDefault="001269B8" w:rsidP="001269B8">
      <w:pPr>
        <w:autoSpaceDE w:val="0"/>
        <w:autoSpaceDN w:val="0"/>
        <w:adjustRightInd w:val="0"/>
        <w:ind w:left="360"/>
        <w:jc w:val="both"/>
        <w:rPr>
          <w:rFonts w:ascii="Barlow" w:hAnsi="Barlow" w:cs="Arial"/>
          <w:b/>
          <w:sz w:val="20"/>
          <w:szCs w:val="20"/>
        </w:rPr>
      </w:pPr>
      <w:r w:rsidRPr="001269B8">
        <w:rPr>
          <w:rFonts w:ascii="Barlow" w:hAnsi="Barlow" w:cs="Arial"/>
          <w:b/>
          <w:sz w:val="20"/>
          <w:szCs w:val="20"/>
        </w:rPr>
        <w:t>1. La cuenta de bancos y las inversiones temporales se integra por la cuenta de efectivo y equivalentes se compone por tipo de cuenta bancaria como sigue:</w:t>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r w:rsidRPr="001269B8">
        <w:rPr>
          <w:rFonts w:ascii="Barlow" w:hAnsi="Barlow" w:cs="Arial"/>
          <w:b/>
          <w:sz w:val="20"/>
          <w:szCs w:val="20"/>
        </w:rPr>
        <w:tab/>
      </w:r>
    </w:p>
    <w:p w:rsidR="001269B8" w:rsidRDefault="001269B8" w:rsidP="001269B8">
      <w:pPr>
        <w:autoSpaceDE w:val="0"/>
        <w:autoSpaceDN w:val="0"/>
        <w:adjustRightInd w:val="0"/>
        <w:jc w:val="both"/>
        <w:rPr>
          <w:rFonts w:ascii="Barlow" w:hAnsi="Barlow" w:cs="Arial"/>
          <w:sz w:val="20"/>
          <w:szCs w:val="20"/>
        </w:rPr>
      </w:pPr>
      <w:r w:rsidRPr="001269B8">
        <w:rPr>
          <w:rFonts w:ascii="Barlow" w:hAnsi="Barlow" w:cs="Arial"/>
          <w:sz w:val="20"/>
          <w:szCs w:val="20"/>
        </w:rPr>
        <w:tab/>
        <w:t>A continuación se relacionan las cuentas que integran el rubro de efectivo y equivalentes:</w:t>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r w:rsidRPr="001269B8">
        <w:rPr>
          <w:rFonts w:ascii="Barlow" w:hAnsi="Barlow" w:cs="Arial"/>
          <w:sz w:val="20"/>
          <w:szCs w:val="20"/>
        </w:rPr>
        <w:tab/>
      </w:r>
    </w:p>
    <w:tbl>
      <w:tblPr>
        <w:tblStyle w:val="Tablaconcuadrcula"/>
        <w:tblW w:w="0" w:type="auto"/>
        <w:jc w:val="center"/>
        <w:tblLook w:val="04A0" w:firstRow="1" w:lastRow="0" w:firstColumn="1" w:lastColumn="0" w:noHBand="0" w:noVBand="1"/>
      </w:tblPr>
      <w:tblGrid>
        <w:gridCol w:w="7196"/>
        <w:gridCol w:w="3260"/>
      </w:tblGrid>
      <w:tr w:rsidR="00920265" w:rsidRPr="00920265" w:rsidTr="00687397">
        <w:trPr>
          <w:trHeight w:val="193"/>
          <w:jc w:val="center"/>
        </w:trPr>
        <w:tc>
          <w:tcPr>
            <w:tcW w:w="7196" w:type="dxa"/>
            <w:noWrap/>
            <w:vAlign w:val="center"/>
            <w:hideMark/>
          </w:tcPr>
          <w:p w:rsidR="00920265" w:rsidRPr="00920265" w:rsidRDefault="00920265" w:rsidP="00B470CD">
            <w:pPr>
              <w:autoSpaceDE w:val="0"/>
              <w:autoSpaceDN w:val="0"/>
              <w:adjustRightInd w:val="0"/>
              <w:jc w:val="center"/>
              <w:rPr>
                <w:rFonts w:ascii="Barlow" w:hAnsi="Barlow" w:cs="Arial"/>
                <w:b/>
                <w:bCs/>
                <w:sz w:val="20"/>
                <w:szCs w:val="20"/>
              </w:rPr>
            </w:pPr>
            <w:r w:rsidRPr="00920265">
              <w:rPr>
                <w:rFonts w:ascii="Barlow" w:hAnsi="Barlow" w:cs="Arial"/>
                <w:b/>
                <w:bCs/>
                <w:sz w:val="20"/>
                <w:szCs w:val="20"/>
              </w:rPr>
              <w:t>Concepto</w:t>
            </w:r>
          </w:p>
        </w:tc>
        <w:tc>
          <w:tcPr>
            <w:tcW w:w="3260" w:type="dxa"/>
            <w:noWrap/>
            <w:vAlign w:val="center"/>
            <w:hideMark/>
          </w:tcPr>
          <w:p w:rsidR="00920265" w:rsidRPr="00920265" w:rsidRDefault="00A777C1" w:rsidP="00B470CD">
            <w:pPr>
              <w:autoSpaceDE w:val="0"/>
              <w:autoSpaceDN w:val="0"/>
              <w:adjustRightInd w:val="0"/>
              <w:jc w:val="center"/>
              <w:rPr>
                <w:rFonts w:ascii="Barlow" w:hAnsi="Barlow" w:cs="Arial"/>
                <w:b/>
                <w:bCs/>
                <w:sz w:val="20"/>
                <w:szCs w:val="20"/>
              </w:rPr>
            </w:pPr>
            <w:r>
              <w:rPr>
                <w:rFonts w:ascii="Barlow" w:hAnsi="Barlow" w:cs="Arial"/>
                <w:b/>
                <w:bCs/>
                <w:sz w:val="20"/>
                <w:szCs w:val="20"/>
              </w:rPr>
              <w:t>2024</w:t>
            </w:r>
          </w:p>
        </w:tc>
      </w:tr>
      <w:tr w:rsidR="00920265" w:rsidRPr="00920265" w:rsidTr="00687397">
        <w:trPr>
          <w:trHeight w:val="240"/>
          <w:jc w:val="center"/>
        </w:trPr>
        <w:tc>
          <w:tcPr>
            <w:tcW w:w="7196" w:type="dxa"/>
            <w:noWrap/>
            <w:hideMark/>
          </w:tcPr>
          <w:p w:rsidR="00920265" w:rsidRPr="00920265" w:rsidRDefault="00920265" w:rsidP="00920265">
            <w:pPr>
              <w:autoSpaceDE w:val="0"/>
              <w:autoSpaceDN w:val="0"/>
              <w:adjustRightInd w:val="0"/>
              <w:jc w:val="both"/>
              <w:rPr>
                <w:rFonts w:ascii="Barlow" w:hAnsi="Barlow" w:cs="Arial"/>
                <w:sz w:val="20"/>
                <w:szCs w:val="20"/>
              </w:rPr>
            </w:pPr>
            <w:r w:rsidRPr="00920265">
              <w:rPr>
                <w:rFonts w:ascii="Barlow" w:hAnsi="Barlow" w:cs="Arial"/>
                <w:sz w:val="20"/>
                <w:szCs w:val="20"/>
              </w:rPr>
              <w:t>EFECTIVO</w:t>
            </w:r>
          </w:p>
        </w:tc>
        <w:tc>
          <w:tcPr>
            <w:tcW w:w="3260" w:type="dxa"/>
            <w:noWrap/>
            <w:vAlign w:val="bottom"/>
            <w:hideMark/>
          </w:tcPr>
          <w:p w:rsidR="00920265" w:rsidRPr="000C2916" w:rsidRDefault="00CC7DF4" w:rsidP="00CC7DF4">
            <w:pPr>
              <w:autoSpaceDE w:val="0"/>
              <w:autoSpaceDN w:val="0"/>
              <w:adjustRightInd w:val="0"/>
              <w:jc w:val="right"/>
              <w:rPr>
                <w:rFonts w:ascii="Barlow" w:hAnsi="Barlow" w:cs="Arial"/>
                <w:sz w:val="20"/>
                <w:szCs w:val="20"/>
              </w:rPr>
            </w:pPr>
            <w:r>
              <w:rPr>
                <w:rFonts w:ascii="Barlow" w:hAnsi="Barlow" w:cs="Arial"/>
                <w:sz w:val="20"/>
                <w:szCs w:val="20"/>
              </w:rPr>
              <w:t xml:space="preserve"> </w:t>
            </w:r>
            <w:r w:rsidR="008013CE">
              <w:rPr>
                <w:rFonts w:ascii="Barlow" w:hAnsi="Barlow" w:cs="Arial"/>
                <w:sz w:val="20"/>
                <w:szCs w:val="20"/>
              </w:rPr>
              <w:t xml:space="preserve"> </w:t>
            </w:r>
            <w:r w:rsidR="00426B55">
              <w:rPr>
                <w:rFonts w:ascii="Barlow" w:hAnsi="Barlow" w:cs="Arial"/>
                <w:sz w:val="20"/>
                <w:szCs w:val="20"/>
              </w:rPr>
              <w:t xml:space="preserve"> </w:t>
            </w:r>
            <w:r w:rsidR="00F90D41">
              <w:rPr>
                <w:rFonts w:ascii="Barlow" w:hAnsi="Barlow" w:cs="Arial"/>
                <w:sz w:val="20"/>
                <w:szCs w:val="20"/>
              </w:rPr>
              <w:t xml:space="preserve"> 206,003.31 </w:t>
            </w:r>
            <w:r w:rsidR="00426B55">
              <w:rPr>
                <w:rFonts w:ascii="Barlow" w:hAnsi="Barlow" w:cs="Arial"/>
                <w:sz w:val="20"/>
                <w:szCs w:val="20"/>
              </w:rPr>
              <w:t xml:space="preserve"> </w:t>
            </w:r>
            <w:r w:rsidR="008013CE">
              <w:rPr>
                <w:rFonts w:ascii="Barlow" w:hAnsi="Barlow" w:cs="Arial"/>
                <w:sz w:val="20"/>
                <w:szCs w:val="20"/>
              </w:rPr>
              <w:t xml:space="preserve"> </w:t>
            </w:r>
          </w:p>
        </w:tc>
      </w:tr>
      <w:tr w:rsidR="00920265" w:rsidRPr="00920265" w:rsidTr="00687397">
        <w:trPr>
          <w:trHeight w:val="240"/>
          <w:jc w:val="center"/>
        </w:trPr>
        <w:tc>
          <w:tcPr>
            <w:tcW w:w="7196" w:type="dxa"/>
            <w:noWrap/>
            <w:hideMark/>
          </w:tcPr>
          <w:p w:rsidR="00920265" w:rsidRPr="00920265" w:rsidRDefault="00920265" w:rsidP="00920265">
            <w:pPr>
              <w:autoSpaceDE w:val="0"/>
              <w:autoSpaceDN w:val="0"/>
              <w:adjustRightInd w:val="0"/>
              <w:jc w:val="both"/>
              <w:rPr>
                <w:rFonts w:ascii="Barlow" w:hAnsi="Barlow" w:cs="Arial"/>
                <w:b/>
                <w:bCs/>
                <w:sz w:val="20"/>
                <w:szCs w:val="20"/>
              </w:rPr>
            </w:pPr>
            <w:r w:rsidRPr="00920265">
              <w:rPr>
                <w:rFonts w:ascii="Barlow" w:hAnsi="Barlow" w:cs="Arial"/>
                <w:b/>
                <w:bCs/>
                <w:sz w:val="20"/>
                <w:szCs w:val="20"/>
              </w:rPr>
              <w:t>Suma</w:t>
            </w:r>
          </w:p>
        </w:tc>
        <w:tc>
          <w:tcPr>
            <w:tcW w:w="3260" w:type="dxa"/>
            <w:noWrap/>
            <w:vAlign w:val="bottom"/>
            <w:hideMark/>
          </w:tcPr>
          <w:p w:rsidR="00920265" w:rsidRPr="00920265" w:rsidRDefault="00920265" w:rsidP="00F90D41">
            <w:pPr>
              <w:autoSpaceDE w:val="0"/>
              <w:autoSpaceDN w:val="0"/>
              <w:adjustRightInd w:val="0"/>
              <w:jc w:val="right"/>
              <w:rPr>
                <w:rFonts w:ascii="Barlow" w:hAnsi="Barlow" w:cs="Arial"/>
                <w:b/>
                <w:bCs/>
                <w:sz w:val="20"/>
                <w:szCs w:val="20"/>
              </w:rPr>
            </w:pPr>
            <w:r w:rsidRPr="00920265">
              <w:rPr>
                <w:rFonts w:ascii="Barlow" w:hAnsi="Barlow" w:cs="Arial"/>
                <w:b/>
                <w:bCs/>
                <w:sz w:val="20"/>
                <w:szCs w:val="20"/>
              </w:rPr>
              <w:t xml:space="preserve">$  </w:t>
            </w:r>
            <w:r w:rsidR="0069642D">
              <w:rPr>
                <w:rFonts w:ascii="Barlow" w:hAnsi="Barlow" w:cs="Arial"/>
                <w:b/>
                <w:bCs/>
                <w:sz w:val="20"/>
                <w:szCs w:val="20"/>
              </w:rPr>
              <w:t xml:space="preserve">      </w:t>
            </w:r>
            <w:r w:rsidRPr="00920265">
              <w:rPr>
                <w:rFonts w:ascii="Barlow" w:hAnsi="Barlow" w:cs="Arial"/>
                <w:b/>
                <w:bCs/>
                <w:sz w:val="20"/>
                <w:szCs w:val="20"/>
              </w:rPr>
              <w:t xml:space="preserve">      </w:t>
            </w:r>
            <w:r w:rsidR="00426B55" w:rsidRPr="00426B55">
              <w:rPr>
                <w:rFonts w:ascii="Barlow" w:hAnsi="Barlow" w:cs="Arial"/>
                <w:b/>
                <w:sz w:val="20"/>
                <w:szCs w:val="20"/>
              </w:rPr>
              <w:t>20</w:t>
            </w:r>
            <w:r w:rsidR="00F90D41">
              <w:rPr>
                <w:rFonts w:ascii="Barlow" w:hAnsi="Barlow" w:cs="Arial"/>
                <w:b/>
                <w:sz w:val="20"/>
                <w:szCs w:val="20"/>
              </w:rPr>
              <w:t>6</w:t>
            </w:r>
            <w:r w:rsidR="00426B55" w:rsidRPr="00426B55">
              <w:rPr>
                <w:rFonts w:ascii="Barlow" w:hAnsi="Barlow" w:cs="Arial"/>
                <w:b/>
                <w:sz w:val="20"/>
                <w:szCs w:val="20"/>
              </w:rPr>
              <w:t>,003.31</w:t>
            </w:r>
          </w:p>
        </w:tc>
      </w:tr>
    </w:tbl>
    <w:p w:rsidR="001269B8" w:rsidRDefault="001269B8" w:rsidP="00584D57">
      <w:pPr>
        <w:autoSpaceDE w:val="0"/>
        <w:autoSpaceDN w:val="0"/>
        <w:adjustRightInd w:val="0"/>
        <w:jc w:val="both"/>
        <w:rPr>
          <w:rFonts w:ascii="Barlow" w:hAnsi="Barlow" w:cs="Arial"/>
          <w:sz w:val="20"/>
          <w:szCs w:val="20"/>
        </w:rPr>
      </w:pPr>
    </w:p>
    <w:p w:rsidR="00920265" w:rsidRPr="00920265" w:rsidRDefault="00920265" w:rsidP="00920265">
      <w:pPr>
        <w:autoSpaceDE w:val="0"/>
        <w:autoSpaceDN w:val="0"/>
        <w:adjustRightInd w:val="0"/>
        <w:ind w:firstLine="708"/>
        <w:jc w:val="both"/>
        <w:rPr>
          <w:rFonts w:ascii="Barlow" w:hAnsi="Barlow" w:cs="Arial"/>
          <w:b/>
          <w:sz w:val="20"/>
          <w:szCs w:val="20"/>
        </w:rPr>
      </w:pPr>
      <w:r w:rsidRPr="00920265">
        <w:rPr>
          <w:rFonts w:ascii="Barlow" w:hAnsi="Barlow" w:cs="Arial"/>
          <w:b/>
          <w:sz w:val="20"/>
          <w:szCs w:val="20"/>
        </w:rPr>
        <w:t>Bancos/Tesorería</w:t>
      </w:r>
    </w:p>
    <w:p w:rsidR="00920265" w:rsidRDefault="00920265" w:rsidP="00920265">
      <w:pPr>
        <w:autoSpaceDE w:val="0"/>
        <w:autoSpaceDN w:val="0"/>
        <w:adjustRightInd w:val="0"/>
        <w:jc w:val="both"/>
        <w:rPr>
          <w:rFonts w:ascii="Barlow" w:hAnsi="Barlow" w:cs="Arial"/>
          <w:sz w:val="20"/>
          <w:szCs w:val="20"/>
        </w:rPr>
      </w:pPr>
      <w:r w:rsidRPr="00920265">
        <w:rPr>
          <w:rFonts w:ascii="Barlow" w:hAnsi="Barlow" w:cs="Arial"/>
          <w:sz w:val="20"/>
          <w:szCs w:val="20"/>
        </w:rPr>
        <w:t>Representa el monto de efectivo disponible propiedad de Junta de Agua Potable y Alcantarillado de Yucatán, en instituciones bancarias, su importe se integra por:</w:t>
      </w:r>
      <w:r w:rsidRPr="00920265">
        <w:rPr>
          <w:rFonts w:ascii="Barlow" w:hAnsi="Barlow" w:cs="Arial"/>
          <w:sz w:val="20"/>
          <w:szCs w:val="20"/>
        </w:rPr>
        <w:tab/>
      </w:r>
    </w:p>
    <w:p w:rsidR="00727D0D" w:rsidRDefault="00727D0D" w:rsidP="00920265">
      <w:pPr>
        <w:autoSpaceDE w:val="0"/>
        <w:autoSpaceDN w:val="0"/>
        <w:adjustRightInd w:val="0"/>
        <w:jc w:val="both"/>
        <w:rPr>
          <w:rFonts w:ascii="Barlow" w:hAnsi="Barlow" w:cs="Arial"/>
          <w:sz w:val="20"/>
          <w:szCs w:val="20"/>
        </w:rPr>
      </w:pPr>
    </w:p>
    <w:tbl>
      <w:tblPr>
        <w:tblW w:w="9760" w:type="dxa"/>
        <w:jc w:val="center"/>
        <w:tblCellMar>
          <w:left w:w="70" w:type="dxa"/>
          <w:right w:w="70" w:type="dxa"/>
        </w:tblCellMar>
        <w:tblLook w:val="04A0" w:firstRow="1" w:lastRow="0" w:firstColumn="1" w:lastColumn="0" w:noHBand="0" w:noVBand="1"/>
      </w:tblPr>
      <w:tblGrid>
        <w:gridCol w:w="7060"/>
        <w:gridCol w:w="2700"/>
      </w:tblGrid>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b/>
                <w:sz w:val="20"/>
                <w:szCs w:val="20"/>
              </w:rPr>
            </w:pPr>
            <w:r w:rsidRPr="00E6113C">
              <w:rPr>
                <w:rFonts w:ascii="Barlow" w:hAnsi="Barlow" w:cs="Arial"/>
                <w:b/>
                <w:sz w:val="20"/>
                <w:szCs w:val="20"/>
              </w:rPr>
              <w:t>Banco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8013CE" w:rsidRDefault="008013CE" w:rsidP="0069642D">
            <w:pPr>
              <w:autoSpaceDE w:val="0"/>
              <w:autoSpaceDN w:val="0"/>
              <w:adjustRightInd w:val="0"/>
              <w:jc w:val="center"/>
              <w:rPr>
                <w:rFonts w:ascii="Arial" w:hAnsi="Arial" w:cs="Arial"/>
                <w:b/>
                <w:bCs/>
                <w:color w:val="000000"/>
                <w:sz w:val="16"/>
                <w:szCs w:val="16"/>
                <w:lang w:eastAsia="es-MX"/>
              </w:rPr>
            </w:pPr>
            <w:r w:rsidRPr="0069642D">
              <w:rPr>
                <w:rFonts w:ascii="Barlow" w:hAnsi="Barlow" w:cs="Arial"/>
                <w:b/>
                <w:bCs/>
                <w:sz w:val="20"/>
                <w:szCs w:val="20"/>
              </w:rPr>
              <w:t>Importe</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b/>
                <w:sz w:val="20"/>
                <w:szCs w:val="20"/>
              </w:rPr>
            </w:pPr>
            <w:r w:rsidRPr="00E6113C">
              <w:rPr>
                <w:rFonts w:ascii="Barlow" w:hAnsi="Barlow" w:cs="Arial"/>
                <w:b/>
                <w:sz w:val="20"/>
                <w:szCs w:val="20"/>
              </w:rPr>
              <w:t>BANCOS JAPAY</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8013CE" w:rsidRDefault="008013CE" w:rsidP="00426B55">
            <w:pPr>
              <w:autoSpaceDE w:val="0"/>
              <w:autoSpaceDN w:val="0"/>
              <w:adjustRightInd w:val="0"/>
              <w:jc w:val="right"/>
              <w:rPr>
                <w:rFonts w:ascii="Arial" w:hAnsi="Arial" w:cs="Arial"/>
                <w:b/>
                <w:bCs/>
                <w:color w:val="000000"/>
                <w:sz w:val="16"/>
                <w:szCs w:val="16"/>
                <w:lang w:eastAsia="es-MX"/>
              </w:rPr>
            </w:pPr>
            <w:r w:rsidRPr="00E6113C">
              <w:rPr>
                <w:rFonts w:ascii="Barlow" w:hAnsi="Barlow" w:cs="Arial"/>
                <w:b/>
                <w:bCs/>
                <w:sz w:val="20"/>
                <w:szCs w:val="20"/>
              </w:rPr>
              <w:t>$</w:t>
            </w:r>
            <w:r w:rsidR="00E6113C">
              <w:rPr>
                <w:rFonts w:ascii="Barlow" w:hAnsi="Barlow" w:cs="Arial"/>
                <w:b/>
                <w:bCs/>
                <w:sz w:val="20"/>
                <w:szCs w:val="20"/>
              </w:rPr>
              <w:t xml:space="preserve">       </w:t>
            </w:r>
            <w:r w:rsidR="005E36A0">
              <w:rPr>
                <w:rFonts w:ascii="Barlow" w:hAnsi="Barlow" w:cs="Arial"/>
                <w:b/>
                <w:bCs/>
                <w:sz w:val="20"/>
                <w:szCs w:val="20"/>
              </w:rPr>
              <w:t xml:space="preserve">26,094,902.67 </w:t>
            </w:r>
            <w:r w:rsidR="00426B55">
              <w:rPr>
                <w:rFonts w:ascii="Barlow" w:hAnsi="Barlow" w:cs="Arial"/>
                <w:b/>
                <w:bCs/>
                <w:sz w:val="20"/>
                <w:szCs w:val="20"/>
              </w:rPr>
              <w:t xml:space="preserve"> </w:t>
            </w:r>
            <w:r w:rsidRPr="008013CE">
              <w:rPr>
                <w:rFonts w:ascii="Arial" w:hAnsi="Arial" w:cs="Arial"/>
                <w:b/>
                <w:bCs/>
                <w:color w:val="000000"/>
                <w:sz w:val="16"/>
                <w:szCs w:val="16"/>
                <w:lang w:eastAsia="es-MX"/>
              </w:rPr>
              <w:t xml:space="preserve">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BBVA BANCOMER 00150684848</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8013CE" w:rsidP="00E6113C">
            <w:pPr>
              <w:autoSpaceDE w:val="0"/>
              <w:autoSpaceDN w:val="0"/>
              <w:adjustRightInd w:val="0"/>
              <w:jc w:val="right"/>
              <w:rPr>
                <w:rFonts w:ascii="Barlow" w:hAnsi="Barlow" w:cs="Arial"/>
                <w:sz w:val="20"/>
                <w:szCs w:val="20"/>
              </w:rPr>
            </w:pPr>
            <w:r w:rsidRPr="00E6113C">
              <w:rPr>
                <w:rFonts w:ascii="Barlow" w:hAnsi="Barlow" w:cs="Arial"/>
                <w:sz w:val="20"/>
                <w:szCs w:val="20"/>
              </w:rPr>
              <w:t xml:space="preserve">0.31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SANTANDER 51081021788</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180,052.63 </w:t>
            </w:r>
            <w:r w:rsidR="00426B55">
              <w:rPr>
                <w:rFonts w:ascii="Barlow" w:hAnsi="Barlow" w:cs="Arial"/>
                <w:sz w:val="20"/>
                <w:szCs w:val="20"/>
              </w:rPr>
              <w:t xml:space="preserve">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 xml:space="preserve">BANAMEX 2357017540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8013CE" w:rsidP="00E6113C">
            <w:pPr>
              <w:autoSpaceDE w:val="0"/>
              <w:autoSpaceDN w:val="0"/>
              <w:adjustRightInd w:val="0"/>
              <w:jc w:val="right"/>
              <w:rPr>
                <w:rFonts w:ascii="Barlow" w:hAnsi="Barlow" w:cs="Arial"/>
                <w:sz w:val="20"/>
                <w:szCs w:val="20"/>
              </w:rPr>
            </w:pPr>
            <w:r w:rsidRPr="00E6113C">
              <w:rPr>
                <w:rFonts w:ascii="Barlow" w:hAnsi="Barlow" w:cs="Arial"/>
                <w:sz w:val="20"/>
                <w:szCs w:val="20"/>
              </w:rPr>
              <w:t xml:space="preserve">89.40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 xml:space="preserve">BANAMEX.235821239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9,833.79 </w:t>
            </w:r>
            <w:r w:rsidR="00426B55">
              <w:rPr>
                <w:rFonts w:ascii="Barlow" w:hAnsi="Barlow" w:cs="Arial"/>
                <w:sz w:val="20"/>
                <w:szCs w:val="20"/>
              </w:rPr>
              <w:t xml:space="preserve">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 xml:space="preserve">INVERLAT 43621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8013CE" w:rsidP="00E6113C">
            <w:pPr>
              <w:autoSpaceDE w:val="0"/>
              <w:autoSpaceDN w:val="0"/>
              <w:adjustRightInd w:val="0"/>
              <w:jc w:val="right"/>
              <w:rPr>
                <w:rFonts w:ascii="Barlow" w:hAnsi="Barlow" w:cs="Arial"/>
                <w:sz w:val="20"/>
                <w:szCs w:val="20"/>
              </w:rPr>
            </w:pPr>
            <w:r w:rsidRPr="00E6113C">
              <w:rPr>
                <w:rFonts w:ascii="Barlow" w:hAnsi="Barlow" w:cs="Arial"/>
                <w:sz w:val="20"/>
                <w:szCs w:val="20"/>
              </w:rPr>
              <w:t xml:space="preserve">36,909.74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 xml:space="preserve">SANTANDER 65501632248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26,322.23 </w:t>
            </w:r>
            <w:r w:rsidR="008013CE" w:rsidRPr="00E6113C">
              <w:rPr>
                <w:rFonts w:ascii="Barlow" w:hAnsi="Barlow" w:cs="Arial"/>
                <w:sz w:val="20"/>
                <w:szCs w:val="20"/>
              </w:rPr>
              <w:t xml:space="preserve">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 xml:space="preserve">BANCOMER 190490091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8013CE" w:rsidP="00E6113C">
            <w:pPr>
              <w:autoSpaceDE w:val="0"/>
              <w:autoSpaceDN w:val="0"/>
              <w:adjustRightInd w:val="0"/>
              <w:jc w:val="right"/>
              <w:rPr>
                <w:rFonts w:ascii="Barlow" w:hAnsi="Barlow" w:cs="Arial"/>
                <w:sz w:val="20"/>
                <w:szCs w:val="20"/>
              </w:rPr>
            </w:pPr>
            <w:r w:rsidRPr="00E6113C">
              <w:rPr>
                <w:rFonts w:ascii="Barlow" w:hAnsi="Barlow" w:cs="Arial"/>
                <w:sz w:val="20"/>
                <w:szCs w:val="20"/>
              </w:rPr>
              <w:t xml:space="preserve">0.74 </w:t>
            </w:r>
          </w:p>
        </w:tc>
      </w:tr>
      <w:tr w:rsidR="008013CE"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13CE" w:rsidRPr="00E6113C" w:rsidRDefault="008013CE" w:rsidP="008013CE">
            <w:pPr>
              <w:rPr>
                <w:rFonts w:ascii="Barlow" w:hAnsi="Barlow" w:cs="Arial"/>
                <w:sz w:val="20"/>
                <w:szCs w:val="20"/>
              </w:rPr>
            </w:pPr>
            <w:r w:rsidRPr="00E6113C">
              <w:rPr>
                <w:rFonts w:ascii="Barlow" w:hAnsi="Barlow" w:cs="Arial"/>
                <w:sz w:val="20"/>
                <w:szCs w:val="20"/>
              </w:rPr>
              <w:t xml:space="preserve">BANORTE 848469607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013CE"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46,450.48 </w:t>
            </w:r>
            <w:r w:rsidR="00426B55">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 xml:space="preserve">BANAMEX 2618818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4,075,583.26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 xml:space="preserve">BANAMEX 70138115494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sidRPr="00E6113C">
              <w:rPr>
                <w:rFonts w:ascii="Barlow" w:hAnsi="Barlow" w:cs="Arial"/>
                <w:sz w:val="20"/>
                <w:szCs w:val="20"/>
              </w:rPr>
              <w:t xml:space="preserve">186.42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0117428073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5,272.51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 AZTECA 01720169118391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120,753.26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BANAMEX 70168798367</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47,129.74  </w:t>
            </w:r>
            <w:r w:rsidRPr="00E6113C">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118919801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Pr>
                <w:rFonts w:ascii="Barlow" w:hAnsi="Barlow" w:cs="Arial"/>
                <w:sz w:val="20"/>
                <w:szCs w:val="20"/>
              </w:rPr>
              <w:t xml:space="preserve">   24,893.70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SCOTIABANK 25604432613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B70524" w:rsidRDefault="00CE4141" w:rsidP="00CE4141">
            <w:pPr>
              <w:pStyle w:val="Prrafodelista"/>
              <w:autoSpaceDE w:val="0"/>
              <w:autoSpaceDN w:val="0"/>
              <w:adjustRightInd w:val="0"/>
              <w:jc w:val="right"/>
              <w:rPr>
                <w:rFonts w:ascii="Barlow" w:hAnsi="Barlow" w:cs="Arial"/>
                <w:sz w:val="20"/>
                <w:szCs w:val="20"/>
              </w:rPr>
            </w:pPr>
            <w:r>
              <w:rPr>
                <w:rFonts w:ascii="Barlow" w:hAnsi="Barlow" w:cs="Arial"/>
                <w:sz w:val="20"/>
                <w:szCs w:val="20"/>
              </w:rPr>
              <w:t>188,156.16</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0120228656 CONCENTRADORA 1</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CE4141" w:rsidP="00E6113C">
            <w:pPr>
              <w:autoSpaceDE w:val="0"/>
              <w:autoSpaceDN w:val="0"/>
              <w:adjustRightInd w:val="0"/>
              <w:jc w:val="right"/>
              <w:rPr>
                <w:rFonts w:ascii="Barlow" w:hAnsi="Barlow" w:cs="Arial"/>
                <w:sz w:val="20"/>
                <w:szCs w:val="20"/>
              </w:rPr>
            </w:pPr>
            <w:r>
              <w:rPr>
                <w:rFonts w:ascii="Barlow" w:hAnsi="Barlow" w:cs="Arial"/>
                <w:sz w:val="20"/>
                <w:szCs w:val="20"/>
              </w:rPr>
              <w:t xml:space="preserve">5,600,000.00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0120229733 CONCENTRADORA 2</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7,068.65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0120318698 RECAUDACION TARJETAS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F90D41" w:rsidP="00E6113C">
            <w:pPr>
              <w:autoSpaceDE w:val="0"/>
              <w:autoSpaceDN w:val="0"/>
              <w:adjustRightInd w:val="0"/>
              <w:jc w:val="right"/>
              <w:rPr>
                <w:rFonts w:ascii="Barlow" w:hAnsi="Barlow" w:cs="Arial"/>
                <w:sz w:val="20"/>
                <w:szCs w:val="20"/>
              </w:rPr>
            </w:pPr>
            <w:r w:rsidRPr="00E6113C">
              <w:rPr>
                <w:rFonts w:ascii="Barlow" w:hAnsi="Barlow" w:cs="Arial"/>
                <w:sz w:val="20"/>
                <w:szCs w:val="20"/>
              </w:rPr>
              <w:t xml:space="preserve">1,349.82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01200318833 PAGO USUARIOS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325,502.24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CITIBANAMEX 3889664 PROSANEAR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20,078.73 </w:t>
            </w:r>
            <w:r w:rsidR="00F90D41">
              <w:rPr>
                <w:rFonts w:ascii="Barlow" w:hAnsi="Barlow" w:cs="Arial"/>
                <w:sz w:val="20"/>
                <w:szCs w:val="20"/>
              </w:rPr>
              <w:t xml:space="preserve"> </w:t>
            </w:r>
            <w:r w:rsidR="00F90D41" w:rsidRPr="00E6113C">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CITIBANAMEX 3889656 PRODDER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59,356.27 </w:t>
            </w:r>
            <w:r w:rsidR="00F90D41">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CITIBANAMEX 3889672 TELEMETRIA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63,913.68 </w:t>
            </w:r>
            <w:r w:rsidR="00F90D41">
              <w:rPr>
                <w:rFonts w:ascii="Barlow" w:hAnsi="Barlow" w:cs="Arial"/>
                <w:sz w:val="20"/>
                <w:szCs w:val="20"/>
              </w:rPr>
              <w:t xml:space="preserve"> </w:t>
            </w:r>
            <w:r w:rsidR="00F90D41" w:rsidRPr="00E6113C">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0120564265 RECAUDADORA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2,534,358.35 </w:t>
            </w:r>
            <w:r w:rsidR="00F90D41">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lastRenderedPageBreak/>
              <w:t>BANCOMER 0120612219 PAGADORA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215,332.76 </w:t>
            </w:r>
            <w:r w:rsidR="00F90D41">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0122125536 EFECTIVO</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1,774,590.60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0122125447 CHEQUES</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1,228,851.72 </w:t>
            </w:r>
            <w:r w:rsidR="00F90D41">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0121937340 RECURSOS DE SUBVENCION 2023</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9,064,789.76 </w:t>
            </w:r>
            <w:r w:rsidR="00F90D41">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E6113C">
              <w:rPr>
                <w:rFonts w:ascii="Barlow" w:hAnsi="Barlow" w:cs="Arial"/>
                <w:sz w:val="20"/>
                <w:szCs w:val="20"/>
              </w:rPr>
              <w:t>BANCOMER 0122364239 TARJETAS DE CREDITO</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5E36A0" w:rsidP="00E6113C">
            <w:pPr>
              <w:autoSpaceDE w:val="0"/>
              <w:autoSpaceDN w:val="0"/>
              <w:adjustRightInd w:val="0"/>
              <w:jc w:val="right"/>
              <w:rPr>
                <w:rFonts w:ascii="Barlow" w:hAnsi="Barlow" w:cs="Arial"/>
                <w:sz w:val="20"/>
                <w:szCs w:val="20"/>
              </w:rPr>
            </w:pPr>
            <w:r>
              <w:rPr>
                <w:rFonts w:ascii="Barlow" w:hAnsi="Barlow" w:cs="Arial"/>
                <w:sz w:val="20"/>
                <w:szCs w:val="20"/>
              </w:rPr>
              <w:t xml:space="preserve">438,075.72 </w:t>
            </w:r>
            <w:r w:rsidR="00F90D41">
              <w:rPr>
                <w:rFonts w:ascii="Barlow" w:hAnsi="Barlow" w:cs="Arial"/>
                <w:sz w:val="20"/>
                <w:szCs w:val="20"/>
              </w:rPr>
              <w:t xml:space="preserve"> </w:t>
            </w:r>
          </w:p>
        </w:tc>
      </w:tr>
      <w:tr w:rsidR="00F90D41" w:rsidRPr="008013CE" w:rsidTr="00687397">
        <w:trPr>
          <w:trHeight w:val="240"/>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0D41" w:rsidRPr="00E6113C" w:rsidRDefault="00F90D41" w:rsidP="008013CE">
            <w:pPr>
              <w:rPr>
                <w:rFonts w:ascii="Barlow" w:hAnsi="Barlow" w:cs="Arial"/>
                <w:sz w:val="20"/>
                <w:szCs w:val="20"/>
              </w:rPr>
            </w:pPr>
            <w:r w:rsidRPr="0069642D">
              <w:rPr>
                <w:rFonts w:ascii="Barlow" w:hAnsi="Barlow" w:cs="Arial"/>
                <w:b/>
                <w:sz w:val="20"/>
                <w:szCs w:val="20"/>
              </w:rPr>
              <w:t>Suma</w:t>
            </w:r>
          </w:p>
        </w:tc>
        <w:tc>
          <w:tcPr>
            <w:tcW w:w="2700" w:type="dxa"/>
            <w:tcBorders>
              <w:top w:val="single" w:sz="4" w:space="0" w:color="auto"/>
              <w:left w:val="nil"/>
              <w:bottom w:val="single" w:sz="4" w:space="0" w:color="auto"/>
              <w:right w:val="single" w:sz="4" w:space="0" w:color="000000"/>
            </w:tcBorders>
            <w:shd w:val="clear" w:color="auto" w:fill="auto"/>
            <w:noWrap/>
            <w:vAlign w:val="bottom"/>
            <w:hideMark/>
          </w:tcPr>
          <w:p w:rsidR="00F90D41" w:rsidRPr="00E6113C" w:rsidRDefault="00F90D41" w:rsidP="005E36A0">
            <w:pPr>
              <w:autoSpaceDE w:val="0"/>
              <w:autoSpaceDN w:val="0"/>
              <w:adjustRightInd w:val="0"/>
              <w:jc w:val="right"/>
              <w:rPr>
                <w:rFonts w:ascii="Barlow" w:hAnsi="Barlow" w:cs="Arial"/>
                <w:sz w:val="20"/>
                <w:szCs w:val="20"/>
              </w:rPr>
            </w:pPr>
            <w:r w:rsidRPr="0069642D">
              <w:rPr>
                <w:rFonts w:ascii="Barlow" w:hAnsi="Barlow" w:cs="Arial"/>
                <w:b/>
                <w:sz w:val="20"/>
                <w:szCs w:val="20"/>
              </w:rPr>
              <w:t xml:space="preserve">$ </w:t>
            </w:r>
            <w:r>
              <w:rPr>
                <w:rFonts w:ascii="Barlow" w:hAnsi="Barlow" w:cs="Arial"/>
                <w:b/>
                <w:sz w:val="20"/>
                <w:szCs w:val="20"/>
              </w:rPr>
              <w:t xml:space="preserve">      </w:t>
            </w:r>
            <w:r w:rsidR="005E36A0">
              <w:rPr>
                <w:rFonts w:ascii="Barlow" w:hAnsi="Barlow" w:cs="Arial"/>
                <w:b/>
                <w:sz w:val="20"/>
                <w:szCs w:val="20"/>
              </w:rPr>
              <w:t xml:space="preserve">26,300,905.98 </w:t>
            </w:r>
          </w:p>
        </w:tc>
      </w:tr>
      <w:tr w:rsidR="00F90D41" w:rsidRPr="008013CE" w:rsidTr="00687397">
        <w:trPr>
          <w:trHeight w:val="255"/>
          <w:jc w:val="center"/>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F90D41" w:rsidRPr="00E6113C" w:rsidRDefault="00F90D41" w:rsidP="008013CE">
            <w:pPr>
              <w:rPr>
                <w:rFonts w:ascii="Barlow" w:hAnsi="Barlow" w:cs="Arial"/>
                <w:b/>
                <w:sz w:val="20"/>
                <w:szCs w:val="20"/>
              </w:rPr>
            </w:pPr>
          </w:p>
        </w:tc>
        <w:tc>
          <w:tcPr>
            <w:tcW w:w="2700" w:type="dxa"/>
            <w:tcBorders>
              <w:top w:val="single" w:sz="4" w:space="0" w:color="auto"/>
              <w:left w:val="nil"/>
              <w:bottom w:val="single" w:sz="4" w:space="0" w:color="auto"/>
              <w:right w:val="single" w:sz="4" w:space="0" w:color="000000"/>
            </w:tcBorders>
            <w:shd w:val="clear" w:color="auto" w:fill="auto"/>
            <w:noWrap/>
            <w:vAlign w:val="bottom"/>
          </w:tcPr>
          <w:p w:rsidR="00F90D41" w:rsidRPr="0069642D" w:rsidRDefault="00F90D41" w:rsidP="0069642D">
            <w:pPr>
              <w:jc w:val="right"/>
              <w:rPr>
                <w:rFonts w:ascii="Barlow" w:hAnsi="Barlow" w:cs="Arial"/>
                <w:b/>
                <w:sz w:val="20"/>
                <w:szCs w:val="20"/>
              </w:rPr>
            </w:pPr>
          </w:p>
        </w:tc>
      </w:tr>
    </w:tbl>
    <w:p w:rsidR="008013CE" w:rsidRDefault="008013CE" w:rsidP="00920265">
      <w:pPr>
        <w:autoSpaceDE w:val="0"/>
        <w:autoSpaceDN w:val="0"/>
        <w:adjustRightInd w:val="0"/>
        <w:jc w:val="both"/>
        <w:rPr>
          <w:rFonts w:ascii="Barlow" w:hAnsi="Barlow" w:cs="Arial"/>
          <w:sz w:val="20"/>
          <w:szCs w:val="20"/>
        </w:rPr>
      </w:pPr>
    </w:p>
    <w:p w:rsidR="007C67F0" w:rsidRPr="007C67F0" w:rsidRDefault="007C67F0" w:rsidP="007C67F0">
      <w:pPr>
        <w:autoSpaceDE w:val="0"/>
        <w:autoSpaceDN w:val="0"/>
        <w:adjustRightInd w:val="0"/>
        <w:jc w:val="both"/>
        <w:rPr>
          <w:rFonts w:ascii="Barlow" w:hAnsi="Barlow" w:cs="Arial"/>
          <w:sz w:val="20"/>
          <w:szCs w:val="20"/>
        </w:rPr>
      </w:pPr>
      <w:r w:rsidRPr="007C67F0">
        <w:rPr>
          <w:rFonts w:ascii="Barlow" w:hAnsi="Barlow" w:cs="Arial"/>
          <w:sz w:val="20"/>
          <w:szCs w:val="20"/>
        </w:rPr>
        <w:t>Esta información resulta de la</w:t>
      </w:r>
      <w:r w:rsidR="00BA56F9">
        <w:rPr>
          <w:rFonts w:ascii="Barlow" w:hAnsi="Barlow" w:cs="Arial"/>
          <w:sz w:val="20"/>
          <w:szCs w:val="20"/>
        </w:rPr>
        <w:t>s</w:t>
      </w:r>
      <w:r w:rsidRPr="007C67F0">
        <w:rPr>
          <w:rFonts w:ascii="Barlow" w:hAnsi="Barlow" w:cs="Arial"/>
          <w:sz w:val="20"/>
          <w:szCs w:val="20"/>
        </w:rPr>
        <w:t xml:space="preserve"> operaciones sobre los recursos disponibles en cuentas bancaria de la Junta de Agua Potable y Alcantarillado de Yucatán y de los recursos disponibles en las cuentas de programas federales.</w:t>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r w:rsidRPr="007C67F0">
        <w:rPr>
          <w:rFonts w:ascii="Barlow" w:hAnsi="Barlow" w:cs="Arial"/>
          <w:sz w:val="20"/>
          <w:szCs w:val="20"/>
        </w:rPr>
        <w:tab/>
      </w:r>
    </w:p>
    <w:p w:rsidR="00EE0EA2" w:rsidRDefault="007C67F0" w:rsidP="00EE0EA2">
      <w:pPr>
        <w:pStyle w:val="Prrafodelista"/>
        <w:numPr>
          <w:ilvl w:val="0"/>
          <w:numId w:val="4"/>
        </w:numPr>
        <w:autoSpaceDE w:val="0"/>
        <w:autoSpaceDN w:val="0"/>
        <w:adjustRightInd w:val="0"/>
        <w:ind w:hanging="294"/>
        <w:jc w:val="both"/>
        <w:rPr>
          <w:rFonts w:ascii="Barlow" w:hAnsi="Barlow" w:cs="Arial"/>
          <w:b/>
          <w:sz w:val="20"/>
          <w:szCs w:val="20"/>
        </w:rPr>
      </w:pPr>
      <w:r w:rsidRPr="00077E26">
        <w:rPr>
          <w:rFonts w:ascii="Barlow" w:hAnsi="Barlow" w:cs="Arial"/>
          <w:b/>
          <w:sz w:val="20"/>
          <w:szCs w:val="20"/>
        </w:rPr>
        <w:t>Derechos a recibir Efectivo y Equivalentes y Bienes o Servicios a Recibir</w:t>
      </w:r>
      <w:r w:rsidRPr="00077E26">
        <w:rPr>
          <w:rFonts w:ascii="Barlow" w:hAnsi="Barlow" w:cs="Arial"/>
          <w:b/>
          <w:sz w:val="20"/>
          <w:szCs w:val="20"/>
        </w:rPr>
        <w:tab/>
      </w:r>
    </w:p>
    <w:p w:rsidR="00EE0EA2" w:rsidRDefault="00EE0EA2" w:rsidP="00EE0EA2">
      <w:pPr>
        <w:autoSpaceDE w:val="0"/>
        <w:autoSpaceDN w:val="0"/>
        <w:adjustRightInd w:val="0"/>
        <w:jc w:val="both"/>
        <w:rPr>
          <w:rFonts w:ascii="Barlow" w:hAnsi="Barlow" w:cs="Arial"/>
          <w:b/>
          <w:sz w:val="20"/>
          <w:szCs w:val="20"/>
        </w:rPr>
      </w:pPr>
    </w:p>
    <w:p w:rsidR="008836A9" w:rsidRPr="00EE0EA2" w:rsidRDefault="007C67F0" w:rsidP="00EE0EA2">
      <w:pPr>
        <w:autoSpaceDE w:val="0"/>
        <w:autoSpaceDN w:val="0"/>
        <w:adjustRightInd w:val="0"/>
        <w:jc w:val="both"/>
        <w:rPr>
          <w:rFonts w:ascii="Barlow" w:hAnsi="Barlow" w:cs="Arial"/>
          <w:b/>
          <w:sz w:val="20"/>
          <w:szCs w:val="20"/>
        </w:rPr>
      </w:pPr>
      <w:r w:rsidRPr="00EE0EA2">
        <w:rPr>
          <w:rFonts w:ascii="Barlow" w:hAnsi="Barlow" w:cs="Arial"/>
          <w:b/>
          <w:sz w:val="20"/>
          <w:szCs w:val="20"/>
        </w:rPr>
        <w:t>2. Saldo a favor de IVA por recuperar.</w:t>
      </w:r>
      <w:r w:rsidRPr="00EE0EA2">
        <w:rPr>
          <w:rFonts w:ascii="Barlow" w:hAnsi="Barlow" w:cs="Arial"/>
          <w:b/>
          <w:sz w:val="20"/>
          <w:szCs w:val="20"/>
        </w:rPr>
        <w:tab/>
      </w:r>
    </w:p>
    <w:p w:rsidR="00EE0EA2" w:rsidRDefault="00EE0EA2" w:rsidP="007C67F0">
      <w:pPr>
        <w:autoSpaceDE w:val="0"/>
        <w:autoSpaceDN w:val="0"/>
        <w:adjustRightInd w:val="0"/>
        <w:ind w:firstLine="360"/>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8755"/>
        <w:gridCol w:w="3686"/>
      </w:tblGrid>
      <w:tr w:rsidR="00D22CAD" w:rsidRPr="007C67F0" w:rsidTr="00687397">
        <w:trPr>
          <w:trHeight w:val="240"/>
          <w:jc w:val="center"/>
        </w:trPr>
        <w:tc>
          <w:tcPr>
            <w:tcW w:w="8755" w:type="dxa"/>
            <w:noWrap/>
            <w:vAlign w:val="bottom"/>
            <w:hideMark/>
          </w:tcPr>
          <w:p w:rsidR="00D22CAD" w:rsidRPr="007C67F0" w:rsidRDefault="007C67F0" w:rsidP="00D22CAD">
            <w:pPr>
              <w:autoSpaceDE w:val="0"/>
              <w:autoSpaceDN w:val="0"/>
              <w:adjustRightInd w:val="0"/>
              <w:rPr>
                <w:rFonts w:ascii="Barlow" w:hAnsi="Barlow" w:cs="Arial"/>
                <w:b/>
                <w:bCs/>
                <w:sz w:val="20"/>
                <w:szCs w:val="20"/>
              </w:rPr>
            </w:pPr>
            <w:r w:rsidRPr="007C67F0">
              <w:rPr>
                <w:rFonts w:ascii="Barlow" w:hAnsi="Barlow" w:cs="Arial"/>
                <w:b/>
                <w:sz w:val="20"/>
                <w:szCs w:val="20"/>
              </w:rPr>
              <w:tab/>
            </w:r>
            <w:r w:rsidR="00D22CAD" w:rsidRPr="007C67F0">
              <w:rPr>
                <w:rFonts w:ascii="Barlow" w:hAnsi="Barlow" w:cs="Arial"/>
                <w:b/>
                <w:bCs/>
                <w:sz w:val="20"/>
                <w:szCs w:val="20"/>
              </w:rPr>
              <w:t>Concepto </w:t>
            </w:r>
          </w:p>
        </w:tc>
        <w:tc>
          <w:tcPr>
            <w:tcW w:w="3686" w:type="dxa"/>
            <w:noWrap/>
            <w:hideMark/>
          </w:tcPr>
          <w:p w:rsidR="00D22CAD" w:rsidRPr="007C67F0" w:rsidRDefault="00D22CAD" w:rsidP="00D22CAD">
            <w:pPr>
              <w:autoSpaceDE w:val="0"/>
              <w:autoSpaceDN w:val="0"/>
              <w:adjustRightInd w:val="0"/>
              <w:jc w:val="center"/>
              <w:rPr>
                <w:rFonts w:ascii="Barlow" w:hAnsi="Barlow" w:cs="Arial"/>
                <w:b/>
                <w:bCs/>
                <w:sz w:val="20"/>
                <w:szCs w:val="20"/>
              </w:rPr>
            </w:pPr>
            <w:r w:rsidRPr="007C67F0">
              <w:rPr>
                <w:rFonts w:ascii="Barlow" w:hAnsi="Barlow" w:cs="Arial"/>
                <w:b/>
                <w:bCs/>
                <w:sz w:val="20"/>
                <w:szCs w:val="20"/>
              </w:rPr>
              <w:t>Importe</w:t>
            </w:r>
          </w:p>
        </w:tc>
      </w:tr>
      <w:tr w:rsidR="007C67F0" w:rsidRPr="007C67F0" w:rsidTr="00687397">
        <w:trPr>
          <w:trHeight w:val="240"/>
          <w:jc w:val="center"/>
        </w:trPr>
        <w:tc>
          <w:tcPr>
            <w:tcW w:w="8755" w:type="dxa"/>
            <w:noWrap/>
            <w:vAlign w:val="bottom"/>
            <w:hideMark/>
          </w:tcPr>
          <w:p w:rsidR="007C67F0" w:rsidRPr="007C67F0" w:rsidRDefault="007C67F0" w:rsidP="00D22CAD">
            <w:pPr>
              <w:autoSpaceDE w:val="0"/>
              <w:autoSpaceDN w:val="0"/>
              <w:adjustRightInd w:val="0"/>
              <w:rPr>
                <w:rFonts w:ascii="Barlow" w:hAnsi="Barlow" w:cs="Arial"/>
                <w:sz w:val="20"/>
                <w:szCs w:val="20"/>
              </w:rPr>
            </w:pPr>
            <w:r w:rsidRPr="007C67F0">
              <w:rPr>
                <w:rFonts w:ascii="Barlow" w:hAnsi="Barlow" w:cs="Arial"/>
                <w:sz w:val="20"/>
                <w:szCs w:val="20"/>
              </w:rPr>
              <w:t>IVA por recuperar 2020 </w:t>
            </w:r>
          </w:p>
        </w:tc>
        <w:tc>
          <w:tcPr>
            <w:tcW w:w="3686" w:type="dxa"/>
            <w:noWrap/>
            <w:vAlign w:val="bottom"/>
            <w:hideMark/>
          </w:tcPr>
          <w:p w:rsidR="007C67F0" w:rsidRPr="007C67F0" w:rsidRDefault="00D37EF9" w:rsidP="00D22CAD">
            <w:pPr>
              <w:autoSpaceDE w:val="0"/>
              <w:autoSpaceDN w:val="0"/>
              <w:adjustRightInd w:val="0"/>
              <w:jc w:val="right"/>
              <w:rPr>
                <w:rFonts w:ascii="Barlow" w:hAnsi="Barlow" w:cs="Arial"/>
                <w:sz w:val="20"/>
                <w:szCs w:val="20"/>
              </w:rPr>
            </w:pPr>
            <w:r w:rsidRPr="00D37EF9">
              <w:rPr>
                <w:rFonts w:ascii="Barlow" w:hAnsi="Barlow" w:cs="Arial"/>
                <w:sz w:val="20"/>
                <w:szCs w:val="20"/>
              </w:rPr>
              <w:t xml:space="preserve"> 7,095,779.00</w:t>
            </w:r>
          </w:p>
        </w:tc>
      </w:tr>
      <w:tr w:rsidR="00D22CAD" w:rsidRPr="007C67F0" w:rsidTr="00687397">
        <w:trPr>
          <w:trHeight w:val="240"/>
          <w:jc w:val="center"/>
        </w:trPr>
        <w:tc>
          <w:tcPr>
            <w:tcW w:w="8755" w:type="dxa"/>
            <w:noWrap/>
            <w:vAlign w:val="bottom"/>
            <w:hideMark/>
          </w:tcPr>
          <w:p w:rsidR="00D22CAD" w:rsidRPr="007C67F0" w:rsidRDefault="00D22CAD" w:rsidP="00D22CAD">
            <w:pPr>
              <w:autoSpaceDE w:val="0"/>
              <w:autoSpaceDN w:val="0"/>
              <w:adjustRightInd w:val="0"/>
              <w:rPr>
                <w:rFonts w:ascii="Barlow" w:hAnsi="Barlow" w:cs="Arial"/>
                <w:sz w:val="20"/>
                <w:szCs w:val="20"/>
              </w:rPr>
            </w:pPr>
            <w:r w:rsidRPr="007C67F0">
              <w:rPr>
                <w:rFonts w:ascii="Barlow" w:hAnsi="Barlow" w:cs="Arial"/>
                <w:sz w:val="20"/>
                <w:szCs w:val="20"/>
              </w:rPr>
              <w:t>IVA por recuperar 2021 </w:t>
            </w:r>
          </w:p>
        </w:tc>
        <w:tc>
          <w:tcPr>
            <w:tcW w:w="3686" w:type="dxa"/>
            <w:noWrap/>
            <w:vAlign w:val="bottom"/>
            <w:hideMark/>
          </w:tcPr>
          <w:p w:rsidR="00D22CAD" w:rsidRPr="007C67F0" w:rsidRDefault="00D22CAD" w:rsidP="00D22CAD">
            <w:pPr>
              <w:autoSpaceDE w:val="0"/>
              <w:autoSpaceDN w:val="0"/>
              <w:adjustRightInd w:val="0"/>
              <w:jc w:val="right"/>
              <w:rPr>
                <w:rFonts w:ascii="Barlow" w:hAnsi="Barlow" w:cs="Arial"/>
                <w:sz w:val="20"/>
                <w:szCs w:val="20"/>
              </w:rPr>
            </w:pPr>
            <w:r w:rsidRPr="007C67F0">
              <w:rPr>
                <w:rFonts w:ascii="Barlow" w:hAnsi="Barlow" w:cs="Arial"/>
                <w:sz w:val="20"/>
                <w:szCs w:val="20"/>
              </w:rPr>
              <w:t xml:space="preserve">               20,876,738.00 </w:t>
            </w:r>
          </w:p>
        </w:tc>
      </w:tr>
      <w:tr w:rsidR="00D22CAD" w:rsidRPr="007C67F0" w:rsidTr="00687397">
        <w:trPr>
          <w:trHeight w:val="240"/>
          <w:jc w:val="center"/>
        </w:trPr>
        <w:tc>
          <w:tcPr>
            <w:tcW w:w="8755" w:type="dxa"/>
            <w:noWrap/>
            <w:vAlign w:val="bottom"/>
            <w:hideMark/>
          </w:tcPr>
          <w:p w:rsidR="00D22CAD" w:rsidRPr="007C67F0" w:rsidRDefault="00D22CAD" w:rsidP="00D22CAD">
            <w:pPr>
              <w:autoSpaceDE w:val="0"/>
              <w:autoSpaceDN w:val="0"/>
              <w:adjustRightInd w:val="0"/>
              <w:rPr>
                <w:rFonts w:ascii="Barlow" w:hAnsi="Barlow" w:cs="Arial"/>
                <w:sz w:val="20"/>
                <w:szCs w:val="20"/>
              </w:rPr>
            </w:pPr>
            <w:r>
              <w:rPr>
                <w:rFonts w:ascii="Barlow" w:hAnsi="Barlow" w:cs="Arial"/>
                <w:sz w:val="20"/>
                <w:szCs w:val="20"/>
              </w:rPr>
              <w:t>IVA por recuperar 2022</w:t>
            </w:r>
          </w:p>
        </w:tc>
        <w:tc>
          <w:tcPr>
            <w:tcW w:w="3686" w:type="dxa"/>
            <w:noWrap/>
            <w:vAlign w:val="bottom"/>
            <w:hideMark/>
          </w:tcPr>
          <w:p w:rsidR="00D22CAD" w:rsidRPr="007C67F0" w:rsidRDefault="00D37EF9" w:rsidP="00D22CAD">
            <w:pPr>
              <w:autoSpaceDE w:val="0"/>
              <w:autoSpaceDN w:val="0"/>
              <w:adjustRightInd w:val="0"/>
              <w:jc w:val="right"/>
              <w:rPr>
                <w:rFonts w:ascii="Barlow" w:hAnsi="Barlow" w:cs="Arial"/>
                <w:sz w:val="20"/>
                <w:szCs w:val="20"/>
              </w:rPr>
            </w:pPr>
            <w:r w:rsidRPr="00D37EF9">
              <w:rPr>
                <w:rFonts w:ascii="Barlow" w:hAnsi="Barlow" w:cs="Arial"/>
                <w:sz w:val="20"/>
                <w:szCs w:val="20"/>
              </w:rPr>
              <w:t xml:space="preserve"> </w:t>
            </w:r>
            <w:r w:rsidR="000C758C">
              <w:rPr>
                <w:rFonts w:ascii="Barlow" w:hAnsi="Barlow" w:cs="Arial"/>
                <w:sz w:val="20"/>
                <w:szCs w:val="20"/>
              </w:rPr>
              <w:t xml:space="preserve"> 15,278,779.00 </w:t>
            </w:r>
            <w:r w:rsidRPr="00D37EF9">
              <w:rPr>
                <w:rFonts w:ascii="Barlow" w:hAnsi="Barlow" w:cs="Arial"/>
                <w:sz w:val="20"/>
                <w:szCs w:val="20"/>
              </w:rPr>
              <w:t xml:space="preserve"> </w:t>
            </w:r>
          </w:p>
        </w:tc>
      </w:tr>
      <w:tr w:rsidR="00CE644D" w:rsidRPr="007C67F0" w:rsidTr="00687397">
        <w:trPr>
          <w:trHeight w:val="240"/>
          <w:jc w:val="center"/>
        </w:trPr>
        <w:tc>
          <w:tcPr>
            <w:tcW w:w="8755" w:type="dxa"/>
            <w:noWrap/>
            <w:vAlign w:val="bottom"/>
          </w:tcPr>
          <w:p w:rsidR="00CE644D" w:rsidRDefault="00CE644D" w:rsidP="00CE644D">
            <w:pPr>
              <w:autoSpaceDE w:val="0"/>
              <w:autoSpaceDN w:val="0"/>
              <w:adjustRightInd w:val="0"/>
              <w:rPr>
                <w:rFonts w:ascii="Barlow" w:hAnsi="Barlow" w:cs="Arial"/>
                <w:sz w:val="20"/>
                <w:szCs w:val="20"/>
              </w:rPr>
            </w:pPr>
            <w:r>
              <w:rPr>
                <w:rFonts w:ascii="Barlow" w:hAnsi="Barlow" w:cs="Arial"/>
                <w:sz w:val="20"/>
                <w:szCs w:val="20"/>
              </w:rPr>
              <w:t>IVA por recuperar 2023</w:t>
            </w:r>
          </w:p>
        </w:tc>
        <w:tc>
          <w:tcPr>
            <w:tcW w:w="3686" w:type="dxa"/>
            <w:noWrap/>
            <w:vAlign w:val="bottom"/>
          </w:tcPr>
          <w:p w:rsidR="00CE644D" w:rsidRPr="007C67F0" w:rsidRDefault="00D37EF9" w:rsidP="00D22CAD">
            <w:pPr>
              <w:autoSpaceDE w:val="0"/>
              <w:autoSpaceDN w:val="0"/>
              <w:adjustRightInd w:val="0"/>
              <w:jc w:val="right"/>
              <w:rPr>
                <w:rFonts w:ascii="Barlow" w:hAnsi="Barlow" w:cs="Arial"/>
                <w:sz w:val="20"/>
                <w:szCs w:val="20"/>
              </w:rPr>
            </w:pPr>
            <w:r w:rsidRPr="00D37EF9">
              <w:rPr>
                <w:rFonts w:ascii="Barlow" w:hAnsi="Barlow" w:cs="Arial"/>
                <w:sz w:val="20"/>
                <w:szCs w:val="20"/>
              </w:rPr>
              <w:t xml:space="preserve"> 26,476,981.00 </w:t>
            </w:r>
          </w:p>
        </w:tc>
      </w:tr>
      <w:tr w:rsidR="00CE644D" w:rsidRPr="007C67F0" w:rsidTr="00687397">
        <w:trPr>
          <w:trHeight w:val="240"/>
          <w:jc w:val="center"/>
        </w:trPr>
        <w:tc>
          <w:tcPr>
            <w:tcW w:w="8755" w:type="dxa"/>
            <w:noWrap/>
            <w:vAlign w:val="bottom"/>
            <w:hideMark/>
          </w:tcPr>
          <w:p w:rsidR="00CE644D" w:rsidRPr="007C67F0" w:rsidRDefault="00CE644D" w:rsidP="00D22CAD">
            <w:pPr>
              <w:autoSpaceDE w:val="0"/>
              <w:autoSpaceDN w:val="0"/>
              <w:adjustRightInd w:val="0"/>
              <w:rPr>
                <w:rFonts w:ascii="Barlow" w:hAnsi="Barlow" w:cs="Arial"/>
                <w:b/>
                <w:bCs/>
                <w:sz w:val="20"/>
                <w:szCs w:val="20"/>
              </w:rPr>
            </w:pPr>
            <w:r w:rsidRPr="007C67F0">
              <w:rPr>
                <w:rFonts w:ascii="Barlow" w:hAnsi="Barlow" w:cs="Arial"/>
                <w:b/>
                <w:bCs/>
                <w:sz w:val="20"/>
                <w:szCs w:val="20"/>
              </w:rPr>
              <w:t>Suma</w:t>
            </w:r>
          </w:p>
        </w:tc>
        <w:tc>
          <w:tcPr>
            <w:tcW w:w="3686" w:type="dxa"/>
            <w:noWrap/>
            <w:vAlign w:val="bottom"/>
            <w:hideMark/>
          </w:tcPr>
          <w:p w:rsidR="00CE644D" w:rsidRPr="007C67F0" w:rsidRDefault="00CE644D" w:rsidP="00D22CAD">
            <w:pPr>
              <w:autoSpaceDE w:val="0"/>
              <w:autoSpaceDN w:val="0"/>
              <w:adjustRightInd w:val="0"/>
              <w:jc w:val="right"/>
              <w:rPr>
                <w:rFonts w:ascii="Barlow" w:hAnsi="Barlow" w:cs="Arial"/>
                <w:b/>
                <w:bCs/>
                <w:sz w:val="20"/>
                <w:szCs w:val="20"/>
              </w:rPr>
            </w:pPr>
            <w:r w:rsidRPr="007C67F0">
              <w:rPr>
                <w:rFonts w:ascii="Barlow" w:hAnsi="Barlow" w:cs="Arial"/>
                <w:b/>
                <w:bCs/>
                <w:sz w:val="20"/>
                <w:szCs w:val="20"/>
              </w:rPr>
              <w:t xml:space="preserve">$             </w:t>
            </w:r>
            <w:r w:rsidR="00D37EF9" w:rsidRPr="00D37EF9">
              <w:rPr>
                <w:rFonts w:ascii="Barlow" w:hAnsi="Barlow" w:cs="Arial"/>
                <w:b/>
                <w:bCs/>
                <w:sz w:val="20"/>
                <w:szCs w:val="20"/>
              </w:rPr>
              <w:t xml:space="preserve"> </w:t>
            </w:r>
            <w:r w:rsidR="000C758C">
              <w:rPr>
                <w:rFonts w:ascii="Barlow" w:hAnsi="Barlow" w:cs="Arial"/>
                <w:b/>
                <w:bCs/>
                <w:sz w:val="20"/>
                <w:szCs w:val="20"/>
              </w:rPr>
              <w:t xml:space="preserve">69,728,277.00 </w:t>
            </w:r>
            <w:r w:rsidR="00D37EF9" w:rsidRPr="00D37EF9">
              <w:rPr>
                <w:rFonts w:ascii="Barlow" w:hAnsi="Barlow" w:cs="Arial"/>
                <w:b/>
                <w:bCs/>
                <w:sz w:val="20"/>
                <w:szCs w:val="20"/>
              </w:rPr>
              <w:t xml:space="preserve"> </w:t>
            </w:r>
          </w:p>
        </w:tc>
      </w:tr>
    </w:tbl>
    <w:p w:rsidR="00B16794" w:rsidRDefault="00B16794" w:rsidP="00BA56F9">
      <w:pPr>
        <w:autoSpaceDE w:val="0"/>
        <w:autoSpaceDN w:val="0"/>
        <w:adjustRightInd w:val="0"/>
        <w:ind w:left="708"/>
        <w:jc w:val="both"/>
        <w:rPr>
          <w:rFonts w:ascii="Barlow" w:hAnsi="Barlow" w:cs="Arial"/>
          <w:b/>
          <w:sz w:val="20"/>
          <w:szCs w:val="20"/>
        </w:rPr>
      </w:pPr>
    </w:p>
    <w:p w:rsidR="00BA56F9" w:rsidRDefault="00BA56F9" w:rsidP="00BA56F9">
      <w:pPr>
        <w:autoSpaceDE w:val="0"/>
        <w:autoSpaceDN w:val="0"/>
        <w:adjustRightInd w:val="0"/>
        <w:ind w:left="708"/>
        <w:jc w:val="both"/>
        <w:rPr>
          <w:rFonts w:ascii="Barlow" w:hAnsi="Barlow" w:cs="Arial"/>
          <w:b/>
          <w:sz w:val="20"/>
          <w:szCs w:val="20"/>
        </w:rPr>
      </w:pPr>
      <w:r w:rsidRPr="00BA56F9">
        <w:rPr>
          <w:rFonts w:ascii="Barlow" w:hAnsi="Barlow" w:cs="Arial"/>
          <w:b/>
          <w:sz w:val="20"/>
          <w:szCs w:val="20"/>
        </w:rPr>
        <w:t>3. La cuenta Derechos a Recibir Efectivo o Equivalentes, presenta cuentas por cobrar las cuales, se encuentran integradas de la siguiente manera:</w:t>
      </w:r>
      <w:r w:rsidRPr="00BA56F9">
        <w:rPr>
          <w:rFonts w:ascii="Barlow" w:hAnsi="Barlow" w:cs="Arial"/>
          <w:b/>
          <w:sz w:val="20"/>
          <w:szCs w:val="20"/>
        </w:rPr>
        <w:tab/>
      </w:r>
    </w:p>
    <w:p w:rsidR="00BA56F9" w:rsidRPr="00BA56F9" w:rsidRDefault="00BA56F9" w:rsidP="00BA56F9">
      <w:pPr>
        <w:autoSpaceDE w:val="0"/>
        <w:autoSpaceDN w:val="0"/>
        <w:adjustRightInd w:val="0"/>
        <w:ind w:left="708"/>
        <w:jc w:val="both"/>
        <w:rPr>
          <w:rFonts w:ascii="Barlow" w:hAnsi="Barlow" w:cs="Arial"/>
          <w:b/>
          <w:sz w:val="20"/>
          <w:szCs w:val="20"/>
        </w:rPr>
      </w:pP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r w:rsidRPr="00BA56F9">
        <w:rPr>
          <w:rFonts w:ascii="Barlow" w:hAnsi="Barlow" w:cs="Arial"/>
          <w:b/>
          <w:sz w:val="20"/>
          <w:szCs w:val="20"/>
        </w:rPr>
        <w:tab/>
      </w:r>
    </w:p>
    <w:p w:rsidR="008013CE" w:rsidRDefault="00BA56F9" w:rsidP="00C71D87">
      <w:pPr>
        <w:pStyle w:val="Prrafodelista"/>
        <w:numPr>
          <w:ilvl w:val="0"/>
          <w:numId w:val="4"/>
        </w:numPr>
        <w:autoSpaceDE w:val="0"/>
        <w:autoSpaceDN w:val="0"/>
        <w:adjustRightInd w:val="0"/>
        <w:jc w:val="both"/>
        <w:rPr>
          <w:rFonts w:ascii="Barlow" w:hAnsi="Barlow" w:cs="Arial"/>
          <w:sz w:val="20"/>
          <w:szCs w:val="20"/>
        </w:rPr>
      </w:pPr>
      <w:r w:rsidRPr="00BA56F9">
        <w:rPr>
          <w:rFonts w:ascii="Barlow" w:hAnsi="Barlow" w:cs="Arial"/>
          <w:sz w:val="20"/>
          <w:szCs w:val="20"/>
        </w:rPr>
        <w:t>Las Cuentas por Cobrar a Corto Plazo se integran por:</w:t>
      </w:r>
    </w:p>
    <w:p w:rsidR="000C758C" w:rsidRPr="00BA56F9" w:rsidRDefault="000C758C" w:rsidP="008013CE">
      <w:pPr>
        <w:pStyle w:val="Prrafodelista"/>
        <w:autoSpaceDE w:val="0"/>
        <w:autoSpaceDN w:val="0"/>
        <w:adjustRightInd w:val="0"/>
        <w:jc w:val="both"/>
        <w:rPr>
          <w:rFonts w:ascii="Barlow" w:hAnsi="Barlow" w:cs="Arial"/>
          <w:sz w:val="20"/>
          <w:szCs w:val="20"/>
        </w:rPr>
      </w:pPr>
    </w:p>
    <w:tbl>
      <w:tblPr>
        <w:tblW w:w="9229" w:type="dxa"/>
        <w:jc w:val="center"/>
        <w:tblCellMar>
          <w:left w:w="70" w:type="dxa"/>
          <w:right w:w="70" w:type="dxa"/>
        </w:tblCellMar>
        <w:tblLook w:val="04A0" w:firstRow="1" w:lastRow="0" w:firstColumn="1" w:lastColumn="0" w:noHBand="0" w:noVBand="1"/>
      </w:tblPr>
      <w:tblGrid>
        <w:gridCol w:w="6174"/>
        <w:gridCol w:w="304"/>
        <w:gridCol w:w="2751"/>
      </w:tblGrid>
      <w:tr w:rsidR="000C758C" w:rsidRPr="000C758C" w:rsidTr="00687397">
        <w:trPr>
          <w:trHeight w:val="30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b/>
                <w:bCs/>
                <w:sz w:val="20"/>
                <w:szCs w:val="20"/>
              </w:rPr>
            </w:pPr>
            <w:r w:rsidRPr="000C758C">
              <w:rPr>
                <w:rFonts w:ascii="Barlow" w:hAnsi="Barlow" w:cs="Arial"/>
                <w:b/>
                <w:bCs/>
                <w:sz w:val="20"/>
                <w:szCs w:val="20"/>
              </w:rPr>
              <w:t>Concepto</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0C758C">
            <w:pPr>
              <w:autoSpaceDE w:val="0"/>
              <w:autoSpaceDN w:val="0"/>
              <w:adjustRightInd w:val="0"/>
              <w:jc w:val="center"/>
              <w:rPr>
                <w:rFonts w:ascii="Arial" w:hAnsi="Arial" w:cs="Arial"/>
                <w:b/>
                <w:bCs/>
                <w:color w:val="000000"/>
                <w:sz w:val="16"/>
                <w:szCs w:val="16"/>
                <w:lang w:eastAsia="es-MX"/>
              </w:rPr>
            </w:pPr>
            <w:r w:rsidRPr="000C758C">
              <w:rPr>
                <w:rFonts w:ascii="Barlow" w:hAnsi="Barlow" w:cs="Arial"/>
                <w:b/>
                <w:bCs/>
                <w:sz w:val="20"/>
                <w:szCs w:val="20"/>
              </w:rPr>
              <w:t>Importe</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b/>
                <w:bCs/>
                <w:sz w:val="20"/>
                <w:szCs w:val="20"/>
              </w:rPr>
            </w:pPr>
            <w:r w:rsidRPr="000C758C">
              <w:rPr>
                <w:rFonts w:ascii="Barlow" w:hAnsi="Barlow" w:cs="Arial"/>
                <w:b/>
                <w:bCs/>
                <w:sz w:val="20"/>
                <w:szCs w:val="20"/>
              </w:rPr>
              <w:t>SERVICIO DE AGUA</w:t>
            </w:r>
          </w:p>
        </w:tc>
        <w:tc>
          <w:tcPr>
            <w:tcW w:w="304" w:type="dxa"/>
            <w:tcBorders>
              <w:top w:val="nil"/>
              <w:left w:val="nil"/>
              <w:bottom w:val="single" w:sz="4" w:space="0" w:color="auto"/>
              <w:right w:val="nil"/>
            </w:tcBorders>
            <w:shd w:val="clear" w:color="auto" w:fill="auto"/>
            <w:noWrap/>
            <w:vAlign w:val="bottom"/>
            <w:hideMark/>
          </w:tcPr>
          <w:p w:rsidR="000C758C" w:rsidRPr="000C758C" w:rsidRDefault="000C758C" w:rsidP="000C758C">
            <w:pPr>
              <w:rPr>
                <w:rFonts w:ascii="Arial" w:hAnsi="Arial" w:cs="Arial"/>
                <w:b/>
                <w:bCs/>
                <w:color w:val="000000"/>
                <w:sz w:val="16"/>
                <w:szCs w:val="16"/>
                <w:lang w:eastAsia="es-MX"/>
              </w:rPr>
            </w:pPr>
            <w:r w:rsidRPr="000C758C">
              <w:rPr>
                <w:rFonts w:ascii="Arial" w:hAnsi="Arial" w:cs="Arial"/>
                <w:b/>
                <w:bCs/>
                <w:color w:val="000000"/>
                <w:sz w:val="16"/>
                <w:szCs w:val="16"/>
                <w:lang w:eastAsia="es-MX"/>
              </w:rPr>
              <w:t> </w:t>
            </w:r>
          </w:p>
        </w:tc>
        <w:tc>
          <w:tcPr>
            <w:tcW w:w="2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58C" w:rsidRPr="000C758C" w:rsidRDefault="000C758C" w:rsidP="00B25DC7">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Pr>
                <w:rFonts w:ascii="Barlow" w:hAnsi="Barlow" w:cs="Arial"/>
                <w:b/>
                <w:sz w:val="20"/>
                <w:szCs w:val="20"/>
              </w:rPr>
              <w:t xml:space="preserve">     </w:t>
            </w:r>
            <w:r w:rsidR="00B25DC7">
              <w:rPr>
                <w:rFonts w:ascii="Barlow" w:hAnsi="Barlow" w:cs="Arial"/>
                <w:b/>
                <w:sz w:val="20"/>
                <w:szCs w:val="20"/>
              </w:rPr>
              <w:t xml:space="preserve">156,159,533.29 </w:t>
            </w:r>
            <w:r w:rsidRPr="000C758C">
              <w:rPr>
                <w:rFonts w:ascii="Barlow" w:hAnsi="Barlow" w:cs="Arial"/>
                <w:b/>
                <w:sz w:val="20"/>
                <w:szCs w:val="20"/>
              </w:rPr>
              <w:t xml:space="preserve">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DOMESTICO</w:t>
            </w:r>
          </w:p>
        </w:tc>
        <w:tc>
          <w:tcPr>
            <w:tcW w:w="304" w:type="dxa"/>
            <w:tcBorders>
              <w:top w:val="nil"/>
              <w:left w:val="nil"/>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 </w:t>
            </w:r>
          </w:p>
        </w:tc>
        <w:tc>
          <w:tcPr>
            <w:tcW w:w="2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58C" w:rsidRPr="000C758C" w:rsidRDefault="00B25DC7" w:rsidP="000C758C">
            <w:pPr>
              <w:autoSpaceDE w:val="0"/>
              <w:autoSpaceDN w:val="0"/>
              <w:adjustRightInd w:val="0"/>
              <w:jc w:val="right"/>
              <w:rPr>
                <w:rFonts w:ascii="Barlow" w:hAnsi="Barlow" w:cs="Arial"/>
                <w:sz w:val="20"/>
                <w:szCs w:val="20"/>
              </w:rPr>
            </w:pPr>
            <w:r>
              <w:rPr>
                <w:rFonts w:ascii="Barlow" w:hAnsi="Barlow" w:cs="Arial"/>
                <w:sz w:val="20"/>
                <w:szCs w:val="20"/>
              </w:rPr>
              <w:t xml:space="preserve">127,729,260.58 </w:t>
            </w:r>
            <w:r w:rsidR="000C758C" w:rsidRPr="000C758C">
              <w:rPr>
                <w:rFonts w:ascii="Barlow" w:hAnsi="Barlow" w:cs="Arial"/>
                <w:sz w:val="20"/>
                <w:szCs w:val="20"/>
              </w:rPr>
              <w:t xml:space="preserve">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lastRenderedPageBreak/>
              <w:t>COMERCIAL</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 </w:t>
            </w:r>
          </w:p>
        </w:tc>
        <w:tc>
          <w:tcPr>
            <w:tcW w:w="2751" w:type="dxa"/>
            <w:tcBorders>
              <w:top w:val="single" w:sz="4" w:space="0" w:color="auto"/>
              <w:left w:val="nil"/>
              <w:bottom w:val="single" w:sz="4" w:space="0" w:color="auto"/>
              <w:right w:val="single" w:sz="4" w:space="0" w:color="000000"/>
            </w:tcBorders>
            <w:shd w:val="clear" w:color="auto" w:fill="auto"/>
            <w:noWrap/>
            <w:vAlign w:val="bottom"/>
            <w:hideMark/>
          </w:tcPr>
          <w:p w:rsidR="000C758C" w:rsidRPr="000C758C" w:rsidRDefault="00B25DC7" w:rsidP="000C758C">
            <w:pPr>
              <w:autoSpaceDE w:val="0"/>
              <w:autoSpaceDN w:val="0"/>
              <w:adjustRightInd w:val="0"/>
              <w:jc w:val="right"/>
              <w:rPr>
                <w:rFonts w:ascii="Barlow" w:hAnsi="Barlow" w:cs="Arial"/>
                <w:sz w:val="20"/>
                <w:szCs w:val="20"/>
              </w:rPr>
            </w:pPr>
            <w:r>
              <w:rPr>
                <w:rFonts w:ascii="Barlow" w:hAnsi="Barlow" w:cs="Arial"/>
                <w:sz w:val="20"/>
                <w:szCs w:val="20"/>
              </w:rPr>
              <w:t xml:space="preserve">22,915,918.35 </w:t>
            </w:r>
            <w:r w:rsidR="000C758C" w:rsidRPr="000C758C">
              <w:rPr>
                <w:rFonts w:ascii="Barlow" w:hAnsi="Barlow" w:cs="Arial"/>
                <w:sz w:val="20"/>
                <w:szCs w:val="20"/>
              </w:rPr>
              <w:t xml:space="preserve">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PUBLICA OFICIAL</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B25DC7" w:rsidP="000C758C">
            <w:pPr>
              <w:autoSpaceDE w:val="0"/>
              <w:autoSpaceDN w:val="0"/>
              <w:adjustRightInd w:val="0"/>
              <w:jc w:val="right"/>
              <w:rPr>
                <w:rFonts w:ascii="Barlow" w:hAnsi="Barlow" w:cs="Arial"/>
                <w:sz w:val="20"/>
                <w:szCs w:val="20"/>
              </w:rPr>
            </w:pPr>
            <w:r>
              <w:rPr>
                <w:rFonts w:ascii="Barlow" w:hAnsi="Barlow" w:cs="Arial"/>
                <w:sz w:val="20"/>
                <w:szCs w:val="20"/>
              </w:rPr>
              <w:t xml:space="preserve">4,950,964.82 </w:t>
            </w:r>
            <w:r w:rsidR="000C758C" w:rsidRPr="000C758C">
              <w:rPr>
                <w:rFonts w:ascii="Barlow" w:hAnsi="Barlow" w:cs="Arial"/>
                <w:sz w:val="20"/>
                <w:szCs w:val="20"/>
              </w:rPr>
              <w:t xml:space="preserve">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HOTELERA</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B25DC7" w:rsidP="000C758C">
            <w:pPr>
              <w:autoSpaceDE w:val="0"/>
              <w:autoSpaceDN w:val="0"/>
              <w:adjustRightInd w:val="0"/>
              <w:jc w:val="right"/>
              <w:rPr>
                <w:rFonts w:ascii="Barlow" w:hAnsi="Barlow" w:cs="Arial"/>
                <w:sz w:val="20"/>
                <w:szCs w:val="20"/>
              </w:rPr>
            </w:pPr>
            <w:r>
              <w:rPr>
                <w:rFonts w:ascii="Barlow" w:hAnsi="Barlow" w:cs="Arial"/>
                <w:sz w:val="20"/>
                <w:szCs w:val="20"/>
              </w:rPr>
              <w:t xml:space="preserve">563,389.54 </w:t>
            </w:r>
            <w:r w:rsidR="000C758C" w:rsidRPr="000C758C">
              <w:rPr>
                <w:rFonts w:ascii="Barlow" w:hAnsi="Barlow" w:cs="Arial"/>
                <w:sz w:val="20"/>
                <w:szCs w:val="20"/>
              </w:rPr>
              <w:t xml:space="preserve">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Arial" w:hAnsi="Arial" w:cs="Arial"/>
                <w:b/>
                <w:bCs/>
                <w:color w:val="000000"/>
                <w:sz w:val="16"/>
                <w:szCs w:val="16"/>
                <w:lang w:eastAsia="es-MX"/>
              </w:rPr>
            </w:pPr>
            <w:r w:rsidRPr="000C758C">
              <w:rPr>
                <w:rFonts w:ascii="Barlow" w:hAnsi="Barlow" w:cs="Arial"/>
                <w:b/>
                <w:bCs/>
                <w:sz w:val="20"/>
                <w:szCs w:val="20"/>
              </w:rPr>
              <w:t>ALCANTARILLADO</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rPr>
                <w:rFonts w:ascii="Arial" w:hAnsi="Arial" w:cs="Arial"/>
                <w:b/>
                <w:bCs/>
                <w:color w:val="000000"/>
                <w:sz w:val="16"/>
                <w:szCs w:val="16"/>
                <w:lang w:eastAsia="es-MX"/>
              </w:rPr>
            </w:pPr>
            <w:r w:rsidRPr="000C758C">
              <w:rPr>
                <w:rFonts w:ascii="Arial" w:hAnsi="Arial" w:cs="Arial"/>
                <w:b/>
                <w:bCs/>
                <w:color w:val="000000"/>
                <w:sz w:val="16"/>
                <w:szCs w:val="16"/>
                <w:lang w:eastAsia="es-MX"/>
              </w:rPr>
              <w:t> </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B25DC7">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Pr>
                <w:rFonts w:ascii="Barlow" w:hAnsi="Barlow" w:cs="Arial"/>
                <w:b/>
                <w:sz w:val="20"/>
                <w:szCs w:val="20"/>
              </w:rPr>
              <w:t xml:space="preserve">    </w:t>
            </w:r>
            <w:r w:rsidRPr="000C758C">
              <w:rPr>
                <w:rFonts w:ascii="Barlow" w:hAnsi="Barlow" w:cs="Arial"/>
                <w:b/>
                <w:sz w:val="20"/>
                <w:szCs w:val="20"/>
              </w:rPr>
              <w:t xml:space="preserve"> </w:t>
            </w:r>
            <w:r w:rsidR="00B25DC7">
              <w:rPr>
                <w:rFonts w:ascii="Barlow" w:hAnsi="Barlow" w:cs="Arial"/>
                <w:b/>
                <w:sz w:val="20"/>
                <w:szCs w:val="20"/>
              </w:rPr>
              <w:t xml:space="preserve">27,760,915.12 </w:t>
            </w:r>
            <w:r w:rsidRPr="000C758C">
              <w:rPr>
                <w:rFonts w:ascii="Barlow" w:hAnsi="Barlow" w:cs="Arial"/>
                <w:b/>
                <w:sz w:val="20"/>
                <w:szCs w:val="20"/>
              </w:rPr>
              <w:t xml:space="preserve">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 xml:space="preserve">DOMESTICO </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rPr>
                <w:rFonts w:ascii="Arial" w:hAnsi="Arial" w:cs="Arial"/>
                <w:color w:val="000000"/>
                <w:sz w:val="16"/>
                <w:szCs w:val="16"/>
                <w:lang w:eastAsia="es-MX"/>
              </w:rPr>
            </w:pPr>
            <w:r w:rsidRPr="000C758C">
              <w:rPr>
                <w:rFonts w:ascii="Arial" w:hAnsi="Arial" w:cs="Arial"/>
                <w:color w:val="000000"/>
                <w:sz w:val="16"/>
                <w:szCs w:val="16"/>
                <w:lang w:eastAsia="es-MX"/>
              </w:rPr>
              <w:t> </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B25DC7" w:rsidP="000C758C">
            <w:pPr>
              <w:autoSpaceDE w:val="0"/>
              <w:autoSpaceDN w:val="0"/>
              <w:adjustRightInd w:val="0"/>
              <w:jc w:val="right"/>
              <w:rPr>
                <w:rFonts w:ascii="Barlow" w:hAnsi="Barlow" w:cs="Arial"/>
                <w:sz w:val="20"/>
                <w:szCs w:val="20"/>
              </w:rPr>
            </w:pPr>
            <w:r>
              <w:rPr>
                <w:rFonts w:ascii="Barlow" w:hAnsi="Barlow" w:cs="Arial"/>
                <w:sz w:val="20"/>
                <w:szCs w:val="20"/>
              </w:rPr>
              <w:t xml:space="preserve">24,751,167.26 </w:t>
            </w:r>
            <w:r w:rsidR="000C758C" w:rsidRPr="000C758C">
              <w:rPr>
                <w:rFonts w:ascii="Barlow" w:hAnsi="Barlow" w:cs="Arial"/>
                <w:sz w:val="20"/>
                <w:szCs w:val="20"/>
              </w:rPr>
              <w:t xml:space="preserve">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 xml:space="preserve">COMERCIAL </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rPr>
                <w:rFonts w:ascii="Arial" w:hAnsi="Arial" w:cs="Arial"/>
                <w:color w:val="000000"/>
                <w:sz w:val="16"/>
                <w:szCs w:val="16"/>
                <w:lang w:eastAsia="es-MX"/>
              </w:rPr>
            </w:pPr>
            <w:r w:rsidRPr="000C758C">
              <w:rPr>
                <w:rFonts w:ascii="Arial" w:hAnsi="Arial" w:cs="Arial"/>
                <w:color w:val="000000"/>
                <w:sz w:val="16"/>
                <w:szCs w:val="16"/>
                <w:lang w:eastAsia="es-MX"/>
              </w:rPr>
              <w:t> </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B25DC7" w:rsidP="000C758C">
            <w:pPr>
              <w:autoSpaceDE w:val="0"/>
              <w:autoSpaceDN w:val="0"/>
              <w:adjustRightInd w:val="0"/>
              <w:jc w:val="right"/>
              <w:rPr>
                <w:rFonts w:ascii="Barlow" w:hAnsi="Barlow" w:cs="Arial"/>
                <w:sz w:val="20"/>
                <w:szCs w:val="20"/>
              </w:rPr>
            </w:pPr>
            <w:r>
              <w:rPr>
                <w:rFonts w:ascii="Barlow" w:hAnsi="Barlow" w:cs="Arial"/>
                <w:sz w:val="20"/>
                <w:szCs w:val="20"/>
              </w:rPr>
              <w:t xml:space="preserve">1,908,622.92 </w:t>
            </w:r>
            <w:r w:rsidR="000C758C" w:rsidRPr="000C758C">
              <w:rPr>
                <w:rFonts w:ascii="Barlow" w:hAnsi="Barlow" w:cs="Arial"/>
                <w:sz w:val="20"/>
                <w:szCs w:val="20"/>
              </w:rPr>
              <w:t xml:space="preserve">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 xml:space="preserve">PUBLICA OFICIAL </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rPr>
                <w:rFonts w:ascii="Arial" w:hAnsi="Arial" w:cs="Arial"/>
                <w:color w:val="000000"/>
                <w:sz w:val="16"/>
                <w:szCs w:val="16"/>
                <w:lang w:eastAsia="es-MX"/>
              </w:rPr>
            </w:pPr>
            <w:r w:rsidRPr="000C758C">
              <w:rPr>
                <w:rFonts w:ascii="Arial" w:hAnsi="Arial" w:cs="Arial"/>
                <w:color w:val="000000"/>
                <w:sz w:val="16"/>
                <w:szCs w:val="16"/>
                <w:lang w:eastAsia="es-MX"/>
              </w:rPr>
              <w:t> </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550BF7" w:rsidP="000C758C">
            <w:pPr>
              <w:autoSpaceDE w:val="0"/>
              <w:autoSpaceDN w:val="0"/>
              <w:adjustRightInd w:val="0"/>
              <w:jc w:val="right"/>
              <w:rPr>
                <w:rFonts w:ascii="Barlow" w:hAnsi="Barlow" w:cs="Arial"/>
                <w:sz w:val="20"/>
                <w:szCs w:val="20"/>
              </w:rPr>
            </w:pPr>
            <w:r>
              <w:rPr>
                <w:rFonts w:ascii="Barlow" w:hAnsi="Barlow" w:cs="Arial"/>
                <w:sz w:val="20"/>
                <w:szCs w:val="20"/>
              </w:rPr>
              <w:t xml:space="preserve">1,097,171.53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HOTELERA</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rPr>
                <w:rFonts w:ascii="Arial" w:hAnsi="Arial" w:cs="Arial"/>
                <w:color w:val="000000"/>
                <w:sz w:val="16"/>
                <w:szCs w:val="16"/>
                <w:lang w:eastAsia="es-MX"/>
              </w:rPr>
            </w:pPr>
            <w:r w:rsidRPr="000C758C">
              <w:rPr>
                <w:rFonts w:ascii="Arial" w:hAnsi="Arial" w:cs="Arial"/>
                <w:color w:val="000000"/>
                <w:sz w:val="16"/>
                <w:szCs w:val="16"/>
                <w:lang w:eastAsia="es-MX"/>
              </w:rPr>
              <w:t> </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550BF7" w:rsidP="000C758C">
            <w:pPr>
              <w:autoSpaceDE w:val="0"/>
              <w:autoSpaceDN w:val="0"/>
              <w:adjustRightInd w:val="0"/>
              <w:jc w:val="right"/>
              <w:rPr>
                <w:rFonts w:ascii="Barlow" w:hAnsi="Barlow" w:cs="Arial"/>
                <w:sz w:val="20"/>
                <w:szCs w:val="20"/>
              </w:rPr>
            </w:pPr>
            <w:r>
              <w:rPr>
                <w:rFonts w:ascii="Barlow" w:hAnsi="Barlow" w:cs="Arial"/>
                <w:sz w:val="20"/>
                <w:szCs w:val="20"/>
              </w:rPr>
              <w:t xml:space="preserve">3,953.41 </w:t>
            </w:r>
            <w:r w:rsidR="000C758C" w:rsidRPr="000C758C">
              <w:rPr>
                <w:rFonts w:ascii="Barlow" w:hAnsi="Barlow" w:cs="Arial"/>
                <w:sz w:val="20"/>
                <w:szCs w:val="20"/>
              </w:rPr>
              <w:t xml:space="preserve">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Arial" w:hAnsi="Arial" w:cs="Arial"/>
                <w:b/>
                <w:bCs/>
                <w:color w:val="000000"/>
                <w:sz w:val="16"/>
                <w:szCs w:val="16"/>
                <w:lang w:eastAsia="es-MX"/>
              </w:rPr>
            </w:pPr>
            <w:r w:rsidRPr="000C758C">
              <w:rPr>
                <w:rFonts w:ascii="Barlow" w:hAnsi="Barlow" w:cs="Arial"/>
                <w:b/>
                <w:bCs/>
                <w:sz w:val="20"/>
                <w:szCs w:val="20"/>
              </w:rPr>
              <w:t>DOCUMENTOS POR COBRAR</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0C758C">
            <w:pPr>
              <w:autoSpaceDE w:val="0"/>
              <w:autoSpaceDN w:val="0"/>
              <w:adjustRightInd w:val="0"/>
              <w:jc w:val="right"/>
              <w:rPr>
                <w:rFonts w:ascii="Barlow" w:hAnsi="Barlow" w:cs="Arial"/>
                <w:b/>
                <w:sz w:val="20"/>
                <w:szCs w:val="20"/>
              </w:rPr>
            </w:pPr>
            <w:r w:rsidRPr="000C758C">
              <w:rPr>
                <w:rFonts w:ascii="Barlow" w:hAnsi="Barlow" w:cs="Arial"/>
                <w:b/>
                <w:sz w:val="20"/>
                <w:szCs w:val="20"/>
              </w:rPr>
              <w:t>$</w:t>
            </w:r>
            <w:r>
              <w:rPr>
                <w:rFonts w:ascii="Barlow" w:hAnsi="Barlow" w:cs="Arial"/>
                <w:b/>
                <w:sz w:val="20"/>
                <w:szCs w:val="20"/>
              </w:rPr>
              <w:t xml:space="preserve">       </w:t>
            </w:r>
            <w:r w:rsidR="00550BF7">
              <w:rPr>
                <w:rFonts w:ascii="Barlow" w:hAnsi="Barlow" w:cs="Arial"/>
                <w:b/>
                <w:sz w:val="20"/>
                <w:szCs w:val="20"/>
              </w:rPr>
              <w:t>10,233,092.51</w:t>
            </w:r>
            <w:r w:rsidRPr="000C758C">
              <w:rPr>
                <w:rFonts w:ascii="Barlow" w:hAnsi="Barlow" w:cs="Arial"/>
                <w:b/>
                <w:sz w:val="20"/>
                <w:szCs w:val="20"/>
              </w:rPr>
              <w:t xml:space="preserve">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DOCUMENTOS POR COBRAR FRACCIONADORES</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550BF7" w:rsidP="000C758C">
            <w:pPr>
              <w:autoSpaceDE w:val="0"/>
              <w:autoSpaceDN w:val="0"/>
              <w:adjustRightInd w:val="0"/>
              <w:jc w:val="right"/>
              <w:rPr>
                <w:rFonts w:ascii="Barlow" w:hAnsi="Barlow" w:cs="Arial"/>
                <w:sz w:val="20"/>
                <w:szCs w:val="20"/>
              </w:rPr>
            </w:pPr>
            <w:r>
              <w:rPr>
                <w:rFonts w:ascii="Barlow" w:hAnsi="Barlow" w:cs="Arial"/>
                <w:sz w:val="20"/>
                <w:szCs w:val="20"/>
              </w:rPr>
              <w:t xml:space="preserve">10,233,092.51 </w:t>
            </w:r>
            <w:r w:rsidR="000C758C" w:rsidRPr="000C758C">
              <w:rPr>
                <w:rFonts w:ascii="Barlow" w:hAnsi="Barlow" w:cs="Arial"/>
                <w:sz w:val="20"/>
                <w:szCs w:val="20"/>
              </w:rPr>
              <w:t xml:space="preserve">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Arial" w:hAnsi="Arial" w:cs="Arial"/>
                <w:b/>
                <w:bCs/>
                <w:color w:val="000000"/>
                <w:sz w:val="16"/>
                <w:szCs w:val="16"/>
                <w:lang w:eastAsia="es-MX"/>
              </w:rPr>
            </w:pPr>
            <w:r w:rsidRPr="000C758C">
              <w:rPr>
                <w:rFonts w:ascii="Barlow" w:hAnsi="Barlow" w:cs="Arial"/>
                <w:b/>
                <w:bCs/>
                <w:sz w:val="20"/>
                <w:szCs w:val="20"/>
              </w:rPr>
              <w:t>USUARIOS POR DERECHOS DE CONEXION</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550BF7">
            <w:pPr>
              <w:autoSpaceDE w:val="0"/>
              <w:autoSpaceDN w:val="0"/>
              <w:adjustRightInd w:val="0"/>
              <w:jc w:val="right"/>
              <w:rPr>
                <w:rFonts w:ascii="Barlow" w:hAnsi="Barlow" w:cs="Arial"/>
                <w:b/>
                <w:sz w:val="20"/>
                <w:szCs w:val="20"/>
              </w:rPr>
            </w:pPr>
            <w:r w:rsidRPr="000C758C">
              <w:rPr>
                <w:rFonts w:ascii="Barlow" w:hAnsi="Barlow" w:cs="Arial"/>
                <w:b/>
                <w:sz w:val="20"/>
                <w:szCs w:val="20"/>
              </w:rPr>
              <w:t>$</w:t>
            </w:r>
            <w:r w:rsidR="00550BF7">
              <w:rPr>
                <w:rFonts w:ascii="Barlow" w:hAnsi="Barlow" w:cs="Arial"/>
                <w:b/>
                <w:sz w:val="20"/>
                <w:szCs w:val="20"/>
              </w:rPr>
              <w:t xml:space="preserve"> </w:t>
            </w:r>
            <w:r>
              <w:rPr>
                <w:rFonts w:ascii="Barlow" w:hAnsi="Barlow" w:cs="Arial"/>
                <w:b/>
                <w:sz w:val="20"/>
                <w:szCs w:val="20"/>
              </w:rPr>
              <w:t xml:space="preserve">   </w:t>
            </w:r>
            <w:r w:rsidRPr="000C758C">
              <w:rPr>
                <w:rFonts w:ascii="Barlow" w:hAnsi="Barlow" w:cs="Arial"/>
                <w:b/>
                <w:sz w:val="20"/>
                <w:szCs w:val="20"/>
              </w:rPr>
              <w:t xml:space="preserve">   </w:t>
            </w:r>
            <w:r w:rsidR="00550BF7">
              <w:rPr>
                <w:rFonts w:ascii="Barlow" w:hAnsi="Barlow" w:cs="Arial"/>
                <w:b/>
                <w:sz w:val="20"/>
                <w:szCs w:val="20"/>
              </w:rPr>
              <w:t xml:space="preserve"> 2,462,900.45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sz w:val="20"/>
                <w:szCs w:val="20"/>
              </w:rPr>
            </w:pPr>
            <w:r w:rsidRPr="000C758C">
              <w:rPr>
                <w:rFonts w:ascii="Barlow" w:hAnsi="Barlow" w:cs="Arial"/>
                <w:sz w:val="20"/>
                <w:szCs w:val="20"/>
              </w:rPr>
              <w:t>USUARIOS POR DERECHOS DE CONEXION</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550BF7" w:rsidP="000C758C">
            <w:pPr>
              <w:autoSpaceDE w:val="0"/>
              <w:autoSpaceDN w:val="0"/>
              <w:adjustRightInd w:val="0"/>
              <w:jc w:val="right"/>
              <w:rPr>
                <w:rFonts w:ascii="Barlow" w:hAnsi="Barlow" w:cs="Arial"/>
                <w:sz w:val="20"/>
                <w:szCs w:val="20"/>
              </w:rPr>
            </w:pPr>
            <w:r>
              <w:rPr>
                <w:rFonts w:ascii="Barlow" w:hAnsi="Barlow" w:cs="Arial"/>
                <w:sz w:val="20"/>
                <w:szCs w:val="20"/>
              </w:rPr>
              <w:t xml:space="preserve">2,462,900.45 </w:t>
            </w:r>
            <w:r w:rsidR="000C758C" w:rsidRPr="000C758C">
              <w:rPr>
                <w:rFonts w:ascii="Barlow" w:hAnsi="Barlow" w:cs="Arial"/>
                <w:sz w:val="20"/>
                <w:szCs w:val="20"/>
              </w:rPr>
              <w:t xml:space="preserve">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b/>
                <w:bCs/>
                <w:sz w:val="20"/>
                <w:szCs w:val="20"/>
              </w:rPr>
            </w:pPr>
            <w:r w:rsidRPr="000C758C">
              <w:rPr>
                <w:rFonts w:ascii="Barlow" w:hAnsi="Barlow" w:cs="Arial"/>
                <w:b/>
                <w:bCs/>
                <w:sz w:val="20"/>
                <w:szCs w:val="20"/>
              </w:rPr>
              <w:t>INGRESOS POR RECUPERAR A MAS DE 5 AÑOS</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7D00E0">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Pr>
                <w:rFonts w:ascii="Barlow" w:hAnsi="Barlow" w:cs="Arial"/>
                <w:b/>
                <w:sz w:val="20"/>
                <w:szCs w:val="20"/>
              </w:rPr>
              <w:t xml:space="preserve">     </w:t>
            </w:r>
            <w:r w:rsidR="007D00E0">
              <w:rPr>
                <w:rFonts w:ascii="Barlow" w:hAnsi="Barlow" w:cs="Arial"/>
                <w:b/>
                <w:sz w:val="20"/>
                <w:szCs w:val="20"/>
              </w:rPr>
              <w:t xml:space="preserve">105,788,149.73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jc w:val="both"/>
              <w:rPr>
                <w:rFonts w:ascii="Barlow" w:hAnsi="Barlow" w:cs="Arial"/>
                <w:b/>
                <w:bCs/>
                <w:sz w:val="20"/>
                <w:szCs w:val="20"/>
              </w:rPr>
            </w:pPr>
            <w:r w:rsidRPr="000C758C">
              <w:rPr>
                <w:rFonts w:ascii="Barlow" w:hAnsi="Barlow" w:cs="Arial"/>
                <w:b/>
                <w:bCs/>
                <w:sz w:val="20"/>
                <w:szCs w:val="20"/>
              </w:rPr>
              <w:t>Ingresos por Venta de Bienes y Prestación de Servicios de Entidades Paraestatales y Fideicomisos No Empresariales y No Financieros</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7D00E0">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sidR="007D00E0">
              <w:rPr>
                <w:rFonts w:ascii="Barlow" w:hAnsi="Barlow" w:cs="Arial"/>
                <w:b/>
                <w:sz w:val="20"/>
                <w:szCs w:val="20"/>
              </w:rPr>
              <w:t xml:space="preserve">       1,196,264.31 </w:t>
            </w:r>
          </w:p>
        </w:tc>
      </w:tr>
      <w:tr w:rsidR="000C758C" w:rsidRPr="000C758C" w:rsidTr="00687397">
        <w:trPr>
          <w:trHeight w:val="240"/>
          <w:jc w:val="center"/>
        </w:trPr>
        <w:tc>
          <w:tcPr>
            <w:tcW w:w="6174" w:type="dxa"/>
            <w:tcBorders>
              <w:top w:val="nil"/>
              <w:left w:val="single" w:sz="4" w:space="0" w:color="auto"/>
              <w:bottom w:val="single" w:sz="4" w:space="0" w:color="auto"/>
              <w:right w:val="nil"/>
            </w:tcBorders>
            <w:shd w:val="clear" w:color="auto" w:fill="auto"/>
            <w:noWrap/>
            <w:vAlign w:val="bottom"/>
            <w:hideMark/>
          </w:tcPr>
          <w:p w:rsidR="000C758C" w:rsidRPr="000C758C" w:rsidRDefault="000C758C" w:rsidP="000C758C">
            <w:pPr>
              <w:autoSpaceDE w:val="0"/>
              <w:autoSpaceDN w:val="0"/>
              <w:adjustRightInd w:val="0"/>
              <w:rPr>
                <w:rFonts w:ascii="Barlow" w:hAnsi="Barlow" w:cs="Arial"/>
                <w:b/>
                <w:bCs/>
                <w:sz w:val="20"/>
                <w:szCs w:val="20"/>
              </w:rPr>
            </w:pPr>
            <w:r w:rsidRPr="000C758C">
              <w:rPr>
                <w:rFonts w:ascii="Barlow" w:hAnsi="Barlow" w:cs="Arial"/>
                <w:b/>
                <w:bCs/>
                <w:sz w:val="20"/>
                <w:szCs w:val="20"/>
              </w:rPr>
              <w:t>Otros Ingresos</w:t>
            </w:r>
          </w:p>
        </w:tc>
        <w:tc>
          <w:tcPr>
            <w:tcW w:w="304" w:type="dxa"/>
            <w:tcBorders>
              <w:top w:val="nil"/>
              <w:left w:val="nil"/>
              <w:bottom w:val="single" w:sz="4" w:space="0" w:color="auto"/>
              <w:right w:val="single" w:sz="4" w:space="0" w:color="auto"/>
            </w:tcBorders>
            <w:shd w:val="clear" w:color="auto" w:fill="auto"/>
            <w:noWrap/>
            <w:vAlign w:val="bottom"/>
            <w:hideMark/>
          </w:tcPr>
          <w:p w:rsidR="000C758C" w:rsidRPr="000C758C" w:rsidRDefault="000C758C" w:rsidP="000C758C">
            <w:pPr>
              <w:rPr>
                <w:rFonts w:ascii="Arial" w:hAnsi="Arial" w:cs="Arial"/>
                <w:b/>
                <w:bCs/>
                <w:color w:val="000000"/>
                <w:sz w:val="16"/>
                <w:szCs w:val="16"/>
                <w:lang w:eastAsia="es-MX"/>
              </w:rPr>
            </w:pPr>
            <w:r w:rsidRPr="000C758C">
              <w:rPr>
                <w:rFonts w:ascii="Arial" w:hAnsi="Arial" w:cs="Arial"/>
                <w:b/>
                <w:bCs/>
                <w:color w:val="000000"/>
                <w:sz w:val="16"/>
                <w:szCs w:val="16"/>
                <w:lang w:eastAsia="es-MX"/>
              </w:rPr>
              <w:t> </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0C758C">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Pr>
                <w:rFonts w:ascii="Barlow" w:hAnsi="Barlow" w:cs="Arial"/>
                <w:b/>
                <w:sz w:val="20"/>
                <w:szCs w:val="20"/>
              </w:rPr>
              <w:t xml:space="preserve">      </w:t>
            </w:r>
            <w:r w:rsidRPr="000C758C">
              <w:rPr>
                <w:rFonts w:ascii="Barlow" w:hAnsi="Barlow" w:cs="Arial"/>
                <w:b/>
                <w:sz w:val="20"/>
                <w:szCs w:val="20"/>
              </w:rPr>
              <w:t xml:space="preserve">5,035.34 </w:t>
            </w:r>
          </w:p>
        </w:tc>
      </w:tr>
      <w:tr w:rsidR="000C758C" w:rsidRPr="000C758C" w:rsidTr="00687397">
        <w:trPr>
          <w:trHeight w:val="240"/>
          <w:jc w:val="center"/>
        </w:trPr>
        <w:tc>
          <w:tcPr>
            <w:tcW w:w="64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0C758C">
            <w:pPr>
              <w:autoSpaceDE w:val="0"/>
              <w:autoSpaceDN w:val="0"/>
              <w:adjustRightInd w:val="0"/>
              <w:rPr>
                <w:rFonts w:ascii="Barlow" w:hAnsi="Barlow" w:cs="Arial"/>
                <w:b/>
                <w:bCs/>
                <w:sz w:val="20"/>
                <w:szCs w:val="20"/>
              </w:rPr>
            </w:pPr>
            <w:r w:rsidRPr="000C758C">
              <w:rPr>
                <w:rFonts w:ascii="Barlow" w:hAnsi="Barlow" w:cs="Arial"/>
                <w:b/>
                <w:bCs/>
                <w:sz w:val="20"/>
                <w:szCs w:val="20"/>
              </w:rPr>
              <w:t>Suma</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0C758C">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Pr>
                <w:rFonts w:ascii="Barlow" w:hAnsi="Barlow" w:cs="Arial"/>
                <w:b/>
                <w:sz w:val="20"/>
                <w:szCs w:val="20"/>
              </w:rPr>
              <w:t xml:space="preserve">     </w:t>
            </w:r>
            <w:r w:rsidR="007D00E0">
              <w:rPr>
                <w:rFonts w:ascii="Barlow" w:hAnsi="Barlow" w:cs="Arial"/>
                <w:b/>
                <w:sz w:val="20"/>
                <w:szCs w:val="20"/>
              </w:rPr>
              <w:t xml:space="preserve">303,605,890.75 </w:t>
            </w:r>
          </w:p>
        </w:tc>
      </w:tr>
    </w:tbl>
    <w:p w:rsidR="00AD1DB5" w:rsidRDefault="00BA56F9" w:rsidP="008013CE">
      <w:pPr>
        <w:pStyle w:val="Prrafodelista"/>
        <w:autoSpaceDE w:val="0"/>
        <w:autoSpaceDN w:val="0"/>
        <w:adjustRightInd w:val="0"/>
        <w:jc w:val="both"/>
        <w:rPr>
          <w:rFonts w:ascii="Barlow" w:hAnsi="Barlow" w:cs="Arial"/>
          <w:sz w:val="20"/>
          <w:szCs w:val="20"/>
        </w:rPr>
      </w:pPr>
      <w:r w:rsidRPr="00BA56F9">
        <w:rPr>
          <w:rFonts w:ascii="Barlow" w:hAnsi="Barlow" w:cs="Arial"/>
          <w:sz w:val="20"/>
          <w:szCs w:val="20"/>
        </w:rPr>
        <w:tab/>
      </w:r>
    </w:p>
    <w:p w:rsidR="00452780" w:rsidRPr="00452780" w:rsidRDefault="00452780" w:rsidP="00C71D87">
      <w:pPr>
        <w:pStyle w:val="Prrafodelista"/>
        <w:numPr>
          <w:ilvl w:val="0"/>
          <w:numId w:val="4"/>
        </w:numPr>
        <w:autoSpaceDE w:val="0"/>
        <w:autoSpaceDN w:val="0"/>
        <w:adjustRightInd w:val="0"/>
        <w:jc w:val="both"/>
        <w:rPr>
          <w:rFonts w:ascii="Barlow" w:hAnsi="Barlow" w:cs="Arial"/>
          <w:b/>
          <w:sz w:val="20"/>
          <w:szCs w:val="20"/>
        </w:rPr>
      </w:pPr>
      <w:r w:rsidRPr="00452780">
        <w:rPr>
          <w:rFonts w:ascii="Barlow" w:hAnsi="Barlow" w:cs="Arial"/>
          <w:b/>
          <w:sz w:val="20"/>
          <w:szCs w:val="20"/>
        </w:rPr>
        <w:t>Deudores Diversos por Cobrar a Corto Plazo</w:t>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r w:rsidRPr="00452780">
        <w:rPr>
          <w:rFonts w:ascii="Barlow" w:hAnsi="Barlow" w:cs="Arial"/>
          <w:b/>
          <w:sz w:val="20"/>
          <w:szCs w:val="20"/>
        </w:rPr>
        <w:tab/>
      </w:r>
    </w:p>
    <w:p w:rsidR="0044474C" w:rsidRDefault="00452780" w:rsidP="00452780">
      <w:pPr>
        <w:autoSpaceDE w:val="0"/>
        <w:autoSpaceDN w:val="0"/>
        <w:adjustRightInd w:val="0"/>
        <w:jc w:val="both"/>
        <w:rPr>
          <w:rFonts w:ascii="Barlow" w:hAnsi="Barlow" w:cs="Arial"/>
          <w:sz w:val="20"/>
          <w:szCs w:val="20"/>
        </w:rPr>
      </w:pPr>
      <w:r w:rsidRPr="00452780">
        <w:rPr>
          <w:rFonts w:ascii="Barlow" w:hAnsi="Barlow" w:cs="Arial"/>
          <w:sz w:val="20"/>
          <w:szCs w:val="20"/>
        </w:rPr>
        <w:t>Representa el monto de los derechos de cobro a favor del ente público por gastos por comprobar, principalmente relacionados con viáticos.</w:t>
      </w:r>
    </w:p>
    <w:p w:rsidR="00687397" w:rsidRDefault="00687397" w:rsidP="00452780">
      <w:pPr>
        <w:autoSpaceDE w:val="0"/>
        <w:autoSpaceDN w:val="0"/>
        <w:adjustRightInd w:val="0"/>
        <w:jc w:val="both"/>
        <w:rPr>
          <w:rFonts w:ascii="Barlow" w:hAnsi="Barlow" w:cs="Arial"/>
          <w:sz w:val="20"/>
          <w:szCs w:val="20"/>
        </w:rPr>
      </w:pPr>
    </w:p>
    <w:tbl>
      <w:tblPr>
        <w:tblW w:w="8946" w:type="dxa"/>
        <w:jc w:val="center"/>
        <w:tblCellMar>
          <w:left w:w="70" w:type="dxa"/>
          <w:right w:w="70" w:type="dxa"/>
        </w:tblCellMar>
        <w:tblLook w:val="04A0" w:firstRow="1" w:lastRow="0" w:firstColumn="1" w:lastColumn="0" w:noHBand="0" w:noVBand="1"/>
      </w:tblPr>
      <w:tblGrid>
        <w:gridCol w:w="5301"/>
        <w:gridCol w:w="3645"/>
      </w:tblGrid>
      <w:tr w:rsidR="000C758C" w:rsidRPr="000C758C" w:rsidTr="00687397">
        <w:trPr>
          <w:trHeight w:val="225"/>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rPr>
                <w:rFonts w:ascii="Arial" w:hAnsi="Arial" w:cs="Arial"/>
                <w:b/>
                <w:bCs/>
                <w:color w:val="000000"/>
                <w:sz w:val="16"/>
                <w:szCs w:val="16"/>
                <w:lang w:eastAsia="es-MX"/>
              </w:rPr>
            </w:pPr>
            <w:r w:rsidRPr="000C758C">
              <w:rPr>
                <w:rFonts w:ascii="Barlow" w:hAnsi="Barlow" w:cs="Arial"/>
                <w:b/>
                <w:bCs/>
                <w:sz w:val="20"/>
                <w:szCs w:val="20"/>
              </w:rPr>
              <w:t>DEUDORES EMPLEADOS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7D00E0">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sidR="003C10A5">
              <w:rPr>
                <w:rFonts w:ascii="Barlow" w:hAnsi="Barlow" w:cs="Arial"/>
                <w:b/>
                <w:sz w:val="20"/>
                <w:szCs w:val="20"/>
              </w:rPr>
              <w:t xml:space="preserve">               </w:t>
            </w:r>
            <w:r w:rsidR="007D00E0">
              <w:rPr>
                <w:rFonts w:ascii="Barlow" w:hAnsi="Barlow" w:cs="Arial"/>
                <w:b/>
                <w:sz w:val="20"/>
                <w:szCs w:val="20"/>
              </w:rPr>
              <w:t xml:space="preserve">309,271.33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BURGOS Y PERAZA VICTORIA EUGENIA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1,765.03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Arial" w:hAnsi="Arial" w:cs="Arial"/>
                <w:color w:val="000000"/>
                <w:sz w:val="16"/>
                <w:szCs w:val="16"/>
                <w:lang w:eastAsia="es-MX"/>
              </w:rPr>
            </w:pPr>
            <w:r w:rsidRPr="000C758C">
              <w:rPr>
                <w:rFonts w:ascii="Barlow" w:hAnsi="Barlow" w:cs="Arial"/>
                <w:sz w:val="20"/>
                <w:szCs w:val="20"/>
              </w:rPr>
              <w:t>DOMINGUEZ OLAN ARMINDA MARISOL</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140,999.99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DAZA RIVERO FREDDY JOSE</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  </w:t>
            </w:r>
            <w:r w:rsidR="003C10A5">
              <w:rPr>
                <w:rFonts w:ascii="Barlow" w:hAnsi="Barlow" w:cs="Arial"/>
                <w:sz w:val="20"/>
                <w:szCs w:val="20"/>
              </w:rPr>
              <w:t xml:space="preserve">    </w:t>
            </w:r>
            <w:r w:rsidRPr="000C758C">
              <w:rPr>
                <w:rFonts w:ascii="Barlow" w:hAnsi="Barlow" w:cs="Arial"/>
                <w:sz w:val="20"/>
                <w:szCs w:val="20"/>
              </w:rPr>
              <w:t xml:space="preserve">   0.06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LOPEZ PECH JOSE MANUEL</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159,499.20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MARIN LUNA CARLOS ALBERTO</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7,007.17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rPr>
                <w:rFonts w:ascii="Barlow" w:hAnsi="Barlow" w:cs="Arial"/>
                <w:b/>
                <w:bCs/>
                <w:sz w:val="20"/>
                <w:szCs w:val="20"/>
              </w:rPr>
            </w:pPr>
            <w:r w:rsidRPr="000C758C">
              <w:rPr>
                <w:rFonts w:ascii="Barlow" w:hAnsi="Barlow" w:cs="Arial"/>
                <w:b/>
                <w:bCs/>
                <w:sz w:val="20"/>
                <w:szCs w:val="20"/>
              </w:rPr>
              <w:t>DEUDORES CAJEROS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7D00E0">
            <w:pPr>
              <w:autoSpaceDE w:val="0"/>
              <w:autoSpaceDN w:val="0"/>
              <w:adjustRightInd w:val="0"/>
              <w:jc w:val="right"/>
              <w:rPr>
                <w:rFonts w:ascii="Barlow" w:hAnsi="Barlow" w:cs="Arial"/>
                <w:b/>
                <w:sz w:val="20"/>
                <w:szCs w:val="20"/>
              </w:rPr>
            </w:pPr>
            <w:r w:rsidRPr="000C758C">
              <w:rPr>
                <w:rFonts w:ascii="Barlow" w:hAnsi="Barlow" w:cs="Arial"/>
                <w:b/>
                <w:sz w:val="20"/>
                <w:szCs w:val="20"/>
              </w:rPr>
              <w:t xml:space="preserve">$                </w:t>
            </w:r>
            <w:r w:rsidR="003C10A5">
              <w:rPr>
                <w:rFonts w:ascii="Barlow" w:hAnsi="Barlow" w:cs="Arial"/>
                <w:b/>
                <w:sz w:val="20"/>
                <w:szCs w:val="20"/>
              </w:rPr>
              <w:t xml:space="preserve">     </w:t>
            </w:r>
            <w:r w:rsidR="007D00E0">
              <w:rPr>
                <w:rFonts w:ascii="Barlow" w:hAnsi="Barlow" w:cs="Arial"/>
                <w:b/>
                <w:sz w:val="20"/>
                <w:szCs w:val="20"/>
              </w:rPr>
              <w:t xml:space="preserve">827.70 </w:t>
            </w:r>
            <w:r w:rsidRPr="000C758C">
              <w:rPr>
                <w:rFonts w:ascii="Barlow" w:hAnsi="Barlow" w:cs="Arial"/>
                <w:b/>
                <w:sz w:val="20"/>
                <w:szCs w:val="20"/>
              </w:rPr>
              <w:t xml:space="preserve">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rPr>
                <w:rFonts w:ascii="Barlow" w:hAnsi="Barlow" w:cs="Arial"/>
                <w:b/>
                <w:bCs/>
                <w:sz w:val="20"/>
                <w:szCs w:val="20"/>
              </w:rPr>
            </w:pPr>
            <w:r w:rsidRPr="000C758C">
              <w:rPr>
                <w:rFonts w:ascii="Barlow" w:hAnsi="Barlow" w:cs="Arial"/>
                <w:b/>
                <w:bCs/>
                <w:sz w:val="20"/>
                <w:szCs w:val="20"/>
              </w:rPr>
              <w:t>OTROS DEUDORES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8A72D9">
            <w:pPr>
              <w:jc w:val="right"/>
              <w:rPr>
                <w:rFonts w:ascii="Barlow" w:hAnsi="Barlow" w:cs="Arial"/>
                <w:b/>
                <w:bCs/>
                <w:sz w:val="20"/>
                <w:szCs w:val="20"/>
              </w:rPr>
            </w:pPr>
            <w:r w:rsidRPr="000C758C">
              <w:rPr>
                <w:rFonts w:ascii="Barlow" w:hAnsi="Barlow" w:cs="Arial"/>
                <w:b/>
                <w:bCs/>
                <w:sz w:val="20"/>
                <w:szCs w:val="20"/>
              </w:rPr>
              <w:t xml:space="preserve">$     </w:t>
            </w:r>
            <w:r w:rsidR="003C10A5">
              <w:rPr>
                <w:rFonts w:ascii="Barlow" w:hAnsi="Barlow" w:cs="Arial"/>
                <w:b/>
                <w:bCs/>
                <w:sz w:val="20"/>
                <w:szCs w:val="20"/>
              </w:rPr>
              <w:t xml:space="preserve">       </w:t>
            </w:r>
            <w:r w:rsidR="008A72D9">
              <w:rPr>
                <w:rFonts w:ascii="Barlow" w:hAnsi="Barlow" w:cs="Arial"/>
                <w:b/>
                <w:bCs/>
                <w:sz w:val="20"/>
                <w:szCs w:val="20"/>
              </w:rPr>
              <w:t xml:space="preserve">   1,098,174.41 </w:t>
            </w:r>
            <w:r w:rsidRPr="000C758C">
              <w:rPr>
                <w:rFonts w:ascii="Barlow" w:hAnsi="Barlow" w:cs="Arial"/>
                <w:b/>
                <w:bCs/>
                <w:sz w:val="20"/>
                <w:szCs w:val="20"/>
              </w:rPr>
              <w:t xml:space="preserve"> </w:t>
            </w:r>
          </w:p>
        </w:tc>
      </w:tr>
      <w:tr w:rsidR="000C758C" w:rsidRPr="000C758C" w:rsidTr="00687397">
        <w:trPr>
          <w:trHeight w:val="198"/>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CHEDRAUI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195.00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lastRenderedPageBreak/>
              <w:t xml:space="preserve">CHEQUES DEVUELTOS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8A72D9" w:rsidP="003C10A5">
            <w:pPr>
              <w:autoSpaceDE w:val="0"/>
              <w:autoSpaceDN w:val="0"/>
              <w:adjustRightInd w:val="0"/>
              <w:jc w:val="right"/>
              <w:rPr>
                <w:rFonts w:ascii="Barlow" w:hAnsi="Barlow" w:cs="Arial"/>
                <w:sz w:val="20"/>
                <w:szCs w:val="20"/>
              </w:rPr>
            </w:pPr>
            <w:r w:rsidRPr="008A72D9">
              <w:rPr>
                <w:rFonts w:ascii="Barlow" w:hAnsi="Barlow" w:cs="Arial"/>
                <w:sz w:val="20"/>
                <w:szCs w:val="20"/>
              </w:rPr>
              <w:t>19,779.00</w:t>
            </w:r>
            <w:r w:rsidR="000C758C" w:rsidRPr="000C758C">
              <w:rPr>
                <w:rFonts w:ascii="Barlow" w:hAnsi="Barlow" w:cs="Arial"/>
                <w:sz w:val="20"/>
                <w:szCs w:val="20"/>
              </w:rPr>
              <w:t xml:space="preserve">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CAJA AHORROS STSAPASCY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500,000.00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BANAMEX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1,747.00 </w:t>
            </w:r>
          </w:p>
        </w:tc>
      </w:tr>
      <w:tr w:rsidR="000C758C" w:rsidRPr="000C758C" w:rsidTr="00687397">
        <w:trPr>
          <w:trHeight w:val="213"/>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CFE SUMINISTRADOR DE SERVICIOS BASICOS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1,800.00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PRESTAMO LIBROS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0C758C"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8,386.42 </w:t>
            </w:r>
          </w:p>
        </w:tc>
      </w:tr>
      <w:tr w:rsidR="000C758C"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758C" w:rsidRPr="000C758C" w:rsidRDefault="000C758C" w:rsidP="003C10A5">
            <w:pPr>
              <w:autoSpaceDE w:val="0"/>
              <w:autoSpaceDN w:val="0"/>
              <w:adjustRightInd w:val="0"/>
              <w:rPr>
                <w:rFonts w:ascii="Barlow" w:hAnsi="Barlow" w:cs="Arial"/>
                <w:sz w:val="20"/>
                <w:szCs w:val="20"/>
              </w:rPr>
            </w:pPr>
            <w:r w:rsidRPr="000C758C">
              <w:rPr>
                <w:rFonts w:ascii="Barlow" w:hAnsi="Barlow" w:cs="Arial"/>
                <w:sz w:val="20"/>
                <w:szCs w:val="20"/>
              </w:rPr>
              <w:t xml:space="preserve">USE EXTERNO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0C758C" w:rsidRPr="000C758C" w:rsidRDefault="008A72D9" w:rsidP="003C10A5">
            <w:pPr>
              <w:autoSpaceDE w:val="0"/>
              <w:autoSpaceDN w:val="0"/>
              <w:adjustRightInd w:val="0"/>
              <w:jc w:val="right"/>
              <w:rPr>
                <w:rFonts w:ascii="Barlow" w:hAnsi="Barlow" w:cs="Arial"/>
                <w:sz w:val="20"/>
                <w:szCs w:val="20"/>
              </w:rPr>
            </w:pPr>
            <w:r w:rsidRPr="008A72D9">
              <w:rPr>
                <w:rFonts w:ascii="Barlow" w:hAnsi="Barlow" w:cs="Arial"/>
                <w:sz w:val="20"/>
                <w:szCs w:val="20"/>
              </w:rPr>
              <w:t>547,934.99</w:t>
            </w:r>
            <w:r w:rsidR="000C758C" w:rsidRPr="000C758C">
              <w:rPr>
                <w:rFonts w:ascii="Barlow" w:hAnsi="Barlow" w:cs="Arial"/>
                <w:sz w:val="20"/>
                <w:szCs w:val="20"/>
              </w:rPr>
              <w:t xml:space="preserve">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 xml:space="preserve">DUNOSUSA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4,182.00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 xml:space="preserve">OXXO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607.00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 xml:space="preserve">WALMART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6,004.00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FARMACIA YZA</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189.00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8A72D9">
              <w:rPr>
                <w:rFonts w:ascii="Barlow" w:hAnsi="Barlow" w:cs="Arial"/>
                <w:sz w:val="20"/>
                <w:szCs w:val="20"/>
              </w:rPr>
              <w:t>INVESTIGACIONES Y ESTUDIOS SUPERIORES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Pr>
                <w:rFonts w:ascii="Barlow" w:hAnsi="Barlow" w:cs="Arial"/>
                <w:sz w:val="20"/>
                <w:szCs w:val="20"/>
              </w:rPr>
              <w:t xml:space="preserve">7,350.00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A72D9" w:rsidRPr="000C758C" w:rsidRDefault="008A72D9" w:rsidP="003C10A5">
            <w:pPr>
              <w:autoSpaceDE w:val="0"/>
              <w:autoSpaceDN w:val="0"/>
              <w:adjustRightInd w:val="0"/>
              <w:rPr>
                <w:rFonts w:ascii="Barlow" w:hAnsi="Barlow" w:cs="Arial"/>
                <w:b/>
                <w:bCs/>
                <w:sz w:val="20"/>
                <w:szCs w:val="20"/>
              </w:rPr>
            </w:pPr>
            <w:r w:rsidRPr="000C758C">
              <w:rPr>
                <w:rFonts w:ascii="Barlow" w:hAnsi="Barlow" w:cs="Arial"/>
                <w:b/>
                <w:bCs/>
                <w:sz w:val="20"/>
                <w:szCs w:val="20"/>
              </w:rPr>
              <w:t>GASTOS POR COMPROBAR.</w:t>
            </w:r>
            <w:r w:rsidRPr="000C758C">
              <w:rPr>
                <w:rFonts w:ascii="Arial" w:hAnsi="Arial" w:cs="Arial"/>
                <w:b/>
                <w:bCs/>
                <w:color w:val="000000"/>
                <w:sz w:val="16"/>
                <w:szCs w:val="16"/>
                <w:lang w:eastAsia="es-MX"/>
              </w:rPr>
              <w:t xml:space="preserve"> </w:t>
            </w:r>
          </w:p>
        </w:tc>
        <w:tc>
          <w:tcPr>
            <w:tcW w:w="3645" w:type="dxa"/>
            <w:tcBorders>
              <w:top w:val="single" w:sz="4" w:space="0" w:color="auto"/>
              <w:left w:val="nil"/>
              <w:bottom w:val="single" w:sz="4" w:space="0" w:color="auto"/>
              <w:right w:val="single" w:sz="4" w:space="0" w:color="auto"/>
            </w:tcBorders>
            <w:shd w:val="clear" w:color="auto" w:fill="auto"/>
            <w:noWrap/>
            <w:vAlign w:val="bottom"/>
          </w:tcPr>
          <w:p w:rsidR="008A72D9" w:rsidRPr="000C758C" w:rsidRDefault="008A72D9" w:rsidP="003C10A5">
            <w:pPr>
              <w:jc w:val="right"/>
              <w:rPr>
                <w:rFonts w:ascii="Barlow" w:hAnsi="Barlow" w:cs="Arial"/>
                <w:b/>
                <w:bCs/>
                <w:sz w:val="20"/>
                <w:szCs w:val="20"/>
              </w:rPr>
            </w:pPr>
            <w:r w:rsidRPr="000C758C">
              <w:rPr>
                <w:rFonts w:ascii="Barlow" w:hAnsi="Barlow" w:cs="Arial"/>
                <w:b/>
                <w:bCs/>
                <w:sz w:val="20"/>
                <w:szCs w:val="20"/>
              </w:rPr>
              <w:t xml:space="preserve">$          </w:t>
            </w:r>
            <w:r>
              <w:rPr>
                <w:rFonts w:ascii="Barlow" w:hAnsi="Barlow" w:cs="Arial"/>
                <w:b/>
                <w:bCs/>
                <w:sz w:val="20"/>
                <w:szCs w:val="20"/>
              </w:rPr>
              <w:t xml:space="preserve">       </w:t>
            </w:r>
            <w:r w:rsidRPr="008A72D9">
              <w:rPr>
                <w:rFonts w:ascii="Barlow" w:hAnsi="Barlow" w:cs="Arial"/>
                <w:b/>
                <w:bCs/>
                <w:sz w:val="20"/>
                <w:szCs w:val="20"/>
              </w:rPr>
              <w:t xml:space="preserve"> 83,889.17 </w:t>
            </w:r>
            <w:r w:rsidRPr="000C758C">
              <w:rPr>
                <w:rFonts w:ascii="Barlow" w:hAnsi="Barlow" w:cs="Arial"/>
                <w:b/>
                <w:bCs/>
                <w:sz w:val="20"/>
                <w:szCs w:val="20"/>
              </w:rPr>
              <w:t xml:space="preserve">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Arial" w:hAnsi="Arial" w:cs="Arial"/>
                <w:b/>
                <w:bCs/>
                <w:color w:val="000000"/>
                <w:sz w:val="16"/>
                <w:szCs w:val="16"/>
                <w:lang w:eastAsia="es-MX"/>
              </w:rPr>
            </w:pPr>
            <w:r w:rsidRPr="000C758C">
              <w:rPr>
                <w:rFonts w:ascii="Barlow" w:hAnsi="Barlow" w:cs="Arial"/>
                <w:sz w:val="20"/>
                <w:szCs w:val="20"/>
              </w:rPr>
              <w:t>BALAM POOT ROSENDO</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jc w:val="right"/>
              <w:rPr>
                <w:rFonts w:ascii="Barlow" w:hAnsi="Barlow" w:cs="Arial"/>
                <w:b/>
                <w:bCs/>
                <w:sz w:val="20"/>
                <w:szCs w:val="20"/>
              </w:rPr>
            </w:pPr>
            <w:r>
              <w:rPr>
                <w:rFonts w:ascii="Barlow" w:hAnsi="Barlow" w:cs="Arial"/>
                <w:sz w:val="20"/>
                <w:szCs w:val="20"/>
              </w:rPr>
              <w:t>10</w:t>
            </w:r>
            <w:r w:rsidRPr="000C758C">
              <w:rPr>
                <w:rFonts w:ascii="Barlow" w:hAnsi="Barlow" w:cs="Arial"/>
                <w:sz w:val="20"/>
                <w:szCs w:val="20"/>
              </w:rPr>
              <w:t xml:space="preserve">,000.00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PECH MENDOZA MARVN JOSE</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34,638.50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 xml:space="preserve">JACINTO LOPEZ SIDNEY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Pr>
                <w:rFonts w:ascii="Barlow" w:hAnsi="Barlow" w:cs="Arial"/>
                <w:sz w:val="20"/>
                <w:szCs w:val="20"/>
              </w:rPr>
              <w:t xml:space="preserve">7,210.64 </w:t>
            </w:r>
            <w:r w:rsidRPr="000C758C">
              <w:rPr>
                <w:rFonts w:ascii="Barlow" w:hAnsi="Barlow" w:cs="Arial"/>
                <w:sz w:val="20"/>
                <w:szCs w:val="20"/>
              </w:rPr>
              <w:t xml:space="preserve">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CAZARES SILVA JORGE RUBEN</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Pr>
                <w:rFonts w:ascii="Barlow" w:hAnsi="Barlow" w:cs="Arial"/>
                <w:sz w:val="20"/>
                <w:szCs w:val="20"/>
              </w:rPr>
              <w:t>2,000</w:t>
            </w:r>
            <w:r w:rsidRPr="000C758C">
              <w:rPr>
                <w:rFonts w:ascii="Barlow" w:hAnsi="Barlow" w:cs="Arial"/>
                <w:sz w:val="20"/>
                <w:szCs w:val="20"/>
              </w:rPr>
              <w:t xml:space="preserve">.00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HERNANDEZ PEREZ GRETTY ELIZABETH</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20,000.00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PABLO ISMAEL AYALA LORIA</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sz w:val="20"/>
                <w:szCs w:val="20"/>
              </w:rPr>
              <w:t xml:space="preserve">440.03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A72D9" w:rsidRPr="000C758C" w:rsidRDefault="008A72D9" w:rsidP="003C10A5">
            <w:pPr>
              <w:autoSpaceDE w:val="0"/>
              <w:autoSpaceDN w:val="0"/>
              <w:adjustRightInd w:val="0"/>
              <w:rPr>
                <w:rFonts w:ascii="Barlow" w:hAnsi="Barlow" w:cs="Arial"/>
                <w:sz w:val="20"/>
                <w:szCs w:val="20"/>
              </w:rPr>
            </w:pPr>
            <w:r w:rsidRPr="008A72D9">
              <w:rPr>
                <w:rFonts w:ascii="Barlow" w:hAnsi="Barlow" w:cs="Arial"/>
                <w:sz w:val="20"/>
                <w:szCs w:val="20"/>
              </w:rPr>
              <w:t>ARJONA CASTAÑEDA ANGEL ENRIQUE ALEJANDRO</w:t>
            </w:r>
          </w:p>
        </w:tc>
        <w:tc>
          <w:tcPr>
            <w:tcW w:w="3645" w:type="dxa"/>
            <w:tcBorders>
              <w:top w:val="single" w:sz="4" w:space="0" w:color="auto"/>
              <w:left w:val="nil"/>
              <w:bottom w:val="single" w:sz="4" w:space="0" w:color="auto"/>
              <w:right w:val="single" w:sz="4" w:space="0" w:color="auto"/>
            </w:tcBorders>
            <w:shd w:val="clear" w:color="auto" w:fill="auto"/>
            <w:noWrap/>
            <w:vAlign w:val="bottom"/>
          </w:tcPr>
          <w:p w:rsidR="008A72D9" w:rsidRPr="000C758C" w:rsidRDefault="008A72D9" w:rsidP="003C10A5">
            <w:pPr>
              <w:autoSpaceDE w:val="0"/>
              <w:autoSpaceDN w:val="0"/>
              <w:adjustRightInd w:val="0"/>
              <w:jc w:val="right"/>
              <w:rPr>
                <w:rFonts w:ascii="Barlow" w:hAnsi="Barlow" w:cs="Arial"/>
                <w:sz w:val="20"/>
                <w:szCs w:val="20"/>
              </w:rPr>
            </w:pPr>
            <w:r>
              <w:rPr>
                <w:rFonts w:ascii="Barlow" w:hAnsi="Barlow" w:cs="Arial"/>
                <w:sz w:val="20"/>
                <w:szCs w:val="20"/>
              </w:rPr>
              <w:t>3,600.00</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A72D9" w:rsidRPr="000C758C" w:rsidRDefault="008A72D9" w:rsidP="003C10A5">
            <w:pPr>
              <w:autoSpaceDE w:val="0"/>
              <w:autoSpaceDN w:val="0"/>
              <w:adjustRightInd w:val="0"/>
              <w:rPr>
                <w:rFonts w:ascii="Barlow" w:hAnsi="Barlow" w:cs="Arial"/>
                <w:sz w:val="20"/>
                <w:szCs w:val="20"/>
              </w:rPr>
            </w:pPr>
            <w:r w:rsidRPr="008A72D9">
              <w:rPr>
                <w:rFonts w:ascii="Barlow" w:hAnsi="Barlow" w:cs="Arial"/>
                <w:sz w:val="20"/>
                <w:szCs w:val="20"/>
              </w:rPr>
              <w:t>RODRIGUEZ ORTIZ ADRIAN OSWALDO</w:t>
            </w:r>
            <w:r w:rsidRPr="008A72D9">
              <w:rPr>
                <w:rFonts w:ascii="Barlow" w:hAnsi="Barlow" w:cs="Arial"/>
                <w:sz w:val="20"/>
                <w:szCs w:val="20"/>
              </w:rPr>
              <w:tab/>
            </w:r>
          </w:p>
        </w:tc>
        <w:tc>
          <w:tcPr>
            <w:tcW w:w="3645" w:type="dxa"/>
            <w:tcBorders>
              <w:top w:val="single" w:sz="4" w:space="0" w:color="auto"/>
              <w:left w:val="nil"/>
              <w:bottom w:val="single" w:sz="4" w:space="0" w:color="auto"/>
              <w:right w:val="single" w:sz="4" w:space="0" w:color="auto"/>
            </w:tcBorders>
            <w:shd w:val="clear" w:color="auto" w:fill="auto"/>
            <w:noWrap/>
            <w:vAlign w:val="bottom"/>
          </w:tcPr>
          <w:p w:rsidR="008A72D9" w:rsidRPr="000C758C" w:rsidRDefault="008A72D9" w:rsidP="003C10A5">
            <w:pPr>
              <w:autoSpaceDE w:val="0"/>
              <w:autoSpaceDN w:val="0"/>
              <w:adjustRightInd w:val="0"/>
              <w:jc w:val="right"/>
              <w:rPr>
                <w:rFonts w:ascii="Barlow" w:hAnsi="Barlow" w:cs="Arial"/>
                <w:sz w:val="20"/>
                <w:szCs w:val="20"/>
              </w:rPr>
            </w:pPr>
            <w:r>
              <w:rPr>
                <w:rFonts w:ascii="Barlow" w:hAnsi="Barlow" w:cs="Arial"/>
                <w:sz w:val="20"/>
                <w:szCs w:val="20"/>
              </w:rPr>
              <w:t>6,000.00</w:t>
            </w:r>
          </w:p>
        </w:tc>
      </w:tr>
      <w:tr w:rsidR="008A72D9" w:rsidRPr="000C758C" w:rsidTr="00687397">
        <w:trPr>
          <w:trHeight w:val="74"/>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b/>
                <w:bCs/>
                <w:sz w:val="20"/>
                <w:szCs w:val="20"/>
              </w:rPr>
              <w:t xml:space="preserve">PRESTAMOS EMPLEADOS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b/>
                <w:bCs/>
                <w:sz w:val="20"/>
                <w:szCs w:val="20"/>
              </w:rPr>
              <w:t xml:space="preserve">$           </w:t>
            </w:r>
            <w:r>
              <w:rPr>
                <w:rFonts w:ascii="Barlow" w:hAnsi="Barlow" w:cs="Arial"/>
                <w:b/>
                <w:bCs/>
                <w:sz w:val="20"/>
                <w:szCs w:val="20"/>
              </w:rPr>
              <w:t xml:space="preserve">       67,250.06 </w:t>
            </w:r>
          </w:p>
        </w:tc>
      </w:tr>
      <w:tr w:rsidR="008A72D9" w:rsidRPr="000C758C" w:rsidTr="00687397">
        <w:trPr>
          <w:trHeight w:val="106"/>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b/>
                <w:bCs/>
                <w:sz w:val="20"/>
                <w:szCs w:val="20"/>
              </w:rPr>
            </w:pPr>
            <w:r w:rsidRPr="000C758C">
              <w:rPr>
                <w:rFonts w:ascii="Barlow" w:hAnsi="Barlow" w:cs="Arial"/>
                <w:sz w:val="20"/>
                <w:szCs w:val="20"/>
              </w:rPr>
              <w:t xml:space="preserve">PEREZ MARTINEZ FERNANDO </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jc w:val="right"/>
              <w:rPr>
                <w:rFonts w:ascii="Barlow" w:hAnsi="Barlow" w:cs="Arial"/>
                <w:b/>
                <w:bCs/>
                <w:sz w:val="20"/>
                <w:szCs w:val="20"/>
              </w:rPr>
            </w:pPr>
            <w:r w:rsidRPr="000C758C">
              <w:rPr>
                <w:rFonts w:ascii="Barlow" w:hAnsi="Barlow" w:cs="Arial"/>
                <w:sz w:val="20"/>
                <w:szCs w:val="20"/>
              </w:rPr>
              <w:t xml:space="preserve">0.10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REJON VARGUEZ DIDIER DE JESUS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Pr>
                <w:rFonts w:ascii="Barlow" w:hAnsi="Barlow" w:cs="Arial"/>
                <w:sz w:val="20"/>
                <w:szCs w:val="20"/>
              </w:rPr>
              <w:t xml:space="preserve">26,249.96 </w:t>
            </w:r>
            <w:r w:rsidRPr="000C758C">
              <w:rPr>
                <w:rFonts w:ascii="Barlow" w:hAnsi="Barlow" w:cs="Arial"/>
                <w:sz w:val="20"/>
                <w:szCs w:val="20"/>
              </w:rPr>
              <w:t xml:space="preserve">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sz w:val="20"/>
                <w:szCs w:val="20"/>
              </w:rPr>
              <w:t>SUAREZ MARIN MARTHA ISABEL</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0E7199" w:rsidP="003C10A5">
            <w:pPr>
              <w:autoSpaceDE w:val="0"/>
              <w:autoSpaceDN w:val="0"/>
              <w:adjustRightInd w:val="0"/>
              <w:jc w:val="right"/>
              <w:rPr>
                <w:rFonts w:ascii="Barlow" w:hAnsi="Barlow" w:cs="Arial"/>
                <w:sz w:val="20"/>
                <w:szCs w:val="20"/>
              </w:rPr>
            </w:pPr>
            <w:r>
              <w:rPr>
                <w:rFonts w:ascii="Barlow" w:hAnsi="Barlow" w:cs="Arial"/>
                <w:sz w:val="20"/>
                <w:szCs w:val="20"/>
              </w:rPr>
              <w:t xml:space="preserve">41,000.00 </w:t>
            </w:r>
            <w:r w:rsidR="008A72D9" w:rsidRPr="000C758C">
              <w:rPr>
                <w:rFonts w:ascii="Barlow" w:hAnsi="Barlow" w:cs="Arial"/>
                <w:sz w:val="20"/>
                <w:szCs w:val="20"/>
              </w:rPr>
              <w:t xml:space="preserve"> </w:t>
            </w:r>
          </w:p>
        </w:tc>
      </w:tr>
      <w:tr w:rsidR="008A72D9" w:rsidRPr="000C758C" w:rsidTr="00687397">
        <w:trPr>
          <w:trHeight w:val="215"/>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b/>
                <w:bCs/>
                <w:sz w:val="20"/>
                <w:szCs w:val="20"/>
              </w:rPr>
              <w:t>RECUPERACION EMPLEADOS POR BIENES EXTRAVIADOS O ROBADOS</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autoSpaceDE w:val="0"/>
              <w:autoSpaceDN w:val="0"/>
              <w:adjustRightInd w:val="0"/>
              <w:jc w:val="right"/>
              <w:rPr>
                <w:rFonts w:ascii="Barlow" w:hAnsi="Barlow" w:cs="Arial"/>
                <w:sz w:val="20"/>
                <w:szCs w:val="20"/>
              </w:rPr>
            </w:pPr>
            <w:r w:rsidRPr="000C758C">
              <w:rPr>
                <w:rFonts w:ascii="Barlow" w:hAnsi="Barlow" w:cs="Arial"/>
                <w:b/>
                <w:bCs/>
                <w:sz w:val="20"/>
                <w:szCs w:val="20"/>
              </w:rPr>
              <w:t xml:space="preserve">$                  </w:t>
            </w:r>
            <w:r>
              <w:rPr>
                <w:rFonts w:ascii="Barlow" w:hAnsi="Barlow" w:cs="Arial"/>
                <w:b/>
                <w:bCs/>
                <w:sz w:val="20"/>
                <w:szCs w:val="20"/>
              </w:rPr>
              <w:t xml:space="preserve">    </w:t>
            </w:r>
            <w:r w:rsidRPr="000C758C">
              <w:rPr>
                <w:rFonts w:ascii="Barlow" w:hAnsi="Barlow" w:cs="Arial"/>
                <w:b/>
                <w:bCs/>
                <w:sz w:val="20"/>
                <w:szCs w:val="20"/>
              </w:rPr>
              <w:t xml:space="preserve">0.07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Arial" w:hAnsi="Arial" w:cs="Arial"/>
                <w:b/>
                <w:bCs/>
                <w:color w:val="000000"/>
                <w:sz w:val="16"/>
                <w:szCs w:val="16"/>
                <w:lang w:eastAsia="es-MX"/>
              </w:rPr>
            </w:pPr>
            <w:r w:rsidRPr="000C758C">
              <w:rPr>
                <w:rFonts w:ascii="Barlow" w:hAnsi="Barlow" w:cs="Arial"/>
                <w:sz w:val="20"/>
                <w:szCs w:val="20"/>
              </w:rPr>
              <w:t>LOPEZ CABRERA ALAN ABEL</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3C10A5">
            <w:pPr>
              <w:jc w:val="right"/>
              <w:rPr>
                <w:rFonts w:ascii="Barlow" w:hAnsi="Barlow" w:cs="Arial"/>
                <w:b/>
                <w:bCs/>
                <w:sz w:val="20"/>
                <w:szCs w:val="20"/>
              </w:rPr>
            </w:pPr>
            <w:r w:rsidRPr="000C758C">
              <w:rPr>
                <w:rFonts w:ascii="Barlow" w:hAnsi="Barlow" w:cs="Arial"/>
                <w:sz w:val="20"/>
                <w:szCs w:val="20"/>
              </w:rPr>
              <w:t xml:space="preserve">0.07 </w:t>
            </w:r>
          </w:p>
        </w:tc>
      </w:tr>
      <w:tr w:rsidR="008A72D9" w:rsidRPr="000C758C" w:rsidTr="00687397">
        <w:trPr>
          <w:trHeight w:val="240"/>
          <w:jc w:val="center"/>
        </w:trPr>
        <w:tc>
          <w:tcPr>
            <w:tcW w:w="53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72D9" w:rsidRPr="000C758C" w:rsidRDefault="008A72D9" w:rsidP="003C10A5">
            <w:pPr>
              <w:autoSpaceDE w:val="0"/>
              <w:autoSpaceDN w:val="0"/>
              <w:adjustRightInd w:val="0"/>
              <w:rPr>
                <w:rFonts w:ascii="Barlow" w:hAnsi="Barlow" w:cs="Arial"/>
                <w:sz w:val="20"/>
                <w:szCs w:val="20"/>
              </w:rPr>
            </w:pPr>
            <w:r w:rsidRPr="000C758C">
              <w:rPr>
                <w:rFonts w:ascii="Barlow" w:hAnsi="Barlow" w:cs="Arial"/>
                <w:b/>
                <w:bCs/>
                <w:sz w:val="20"/>
                <w:szCs w:val="20"/>
              </w:rPr>
              <w:t>Suma</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rsidR="008A72D9" w:rsidRPr="000C758C" w:rsidRDefault="008A72D9" w:rsidP="008A72D9">
            <w:pPr>
              <w:autoSpaceDE w:val="0"/>
              <w:autoSpaceDN w:val="0"/>
              <w:adjustRightInd w:val="0"/>
              <w:jc w:val="right"/>
              <w:rPr>
                <w:rFonts w:ascii="Barlow" w:hAnsi="Barlow" w:cs="Arial"/>
                <w:sz w:val="20"/>
                <w:szCs w:val="20"/>
              </w:rPr>
            </w:pPr>
            <w:r>
              <w:rPr>
                <w:rFonts w:ascii="Barlow" w:hAnsi="Barlow" w:cs="Arial"/>
                <w:b/>
                <w:bCs/>
                <w:sz w:val="20"/>
                <w:szCs w:val="20"/>
              </w:rPr>
              <w:t xml:space="preserve"> $              1,559,412.74 </w:t>
            </w:r>
          </w:p>
        </w:tc>
      </w:tr>
    </w:tbl>
    <w:p w:rsidR="000C758C" w:rsidRDefault="000C758C" w:rsidP="00452780">
      <w:pPr>
        <w:autoSpaceDE w:val="0"/>
        <w:autoSpaceDN w:val="0"/>
        <w:adjustRightInd w:val="0"/>
        <w:jc w:val="both"/>
        <w:rPr>
          <w:rFonts w:ascii="Barlow" w:hAnsi="Barlow" w:cs="Arial"/>
          <w:sz w:val="20"/>
          <w:szCs w:val="20"/>
        </w:rPr>
      </w:pPr>
    </w:p>
    <w:p w:rsidR="000C758C" w:rsidRDefault="000C758C" w:rsidP="00452780">
      <w:pPr>
        <w:autoSpaceDE w:val="0"/>
        <w:autoSpaceDN w:val="0"/>
        <w:adjustRightInd w:val="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6771"/>
        <w:gridCol w:w="3402"/>
      </w:tblGrid>
      <w:tr w:rsidR="002022C0" w:rsidRPr="002022C0" w:rsidTr="00687397">
        <w:trPr>
          <w:trHeight w:val="270"/>
          <w:jc w:val="center"/>
        </w:trPr>
        <w:tc>
          <w:tcPr>
            <w:tcW w:w="6771" w:type="dxa"/>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lastRenderedPageBreak/>
              <w:t>DEUDORES POR ANTICIPOS DE LA TESORERÍA A CORTO PLAZO</w:t>
            </w:r>
          </w:p>
        </w:tc>
        <w:tc>
          <w:tcPr>
            <w:tcW w:w="3402" w:type="dxa"/>
            <w:noWrap/>
            <w:hideMark/>
          </w:tcPr>
          <w:p w:rsidR="002022C0" w:rsidRPr="002022C0" w:rsidRDefault="002022C0" w:rsidP="002022C0">
            <w:pPr>
              <w:autoSpaceDE w:val="0"/>
              <w:autoSpaceDN w:val="0"/>
              <w:adjustRightInd w:val="0"/>
              <w:jc w:val="center"/>
              <w:rPr>
                <w:rFonts w:ascii="Barlow" w:hAnsi="Barlow" w:cs="Arial"/>
                <w:b/>
                <w:bCs/>
                <w:sz w:val="20"/>
                <w:szCs w:val="20"/>
              </w:rPr>
            </w:pPr>
            <w:r w:rsidRPr="002022C0">
              <w:rPr>
                <w:rFonts w:ascii="Barlow" w:hAnsi="Barlow" w:cs="Arial"/>
                <w:b/>
                <w:bCs/>
                <w:sz w:val="20"/>
                <w:szCs w:val="20"/>
              </w:rPr>
              <w:t>Importe</w:t>
            </w:r>
          </w:p>
        </w:tc>
      </w:tr>
      <w:tr w:rsidR="002022C0" w:rsidRPr="002022C0" w:rsidTr="00687397">
        <w:trPr>
          <w:trHeight w:val="231"/>
          <w:jc w:val="center"/>
        </w:trPr>
        <w:tc>
          <w:tcPr>
            <w:tcW w:w="6771" w:type="dxa"/>
            <w:noWrap/>
            <w:vAlign w:val="bottom"/>
            <w:hideMark/>
          </w:tcPr>
          <w:p w:rsidR="002022C0" w:rsidRPr="002022C0" w:rsidRDefault="002022C0" w:rsidP="002022C0">
            <w:pPr>
              <w:autoSpaceDE w:val="0"/>
              <w:autoSpaceDN w:val="0"/>
              <w:adjustRightInd w:val="0"/>
              <w:rPr>
                <w:rFonts w:ascii="Barlow" w:hAnsi="Barlow" w:cs="Arial"/>
                <w:sz w:val="20"/>
                <w:szCs w:val="20"/>
              </w:rPr>
            </w:pPr>
            <w:r w:rsidRPr="002022C0">
              <w:rPr>
                <w:rFonts w:ascii="Barlow" w:hAnsi="Barlow" w:cs="Arial"/>
                <w:sz w:val="20"/>
                <w:szCs w:val="20"/>
              </w:rPr>
              <w:t>10%  ARRENDAMIENTO</w:t>
            </w:r>
          </w:p>
        </w:tc>
        <w:tc>
          <w:tcPr>
            <w:tcW w:w="3402" w:type="dxa"/>
            <w:noWrap/>
            <w:vAlign w:val="bottom"/>
            <w:hideMark/>
          </w:tcPr>
          <w:p w:rsidR="002022C0" w:rsidRPr="002022C0" w:rsidRDefault="006823AB" w:rsidP="00B3394C">
            <w:pPr>
              <w:autoSpaceDE w:val="0"/>
              <w:autoSpaceDN w:val="0"/>
              <w:adjustRightInd w:val="0"/>
              <w:jc w:val="right"/>
              <w:rPr>
                <w:rFonts w:ascii="Barlow" w:hAnsi="Barlow" w:cs="Arial"/>
                <w:sz w:val="20"/>
                <w:szCs w:val="20"/>
              </w:rPr>
            </w:pPr>
            <w:r>
              <w:rPr>
                <w:rFonts w:ascii="Barlow" w:hAnsi="Barlow" w:cs="Arial"/>
                <w:sz w:val="20"/>
                <w:szCs w:val="20"/>
              </w:rPr>
              <w:t>7,</w:t>
            </w:r>
            <w:r w:rsidR="00B3394C">
              <w:rPr>
                <w:rFonts w:ascii="Barlow" w:hAnsi="Barlow" w:cs="Arial"/>
                <w:sz w:val="20"/>
                <w:szCs w:val="20"/>
              </w:rPr>
              <w:t>880.00</w:t>
            </w:r>
          </w:p>
        </w:tc>
      </w:tr>
      <w:tr w:rsidR="002022C0" w:rsidRPr="002022C0" w:rsidTr="00687397">
        <w:trPr>
          <w:trHeight w:val="266"/>
          <w:jc w:val="center"/>
        </w:trPr>
        <w:tc>
          <w:tcPr>
            <w:tcW w:w="6771" w:type="dxa"/>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Suma</w:t>
            </w:r>
          </w:p>
        </w:tc>
        <w:tc>
          <w:tcPr>
            <w:tcW w:w="3402" w:type="dxa"/>
            <w:noWrap/>
            <w:vAlign w:val="bottom"/>
            <w:hideMark/>
          </w:tcPr>
          <w:p w:rsidR="002022C0" w:rsidRPr="002022C0" w:rsidRDefault="002022C0" w:rsidP="00B83357">
            <w:pPr>
              <w:autoSpaceDE w:val="0"/>
              <w:autoSpaceDN w:val="0"/>
              <w:adjustRightInd w:val="0"/>
              <w:jc w:val="right"/>
              <w:rPr>
                <w:rFonts w:ascii="Barlow" w:hAnsi="Barlow" w:cs="Arial"/>
                <w:b/>
                <w:bCs/>
                <w:sz w:val="20"/>
                <w:szCs w:val="20"/>
              </w:rPr>
            </w:pPr>
            <w:r w:rsidRPr="002022C0">
              <w:rPr>
                <w:rFonts w:ascii="Barlow" w:hAnsi="Barlow" w:cs="Arial"/>
                <w:b/>
                <w:bCs/>
                <w:sz w:val="20"/>
                <w:szCs w:val="20"/>
              </w:rPr>
              <w:t xml:space="preserve">$ </w:t>
            </w:r>
            <w:r w:rsidR="00C27A01">
              <w:rPr>
                <w:rFonts w:ascii="Barlow" w:hAnsi="Barlow" w:cs="Arial"/>
                <w:b/>
                <w:bCs/>
                <w:sz w:val="20"/>
                <w:szCs w:val="20"/>
              </w:rPr>
              <w:t xml:space="preserve">                </w:t>
            </w:r>
            <w:r w:rsidR="006823AB" w:rsidRPr="006823AB">
              <w:rPr>
                <w:rFonts w:ascii="Barlow" w:hAnsi="Barlow" w:cs="Arial"/>
                <w:b/>
                <w:bCs/>
                <w:sz w:val="20"/>
                <w:szCs w:val="20"/>
              </w:rPr>
              <w:t>7,</w:t>
            </w:r>
            <w:r w:rsidR="00B3394C">
              <w:rPr>
                <w:rFonts w:ascii="Barlow" w:hAnsi="Barlow" w:cs="Arial"/>
                <w:b/>
                <w:bCs/>
                <w:sz w:val="20"/>
                <w:szCs w:val="20"/>
              </w:rPr>
              <w:t>880.00</w:t>
            </w:r>
          </w:p>
        </w:tc>
      </w:tr>
    </w:tbl>
    <w:p w:rsidR="0036729C" w:rsidRDefault="0036729C" w:rsidP="00584D57">
      <w:pPr>
        <w:autoSpaceDE w:val="0"/>
        <w:autoSpaceDN w:val="0"/>
        <w:adjustRightInd w:val="0"/>
        <w:jc w:val="both"/>
        <w:rPr>
          <w:rFonts w:ascii="Barlow" w:hAnsi="Barlow" w:cs="Arial"/>
          <w:sz w:val="20"/>
          <w:szCs w:val="20"/>
        </w:rPr>
      </w:pPr>
    </w:p>
    <w:p w:rsidR="002022C0" w:rsidRPr="002022C0" w:rsidRDefault="002022C0" w:rsidP="00C71D87">
      <w:pPr>
        <w:pStyle w:val="Prrafodelista"/>
        <w:numPr>
          <w:ilvl w:val="0"/>
          <w:numId w:val="4"/>
        </w:numPr>
        <w:autoSpaceDE w:val="0"/>
        <w:autoSpaceDN w:val="0"/>
        <w:adjustRightInd w:val="0"/>
        <w:jc w:val="both"/>
        <w:rPr>
          <w:rFonts w:ascii="Barlow" w:hAnsi="Barlow" w:cs="Arial"/>
          <w:b/>
          <w:sz w:val="20"/>
          <w:szCs w:val="20"/>
        </w:rPr>
      </w:pPr>
      <w:r w:rsidRPr="002022C0">
        <w:rPr>
          <w:rFonts w:ascii="Barlow" w:hAnsi="Barlow" w:cs="Arial"/>
          <w:b/>
          <w:sz w:val="20"/>
          <w:szCs w:val="20"/>
        </w:rPr>
        <w:t>Otros Derechos a recibir Efectivo y Equivalentes a Corto Plazo</w:t>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r w:rsidRPr="002022C0">
        <w:rPr>
          <w:rFonts w:ascii="Barlow" w:hAnsi="Barlow" w:cs="Arial"/>
          <w:b/>
          <w:sz w:val="20"/>
          <w:szCs w:val="20"/>
        </w:rPr>
        <w:tab/>
      </w:r>
    </w:p>
    <w:p w:rsidR="002022C0" w:rsidRDefault="002022C0" w:rsidP="002022C0">
      <w:pPr>
        <w:autoSpaceDE w:val="0"/>
        <w:autoSpaceDN w:val="0"/>
        <w:adjustRightInd w:val="0"/>
        <w:jc w:val="both"/>
        <w:rPr>
          <w:rFonts w:ascii="Barlow" w:hAnsi="Barlow" w:cs="Arial"/>
          <w:sz w:val="20"/>
          <w:szCs w:val="20"/>
        </w:rPr>
      </w:pPr>
      <w:r w:rsidRPr="002022C0">
        <w:rPr>
          <w:rFonts w:ascii="Barlow" w:hAnsi="Barlow" w:cs="Arial"/>
          <w:sz w:val="20"/>
          <w:szCs w:val="20"/>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r>
        <w:rPr>
          <w:rFonts w:ascii="Barlow" w:hAnsi="Barlow" w:cs="Arial"/>
          <w:sz w:val="20"/>
          <w:szCs w:val="20"/>
        </w:rPr>
        <w:t>.</w:t>
      </w:r>
    </w:p>
    <w:p w:rsidR="002022C0" w:rsidRDefault="002022C0" w:rsidP="002022C0">
      <w:pPr>
        <w:autoSpaceDE w:val="0"/>
        <w:autoSpaceDN w:val="0"/>
        <w:adjustRightInd w:val="0"/>
        <w:jc w:val="both"/>
        <w:rPr>
          <w:rFonts w:ascii="Barlow" w:hAnsi="Barlow" w:cs="Arial"/>
          <w:sz w:val="20"/>
          <w:szCs w:val="20"/>
        </w:rPr>
      </w:pPr>
    </w:p>
    <w:tbl>
      <w:tblPr>
        <w:tblStyle w:val="Tablaconcuadrcula"/>
        <w:tblW w:w="12441" w:type="dxa"/>
        <w:jc w:val="center"/>
        <w:tblLook w:val="04A0" w:firstRow="1" w:lastRow="0" w:firstColumn="1" w:lastColumn="0" w:noHBand="0" w:noVBand="1"/>
      </w:tblPr>
      <w:tblGrid>
        <w:gridCol w:w="8755"/>
        <w:gridCol w:w="3686"/>
      </w:tblGrid>
      <w:tr w:rsidR="002022C0" w:rsidRPr="002022C0" w:rsidTr="00687397">
        <w:trPr>
          <w:trHeight w:val="225"/>
          <w:jc w:val="center"/>
        </w:trPr>
        <w:tc>
          <w:tcPr>
            <w:tcW w:w="8755" w:type="dxa"/>
            <w:tcBorders>
              <w:top w:val="single" w:sz="4" w:space="0" w:color="auto"/>
              <w:left w:val="single" w:sz="4" w:space="0" w:color="auto"/>
              <w:right w:val="single" w:sz="4" w:space="0" w:color="auto"/>
            </w:tcBorders>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OTROS DERECHOS A RECIBIR EFECTIVO O EQUIVALENTES A CORTO PLAZO</w:t>
            </w:r>
          </w:p>
        </w:tc>
        <w:tc>
          <w:tcPr>
            <w:tcW w:w="3686" w:type="dxa"/>
            <w:tcBorders>
              <w:left w:val="single" w:sz="4" w:space="0" w:color="auto"/>
            </w:tcBorders>
            <w:noWrap/>
            <w:hideMark/>
          </w:tcPr>
          <w:p w:rsidR="002022C0" w:rsidRPr="002022C0" w:rsidRDefault="002022C0" w:rsidP="002022C0">
            <w:pPr>
              <w:autoSpaceDE w:val="0"/>
              <w:autoSpaceDN w:val="0"/>
              <w:adjustRightInd w:val="0"/>
              <w:jc w:val="center"/>
              <w:rPr>
                <w:rFonts w:ascii="Barlow" w:hAnsi="Barlow" w:cs="Arial"/>
                <w:b/>
                <w:bCs/>
                <w:sz w:val="20"/>
                <w:szCs w:val="20"/>
              </w:rPr>
            </w:pPr>
            <w:r w:rsidRPr="002022C0">
              <w:rPr>
                <w:rFonts w:ascii="Barlow" w:hAnsi="Barlow" w:cs="Arial"/>
                <w:b/>
                <w:bCs/>
                <w:sz w:val="20"/>
                <w:szCs w:val="20"/>
              </w:rPr>
              <w:t>Importe</w:t>
            </w:r>
          </w:p>
        </w:tc>
      </w:tr>
      <w:tr w:rsidR="00B3394C" w:rsidRPr="002022C0" w:rsidTr="00687397">
        <w:trPr>
          <w:trHeight w:val="240"/>
          <w:jc w:val="center"/>
        </w:trPr>
        <w:tc>
          <w:tcPr>
            <w:tcW w:w="8755" w:type="dxa"/>
            <w:tcBorders>
              <w:left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sz w:val="20"/>
                <w:szCs w:val="20"/>
              </w:rPr>
            </w:pPr>
            <w:r w:rsidRPr="002022C0">
              <w:rPr>
                <w:rFonts w:ascii="Barlow" w:hAnsi="Barlow" w:cs="Arial"/>
                <w:sz w:val="20"/>
                <w:szCs w:val="20"/>
              </w:rPr>
              <w:t>SUBSIDIO AL EMPLEO</w:t>
            </w:r>
          </w:p>
        </w:tc>
        <w:tc>
          <w:tcPr>
            <w:tcW w:w="3686" w:type="dxa"/>
            <w:tcBorders>
              <w:left w:val="single" w:sz="4" w:space="0" w:color="auto"/>
            </w:tcBorders>
            <w:noWrap/>
            <w:hideMark/>
          </w:tcPr>
          <w:p w:rsidR="00B3394C" w:rsidRPr="002022C0" w:rsidRDefault="00B3394C" w:rsidP="008836A9">
            <w:pPr>
              <w:autoSpaceDE w:val="0"/>
              <w:autoSpaceDN w:val="0"/>
              <w:adjustRightInd w:val="0"/>
              <w:jc w:val="right"/>
              <w:rPr>
                <w:rFonts w:ascii="Barlow" w:hAnsi="Barlow" w:cs="Arial"/>
                <w:sz w:val="20"/>
                <w:szCs w:val="20"/>
              </w:rPr>
            </w:pPr>
            <w:r w:rsidRPr="00B3394C">
              <w:rPr>
                <w:rFonts w:ascii="Barlow" w:hAnsi="Barlow" w:cs="Arial"/>
                <w:sz w:val="20"/>
                <w:szCs w:val="20"/>
              </w:rPr>
              <w:t xml:space="preserve"> </w:t>
            </w:r>
            <w:r w:rsidR="007B2DB2">
              <w:rPr>
                <w:rFonts w:ascii="Barlow" w:hAnsi="Barlow" w:cs="Arial"/>
                <w:sz w:val="20"/>
                <w:szCs w:val="20"/>
              </w:rPr>
              <w:t xml:space="preserve"> </w:t>
            </w:r>
            <w:r w:rsidR="00B83357">
              <w:rPr>
                <w:rFonts w:ascii="Barlow" w:hAnsi="Barlow" w:cs="Arial"/>
                <w:sz w:val="20"/>
                <w:szCs w:val="20"/>
              </w:rPr>
              <w:t xml:space="preserve"> 7,316.32 </w:t>
            </w:r>
          </w:p>
        </w:tc>
      </w:tr>
      <w:tr w:rsidR="00B3394C" w:rsidRPr="002022C0" w:rsidTr="00687397">
        <w:trPr>
          <w:trHeight w:val="240"/>
          <w:jc w:val="center"/>
        </w:trPr>
        <w:tc>
          <w:tcPr>
            <w:tcW w:w="8755" w:type="dxa"/>
            <w:tcBorders>
              <w:left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sz w:val="20"/>
                <w:szCs w:val="20"/>
              </w:rPr>
            </w:pPr>
            <w:r w:rsidRPr="002022C0">
              <w:rPr>
                <w:rFonts w:ascii="Barlow" w:hAnsi="Barlow" w:cs="Arial"/>
                <w:sz w:val="20"/>
                <w:szCs w:val="20"/>
              </w:rPr>
              <w:t xml:space="preserve">SERVICIOS Y ADQUISICIONES </w:t>
            </w:r>
          </w:p>
        </w:tc>
        <w:tc>
          <w:tcPr>
            <w:tcW w:w="3686" w:type="dxa"/>
            <w:tcBorders>
              <w:left w:val="single" w:sz="4" w:space="0" w:color="auto"/>
            </w:tcBorders>
            <w:noWrap/>
            <w:hideMark/>
          </w:tcPr>
          <w:p w:rsidR="00B3394C" w:rsidRPr="002022C0" w:rsidRDefault="000E7199" w:rsidP="008836A9">
            <w:pPr>
              <w:autoSpaceDE w:val="0"/>
              <w:autoSpaceDN w:val="0"/>
              <w:adjustRightInd w:val="0"/>
              <w:jc w:val="right"/>
              <w:rPr>
                <w:rFonts w:ascii="Barlow" w:hAnsi="Barlow" w:cs="Arial"/>
                <w:sz w:val="20"/>
                <w:szCs w:val="20"/>
              </w:rPr>
            </w:pPr>
            <w:r>
              <w:rPr>
                <w:rFonts w:ascii="Barlow" w:hAnsi="Barlow" w:cs="Arial"/>
                <w:sz w:val="20"/>
                <w:szCs w:val="20"/>
              </w:rPr>
              <w:t xml:space="preserve">1,315,334.33 </w:t>
            </w:r>
            <w:r w:rsidR="00A942C8">
              <w:rPr>
                <w:rFonts w:ascii="Barlow" w:hAnsi="Barlow" w:cs="Arial"/>
                <w:sz w:val="20"/>
                <w:szCs w:val="20"/>
              </w:rPr>
              <w:t xml:space="preserve"> </w:t>
            </w:r>
            <w:r w:rsidR="00C73E30">
              <w:rPr>
                <w:rFonts w:ascii="Barlow" w:hAnsi="Barlow" w:cs="Arial"/>
                <w:sz w:val="20"/>
                <w:szCs w:val="20"/>
              </w:rPr>
              <w:t xml:space="preserve"> </w:t>
            </w:r>
          </w:p>
        </w:tc>
      </w:tr>
      <w:tr w:rsidR="00B3394C" w:rsidRPr="002022C0" w:rsidTr="00687397">
        <w:trPr>
          <w:trHeight w:val="210"/>
          <w:jc w:val="center"/>
        </w:trPr>
        <w:tc>
          <w:tcPr>
            <w:tcW w:w="8755" w:type="dxa"/>
            <w:tcBorders>
              <w:left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sz w:val="20"/>
                <w:szCs w:val="20"/>
              </w:rPr>
            </w:pPr>
            <w:r w:rsidRPr="002022C0">
              <w:rPr>
                <w:rFonts w:ascii="Barlow" w:hAnsi="Barlow" w:cs="Arial"/>
                <w:sz w:val="20"/>
                <w:szCs w:val="20"/>
              </w:rPr>
              <w:t xml:space="preserve">I.V.A. ACREDITABLE </w:t>
            </w:r>
          </w:p>
        </w:tc>
        <w:tc>
          <w:tcPr>
            <w:tcW w:w="3686" w:type="dxa"/>
            <w:tcBorders>
              <w:left w:val="single" w:sz="4" w:space="0" w:color="auto"/>
            </w:tcBorders>
            <w:noWrap/>
            <w:hideMark/>
          </w:tcPr>
          <w:p w:rsidR="00B3394C" w:rsidRPr="002022C0" w:rsidRDefault="00C73E30" w:rsidP="008836A9">
            <w:pPr>
              <w:autoSpaceDE w:val="0"/>
              <w:autoSpaceDN w:val="0"/>
              <w:adjustRightInd w:val="0"/>
              <w:jc w:val="right"/>
              <w:rPr>
                <w:rFonts w:ascii="Barlow" w:hAnsi="Barlow" w:cs="Arial"/>
                <w:sz w:val="20"/>
                <w:szCs w:val="20"/>
              </w:rPr>
            </w:pPr>
            <w:r>
              <w:rPr>
                <w:rFonts w:ascii="Barlow" w:hAnsi="Barlow" w:cs="Arial"/>
                <w:sz w:val="20"/>
                <w:szCs w:val="20"/>
              </w:rPr>
              <w:t xml:space="preserve"> </w:t>
            </w:r>
            <w:r w:rsidR="007B2DB2">
              <w:rPr>
                <w:rFonts w:ascii="Barlow" w:hAnsi="Barlow" w:cs="Arial"/>
                <w:sz w:val="20"/>
                <w:szCs w:val="20"/>
              </w:rPr>
              <w:t xml:space="preserve"> </w:t>
            </w:r>
            <w:r w:rsidR="00A942C8">
              <w:rPr>
                <w:rFonts w:ascii="Barlow" w:hAnsi="Barlow" w:cs="Arial"/>
                <w:sz w:val="20"/>
                <w:szCs w:val="20"/>
              </w:rPr>
              <w:t xml:space="preserve"> </w:t>
            </w:r>
            <w:r w:rsidR="000E7199">
              <w:rPr>
                <w:rFonts w:ascii="Barlow" w:hAnsi="Barlow" w:cs="Arial"/>
                <w:sz w:val="20"/>
                <w:szCs w:val="20"/>
              </w:rPr>
              <w:t xml:space="preserve"> 100,252,137.27 </w:t>
            </w:r>
            <w:r w:rsidR="00A942C8">
              <w:rPr>
                <w:rFonts w:ascii="Barlow" w:hAnsi="Barlow" w:cs="Arial"/>
                <w:sz w:val="20"/>
                <w:szCs w:val="20"/>
              </w:rPr>
              <w:t xml:space="preserve"> </w:t>
            </w:r>
            <w:r w:rsidR="007B2DB2">
              <w:rPr>
                <w:rFonts w:ascii="Barlow" w:hAnsi="Barlow" w:cs="Arial"/>
                <w:sz w:val="20"/>
                <w:szCs w:val="20"/>
              </w:rPr>
              <w:t xml:space="preserve"> </w:t>
            </w:r>
          </w:p>
        </w:tc>
      </w:tr>
      <w:tr w:rsidR="00B3394C" w:rsidRPr="002022C0" w:rsidTr="00687397">
        <w:trPr>
          <w:trHeight w:val="225"/>
          <w:jc w:val="center"/>
        </w:trPr>
        <w:tc>
          <w:tcPr>
            <w:tcW w:w="8755" w:type="dxa"/>
            <w:tcBorders>
              <w:left w:val="single" w:sz="4" w:space="0" w:color="auto"/>
              <w:bottom w:val="single" w:sz="4" w:space="0" w:color="auto"/>
              <w:right w:val="single" w:sz="4" w:space="0" w:color="auto"/>
            </w:tcBorders>
            <w:noWrap/>
            <w:vAlign w:val="bottom"/>
            <w:hideMark/>
          </w:tcPr>
          <w:p w:rsidR="00B3394C" w:rsidRPr="002022C0" w:rsidRDefault="00B3394C" w:rsidP="002022C0">
            <w:pPr>
              <w:autoSpaceDE w:val="0"/>
              <w:autoSpaceDN w:val="0"/>
              <w:adjustRightInd w:val="0"/>
              <w:rPr>
                <w:rFonts w:ascii="Barlow" w:hAnsi="Barlow" w:cs="Arial"/>
                <w:b/>
                <w:bCs/>
                <w:sz w:val="20"/>
                <w:szCs w:val="20"/>
              </w:rPr>
            </w:pPr>
            <w:r w:rsidRPr="002022C0">
              <w:rPr>
                <w:rFonts w:ascii="Barlow" w:hAnsi="Barlow" w:cs="Arial"/>
                <w:b/>
                <w:bCs/>
                <w:sz w:val="20"/>
                <w:szCs w:val="20"/>
              </w:rPr>
              <w:t>Suma</w:t>
            </w:r>
          </w:p>
        </w:tc>
        <w:tc>
          <w:tcPr>
            <w:tcW w:w="3686" w:type="dxa"/>
            <w:tcBorders>
              <w:left w:val="single" w:sz="4" w:space="0" w:color="auto"/>
            </w:tcBorders>
            <w:noWrap/>
            <w:vAlign w:val="bottom"/>
            <w:hideMark/>
          </w:tcPr>
          <w:p w:rsidR="00B3394C" w:rsidRPr="002022C0" w:rsidRDefault="00077E26" w:rsidP="00C73E30">
            <w:pPr>
              <w:autoSpaceDE w:val="0"/>
              <w:autoSpaceDN w:val="0"/>
              <w:adjustRightInd w:val="0"/>
              <w:jc w:val="right"/>
              <w:rPr>
                <w:rFonts w:ascii="Barlow" w:hAnsi="Barlow" w:cs="Arial"/>
                <w:b/>
                <w:bCs/>
                <w:sz w:val="20"/>
                <w:szCs w:val="20"/>
              </w:rPr>
            </w:pPr>
            <w:r>
              <w:rPr>
                <w:rFonts w:ascii="Barlow" w:hAnsi="Barlow" w:cs="Arial"/>
                <w:b/>
                <w:bCs/>
                <w:sz w:val="20"/>
                <w:szCs w:val="20"/>
              </w:rPr>
              <w:t>$</w:t>
            </w:r>
            <w:r w:rsidR="007B2DB2">
              <w:rPr>
                <w:rFonts w:ascii="Barlow" w:hAnsi="Barlow" w:cs="Arial"/>
                <w:b/>
                <w:bCs/>
                <w:sz w:val="20"/>
                <w:szCs w:val="20"/>
              </w:rPr>
              <w:t xml:space="preserve">             </w:t>
            </w:r>
            <w:r w:rsidR="000E7199">
              <w:rPr>
                <w:rFonts w:ascii="Barlow" w:hAnsi="Barlow" w:cs="Arial"/>
                <w:b/>
                <w:bCs/>
                <w:sz w:val="20"/>
                <w:szCs w:val="20"/>
              </w:rPr>
              <w:t xml:space="preserve">101,574,787.92 </w:t>
            </w:r>
          </w:p>
        </w:tc>
      </w:tr>
      <w:tr w:rsidR="002022C0" w:rsidRPr="002022C0" w:rsidTr="00687397">
        <w:trPr>
          <w:gridAfter w:val="1"/>
          <w:wAfter w:w="3686" w:type="dxa"/>
          <w:trHeight w:val="105"/>
          <w:jc w:val="center"/>
        </w:trPr>
        <w:tc>
          <w:tcPr>
            <w:tcW w:w="8755" w:type="dxa"/>
            <w:tcBorders>
              <w:top w:val="single" w:sz="4" w:space="0" w:color="auto"/>
              <w:left w:val="nil"/>
              <w:bottom w:val="single" w:sz="4" w:space="0" w:color="auto"/>
              <w:right w:val="nil"/>
            </w:tcBorders>
            <w:noWrap/>
            <w:vAlign w:val="bottom"/>
            <w:hideMark/>
          </w:tcPr>
          <w:p w:rsidR="002022C0" w:rsidRPr="002022C0" w:rsidRDefault="002022C0" w:rsidP="002022C0">
            <w:pPr>
              <w:autoSpaceDE w:val="0"/>
              <w:autoSpaceDN w:val="0"/>
              <w:adjustRightInd w:val="0"/>
              <w:rPr>
                <w:rFonts w:ascii="Barlow" w:hAnsi="Barlow" w:cs="Arial"/>
                <w:b/>
                <w:bCs/>
                <w:sz w:val="20"/>
                <w:szCs w:val="20"/>
              </w:rPr>
            </w:pPr>
          </w:p>
        </w:tc>
      </w:tr>
      <w:tr w:rsidR="002022C0" w:rsidRPr="002022C0" w:rsidTr="00687397">
        <w:trPr>
          <w:trHeight w:val="255"/>
          <w:jc w:val="center"/>
        </w:trPr>
        <w:tc>
          <w:tcPr>
            <w:tcW w:w="8755" w:type="dxa"/>
            <w:tcBorders>
              <w:top w:val="single" w:sz="4" w:space="0" w:color="auto"/>
              <w:left w:val="single" w:sz="4" w:space="0" w:color="auto"/>
              <w:bottom w:val="single" w:sz="4" w:space="0" w:color="auto"/>
              <w:right w:val="single" w:sz="4" w:space="0" w:color="auto"/>
            </w:tcBorders>
            <w:noWrap/>
            <w:vAlign w:val="bottom"/>
            <w:hideMark/>
          </w:tcPr>
          <w:p w:rsidR="002022C0" w:rsidRPr="002022C0" w:rsidRDefault="002022C0" w:rsidP="002022C0">
            <w:pPr>
              <w:autoSpaceDE w:val="0"/>
              <w:autoSpaceDN w:val="0"/>
              <w:adjustRightInd w:val="0"/>
              <w:rPr>
                <w:rFonts w:ascii="Barlow" w:hAnsi="Barlow" w:cs="Arial"/>
                <w:b/>
                <w:bCs/>
                <w:sz w:val="20"/>
                <w:szCs w:val="20"/>
              </w:rPr>
            </w:pPr>
            <w:r w:rsidRPr="002022C0">
              <w:rPr>
                <w:rFonts w:ascii="Barlow" w:hAnsi="Barlow" w:cs="Arial"/>
                <w:b/>
                <w:bCs/>
                <w:sz w:val="20"/>
                <w:szCs w:val="20"/>
              </w:rPr>
              <w:t>DERECHOS A RECIBIR EFECTIVO O EQUIVALENTES</w:t>
            </w:r>
          </w:p>
        </w:tc>
        <w:tc>
          <w:tcPr>
            <w:tcW w:w="3686" w:type="dxa"/>
            <w:tcBorders>
              <w:left w:val="single" w:sz="4" w:space="0" w:color="auto"/>
            </w:tcBorders>
            <w:noWrap/>
            <w:vAlign w:val="bottom"/>
            <w:hideMark/>
          </w:tcPr>
          <w:p w:rsidR="002022C0" w:rsidRPr="002022C0" w:rsidRDefault="00077E26" w:rsidP="000E7199">
            <w:pPr>
              <w:autoSpaceDE w:val="0"/>
              <w:autoSpaceDN w:val="0"/>
              <w:adjustRightInd w:val="0"/>
              <w:jc w:val="right"/>
              <w:rPr>
                <w:rFonts w:ascii="Barlow" w:hAnsi="Barlow" w:cs="Arial"/>
                <w:b/>
                <w:bCs/>
                <w:sz w:val="20"/>
                <w:szCs w:val="20"/>
              </w:rPr>
            </w:pPr>
            <w:r>
              <w:rPr>
                <w:rFonts w:ascii="Barlow" w:hAnsi="Barlow" w:cs="Arial"/>
                <w:b/>
                <w:bCs/>
                <w:sz w:val="20"/>
                <w:szCs w:val="20"/>
              </w:rPr>
              <w:t>$</w:t>
            </w:r>
            <w:r w:rsidR="00C73E30">
              <w:rPr>
                <w:rFonts w:ascii="Barlow" w:hAnsi="Barlow" w:cs="Arial"/>
                <w:b/>
                <w:bCs/>
                <w:sz w:val="20"/>
                <w:szCs w:val="20"/>
              </w:rPr>
              <w:t xml:space="preserve">             </w:t>
            </w:r>
            <w:r w:rsidR="000E7199">
              <w:rPr>
                <w:rFonts w:ascii="Barlow" w:hAnsi="Barlow" w:cs="Arial"/>
                <w:b/>
                <w:bCs/>
                <w:sz w:val="20"/>
                <w:szCs w:val="20"/>
              </w:rPr>
              <w:t xml:space="preserve">406,747,971.41 </w:t>
            </w:r>
            <w:r w:rsidR="00A942C8">
              <w:rPr>
                <w:rFonts w:ascii="Barlow" w:hAnsi="Barlow" w:cs="Arial"/>
                <w:b/>
                <w:bCs/>
                <w:sz w:val="20"/>
                <w:szCs w:val="20"/>
              </w:rPr>
              <w:t xml:space="preserve"> </w:t>
            </w:r>
            <w:r w:rsidR="007B2DB2">
              <w:rPr>
                <w:rFonts w:ascii="Barlow" w:hAnsi="Barlow" w:cs="Arial"/>
                <w:b/>
                <w:bCs/>
                <w:sz w:val="20"/>
                <w:szCs w:val="20"/>
              </w:rPr>
              <w:t xml:space="preserve"> </w:t>
            </w:r>
          </w:p>
        </w:tc>
      </w:tr>
    </w:tbl>
    <w:p w:rsidR="000B3C4D" w:rsidRDefault="002022C0" w:rsidP="00EE0EA2">
      <w:pPr>
        <w:autoSpaceDE w:val="0"/>
        <w:autoSpaceDN w:val="0"/>
        <w:adjustRightInd w:val="0"/>
        <w:jc w:val="both"/>
        <w:rPr>
          <w:rFonts w:ascii="Barlow" w:hAnsi="Barlow" w:cs="Arial"/>
          <w:sz w:val="20"/>
          <w:szCs w:val="20"/>
        </w:rPr>
      </w:pPr>
      <w:r w:rsidRPr="002022C0">
        <w:rPr>
          <w:rFonts w:ascii="Barlow" w:hAnsi="Barlow" w:cs="Arial"/>
          <w:sz w:val="20"/>
          <w:szCs w:val="20"/>
        </w:rPr>
        <w:tab/>
      </w:r>
    </w:p>
    <w:p w:rsidR="00584D57" w:rsidRPr="00A57832" w:rsidRDefault="00A57832" w:rsidP="00EE0EA2">
      <w:pPr>
        <w:autoSpaceDE w:val="0"/>
        <w:autoSpaceDN w:val="0"/>
        <w:adjustRightInd w:val="0"/>
        <w:jc w:val="both"/>
        <w:rPr>
          <w:rFonts w:ascii="Barlow" w:hAnsi="Barlow" w:cs="Arial"/>
          <w:b/>
          <w:sz w:val="20"/>
          <w:szCs w:val="20"/>
        </w:rPr>
      </w:pPr>
      <w:r w:rsidRPr="00A57832">
        <w:rPr>
          <w:rFonts w:ascii="Barlow" w:hAnsi="Barlow" w:cs="Arial"/>
          <w:b/>
          <w:sz w:val="20"/>
          <w:szCs w:val="20"/>
        </w:rPr>
        <w:t>DERECHOS A RECIBIR BIENES O SERVICIOS</w:t>
      </w:r>
      <w:r w:rsidRPr="00A57832">
        <w:rPr>
          <w:rFonts w:ascii="Barlow" w:hAnsi="Barlow" w:cs="Arial"/>
          <w:b/>
          <w:sz w:val="20"/>
          <w:szCs w:val="20"/>
        </w:rPr>
        <w:tab/>
      </w:r>
      <w:r w:rsidRPr="00A57832">
        <w:rPr>
          <w:rFonts w:ascii="Barlow" w:hAnsi="Barlow" w:cs="Arial"/>
          <w:b/>
          <w:sz w:val="20"/>
          <w:szCs w:val="20"/>
        </w:rPr>
        <w:tab/>
      </w:r>
      <w:r w:rsidRPr="00A57832">
        <w:rPr>
          <w:rFonts w:ascii="Barlow" w:hAnsi="Barlow" w:cs="Arial"/>
          <w:b/>
          <w:sz w:val="20"/>
          <w:szCs w:val="20"/>
        </w:rPr>
        <w:tab/>
      </w:r>
    </w:p>
    <w:p w:rsidR="00584D57" w:rsidRDefault="00584D57" w:rsidP="00584D57">
      <w:pPr>
        <w:autoSpaceDE w:val="0"/>
        <w:autoSpaceDN w:val="0"/>
        <w:adjustRightInd w:val="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8755"/>
        <w:gridCol w:w="3686"/>
      </w:tblGrid>
      <w:tr w:rsidR="00A57832" w:rsidRPr="00A57832" w:rsidTr="00687397">
        <w:trPr>
          <w:trHeight w:val="240"/>
          <w:jc w:val="center"/>
        </w:trPr>
        <w:tc>
          <w:tcPr>
            <w:tcW w:w="8755" w:type="dxa"/>
            <w:noWrap/>
            <w:vAlign w:val="bottom"/>
            <w:hideMark/>
          </w:tcPr>
          <w:p w:rsidR="00A57832" w:rsidRPr="00A57832" w:rsidRDefault="00A57832" w:rsidP="00A57832">
            <w:pPr>
              <w:autoSpaceDE w:val="0"/>
              <w:autoSpaceDN w:val="0"/>
              <w:adjustRightInd w:val="0"/>
              <w:rPr>
                <w:rFonts w:ascii="Barlow" w:hAnsi="Barlow" w:cs="Arial"/>
                <w:b/>
                <w:bCs/>
                <w:sz w:val="20"/>
                <w:szCs w:val="20"/>
              </w:rPr>
            </w:pPr>
            <w:r w:rsidRPr="00A57832">
              <w:rPr>
                <w:rFonts w:ascii="Barlow" w:hAnsi="Barlow" w:cs="Arial"/>
                <w:b/>
                <w:bCs/>
                <w:sz w:val="20"/>
                <w:szCs w:val="20"/>
              </w:rPr>
              <w:t>DERECHOS A RECIBIR BIENES O SERVICIOS</w:t>
            </w:r>
          </w:p>
        </w:tc>
        <w:tc>
          <w:tcPr>
            <w:tcW w:w="3686" w:type="dxa"/>
            <w:noWrap/>
            <w:hideMark/>
          </w:tcPr>
          <w:p w:rsidR="00A57832" w:rsidRPr="00A57832" w:rsidRDefault="00A57832" w:rsidP="00CD7A9A">
            <w:pPr>
              <w:autoSpaceDE w:val="0"/>
              <w:autoSpaceDN w:val="0"/>
              <w:adjustRightInd w:val="0"/>
              <w:jc w:val="center"/>
              <w:rPr>
                <w:rFonts w:ascii="Barlow" w:hAnsi="Barlow" w:cs="Arial"/>
                <w:b/>
                <w:bCs/>
                <w:sz w:val="20"/>
                <w:szCs w:val="20"/>
              </w:rPr>
            </w:pPr>
            <w:r w:rsidRPr="00A57832">
              <w:rPr>
                <w:rFonts w:ascii="Barlow" w:hAnsi="Barlow" w:cs="Arial"/>
                <w:b/>
                <w:bCs/>
                <w:sz w:val="20"/>
                <w:szCs w:val="20"/>
              </w:rPr>
              <w:t>Importe</w:t>
            </w:r>
          </w:p>
        </w:tc>
      </w:tr>
      <w:tr w:rsidR="00B3394C" w:rsidRPr="00A57832" w:rsidTr="00687397">
        <w:trPr>
          <w:trHeight w:val="245"/>
          <w:jc w:val="center"/>
        </w:trPr>
        <w:tc>
          <w:tcPr>
            <w:tcW w:w="8755" w:type="dxa"/>
            <w:noWrap/>
            <w:vAlign w:val="bottom"/>
            <w:hideMark/>
          </w:tcPr>
          <w:p w:rsidR="00B3394C" w:rsidRPr="008836A9" w:rsidRDefault="00B3394C" w:rsidP="008836A9">
            <w:pPr>
              <w:autoSpaceDE w:val="0"/>
              <w:autoSpaceDN w:val="0"/>
              <w:adjustRightInd w:val="0"/>
              <w:jc w:val="both"/>
              <w:rPr>
                <w:rFonts w:ascii="Barlow" w:hAnsi="Barlow" w:cs="Arial"/>
                <w:bCs/>
                <w:sz w:val="20"/>
                <w:szCs w:val="20"/>
              </w:rPr>
            </w:pPr>
            <w:r w:rsidRPr="008836A9">
              <w:rPr>
                <w:rFonts w:ascii="Barlow" w:hAnsi="Barlow" w:cs="Arial"/>
                <w:bCs/>
                <w:sz w:val="20"/>
                <w:szCs w:val="20"/>
              </w:rPr>
              <w:t>ANTICIPO A PROVEEDORES POR ADQUISICIÓN DE BIENES Y PRESTACIÓN DE SERVICIOS A CORTO PLAZO</w:t>
            </w:r>
          </w:p>
        </w:tc>
        <w:tc>
          <w:tcPr>
            <w:tcW w:w="3686" w:type="dxa"/>
            <w:noWrap/>
            <w:vAlign w:val="bottom"/>
            <w:hideMark/>
          </w:tcPr>
          <w:p w:rsidR="00B3394C" w:rsidRPr="00A57832" w:rsidRDefault="000E7199" w:rsidP="00B3394C">
            <w:pPr>
              <w:autoSpaceDE w:val="0"/>
              <w:autoSpaceDN w:val="0"/>
              <w:adjustRightInd w:val="0"/>
              <w:jc w:val="right"/>
              <w:rPr>
                <w:rFonts w:ascii="Barlow" w:hAnsi="Barlow" w:cs="Arial"/>
                <w:sz w:val="20"/>
                <w:szCs w:val="20"/>
              </w:rPr>
            </w:pPr>
            <w:r>
              <w:rPr>
                <w:rFonts w:ascii="Barlow" w:hAnsi="Barlow" w:cs="Arial"/>
                <w:sz w:val="20"/>
                <w:szCs w:val="20"/>
              </w:rPr>
              <w:t xml:space="preserve">1,234,539.04 </w:t>
            </w:r>
          </w:p>
        </w:tc>
      </w:tr>
      <w:tr w:rsidR="00B3394C" w:rsidRPr="00A57832" w:rsidTr="00687397">
        <w:trPr>
          <w:trHeight w:val="233"/>
          <w:jc w:val="center"/>
        </w:trPr>
        <w:tc>
          <w:tcPr>
            <w:tcW w:w="8755" w:type="dxa"/>
            <w:noWrap/>
            <w:vAlign w:val="bottom"/>
            <w:hideMark/>
          </w:tcPr>
          <w:p w:rsidR="00B3394C" w:rsidRPr="008836A9" w:rsidRDefault="00B3394C" w:rsidP="008836A9">
            <w:pPr>
              <w:autoSpaceDE w:val="0"/>
              <w:autoSpaceDN w:val="0"/>
              <w:adjustRightInd w:val="0"/>
              <w:jc w:val="both"/>
              <w:rPr>
                <w:rFonts w:ascii="Barlow" w:hAnsi="Barlow" w:cs="Arial"/>
                <w:bCs/>
                <w:sz w:val="20"/>
                <w:szCs w:val="20"/>
              </w:rPr>
            </w:pPr>
            <w:r w:rsidRPr="008836A9">
              <w:rPr>
                <w:rFonts w:ascii="Barlow" w:hAnsi="Barlow" w:cs="Arial"/>
                <w:bCs/>
                <w:sz w:val="20"/>
                <w:szCs w:val="20"/>
              </w:rPr>
              <w:t>ANTICIPO A CONTRATISTAS POR OBRAS PÚBLICAS A CORTO PLAZO</w:t>
            </w:r>
          </w:p>
        </w:tc>
        <w:tc>
          <w:tcPr>
            <w:tcW w:w="3686" w:type="dxa"/>
            <w:noWrap/>
            <w:vAlign w:val="bottom"/>
            <w:hideMark/>
          </w:tcPr>
          <w:p w:rsidR="00B3394C" w:rsidRPr="007B2DB2" w:rsidRDefault="007B2DB2" w:rsidP="007B2DB2">
            <w:pPr>
              <w:pStyle w:val="Prrafodelista"/>
              <w:numPr>
                <w:ilvl w:val="0"/>
                <w:numId w:val="13"/>
              </w:numPr>
              <w:autoSpaceDE w:val="0"/>
              <w:autoSpaceDN w:val="0"/>
              <w:adjustRightInd w:val="0"/>
              <w:jc w:val="right"/>
              <w:rPr>
                <w:rFonts w:ascii="Barlow" w:hAnsi="Barlow" w:cs="Arial"/>
                <w:sz w:val="20"/>
                <w:szCs w:val="20"/>
              </w:rPr>
            </w:pPr>
            <w:r>
              <w:rPr>
                <w:rFonts w:ascii="Barlow" w:hAnsi="Barlow" w:cs="Arial"/>
                <w:sz w:val="20"/>
                <w:szCs w:val="20"/>
              </w:rPr>
              <w:t xml:space="preserve">    0.01</w:t>
            </w:r>
            <w:r w:rsidR="00C73E30" w:rsidRPr="007B2DB2">
              <w:rPr>
                <w:rFonts w:ascii="Barlow" w:hAnsi="Barlow" w:cs="Arial"/>
                <w:sz w:val="20"/>
                <w:szCs w:val="20"/>
              </w:rPr>
              <w:t xml:space="preserve"> </w:t>
            </w:r>
          </w:p>
        </w:tc>
      </w:tr>
      <w:tr w:rsidR="00A57832" w:rsidRPr="00A57832" w:rsidTr="00687397">
        <w:trPr>
          <w:trHeight w:val="240"/>
          <w:jc w:val="center"/>
        </w:trPr>
        <w:tc>
          <w:tcPr>
            <w:tcW w:w="8755" w:type="dxa"/>
            <w:noWrap/>
            <w:vAlign w:val="bottom"/>
            <w:hideMark/>
          </w:tcPr>
          <w:p w:rsidR="00A57832" w:rsidRPr="00A57832" w:rsidRDefault="00A57832" w:rsidP="00A57832">
            <w:pPr>
              <w:autoSpaceDE w:val="0"/>
              <w:autoSpaceDN w:val="0"/>
              <w:adjustRightInd w:val="0"/>
              <w:rPr>
                <w:rFonts w:ascii="Barlow" w:hAnsi="Barlow" w:cs="Arial"/>
                <w:b/>
                <w:bCs/>
                <w:sz w:val="20"/>
                <w:szCs w:val="20"/>
              </w:rPr>
            </w:pPr>
            <w:r w:rsidRPr="00A57832">
              <w:rPr>
                <w:rFonts w:ascii="Barlow" w:hAnsi="Barlow" w:cs="Arial"/>
                <w:b/>
                <w:bCs/>
                <w:sz w:val="20"/>
                <w:szCs w:val="20"/>
              </w:rPr>
              <w:t>Suma</w:t>
            </w:r>
          </w:p>
        </w:tc>
        <w:tc>
          <w:tcPr>
            <w:tcW w:w="3686" w:type="dxa"/>
            <w:noWrap/>
            <w:vAlign w:val="bottom"/>
            <w:hideMark/>
          </w:tcPr>
          <w:p w:rsidR="00A57832" w:rsidRPr="00A57832" w:rsidRDefault="00A57832" w:rsidP="000E7199">
            <w:pPr>
              <w:autoSpaceDE w:val="0"/>
              <w:autoSpaceDN w:val="0"/>
              <w:adjustRightInd w:val="0"/>
              <w:jc w:val="right"/>
              <w:rPr>
                <w:rFonts w:ascii="Barlow" w:hAnsi="Barlow" w:cs="Arial"/>
                <w:b/>
                <w:bCs/>
                <w:sz w:val="20"/>
                <w:szCs w:val="20"/>
              </w:rPr>
            </w:pPr>
            <w:r w:rsidRPr="00A57832">
              <w:rPr>
                <w:rFonts w:ascii="Barlow" w:hAnsi="Barlow" w:cs="Arial"/>
                <w:b/>
                <w:bCs/>
                <w:sz w:val="20"/>
                <w:szCs w:val="20"/>
              </w:rPr>
              <w:t>$</w:t>
            </w:r>
            <w:r w:rsidR="00C73E30">
              <w:rPr>
                <w:rFonts w:ascii="Barlow" w:hAnsi="Barlow" w:cs="Arial"/>
                <w:b/>
                <w:bCs/>
                <w:sz w:val="20"/>
                <w:szCs w:val="20"/>
              </w:rPr>
              <w:t xml:space="preserve"> </w:t>
            </w:r>
            <w:r w:rsidR="00A942C8">
              <w:rPr>
                <w:rFonts w:ascii="Barlow" w:hAnsi="Barlow" w:cs="Arial"/>
                <w:b/>
                <w:bCs/>
                <w:sz w:val="20"/>
                <w:szCs w:val="20"/>
              </w:rPr>
              <w:t xml:space="preserve">              </w:t>
            </w:r>
            <w:r w:rsidR="000E7199">
              <w:rPr>
                <w:rFonts w:ascii="Barlow" w:hAnsi="Barlow" w:cs="Arial"/>
                <w:b/>
                <w:bCs/>
                <w:sz w:val="20"/>
                <w:szCs w:val="20"/>
              </w:rPr>
              <w:t xml:space="preserve">1,234,539.03 </w:t>
            </w:r>
          </w:p>
        </w:tc>
      </w:tr>
    </w:tbl>
    <w:p w:rsidR="00A942C8" w:rsidRDefault="00A942C8" w:rsidP="00A942C8">
      <w:pPr>
        <w:pStyle w:val="Prrafodelista"/>
        <w:autoSpaceDE w:val="0"/>
        <w:autoSpaceDN w:val="0"/>
        <w:adjustRightInd w:val="0"/>
        <w:jc w:val="both"/>
        <w:rPr>
          <w:rFonts w:ascii="Barlow" w:hAnsi="Barlow" w:cs="Arial"/>
          <w:b/>
          <w:sz w:val="20"/>
          <w:szCs w:val="20"/>
        </w:rPr>
      </w:pPr>
    </w:p>
    <w:p w:rsidR="008D41CA" w:rsidRDefault="008D41CA" w:rsidP="00C71D87">
      <w:pPr>
        <w:pStyle w:val="Prrafodelista"/>
        <w:numPr>
          <w:ilvl w:val="0"/>
          <w:numId w:val="4"/>
        </w:numPr>
        <w:autoSpaceDE w:val="0"/>
        <w:autoSpaceDN w:val="0"/>
        <w:adjustRightInd w:val="0"/>
        <w:jc w:val="both"/>
        <w:rPr>
          <w:rFonts w:ascii="Barlow" w:hAnsi="Barlow" w:cs="Arial"/>
          <w:b/>
          <w:sz w:val="20"/>
          <w:szCs w:val="20"/>
        </w:rPr>
      </w:pPr>
      <w:r w:rsidRPr="008D41CA">
        <w:rPr>
          <w:rFonts w:ascii="Barlow" w:hAnsi="Barlow" w:cs="Arial"/>
          <w:b/>
          <w:sz w:val="20"/>
          <w:szCs w:val="20"/>
        </w:rPr>
        <w:t>Inventarios</w:t>
      </w:r>
    </w:p>
    <w:p w:rsidR="00856F28" w:rsidRDefault="008D41CA" w:rsidP="008D41CA">
      <w:pPr>
        <w:autoSpaceDE w:val="0"/>
        <w:autoSpaceDN w:val="0"/>
        <w:adjustRightInd w:val="0"/>
        <w:ind w:left="360"/>
        <w:jc w:val="both"/>
        <w:rPr>
          <w:rFonts w:ascii="Barlow" w:hAnsi="Barlow" w:cs="Arial"/>
          <w:sz w:val="20"/>
          <w:szCs w:val="20"/>
        </w:rPr>
      </w:pPr>
      <w:r>
        <w:rPr>
          <w:rFonts w:ascii="Barlow" w:hAnsi="Barlow" w:cs="Arial"/>
          <w:sz w:val="20"/>
          <w:szCs w:val="20"/>
        </w:rPr>
        <w:t xml:space="preserve">4. </w:t>
      </w:r>
      <w:r w:rsidRPr="008D41CA">
        <w:rPr>
          <w:rFonts w:ascii="Barlow" w:hAnsi="Barlow" w:cs="Arial"/>
          <w:sz w:val="20"/>
          <w:szCs w:val="20"/>
        </w:rPr>
        <w:t>La Junta de Agua Potable y Alcantarillado de Yucatán no realiza ningún proceso de transformación y/o elaboración de bienes, por lo que no aplica este punto para la Entidad.</w:t>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r w:rsidRPr="008D41CA">
        <w:rPr>
          <w:rFonts w:ascii="Barlow" w:hAnsi="Barlow" w:cs="Arial"/>
          <w:sz w:val="20"/>
          <w:szCs w:val="20"/>
        </w:rPr>
        <w:tab/>
      </w:r>
    </w:p>
    <w:p w:rsidR="00856F28" w:rsidRDefault="008D41CA" w:rsidP="00C71D87">
      <w:pPr>
        <w:pStyle w:val="Prrafodelista"/>
        <w:numPr>
          <w:ilvl w:val="0"/>
          <w:numId w:val="4"/>
        </w:numPr>
        <w:autoSpaceDE w:val="0"/>
        <w:autoSpaceDN w:val="0"/>
        <w:adjustRightInd w:val="0"/>
        <w:jc w:val="both"/>
        <w:rPr>
          <w:rFonts w:ascii="Barlow" w:hAnsi="Barlow" w:cs="Arial"/>
          <w:b/>
          <w:sz w:val="20"/>
          <w:szCs w:val="20"/>
        </w:rPr>
      </w:pPr>
      <w:r w:rsidRPr="008D41CA">
        <w:rPr>
          <w:rFonts w:ascii="Barlow" w:hAnsi="Barlow" w:cs="Arial"/>
          <w:b/>
          <w:sz w:val="20"/>
          <w:szCs w:val="20"/>
        </w:rPr>
        <w:t>Almacenes</w:t>
      </w:r>
      <w:r w:rsidRPr="008D41CA">
        <w:rPr>
          <w:rFonts w:ascii="Barlow" w:hAnsi="Barlow" w:cs="Arial"/>
          <w:b/>
          <w:sz w:val="20"/>
          <w:szCs w:val="20"/>
        </w:rPr>
        <w:tab/>
      </w:r>
    </w:p>
    <w:p w:rsidR="008D41CA" w:rsidRPr="008D41CA" w:rsidRDefault="008D41CA" w:rsidP="00856F28">
      <w:pPr>
        <w:pStyle w:val="Prrafodelista"/>
        <w:autoSpaceDE w:val="0"/>
        <w:autoSpaceDN w:val="0"/>
        <w:adjustRightInd w:val="0"/>
        <w:jc w:val="both"/>
        <w:rPr>
          <w:rFonts w:ascii="Barlow" w:hAnsi="Barlow" w:cs="Arial"/>
          <w:b/>
          <w:sz w:val="20"/>
          <w:szCs w:val="20"/>
        </w:rPr>
      </w:pP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r w:rsidRPr="008D41CA">
        <w:rPr>
          <w:rFonts w:ascii="Barlow" w:hAnsi="Barlow" w:cs="Arial"/>
          <w:b/>
          <w:sz w:val="20"/>
          <w:szCs w:val="20"/>
        </w:rPr>
        <w:tab/>
      </w:r>
    </w:p>
    <w:p w:rsidR="008D41CA" w:rsidRDefault="008D41CA" w:rsidP="008D41CA">
      <w:pPr>
        <w:autoSpaceDE w:val="0"/>
        <w:autoSpaceDN w:val="0"/>
        <w:adjustRightInd w:val="0"/>
        <w:ind w:firstLine="360"/>
        <w:jc w:val="both"/>
        <w:rPr>
          <w:rFonts w:ascii="Barlow" w:hAnsi="Barlow" w:cs="Arial"/>
          <w:b/>
          <w:sz w:val="20"/>
          <w:szCs w:val="20"/>
        </w:rPr>
      </w:pPr>
      <w:r>
        <w:rPr>
          <w:rFonts w:ascii="Barlow" w:hAnsi="Barlow" w:cs="Arial"/>
          <w:b/>
          <w:sz w:val="20"/>
          <w:szCs w:val="20"/>
        </w:rPr>
        <w:t xml:space="preserve">5. </w:t>
      </w:r>
      <w:r w:rsidRPr="008D41CA">
        <w:rPr>
          <w:rFonts w:ascii="Barlow" w:hAnsi="Barlow" w:cs="Arial"/>
          <w:b/>
          <w:sz w:val="20"/>
          <w:szCs w:val="20"/>
        </w:rPr>
        <w:t>La existencia en Almacenes de Materiales y Suministros de la JAPAY, se integra como sigue:</w:t>
      </w:r>
    </w:p>
    <w:p w:rsidR="000E7199" w:rsidRDefault="000E7199" w:rsidP="004914F3">
      <w:pPr>
        <w:autoSpaceDE w:val="0"/>
        <w:autoSpaceDN w:val="0"/>
        <w:adjustRightInd w:val="0"/>
        <w:jc w:val="both"/>
      </w:pPr>
    </w:p>
    <w:tbl>
      <w:tblPr>
        <w:tblW w:w="9371" w:type="dxa"/>
        <w:jc w:val="center"/>
        <w:tblCellMar>
          <w:left w:w="70" w:type="dxa"/>
          <w:right w:w="70" w:type="dxa"/>
        </w:tblCellMar>
        <w:tblLook w:val="04A0" w:firstRow="1" w:lastRow="0" w:firstColumn="1" w:lastColumn="0" w:noHBand="0" w:noVBand="1"/>
      </w:tblPr>
      <w:tblGrid>
        <w:gridCol w:w="5188"/>
        <w:gridCol w:w="4183"/>
      </w:tblGrid>
      <w:tr w:rsidR="000E7199" w:rsidRPr="000E7199" w:rsidTr="00687397">
        <w:trPr>
          <w:trHeight w:val="134"/>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pStyle w:val="Prrafodelista"/>
              <w:autoSpaceDE w:val="0"/>
              <w:autoSpaceDN w:val="0"/>
              <w:adjustRightInd w:val="0"/>
              <w:jc w:val="center"/>
              <w:rPr>
                <w:rFonts w:ascii="Barlow" w:hAnsi="Barlow" w:cs="Arial"/>
                <w:b/>
                <w:sz w:val="20"/>
                <w:szCs w:val="20"/>
              </w:rPr>
            </w:pPr>
            <w:r w:rsidRPr="000E7199">
              <w:rPr>
                <w:rFonts w:ascii="Barlow" w:hAnsi="Barlow" w:cs="Arial"/>
                <w:b/>
                <w:sz w:val="20"/>
                <w:szCs w:val="20"/>
              </w:rPr>
              <w:t>ALMACENES</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pStyle w:val="Prrafodelista"/>
              <w:autoSpaceDE w:val="0"/>
              <w:autoSpaceDN w:val="0"/>
              <w:adjustRightInd w:val="0"/>
              <w:jc w:val="center"/>
              <w:rPr>
                <w:rFonts w:ascii="Barlow" w:hAnsi="Barlow" w:cs="Arial"/>
                <w:b/>
                <w:sz w:val="20"/>
                <w:szCs w:val="20"/>
              </w:rPr>
            </w:pPr>
            <w:r w:rsidRPr="000E7199">
              <w:rPr>
                <w:rFonts w:ascii="Barlow" w:hAnsi="Barlow" w:cs="Arial"/>
                <w:b/>
                <w:sz w:val="20"/>
                <w:szCs w:val="20"/>
              </w:rPr>
              <w:t>Importe</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Materiales de Administración, Emisión de Documentos y Artículos Oficiales</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 xml:space="preserve">                                                                218,841.04 </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Materiales y Artículos de Construcción y de Reparación</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 xml:space="preserve">                                                             2,954,896.77 </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Productos Químicos, Farmacéuticos y de Laboratorio</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 xml:space="preserve">                                                                663,833.17 </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Combustibles, Lubricantes y Aditivos</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 xml:space="preserve">                                                                268,863.69 </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Vestuario, Blancos, Prendas de Protección y Artículos Deportivos</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 xml:space="preserve">                                                                100,983.01 </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Materiales y Suministros de Seguridad</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0.00</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sz w:val="20"/>
                <w:szCs w:val="20"/>
              </w:rPr>
            </w:pPr>
            <w:r w:rsidRPr="000E7199">
              <w:rPr>
                <w:rFonts w:ascii="Barlow" w:hAnsi="Barlow" w:cs="Arial"/>
                <w:sz w:val="20"/>
                <w:szCs w:val="20"/>
              </w:rPr>
              <w:t>Herramientas, Refacciones y Accesorios Menores para Consumo</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jc w:val="right"/>
              <w:rPr>
                <w:rFonts w:ascii="Barlow" w:hAnsi="Barlow" w:cs="Arial"/>
                <w:sz w:val="20"/>
                <w:szCs w:val="20"/>
              </w:rPr>
            </w:pPr>
            <w:r w:rsidRPr="000E7199">
              <w:rPr>
                <w:rFonts w:ascii="Barlow" w:hAnsi="Barlow" w:cs="Arial"/>
                <w:sz w:val="20"/>
                <w:szCs w:val="20"/>
              </w:rPr>
              <w:t xml:space="preserve">                                                                917,669.63 </w:t>
            </w:r>
          </w:p>
        </w:tc>
      </w:tr>
      <w:tr w:rsidR="000E7199" w:rsidRPr="000E7199" w:rsidTr="00687397">
        <w:trPr>
          <w:trHeight w:val="240"/>
          <w:jc w:val="center"/>
        </w:trPr>
        <w:tc>
          <w:tcPr>
            <w:tcW w:w="5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199" w:rsidRPr="000E7199" w:rsidRDefault="000E7199" w:rsidP="000E7199">
            <w:pPr>
              <w:autoSpaceDE w:val="0"/>
              <w:autoSpaceDN w:val="0"/>
              <w:adjustRightInd w:val="0"/>
              <w:rPr>
                <w:rFonts w:ascii="Barlow" w:hAnsi="Barlow" w:cs="Arial"/>
                <w:b/>
                <w:bCs/>
                <w:sz w:val="20"/>
                <w:szCs w:val="20"/>
              </w:rPr>
            </w:pPr>
            <w:r w:rsidRPr="000E7199">
              <w:rPr>
                <w:rFonts w:ascii="Barlow" w:hAnsi="Barlow" w:cs="Arial"/>
                <w:b/>
                <w:bCs/>
                <w:sz w:val="20"/>
                <w:szCs w:val="20"/>
              </w:rPr>
              <w:t>Suma</w:t>
            </w:r>
          </w:p>
        </w:tc>
        <w:tc>
          <w:tcPr>
            <w:tcW w:w="4183" w:type="dxa"/>
            <w:tcBorders>
              <w:top w:val="single" w:sz="4" w:space="0" w:color="auto"/>
              <w:left w:val="nil"/>
              <w:bottom w:val="single" w:sz="4" w:space="0" w:color="auto"/>
              <w:right w:val="single" w:sz="4" w:space="0" w:color="auto"/>
            </w:tcBorders>
            <w:shd w:val="clear" w:color="auto" w:fill="auto"/>
            <w:noWrap/>
            <w:vAlign w:val="bottom"/>
            <w:hideMark/>
          </w:tcPr>
          <w:p w:rsidR="000E7199" w:rsidRPr="000E7199" w:rsidRDefault="000E7199" w:rsidP="000E7199">
            <w:pPr>
              <w:jc w:val="right"/>
              <w:rPr>
                <w:rFonts w:ascii="Arial" w:hAnsi="Arial" w:cs="Arial"/>
                <w:b/>
                <w:bCs/>
                <w:color w:val="000000"/>
                <w:sz w:val="16"/>
                <w:szCs w:val="16"/>
                <w:lang w:eastAsia="es-MX"/>
              </w:rPr>
            </w:pPr>
            <w:r w:rsidRPr="000E7199">
              <w:rPr>
                <w:rFonts w:ascii="Barlow" w:hAnsi="Barlow" w:cs="Arial"/>
                <w:sz w:val="20"/>
                <w:szCs w:val="20"/>
              </w:rPr>
              <w:t xml:space="preserve"> </w:t>
            </w:r>
            <w:r w:rsidRPr="000E7199">
              <w:rPr>
                <w:rFonts w:ascii="Barlow" w:hAnsi="Barlow" w:cs="Arial"/>
                <w:b/>
                <w:sz w:val="20"/>
                <w:szCs w:val="20"/>
              </w:rPr>
              <w:t>$</w:t>
            </w:r>
            <w:r w:rsidRPr="000E7199">
              <w:rPr>
                <w:rFonts w:ascii="Arial" w:hAnsi="Arial" w:cs="Arial"/>
                <w:b/>
                <w:bCs/>
                <w:color w:val="000000"/>
                <w:sz w:val="16"/>
                <w:szCs w:val="16"/>
                <w:lang w:eastAsia="es-MX"/>
              </w:rPr>
              <w:t xml:space="preserve">      </w:t>
            </w:r>
            <w:r>
              <w:rPr>
                <w:rFonts w:ascii="Arial" w:hAnsi="Arial" w:cs="Arial"/>
                <w:b/>
                <w:bCs/>
                <w:color w:val="000000"/>
                <w:sz w:val="16"/>
                <w:szCs w:val="16"/>
                <w:lang w:eastAsia="es-MX"/>
              </w:rPr>
              <w:t xml:space="preserve">                        </w:t>
            </w:r>
            <w:r w:rsidRPr="000E7199">
              <w:rPr>
                <w:rFonts w:ascii="Arial" w:hAnsi="Arial" w:cs="Arial"/>
                <w:b/>
                <w:bCs/>
                <w:color w:val="000000"/>
                <w:sz w:val="16"/>
                <w:szCs w:val="16"/>
                <w:lang w:eastAsia="es-MX"/>
              </w:rPr>
              <w:t xml:space="preserve">             </w:t>
            </w:r>
            <w:r w:rsidRPr="000E7199">
              <w:rPr>
                <w:rFonts w:ascii="Barlow" w:hAnsi="Barlow" w:cs="Arial"/>
                <w:b/>
                <w:sz w:val="20"/>
                <w:szCs w:val="20"/>
              </w:rPr>
              <w:t>5,125,087.31</w:t>
            </w:r>
            <w:r w:rsidRPr="000E7199">
              <w:rPr>
                <w:rFonts w:ascii="Arial" w:hAnsi="Arial" w:cs="Arial"/>
                <w:b/>
                <w:bCs/>
                <w:color w:val="000000"/>
                <w:sz w:val="16"/>
                <w:szCs w:val="16"/>
                <w:lang w:eastAsia="es-MX"/>
              </w:rPr>
              <w:t xml:space="preserve"> </w:t>
            </w:r>
          </w:p>
        </w:tc>
      </w:tr>
    </w:tbl>
    <w:p w:rsidR="000E7199" w:rsidRDefault="000E7199" w:rsidP="004914F3">
      <w:pPr>
        <w:autoSpaceDE w:val="0"/>
        <w:autoSpaceDN w:val="0"/>
        <w:adjustRightInd w:val="0"/>
        <w:jc w:val="both"/>
      </w:pPr>
    </w:p>
    <w:p w:rsidR="00756507" w:rsidRDefault="004914F3" w:rsidP="004914F3">
      <w:pPr>
        <w:autoSpaceDE w:val="0"/>
        <w:autoSpaceDN w:val="0"/>
        <w:adjustRightInd w:val="0"/>
        <w:jc w:val="both"/>
        <w:rPr>
          <w:rFonts w:ascii="Barlow" w:hAnsi="Barlow" w:cs="Arial"/>
          <w:sz w:val="20"/>
          <w:szCs w:val="20"/>
        </w:rPr>
      </w:pPr>
      <w:r w:rsidRPr="004914F3">
        <w:rPr>
          <w:rFonts w:ascii="Barlow" w:hAnsi="Barlow" w:cs="Arial"/>
          <w:sz w:val="20"/>
          <w:szCs w:val="20"/>
        </w:rPr>
        <w:t>El método de valuación que se utiliza en los almacenes es el Costo Promedio</w:t>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r w:rsidRPr="004914F3">
        <w:rPr>
          <w:rFonts w:ascii="Barlow" w:hAnsi="Barlow" w:cs="Arial"/>
          <w:sz w:val="20"/>
          <w:szCs w:val="20"/>
        </w:rPr>
        <w:tab/>
      </w:r>
    </w:p>
    <w:p w:rsidR="004914F3" w:rsidRDefault="004914F3" w:rsidP="004914F3">
      <w:pPr>
        <w:autoSpaceDE w:val="0"/>
        <w:autoSpaceDN w:val="0"/>
        <w:adjustRightInd w:val="0"/>
        <w:jc w:val="both"/>
        <w:rPr>
          <w:rFonts w:ascii="Barlow" w:hAnsi="Barlow" w:cs="Arial"/>
          <w:sz w:val="20"/>
          <w:szCs w:val="20"/>
        </w:rPr>
      </w:pPr>
      <w:r w:rsidRPr="004914F3">
        <w:rPr>
          <w:rFonts w:ascii="Barlow" w:hAnsi="Barlow" w:cs="Arial"/>
          <w:sz w:val="20"/>
          <w:szCs w:val="20"/>
        </w:rPr>
        <w:tab/>
      </w:r>
    </w:p>
    <w:p w:rsidR="00240A68" w:rsidRDefault="004914F3" w:rsidP="00017AB8">
      <w:pPr>
        <w:pStyle w:val="Prrafodelista"/>
        <w:numPr>
          <w:ilvl w:val="0"/>
          <w:numId w:val="4"/>
        </w:numPr>
        <w:autoSpaceDE w:val="0"/>
        <w:autoSpaceDN w:val="0"/>
        <w:adjustRightInd w:val="0"/>
        <w:spacing w:line="360" w:lineRule="auto"/>
        <w:jc w:val="both"/>
        <w:rPr>
          <w:rFonts w:ascii="Barlow" w:hAnsi="Barlow" w:cs="Arial"/>
          <w:b/>
          <w:sz w:val="20"/>
          <w:szCs w:val="20"/>
        </w:rPr>
      </w:pPr>
      <w:r w:rsidRPr="004914F3">
        <w:rPr>
          <w:rFonts w:ascii="Barlow" w:hAnsi="Barlow" w:cs="Arial"/>
          <w:b/>
          <w:sz w:val="20"/>
          <w:szCs w:val="20"/>
        </w:rPr>
        <w:t>OTROS ACTIVOS CIRCULANTES</w:t>
      </w:r>
    </w:p>
    <w:p w:rsidR="00856F28" w:rsidRDefault="00E8420A" w:rsidP="00017AB8">
      <w:pPr>
        <w:pStyle w:val="Prrafodelista"/>
        <w:numPr>
          <w:ilvl w:val="0"/>
          <w:numId w:val="4"/>
        </w:numPr>
        <w:autoSpaceDE w:val="0"/>
        <w:autoSpaceDN w:val="0"/>
        <w:adjustRightInd w:val="0"/>
        <w:spacing w:line="360" w:lineRule="auto"/>
        <w:jc w:val="both"/>
        <w:rPr>
          <w:rFonts w:ascii="Barlow" w:hAnsi="Barlow" w:cs="Arial"/>
          <w:b/>
          <w:sz w:val="20"/>
          <w:szCs w:val="20"/>
        </w:rPr>
      </w:pPr>
      <w:r w:rsidRPr="00E8420A">
        <w:rPr>
          <w:rFonts w:ascii="Barlow" w:hAnsi="Barlow" w:cs="Arial"/>
          <w:b/>
          <w:sz w:val="20"/>
          <w:szCs w:val="20"/>
        </w:rPr>
        <w:t>Inversiones Financieras</w:t>
      </w:r>
      <w:r w:rsidRPr="00E8420A">
        <w:rPr>
          <w:rFonts w:ascii="Barlow" w:hAnsi="Barlow" w:cs="Arial"/>
          <w:b/>
          <w:sz w:val="20"/>
          <w:szCs w:val="20"/>
        </w:rPr>
        <w:tab/>
      </w:r>
      <w:r w:rsidRPr="00E8420A">
        <w:rPr>
          <w:rFonts w:ascii="Barlow" w:hAnsi="Barlow" w:cs="Arial"/>
          <w:b/>
          <w:sz w:val="20"/>
          <w:szCs w:val="20"/>
        </w:rPr>
        <w:tab/>
      </w:r>
    </w:p>
    <w:p w:rsidR="00E8420A" w:rsidRPr="00B470CD" w:rsidRDefault="00E8420A" w:rsidP="00E8420A">
      <w:pPr>
        <w:autoSpaceDE w:val="0"/>
        <w:autoSpaceDN w:val="0"/>
        <w:adjustRightInd w:val="0"/>
        <w:ind w:firstLine="360"/>
        <w:jc w:val="both"/>
        <w:rPr>
          <w:rFonts w:ascii="Barlow" w:hAnsi="Barlow" w:cs="Arial"/>
          <w:sz w:val="20"/>
          <w:szCs w:val="20"/>
        </w:rPr>
      </w:pPr>
      <w:r w:rsidRPr="00B470CD">
        <w:rPr>
          <w:rFonts w:ascii="Barlow" w:hAnsi="Barlow" w:cs="Arial"/>
          <w:sz w:val="20"/>
          <w:szCs w:val="20"/>
        </w:rPr>
        <w:t>6. La JAPAY no cuenta con Inversiones Financieras a largo plazo</w:t>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p>
    <w:p w:rsidR="00D602FD" w:rsidRDefault="00E8420A" w:rsidP="00E8420A">
      <w:pPr>
        <w:autoSpaceDE w:val="0"/>
        <w:autoSpaceDN w:val="0"/>
        <w:adjustRightInd w:val="0"/>
        <w:ind w:left="360"/>
        <w:jc w:val="both"/>
        <w:rPr>
          <w:rFonts w:ascii="Barlow" w:hAnsi="Barlow" w:cs="Arial"/>
          <w:sz w:val="20"/>
          <w:szCs w:val="20"/>
        </w:rPr>
      </w:pPr>
      <w:r w:rsidRPr="00B470CD">
        <w:rPr>
          <w:rFonts w:ascii="Barlow" w:hAnsi="Barlow" w:cs="Arial"/>
          <w:sz w:val="20"/>
          <w:szCs w:val="20"/>
        </w:rPr>
        <w:t>7. Se informará de las inversiones financieras, los saldos de las participaciones y aportaciones de capital, este punto no aplica para la Junta de Agua Potable y Alcantarillado de Yucatán.</w:t>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r w:rsidRPr="00B470CD">
        <w:rPr>
          <w:rFonts w:ascii="Barlow" w:hAnsi="Barlow" w:cs="Arial"/>
          <w:sz w:val="20"/>
          <w:szCs w:val="20"/>
        </w:rPr>
        <w:tab/>
      </w:r>
    </w:p>
    <w:p w:rsidR="000E7199" w:rsidRDefault="000E7199" w:rsidP="00E8420A">
      <w:pPr>
        <w:autoSpaceDE w:val="0"/>
        <w:autoSpaceDN w:val="0"/>
        <w:adjustRightInd w:val="0"/>
        <w:ind w:left="360"/>
        <w:jc w:val="both"/>
        <w:rPr>
          <w:rFonts w:ascii="Barlow" w:hAnsi="Barlow" w:cs="Arial"/>
          <w:sz w:val="20"/>
          <w:szCs w:val="20"/>
        </w:rPr>
      </w:pPr>
    </w:p>
    <w:p w:rsidR="000E7199" w:rsidRDefault="000E7199" w:rsidP="00E8420A">
      <w:pPr>
        <w:autoSpaceDE w:val="0"/>
        <w:autoSpaceDN w:val="0"/>
        <w:adjustRightInd w:val="0"/>
        <w:ind w:left="360"/>
        <w:jc w:val="both"/>
        <w:rPr>
          <w:rFonts w:ascii="Barlow" w:hAnsi="Barlow" w:cs="Arial"/>
          <w:sz w:val="20"/>
          <w:szCs w:val="20"/>
        </w:rPr>
      </w:pPr>
    </w:p>
    <w:p w:rsidR="007140CD" w:rsidRPr="007140CD" w:rsidRDefault="00E8420A" w:rsidP="00C71D87">
      <w:pPr>
        <w:pStyle w:val="Prrafodelista"/>
        <w:numPr>
          <w:ilvl w:val="0"/>
          <w:numId w:val="4"/>
        </w:numPr>
        <w:autoSpaceDE w:val="0"/>
        <w:autoSpaceDN w:val="0"/>
        <w:adjustRightInd w:val="0"/>
        <w:ind w:left="709" w:hanging="283"/>
        <w:jc w:val="both"/>
        <w:rPr>
          <w:rFonts w:ascii="Barlow" w:hAnsi="Barlow" w:cs="Arial"/>
          <w:sz w:val="20"/>
          <w:szCs w:val="20"/>
        </w:rPr>
      </w:pPr>
      <w:r w:rsidRPr="007140CD">
        <w:rPr>
          <w:rFonts w:ascii="Barlow" w:hAnsi="Barlow" w:cs="Arial"/>
          <w:b/>
          <w:sz w:val="20"/>
          <w:szCs w:val="20"/>
        </w:rPr>
        <w:t>Bienes Muebles, Inm</w:t>
      </w:r>
      <w:r w:rsidR="007140CD">
        <w:rPr>
          <w:rFonts w:ascii="Barlow" w:hAnsi="Barlow" w:cs="Arial"/>
          <w:b/>
          <w:sz w:val="20"/>
          <w:szCs w:val="20"/>
        </w:rPr>
        <w:t>uebles e Intangibles</w:t>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r w:rsidR="007140CD">
        <w:rPr>
          <w:rFonts w:ascii="Barlow" w:hAnsi="Barlow" w:cs="Arial"/>
          <w:b/>
          <w:sz w:val="20"/>
          <w:szCs w:val="20"/>
        </w:rPr>
        <w:tab/>
      </w:r>
    </w:p>
    <w:p w:rsidR="003F125D" w:rsidRDefault="00E8420A" w:rsidP="007140CD">
      <w:pPr>
        <w:pStyle w:val="Prrafodelista"/>
        <w:autoSpaceDE w:val="0"/>
        <w:autoSpaceDN w:val="0"/>
        <w:adjustRightInd w:val="0"/>
        <w:ind w:left="426"/>
        <w:jc w:val="both"/>
        <w:rPr>
          <w:rFonts w:ascii="Barlow" w:hAnsi="Barlow" w:cs="Arial"/>
          <w:sz w:val="20"/>
          <w:szCs w:val="20"/>
        </w:rPr>
      </w:pPr>
      <w:r w:rsidRPr="007140CD">
        <w:rPr>
          <w:rFonts w:ascii="Barlow" w:hAnsi="Barlow" w:cs="Arial"/>
          <w:sz w:val="20"/>
          <w:szCs w:val="20"/>
        </w:rPr>
        <w:t>8. El saldo del rubro de Bienes Muebles e Inmuebles que figura en el Estado de Situación Financiera, se integra  como sigue:</w:t>
      </w:r>
      <w:r w:rsidRPr="007140CD">
        <w:rPr>
          <w:rFonts w:ascii="Barlow" w:hAnsi="Barlow" w:cs="Arial"/>
          <w:sz w:val="20"/>
          <w:szCs w:val="20"/>
        </w:rPr>
        <w:tab/>
      </w:r>
    </w:p>
    <w:p w:rsidR="00017AB8" w:rsidRDefault="00E8420A" w:rsidP="007140CD">
      <w:pPr>
        <w:pStyle w:val="Prrafodelista"/>
        <w:autoSpaceDE w:val="0"/>
        <w:autoSpaceDN w:val="0"/>
        <w:adjustRightInd w:val="0"/>
        <w:ind w:left="426"/>
        <w:jc w:val="both"/>
        <w:rPr>
          <w:rFonts w:ascii="Barlow" w:hAnsi="Barlow" w:cs="Arial"/>
          <w:sz w:val="20"/>
          <w:szCs w:val="20"/>
        </w:rPr>
      </w:pPr>
      <w:r w:rsidRPr="007140CD">
        <w:rPr>
          <w:rFonts w:ascii="Barlow" w:hAnsi="Barlow" w:cs="Arial"/>
          <w:sz w:val="20"/>
          <w:szCs w:val="20"/>
        </w:rPr>
        <w:tab/>
      </w:r>
      <w:r w:rsidRPr="007140CD">
        <w:rPr>
          <w:rFonts w:ascii="Barlow" w:hAnsi="Barlow" w:cs="Arial"/>
          <w:sz w:val="20"/>
          <w:szCs w:val="20"/>
        </w:rPr>
        <w:tab/>
      </w:r>
      <w:r w:rsidRPr="007140CD">
        <w:rPr>
          <w:rFonts w:ascii="Barlow" w:hAnsi="Barlow" w:cs="Arial"/>
          <w:sz w:val="20"/>
          <w:szCs w:val="20"/>
        </w:rPr>
        <w:tab/>
      </w:r>
      <w:r w:rsidRPr="007140CD">
        <w:rPr>
          <w:rFonts w:ascii="Barlow" w:hAnsi="Barlow" w:cs="Arial"/>
          <w:sz w:val="20"/>
          <w:szCs w:val="20"/>
        </w:rPr>
        <w:tab/>
      </w:r>
    </w:p>
    <w:p w:rsidR="000B3C4D" w:rsidRDefault="00E8420A" w:rsidP="00C71D87">
      <w:pPr>
        <w:pStyle w:val="Prrafodelista"/>
        <w:numPr>
          <w:ilvl w:val="0"/>
          <w:numId w:val="4"/>
        </w:numPr>
        <w:autoSpaceDE w:val="0"/>
        <w:autoSpaceDN w:val="0"/>
        <w:adjustRightInd w:val="0"/>
        <w:jc w:val="both"/>
        <w:rPr>
          <w:rFonts w:ascii="Barlow" w:hAnsi="Barlow" w:cs="Arial"/>
          <w:b/>
          <w:sz w:val="20"/>
          <w:szCs w:val="20"/>
        </w:rPr>
      </w:pPr>
      <w:r w:rsidRPr="00E8420A">
        <w:rPr>
          <w:rFonts w:ascii="Barlow" w:hAnsi="Barlow" w:cs="Arial"/>
          <w:b/>
          <w:sz w:val="20"/>
          <w:szCs w:val="20"/>
        </w:rPr>
        <w:t>Bienes Muebles, Intangibles y Depreciaciones</w:t>
      </w:r>
    </w:p>
    <w:p w:rsidR="00984CDD" w:rsidRDefault="00984CDD" w:rsidP="00984CDD">
      <w:pPr>
        <w:pStyle w:val="Prrafodelista"/>
        <w:autoSpaceDE w:val="0"/>
        <w:autoSpaceDN w:val="0"/>
        <w:adjustRightInd w:val="0"/>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6191"/>
        <w:gridCol w:w="2492"/>
        <w:gridCol w:w="2456"/>
        <w:gridCol w:w="2423"/>
      </w:tblGrid>
      <w:tr w:rsidR="00756507" w:rsidRPr="00756507" w:rsidTr="003F125D">
        <w:trPr>
          <w:trHeight w:val="330"/>
          <w:jc w:val="center"/>
        </w:trPr>
        <w:tc>
          <w:tcPr>
            <w:tcW w:w="6298" w:type="dxa"/>
            <w:noWrap/>
            <w:vAlign w:val="center"/>
            <w:hideMark/>
          </w:tcPr>
          <w:p w:rsidR="00756507" w:rsidRPr="00756507" w:rsidRDefault="00756507" w:rsidP="00F26DDE">
            <w:pPr>
              <w:autoSpaceDE w:val="0"/>
              <w:autoSpaceDN w:val="0"/>
              <w:adjustRightInd w:val="0"/>
              <w:rPr>
                <w:rFonts w:ascii="Barlow" w:hAnsi="Barlow" w:cs="Arial"/>
                <w:b/>
                <w:bCs/>
                <w:sz w:val="20"/>
                <w:szCs w:val="20"/>
              </w:rPr>
            </w:pPr>
            <w:r w:rsidRPr="00756507">
              <w:rPr>
                <w:rFonts w:ascii="Barlow" w:hAnsi="Barlow" w:cs="Arial"/>
                <w:b/>
                <w:bCs/>
                <w:sz w:val="20"/>
                <w:szCs w:val="20"/>
              </w:rPr>
              <w:lastRenderedPageBreak/>
              <w:t>BIENES INMUEBLES, INFRAESTRUCTURA Y CONSTRUCCIONES EN PROCESO</w:t>
            </w:r>
          </w:p>
        </w:tc>
        <w:tc>
          <w:tcPr>
            <w:tcW w:w="2532" w:type="dxa"/>
            <w:noWrap/>
            <w:vAlign w:val="center"/>
            <w:hideMark/>
          </w:tcPr>
          <w:p w:rsidR="00756507" w:rsidRPr="00756507" w:rsidRDefault="00756507" w:rsidP="00F26DDE">
            <w:pPr>
              <w:autoSpaceDE w:val="0"/>
              <w:autoSpaceDN w:val="0"/>
              <w:adjustRightInd w:val="0"/>
              <w:jc w:val="center"/>
              <w:rPr>
                <w:rFonts w:ascii="Barlow" w:hAnsi="Barlow" w:cs="Arial"/>
                <w:b/>
                <w:bCs/>
                <w:sz w:val="20"/>
                <w:szCs w:val="20"/>
              </w:rPr>
            </w:pPr>
            <w:r w:rsidRPr="00756507">
              <w:rPr>
                <w:rFonts w:ascii="Barlow" w:hAnsi="Barlow" w:cs="Arial"/>
                <w:b/>
                <w:bCs/>
                <w:sz w:val="20"/>
                <w:szCs w:val="20"/>
              </w:rPr>
              <w:t>Importe</w:t>
            </w:r>
          </w:p>
        </w:tc>
        <w:tc>
          <w:tcPr>
            <w:tcW w:w="2496" w:type="dxa"/>
            <w:noWrap/>
            <w:vAlign w:val="center"/>
            <w:hideMark/>
          </w:tcPr>
          <w:p w:rsidR="00756507" w:rsidRPr="00756507" w:rsidRDefault="00756507" w:rsidP="00F26DDE">
            <w:pPr>
              <w:autoSpaceDE w:val="0"/>
              <w:autoSpaceDN w:val="0"/>
              <w:adjustRightInd w:val="0"/>
              <w:jc w:val="center"/>
              <w:rPr>
                <w:rFonts w:ascii="Barlow" w:hAnsi="Barlow" w:cs="Arial"/>
                <w:b/>
                <w:bCs/>
                <w:sz w:val="20"/>
                <w:szCs w:val="20"/>
              </w:rPr>
            </w:pPr>
            <w:r w:rsidRPr="00756507">
              <w:rPr>
                <w:rFonts w:ascii="Barlow" w:hAnsi="Barlow" w:cs="Arial"/>
                <w:b/>
                <w:bCs/>
                <w:sz w:val="20"/>
                <w:szCs w:val="20"/>
              </w:rPr>
              <w:t>Depreciación del Ejercicio</w:t>
            </w:r>
          </w:p>
        </w:tc>
        <w:tc>
          <w:tcPr>
            <w:tcW w:w="2462" w:type="dxa"/>
            <w:noWrap/>
            <w:vAlign w:val="center"/>
            <w:hideMark/>
          </w:tcPr>
          <w:p w:rsidR="00756507" w:rsidRPr="00756507" w:rsidRDefault="00756507" w:rsidP="00F26DDE">
            <w:pPr>
              <w:autoSpaceDE w:val="0"/>
              <w:autoSpaceDN w:val="0"/>
              <w:adjustRightInd w:val="0"/>
              <w:jc w:val="center"/>
              <w:rPr>
                <w:rFonts w:ascii="Barlow" w:hAnsi="Barlow" w:cs="Arial"/>
                <w:b/>
                <w:bCs/>
                <w:sz w:val="20"/>
                <w:szCs w:val="20"/>
              </w:rPr>
            </w:pPr>
            <w:r w:rsidRPr="00756507">
              <w:rPr>
                <w:rFonts w:ascii="Barlow" w:hAnsi="Barlow" w:cs="Arial"/>
                <w:b/>
                <w:bCs/>
                <w:sz w:val="20"/>
                <w:szCs w:val="20"/>
              </w:rPr>
              <w:t>Depreciación Acumulada</w:t>
            </w:r>
          </w:p>
        </w:tc>
      </w:tr>
      <w:tr w:rsidR="00BC2F96" w:rsidRPr="00756507" w:rsidTr="005664E0">
        <w:trPr>
          <w:trHeight w:val="70"/>
          <w:jc w:val="center"/>
        </w:trPr>
        <w:tc>
          <w:tcPr>
            <w:tcW w:w="6298" w:type="dxa"/>
            <w:noWrap/>
            <w:vAlign w:val="bottom"/>
            <w:hideMark/>
          </w:tcPr>
          <w:p w:rsidR="00BC2F96" w:rsidRPr="003F125D" w:rsidRDefault="00BC2F96" w:rsidP="005664E0">
            <w:pPr>
              <w:autoSpaceDE w:val="0"/>
              <w:autoSpaceDN w:val="0"/>
              <w:adjustRightInd w:val="0"/>
              <w:rPr>
                <w:rFonts w:ascii="Barlow" w:hAnsi="Barlow" w:cs="Arial"/>
                <w:sz w:val="20"/>
                <w:szCs w:val="20"/>
              </w:rPr>
            </w:pPr>
            <w:r w:rsidRPr="003F125D">
              <w:rPr>
                <w:rFonts w:ascii="Barlow" w:hAnsi="Barlow" w:cs="Arial"/>
                <w:sz w:val="20"/>
                <w:szCs w:val="20"/>
              </w:rPr>
              <w:t>T</w:t>
            </w:r>
            <w:r w:rsidR="005664E0">
              <w:rPr>
                <w:rFonts w:ascii="Barlow" w:hAnsi="Barlow" w:cs="Arial"/>
                <w:sz w:val="20"/>
                <w:szCs w:val="20"/>
              </w:rPr>
              <w:t>errenos</w:t>
            </w:r>
          </w:p>
        </w:tc>
        <w:tc>
          <w:tcPr>
            <w:tcW w:w="2532" w:type="dxa"/>
            <w:noWrap/>
            <w:vAlign w:val="bottom"/>
            <w:hideMark/>
          </w:tcPr>
          <w:p w:rsidR="00BC2F96" w:rsidRPr="003F125D" w:rsidRDefault="00BC2F96"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188,357,974.66 </w:t>
            </w:r>
          </w:p>
        </w:tc>
        <w:tc>
          <w:tcPr>
            <w:tcW w:w="2496" w:type="dxa"/>
            <w:noWrap/>
            <w:vAlign w:val="bottom"/>
            <w:hideMark/>
          </w:tcPr>
          <w:p w:rsidR="00BC2F96" w:rsidRPr="003F125D" w:rsidRDefault="00BC2F96"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c>
          <w:tcPr>
            <w:tcW w:w="2462" w:type="dxa"/>
            <w:noWrap/>
            <w:vAlign w:val="bottom"/>
            <w:hideMark/>
          </w:tcPr>
          <w:p w:rsidR="00BC2F96" w:rsidRPr="003F125D" w:rsidRDefault="00BC2F96"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r>
      <w:tr w:rsidR="00BC2F96" w:rsidRPr="00756507" w:rsidTr="005664E0">
        <w:trPr>
          <w:trHeight w:val="81"/>
          <w:jc w:val="center"/>
        </w:trPr>
        <w:tc>
          <w:tcPr>
            <w:tcW w:w="6298" w:type="dxa"/>
            <w:noWrap/>
            <w:vAlign w:val="bottom"/>
            <w:hideMark/>
          </w:tcPr>
          <w:p w:rsidR="00BC2F96" w:rsidRPr="003F125D" w:rsidRDefault="00BC2F96" w:rsidP="005664E0">
            <w:pPr>
              <w:autoSpaceDE w:val="0"/>
              <w:autoSpaceDN w:val="0"/>
              <w:adjustRightInd w:val="0"/>
              <w:rPr>
                <w:rFonts w:ascii="Barlow" w:hAnsi="Barlow" w:cs="Arial"/>
                <w:sz w:val="20"/>
                <w:szCs w:val="20"/>
              </w:rPr>
            </w:pPr>
            <w:r w:rsidRPr="003F125D">
              <w:rPr>
                <w:rFonts w:ascii="Barlow" w:hAnsi="Barlow" w:cs="Arial"/>
                <w:sz w:val="20"/>
                <w:szCs w:val="20"/>
              </w:rPr>
              <w:t>E</w:t>
            </w:r>
            <w:r w:rsidR="005664E0">
              <w:rPr>
                <w:rFonts w:ascii="Barlow" w:hAnsi="Barlow" w:cs="Arial"/>
                <w:sz w:val="20"/>
                <w:szCs w:val="20"/>
              </w:rPr>
              <w:t>dificios No Habitacionales</w:t>
            </w:r>
          </w:p>
        </w:tc>
        <w:tc>
          <w:tcPr>
            <w:tcW w:w="2532" w:type="dxa"/>
            <w:noWrap/>
            <w:vAlign w:val="bottom"/>
            <w:hideMark/>
          </w:tcPr>
          <w:p w:rsidR="00BC2F96" w:rsidRPr="003F125D" w:rsidRDefault="00BC2F96"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77,413,200.95 </w:t>
            </w:r>
          </w:p>
        </w:tc>
        <w:tc>
          <w:tcPr>
            <w:tcW w:w="2496" w:type="dxa"/>
            <w:noWrap/>
            <w:vAlign w:val="bottom"/>
            <w:hideMark/>
          </w:tcPr>
          <w:p w:rsidR="00BC2F96"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65891">
              <w:rPr>
                <w:rFonts w:ascii="Barlow" w:hAnsi="Barlow" w:cs="Arial"/>
                <w:sz w:val="20"/>
                <w:szCs w:val="20"/>
              </w:rPr>
              <w:t xml:space="preserve"> 161,408.70 </w:t>
            </w:r>
          </w:p>
        </w:tc>
        <w:tc>
          <w:tcPr>
            <w:tcW w:w="2462" w:type="dxa"/>
            <w:noWrap/>
            <w:vAlign w:val="bottom"/>
            <w:hideMark/>
          </w:tcPr>
          <w:p w:rsidR="00BC2F96" w:rsidRPr="003F125D" w:rsidRDefault="00165891" w:rsidP="00B16794">
            <w:pPr>
              <w:autoSpaceDE w:val="0"/>
              <w:autoSpaceDN w:val="0"/>
              <w:adjustRightInd w:val="0"/>
              <w:jc w:val="right"/>
              <w:rPr>
                <w:rFonts w:ascii="Barlow" w:hAnsi="Barlow" w:cs="Arial"/>
                <w:sz w:val="20"/>
                <w:szCs w:val="20"/>
              </w:rPr>
            </w:pPr>
            <w:r>
              <w:rPr>
                <w:rFonts w:ascii="Barlow" w:hAnsi="Barlow" w:cs="Arial"/>
                <w:sz w:val="20"/>
                <w:szCs w:val="20"/>
              </w:rPr>
              <w:t xml:space="preserve">44,986,433.59 </w:t>
            </w:r>
            <w:r w:rsidR="00875241">
              <w:rPr>
                <w:rFonts w:ascii="Barlow" w:hAnsi="Barlow" w:cs="Arial"/>
                <w:sz w:val="20"/>
                <w:szCs w:val="20"/>
              </w:rPr>
              <w:t xml:space="preserve"> </w:t>
            </w:r>
            <w:r w:rsidR="00115D5E">
              <w:rPr>
                <w:rFonts w:ascii="Barlow" w:hAnsi="Barlow" w:cs="Arial"/>
                <w:sz w:val="20"/>
                <w:szCs w:val="20"/>
              </w:rPr>
              <w:t xml:space="preserve"> </w:t>
            </w:r>
            <w:r w:rsidR="00BC2F96" w:rsidRPr="003F125D">
              <w:rPr>
                <w:rFonts w:ascii="Barlow" w:hAnsi="Barlow" w:cs="Arial"/>
                <w:sz w:val="20"/>
                <w:szCs w:val="20"/>
              </w:rPr>
              <w:t xml:space="preserve"> </w:t>
            </w:r>
          </w:p>
        </w:tc>
      </w:tr>
      <w:tr w:rsidR="00BC2F96" w:rsidRPr="00756507" w:rsidTr="005664E0">
        <w:trPr>
          <w:trHeight w:val="70"/>
          <w:jc w:val="center"/>
        </w:trPr>
        <w:tc>
          <w:tcPr>
            <w:tcW w:w="6298" w:type="dxa"/>
            <w:noWrap/>
            <w:vAlign w:val="bottom"/>
            <w:hideMark/>
          </w:tcPr>
          <w:p w:rsidR="00BC2F96" w:rsidRPr="003F125D" w:rsidRDefault="00BC2F96" w:rsidP="005664E0">
            <w:pPr>
              <w:autoSpaceDE w:val="0"/>
              <w:autoSpaceDN w:val="0"/>
              <w:adjustRightInd w:val="0"/>
              <w:rPr>
                <w:rFonts w:ascii="Barlow" w:hAnsi="Barlow" w:cs="Arial"/>
                <w:sz w:val="20"/>
                <w:szCs w:val="20"/>
              </w:rPr>
            </w:pPr>
            <w:r w:rsidRPr="003F125D">
              <w:rPr>
                <w:rFonts w:ascii="Barlow" w:hAnsi="Barlow" w:cs="Arial"/>
                <w:sz w:val="20"/>
                <w:szCs w:val="20"/>
              </w:rPr>
              <w:t>I</w:t>
            </w:r>
            <w:r w:rsidR="005664E0">
              <w:rPr>
                <w:rFonts w:ascii="Barlow" w:hAnsi="Barlow" w:cs="Arial"/>
                <w:sz w:val="20"/>
                <w:szCs w:val="20"/>
              </w:rPr>
              <w:t>nfraestructura</w:t>
            </w:r>
          </w:p>
        </w:tc>
        <w:tc>
          <w:tcPr>
            <w:tcW w:w="2532" w:type="dxa"/>
            <w:noWrap/>
            <w:vAlign w:val="bottom"/>
            <w:hideMark/>
          </w:tcPr>
          <w:p w:rsidR="00BC2F96" w:rsidRPr="003F125D" w:rsidRDefault="00BC2F96"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2,299,916,476.68 </w:t>
            </w:r>
          </w:p>
        </w:tc>
        <w:tc>
          <w:tcPr>
            <w:tcW w:w="2496" w:type="dxa"/>
            <w:noWrap/>
            <w:vAlign w:val="bottom"/>
            <w:hideMark/>
          </w:tcPr>
          <w:p w:rsidR="00BC2F96"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875241">
              <w:rPr>
                <w:rFonts w:ascii="Barlow" w:hAnsi="Barlow" w:cs="Arial"/>
                <w:sz w:val="20"/>
                <w:szCs w:val="20"/>
              </w:rPr>
              <w:t xml:space="preserve"> </w:t>
            </w:r>
            <w:r w:rsidR="00165891">
              <w:rPr>
                <w:rFonts w:ascii="Barlow" w:hAnsi="Barlow" w:cs="Arial"/>
                <w:sz w:val="20"/>
                <w:szCs w:val="20"/>
              </w:rPr>
              <w:t xml:space="preserve"> 5,430,622.10 </w:t>
            </w:r>
            <w:r w:rsidR="00875241">
              <w:rPr>
                <w:rFonts w:ascii="Barlow" w:hAnsi="Barlow" w:cs="Arial"/>
                <w:sz w:val="20"/>
                <w:szCs w:val="20"/>
              </w:rPr>
              <w:t xml:space="preserve"> </w:t>
            </w:r>
            <w:r w:rsidRPr="003F125D">
              <w:rPr>
                <w:rFonts w:ascii="Barlow" w:hAnsi="Barlow" w:cs="Arial"/>
                <w:sz w:val="20"/>
                <w:szCs w:val="20"/>
              </w:rPr>
              <w:t xml:space="preserve"> </w:t>
            </w:r>
          </w:p>
        </w:tc>
        <w:tc>
          <w:tcPr>
            <w:tcW w:w="2462" w:type="dxa"/>
            <w:noWrap/>
            <w:vAlign w:val="bottom"/>
            <w:hideMark/>
          </w:tcPr>
          <w:p w:rsidR="00BC2F96" w:rsidRPr="003F125D" w:rsidRDefault="00875241" w:rsidP="00B16794">
            <w:pPr>
              <w:autoSpaceDE w:val="0"/>
              <w:autoSpaceDN w:val="0"/>
              <w:adjustRightInd w:val="0"/>
              <w:jc w:val="right"/>
              <w:rPr>
                <w:rFonts w:ascii="Barlow" w:hAnsi="Barlow" w:cs="Arial"/>
                <w:sz w:val="20"/>
                <w:szCs w:val="20"/>
              </w:rPr>
            </w:pPr>
            <w:r>
              <w:rPr>
                <w:rFonts w:ascii="Barlow" w:hAnsi="Barlow" w:cs="Arial"/>
                <w:sz w:val="20"/>
                <w:szCs w:val="20"/>
              </w:rPr>
              <w:t xml:space="preserve"> </w:t>
            </w:r>
            <w:r w:rsidR="00165891">
              <w:rPr>
                <w:rFonts w:ascii="Barlow" w:hAnsi="Barlow" w:cs="Arial"/>
                <w:sz w:val="20"/>
                <w:szCs w:val="20"/>
              </w:rPr>
              <w:t xml:space="preserve"> 1,849,421,693.80 </w:t>
            </w:r>
            <w:r>
              <w:rPr>
                <w:rFonts w:ascii="Barlow" w:hAnsi="Barlow" w:cs="Arial"/>
                <w:sz w:val="20"/>
                <w:szCs w:val="20"/>
              </w:rPr>
              <w:t xml:space="preserve"> </w:t>
            </w:r>
            <w:r w:rsidR="00115D5E">
              <w:rPr>
                <w:rFonts w:ascii="Barlow" w:hAnsi="Barlow" w:cs="Arial"/>
                <w:sz w:val="20"/>
                <w:szCs w:val="20"/>
              </w:rPr>
              <w:t xml:space="preserve"> </w:t>
            </w:r>
          </w:p>
        </w:tc>
      </w:tr>
      <w:tr w:rsidR="00756507" w:rsidRPr="00756507" w:rsidTr="00D602FD">
        <w:trPr>
          <w:trHeight w:val="214"/>
          <w:jc w:val="center"/>
        </w:trPr>
        <w:tc>
          <w:tcPr>
            <w:tcW w:w="6298" w:type="dxa"/>
            <w:noWrap/>
            <w:vAlign w:val="bottom"/>
            <w:hideMark/>
          </w:tcPr>
          <w:p w:rsidR="00756507" w:rsidRPr="003F125D" w:rsidRDefault="00756507" w:rsidP="005664E0">
            <w:pPr>
              <w:autoSpaceDE w:val="0"/>
              <w:autoSpaceDN w:val="0"/>
              <w:adjustRightInd w:val="0"/>
              <w:jc w:val="both"/>
              <w:rPr>
                <w:rFonts w:ascii="Barlow" w:hAnsi="Barlow" w:cs="Arial"/>
                <w:sz w:val="20"/>
                <w:szCs w:val="20"/>
              </w:rPr>
            </w:pPr>
            <w:r w:rsidRPr="003F125D">
              <w:rPr>
                <w:rFonts w:ascii="Barlow" w:hAnsi="Barlow" w:cs="Arial"/>
                <w:sz w:val="20"/>
                <w:szCs w:val="20"/>
              </w:rPr>
              <w:t>C</w:t>
            </w:r>
            <w:r w:rsidR="005664E0">
              <w:rPr>
                <w:rFonts w:ascii="Barlow" w:hAnsi="Barlow" w:cs="Arial"/>
                <w:sz w:val="20"/>
                <w:szCs w:val="20"/>
              </w:rPr>
              <w:t>onstrucciones en Proceso en Bienes de Dominio Público</w:t>
            </w:r>
          </w:p>
        </w:tc>
        <w:tc>
          <w:tcPr>
            <w:tcW w:w="2532" w:type="dxa"/>
            <w:noWrap/>
            <w:vAlign w:val="bottom"/>
            <w:hideMark/>
          </w:tcPr>
          <w:p w:rsidR="00756507" w:rsidRPr="003F125D" w:rsidRDefault="00C73E30" w:rsidP="00B16794">
            <w:pPr>
              <w:autoSpaceDE w:val="0"/>
              <w:autoSpaceDN w:val="0"/>
              <w:adjustRightInd w:val="0"/>
              <w:jc w:val="right"/>
              <w:rPr>
                <w:rFonts w:ascii="Barlow" w:hAnsi="Barlow" w:cs="Arial"/>
                <w:sz w:val="20"/>
                <w:szCs w:val="20"/>
              </w:rPr>
            </w:pPr>
            <w:r w:rsidRPr="003F125D">
              <w:rPr>
                <w:rFonts w:ascii="Barlow" w:hAnsi="Barlow" w:cs="Arial"/>
                <w:sz w:val="20"/>
                <w:szCs w:val="20"/>
              </w:rPr>
              <w:t>83,170,323.95</w:t>
            </w:r>
          </w:p>
        </w:tc>
        <w:tc>
          <w:tcPr>
            <w:tcW w:w="2496" w:type="dxa"/>
            <w:noWrap/>
            <w:vAlign w:val="bottom"/>
            <w:hideMark/>
          </w:tcPr>
          <w:p w:rsidR="00756507" w:rsidRPr="003F125D" w:rsidRDefault="00756507"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c>
          <w:tcPr>
            <w:tcW w:w="2462" w:type="dxa"/>
            <w:noWrap/>
            <w:vAlign w:val="bottom"/>
            <w:hideMark/>
          </w:tcPr>
          <w:p w:rsidR="00756507" w:rsidRPr="003F125D" w:rsidRDefault="00756507"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r>
      <w:tr w:rsidR="00756507" w:rsidRPr="00756507" w:rsidTr="005664E0">
        <w:trPr>
          <w:trHeight w:val="70"/>
          <w:jc w:val="center"/>
        </w:trPr>
        <w:tc>
          <w:tcPr>
            <w:tcW w:w="13788" w:type="dxa"/>
            <w:gridSpan w:val="4"/>
            <w:noWrap/>
            <w:hideMark/>
          </w:tcPr>
          <w:p w:rsidR="00756507" w:rsidRPr="00115D5E" w:rsidRDefault="00756507" w:rsidP="00756507">
            <w:pPr>
              <w:autoSpaceDE w:val="0"/>
              <w:autoSpaceDN w:val="0"/>
              <w:adjustRightInd w:val="0"/>
              <w:jc w:val="both"/>
              <w:rPr>
                <w:rFonts w:ascii="Barlow" w:hAnsi="Barlow" w:cs="Arial"/>
                <w:sz w:val="14"/>
                <w:szCs w:val="14"/>
              </w:rPr>
            </w:pPr>
            <w:r w:rsidRPr="00115D5E">
              <w:rPr>
                <w:rFonts w:ascii="Barlow" w:hAnsi="Barlow" w:cs="Arial"/>
                <w:sz w:val="14"/>
                <w:szCs w:val="14"/>
              </w:rPr>
              <w:t> </w:t>
            </w:r>
          </w:p>
        </w:tc>
      </w:tr>
      <w:tr w:rsidR="00756507" w:rsidRPr="00756507" w:rsidTr="00165891">
        <w:trPr>
          <w:trHeight w:val="293"/>
          <w:jc w:val="center"/>
        </w:trPr>
        <w:tc>
          <w:tcPr>
            <w:tcW w:w="6298" w:type="dxa"/>
            <w:noWrap/>
            <w:vAlign w:val="center"/>
            <w:hideMark/>
          </w:tcPr>
          <w:p w:rsidR="00756507" w:rsidRPr="00756507" w:rsidRDefault="00756507" w:rsidP="00F26DDE">
            <w:pPr>
              <w:autoSpaceDE w:val="0"/>
              <w:autoSpaceDN w:val="0"/>
              <w:adjustRightInd w:val="0"/>
              <w:rPr>
                <w:rFonts w:ascii="Barlow" w:hAnsi="Barlow" w:cs="Arial"/>
                <w:b/>
                <w:bCs/>
                <w:sz w:val="20"/>
                <w:szCs w:val="20"/>
              </w:rPr>
            </w:pPr>
            <w:r w:rsidRPr="00756507">
              <w:rPr>
                <w:rFonts w:ascii="Barlow" w:hAnsi="Barlow" w:cs="Arial"/>
                <w:b/>
                <w:bCs/>
                <w:sz w:val="20"/>
                <w:szCs w:val="20"/>
              </w:rPr>
              <w:t>BIENES INMUEBLES, INFRAESTRUCTURA Y CONSTRUCCIONES EN PROCESO</w:t>
            </w:r>
          </w:p>
        </w:tc>
        <w:tc>
          <w:tcPr>
            <w:tcW w:w="2532" w:type="dxa"/>
            <w:noWrap/>
            <w:vAlign w:val="bottom"/>
            <w:hideMark/>
          </w:tcPr>
          <w:p w:rsidR="00756507" w:rsidRPr="003F125D" w:rsidRDefault="00756507" w:rsidP="003F125D">
            <w:pPr>
              <w:autoSpaceDE w:val="0"/>
              <w:autoSpaceDN w:val="0"/>
              <w:adjustRightInd w:val="0"/>
              <w:jc w:val="right"/>
              <w:rPr>
                <w:rFonts w:ascii="Barlow" w:hAnsi="Barlow" w:cs="Arial"/>
                <w:b/>
                <w:bCs/>
                <w:sz w:val="20"/>
                <w:szCs w:val="20"/>
              </w:rPr>
            </w:pPr>
            <w:r w:rsidRPr="003F125D">
              <w:rPr>
                <w:rFonts w:ascii="Barlow" w:hAnsi="Barlow" w:cs="Arial"/>
                <w:b/>
                <w:bCs/>
                <w:sz w:val="20"/>
                <w:szCs w:val="20"/>
              </w:rPr>
              <w:t>$</w:t>
            </w:r>
            <w:r w:rsidR="003F125D">
              <w:rPr>
                <w:rFonts w:ascii="Barlow" w:hAnsi="Barlow" w:cs="Arial"/>
                <w:b/>
                <w:bCs/>
                <w:sz w:val="20"/>
                <w:szCs w:val="20"/>
              </w:rPr>
              <w:t xml:space="preserve">  </w:t>
            </w:r>
            <w:r w:rsidR="00C73E30" w:rsidRPr="003F125D">
              <w:rPr>
                <w:rFonts w:ascii="Barlow" w:hAnsi="Barlow" w:cs="Arial"/>
                <w:b/>
                <w:bCs/>
                <w:sz w:val="20"/>
                <w:szCs w:val="20"/>
              </w:rPr>
              <w:t>2,648,857,976.24</w:t>
            </w:r>
          </w:p>
        </w:tc>
        <w:tc>
          <w:tcPr>
            <w:tcW w:w="2496" w:type="dxa"/>
            <w:noWrap/>
            <w:vAlign w:val="bottom"/>
            <w:hideMark/>
          </w:tcPr>
          <w:p w:rsidR="00756507" w:rsidRPr="003F125D" w:rsidRDefault="007140CD" w:rsidP="00165891">
            <w:pPr>
              <w:autoSpaceDE w:val="0"/>
              <w:autoSpaceDN w:val="0"/>
              <w:adjustRightInd w:val="0"/>
              <w:jc w:val="right"/>
              <w:rPr>
                <w:rFonts w:ascii="Barlow" w:hAnsi="Barlow" w:cs="Arial"/>
                <w:b/>
                <w:bCs/>
                <w:sz w:val="20"/>
                <w:szCs w:val="20"/>
              </w:rPr>
            </w:pPr>
            <w:r w:rsidRPr="003F125D">
              <w:rPr>
                <w:rFonts w:ascii="Barlow" w:hAnsi="Barlow" w:cs="Arial"/>
                <w:b/>
                <w:bCs/>
                <w:sz w:val="20"/>
                <w:szCs w:val="20"/>
              </w:rPr>
              <w:t xml:space="preserve">$  </w:t>
            </w:r>
            <w:r w:rsidR="00165891">
              <w:rPr>
                <w:rFonts w:ascii="Barlow" w:hAnsi="Barlow" w:cs="Arial"/>
                <w:b/>
                <w:bCs/>
                <w:sz w:val="20"/>
                <w:szCs w:val="20"/>
              </w:rPr>
              <w:t xml:space="preserve">   5,592,030.80 </w:t>
            </w:r>
            <w:r w:rsidR="00875241">
              <w:rPr>
                <w:rFonts w:ascii="Barlow" w:hAnsi="Barlow" w:cs="Arial"/>
                <w:b/>
                <w:bCs/>
                <w:sz w:val="20"/>
                <w:szCs w:val="20"/>
              </w:rPr>
              <w:t xml:space="preserve"> </w:t>
            </w:r>
            <w:r w:rsidR="00115D5E">
              <w:rPr>
                <w:rFonts w:ascii="Barlow" w:hAnsi="Barlow" w:cs="Arial"/>
                <w:b/>
                <w:bCs/>
                <w:sz w:val="20"/>
                <w:szCs w:val="20"/>
              </w:rPr>
              <w:t xml:space="preserve"> </w:t>
            </w:r>
            <w:r w:rsidR="00C73E30" w:rsidRPr="003F125D">
              <w:rPr>
                <w:rFonts w:ascii="Barlow" w:hAnsi="Barlow" w:cs="Arial"/>
                <w:b/>
                <w:bCs/>
                <w:sz w:val="20"/>
                <w:szCs w:val="20"/>
              </w:rPr>
              <w:t xml:space="preserve"> </w:t>
            </w:r>
          </w:p>
        </w:tc>
        <w:tc>
          <w:tcPr>
            <w:tcW w:w="2462" w:type="dxa"/>
            <w:noWrap/>
            <w:vAlign w:val="bottom"/>
            <w:hideMark/>
          </w:tcPr>
          <w:p w:rsidR="00756507" w:rsidRPr="003F125D" w:rsidRDefault="00115D5E" w:rsidP="00165891">
            <w:pPr>
              <w:autoSpaceDE w:val="0"/>
              <w:autoSpaceDN w:val="0"/>
              <w:adjustRightInd w:val="0"/>
              <w:jc w:val="center"/>
              <w:rPr>
                <w:rFonts w:ascii="Barlow" w:hAnsi="Barlow" w:cs="Arial"/>
                <w:b/>
                <w:bCs/>
                <w:sz w:val="20"/>
                <w:szCs w:val="20"/>
              </w:rPr>
            </w:pPr>
            <w:r>
              <w:rPr>
                <w:rFonts w:ascii="Barlow" w:hAnsi="Barlow" w:cs="Arial"/>
                <w:b/>
                <w:bCs/>
                <w:sz w:val="20"/>
                <w:szCs w:val="20"/>
              </w:rPr>
              <w:t xml:space="preserve">$ </w:t>
            </w:r>
            <w:r w:rsidR="00165891">
              <w:rPr>
                <w:rFonts w:ascii="Barlow" w:hAnsi="Barlow" w:cs="Arial"/>
                <w:b/>
                <w:bCs/>
                <w:sz w:val="20"/>
                <w:szCs w:val="20"/>
              </w:rPr>
              <w:t xml:space="preserve">1,894,408,127.39 </w:t>
            </w:r>
            <w:r w:rsidR="00875241">
              <w:rPr>
                <w:rFonts w:ascii="Barlow" w:hAnsi="Barlow" w:cs="Arial"/>
                <w:b/>
                <w:bCs/>
                <w:sz w:val="20"/>
                <w:szCs w:val="20"/>
              </w:rPr>
              <w:t xml:space="preserve"> </w:t>
            </w:r>
            <w:r>
              <w:rPr>
                <w:rFonts w:ascii="Barlow" w:hAnsi="Barlow" w:cs="Arial"/>
                <w:b/>
                <w:bCs/>
                <w:sz w:val="20"/>
                <w:szCs w:val="20"/>
              </w:rPr>
              <w:t xml:space="preserve"> </w:t>
            </w:r>
          </w:p>
        </w:tc>
      </w:tr>
      <w:tr w:rsidR="00756507" w:rsidRPr="00756507" w:rsidTr="005664E0">
        <w:trPr>
          <w:trHeight w:val="188"/>
          <w:jc w:val="center"/>
        </w:trPr>
        <w:tc>
          <w:tcPr>
            <w:tcW w:w="6298" w:type="dxa"/>
            <w:noWrap/>
            <w:vAlign w:val="center"/>
            <w:hideMark/>
          </w:tcPr>
          <w:p w:rsidR="00756507" w:rsidRPr="00756507" w:rsidRDefault="00756507" w:rsidP="00017AB8">
            <w:pPr>
              <w:autoSpaceDE w:val="0"/>
              <w:autoSpaceDN w:val="0"/>
              <w:adjustRightInd w:val="0"/>
              <w:rPr>
                <w:rFonts w:ascii="Barlow" w:hAnsi="Barlow" w:cs="Arial"/>
                <w:b/>
                <w:bCs/>
                <w:sz w:val="20"/>
                <w:szCs w:val="20"/>
              </w:rPr>
            </w:pPr>
            <w:r w:rsidRPr="00756507">
              <w:rPr>
                <w:rFonts w:ascii="Barlow" w:hAnsi="Barlow" w:cs="Arial"/>
                <w:b/>
                <w:bCs/>
                <w:sz w:val="20"/>
                <w:szCs w:val="20"/>
              </w:rPr>
              <w:t>BIENES MUEBLES</w:t>
            </w:r>
          </w:p>
        </w:tc>
        <w:tc>
          <w:tcPr>
            <w:tcW w:w="2532" w:type="dxa"/>
            <w:noWrap/>
            <w:vAlign w:val="center"/>
            <w:hideMark/>
          </w:tcPr>
          <w:p w:rsidR="00756507" w:rsidRPr="003F125D" w:rsidRDefault="00756507" w:rsidP="00F26DDE">
            <w:pPr>
              <w:autoSpaceDE w:val="0"/>
              <w:autoSpaceDN w:val="0"/>
              <w:adjustRightInd w:val="0"/>
              <w:jc w:val="center"/>
              <w:rPr>
                <w:rFonts w:ascii="Barlow" w:hAnsi="Barlow" w:cs="Arial"/>
                <w:b/>
                <w:bCs/>
                <w:sz w:val="20"/>
                <w:szCs w:val="20"/>
              </w:rPr>
            </w:pPr>
            <w:r w:rsidRPr="003F125D">
              <w:rPr>
                <w:rFonts w:ascii="Barlow" w:hAnsi="Barlow" w:cs="Arial"/>
                <w:b/>
                <w:bCs/>
                <w:sz w:val="20"/>
                <w:szCs w:val="20"/>
              </w:rPr>
              <w:t>Importe</w:t>
            </w:r>
          </w:p>
        </w:tc>
        <w:tc>
          <w:tcPr>
            <w:tcW w:w="2496" w:type="dxa"/>
            <w:noWrap/>
            <w:vAlign w:val="bottom"/>
            <w:hideMark/>
          </w:tcPr>
          <w:p w:rsidR="00756507" w:rsidRPr="003F125D" w:rsidRDefault="00756507" w:rsidP="00EE0EA2">
            <w:pPr>
              <w:autoSpaceDE w:val="0"/>
              <w:autoSpaceDN w:val="0"/>
              <w:adjustRightInd w:val="0"/>
              <w:jc w:val="center"/>
              <w:rPr>
                <w:rFonts w:ascii="Barlow" w:hAnsi="Barlow" w:cs="Arial"/>
                <w:b/>
                <w:bCs/>
                <w:sz w:val="20"/>
                <w:szCs w:val="20"/>
              </w:rPr>
            </w:pPr>
            <w:r w:rsidRPr="003F125D">
              <w:rPr>
                <w:rFonts w:ascii="Barlow" w:hAnsi="Barlow" w:cs="Arial"/>
                <w:b/>
                <w:bCs/>
                <w:sz w:val="20"/>
                <w:szCs w:val="20"/>
              </w:rPr>
              <w:t>Depreciación del Ejercicio</w:t>
            </w:r>
          </w:p>
        </w:tc>
        <w:tc>
          <w:tcPr>
            <w:tcW w:w="2462" w:type="dxa"/>
            <w:noWrap/>
            <w:vAlign w:val="bottom"/>
            <w:hideMark/>
          </w:tcPr>
          <w:p w:rsidR="00756507" w:rsidRPr="00756507" w:rsidRDefault="00756507" w:rsidP="00EE0EA2">
            <w:pPr>
              <w:autoSpaceDE w:val="0"/>
              <w:autoSpaceDN w:val="0"/>
              <w:adjustRightInd w:val="0"/>
              <w:jc w:val="center"/>
              <w:rPr>
                <w:rFonts w:ascii="Barlow" w:hAnsi="Barlow" w:cs="Arial"/>
                <w:b/>
                <w:bCs/>
                <w:sz w:val="20"/>
                <w:szCs w:val="20"/>
              </w:rPr>
            </w:pPr>
            <w:r w:rsidRPr="00756507">
              <w:rPr>
                <w:rFonts w:ascii="Barlow" w:hAnsi="Barlow" w:cs="Arial"/>
                <w:b/>
                <w:bCs/>
                <w:sz w:val="20"/>
                <w:szCs w:val="20"/>
              </w:rPr>
              <w:t>Depreciación Acumulada</w:t>
            </w:r>
          </w:p>
        </w:tc>
      </w:tr>
      <w:tr w:rsidR="00756507" w:rsidRPr="00756507" w:rsidTr="00D47D67">
        <w:trPr>
          <w:trHeight w:val="94"/>
          <w:jc w:val="center"/>
        </w:trPr>
        <w:tc>
          <w:tcPr>
            <w:tcW w:w="6298" w:type="dxa"/>
            <w:noWrap/>
            <w:vAlign w:val="bottom"/>
            <w:hideMark/>
          </w:tcPr>
          <w:p w:rsidR="00756507" w:rsidRPr="003F125D" w:rsidRDefault="00756507" w:rsidP="003F125D">
            <w:pPr>
              <w:autoSpaceDE w:val="0"/>
              <w:autoSpaceDN w:val="0"/>
              <w:adjustRightInd w:val="0"/>
              <w:rPr>
                <w:rFonts w:ascii="Barlow" w:hAnsi="Barlow" w:cs="Arial"/>
                <w:b/>
                <w:bCs/>
                <w:sz w:val="20"/>
                <w:szCs w:val="20"/>
              </w:rPr>
            </w:pPr>
            <w:r w:rsidRPr="003F125D">
              <w:rPr>
                <w:rFonts w:ascii="Barlow" w:hAnsi="Barlow" w:cs="Arial"/>
                <w:b/>
                <w:bCs/>
                <w:sz w:val="20"/>
                <w:szCs w:val="20"/>
              </w:rPr>
              <w:t>MOBILIARIO Y EQUIPO DE ADMINISTRACIÓN</w:t>
            </w:r>
          </w:p>
        </w:tc>
        <w:tc>
          <w:tcPr>
            <w:tcW w:w="2532" w:type="dxa"/>
            <w:noWrap/>
            <w:vAlign w:val="bottom"/>
            <w:hideMark/>
          </w:tcPr>
          <w:p w:rsidR="00756507" w:rsidRPr="008A69E4" w:rsidRDefault="00756507" w:rsidP="008A69E4">
            <w:pPr>
              <w:autoSpaceDE w:val="0"/>
              <w:autoSpaceDN w:val="0"/>
              <w:adjustRightInd w:val="0"/>
              <w:jc w:val="right"/>
              <w:rPr>
                <w:rFonts w:ascii="Barlow" w:hAnsi="Barlow" w:cs="Arial"/>
                <w:sz w:val="18"/>
                <w:szCs w:val="18"/>
              </w:rPr>
            </w:pPr>
            <w:r w:rsidRPr="008A69E4">
              <w:rPr>
                <w:rFonts w:ascii="Barlow" w:hAnsi="Barlow" w:cs="Arial"/>
                <w:sz w:val="18"/>
                <w:szCs w:val="18"/>
              </w:rPr>
              <w:t> </w:t>
            </w:r>
          </w:p>
        </w:tc>
        <w:tc>
          <w:tcPr>
            <w:tcW w:w="2496" w:type="dxa"/>
            <w:noWrap/>
            <w:vAlign w:val="bottom"/>
            <w:hideMark/>
          </w:tcPr>
          <w:p w:rsidR="00756507" w:rsidRPr="008A69E4" w:rsidRDefault="00756507" w:rsidP="008A69E4">
            <w:pPr>
              <w:autoSpaceDE w:val="0"/>
              <w:autoSpaceDN w:val="0"/>
              <w:adjustRightInd w:val="0"/>
              <w:jc w:val="right"/>
              <w:rPr>
                <w:rFonts w:ascii="Barlow" w:hAnsi="Barlow" w:cs="Arial"/>
                <w:sz w:val="18"/>
                <w:szCs w:val="18"/>
              </w:rPr>
            </w:pPr>
            <w:r w:rsidRPr="008A69E4">
              <w:rPr>
                <w:rFonts w:ascii="Barlow" w:hAnsi="Barlow" w:cs="Arial"/>
                <w:sz w:val="18"/>
                <w:szCs w:val="18"/>
              </w:rPr>
              <w:t> </w:t>
            </w:r>
          </w:p>
        </w:tc>
        <w:tc>
          <w:tcPr>
            <w:tcW w:w="2462" w:type="dxa"/>
            <w:noWrap/>
            <w:vAlign w:val="bottom"/>
            <w:hideMark/>
          </w:tcPr>
          <w:p w:rsidR="00756507" w:rsidRPr="00756507" w:rsidRDefault="00756507" w:rsidP="008A69E4">
            <w:pPr>
              <w:autoSpaceDE w:val="0"/>
              <w:autoSpaceDN w:val="0"/>
              <w:adjustRightInd w:val="0"/>
              <w:jc w:val="right"/>
              <w:rPr>
                <w:rFonts w:ascii="Barlow" w:hAnsi="Barlow" w:cs="Arial"/>
                <w:sz w:val="20"/>
                <w:szCs w:val="20"/>
              </w:rPr>
            </w:pPr>
            <w:r w:rsidRPr="00756507">
              <w:rPr>
                <w:rFonts w:ascii="Barlow" w:hAnsi="Barlow" w:cs="Arial"/>
                <w:sz w:val="20"/>
                <w:szCs w:val="20"/>
              </w:rPr>
              <w:t> </w:t>
            </w:r>
          </w:p>
        </w:tc>
      </w:tr>
      <w:tr w:rsidR="008A69E4" w:rsidRPr="00756507" w:rsidTr="005664E0">
        <w:trPr>
          <w:trHeight w:val="7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Muebles de Oficina y Estantería</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389,587.57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794.01 </w:t>
            </w:r>
          </w:p>
        </w:tc>
        <w:tc>
          <w:tcPr>
            <w:tcW w:w="2462" w:type="dxa"/>
            <w:noWrap/>
            <w:vAlign w:val="bottom"/>
            <w:hideMark/>
          </w:tcPr>
          <w:p w:rsidR="008A69E4" w:rsidRPr="003F125D" w:rsidRDefault="00165891" w:rsidP="00B16794">
            <w:pPr>
              <w:autoSpaceDE w:val="0"/>
              <w:autoSpaceDN w:val="0"/>
              <w:adjustRightInd w:val="0"/>
              <w:jc w:val="right"/>
              <w:rPr>
                <w:rFonts w:ascii="Barlow" w:hAnsi="Barlow" w:cs="Arial"/>
                <w:sz w:val="20"/>
                <w:szCs w:val="20"/>
              </w:rPr>
            </w:pPr>
            <w:r>
              <w:rPr>
                <w:rFonts w:ascii="Barlow" w:hAnsi="Barlow" w:cs="Arial"/>
                <w:sz w:val="20"/>
                <w:szCs w:val="20"/>
              </w:rPr>
              <w:t xml:space="preserve">343,319.87 </w:t>
            </w:r>
            <w:r w:rsidR="005664E0">
              <w:rPr>
                <w:rFonts w:ascii="Barlow" w:hAnsi="Barlow" w:cs="Arial"/>
                <w:sz w:val="20"/>
                <w:szCs w:val="20"/>
              </w:rPr>
              <w:t xml:space="preserve"> </w:t>
            </w:r>
            <w:r w:rsidR="00115D5E">
              <w:rPr>
                <w:rFonts w:ascii="Barlow" w:hAnsi="Barlow" w:cs="Arial"/>
                <w:sz w:val="20"/>
                <w:szCs w:val="20"/>
              </w:rPr>
              <w:t xml:space="preserve"> </w:t>
            </w:r>
          </w:p>
        </w:tc>
      </w:tr>
      <w:tr w:rsidR="008A69E4" w:rsidRPr="00756507" w:rsidTr="003F125D">
        <w:trPr>
          <w:trHeight w:val="24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Muebles, Excepto de Oficina y Estantería</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4,703.16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4,703.16 </w:t>
            </w:r>
          </w:p>
        </w:tc>
      </w:tr>
      <w:tr w:rsidR="008A69E4" w:rsidRPr="00756507" w:rsidTr="005664E0">
        <w:trPr>
          <w:trHeight w:val="120"/>
          <w:jc w:val="center"/>
        </w:trPr>
        <w:tc>
          <w:tcPr>
            <w:tcW w:w="6298" w:type="dxa"/>
            <w:noWrap/>
            <w:vAlign w:val="bottom"/>
            <w:hideMark/>
          </w:tcPr>
          <w:p w:rsidR="008A69E4" w:rsidRPr="003F125D" w:rsidRDefault="008A69E4" w:rsidP="00017AB8">
            <w:pPr>
              <w:autoSpaceDE w:val="0"/>
              <w:autoSpaceDN w:val="0"/>
              <w:adjustRightInd w:val="0"/>
              <w:jc w:val="both"/>
              <w:rPr>
                <w:rFonts w:ascii="Barlow" w:hAnsi="Barlow" w:cs="Arial"/>
                <w:sz w:val="20"/>
                <w:szCs w:val="20"/>
              </w:rPr>
            </w:pPr>
            <w:r w:rsidRPr="003F125D">
              <w:rPr>
                <w:rFonts w:ascii="Barlow" w:hAnsi="Barlow" w:cs="Arial"/>
                <w:sz w:val="20"/>
                <w:szCs w:val="20"/>
              </w:rPr>
              <w:t>Equipo de Cómputo y de Tecnologías de la Información</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15,388,304.41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FB6399">
              <w:rPr>
                <w:rFonts w:ascii="Barlow" w:hAnsi="Barlow" w:cs="Arial"/>
                <w:sz w:val="20"/>
                <w:szCs w:val="20"/>
              </w:rPr>
              <w:t xml:space="preserve"> </w:t>
            </w:r>
            <w:r w:rsidR="00165891">
              <w:rPr>
                <w:rFonts w:ascii="Barlow" w:hAnsi="Barlow" w:cs="Arial"/>
                <w:sz w:val="20"/>
                <w:szCs w:val="20"/>
              </w:rPr>
              <w:t xml:space="preserve"> 42,865.77 </w:t>
            </w:r>
            <w:r w:rsidR="00FB6399">
              <w:rPr>
                <w:rFonts w:ascii="Barlow" w:hAnsi="Barlow" w:cs="Arial"/>
                <w:sz w:val="20"/>
                <w:szCs w:val="20"/>
              </w:rPr>
              <w:t xml:space="preserve"> </w:t>
            </w:r>
            <w:r w:rsidRPr="003F125D">
              <w:rPr>
                <w:rFonts w:ascii="Barlow" w:hAnsi="Barlow" w:cs="Arial"/>
                <w:sz w:val="20"/>
                <w:szCs w:val="20"/>
              </w:rPr>
              <w:t xml:space="preserve">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165891">
              <w:rPr>
                <w:rFonts w:ascii="Barlow" w:hAnsi="Barlow" w:cs="Arial"/>
                <w:sz w:val="20"/>
                <w:szCs w:val="20"/>
              </w:rPr>
              <w:t xml:space="preserve"> 14,567,232.32</w:t>
            </w:r>
            <w:r w:rsidR="005664E0">
              <w:rPr>
                <w:rFonts w:ascii="Barlow" w:hAnsi="Barlow" w:cs="Arial"/>
                <w:sz w:val="20"/>
                <w:szCs w:val="20"/>
              </w:rPr>
              <w:t xml:space="preserve"> </w:t>
            </w:r>
            <w:r w:rsidR="003315FC">
              <w:rPr>
                <w:rFonts w:ascii="Barlow" w:hAnsi="Barlow" w:cs="Arial"/>
                <w:sz w:val="20"/>
                <w:szCs w:val="20"/>
              </w:rPr>
              <w:t xml:space="preserve"> </w:t>
            </w:r>
            <w:r w:rsidRPr="003F125D">
              <w:rPr>
                <w:rFonts w:ascii="Barlow" w:hAnsi="Barlow" w:cs="Arial"/>
                <w:sz w:val="20"/>
                <w:szCs w:val="20"/>
              </w:rPr>
              <w:t xml:space="preserve"> </w:t>
            </w:r>
          </w:p>
        </w:tc>
      </w:tr>
      <w:tr w:rsidR="008A69E4" w:rsidRPr="00756507" w:rsidTr="005664E0">
        <w:trPr>
          <w:trHeight w:val="98"/>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Otros Mobiliarios y Equipos de Administración</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2,617,743.20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15D5E">
              <w:rPr>
                <w:rFonts w:ascii="Barlow" w:hAnsi="Barlow" w:cs="Arial"/>
                <w:sz w:val="20"/>
                <w:szCs w:val="20"/>
              </w:rPr>
              <w:t xml:space="preserve"> </w:t>
            </w:r>
            <w:r w:rsidR="00165891">
              <w:rPr>
                <w:rFonts w:ascii="Barlow" w:hAnsi="Barlow" w:cs="Arial"/>
                <w:sz w:val="20"/>
                <w:szCs w:val="20"/>
              </w:rPr>
              <w:t xml:space="preserve"> 12,312.46 </w:t>
            </w:r>
            <w:r w:rsidR="00115D5E">
              <w:rPr>
                <w:rFonts w:ascii="Barlow" w:hAnsi="Barlow" w:cs="Arial"/>
                <w:sz w:val="20"/>
                <w:szCs w:val="20"/>
              </w:rPr>
              <w:t xml:space="preserve"> </w:t>
            </w:r>
            <w:r w:rsidRPr="003F125D">
              <w:rPr>
                <w:rFonts w:ascii="Barlow" w:hAnsi="Barlow" w:cs="Arial"/>
                <w:sz w:val="20"/>
                <w:szCs w:val="20"/>
              </w:rPr>
              <w:t xml:space="preserve">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165891">
              <w:rPr>
                <w:rFonts w:ascii="Barlow" w:hAnsi="Barlow" w:cs="Arial"/>
                <w:sz w:val="20"/>
                <w:szCs w:val="20"/>
              </w:rPr>
              <w:t xml:space="preserve"> 1,930,039.68 </w:t>
            </w:r>
            <w:r w:rsidR="005664E0">
              <w:rPr>
                <w:rFonts w:ascii="Barlow" w:hAnsi="Barlow" w:cs="Arial"/>
                <w:sz w:val="20"/>
                <w:szCs w:val="20"/>
              </w:rPr>
              <w:t xml:space="preserve"> </w:t>
            </w:r>
            <w:r w:rsidR="003315FC">
              <w:rPr>
                <w:rFonts w:ascii="Barlow" w:hAnsi="Barlow" w:cs="Arial"/>
                <w:sz w:val="20"/>
                <w:szCs w:val="20"/>
              </w:rPr>
              <w:t xml:space="preserve"> </w:t>
            </w:r>
            <w:r w:rsidRPr="003F125D">
              <w:rPr>
                <w:rFonts w:ascii="Barlow" w:hAnsi="Barlow" w:cs="Arial"/>
                <w:sz w:val="20"/>
                <w:szCs w:val="20"/>
              </w:rPr>
              <w:t xml:space="preserve"> </w:t>
            </w:r>
          </w:p>
        </w:tc>
      </w:tr>
      <w:tr w:rsidR="008A69E4" w:rsidRPr="00756507" w:rsidTr="005664E0">
        <w:trPr>
          <w:trHeight w:val="7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b/>
                <w:bCs/>
                <w:sz w:val="20"/>
                <w:szCs w:val="20"/>
              </w:rPr>
            </w:pPr>
            <w:r w:rsidRPr="003F125D">
              <w:rPr>
                <w:rFonts w:ascii="Barlow" w:hAnsi="Barlow" w:cs="Arial"/>
                <w:b/>
                <w:bCs/>
                <w:sz w:val="20"/>
                <w:szCs w:val="20"/>
              </w:rPr>
              <w:t>MOBILIARIO Y EQUIPO EDUCACIONAL Y RECREATIVO</w:t>
            </w:r>
          </w:p>
        </w:tc>
        <w:tc>
          <w:tcPr>
            <w:tcW w:w="2532" w:type="dxa"/>
            <w:noWrap/>
            <w:vAlign w:val="bottom"/>
            <w:hideMark/>
          </w:tcPr>
          <w:p w:rsidR="008A69E4" w:rsidRPr="003F125D" w:rsidRDefault="008A69E4" w:rsidP="008A69E4">
            <w:pPr>
              <w:autoSpaceDE w:val="0"/>
              <w:autoSpaceDN w:val="0"/>
              <w:adjustRightInd w:val="0"/>
              <w:jc w:val="right"/>
              <w:rPr>
                <w:rFonts w:ascii="Barlow" w:hAnsi="Barlow" w:cs="Arial"/>
                <w:sz w:val="20"/>
                <w:szCs w:val="20"/>
              </w:rPr>
            </w:pPr>
          </w:p>
        </w:tc>
        <w:tc>
          <w:tcPr>
            <w:tcW w:w="2496" w:type="dxa"/>
            <w:noWrap/>
            <w:hideMark/>
          </w:tcPr>
          <w:p w:rsidR="008A69E4" w:rsidRPr="003F125D" w:rsidRDefault="008A69E4" w:rsidP="008A69E4">
            <w:pPr>
              <w:autoSpaceDE w:val="0"/>
              <w:autoSpaceDN w:val="0"/>
              <w:adjustRightInd w:val="0"/>
              <w:jc w:val="right"/>
              <w:rPr>
                <w:rFonts w:ascii="Barlow" w:hAnsi="Barlow" w:cs="Arial"/>
                <w:sz w:val="20"/>
                <w:szCs w:val="20"/>
              </w:rPr>
            </w:pPr>
          </w:p>
        </w:tc>
        <w:tc>
          <w:tcPr>
            <w:tcW w:w="2462" w:type="dxa"/>
            <w:noWrap/>
            <w:hideMark/>
          </w:tcPr>
          <w:p w:rsidR="008A69E4" w:rsidRPr="003F125D" w:rsidRDefault="008A69E4" w:rsidP="008A69E4">
            <w:pPr>
              <w:autoSpaceDE w:val="0"/>
              <w:autoSpaceDN w:val="0"/>
              <w:adjustRightInd w:val="0"/>
              <w:jc w:val="right"/>
              <w:rPr>
                <w:rFonts w:ascii="Barlow" w:hAnsi="Barlow" w:cs="Arial"/>
                <w:sz w:val="20"/>
                <w:szCs w:val="20"/>
              </w:rPr>
            </w:pPr>
          </w:p>
        </w:tc>
      </w:tr>
      <w:tr w:rsidR="008A69E4" w:rsidRPr="00756507" w:rsidTr="005664E0">
        <w:trPr>
          <w:trHeight w:val="7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Equipos y Aparatos Audiovisuales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127,739.96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127,739.96 </w:t>
            </w:r>
          </w:p>
        </w:tc>
      </w:tr>
      <w:tr w:rsidR="008A69E4" w:rsidRPr="00756507" w:rsidTr="003F125D">
        <w:trPr>
          <w:trHeight w:val="146"/>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Cámaras Fotográficas y de Video</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211,145.14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211,145.14 </w:t>
            </w:r>
          </w:p>
        </w:tc>
      </w:tr>
      <w:tr w:rsidR="008A69E4" w:rsidRPr="00756507" w:rsidTr="005664E0">
        <w:trPr>
          <w:trHeight w:val="84"/>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b/>
                <w:bCs/>
                <w:sz w:val="20"/>
                <w:szCs w:val="20"/>
              </w:rPr>
            </w:pPr>
            <w:r w:rsidRPr="003F125D">
              <w:rPr>
                <w:rFonts w:ascii="Barlow" w:hAnsi="Barlow" w:cs="Arial"/>
                <w:b/>
                <w:bCs/>
                <w:sz w:val="20"/>
                <w:szCs w:val="20"/>
              </w:rPr>
              <w:t>VEHÍCULOS Y EQUIPO DE TRANSPORTE</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r>
      <w:tr w:rsidR="008A69E4" w:rsidRPr="00756507" w:rsidTr="005664E0">
        <w:trPr>
          <w:trHeight w:val="213"/>
          <w:jc w:val="center"/>
        </w:trPr>
        <w:tc>
          <w:tcPr>
            <w:tcW w:w="6298" w:type="dxa"/>
            <w:noWrap/>
            <w:vAlign w:val="bottom"/>
            <w:hideMark/>
          </w:tcPr>
          <w:p w:rsidR="008A69E4" w:rsidRPr="003F125D" w:rsidRDefault="003F125D" w:rsidP="003F125D">
            <w:pPr>
              <w:autoSpaceDE w:val="0"/>
              <w:autoSpaceDN w:val="0"/>
              <w:adjustRightInd w:val="0"/>
              <w:rPr>
                <w:rFonts w:ascii="Barlow" w:hAnsi="Barlow" w:cs="Arial"/>
                <w:sz w:val="20"/>
                <w:szCs w:val="20"/>
              </w:rPr>
            </w:pPr>
            <w:r>
              <w:rPr>
                <w:rFonts w:ascii="Barlow" w:hAnsi="Barlow" w:cs="Arial"/>
                <w:sz w:val="20"/>
                <w:szCs w:val="20"/>
              </w:rPr>
              <w:t>V</w:t>
            </w:r>
            <w:r w:rsidR="008A69E4" w:rsidRPr="003F125D">
              <w:rPr>
                <w:rFonts w:ascii="Barlow" w:hAnsi="Barlow" w:cs="Arial"/>
                <w:sz w:val="20"/>
                <w:szCs w:val="20"/>
              </w:rPr>
              <w:t>ehículos y equipo terrestre</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0E7199">
              <w:rPr>
                <w:rFonts w:ascii="Barlow" w:hAnsi="Barlow" w:cs="Arial"/>
                <w:sz w:val="20"/>
                <w:szCs w:val="20"/>
              </w:rPr>
              <w:t xml:space="preserve"> 22,651,561.64 </w:t>
            </w:r>
            <w:r w:rsidRPr="003F125D">
              <w:rPr>
                <w:rFonts w:ascii="Barlow" w:hAnsi="Barlow" w:cs="Arial"/>
                <w:sz w:val="20"/>
                <w:szCs w:val="20"/>
              </w:rPr>
              <w:t xml:space="preserve"> </w:t>
            </w:r>
          </w:p>
        </w:tc>
        <w:tc>
          <w:tcPr>
            <w:tcW w:w="2496" w:type="dxa"/>
            <w:noWrap/>
            <w:vAlign w:val="bottom"/>
            <w:hideMark/>
          </w:tcPr>
          <w:p w:rsidR="008A69E4" w:rsidRPr="00165891" w:rsidRDefault="00165891" w:rsidP="00165891">
            <w:pPr>
              <w:pStyle w:val="Prrafodelista"/>
              <w:numPr>
                <w:ilvl w:val="0"/>
                <w:numId w:val="13"/>
              </w:numPr>
              <w:autoSpaceDE w:val="0"/>
              <w:autoSpaceDN w:val="0"/>
              <w:adjustRightInd w:val="0"/>
              <w:jc w:val="right"/>
              <w:rPr>
                <w:rFonts w:ascii="Barlow" w:hAnsi="Barlow" w:cs="Arial"/>
                <w:sz w:val="20"/>
                <w:szCs w:val="20"/>
              </w:rPr>
            </w:pPr>
            <w:r>
              <w:rPr>
                <w:rFonts w:ascii="Barlow" w:hAnsi="Barlow" w:cs="Arial"/>
                <w:sz w:val="20"/>
                <w:szCs w:val="20"/>
              </w:rPr>
              <w:t xml:space="preserve">   </w:t>
            </w:r>
            <w:r w:rsidRPr="00165891">
              <w:rPr>
                <w:rFonts w:ascii="Barlow" w:hAnsi="Barlow" w:cs="Arial"/>
                <w:sz w:val="20"/>
                <w:szCs w:val="20"/>
              </w:rPr>
              <w:t xml:space="preserve">80,869.57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65891">
              <w:rPr>
                <w:rFonts w:ascii="Barlow" w:hAnsi="Barlow" w:cs="Arial"/>
                <w:sz w:val="20"/>
                <w:szCs w:val="20"/>
              </w:rPr>
              <w:t xml:space="preserve"> 22,651,561.64 </w:t>
            </w:r>
            <w:r w:rsidRPr="003F125D">
              <w:rPr>
                <w:rFonts w:ascii="Barlow" w:hAnsi="Barlow" w:cs="Arial"/>
                <w:sz w:val="20"/>
                <w:szCs w:val="20"/>
              </w:rPr>
              <w:t xml:space="preserve"> </w:t>
            </w:r>
          </w:p>
        </w:tc>
      </w:tr>
      <w:tr w:rsidR="008A69E4" w:rsidRPr="00756507" w:rsidTr="003F125D">
        <w:trPr>
          <w:trHeight w:val="24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Carrocerías y Remolques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892,240.89 </w:t>
            </w:r>
          </w:p>
        </w:tc>
        <w:tc>
          <w:tcPr>
            <w:tcW w:w="2496" w:type="dxa"/>
            <w:noWrap/>
            <w:vAlign w:val="bottom"/>
            <w:hideMark/>
          </w:tcPr>
          <w:p w:rsidR="008A69E4" w:rsidRPr="003F125D" w:rsidRDefault="00165891" w:rsidP="00B16794">
            <w:pPr>
              <w:autoSpaceDE w:val="0"/>
              <w:autoSpaceDN w:val="0"/>
              <w:adjustRightInd w:val="0"/>
              <w:jc w:val="right"/>
              <w:rPr>
                <w:rFonts w:ascii="Barlow" w:hAnsi="Barlow" w:cs="Arial"/>
                <w:sz w:val="20"/>
                <w:szCs w:val="20"/>
              </w:rPr>
            </w:pPr>
            <w:r>
              <w:rPr>
                <w:rFonts w:ascii="Barlow" w:hAnsi="Barlow" w:cs="Arial"/>
                <w:sz w:val="20"/>
                <w:szCs w:val="20"/>
              </w:rPr>
              <w:t xml:space="preserve">16,635.65 </w:t>
            </w:r>
            <w:r w:rsidR="00115D5E">
              <w:rPr>
                <w:rFonts w:ascii="Barlow" w:hAnsi="Barlow" w:cs="Arial"/>
                <w:sz w:val="20"/>
                <w:szCs w:val="20"/>
              </w:rPr>
              <w:t xml:space="preserve">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165891">
              <w:rPr>
                <w:rFonts w:ascii="Barlow" w:hAnsi="Barlow" w:cs="Arial"/>
                <w:sz w:val="20"/>
                <w:szCs w:val="20"/>
              </w:rPr>
              <w:t xml:space="preserve"> 492,229.27 </w:t>
            </w:r>
            <w:r w:rsidR="005664E0">
              <w:rPr>
                <w:rFonts w:ascii="Barlow" w:hAnsi="Barlow" w:cs="Arial"/>
                <w:sz w:val="20"/>
                <w:szCs w:val="20"/>
              </w:rPr>
              <w:t xml:space="preserve"> </w:t>
            </w:r>
            <w:r w:rsidR="003315FC">
              <w:rPr>
                <w:rFonts w:ascii="Barlow" w:hAnsi="Barlow" w:cs="Arial"/>
                <w:sz w:val="20"/>
                <w:szCs w:val="20"/>
              </w:rPr>
              <w:t xml:space="preserve"> </w:t>
            </w:r>
          </w:p>
        </w:tc>
      </w:tr>
      <w:tr w:rsidR="008A69E4" w:rsidRPr="00756507" w:rsidTr="003F125D">
        <w:trPr>
          <w:trHeight w:val="118"/>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Otros Equipos de Transporte</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8,139,348.08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65891">
              <w:rPr>
                <w:rFonts w:ascii="Barlow" w:hAnsi="Barlow" w:cs="Arial"/>
                <w:sz w:val="20"/>
                <w:szCs w:val="20"/>
              </w:rPr>
              <w:t xml:space="preserve"> 110,445.85 </w:t>
            </w:r>
            <w:r w:rsidRPr="003F125D">
              <w:rPr>
                <w:rFonts w:ascii="Barlow" w:hAnsi="Barlow" w:cs="Arial"/>
                <w:sz w:val="20"/>
                <w:szCs w:val="20"/>
              </w:rPr>
              <w:t xml:space="preserve">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165891">
              <w:rPr>
                <w:rFonts w:ascii="Barlow" w:hAnsi="Barlow" w:cs="Arial"/>
                <w:sz w:val="20"/>
                <w:szCs w:val="20"/>
              </w:rPr>
              <w:t xml:space="preserve"> 5,429,360.71 </w:t>
            </w:r>
            <w:r w:rsidR="005664E0">
              <w:rPr>
                <w:rFonts w:ascii="Barlow" w:hAnsi="Barlow" w:cs="Arial"/>
                <w:sz w:val="20"/>
                <w:szCs w:val="20"/>
              </w:rPr>
              <w:t xml:space="preserve"> </w:t>
            </w:r>
            <w:r w:rsidR="003315FC">
              <w:rPr>
                <w:rFonts w:ascii="Barlow" w:hAnsi="Barlow" w:cs="Arial"/>
                <w:sz w:val="20"/>
                <w:szCs w:val="20"/>
              </w:rPr>
              <w:t xml:space="preserve"> </w:t>
            </w:r>
            <w:r w:rsidRPr="003F125D">
              <w:rPr>
                <w:rFonts w:ascii="Barlow" w:hAnsi="Barlow" w:cs="Arial"/>
                <w:sz w:val="20"/>
                <w:szCs w:val="20"/>
              </w:rPr>
              <w:t xml:space="preserve"> </w:t>
            </w:r>
          </w:p>
        </w:tc>
      </w:tr>
      <w:tr w:rsidR="008A69E4" w:rsidRPr="00756507" w:rsidTr="005664E0">
        <w:trPr>
          <w:trHeight w:val="7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b/>
                <w:bCs/>
                <w:sz w:val="20"/>
                <w:szCs w:val="20"/>
              </w:rPr>
            </w:pPr>
            <w:r w:rsidRPr="003F125D">
              <w:rPr>
                <w:rFonts w:ascii="Barlow" w:hAnsi="Barlow" w:cs="Arial"/>
                <w:b/>
                <w:bCs/>
                <w:sz w:val="20"/>
                <w:szCs w:val="20"/>
              </w:rPr>
              <w:t>MAQUINARIA, OTROS EQUIPOS Y HERRAMIENTAS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r>
      <w:tr w:rsidR="008A69E4" w:rsidRPr="00756507" w:rsidTr="005664E0">
        <w:trPr>
          <w:trHeight w:val="86"/>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sz w:val="20"/>
                <w:szCs w:val="20"/>
              </w:rPr>
            </w:pPr>
            <w:r w:rsidRPr="003F125D">
              <w:rPr>
                <w:rFonts w:ascii="Barlow" w:hAnsi="Barlow" w:cs="Arial"/>
                <w:sz w:val="20"/>
                <w:szCs w:val="20"/>
              </w:rPr>
              <w:t>Maquinaria y Equipo Industrial</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54,631,513.92 </w:t>
            </w:r>
          </w:p>
        </w:tc>
        <w:tc>
          <w:tcPr>
            <w:tcW w:w="2496" w:type="dxa"/>
            <w:noWrap/>
            <w:vAlign w:val="bottom"/>
            <w:hideMark/>
          </w:tcPr>
          <w:p w:rsidR="008A69E4" w:rsidRPr="003F125D" w:rsidRDefault="008A69E4" w:rsidP="00FB6399">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15D5E">
              <w:rPr>
                <w:rFonts w:ascii="Barlow" w:hAnsi="Barlow" w:cs="Arial"/>
                <w:sz w:val="20"/>
                <w:szCs w:val="20"/>
              </w:rPr>
              <w:t xml:space="preserve"> </w:t>
            </w:r>
            <w:r w:rsidR="00165891">
              <w:rPr>
                <w:rFonts w:ascii="Barlow" w:hAnsi="Barlow" w:cs="Arial"/>
                <w:sz w:val="20"/>
                <w:szCs w:val="20"/>
              </w:rPr>
              <w:t xml:space="preserve"> 270,515.25 </w:t>
            </w:r>
            <w:r w:rsidR="00115D5E">
              <w:rPr>
                <w:rFonts w:ascii="Barlow" w:hAnsi="Barlow" w:cs="Arial"/>
                <w:sz w:val="20"/>
                <w:szCs w:val="20"/>
              </w:rPr>
              <w:t xml:space="preserve">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165891">
              <w:rPr>
                <w:rFonts w:ascii="Barlow" w:hAnsi="Barlow" w:cs="Arial"/>
                <w:sz w:val="20"/>
                <w:szCs w:val="20"/>
              </w:rPr>
              <w:t xml:space="preserve"> 32,613,322.79 </w:t>
            </w:r>
            <w:r w:rsidR="005664E0">
              <w:rPr>
                <w:rFonts w:ascii="Barlow" w:hAnsi="Barlow" w:cs="Arial"/>
                <w:sz w:val="20"/>
                <w:szCs w:val="20"/>
              </w:rPr>
              <w:t xml:space="preserve"> </w:t>
            </w:r>
            <w:r w:rsidR="003315FC">
              <w:rPr>
                <w:rFonts w:ascii="Barlow" w:hAnsi="Barlow" w:cs="Arial"/>
                <w:sz w:val="20"/>
                <w:szCs w:val="20"/>
              </w:rPr>
              <w:t xml:space="preserve"> </w:t>
            </w:r>
            <w:r w:rsidRPr="003F125D">
              <w:rPr>
                <w:rFonts w:ascii="Barlow" w:hAnsi="Barlow" w:cs="Arial"/>
                <w:sz w:val="20"/>
                <w:szCs w:val="20"/>
              </w:rPr>
              <w:t xml:space="preserve"> </w:t>
            </w:r>
          </w:p>
        </w:tc>
      </w:tr>
      <w:tr w:rsidR="008A69E4" w:rsidRPr="00756507" w:rsidTr="005664E0">
        <w:trPr>
          <w:trHeight w:val="132"/>
          <w:jc w:val="center"/>
        </w:trPr>
        <w:tc>
          <w:tcPr>
            <w:tcW w:w="6298" w:type="dxa"/>
            <w:noWrap/>
            <w:vAlign w:val="bottom"/>
            <w:hideMark/>
          </w:tcPr>
          <w:p w:rsidR="008A69E4" w:rsidRPr="003F125D" w:rsidRDefault="008A69E4" w:rsidP="00F26DDE">
            <w:pPr>
              <w:autoSpaceDE w:val="0"/>
              <w:autoSpaceDN w:val="0"/>
              <w:adjustRightInd w:val="0"/>
              <w:jc w:val="both"/>
              <w:rPr>
                <w:rFonts w:ascii="Barlow" w:hAnsi="Barlow" w:cs="Arial"/>
                <w:sz w:val="20"/>
                <w:szCs w:val="20"/>
              </w:rPr>
            </w:pPr>
            <w:r w:rsidRPr="003F125D">
              <w:rPr>
                <w:rFonts w:ascii="Barlow" w:hAnsi="Barlow" w:cs="Arial"/>
                <w:sz w:val="20"/>
                <w:szCs w:val="20"/>
              </w:rPr>
              <w:t>Maquinaria y Equipo de Construcción</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2,928,777.61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12,940.91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165891">
              <w:rPr>
                <w:rFonts w:ascii="Barlow" w:hAnsi="Barlow" w:cs="Arial"/>
                <w:sz w:val="20"/>
                <w:szCs w:val="20"/>
              </w:rPr>
              <w:t xml:space="preserve"> 1,799,711.24 </w:t>
            </w:r>
            <w:r w:rsidR="005664E0">
              <w:rPr>
                <w:rFonts w:ascii="Barlow" w:hAnsi="Barlow" w:cs="Arial"/>
                <w:sz w:val="20"/>
                <w:szCs w:val="20"/>
              </w:rPr>
              <w:t xml:space="preserve"> </w:t>
            </w:r>
            <w:r w:rsidR="003315FC">
              <w:rPr>
                <w:rFonts w:ascii="Barlow" w:hAnsi="Barlow" w:cs="Arial"/>
                <w:sz w:val="20"/>
                <w:szCs w:val="20"/>
              </w:rPr>
              <w:t xml:space="preserve"> </w:t>
            </w:r>
          </w:p>
        </w:tc>
      </w:tr>
      <w:tr w:rsidR="008A69E4" w:rsidRPr="00756507" w:rsidTr="003F125D">
        <w:trPr>
          <w:trHeight w:val="240"/>
          <w:jc w:val="center"/>
        </w:trPr>
        <w:tc>
          <w:tcPr>
            <w:tcW w:w="6298" w:type="dxa"/>
            <w:noWrap/>
            <w:vAlign w:val="bottom"/>
            <w:hideMark/>
          </w:tcPr>
          <w:p w:rsidR="008A69E4" w:rsidRPr="003F125D" w:rsidRDefault="008A69E4" w:rsidP="00F26DDE">
            <w:pPr>
              <w:autoSpaceDE w:val="0"/>
              <w:autoSpaceDN w:val="0"/>
              <w:adjustRightInd w:val="0"/>
              <w:jc w:val="both"/>
              <w:rPr>
                <w:rFonts w:ascii="Barlow" w:hAnsi="Barlow" w:cs="Arial"/>
                <w:sz w:val="20"/>
                <w:szCs w:val="20"/>
              </w:rPr>
            </w:pPr>
            <w:r w:rsidRPr="003F125D">
              <w:rPr>
                <w:rFonts w:ascii="Barlow" w:hAnsi="Barlow" w:cs="Arial"/>
                <w:sz w:val="20"/>
                <w:szCs w:val="20"/>
              </w:rPr>
              <w:t>Equipo de Comunicación y Telecomunicación</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24,811,680.01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15D5E">
              <w:rPr>
                <w:rFonts w:ascii="Barlow" w:hAnsi="Barlow" w:cs="Arial"/>
                <w:sz w:val="20"/>
                <w:szCs w:val="20"/>
              </w:rPr>
              <w:t xml:space="preserve"> 182,597.56 </w:t>
            </w:r>
            <w:r w:rsidRPr="003F125D">
              <w:rPr>
                <w:rFonts w:ascii="Barlow" w:hAnsi="Barlow" w:cs="Arial"/>
                <w:sz w:val="20"/>
                <w:szCs w:val="20"/>
              </w:rPr>
              <w:t xml:space="preserve">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5664E0">
              <w:rPr>
                <w:rFonts w:ascii="Barlow" w:hAnsi="Barlow" w:cs="Arial"/>
                <w:sz w:val="20"/>
                <w:szCs w:val="20"/>
              </w:rPr>
              <w:t xml:space="preserve"> </w:t>
            </w:r>
            <w:r w:rsidR="00965BA3">
              <w:rPr>
                <w:rFonts w:ascii="Barlow" w:hAnsi="Barlow" w:cs="Arial"/>
                <w:sz w:val="20"/>
                <w:szCs w:val="20"/>
              </w:rPr>
              <w:t xml:space="preserve"> 3,866,624.16 </w:t>
            </w:r>
            <w:r w:rsidR="005664E0">
              <w:rPr>
                <w:rFonts w:ascii="Barlow" w:hAnsi="Barlow" w:cs="Arial"/>
                <w:sz w:val="20"/>
                <w:szCs w:val="20"/>
              </w:rPr>
              <w:t xml:space="preserve"> </w:t>
            </w:r>
            <w:r w:rsidR="003315FC">
              <w:rPr>
                <w:rFonts w:ascii="Barlow" w:hAnsi="Barlow" w:cs="Arial"/>
                <w:sz w:val="20"/>
                <w:szCs w:val="20"/>
              </w:rPr>
              <w:t xml:space="preserve"> </w:t>
            </w:r>
          </w:p>
        </w:tc>
      </w:tr>
      <w:tr w:rsidR="008A69E4" w:rsidRPr="00756507" w:rsidTr="003F125D">
        <w:trPr>
          <w:trHeight w:val="163"/>
          <w:jc w:val="center"/>
        </w:trPr>
        <w:tc>
          <w:tcPr>
            <w:tcW w:w="6298" w:type="dxa"/>
            <w:noWrap/>
            <w:vAlign w:val="bottom"/>
            <w:hideMark/>
          </w:tcPr>
          <w:p w:rsidR="008A69E4" w:rsidRPr="003F125D" w:rsidRDefault="008A69E4" w:rsidP="00F26DDE">
            <w:pPr>
              <w:autoSpaceDE w:val="0"/>
              <w:autoSpaceDN w:val="0"/>
              <w:adjustRightInd w:val="0"/>
              <w:jc w:val="both"/>
              <w:rPr>
                <w:rFonts w:ascii="Barlow" w:hAnsi="Barlow" w:cs="Arial"/>
                <w:sz w:val="20"/>
                <w:szCs w:val="20"/>
              </w:rPr>
            </w:pPr>
            <w:r w:rsidRPr="003F125D">
              <w:rPr>
                <w:rFonts w:ascii="Barlow" w:hAnsi="Barlow" w:cs="Arial"/>
                <w:sz w:val="20"/>
                <w:szCs w:val="20"/>
              </w:rPr>
              <w:t>Equipos de Generación Eléctrica, Aparatos y Accesorios Eléctricos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23,067,547.37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22,360.12 </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3315FC">
              <w:rPr>
                <w:rFonts w:ascii="Barlow" w:hAnsi="Barlow" w:cs="Arial"/>
                <w:sz w:val="20"/>
                <w:szCs w:val="20"/>
              </w:rPr>
              <w:t xml:space="preserve"> </w:t>
            </w:r>
            <w:r w:rsidR="0098688E">
              <w:rPr>
                <w:rFonts w:ascii="Barlow" w:hAnsi="Barlow" w:cs="Arial"/>
                <w:sz w:val="20"/>
                <w:szCs w:val="20"/>
              </w:rPr>
              <w:t xml:space="preserve"> </w:t>
            </w:r>
            <w:r w:rsidR="00965BA3">
              <w:rPr>
                <w:rFonts w:ascii="Barlow" w:hAnsi="Barlow" w:cs="Arial"/>
                <w:sz w:val="20"/>
                <w:szCs w:val="20"/>
              </w:rPr>
              <w:t xml:space="preserve"> 22,081,715.97 </w:t>
            </w:r>
            <w:r w:rsidR="0098688E">
              <w:rPr>
                <w:rFonts w:ascii="Barlow" w:hAnsi="Barlow" w:cs="Arial"/>
                <w:sz w:val="20"/>
                <w:szCs w:val="20"/>
              </w:rPr>
              <w:t xml:space="preserve"> </w:t>
            </w:r>
            <w:r w:rsidR="003315FC">
              <w:rPr>
                <w:rFonts w:ascii="Barlow" w:hAnsi="Barlow" w:cs="Arial"/>
                <w:sz w:val="20"/>
                <w:szCs w:val="20"/>
              </w:rPr>
              <w:t xml:space="preserve"> </w:t>
            </w:r>
          </w:p>
        </w:tc>
      </w:tr>
      <w:tr w:rsidR="008A69E4" w:rsidRPr="00756507" w:rsidTr="003F125D">
        <w:trPr>
          <w:trHeight w:val="127"/>
          <w:jc w:val="center"/>
        </w:trPr>
        <w:tc>
          <w:tcPr>
            <w:tcW w:w="6298" w:type="dxa"/>
            <w:noWrap/>
            <w:vAlign w:val="bottom"/>
            <w:hideMark/>
          </w:tcPr>
          <w:p w:rsidR="008A69E4" w:rsidRPr="003F125D" w:rsidRDefault="008A69E4" w:rsidP="00F26DDE">
            <w:pPr>
              <w:autoSpaceDE w:val="0"/>
              <w:autoSpaceDN w:val="0"/>
              <w:adjustRightInd w:val="0"/>
              <w:jc w:val="both"/>
              <w:rPr>
                <w:rFonts w:ascii="Barlow" w:hAnsi="Barlow" w:cs="Arial"/>
                <w:sz w:val="20"/>
                <w:szCs w:val="20"/>
              </w:rPr>
            </w:pPr>
            <w:r w:rsidRPr="003F125D">
              <w:rPr>
                <w:rFonts w:ascii="Barlow" w:hAnsi="Barlow" w:cs="Arial"/>
                <w:sz w:val="20"/>
                <w:szCs w:val="20"/>
              </w:rPr>
              <w:t>Herramientas y Máquinas-Herramienta</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5,856,300.51 </w:t>
            </w:r>
          </w:p>
        </w:tc>
        <w:tc>
          <w:tcPr>
            <w:tcW w:w="2496" w:type="dxa"/>
            <w:noWrap/>
            <w:vAlign w:val="bottom"/>
            <w:hideMark/>
          </w:tcPr>
          <w:p w:rsidR="008A69E4" w:rsidRPr="003F125D" w:rsidRDefault="008A69E4" w:rsidP="00FB6399">
            <w:pPr>
              <w:autoSpaceDE w:val="0"/>
              <w:autoSpaceDN w:val="0"/>
              <w:adjustRightInd w:val="0"/>
              <w:jc w:val="right"/>
              <w:rPr>
                <w:rFonts w:ascii="Barlow" w:hAnsi="Barlow" w:cs="Arial"/>
                <w:sz w:val="20"/>
                <w:szCs w:val="20"/>
              </w:rPr>
            </w:pPr>
            <w:r w:rsidRPr="003F125D">
              <w:rPr>
                <w:rFonts w:ascii="Barlow" w:hAnsi="Barlow" w:cs="Arial"/>
                <w:sz w:val="20"/>
                <w:szCs w:val="20"/>
              </w:rPr>
              <w:t xml:space="preserve"> </w:t>
            </w:r>
            <w:r w:rsidR="00165891">
              <w:rPr>
                <w:rFonts w:ascii="Barlow" w:hAnsi="Barlow" w:cs="Arial"/>
                <w:sz w:val="20"/>
                <w:szCs w:val="20"/>
              </w:rPr>
              <w:t xml:space="preserve"> 36,622.61 </w:t>
            </w:r>
            <w:r w:rsidRPr="003F125D">
              <w:rPr>
                <w:rFonts w:ascii="Barlow" w:hAnsi="Barlow" w:cs="Arial"/>
                <w:sz w:val="20"/>
                <w:szCs w:val="20"/>
              </w:rPr>
              <w:t xml:space="preserve"> </w:t>
            </w:r>
          </w:p>
        </w:tc>
        <w:tc>
          <w:tcPr>
            <w:tcW w:w="2462" w:type="dxa"/>
            <w:noWrap/>
            <w:vAlign w:val="bottom"/>
            <w:hideMark/>
          </w:tcPr>
          <w:p w:rsidR="008A69E4" w:rsidRPr="003F125D" w:rsidRDefault="00965BA3" w:rsidP="00B16794">
            <w:pPr>
              <w:autoSpaceDE w:val="0"/>
              <w:autoSpaceDN w:val="0"/>
              <w:adjustRightInd w:val="0"/>
              <w:jc w:val="right"/>
              <w:rPr>
                <w:rFonts w:ascii="Barlow" w:hAnsi="Barlow" w:cs="Arial"/>
                <w:sz w:val="20"/>
                <w:szCs w:val="20"/>
              </w:rPr>
            </w:pPr>
            <w:r>
              <w:rPr>
                <w:rFonts w:ascii="Barlow" w:hAnsi="Barlow" w:cs="Arial"/>
                <w:sz w:val="20"/>
                <w:szCs w:val="20"/>
              </w:rPr>
              <w:t xml:space="preserve">2,943,352.85 </w:t>
            </w:r>
            <w:r w:rsidR="0098688E">
              <w:rPr>
                <w:rFonts w:ascii="Barlow" w:hAnsi="Barlow" w:cs="Arial"/>
                <w:sz w:val="20"/>
                <w:szCs w:val="20"/>
              </w:rPr>
              <w:t xml:space="preserve"> </w:t>
            </w:r>
            <w:r w:rsidR="003315FC">
              <w:rPr>
                <w:rFonts w:ascii="Barlow" w:hAnsi="Barlow" w:cs="Arial"/>
                <w:sz w:val="20"/>
                <w:szCs w:val="20"/>
              </w:rPr>
              <w:t xml:space="preserve"> </w:t>
            </w:r>
            <w:r w:rsidR="008A69E4" w:rsidRPr="003F125D">
              <w:rPr>
                <w:rFonts w:ascii="Barlow" w:hAnsi="Barlow" w:cs="Arial"/>
                <w:sz w:val="20"/>
                <w:szCs w:val="20"/>
              </w:rPr>
              <w:t xml:space="preserve"> </w:t>
            </w:r>
          </w:p>
        </w:tc>
      </w:tr>
      <w:tr w:rsidR="008A69E4" w:rsidRPr="00756507" w:rsidTr="003F125D">
        <w:trPr>
          <w:trHeight w:val="174"/>
          <w:jc w:val="center"/>
        </w:trPr>
        <w:tc>
          <w:tcPr>
            <w:tcW w:w="6298" w:type="dxa"/>
            <w:noWrap/>
            <w:vAlign w:val="bottom"/>
            <w:hideMark/>
          </w:tcPr>
          <w:p w:rsidR="008A69E4" w:rsidRPr="003F125D" w:rsidRDefault="008A69E4" w:rsidP="00F26DDE">
            <w:pPr>
              <w:autoSpaceDE w:val="0"/>
              <w:autoSpaceDN w:val="0"/>
              <w:adjustRightInd w:val="0"/>
              <w:jc w:val="both"/>
              <w:rPr>
                <w:rFonts w:ascii="Barlow" w:hAnsi="Barlow" w:cs="Arial"/>
                <w:sz w:val="20"/>
                <w:szCs w:val="20"/>
              </w:rPr>
            </w:pPr>
            <w:r w:rsidRPr="003F125D">
              <w:rPr>
                <w:rFonts w:ascii="Barlow" w:hAnsi="Barlow" w:cs="Arial"/>
                <w:sz w:val="20"/>
                <w:szCs w:val="20"/>
              </w:rPr>
              <w:t>Otros Equipos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2,120,969.13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1,439.05 </w:t>
            </w:r>
          </w:p>
        </w:tc>
        <w:tc>
          <w:tcPr>
            <w:tcW w:w="2462" w:type="dxa"/>
            <w:noWrap/>
            <w:vAlign w:val="bottom"/>
            <w:hideMark/>
          </w:tcPr>
          <w:p w:rsidR="008A69E4" w:rsidRPr="003F125D" w:rsidRDefault="00965BA3" w:rsidP="00B16794">
            <w:pPr>
              <w:autoSpaceDE w:val="0"/>
              <w:autoSpaceDN w:val="0"/>
              <w:adjustRightInd w:val="0"/>
              <w:jc w:val="right"/>
              <w:rPr>
                <w:rFonts w:ascii="Barlow" w:hAnsi="Barlow" w:cs="Arial"/>
                <w:sz w:val="20"/>
                <w:szCs w:val="20"/>
              </w:rPr>
            </w:pPr>
            <w:r>
              <w:rPr>
                <w:rFonts w:ascii="Barlow" w:hAnsi="Barlow" w:cs="Arial"/>
                <w:sz w:val="20"/>
                <w:szCs w:val="20"/>
              </w:rPr>
              <w:t xml:space="preserve">2,072,250.03 </w:t>
            </w:r>
            <w:r w:rsidR="0098688E">
              <w:rPr>
                <w:rFonts w:ascii="Barlow" w:hAnsi="Barlow" w:cs="Arial"/>
                <w:sz w:val="20"/>
                <w:szCs w:val="20"/>
              </w:rPr>
              <w:t xml:space="preserve"> </w:t>
            </w:r>
            <w:r w:rsidR="003315FC">
              <w:rPr>
                <w:rFonts w:ascii="Barlow" w:hAnsi="Barlow" w:cs="Arial"/>
                <w:sz w:val="20"/>
                <w:szCs w:val="20"/>
              </w:rPr>
              <w:t xml:space="preserve"> </w:t>
            </w:r>
          </w:p>
        </w:tc>
      </w:tr>
      <w:tr w:rsidR="008A69E4" w:rsidRPr="00756507" w:rsidTr="00FB6399">
        <w:trPr>
          <w:trHeight w:val="70"/>
          <w:jc w:val="center"/>
        </w:trPr>
        <w:tc>
          <w:tcPr>
            <w:tcW w:w="6298" w:type="dxa"/>
            <w:noWrap/>
            <w:vAlign w:val="bottom"/>
            <w:hideMark/>
          </w:tcPr>
          <w:p w:rsidR="008A69E4" w:rsidRPr="003F125D" w:rsidRDefault="008A69E4" w:rsidP="003F125D">
            <w:pPr>
              <w:autoSpaceDE w:val="0"/>
              <w:autoSpaceDN w:val="0"/>
              <w:adjustRightInd w:val="0"/>
              <w:rPr>
                <w:rFonts w:ascii="Barlow" w:hAnsi="Barlow" w:cs="Arial"/>
                <w:b/>
                <w:bCs/>
                <w:sz w:val="20"/>
                <w:szCs w:val="20"/>
              </w:rPr>
            </w:pPr>
            <w:r w:rsidRPr="003F125D">
              <w:rPr>
                <w:rFonts w:ascii="Barlow" w:hAnsi="Barlow" w:cs="Arial"/>
                <w:b/>
                <w:bCs/>
                <w:sz w:val="20"/>
                <w:szCs w:val="20"/>
              </w:rPr>
              <w:t>COLECCIONES, OBRAS DE ARTE Y OBJETOS VALIOSOS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p>
        </w:tc>
      </w:tr>
      <w:tr w:rsidR="008A69E4" w:rsidRPr="00756507" w:rsidTr="003F125D">
        <w:trPr>
          <w:trHeight w:val="184"/>
          <w:jc w:val="center"/>
        </w:trPr>
        <w:tc>
          <w:tcPr>
            <w:tcW w:w="6298" w:type="dxa"/>
            <w:noWrap/>
            <w:hideMark/>
          </w:tcPr>
          <w:p w:rsidR="008A69E4" w:rsidRPr="003F125D" w:rsidRDefault="008A69E4" w:rsidP="00F26DDE">
            <w:pPr>
              <w:autoSpaceDE w:val="0"/>
              <w:autoSpaceDN w:val="0"/>
              <w:adjustRightInd w:val="0"/>
              <w:jc w:val="both"/>
              <w:rPr>
                <w:rFonts w:ascii="Barlow" w:hAnsi="Barlow" w:cs="Arial"/>
                <w:sz w:val="20"/>
                <w:szCs w:val="20"/>
              </w:rPr>
            </w:pPr>
            <w:r w:rsidRPr="003F125D">
              <w:rPr>
                <w:rFonts w:ascii="Barlow" w:hAnsi="Barlow" w:cs="Arial"/>
                <w:sz w:val="20"/>
                <w:szCs w:val="20"/>
              </w:rPr>
              <w:lastRenderedPageBreak/>
              <w:t>Bienes Artísticos, Culturales y Científicos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 xml:space="preserve"> 131,795.65 </w:t>
            </w:r>
          </w:p>
        </w:tc>
        <w:tc>
          <w:tcPr>
            <w:tcW w:w="2496"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c>
          <w:tcPr>
            <w:tcW w:w="2462" w:type="dxa"/>
            <w:noWrap/>
            <w:vAlign w:val="bottom"/>
            <w:hideMark/>
          </w:tcPr>
          <w:p w:rsidR="008A69E4" w:rsidRPr="003F125D" w:rsidRDefault="008A69E4" w:rsidP="00B16794">
            <w:pPr>
              <w:autoSpaceDE w:val="0"/>
              <w:autoSpaceDN w:val="0"/>
              <w:adjustRightInd w:val="0"/>
              <w:jc w:val="right"/>
              <w:rPr>
                <w:rFonts w:ascii="Barlow" w:hAnsi="Barlow" w:cs="Arial"/>
                <w:sz w:val="20"/>
                <w:szCs w:val="20"/>
              </w:rPr>
            </w:pPr>
            <w:r w:rsidRPr="003F125D">
              <w:rPr>
                <w:rFonts w:ascii="Barlow" w:hAnsi="Barlow" w:cs="Arial"/>
                <w:sz w:val="20"/>
                <w:szCs w:val="20"/>
              </w:rPr>
              <w:t>0.00</w:t>
            </w:r>
          </w:p>
        </w:tc>
      </w:tr>
      <w:tr w:rsidR="008A69E4" w:rsidRPr="00756507" w:rsidTr="003F125D">
        <w:trPr>
          <w:trHeight w:val="240"/>
          <w:jc w:val="center"/>
        </w:trPr>
        <w:tc>
          <w:tcPr>
            <w:tcW w:w="6298" w:type="dxa"/>
            <w:noWrap/>
            <w:vAlign w:val="bottom"/>
            <w:hideMark/>
          </w:tcPr>
          <w:p w:rsidR="008A69E4" w:rsidRPr="003F125D" w:rsidRDefault="008A69E4" w:rsidP="00EE0EA2">
            <w:pPr>
              <w:autoSpaceDE w:val="0"/>
              <w:autoSpaceDN w:val="0"/>
              <w:adjustRightInd w:val="0"/>
              <w:rPr>
                <w:rFonts w:ascii="Barlow" w:hAnsi="Barlow" w:cs="Arial"/>
                <w:b/>
                <w:bCs/>
                <w:sz w:val="20"/>
                <w:szCs w:val="20"/>
              </w:rPr>
            </w:pPr>
            <w:r w:rsidRPr="003F125D">
              <w:rPr>
                <w:rFonts w:ascii="Barlow" w:hAnsi="Barlow" w:cs="Arial"/>
                <w:b/>
                <w:bCs/>
                <w:sz w:val="20"/>
                <w:szCs w:val="20"/>
              </w:rPr>
              <w:t>BIENES MUEBLES</w:t>
            </w:r>
          </w:p>
        </w:tc>
        <w:tc>
          <w:tcPr>
            <w:tcW w:w="2532" w:type="dxa"/>
            <w:noWrap/>
            <w:vAlign w:val="bottom"/>
            <w:hideMark/>
          </w:tcPr>
          <w:p w:rsidR="008A69E4" w:rsidRPr="003F125D" w:rsidRDefault="008A69E4" w:rsidP="00B16794">
            <w:pPr>
              <w:autoSpaceDE w:val="0"/>
              <w:autoSpaceDN w:val="0"/>
              <w:adjustRightInd w:val="0"/>
              <w:jc w:val="right"/>
              <w:rPr>
                <w:rFonts w:ascii="Barlow" w:hAnsi="Barlow" w:cs="Arial"/>
                <w:b/>
                <w:sz w:val="20"/>
                <w:szCs w:val="20"/>
              </w:rPr>
            </w:pPr>
            <w:r w:rsidRPr="003F125D">
              <w:rPr>
                <w:rFonts w:ascii="Barlow" w:hAnsi="Barlow" w:cs="Arial"/>
                <w:b/>
                <w:sz w:val="20"/>
                <w:szCs w:val="20"/>
              </w:rPr>
              <w:t xml:space="preserve">$  </w:t>
            </w:r>
            <w:r w:rsidR="003F125D">
              <w:rPr>
                <w:rFonts w:ascii="Barlow" w:hAnsi="Barlow" w:cs="Arial"/>
                <w:b/>
                <w:sz w:val="20"/>
                <w:szCs w:val="20"/>
              </w:rPr>
              <w:t xml:space="preserve">  </w:t>
            </w:r>
            <w:r w:rsidR="00165891">
              <w:rPr>
                <w:rFonts w:ascii="Barlow" w:hAnsi="Barlow" w:cs="Arial"/>
                <w:b/>
                <w:sz w:val="20"/>
                <w:szCs w:val="20"/>
              </w:rPr>
              <w:t xml:space="preserve">163,970,958.25 </w:t>
            </w:r>
            <w:r w:rsidRPr="003F125D">
              <w:rPr>
                <w:rFonts w:ascii="Barlow" w:hAnsi="Barlow" w:cs="Arial"/>
                <w:b/>
                <w:sz w:val="20"/>
                <w:szCs w:val="20"/>
              </w:rPr>
              <w:t xml:space="preserve"> </w:t>
            </w:r>
          </w:p>
        </w:tc>
        <w:tc>
          <w:tcPr>
            <w:tcW w:w="2496" w:type="dxa"/>
            <w:noWrap/>
            <w:vAlign w:val="bottom"/>
            <w:hideMark/>
          </w:tcPr>
          <w:p w:rsidR="008A69E4" w:rsidRPr="003F125D" w:rsidRDefault="008A69E4" w:rsidP="00FB6399">
            <w:pPr>
              <w:autoSpaceDE w:val="0"/>
              <w:autoSpaceDN w:val="0"/>
              <w:adjustRightInd w:val="0"/>
              <w:jc w:val="right"/>
              <w:rPr>
                <w:rFonts w:ascii="Barlow" w:hAnsi="Barlow" w:cs="Arial"/>
                <w:b/>
                <w:sz w:val="20"/>
                <w:szCs w:val="20"/>
              </w:rPr>
            </w:pPr>
            <w:r w:rsidRPr="003F125D">
              <w:rPr>
                <w:rFonts w:ascii="Barlow" w:hAnsi="Barlow" w:cs="Arial"/>
                <w:b/>
                <w:sz w:val="20"/>
                <w:szCs w:val="20"/>
              </w:rPr>
              <w:t xml:space="preserve">$       </w:t>
            </w:r>
            <w:r w:rsidR="00165891">
              <w:rPr>
                <w:rFonts w:ascii="Barlow" w:hAnsi="Barlow" w:cs="Arial"/>
                <w:b/>
                <w:sz w:val="20"/>
                <w:szCs w:val="20"/>
              </w:rPr>
              <w:t xml:space="preserve">628,659.67 </w:t>
            </w:r>
            <w:r w:rsidR="00115D5E">
              <w:rPr>
                <w:rFonts w:ascii="Barlow" w:hAnsi="Barlow" w:cs="Arial"/>
                <w:b/>
                <w:sz w:val="20"/>
                <w:szCs w:val="20"/>
              </w:rPr>
              <w:t xml:space="preserve"> </w:t>
            </w:r>
          </w:p>
        </w:tc>
        <w:tc>
          <w:tcPr>
            <w:tcW w:w="2462" w:type="dxa"/>
            <w:noWrap/>
            <w:vAlign w:val="bottom"/>
            <w:hideMark/>
          </w:tcPr>
          <w:p w:rsidR="008A69E4" w:rsidRPr="003F125D" w:rsidRDefault="008A69E4" w:rsidP="00965BA3">
            <w:pPr>
              <w:autoSpaceDE w:val="0"/>
              <w:autoSpaceDN w:val="0"/>
              <w:adjustRightInd w:val="0"/>
              <w:jc w:val="right"/>
              <w:rPr>
                <w:rFonts w:ascii="Barlow" w:hAnsi="Barlow" w:cs="Arial"/>
                <w:b/>
                <w:sz w:val="20"/>
                <w:szCs w:val="20"/>
              </w:rPr>
            </w:pPr>
            <w:r w:rsidRPr="003F125D">
              <w:rPr>
                <w:rFonts w:ascii="Barlow" w:hAnsi="Barlow" w:cs="Arial"/>
                <w:b/>
                <w:sz w:val="20"/>
                <w:szCs w:val="20"/>
              </w:rPr>
              <w:t>$</w:t>
            </w:r>
            <w:r w:rsidR="003F125D">
              <w:rPr>
                <w:rFonts w:ascii="Barlow" w:hAnsi="Barlow" w:cs="Arial"/>
                <w:b/>
                <w:sz w:val="20"/>
                <w:szCs w:val="20"/>
              </w:rPr>
              <w:t xml:space="preserve">   </w:t>
            </w:r>
            <w:r w:rsidR="00965BA3">
              <w:rPr>
                <w:rFonts w:ascii="Barlow" w:hAnsi="Barlow" w:cs="Arial"/>
                <w:b/>
                <w:sz w:val="20"/>
                <w:szCs w:val="20"/>
              </w:rPr>
              <w:t xml:space="preserve">111,134,308.79 </w:t>
            </w:r>
            <w:r w:rsidR="0098688E">
              <w:rPr>
                <w:rFonts w:ascii="Barlow" w:hAnsi="Barlow" w:cs="Arial"/>
                <w:b/>
                <w:sz w:val="20"/>
                <w:szCs w:val="20"/>
              </w:rPr>
              <w:t xml:space="preserve"> </w:t>
            </w:r>
            <w:r w:rsidR="003315FC">
              <w:rPr>
                <w:rFonts w:ascii="Barlow" w:hAnsi="Barlow" w:cs="Arial"/>
                <w:b/>
                <w:sz w:val="20"/>
                <w:szCs w:val="20"/>
              </w:rPr>
              <w:t xml:space="preserve"> </w:t>
            </w:r>
          </w:p>
        </w:tc>
      </w:tr>
      <w:tr w:rsidR="00756507" w:rsidRPr="00756507" w:rsidTr="003F125D">
        <w:trPr>
          <w:trHeight w:val="77"/>
          <w:jc w:val="center"/>
        </w:trPr>
        <w:tc>
          <w:tcPr>
            <w:tcW w:w="13788" w:type="dxa"/>
            <w:gridSpan w:val="4"/>
            <w:noWrap/>
            <w:vAlign w:val="bottom"/>
            <w:hideMark/>
          </w:tcPr>
          <w:p w:rsidR="00756507" w:rsidRPr="003F125D" w:rsidRDefault="00756507" w:rsidP="00B16794">
            <w:pPr>
              <w:autoSpaceDE w:val="0"/>
              <w:autoSpaceDN w:val="0"/>
              <w:adjustRightInd w:val="0"/>
              <w:jc w:val="right"/>
              <w:rPr>
                <w:rFonts w:ascii="Barlow" w:hAnsi="Barlow" w:cs="Arial"/>
                <w:b/>
                <w:bCs/>
                <w:sz w:val="14"/>
                <w:szCs w:val="14"/>
              </w:rPr>
            </w:pPr>
            <w:r w:rsidRPr="003F125D">
              <w:rPr>
                <w:rFonts w:ascii="Barlow" w:hAnsi="Barlow" w:cs="Arial"/>
                <w:b/>
                <w:bCs/>
                <w:sz w:val="14"/>
                <w:szCs w:val="14"/>
              </w:rPr>
              <w:t> </w:t>
            </w:r>
          </w:p>
        </w:tc>
      </w:tr>
      <w:tr w:rsidR="00756507" w:rsidRPr="00756507" w:rsidTr="003F125D">
        <w:trPr>
          <w:trHeight w:val="285"/>
          <w:jc w:val="center"/>
        </w:trPr>
        <w:tc>
          <w:tcPr>
            <w:tcW w:w="6298" w:type="dxa"/>
            <w:noWrap/>
            <w:vAlign w:val="bottom"/>
            <w:hideMark/>
          </w:tcPr>
          <w:p w:rsidR="00756507" w:rsidRPr="003F125D" w:rsidRDefault="00756507" w:rsidP="007B478E">
            <w:pPr>
              <w:autoSpaceDE w:val="0"/>
              <w:autoSpaceDN w:val="0"/>
              <w:adjustRightInd w:val="0"/>
              <w:rPr>
                <w:rFonts w:ascii="Barlow" w:hAnsi="Barlow" w:cs="Arial"/>
                <w:b/>
                <w:bCs/>
                <w:sz w:val="20"/>
                <w:szCs w:val="20"/>
              </w:rPr>
            </w:pPr>
            <w:r w:rsidRPr="003F125D">
              <w:rPr>
                <w:rFonts w:ascii="Barlow" w:hAnsi="Barlow" w:cs="Arial"/>
                <w:b/>
                <w:bCs/>
                <w:sz w:val="20"/>
                <w:szCs w:val="20"/>
              </w:rPr>
              <w:t>Suma</w:t>
            </w:r>
          </w:p>
        </w:tc>
        <w:tc>
          <w:tcPr>
            <w:tcW w:w="2532" w:type="dxa"/>
            <w:noWrap/>
            <w:vAlign w:val="bottom"/>
            <w:hideMark/>
          </w:tcPr>
          <w:p w:rsidR="00756507" w:rsidRPr="00756507" w:rsidRDefault="0071112B" w:rsidP="00B16794">
            <w:pPr>
              <w:autoSpaceDE w:val="0"/>
              <w:autoSpaceDN w:val="0"/>
              <w:adjustRightInd w:val="0"/>
              <w:jc w:val="right"/>
              <w:rPr>
                <w:rFonts w:ascii="Barlow" w:hAnsi="Barlow" w:cs="Arial"/>
                <w:b/>
                <w:bCs/>
                <w:sz w:val="20"/>
                <w:szCs w:val="20"/>
              </w:rPr>
            </w:pPr>
            <w:r w:rsidRPr="0071112B">
              <w:rPr>
                <w:rFonts w:ascii="Barlow" w:hAnsi="Barlow" w:cs="Arial"/>
                <w:b/>
                <w:bCs/>
                <w:sz w:val="20"/>
                <w:szCs w:val="20"/>
              </w:rPr>
              <w:t>$</w:t>
            </w:r>
            <w:r w:rsidR="008A69E4">
              <w:rPr>
                <w:rFonts w:ascii="Barlow" w:hAnsi="Barlow" w:cs="Arial"/>
                <w:b/>
                <w:bCs/>
                <w:sz w:val="20"/>
                <w:szCs w:val="20"/>
              </w:rPr>
              <w:t xml:space="preserve">  </w:t>
            </w:r>
            <w:r w:rsidR="00165891">
              <w:rPr>
                <w:rFonts w:ascii="Barlow" w:hAnsi="Barlow" w:cs="Arial"/>
                <w:b/>
                <w:bCs/>
                <w:sz w:val="20"/>
                <w:szCs w:val="20"/>
              </w:rPr>
              <w:t xml:space="preserve">2,812,828,934.49 </w:t>
            </w:r>
          </w:p>
        </w:tc>
        <w:tc>
          <w:tcPr>
            <w:tcW w:w="2496" w:type="dxa"/>
            <w:noWrap/>
            <w:vAlign w:val="bottom"/>
            <w:hideMark/>
          </w:tcPr>
          <w:p w:rsidR="00756507" w:rsidRPr="00756507" w:rsidRDefault="0071112B" w:rsidP="00FB6399">
            <w:pPr>
              <w:autoSpaceDE w:val="0"/>
              <w:autoSpaceDN w:val="0"/>
              <w:adjustRightInd w:val="0"/>
              <w:jc w:val="right"/>
              <w:rPr>
                <w:rFonts w:ascii="Barlow" w:hAnsi="Barlow" w:cs="Arial"/>
                <w:b/>
                <w:bCs/>
                <w:sz w:val="20"/>
                <w:szCs w:val="20"/>
              </w:rPr>
            </w:pPr>
            <w:r w:rsidRPr="0071112B">
              <w:rPr>
                <w:rFonts w:ascii="Barlow" w:hAnsi="Barlow" w:cs="Arial"/>
                <w:b/>
                <w:bCs/>
                <w:sz w:val="20"/>
                <w:szCs w:val="20"/>
              </w:rPr>
              <w:t>$</w:t>
            </w:r>
            <w:r w:rsidR="00115D5E">
              <w:rPr>
                <w:rFonts w:ascii="Barlow" w:hAnsi="Barlow" w:cs="Arial"/>
                <w:b/>
                <w:bCs/>
                <w:sz w:val="20"/>
                <w:szCs w:val="20"/>
              </w:rPr>
              <w:t xml:space="preserve">     </w:t>
            </w:r>
            <w:r w:rsidR="00165891">
              <w:rPr>
                <w:rFonts w:ascii="Barlow" w:hAnsi="Barlow" w:cs="Arial"/>
                <w:b/>
                <w:bCs/>
                <w:sz w:val="20"/>
                <w:szCs w:val="20"/>
              </w:rPr>
              <w:t xml:space="preserve">6,220,690.47 </w:t>
            </w:r>
            <w:r w:rsidR="00FB6399">
              <w:rPr>
                <w:rFonts w:ascii="Barlow" w:hAnsi="Barlow" w:cs="Arial"/>
                <w:b/>
                <w:bCs/>
                <w:sz w:val="20"/>
                <w:szCs w:val="20"/>
              </w:rPr>
              <w:t xml:space="preserve"> </w:t>
            </w:r>
            <w:r w:rsidR="00115D5E">
              <w:rPr>
                <w:rFonts w:ascii="Barlow" w:hAnsi="Barlow" w:cs="Arial"/>
                <w:b/>
                <w:bCs/>
                <w:sz w:val="20"/>
                <w:szCs w:val="20"/>
              </w:rPr>
              <w:t xml:space="preserve"> </w:t>
            </w:r>
            <w:r w:rsidR="008A69E4">
              <w:rPr>
                <w:rFonts w:ascii="Barlow" w:hAnsi="Barlow" w:cs="Arial"/>
                <w:b/>
                <w:bCs/>
                <w:sz w:val="20"/>
                <w:szCs w:val="20"/>
              </w:rPr>
              <w:t xml:space="preserve"> </w:t>
            </w:r>
          </w:p>
        </w:tc>
        <w:tc>
          <w:tcPr>
            <w:tcW w:w="2462" w:type="dxa"/>
            <w:noWrap/>
            <w:vAlign w:val="bottom"/>
            <w:hideMark/>
          </w:tcPr>
          <w:p w:rsidR="00756507" w:rsidRPr="00756507" w:rsidRDefault="007B478E" w:rsidP="00965BA3">
            <w:pPr>
              <w:autoSpaceDE w:val="0"/>
              <w:autoSpaceDN w:val="0"/>
              <w:adjustRightInd w:val="0"/>
              <w:jc w:val="right"/>
              <w:rPr>
                <w:rFonts w:ascii="Barlow" w:hAnsi="Barlow" w:cs="Arial"/>
                <w:b/>
                <w:bCs/>
                <w:sz w:val="20"/>
                <w:szCs w:val="20"/>
              </w:rPr>
            </w:pPr>
            <w:r w:rsidRPr="007B478E">
              <w:rPr>
                <w:rFonts w:ascii="Barlow" w:hAnsi="Barlow" w:cs="Arial"/>
                <w:b/>
                <w:bCs/>
                <w:sz w:val="20"/>
                <w:szCs w:val="20"/>
              </w:rPr>
              <w:t>$</w:t>
            </w:r>
            <w:r w:rsidR="00115D5E">
              <w:rPr>
                <w:rFonts w:ascii="Barlow" w:hAnsi="Barlow" w:cs="Arial"/>
                <w:b/>
                <w:bCs/>
                <w:sz w:val="20"/>
                <w:szCs w:val="20"/>
              </w:rPr>
              <w:t xml:space="preserve"> </w:t>
            </w:r>
            <w:r w:rsidR="00965BA3">
              <w:rPr>
                <w:rFonts w:ascii="Barlow" w:hAnsi="Barlow" w:cs="Arial"/>
                <w:b/>
                <w:bCs/>
                <w:sz w:val="20"/>
                <w:szCs w:val="20"/>
              </w:rPr>
              <w:t xml:space="preserve">2,005,542,436.18 </w:t>
            </w:r>
            <w:r w:rsidR="0098688E">
              <w:rPr>
                <w:rFonts w:ascii="Barlow" w:hAnsi="Barlow" w:cs="Arial"/>
                <w:b/>
                <w:bCs/>
                <w:sz w:val="20"/>
                <w:szCs w:val="20"/>
              </w:rPr>
              <w:t xml:space="preserve"> </w:t>
            </w:r>
            <w:r w:rsidR="003315FC">
              <w:rPr>
                <w:rFonts w:ascii="Barlow" w:hAnsi="Barlow" w:cs="Arial"/>
                <w:b/>
                <w:bCs/>
                <w:sz w:val="20"/>
                <w:szCs w:val="20"/>
              </w:rPr>
              <w:t xml:space="preserve"> </w:t>
            </w:r>
          </w:p>
        </w:tc>
      </w:tr>
    </w:tbl>
    <w:p w:rsidR="008A69E4" w:rsidRDefault="008A69E4" w:rsidP="00817121">
      <w:pPr>
        <w:autoSpaceDE w:val="0"/>
        <w:autoSpaceDN w:val="0"/>
        <w:adjustRightInd w:val="0"/>
        <w:jc w:val="both"/>
        <w:rPr>
          <w:rFonts w:ascii="Barlow" w:hAnsi="Barlow" w:cs="Arial"/>
          <w:sz w:val="20"/>
          <w:szCs w:val="20"/>
        </w:rPr>
      </w:pPr>
    </w:p>
    <w:p w:rsidR="00130738"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Los saldos registrados en el rubro de Bienes Muebles e Inmuebles, representan el monto de la inversión realizada por la Junta de Agua Potable y Alcantarillado de Yucatán, en Infraestructura, Mobiliario y Equipo, para el desempeño de sus actividades administrativas, así como para la prestación de bienes y servicios al p</w:t>
      </w:r>
      <w:r w:rsidR="00C97F60">
        <w:rPr>
          <w:rFonts w:ascii="Barlow" w:hAnsi="Barlow" w:cs="Arial"/>
          <w:sz w:val="20"/>
          <w:szCs w:val="20"/>
        </w:rPr>
        <w:t xml:space="preserve">ersonal que integran la JAPAY. </w:t>
      </w:r>
      <w:r w:rsidR="00130738">
        <w:rPr>
          <w:rFonts w:ascii="Barlow" w:hAnsi="Barlow" w:cs="Arial"/>
          <w:sz w:val="20"/>
          <w:szCs w:val="20"/>
        </w:rPr>
        <w:t>Asimismo, existen bienes concesionados o en comodato y contablemente se encuentran incluidos en la cuenta 1240 como bienes patrimoniales 1244-1-5411</w:t>
      </w:r>
    </w:p>
    <w:p w:rsidR="00130738" w:rsidRDefault="00130738" w:rsidP="00817121">
      <w:pPr>
        <w:autoSpaceDE w:val="0"/>
        <w:autoSpaceDN w:val="0"/>
        <w:adjustRightInd w:val="0"/>
        <w:jc w:val="both"/>
        <w:rPr>
          <w:rFonts w:ascii="Barlow" w:hAnsi="Barlow" w:cs="Arial"/>
          <w:sz w:val="20"/>
          <w:szCs w:val="20"/>
        </w:rPr>
      </w:pPr>
      <w:r>
        <w:rPr>
          <w:rFonts w:ascii="Barlow" w:hAnsi="Barlow" w:cs="Arial"/>
          <w:sz w:val="20"/>
          <w:szCs w:val="20"/>
        </w:rPr>
        <w:t>BV-0119649 Remolque con Aforadora</w:t>
      </w:r>
    </w:p>
    <w:p w:rsidR="00130738" w:rsidRDefault="00130738" w:rsidP="00817121">
      <w:pPr>
        <w:autoSpaceDE w:val="0"/>
        <w:autoSpaceDN w:val="0"/>
        <w:adjustRightInd w:val="0"/>
        <w:jc w:val="both"/>
        <w:rPr>
          <w:rFonts w:ascii="Barlow" w:hAnsi="Barlow" w:cs="Arial"/>
          <w:sz w:val="20"/>
          <w:szCs w:val="20"/>
        </w:rPr>
      </w:pPr>
      <w:r>
        <w:rPr>
          <w:rFonts w:ascii="Barlow" w:hAnsi="Barlow" w:cs="Arial"/>
          <w:sz w:val="20"/>
          <w:szCs w:val="20"/>
        </w:rPr>
        <w:t>BV-0119157 Camión Redilas</w:t>
      </w:r>
    </w:p>
    <w:p w:rsidR="00817121" w:rsidRPr="00817121"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Respecto a la depreciación se indica lo siguiente:</w:t>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p>
    <w:p w:rsidR="00817121" w:rsidRPr="00817121"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Para el cálculo de la depreciación se utiliza el método establecido por el CONAC mediante las Reglas Específicas del Registro y Valoración del Activo.</w:t>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p>
    <w:p w:rsidR="00817121" w:rsidRPr="00817121" w:rsidRDefault="00817121" w:rsidP="00817121">
      <w:pPr>
        <w:autoSpaceDE w:val="0"/>
        <w:autoSpaceDN w:val="0"/>
        <w:adjustRightInd w:val="0"/>
        <w:jc w:val="both"/>
        <w:rPr>
          <w:rFonts w:ascii="Barlow" w:hAnsi="Barlow" w:cs="Arial"/>
          <w:sz w:val="20"/>
          <w:szCs w:val="20"/>
        </w:rPr>
      </w:pP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r w:rsidRPr="00817121">
        <w:rPr>
          <w:rFonts w:ascii="Barlow" w:hAnsi="Barlow" w:cs="Arial"/>
          <w:sz w:val="20"/>
          <w:szCs w:val="20"/>
        </w:rPr>
        <w:tab/>
      </w:r>
    </w:p>
    <w:p w:rsidR="00817121" w:rsidRPr="00F26DDE" w:rsidRDefault="00817121" w:rsidP="00C71D87">
      <w:pPr>
        <w:pStyle w:val="Prrafodelista"/>
        <w:numPr>
          <w:ilvl w:val="0"/>
          <w:numId w:val="4"/>
        </w:numPr>
        <w:autoSpaceDE w:val="0"/>
        <w:autoSpaceDN w:val="0"/>
        <w:adjustRightInd w:val="0"/>
        <w:jc w:val="both"/>
        <w:rPr>
          <w:rFonts w:ascii="Barlow" w:hAnsi="Barlow" w:cs="Arial"/>
          <w:b/>
          <w:sz w:val="20"/>
          <w:szCs w:val="20"/>
        </w:rPr>
      </w:pPr>
      <w:r w:rsidRPr="00F26DDE">
        <w:rPr>
          <w:rFonts w:ascii="Barlow" w:hAnsi="Barlow" w:cs="Arial"/>
          <w:b/>
          <w:sz w:val="20"/>
          <w:szCs w:val="20"/>
        </w:rPr>
        <w:t>Bienes Intangibles y Activo Diferido</w:t>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r w:rsidRPr="00F26DDE">
        <w:rPr>
          <w:rFonts w:ascii="Barlow" w:hAnsi="Barlow" w:cs="Arial"/>
          <w:b/>
          <w:sz w:val="20"/>
          <w:szCs w:val="20"/>
        </w:rPr>
        <w:tab/>
      </w:r>
    </w:p>
    <w:p w:rsidR="000B7327" w:rsidRDefault="00817121" w:rsidP="00817121">
      <w:pPr>
        <w:autoSpaceDE w:val="0"/>
        <w:autoSpaceDN w:val="0"/>
        <w:adjustRightInd w:val="0"/>
        <w:ind w:firstLine="360"/>
        <w:jc w:val="both"/>
        <w:rPr>
          <w:rFonts w:ascii="Barlow" w:hAnsi="Barlow" w:cs="Arial"/>
          <w:sz w:val="20"/>
          <w:szCs w:val="20"/>
        </w:rPr>
      </w:pPr>
      <w:r w:rsidRPr="00817121">
        <w:rPr>
          <w:rFonts w:ascii="Barlow" w:hAnsi="Barlow" w:cs="Arial"/>
          <w:b/>
          <w:sz w:val="20"/>
          <w:szCs w:val="20"/>
        </w:rPr>
        <w:t>9. El Saldo en Bienes Intangibles y diferido, se integra como sigue</w:t>
      </w:r>
      <w:r>
        <w:rPr>
          <w:rFonts w:ascii="Barlow" w:hAnsi="Barlow" w:cs="Arial"/>
          <w:sz w:val="20"/>
          <w:szCs w:val="20"/>
        </w:rPr>
        <w:t>:</w:t>
      </w:r>
    </w:p>
    <w:p w:rsidR="00901783" w:rsidRDefault="00901783" w:rsidP="00817121">
      <w:pPr>
        <w:autoSpaceDE w:val="0"/>
        <w:autoSpaceDN w:val="0"/>
        <w:adjustRightInd w:val="0"/>
        <w:ind w:firstLine="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5680"/>
        <w:gridCol w:w="2631"/>
        <w:gridCol w:w="2655"/>
        <w:gridCol w:w="2596"/>
      </w:tblGrid>
      <w:tr w:rsidR="00817121" w:rsidRPr="003F125D" w:rsidTr="003F125D">
        <w:trPr>
          <w:trHeight w:val="77"/>
          <w:jc w:val="center"/>
        </w:trPr>
        <w:tc>
          <w:tcPr>
            <w:tcW w:w="5778" w:type="dxa"/>
            <w:noWrap/>
            <w:vAlign w:val="center"/>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LICENCIAS</w:t>
            </w:r>
          </w:p>
        </w:tc>
        <w:tc>
          <w:tcPr>
            <w:tcW w:w="2674" w:type="dxa"/>
            <w:noWrap/>
            <w:vAlign w:val="center"/>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Importe</w:t>
            </w:r>
          </w:p>
        </w:tc>
        <w:tc>
          <w:tcPr>
            <w:tcW w:w="2698" w:type="dxa"/>
            <w:noWrap/>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Depreciación del Ejercicio</w:t>
            </w:r>
          </w:p>
        </w:tc>
        <w:tc>
          <w:tcPr>
            <w:tcW w:w="2638" w:type="dxa"/>
            <w:noWrap/>
            <w:hideMark/>
          </w:tcPr>
          <w:p w:rsidR="00817121" w:rsidRPr="00703885" w:rsidRDefault="00817121" w:rsidP="00492E4E">
            <w:pPr>
              <w:autoSpaceDE w:val="0"/>
              <w:autoSpaceDN w:val="0"/>
              <w:adjustRightInd w:val="0"/>
              <w:ind w:firstLine="360"/>
              <w:jc w:val="center"/>
              <w:rPr>
                <w:rFonts w:ascii="Barlow" w:hAnsi="Barlow" w:cs="Arial"/>
                <w:b/>
                <w:bCs/>
                <w:sz w:val="20"/>
                <w:szCs w:val="20"/>
              </w:rPr>
            </w:pPr>
            <w:r w:rsidRPr="00703885">
              <w:rPr>
                <w:rFonts w:ascii="Barlow" w:hAnsi="Barlow" w:cs="Arial"/>
                <w:b/>
                <w:bCs/>
                <w:sz w:val="20"/>
                <w:szCs w:val="20"/>
              </w:rPr>
              <w:t>Depreciación Acumulada</w:t>
            </w:r>
          </w:p>
        </w:tc>
      </w:tr>
      <w:tr w:rsidR="00817121" w:rsidRPr="00817121" w:rsidTr="003F125D">
        <w:trPr>
          <w:trHeight w:val="108"/>
          <w:jc w:val="center"/>
        </w:trPr>
        <w:tc>
          <w:tcPr>
            <w:tcW w:w="5778" w:type="dxa"/>
            <w:noWrap/>
            <w:vAlign w:val="bottom"/>
            <w:hideMark/>
          </w:tcPr>
          <w:p w:rsidR="00817121" w:rsidRPr="00EE0EA2" w:rsidRDefault="00817121" w:rsidP="000B7327">
            <w:pPr>
              <w:autoSpaceDE w:val="0"/>
              <w:autoSpaceDN w:val="0"/>
              <w:adjustRightInd w:val="0"/>
              <w:rPr>
                <w:rFonts w:ascii="Barlow" w:hAnsi="Barlow" w:cs="Arial"/>
                <w:sz w:val="20"/>
                <w:szCs w:val="20"/>
              </w:rPr>
            </w:pPr>
            <w:r w:rsidRPr="00EE0EA2">
              <w:rPr>
                <w:rFonts w:ascii="Barlow" w:hAnsi="Barlow" w:cs="Arial"/>
                <w:sz w:val="20"/>
                <w:szCs w:val="20"/>
              </w:rPr>
              <w:t>Licencias Informáticas e Intelectuales</w:t>
            </w:r>
          </w:p>
        </w:tc>
        <w:tc>
          <w:tcPr>
            <w:tcW w:w="2674" w:type="dxa"/>
            <w:noWrap/>
            <w:vAlign w:val="bottom"/>
            <w:hideMark/>
          </w:tcPr>
          <w:p w:rsidR="00817121" w:rsidRPr="00EE0EA2" w:rsidRDefault="00817121" w:rsidP="00EE0EA2">
            <w:pPr>
              <w:autoSpaceDE w:val="0"/>
              <w:autoSpaceDN w:val="0"/>
              <w:adjustRightInd w:val="0"/>
              <w:jc w:val="right"/>
              <w:rPr>
                <w:rFonts w:ascii="Barlow" w:hAnsi="Barlow" w:cs="Arial"/>
                <w:bCs/>
                <w:sz w:val="20"/>
                <w:szCs w:val="20"/>
              </w:rPr>
            </w:pPr>
            <w:r w:rsidRPr="00EE0EA2">
              <w:rPr>
                <w:rFonts w:ascii="Barlow" w:hAnsi="Barlow" w:cs="Arial"/>
                <w:bCs/>
                <w:sz w:val="20"/>
                <w:szCs w:val="20"/>
              </w:rPr>
              <w:t xml:space="preserve">1,759,746.00 </w:t>
            </w:r>
          </w:p>
        </w:tc>
        <w:tc>
          <w:tcPr>
            <w:tcW w:w="2698" w:type="dxa"/>
            <w:noWrap/>
            <w:vAlign w:val="bottom"/>
            <w:hideMark/>
          </w:tcPr>
          <w:p w:rsidR="00817121" w:rsidRPr="007B478E" w:rsidRDefault="00BE7216" w:rsidP="00BE7216">
            <w:pPr>
              <w:pStyle w:val="Prrafodelista"/>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638" w:type="dxa"/>
            <w:noWrap/>
            <w:vAlign w:val="bottom"/>
            <w:hideMark/>
          </w:tcPr>
          <w:p w:rsidR="00817121" w:rsidRPr="00EE0EA2" w:rsidRDefault="007B478E" w:rsidP="007B478E">
            <w:pPr>
              <w:autoSpaceDE w:val="0"/>
              <w:autoSpaceDN w:val="0"/>
              <w:adjustRightInd w:val="0"/>
              <w:jc w:val="right"/>
              <w:rPr>
                <w:rFonts w:ascii="Barlow" w:hAnsi="Barlow" w:cs="Arial"/>
                <w:bCs/>
                <w:sz w:val="20"/>
                <w:szCs w:val="20"/>
              </w:rPr>
            </w:pPr>
            <w:r>
              <w:rPr>
                <w:rFonts w:ascii="Barlow" w:hAnsi="Barlow" w:cs="Arial"/>
                <w:bCs/>
                <w:sz w:val="20"/>
                <w:szCs w:val="20"/>
              </w:rPr>
              <w:t xml:space="preserve"> 1,759,746.00</w:t>
            </w:r>
          </w:p>
        </w:tc>
      </w:tr>
      <w:tr w:rsidR="00817121" w:rsidRPr="00817121" w:rsidTr="003F125D">
        <w:trPr>
          <w:trHeight w:val="309"/>
          <w:jc w:val="center"/>
        </w:trPr>
        <w:tc>
          <w:tcPr>
            <w:tcW w:w="5778" w:type="dxa"/>
            <w:noWrap/>
            <w:vAlign w:val="bottom"/>
            <w:hideMark/>
          </w:tcPr>
          <w:p w:rsidR="00817121" w:rsidRPr="007339CC" w:rsidRDefault="007339CC" w:rsidP="00EE0EA2">
            <w:pPr>
              <w:autoSpaceDE w:val="0"/>
              <w:autoSpaceDN w:val="0"/>
              <w:adjustRightInd w:val="0"/>
              <w:jc w:val="both"/>
              <w:rPr>
                <w:rFonts w:ascii="Barlow" w:hAnsi="Barlow" w:cs="Arial"/>
                <w:b/>
                <w:bCs/>
                <w:sz w:val="18"/>
                <w:szCs w:val="18"/>
              </w:rPr>
            </w:pPr>
            <w:r w:rsidRPr="00EE0EA2">
              <w:rPr>
                <w:rFonts w:ascii="Barlow" w:hAnsi="Barlow" w:cs="Arial"/>
                <w:b/>
                <w:bCs/>
                <w:sz w:val="20"/>
                <w:szCs w:val="20"/>
              </w:rPr>
              <w:t xml:space="preserve">ACTIVOS  </w:t>
            </w:r>
            <w:r w:rsidR="00817121" w:rsidRPr="00EE0EA2">
              <w:rPr>
                <w:rFonts w:ascii="Barlow" w:hAnsi="Barlow" w:cs="Arial"/>
                <w:b/>
                <w:bCs/>
                <w:sz w:val="20"/>
                <w:szCs w:val="20"/>
              </w:rPr>
              <w:t>INTANGIBLES</w:t>
            </w:r>
          </w:p>
        </w:tc>
        <w:tc>
          <w:tcPr>
            <w:tcW w:w="2674" w:type="dxa"/>
            <w:noWrap/>
            <w:vAlign w:val="bottom"/>
            <w:hideMark/>
          </w:tcPr>
          <w:p w:rsidR="00817121" w:rsidRPr="00EE0EA2" w:rsidRDefault="00492E4E" w:rsidP="00EE0EA2">
            <w:pPr>
              <w:autoSpaceDE w:val="0"/>
              <w:autoSpaceDN w:val="0"/>
              <w:adjustRightInd w:val="0"/>
              <w:jc w:val="right"/>
              <w:rPr>
                <w:rFonts w:ascii="Barlow" w:hAnsi="Barlow" w:cs="Arial"/>
                <w:b/>
                <w:bCs/>
                <w:sz w:val="20"/>
                <w:szCs w:val="20"/>
              </w:rPr>
            </w:pPr>
            <w:r w:rsidRPr="00EE0EA2">
              <w:rPr>
                <w:rFonts w:ascii="Barlow" w:hAnsi="Barlow" w:cs="Arial"/>
                <w:b/>
                <w:bCs/>
                <w:sz w:val="20"/>
                <w:szCs w:val="20"/>
              </w:rPr>
              <w:t>$</w:t>
            </w:r>
            <w:r w:rsidR="003F125D">
              <w:rPr>
                <w:rFonts w:ascii="Barlow" w:hAnsi="Barlow" w:cs="Arial"/>
                <w:b/>
                <w:bCs/>
                <w:sz w:val="20"/>
                <w:szCs w:val="20"/>
              </w:rPr>
              <w:t xml:space="preserve">       </w:t>
            </w:r>
            <w:r w:rsidR="00817121" w:rsidRPr="00EE0EA2">
              <w:rPr>
                <w:rFonts w:ascii="Barlow" w:hAnsi="Barlow" w:cs="Arial"/>
                <w:b/>
                <w:bCs/>
                <w:sz w:val="20"/>
                <w:szCs w:val="20"/>
              </w:rPr>
              <w:t xml:space="preserve">1,759,746.00 </w:t>
            </w:r>
          </w:p>
        </w:tc>
        <w:tc>
          <w:tcPr>
            <w:tcW w:w="2698" w:type="dxa"/>
            <w:noWrap/>
            <w:vAlign w:val="bottom"/>
            <w:hideMark/>
          </w:tcPr>
          <w:p w:rsidR="00817121" w:rsidRPr="00EE0EA2" w:rsidRDefault="007339CC" w:rsidP="00BE7216">
            <w:pPr>
              <w:autoSpaceDE w:val="0"/>
              <w:autoSpaceDN w:val="0"/>
              <w:adjustRightInd w:val="0"/>
              <w:jc w:val="right"/>
              <w:rPr>
                <w:rFonts w:ascii="Barlow" w:hAnsi="Barlow" w:cs="Arial"/>
                <w:b/>
                <w:bCs/>
                <w:sz w:val="20"/>
                <w:szCs w:val="20"/>
              </w:rPr>
            </w:pPr>
            <w:r w:rsidRPr="00EE0EA2">
              <w:rPr>
                <w:rFonts w:ascii="Barlow" w:hAnsi="Barlow" w:cs="Arial"/>
                <w:b/>
                <w:bCs/>
                <w:sz w:val="20"/>
                <w:szCs w:val="20"/>
              </w:rPr>
              <w:t>$</w:t>
            </w:r>
            <w:r w:rsidR="003F125D">
              <w:rPr>
                <w:rFonts w:ascii="Barlow" w:hAnsi="Barlow" w:cs="Arial"/>
                <w:b/>
                <w:bCs/>
                <w:sz w:val="20"/>
                <w:szCs w:val="20"/>
              </w:rPr>
              <w:t xml:space="preserve">              </w:t>
            </w:r>
            <w:r w:rsidR="00BE7216">
              <w:rPr>
                <w:rFonts w:ascii="Barlow" w:hAnsi="Barlow" w:cs="Arial"/>
                <w:b/>
                <w:bCs/>
                <w:sz w:val="20"/>
                <w:szCs w:val="20"/>
              </w:rPr>
              <w:t>0.00</w:t>
            </w:r>
          </w:p>
        </w:tc>
        <w:tc>
          <w:tcPr>
            <w:tcW w:w="2638" w:type="dxa"/>
            <w:noWrap/>
            <w:vAlign w:val="bottom"/>
            <w:hideMark/>
          </w:tcPr>
          <w:p w:rsidR="00817121" w:rsidRPr="00EE0EA2" w:rsidRDefault="00817121" w:rsidP="00EE0EA2">
            <w:pPr>
              <w:autoSpaceDE w:val="0"/>
              <w:autoSpaceDN w:val="0"/>
              <w:adjustRightInd w:val="0"/>
              <w:jc w:val="right"/>
              <w:rPr>
                <w:rFonts w:ascii="Barlow" w:hAnsi="Barlow" w:cs="Arial"/>
                <w:b/>
                <w:bCs/>
                <w:sz w:val="20"/>
                <w:szCs w:val="20"/>
              </w:rPr>
            </w:pPr>
            <w:r w:rsidRPr="00EE0EA2">
              <w:rPr>
                <w:rFonts w:ascii="Barlow" w:hAnsi="Barlow" w:cs="Arial"/>
                <w:b/>
                <w:bCs/>
                <w:sz w:val="20"/>
                <w:szCs w:val="20"/>
              </w:rPr>
              <w:t>$</w:t>
            </w:r>
            <w:r w:rsidR="003F125D">
              <w:rPr>
                <w:rFonts w:ascii="Barlow" w:hAnsi="Barlow" w:cs="Arial"/>
                <w:b/>
                <w:bCs/>
                <w:sz w:val="20"/>
                <w:szCs w:val="20"/>
              </w:rPr>
              <w:t xml:space="preserve">      </w:t>
            </w:r>
            <w:r w:rsidR="007B478E" w:rsidRPr="007B478E">
              <w:rPr>
                <w:rFonts w:ascii="Barlow" w:hAnsi="Barlow" w:cs="Arial"/>
                <w:b/>
                <w:bCs/>
                <w:sz w:val="20"/>
                <w:szCs w:val="20"/>
              </w:rPr>
              <w:t>1,759,746.00</w:t>
            </w:r>
          </w:p>
        </w:tc>
      </w:tr>
    </w:tbl>
    <w:p w:rsidR="001570FD" w:rsidRPr="001570FD" w:rsidRDefault="00817121" w:rsidP="006423E2">
      <w:pPr>
        <w:autoSpaceDE w:val="0"/>
        <w:autoSpaceDN w:val="0"/>
        <w:adjustRightInd w:val="0"/>
        <w:ind w:firstLine="360"/>
        <w:jc w:val="both"/>
        <w:rPr>
          <w:rFonts w:ascii="Barlow" w:hAnsi="Barlow" w:cs="Arial"/>
          <w:b/>
          <w:sz w:val="20"/>
          <w:szCs w:val="20"/>
        </w:rPr>
      </w:pPr>
      <w:r w:rsidRPr="00817121">
        <w:rPr>
          <w:rFonts w:ascii="Barlow" w:hAnsi="Barlow" w:cs="Arial"/>
          <w:sz w:val="20"/>
          <w:szCs w:val="20"/>
        </w:rPr>
        <w:tab/>
      </w:r>
      <w:r w:rsidR="001570FD" w:rsidRPr="001570FD">
        <w:rPr>
          <w:rFonts w:ascii="Barlow" w:hAnsi="Barlow" w:cs="Arial"/>
          <w:b/>
          <w:sz w:val="20"/>
          <w:szCs w:val="20"/>
        </w:rPr>
        <w:t>Estimaciones y Deterioros</w:t>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r w:rsidR="001570FD" w:rsidRPr="001570FD">
        <w:rPr>
          <w:rFonts w:ascii="Barlow" w:hAnsi="Barlow" w:cs="Arial"/>
          <w:b/>
          <w:sz w:val="20"/>
          <w:szCs w:val="20"/>
        </w:rPr>
        <w:tab/>
      </w:r>
    </w:p>
    <w:p w:rsidR="001570FD" w:rsidRPr="001570FD" w:rsidRDefault="001570FD" w:rsidP="001570FD">
      <w:pPr>
        <w:autoSpaceDE w:val="0"/>
        <w:autoSpaceDN w:val="0"/>
        <w:adjustRightInd w:val="0"/>
        <w:ind w:left="360"/>
        <w:jc w:val="both"/>
        <w:rPr>
          <w:rFonts w:ascii="Barlow" w:hAnsi="Barlow" w:cs="Arial"/>
          <w:sz w:val="20"/>
          <w:szCs w:val="20"/>
        </w:rPr>
      </w:pPr>
      <w:r>
        <w:rPr>
          <w:rFonts w:ascii="Barlow" w:hAnsi="Barlow" w:cs="Arial"/>
          <w:sz w:val="20"/>
          <w:szCs w:val="20"/>
        </w:rPr>
        <w:t xml:space="preserve">10. </w:t>
      </w:r>
      <w:r w:rsidRPr="001570FD">
        <w:rPr>
          <w:rFonts w:ascii="Barlow" w:hAnsi="Barlow" w:cs="Arial"/>
          <w:sz w:val="20"/>
          <w:szCs w:val="20"/>
        </w:rPr>
        <w:t>La JAPAY no realizó durante el período que se presenta, la determinación de estimaciones de cuentas incobrables.</w:t>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p>
    <w:p w:rsidR="001570FD" w:rsidRPr="001570FD" w:rsidRDefault="001570FD" w:rsidP="001570FD">
      <w:pPr>
        <w:autoSpaceDE w:val="0"/>
        <w:autoSpaceDN w:val="0"/>
        <w:adjustRightInd w:val="0"/>
        <w:ind w:firstLine="360"/>
        <w:jc w:val="both"/>
        <w:rPr>
          <w:rFonts w:ascii="Barlow" w:hAnsi="Barlow" w:cs="Arial"/>
          <w:sz w:val="20"/>
          <w:szCs w:val="20"/>
        </w:rPr>
      </w:pP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p>
    <w:p w:rsidR="001570FD" w:rsidRPr="001570FD" w:rsidRDefault="001570FD" w:rsidP="00C71D87">
      <w:pPr>
        <w:pStyle w:val="Prrafodelista"/>
        <w:numPr>
          <w:ilvl w:val="0"/>
          <w:numId w:val="4"/>
        </w:numPr>
        <w:autoSpaceDE w:val="0"/>
        <w:autoSpaceDN w:val="0"/>
        <w:adjustRightInd w:val="0"/>
        <w:jc w:val="both"/>
        <w:rPr>
          <w:rFonts w:ascii="Barlow" w:hAnsi="Barlow" w:cs="Arial"/>
          <w:b/>
          <w:sz w:val="20"/>
          <w:szCs w:val="20"/>
        </w:rPr>
      </w:pPr>
      <w:r w:rsidRPr="001570FD">
        <w:rPr>
          <w:rFonts w:ascii="Barlow" w:hAnsi="Barlow" w:cs="Arial"/>
          <w:b/>
          <w:sz w:val="20"/>
          <w:szCs w:val="20"/>
        </w:rPr>
        <w:t>Otros Activos</w:t>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r w:rsidRPr="001570FD">
        <w:rPr>
          <w:rFonts w:ascii="Barlow" w:hAnsi="Barlow" w:cs="Arial"/>
          <w:b/>
          <w:sz w:val="20"/>
          <w:szCs w:val="20"/>
        </w:rPr>
        <w:tab/>
      </w:r>
    </w:p>
    <w:p w:rsidR="00017AB8" w:rsidRDefault="001570FD" w:rsidP="001570FD">
      <w:pPr>
        <w:autoSpaceDE w:val="0"/>
        <w:autoSpaceDN w:val="0"/>
        <w:adjustRightInd w:val="0"/>
        <w:ind w:left="360"/>
        <w:jc w:val="both"/>
        <w:rPr>
          <w:rFonts w:ascii="Barlow" w:hAnsi="Barlow" w:cs="Arial"/>
          <w:sz w:val="20"/>
          <w:szCs w:val="20"/>
        </w:rPr>
      </w:pPr>
      <w:r>
        <w:rPr>
          <w:rFonts w:ascii="Barlow" w:hAnsi="Barlow" w:cs="Arial"/>
          <w:sz w:val="20"/>
          <w:szCs w:val="20"/>
        </w:rPr>
        <w:t xml:space="preserve">11. </w:t>
      </w:r>
      <w:r w:rsidRPr="001570FD">
        <w:rPr>
          <w:rFonts w:ascii="Barlow" w:hAnsi="Barlow" w:cs="Arial"/>
          <w:sz w:val="20"/>
          <w:szCs w:val="20"/>
        </w:rPr>
        <w:t>Con respecto a la información de otros activos, no aplica a la Junta de Agua Potable y Alcantarillado de Yucatán.</w:t>
      </w:r>
      <w:r w:rsidRPr="001570FD">
        <w:rPr>
          <w:rFonts w:ascii="Barlow" w:hAnsi="Barlow" w:cs="Arial"/>
          <w:sz w:val="20"/>
          <w:szCs w:val="20"/>
        </w:rPr>
        <w:tab/>
      </w:r>
      <w:r w:rsidRPr="001570FD">
        <w:rPr>
          <w:rFonts w:ascii="Barlow" w:hAnsi="Barlow" w:cs="Arial"/>
          <w:sz w:val="20"/>
          <w:szCs w:val="20"/>
        </w:rPr>
        <w:tab/>
      </w:r>
    </w:p>
    <w:p w:rsidR="00492E4E" w:rsidRDefault="001570FD" w:rsidP="001570FD">
      <w:pPr>
        <w:autoSpaceDE w:val="0"/>
        <w:autoSpaceDN w:val="0"/>
        <w:adjustRightInd w:val="0"/>
        <w:ind w:left="360"/>
        <w:jc w:val="both"/>
        <w:rPr>
          <w:rFonts w:ascii="Barlow" w:hAnsi="Barlow" w:cs="Arial"/>
          <w:sz w:val="20"/>
          <w:szCs w:val="20"/>
        </w:rPr>
      </w:pP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r w:rsidRPr="001570FD">
        <w:rPr>
          <w:rFonts w:ascii="Barlow" w:hAnsi="Barlow" w:cs="Arial"/>
          <w:sz w:val="20"/>
          <w:szCs w:val="20"/>
        </w:rPr>
        <w:tab/>
      </w:r>
    </w:p>
    <w:tbl>
      <w:tblPr>
        <w:tblStyle w:val="Tablaconcuadrcula"/>
        <w:tblW w:w="0" w:type="auto"/>
        <w:jc w:val="center"/>
        <w:tblLook w:val="04A0" w:firstRow="1" w:lastRow="0" w:firstColumn="1" w:lastColumn="0" w:noHBand="0" w:noVBand="1"/>
      </w:tblPr>
      <w:tblGrid>
        <w:gridCol w:w="8755"/>
        <w:gridCol w:w="3686"/>
      </w:tblGrid>
      <w:tr w:rsidR="00E371FF" w:rsidRPr="004914F3" w:rsidTr="003F125D">
        <w:trPr>
          <w:trHeight w:val="85"/>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b/>
                <w:bCs/>
                <w:sz w:val="20"/>
                <w:szCs w:val="20"/>
              </w:rPr>
            </w:pPr>
            <w:r w:rsidRPr="004914F3">
              <w:rPr>
                <w:rFonts w:ascii="Barlow" w:hAnsi="Barlow" w:cs="Arial"/>
                <w:b/>
                <w:bCs/>
                <w:sz w:val="20"/>
                <w:szCs w:val="20"/>
              </w:rPr>
              <w:t>VALORES EN GARANTÍA</w:t>
            </w:r>
          </w:p>
        </w:tc>
        <w:tc>
          <w:tcPr>
            <w:tcW w:w="3686" w:type="dxa"/>
            <w:noWrap/>
            <w:vAlign w:val="bottom"/>
            <w:hideMark/>
          </w:tcPr>
          <w:p w:rsidR="00E371FF" w:rsidRPr="004914F3" w:rsidRDefault="00E371FF" w:rsidP="00E371FF">
            <w:pPr>
              <w:autoSpaceDE w:val="0"/>
              <w:autoSpaceDN w:val="0"/>
              <w:adjustRightInd w:val="0"/>
              <w:jc w:val="center"/>
              <w:rPr>
                <w:rFonts w:ascii="Barlow" w:hAnsi="Barlow" w:cs="Arial"/>
                <w:b/>
                <w:bCs/>
                <w:sz w:val="20"/>
                <w:szCs w:val="20"/>
              </w:rPr>
            </w:pPr>
            <w:r w:rsidRPr="004914F3">
              <w:rPr>
                <w:rFonts w:ascii="Barlow" w:hAnsi="Barlow" w:cs="Arial"/>
                <w:b/>
                <w:bCs/>
                <w:sz w:val="20"/>
                <w:szCs w:val="20"/>
              </w:rPr>
              <w:t>Importe</w:t>
            </w:r>
          </w:p>
        </w:tc>
      </w:tr>
      <w:tr w:rsidR="00E371FF" w:rsidRPr="004914F3" w:rsidTr="003F125D">
        <w:trPr>
          <w:trHeight w:val="240"/>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t xml:space="preserve">SERVICIOS GENERALES </w:t>
            </w:r>
          </w:p>
        </w:tc>
        <w:tc>
          <w:tcPr>
            <w:tcW w:w="3686" w:type="dxa"/>
            <w:noWrap/>
            <w:vAlign w:val="bottom"/>
            <w:hideMark/>
          </w:tcPr>
          <w:p w:rsidR="00E371FF" w:rsidRPr="004914F3" w:rsidRDefault="00E371FF" w:rsidP="00E371FF">
            <w:pPr>
              <w:autoSpaceDE w:val="0"/>
              <w:autoSpaceDN w:val="0"/>
              <w:adjustRightInd w:val="0"/>
              <w:jc w:val="right"/>
              <w:rPr>
                <w:rFonts w:ascii="Barlow" w:hAnsi="Barlow" w:cs="Arial"/>
                <w:sz w:val="20"/>
                <w:szCs w:val="20"/>
              </w:rPr>
            </w:pPr>
            <w:r w:rsidRPr="004914F3">
              <w:rPr>
                <w:rFonts w:ascii="Barlow" w:hAnsi="Barlow" w:cs="Arial"/>
                <w:sz w:val="20"/>
                <w:szCs w:val="20"/>
              </w:rPr>
              <w:t xml:space="preserve">             46,887.00 </w:t>
            </w:r>
          </w:p>
        </w:tc>
      </w:tr>
      <w:tr w:rsidR="00E371FF" w:rsidRPr="004914F3" w:rsidTr="003F125D">
        <w:trPr>
          <w:trHeight w:val="240"/>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lastRenderedPageBreak/>
              <w:t xml:space="preserve">COMISION FEDERAL DE ELECTRICIDAD </w:t>
            </w:r>
          </w:p>
        </w:tc>
        <w:tc>
          <w:tcPr>
            <w:tcW w:w="3686" w:type="dxa"/>
            <w:noWrap/>
            <w:vAlign w:val="bottom"/>
            <w:hideMark/>
          </w:tcPr>
          <w:p w:rsidR="00E371FF" w:rsidRPr="004914F3" w:rsidRDefault="00D13140" w:rsidP="004C0EA9">
            <w:pPr>
              <w:autoSpaceDE w:val="0"/>
              <w:autoSpaceDN w:val="0"/>
              <w:adjustRightInd w:val="0"/>
              <w:jc w:val="right"/>
              <w:rPr>
                <w:rFonts w:ascii="Barlow" w:hAnsi="Barlow" w:cs="Arial"/>
                <w:sz w:val="20"/>
                <w:szCs w:val="20"/>
              </w:rPr>
            </w:pPr>
            <w:r w:rsidRPr="00D13140">
              <w:rPr>
                <w:rFonts w:ascii="Barlow" w:hAnsi="Barlow" w:cs="Arial"/>
                <w:sz w:val="20"/>
                <w:szCs w:val="20"/>
              </w:rPr>
              <w:t>228,178.</w:t>
            </w:r>
            <w:r w:rsidR="004C0EA9">
              <w:rPr>
                <w:rFonts w:ascii="Barlow" w:hAnsi="Barlow" w:cs="Arial"/>
                <w:sz w:val="20"/>
                <w:szCs w:val="20"/>
              </w:rPr>
              <w:t>81</w:t>
            </w:r>
            <w:r w:rsidR="007B2DB2">
              <w:rPr>
                <w:rFonts w:ascii="Barlow" w:hAnsi="Barlow" w:cs="Arial"/>
                <w:sz w:val="20"/>
                <w:szCs w:val="20"/>
              </w:rPr>
              <w:t xml:space="preserve"> </w:t>
            </w:r>
          </w:p>
        </w:tc>
      </w:tr>
      <w:tr w:rsidR="00E371FF" w:rsidRPr="004914F3" w:rsidTr="003F125D">
        <w:trPr>
          <w:trHeight w:val="240"/>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t xml:space="preserve">CASETA BOMBEO AMERICAS </w:t>
            </w:r>
          </w:p>
        </w:tc>
        <w:tc>
          <w:tcPr>
            <w:tcW w:w="3686" w:type="dxa"/>
            <w:noWrap/>
            <w:vAlign w:val="bottom"/>
            <w:hideMark/>
          </w:tcPr>
          <w:p w:rsidR="00E371FF" w:rsidRPr="004914F3" w:rsidRDefault="00E371FF" w:rsidP="00E371FF">
            <w:pPr>
              <w:autoSpaceDE w:val="0"/>
              <w:autoSpaceDN w:val="0"/>
              <w:adjustRightInd w:val="0"/>
              <w:jc w:val="right"/>
              <w:rPr>
                <w:rFonts w:ascii="Barlow" w:hAnsi="Barlow" w:cs="Arial"/>
                <w:sz w:val="20"/>
                <w:szCs w:val="20"/>
              </w:rPr>
            </w:pPr>
            <w:r w:rsidRPr="004914F3">
              <w:rPr>
                <w:rFonts w:ascii="Barlow" w:hAnsi="Barlow" w:cs="Arial"/>
                <w:sz w:val="20"/>
                <w:szCs w:val="20"/>
              </w:rPr>
              <w:t xml:space="preserve">              5,162.58 </w:t>
            </w:r>
          </w:p>
        </w:tc>
      </w:tr>
      <w:tr w:rsidR="00E371FF" w:rsidRPr="004914F3" w:rsidTr="003F125D">
        <w:trPr>
          <w:trHeight w:val="240"/>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t xml:space="preserve">YAMILE DE JESUS SALOMON </w:t>
            </w:r>
          </w:p>
        </w:tc>
        <w:tc>
          <w:tcPr>
            <w:tcW w:w="3686" w:type="dxa"/>
            <w:noWrap/>
            <w:vAlign w:val="bottom"/>
            <w:hideMark/>
          </w:tcPr>
          <w:p w:rsidR="00E371FF" w:rsidRPr="004914F3" w:rsidRDefault="00E371FF" w:rsidP="00E371FF">
            <w:pPr>
              <w:autoSpaceDE w:val="0"/>
              <w:autoSpaceDN w:val="0"/>
              <w:adjustRightInd w:val="0"/>
              <w:jc w:val="right"/>
              <w:rPr>
                <w:rFonts w:ascii="Barlow" w:hAnsi="Barlow" w:cs="Arial"/>
                <w:sz w:val="20"/>
                <w:szCs w:val="20"/>
              </w:rPr>
            </w:pPr>
            <w:r w:rsidRPr="004914F3">
              <w:rPr>
                <w:rFonts w:ascii="Barlow" w:hAnsi="Barlow" w:cs="Arial"/>
                <w:sz w:val="20"/>
                <w:szCs w:val="20"/>
              </w:rPr>
              <w:t xml:space="preserve">          6,500.00 </w:t>
            </w:r>
          </w:p>
        </w:tc>
      </w:tr>
      <w:tr w:rsidR="00E371FF" w:rsidRPr="004914F3" w:rsidTr="003F125D">
        <w:trPr>
          <w:trHeight w:val="240"/>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t xml:space="preserve">INMOBILIARIA FAISANES S.A DE C.V </w:t>
            </w:r>
          </w:p>
        </w:tc>
        <w:tc>
          <w:tcPr>
            <w:tcW w:w="3686" w:type="dxa"/>
            <w:noWrap/>
            <w:vAlign w:val="bottom"/>
            <w:hideMark/>
          </w:tcPr>
          <w:p w:rsidR="00E371FF" w:rsidRPr="004914F3" w:rsidRDefault="00E371FF" w:rsidP="00E371FF">
            <w:pPr>
              <w:autoSpaceDE w:val="0"/>
              <w:autoSpaceDN w:val="0"/>
              <w:adjustRightInd w:val="0"/>
              <w:jc w:val="right"/>
              <w:rPr>
                <w:rFonts w:ascii="Barlow" w:hAnsi="Barlow" w:cs="Arial"/>
                <w:sz w:val="20"/>
                <w:szCs w:val="20"/>
              </w:rPr>
            </w:pPr>
            <w:r w:rsidRPr="004914F3">
              <w:rPr>
                <w:rFonts w:ascii="Barlow" w:hAnsi="Barlow" w:cs="Arial"/>
                <w:sz w:val="20"/>
                <w:szCs w:val="20"/>
              </w:rPr>
              <w:t xml:space="preserve">                    5,800.00 </w:t>
            </w:r>
          </w:p>
        </w:tc>
      </w:tr>
      <w:tr w:rsidR="00E371FF" w:rsidRPr="004914F3" w:rsidTr="003F125D">
        <w:trPr>
          <w:trHeight w:val="240"/>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t xml:space="preserve">SEGURITEC TRANSPORTE DE VALORES S.A DE C.V </w:t>
            </w:r>
          </w:p>
        </w:tc>
        <w:tc>
          <w:tcPr>
            <w:tcW w:w="3686" w:type="dxa"/>
            <w:noWrap/>
            <w:vAlign w:val="bottom"/>
            <w:hideMark/>
          </w:tcPr>
          <w:p w:rsidR="00E371FF" w:rsidRPr="004914F3" w:rsidRDefault="00E371FF" w:rsidP="00E371FF">
            <w:pPr>
              <w:autoSpaceDE w:val="0"/>
              <w:autoSpaceDN w:val="0"/>
              <w:adjustRightInd w:val="0"/>
              <w:jc w:val="right"/>
              <w:rPr>
                <w:rFonts w:ascii="Barlow" w:hAnsi="Barlow" w:cs="Arial"/>
                <w:sz w:val="20"/>
                <w:szCs w:val="20"/>
              </w:rPr>
            </w:pPr>
            <w:r w:rsidRPr="004914F3">
              <w:rPr>
                <w:rFonts w:ascii="Barlow" w:hAnsi="Barlow" w:cs="Arial"/>
                <w:sz w:val="20"/>
                <w:szCs w:val="20"/>
              </w:rPr>
              <w:t xml:space="preserve">               200,000.00 </w:t>
            </w:r>
          </w:p>
        </w:tc>
      </w:tr>
      <w:tr w:rsidR="00E371FF" w:rsidRPr="004914F3" w:rsidTr="003F125D">
        <w:trPr>
          <w:trHeight w:val="77"/>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sz w:val="20"/>
                <w:szCs w:val="20"/>
              </w:rPr>
            </w:pPr>
            <w:r w:rsidRPr="004914F3">
              <w:rPr>
                <w:rFonts w:ascii="Barlow" w:hAnsi="Barlow" w:cs="Arial"/>
                <w:sz w:val="20"/>
                <w:szCs w:val="20"/>
              </w:rPr>
              <w:t>CRUCERO CHEDRAHUI, S.A. DE C.V.</w:t>
            </w:r>
          </w:p>
        </w:tc>
        <w:tc>
          <w:tcPr>
            <w:tcW w:w="3686" w:type="dxa"/>
            <w:noWrap/>
            <w:vAlign w:val="bottom"/>
            <w:hideMark/>
          </w:tcPr>
          <w:p w:rsidR="00E371FF" w:rsidRPr="004914F3" w:rsidRDefault="00E371FF" w:rsidP="00E371FF">
            <w:pPr>
              <w:autoSpaceDE w:val="0"/>
              <w:autoSpaceDN w:val="0"/>
              <w:adjustRightInd w:val="0"/>
              <w:jc w:val="right"/>
              <w:rPr>
                <w:rFonts w:ascii="Barlow" w:hAnsi="Barlow" w:cs="Arial"/>
                <w:sz w:val="20"/>
                <w:szCs w:val="20"/>
              </w:rPr>
            </w:pPr>
            <w:r w:rsidRPr="00B3394C">
              <w:rPr>
                <w:rFonts w:ascii="Barlow" w:hAnsi="Barlow" w:cs="Arial"/>
                <w:sz w:val="20"/>
                <w:szCs w:val="20"/>
              </w:rPr>
              <w:t>2</w:t>
            </w:r>
            <w:r>
              <w:rPr>
                <w:rFonts w:ascii="Barlow" w:hAnsi="Barlow" w:cs="Arial"/>
                <w:sz w:val="20"/>
                <w:szCs w:val="20"/>
              </w:rPr>
              <w:t>,</w:t>
            </w:r>
            <w:r w:rsidRPr="00B3394C">
              <w:rPr>
                <w:rFonts w:ascii="Barlow" w:hAnsi="Barlow" w:cs="Arial"/>
                <w:sz w:val="20"/>
                <w:szCs w:val="20"/>
              </w:rPr>
              <w:t>257.34</w:t>
            </w:r>
          </w:p>
        </w:tc>
      </w:tr>
      <w:tr w:rsidR="00901783" w:rsidRPr="004914F3" w:rsidTr="003F125D">
        <w:trPr>
          <w:trHeight w:val="77"/>
          <w:jc w:val="center"/>
        </w:trPr>
        <w:tc>
          <w:tcPr>
            <w:tcW w:w="8755" w:type="dxa"/>
            <w:noWrap/>
            <w:vAlign w:val="bottom"/>
          </w:tcPr>
          <w:p w:rsidR="00901783" w:rsidRPr="004914F3" w:rsidRDefault="00901783" w:rsidP="00E371FF">
            <w:pPr>
              <w:autoSpaceDE w:val="0"/>
              <w:autoSpaceDN w:val="0"/>
              <w:adjustRightInd w:val="0"/>
              <w:rPr>
                <w:rFonts w:ascii="Barlow" w:hAnsi="Barlow" w:cs="Arial"/>
                <w:sz w:val="20"/>
                <w:szCs w:val="20"/>
              </w:rPr>
            </w:pPr>
            <w:r>
              <w:rPr>
                <w:rFonts w:ascii="Barlow" w:hAnsi="Barlow" w:cs="Arial"/>
                <w:sz w:val="20"/>
                <w:szCs w:val="20"/>
              </w:rPr>
              <w:t>JUZGADO CUARTO DISTRITO</w:t>
            </w:r>
          </w:p>
        </w:tc>
        <w:tc>
          <w:tcPr>
            <w:tcW w:w="3686" w:type="dxa"/>
            <w:noWrap/>
            <w:vAlign w:val="bottom"/>
          </w:tcPr>
          <w:p w:rsidR="00901783" w:rsidRPr="00B3394C" w:rsidRDefault="00901783" w:rsidP="00E371FF">
            <w:pPr>
              <w:autoSpaceDE w:val="0"/>
              <w:autoSpaceDN w:val="0"/>
              <w:adjustRightInd w:val="0"/>
              <w:jc w:val="right"/>
              <w:rPr>
                <w:rFonts w:ascii="Barlow" w:hAnsi="Barlow" w:cs="Arial"/>
                <w:sz w:val="20"/>
                <w:szCs w:val="20"/>
              </w:rPr>
            </w:pPr>
            <w:r>
              <w:rPr>
                <w:rFonts w:ascii="Barlow" w:hAnsi="Barlow" w:cs="Arial"/>
                <w:sz w:val="20"/>
                <w:szCs w:val="20"/>
              </w:rPr>
              <w:t>26,231.90</w:t>
            </w:r>
          </w:p>
        </w:tc>
      </w:tr>
      <w:tr w:rsidR="00E371FF" w:rsidRPr="004914F3" w:rsidTr="003F125D">
        <w:trPr>
          <w:trHeight w:val="77"/>
          <w:jc w:val="center"/>
        </w:trPr>
        <w:tc>
          <w:tcPr>
            <w:tcW w:w="8755" w:type="dxa"/>
            <w:noWrap/>
            <w:vAlign w:val="bottom"/>
            <w:hideMark/>
          </w:tcPr>
          <w:p w:rsidR="00E371FF" w:rsidRPr="004914F3" w:rsidRDefault="00E371FF" w:rsidP="00E371FF">
            <w:pPr>
              <w:autoSpaceDE w:val="0"/>
              <w:autoSpaceDN w:val="0"/>
              <w:adjustRightInd w:val="0"/>
              <w:rPr>
                <w:rFonts w:ascii="Barlow" w:hAnsi="Barlow" w:cs="Arial"/>
                <w:b/>
                <w:bCs/>
                <w:sz w:val="20"/>
                <w:szCs w:val="20"/>
              </w:rPr>
            </w:pPr>
            <w:r w:rsidRPr="004914F3">
              <w:rPr>
                <w:rFonts w:ascii="Barlow" w:hAnsi="Barlow" w:cs="Arial"/>
                <w:b/>
                <w:bCs/>
                <w:sz w:val="20"/>
                <w:szCs w:val="20"/>
              </w:rPr>
              <w:t>Suma</w:t>
            </w:r>
          </w:p>
        </w:tc>
        <w:tc>
          <w:tcPr>
            <w:tcW w:w="3686" w:type="dxa"/>
            <w:noWrap/>
            <w:vAlign w:val="bottom"/>
            <w:hideMark/>
          </w:tcPr>
          <w:p w:rsidR="00E371FF" w:rsidRPr="004914F3" w:rsidRDefault="00E371FF" w:rsidP="00901783">
            <w:pPr>
              <w:autoSpaceDE w:val="0"/>
              <w:autoSpaceDN w:val="0"/>
              <w:adjustRightInd w:val="0"/>
              <w:jc w:val="right"/>
              <w:rPr>
                <w:rFonts w:ascii="Barlow" w:hAnsi="Barlow" w:cs="Arial"/>
                <w:b/>
                <w:bCs/>
                <w:sz w:val="20"/>
                <w:szCs w:val="20"/>
              </w:rPr>
            </w:pPr>
            <w:r w:rsidRPr="004914F3">
              <w:rPr>
                <w:rFonts w:ascii="Barlow" w:hAnsi="Barlow" w:cs="Arial"/>
                <w:b/>
                <w:bCs/>
                <w:sz w:val="20"/>
                <w:szCs w:val="20"/>
              </w:rPr>
              <w:t xml:space="preserve"> $ </w:t>
            </w:r>
            <w:r w:rsidR="007B2DB2">
              <w:rPr>
                <w:rFonts w:ascii="Barlow" w:hAnsi="Barlow" w:cs="Arial"/>
                <w:b/>
                <w:bCs/>
                <w:sz w:val="20"/>
                <w:szCs w:val="20"/>
              </w:rPr>
              <w:t xml:space="preserve">           </w:t>
            </w:r>
            <w:r w:rsidR="00901783">
              <w:rPr>
                <w:rFonts w:ascii="Barlow" w:hAnsi="Barlow" w:cs="Arial"/>
                <w:b/>
                <w:bCs/>
                <w:sz w:val="20"/>
                <w:szCs w:val="20"/>
              </w:rPr>
              <w:t>521,017.63</w:t>
            </w:r>
            <w:r w:rsidR="007B2DB2">
              <w:rPr>
                <w:rFonts w:ascii="Barlow" w:hAnsi="Barlow" w:cs="Arial"/>
                <w:b/>
                <w:bCs/>
                <w:sz w:val="20"/>
                <w:szCs w:val="20"/>
              </w:rPr>
              <w:t xml:space="preserve"> </w:t>
            </w:r>
          </w:p>
        </w:tc>
      </w:tr>
    </w:tbl>
    <w:p w:rsidR="008836A9" w:rsidRDefault="008836A9" w:rsidP="00584D57">
      <w:pPr>
        <w:autoSpaceDE w:val="0"/>
        <w:autoSpaceDN w:val="0"/>
        <w:adjustRightInd w:val="0"/>
        <w:jc w:val="both"/>
        <w:rPr>
          <w:rFonts w:ascii="Barlow" w:hAnsi="Barlow" w:cs="Arial"/>
          <w:sz w:val="20"/>
          <w:szCs w:val="20"/>
        </w:rPr>
      </w:pPr>
    </w:p>
    <w:p w:rsidR="00134E60" w:rsidRPr="00134E60" w:rsidRDefault="00134E60" w:rsidP="00134E60">
      <w:pPr>
        <w:autoSpaceDE w:val="0"/>
        <w:autoSpaceDN w:val="0"/>
        <w:adjustRightInd w:val="0"/>
        <w:jc w:val="both"/>
        <w:rPr>
          <w:rFonts w:ascii="Barlow" w:hAnsi="Barlow" w:cs="Arial"/>
          <w:b/>
          <w:sz w:val="20"/>
          <w:szCs w:val="20"/>
        </w:rPr>
      </w:pPr>
      <w:r w:rsidRPr="00134E60">
        <w:rPr>
          <w:rFonts w:ascii="Barlow" w:hAnsi="Barlow" w:cs="Arial"/>
          <w:b/>
          <w:sz w:val="20"/>
          <w:szCs w:val="20"/>
        </w:rPr>
        <w:t>Pasivo</w:t>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p>
    <w:p w:rsidR="00134E60" w:rsidRPr="00134E60" w:rsidRDefault="00134E60" w:rsidP="00C71D87">
      <w:pPr>
        <w:pStyle w:val="Prrafodelista"/>
        <w:numPr>
          <w:ilvl w:val="0"/>
          <w:numId w:val="4"/>
        </w:numPr>
        <w:autoSpaceDE w:val="0"/>
        <w:autoSpaceDN w:val="0"/>
        <w:adjustRightInd w:val="0"/>
        <w:jc w:val="both"/>
        <w:rPr>
          <w:rFonts w:ascii="Barlow" w:hAnsi="Barlow" w:cs="Arial"/>
          <w:b/>
          <w:sz w:val="20"/>
          <w:szCs w:val="20"/>
        </w:rPr>
      </w:pPr>
      <w:r w:rsidRPr="00134E60">
        <w:rPr>
          <w:rFonts w:ascii="Barlow" w:hAnsi="Barlow" w:cs="Arial"/>
          <w:b/>
          <w:sz w:val="20"/>
          <w:szCs w:val="20"/>
        </w:rPr>
        <w:t>Cuentas y Documentos por pagar</w:t>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r w:rsidRPr="00134E60">
        <w:rPr>
          <w:rFonts w:ascii="Barlow" w:hAnsi="Barlow" w:cs="Arial"/>
          <w:b/>
          <w:sz w:val="20"/>
          <w:szCs w:val="20"/>
        </w:rPr>
        <w:tab/>
      </w:r>
    </w:p>
    <w:p w:rsidR="0073626C" w:rsidRDefault="0073626C" w:rsidP="00134E60">
      <w:pPr>
        <w:autoSpaceDE w:val="0"/>
        <w:autoSpaceDN w:val="0"/>
        <w:adjustRightInd w:val="0"/>
        <w:ind w:firstLine="360"/>
        <w:jc w:val="both"/>
        <w:rPr>
          <w:rFonts w:ascii="Barlow" w:hAnsi="Barlow" w:cs="Arial"/>
          <w:b/>
          <w:sz w:val="20"/>
          <w:szCs w:val="20"/>
        </w:rPr>
      </w:pPr>
    </w:p>
    <w:p w:rsidR="009B05EB" w:rsidRDefault="00134E60" w:rsidP="00134E60">
      <w:pPr>
        <w:autoSpaceDE w:val="0"/>
        <w:autoSpaceDN w:val="0"/>
        <w:adjustRightInd w:val="0"/>
        <w:ind w:firstLine="360"/>
        <w:jc w:val="both"/>
        <w:rPr>
          <w:rFonts w:ascii="Barlow" w:hAnsi="Barlow" w:cs="Arial"/>
          <w:b/>
          <w:sz w:val="20"/>
          <w:szCs w:val="20"/>
        </w:rPr>
      </w:pPr>
      <w:r w:rsidRPr="00134E60">
        <w:rPr>
          <w:rFonts w:ascii="Barlow" w:hAnsi="Barlow" w:cs="Arial"/>
          <w:b/>
          <w:sz w:val="20"/>
          <w:szCs w:val="20"/>
        </w:rPr>
        <w:t>1.</w:t>
      </w:r>
      <w:r w:rsidRPr="00134E60">
        <w:rPr>
          <w:rFonts w:ascii="Barlow" w:hAnsi="Barlow" w:cs="Arial"/>
          <w:b/>
          <w:sz w:val="20"/>
          <w:szCs w:val="20"/>
        </w:rPr>
        <w:tab/>
        <w:t>La cuenta de Proveedores, Retenciones y Deuda Pública, se integra como sigue:</w:t>
      </w:r>
    </w:p>
    <w:p w:rsidR="0073626C" w:rsidRDefault="00134E60" w:rsidP="00134E60">
      <w:pPr>
        <w:autoSpaceDE w:val="0"/>
        <w:autoSpaceDN w:val="0"/>
        <w:adjustRightInd w:val="0"/>
        <w:ind w:firstLine="360"/>
        <w:jc w:val="both"/>
        <w:rPr>
          <w:rFonts w:ascii="Barlow" w:hAnsi="Barlow" w:cs="Arial"/>
          <w:b/>
          <w:sz w:val="20"/>
          <w:szCs w:val="20"/>
        </w:rPr>
      </w:pPr>
      <w:r w:rsidRPr="00134E60">
        <w:rPr>
          <w:rFonts w:ascii="Barlow" w:hAnsi="Barlow" w:cs="Arial"/>
          <w:b/>
          <w:sz w:val="20"/>
          <w:szCs w:val="20"/>
        </w:rPr>
        <w:tab/>
      </w:r>
    </w:p>
    <w:tbl>
      <w:tblPr>
        <w:tblW w:w="12921" w:type="dxa"/>
        <w:tblInd w:w="55" w:type="dxa"/>
        <w:tblCellMar>
          <w:left w:w="70" w:type="dxa"/>
          <w:right w:w="70" w:type="dxa"/>
        </w:tblCellMar>
        <w:tblLook w:val="04A0" w:firstRow="1" w:lastRow="0" w:firstColumn="1" w:lastColumn="0" w:noHBand="0" w:noVBand="1"/>
      </w:tblPr>
      <w:tblGrid>
        <w:gridCol w:w="10221"/>
        <w:gridCol w:w="2700"/>
      </w:tblGrid>
      <w:tr w:rsidR="008C6D16" w:rsidRPr="008C6D16" w:rsidTr="00B75E98">
        <w:trPr>
          <w:trHeight w:val="260"/>
        </w:trPr>
        <w:tc>
          <w:tcPr>
            <w:tcW w:w="1022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6D16" w:rsidRPr="008C6D16" w:rsidRDefault="008C6D16" w:rsidP="00E92F11">
            <w:pPr>
              <w:autoSpaceDE w:val="0"/>
              <w:autoSpaceDN w:val="0"/>
              <w:adjustRightInd w:val="0"/>
              <w:rPr>
                <w:rFonts w:ascii="Arial" w:hAnsi="Arial" w:cs="Arial"/>
                <w:b/>
                <w:bCs/>
                <w:color w:val="000000"/>
                <w:sz w:val="16"/>
                <w:szCs w:val="16"/>
                <w:lang w:eastAsia="es-MX"/>
              </w:rPr>
            </w:pPr>
            <w:r w:rsidRPr="00E92F11">
              <w:rPr>
                <w:rFonts w:ascii="Barlow" w:hAnsi="Barlow" w:cs="Arial"/>
                <w:b/>
                <w:bCs/>
                <w:sz w:val="20"/>
                <w:szCs w:val="20"/>
              </w:rPr>
              <w:t>SERVICIOS PERSONALES POR PAGAR A CORTO PLAZO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C6D16" w:rsidRPr="008C6D16" w:rsidRDefault="00395047" w:rsidP="00AA32E6">
            <w:pPr>
              <w:jc w:val="right"/>
              <w:rPr>
                <w:rFonts w:ascii="Arial" w:hAnsi="Arial" w:cs="Arial"/>
                <w:b/>
                <w:bCs/>
                <w:color w:val="000000"/>
                <w:sz w:val="16"/>
                <w:szCs w:val="16"/>
                <w:lang w:eastAsia="es-MX"/>
              </w:rPr>
            </w:pPr>
            <w:r>
              <w:rPr>
                <w:rFonts w:ascii="Barlow" w:hAnsi="Barlow" w:cs="Arial"/>
                <w:b/>
                <w:bCs/>
                <w:sz w:val="20"/>
                <w:szCs w:val="20"/>
              </w:rPr>
              <w:t xml:space="preserve">$  </w:t>
            </w:r>
            <w:r w:rsidR="00BE7216">
              <w:rPr>
                <w:rFonts w:ascii="Barlow" w:hAnsi="Barlow" w:cs="Arial"/>
                <w:b/>
                <w:bCs/>
                <w:sz w:val="20"/>
                <w:szCs w:val="20"/>
              </w:rPr>
              <w:t xml:space="preserve">      </w:t>
            </w:r>
            <w:r w:rsidR="00AA32E6">
              <w:rPr>
                <w:rFonts w:ascii="Barlow" w:hAnsi="Barlow" w:cs="Arial"/>
                <w:b/>
                <w:bCs/>
                <w:sz w:val="20"/>
                <w:szCs w:val="20"/>
              </w:rPr>
              <w:t xml:space="preserve">1,819,139.67 </w:t>
            </w:r>
          </w:p>
        </w:tc>
      </w:tr>
    </w:tbl>
    <w:p w:rsidR="00CB1A77" w:rsidRDefault="00CB1A77" w:rsidP="00E92F11">
      <w:pPr>
        <w:autoSpaceDE w:val="0"/>
        <w:autoSpaceDN w:val="0"/>
        <w:adjustRightInd w:val="0"/>
        <w:rPr>
          <w:rFonts w:ascii="Barlow" w:hAnsi="Barlow" w:cs="Arial"/>
          <w:b/>
          <w:bCs/>
          <w:sz w:val="20"/>
          <w:szCs w:val="20"/>
        </w:rPr>
      </w:pPr>
    </w:p>
    <w:p w:rsidR="00AA32E6" w:rsidRDefault="00AA32E6" w:rsidP="00E92F11">
      <w:pPr>
        <w:autoSpaceDE w:val="0"/>
        <w:autoSpaceDN w:val="0"/>
        <w:adjustRightInd w:val="0"/>
        <w:rPr>
          <w:rFonts w:ascii="Barlow" w:hAnsi="Barlow" w:cs="Arial"/>
          <w:b/>
          <w:bCs/>
          <w:sz w:val="20"/>
          <w:szCs w:val="20"/>
        </w:rPr>
      </w:pPr>
    </w:p>
    <w:tbl>
      <w:tblPr>
        <w:tblW w:w="12805" w:type="dxa"/>
        <w:tblInd w:w="55" w:type="dxa"/>
        <w:tblCellMar>
          <w:left w:w="70" w:type="dxa"/>
          <w:right w:w="70" w:type="dxa"/>
        </w:tblCellMar>
        <w:tblLook w:val="04A0" w:firstRow="1" w:lastRow="0" w:firstColumn="1" w:lastColumn="0" w:noHBand="0" w:noVBand="1"/>
      </w:tblPr>
      <w:tblGrid>
        <w:gridCol w:w="6984"/>
        <w:gridCol w:w="3180"/>
        <w:gridCol w:w="511"/>
        <w:gridCol w:w="1065"/>
        <w:gridCol w:w="1065"/>
      </w:tblGrid>
      <w:tr w:rsidR="00AA32E6" w:rsidRPr="00AA32E6" w:rsidTr="00AA32E6">
        <w:trPr>
          <w:trHeight w:val="225"/>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Arial" w:hAnsi="Arial" w:cs="Arial"/>
                <w:b/>
                <w:bCs/>
                <w:color w:val="000000"/>
                <w:sz w:val="16"/>
                <w:szCs w:val="16"/>
                <w:lang w:eastAsia="es-MX"/>
              </w:rPr>
            </w:pPr>
            <w:r w:rsidRPr="00AA32E6">
              <w:rPr>
                <w:rFonts w:ascii="Barlow" w:hAnsi="Barlow" w:cs="Arial"/>
                <w:b/>
                <w:bCs/>
                <w:sz w:val="20"/>
                <w:szCs w:val="20"/>
              </w:rPr>
              <w:t>PROVEEDORES POR PAGAR A CORTO PLAZO</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rsidR="00AA32E6" w:rsidRPr="00AA32E6" w:rsidRDefault="00AA32E6" w:rsidP="00AA32E6">
            <w:pPr>
              <w:jc w:val="center"/>
              <w:rPr>
                <w:rFonts w:ascii="Arial" w:hAnsi="Arial" w:cs="Arial"/>
                <w:b/>
                <w:bCs/>
                <w:color w:val="000000"/>
                <w:sz w:val="16"/>
                <w:szCs w:val="16"/>
                <w:lang w:eastAsia="es-MX"/>
              </w:rPr>
            </w:pPr>
            <w:r w:rsidRPr="00AA32E6">
              <w:rPr>
                <w:rFonts w:ascii="Arial" w:hAnsi="Arial" w:cs="Arial"/>
                <w:b/>
                <w:bCs/>
                <w:color w:val="000000"/>
                <w:sz w:val="16"/>
                <w:szCs w:val="16"/>
                <w:lang w:eastAsia="es-MX"/>
              </w:rPr>
              <w:t> </w:t>
            </w:r>
          </w:p>
        </w:tc>
        <w:tc>
          <w:tcPr>
            <w:tcW w:w="2641" w:type="dxa"/>
            <w:gridSpan w:val="3"/>
            <w:tcBorders>
              <w:top w:val="single" w:sz="4" w:space="0" w:color="auto"/>
              <w:left w:val="nil"/>
              <w:bottom w:val="single" w:sz="4" w:space="0" w:color="auto"/>
              <w:right w:val="single" w:sz="4" w:space="0" w:color="auto"/>
            </w:tcBorders>
            <w:shd w:val="clear" w:color="auto" w:fill="auto"/>
            <w:noWrap/>
            <w:vAlign w:val="bottom"/>
            <w:hideMark/>
          </w:tcPr>
          <w:p w:rsidR="00AA32E6" w:rsidRPr="00AA32E6" w:rsidRDefault="00AA32E6" w:rsidP="00AA32E6">
            <w:pPr>
              <w:jc w:val="right"/>
              <w:rPr>
                <w:rFonts w:ascii="Barlow" w:hAnsi="Barlow" w:cs="Arial"/>
                <w:b/>
                <w:bCs/>
                <w:sz w:val="20"/>
                <w:szCs w:val="20"/>
              </w:rPr>
            </w:pPr>
            <w:r w:rsidRPr="00AA32E6">
              <w:rPr>
                <w:rFonts w:ascii="Barlow" w:hAnsi="Barlow" w:cs="Arial"/>
                <w:b/>
                <w:bCs/>
                <w:sz w:val="20"/>
                <w:szCs w:val="20"/>
              </w:rPr>
              <w:t xml:space="preserve">$ </w:t>
            </w:r>
            <w:r>
              <w:rPr>
                <w:rFonts w:ascii="Barlow" w:hAnsi="Barlow" w:cs="Arial"/>
                <w:b/>
                <w:bCs/>
                <w:sz w:val="20"/>
                <w:szCs w:val="20"/>
              </w:rPr>
              <w:t xml:space="preserve">     </w:t>
            </w:r>
            <w:r w:rsidRPr="00AA32E6">
              <w:rPr>
                <w:rFonts w:ascii="Barlow" w:hAnsi="Barlow" w:cs="Arial"/>
                <w:b/>
                <w:bCs/>
                <w:sz w:val="20"/>
                <w:szCs w:val="20"/>
              </w:rPr>
              <w:t xml:space="preserve">18,587,593.73 </w:t>
            </w: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AME8409102M3-ARTICULOS Y MOTORES ELECTRICOS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14,477.68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rPr>
                <w:rFonts w:ascii="Arial" w:hAnsi="Arial" w:cs="Arial"/>
                <w:color w:val="000000"/>
                <w:sz w:val="16"/>
                <w:szCs w:val="16"/>
                <w:lang w:eastAsia="es-MX"/>
              </w:rPr>
            </w:pPr>
            <w:r w:rsidRPr="00AA32E6">
              <w:rPr>
                <w:rFonts w:ascii="Arial" w:hAnsi="Arial" w:cs="Arial"/>
                <w:color w:val="000000"/>
                <w:sz w:val="16"/>
                <w:szCs w:val="16"/>
                <w:lang w:eastAsia="es-MX"/>
              </w:rPr>
              <w:t> </w:t>
            </w:r>
          </w:p>
        </w:tc>
        <w:tc>
          <w:tcPr>
            <w:tcW w:w="1065" w:type="dxa"/>
            <w:tcBorders>
              <w:top w:val="nil"/>
              <w:left w:val="nil"/>
              <w:bottom w:val="nil"/>
              <w:right w:val="nil"/>
            </w:tcBorders>
            <w:shd w:val="clear" w:color="auto" w:fill="auto"/>
            <w:noWrap/>
            <w:vAlign w:val="bottom"/>
            <w:hideMark/>
          </w:tcPr>
          <w:p w:rsidR="00AA32E6" w:rsidRPr="00AA32E6" w:rsidRDefault="00AA32E6" w:rsidP="00AA32E6">
            <w:pPr>
              <w:rPr>
                <w:rFonts w:ascii="Arial" w:hAnsi="Arial" w:cs="Arial"/>
                <w:color w:val="000000"/>
                <w:sz w:val="16"/>
                <w:szCs w:val="16"/>
                <w:lang w:eastAsia="es-MX"/>
              </w:rPr>
            </w:pPr>
            <w:r w:rsidRPr="00AA32E6">
              <w:rPr>
                <w:rFonts w:ascii="Arial" w:hAnsi="Arial" w:cs="Arial"/>
                <w:color w:val="000000"/>
                <w:sz w:val="16"/>
                <w:szCs w:val="16"/>
                <w:lang w:eastAsia="es-MX"/>
              </w:rPr>
              <w:t> </w:t>
            </w: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MELB511127674-MEDINA LARA BEATRIZ EUGENIA</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13,212.40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rPr>
                <w:rFonts w:ascii="Arial" w:hAnsi="Arial" w:cs="Arial"/>
                <w:color w:val="000000"/>
                <w:sz w:val="16"/>
                <w:szCs w:val="16"/>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rPr>
                <w:rFonts w:ascii="Arial" w:hAnsi="Arial" w:cs="Arial"/>
                <w:color w:val="000000"/>
                <w:sz w:val="16"/>
                <w:szCs w:val="16"/>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FME860201IT5-COMPAÑIA FERNANDEZ DE MERIDA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5,259.53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COM910508749-COMPUFAX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10,496.84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DEL951228SS3-DELGADO Y COMPAÑIA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28,648.21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DCI821012JH7-DISTRIBUCION CONTROL E ILUMINACION S.A.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34,031.73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DAO030327MG2-DISTRIBUIDOR DE ARTICULOS DE OFICINA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5,995.81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DMO940616SQ4-DISTRIBUIDORA MAYORISTA DE OFICINAS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57,112.96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IMP8809221GA-IMPERPENINSULAR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IHI8509096R2-IMPULSORA HIDRAULICA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1E6DD6">
            <w:pPr>
              <w:autoSpaceDE w:val="0"/>
              <w:autoSpaceDN w:val="0"/>
              <w:adjustRightInd w:val="0"/>
              <w:jc w:val="right"/>
              <w:rPr>
                <w:rFonts w:ascii="Barlow" w:hAnsi="Barlow" w:cs="Arial"/>
                <w:sz w:val="16"/>
                <w:szCs w:val="16"/>
              </w:rPr>
            </w:pPr>
            <w:r w:rsidRPr="00AA32E6">
              <w:rPr>
                <w:rFonts w:ascii="Barlow" w:hAnsi="Barlow" w:cs="Arial"/>
                <w:sz w:val="16"/>
                <w:szCs w:val="16"/>
              </w:rPr>
              <w:t>1,840,670.</w:t>
            </w:r>
            <w:r w:rsidR="001E6DD6">
              <w:rPr>
                <w:rFonts w:ascii="Barlow" w:hAnsi="Barlow" w:cs="Arial"/>
                <w:sz w:val="16"/>
                <w:szCs w:val="16"/>
              </w:rPr>
              <w:t>31</w:t>
            </w:r>
            <w:r w:rsidRPr="00AA32E6">
              <w:rPr>
                <w:rFonts w:ascii="Barlow" w:hAnsi="Barlow" w:cs="Arial"/>
                <w:sz w:val="16"/>
                <w:szCs w:val="16"/>
              </w:rPr>
              <w:t xml:space="preserve">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IQI811210831-INDUSTRIA QUIMICA DEL ISTMO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632,818.51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OTV801119HU2-OPERADORA DE TIENDAS VOLUNTARIAS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40,400.25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lastRenderedPageBreak/>
              <w:t xml:space="preserve">FMB841023UI1-FERRETERA Y MAQUINARIA DEL BAZAR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0.02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ATU980226UK8-ADMINISTRACION TULTITLAN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CTO0207084M2-LA CASA DEL TORNERO,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12,660.54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MCO770121NA9-MAYOREO CONTINENTAL,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pStyle w:val="Prrafodelista"/>
              <w:numPr>
                <w:ilvl w:val="0"/>
                <w:numId w:val="13"/>
              </w:numPr>
              <w:autoSpaceDE w:val="0"/>
              <w:autoSpaceDN w:val="0"/>
              <w:adjustRightInd w:val="0"/>
              <w:jc w:val="right"/>
              <w:rPr>
                <w:rFonts w:ascii="Barlow" w:hAnsi="Barlow" w:cs="Arial"/>
                <w:sz w:val="16"/>
                <w:szCs w:val="16"/>
              </w:rPr>
            </w:pPr>
            <w:r>
              <w:rPr>
                <w:rFonts w:ascii="Barlow" w:hAnsi="Barlow" w:cs="Arial"/>
                <w:sz w:val="16"/>
                <w:szCs w:val="16"/>
              </w:rPr>
              <w:t xml:space="preserve">      </w:t>
            </w:r>
            <w:r w:rsidRPr="00AA32E6">
              <w:rPr>
                <w:rFonts w:ascii="Barlow" w:hAnsi="Barlow" w:cs="Arial"/>
                <w:sz w:val="16"/>
                <w:szCs w:val="16"/>
              </w:rPr>
              <w:t xml:space="preserve">0.57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IPE020420HW8-IMPRESOS DE LA PENINSULA,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Pr>
                <w:rFonts w:ascii="Barlow" w:hAnsi="Barlow" w:cs="Arial"/>
                <w:sz w:val="16"/>
                <w:szCs w:val="16"/>
              </w:rPr>
              <w:t xml:space="preserve"> </w:t>
            </w:r>
            <w:r w:rsidRPr="00AA32E6">
              <w:rPr>
                <w:rFonts w:ascii="Barlow" w:hAnsi="Barlow" w:cs="Arial"/>
                <w:sz w:val="16"/>
                <w:szCs w:val="16"/>
              </w:rPr>
              <w:t xml:space="preserve">26,448.00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AME0010162W9-APPLIED MEXICO,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1,219.16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JAP950210969-JAPAY,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4D43B5" w:rsidP="00AA32E6">
            <w:pPr>
              <w:autoSpaceDE w:val="0"/>
              <w:autoSpaceDN w:val="0"/>
              <w:adjustRightInd w:val="0"/>
              <w:jc w:val="right"/>
              <w:rPr>
                <w:rFonts w:ascii="Barlow" w:hAnsi="Barlow" w:cs="Arial"/>
                <w:sz w:val="16"/>
                <w:szCs w:val="16"/>
              </w:rPr>
            </w:pPr>
            <w:r>
              <w:rPr>
                <w:rFonts w:ascii="Barlow" w:hAnsi="Barlow" w:cs="Arial"/>
                <w:sz w:val="16"/>
                <w:szCs w:val="16"/>
              </w:rPr>
              <w:t xml:space="preserve">87,842.16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CES070517B51-COMERCIALIZADORA ESTADIO,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2,810.04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RIAE620927QEA-RICALDE ARCEO ERNESTO JOSE</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78,995.99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CICM830821MD5-CIME CAMEJO MIGUEL ALEJANDRO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59,452.80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IER9904191Y8-IMPRESOS LA ERMITA,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29,241.28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CIN090306689-COMERCIALIZADORA INFINICOM, S. DE R.L.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0.46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PAEF730710NA5-JOSE FRANCISCO PAN ECHEVERRIA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6,240.80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SEL060403115-SELLATUBOS,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   </w:t>
            </w:r>
            <w:r>
              <w:rPr>
                <w:rFonts w:ascii="Barlow" w:hAnsi="Barlow" w:cs="Arial"/>
                <w:sz w:val="16"/>
                <w:szCs w:val="16"/>
              </w:rPr>
              <w:t xml:space="preserve">       </w:t>
            </w:r>
            <w:r w:rsidRPr="00AA32E6">
              <w:rPr>
                <w:rFonts w:ascii="Barlow" w:hAnsi="Barlow" w:cs="Arial"/>
                <w:sz w:val="16"/>
                <w:szCs w:val="16"/>
              </w:rPr>
              <w:t xml:space="preserve">0.06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BEHR700223616-JOSE ROLANDO BEJAR HERRERA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12,694.58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PSG130316C25-PRODUCTOS Y SERVICIOS GAMEX,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21,889.36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FMU140124HY1-FERROTLAPALERIA EL MULIX,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277,488.63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PIS100521PC5-PROFESIONALES EN INFORMATICA DEL SURESTE,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60,307.98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PRE900129CV0-PINTURAS Y RECUBRIMIENTOS EXCELARIS,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MPS080619Q24-MOVA PRINTING SOLUCTIONS,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122,960.00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ECS121015EB7-ELECTRONICA Y COMPUTO DEL SURESTE,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FXA131029A70-FERRETERIA XAY-HA,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23,509.72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LASR800209F84-LAVALLE SOLIS ROBERTO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CIC011107RR1-CONTROL INTEGRAL DE COMBUSTIBLES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1,310,622.03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GLM911204DW0-GAS L.P. DE MERIDA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448.00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HMS7112185G6-HOTELES DE MEXICO EN EL SURESTE S.A.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17,432.02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MODM470224B93-MARCOS LAUREANO MONTALVO DORANTES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4,582.00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TME840315KT6-TELEFONOS DE MEXICO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59,140.49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JAPX200101609-CONAGUA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6,761,164.00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FUAM610101TK1-MANUEL JESUS FUENTES ALCOCER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17,723.64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lastRenderedPageBreak/>
              <w:t xml:space="preserve">GOAO701001PJ9-OLGA VIRGINIA GONZALEZ AGUILAR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41,348.68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CAGX750715TE9-OYUKI VANESSA CASTILLO GUERRA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111,463.79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SSA030409P68-SANEAMIENTO SANA S.C. DE R.L.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1,823.50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RUMA651202FWA-ANDRES FLORENTINO RUIZ MORCILLO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167,040.00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ACO1206181Y1-AG CONTADORES, SCP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348,000.00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SRA160509GU4-SERVICIO DE RECOLECCION DE AGUAS NEGRAS DEL STE, 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965,978.40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AMA1802129F2-ANFRA MECANICA AUTOMOTRIZ,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69,590.72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CAFJ7803317E3-JUAN CARLOS CARRILLO FRANCO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16,892.24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BLG160630N31-BARAJAS LUJAN GGI, S.C.P.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411,318.60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QUEF811020KI1-FRANCISCO ANTONIO QUE ESPADAS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183,396.04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MPU180824AE5-MAGER PUBLICIDAD,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71,340.00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GGP210422QY3-GRUPO GEA PENINSULAR,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KUCA800502IF9-CARLOS FRANCISCO KUMUL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248,536.54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FUZE900407K53-EDUARDO FUENTES ZEPEDA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4D43B5">
            <w:pPr>
              <w:autoSpaceDE w:val="0"/>
              <w:autoSpaceDN w:val="0"/>
              <w:adjustRightInd w:val="0"/>
              <w:jc w:val="right"/>
              <w:rPr>
                <w:rFonts w:ascii="Barlow" w:hAnsi="Barlow" w:cs="Arial"/>
                <w:sz w:val="16"/>
                <w:szCs w:val="16"/>
              </w:rPr>
            </w:pPr>
            <w:r w:rsidRPr="00AA32E6">
              <w:rPr>
                <w:rFonts w:ascii="Barlow" w:hAnsi="Barlow" w:cs="Arial"/>
                <w:sz w:val="16"/>
                <w:szCs w:val="16"/>
              </w:rPr>
              <w:t xml:space="preserve">-  </w:t>
            </w:r>
            <w:r w:rsidR="004D43B5">
              <w:rPr>
                <w:rFonts w:ascii="Barlow" w:hAnsi="Barlow" w:cs="Arial"/>
                <w:sz w:val="16"/>
                <w:szCs w:val="16"/>
              </w:rPr>
              <w:t xml:space="preserve">       </w:t>
            </w:r>
            <w:r w:rsidRPr="00AA32E6">
              <w:rPr>
                <w:rFonts w:ascii="Barlow" w:hAnsi="Barlow" w:cs="Arial"/>
                <w:sz w:val="16"/>
                <w:szCs w:val="16"/>
              </w:rPr>
              <w:t xml:space="preserve">0.26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BBA830831LJ2-BBVA BANCOMER S DE R L</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475.96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TOR1909129L4-TORNIYUC,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5,910.41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CIN040629Q65-CORPORATIVO INTERPATRIMONIAL, S.C.P.</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48,720.00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NOSC660802U41-CARLOS RENAN NOVELO SABIDO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59,917.49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FURW800725HY4-FUENTES ROSADO WENDY FLOR</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26.85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GCA151221DF0-GRUPO CHABRI,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204,866.88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VAPJ6607284Z5-VALENCIA PIÑA JUAN ALBERTO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14,790.00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EAEG7603263A6-ESPADAS ESPADAS GERARDO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7,068.75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SAPA941222BD8-SALAZAR PINTO ARI JOSE</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0.01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SME040211559-SHI DE MEXICO, S DE RL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138,593.21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MABC8606176Y0-MARTINEZ BASILIO CARLOS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15.85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TOPG850310AF0-TORRES PEREZ GUADALUPE</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32.91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CACF701221MX4-CAMPOS CABRERA FRANCISCO JAVIER</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9,524.85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CAFR840523ED1-CANTU FERNANDEZ RAUL ALFONSO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37,630.40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BAEE6807144W9-BALLOTE ESCALANTE EDUARDO JAVIER</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60,296.80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PECL7808189R1-PERAZA CANTU LAURA BEATRIZ</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222,566.88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lastRenderedPageBreak/>
              <w:t>CRI160106TK1-Constructora RIRO,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4D43B5">
            <w:pPr>
              <w:autoSpaceDE w:val="0"/>
              <w:autoSpaceDN w:val="0"/>
              <w:adjustRightInd w:val="0"/>
              <w:jc w:val="right"/>
              <w:rPr>
                <w:rFonts w:ascii="Barlow" w:hAnsi="Barlow" w:cs="Arial"/>
                <w:sz w:val="16"/>
                <w:szCs w:val="16"/>
              </w:rPr>
            </w:pPr>
            <w:r w:rsidRPr="00AA32E6">
              <w:rPr>
                <w:rFonts w:ascii="Barlow" w:hAnsi="Barlow" w:cs="Arial"/>
                <w:sz w:val="16"/>
                <w:szCs w:val="16"/>
              </w:rPr>
              <w:t xml:space="preserve">- </w:t>
            </w:r>
            <w:r w:rsidR="004D43B5">
              <w:rPr>
                <w:rFonts w:ascii="Barlow" w:hAnsi="Barlow" w:cs="Arial"/>
                <w:sz w:val="16"/>
                <w:szCs w:val="16"/>
              </w:rPr>
              <w:t xml:space="preserve">        </w:t>
            </w:r>
            <w:r w:rsidRPr="00AA32E6">
              <w:rPr>
                <w:rFonts w:ascii="Barlow" w:hAnsi="Barlow" w:cs="Arial"/>
                <w:sz w:val="16"/>
                <w:szCs w:val="16"/>
              </w:rPr>
              <w:t xml:space="preserve">0.01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MCA100113PV4-MULTIOBRAS CASTOR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0.34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PRS170920AA3-PROVEEDORA DE REFACCIONES Y SERVICIOS PENINSULARES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5,220.00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GORA6907179N9-GONZALEZ RAMIREZ AMBROSIO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10,311.10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FAB200626BY6-FERRETEROS ASOCIADOS DE BARRIO SAPI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4D43B5"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 </w:t>
            </w:r>
            <w:r>
              <w:rPr>
                <w:rFonts w:ascii="Barlow" w:hAnsi="Barlow" w:cs="Arial"/>
                <w:sz w:val="16"/>
                <w:szCs w:val="16"/>
              </w:rPr>
              <w:t xml:space="preserve">        </w:t>
            </w:r>
            <w:r w:rsidRPr="00AA32E6">
              <w:rPr>
                <w:rFonts w:ascii="Barlow" w:hAnsi="Barlow" w:cs="Arial"/>
                <w:sz w:val="16"/>
                <w:szCs w:val="16"/>
              </w:rPr>
              <w:t>0.01</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4D43B5">
        <w:trPr>
          <w:trHeight w:val="295"/>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KADE9301094I0-KAUIL DOMINGUEZ JOSE ELIAS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63,086.60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AGU020129T5A-CORP TOTAMEX,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371,200.00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SBG971124PL2-SEGUROS BANORTE SA DE CV, GRUPO FINANCIERO BANORTE</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111,354.03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REVJ921014I62-REGLA VILLANUEVA JORGE CARLOS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9,524.85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TUM921023REA-TUMOTO,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19,247.96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MAMX880816C14-MARTINEZ MIER ERICKA YAZMIN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37,970.98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PERJ9207028H1- PEÑA RUIZ JORGE ALBERTO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0.41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VEMC821104RF0-VERDE MIAM CARLOS ALEJANDRO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2,199.36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 xml:space="preserve">GMS210720PH2-GRUPO MOP DEL SURESTE, SA DE CV </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1,733,040.00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POFA920918AS9-PONCE FIERROS ARLIN MARISOL</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10,311.10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SAEM701221EJ9-SALAZAR ECHEVERRIA MARTHA EUGENIA</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10,311.10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ANE170628259-ALPA NEGOCIOS</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27,840.00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SAAA861123NZ9-SANCHEZ AVILA JOSE ALEJANDRO</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23,200.00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TCA170526CP8-TREZA DEL CARIBE, SA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200,169.60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CAAJ991005CQ1-CAMARA ALVAREZ MARIA JOSE</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10,943.39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SER110815VC1-SERVILIMAS S. DE R.L. DE C.V.</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253,329.95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r w:rsidR="00AA32E6" w:rsidRPr="00AA32E6" w:rsidTr="00AA32E6">
        <w:trPr>
          <w:trHeight w:val="240"/>
        </w:trPr>
        <w:tc>
          <w:tcPr>
            <w:tcW w:w="6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rPr>
                <w:rFonts w:ascii="Barlow" w:hAnsi="Barlow" w:cs="Arial"/>
                <w:sz w:val="16"/>
                <w:szCs w:val="16"/>
              </w:rPr>
            </w:pPr>
            <w:r w:rsidRPr="00AA32E6">
              <w:rPr>
                <w:rFonts w:ascii="Barlow" w:hAnsi="Barlow" w:cs="Arial"/>
                <w:sz w:val="16"/>
                <w:szCs w:val="16"/>
              </w:rPr>
              <w:t>Impuesto sobre nóminas y otros que se deriven de una relación laboral</w:t>
            </w:r>
          </w:p>
        </w:tc>
        <w:tc>
          <w:tcPr>
            <w:tcW w:w="3180" w:type="dxa"/>
            <w:tcBorders>
              <w:top w:val="single" w:sz="4" w:space="0" w:color="auto"/>
              <w:left w:val="nil"/>
              <w:bottom w:val="single" w:sz="4" w:space="0" w:color="auto"/>
              <w:right w:val="single" w:sz="4" w:space="0" w:color="000000"/>
            </w:tcBorders>
            <w:shd w:val="clear" w:color="auto" w:fill="auto"/>
            <w:noWrap/>
            <w:vAlign w:val="bottom"/>
            <w:hideMark/>
          </w:tcPr>
          <w:p w:rsidR="00AA32E6" w:rsidRPr="00AA32E6" w:rsidRDefault="00AA32E6" w:rsidP="00AA32E6">
            <w:pPr>
              <w:autoSpaceDE w:val="0"/>
              <w:autoSpaceDN w:val="0"/>
              <w:adjustRightInd w:val="0"/>
              <w:jc w:val="right"/>
              <w:rPr>
                <w:rFonts w:ascii="Barlow" w:hAnsi="Barlow" w:cs="Arial"/>
                <w:sz w:val="16"/>
                <w:szCs w:val="16"/>
              </w:rPr>
            </w:pPr>
            <w:r w:rsidRPr="00AA32E6">
              <w:rPr>
                <w:rFonts w:ascii="Barlow" w:hAnsi="Barlow" w:cs="Arial"/>
                <w:sz w:val="16"/>
                <w:szCs w:val="16"/>
              </w:rPr>
              <w:t xml:space="preserve">563,170.00 </w:t>
            </w:r>
          </w:p>
        </w:tc>
        <w:tc>
          <w:tcPr>
            <w:tcW w:w="511"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c>
          <w:tcPr>
            <w:tcW w:w="1065" w:type="dxa"/>
            <w:tcBorders>
              <w:top w:val="nil"/>
              <w:left w:val="nil"/>
              <w:bottom w:val="nil"/>
              <w:right w:val="nil"/>
            </w:tcBorders>
            <w:shd w:val="clear" w:color="auto" w:fill="auto"/>
            <w:noWrap/>
            <w:vAlign w:val="bottom"/>
            <w:hideMark/>
          </w:tcPr>
          <w:p w:rsidR="00AA32E6" w:rsidRPr="00AA32E6" w:rsidRDefault="00AA32E6" w:rsidP="00AA32E6">
            <w:pPr>
              <w:jc w:val="right"/>
              <w:rPr>
                <w:rFonts w:ascii="Arial" w:hAnsi="Arial" w:cs="Arial"/>
                <w:color w:val="000000"/>
                <w:sz w:val="18"/>
                <w:szCs w:val="18"/>
                <w:lang w:eastAsia="es-MX"/>
              </w:rPr>
            </w:pPr>
          </w:p>
        </w:tc>
      </w:tr>
    </w:tbl>
    <w:p w:rsidR="00AA32E6" w:rsidRDefault="00AA32E6" w:rsidP="00E92F11">
      <w:pPr>
        <w:autoSpaceDE w:val="0"/>
        <w:autoSpaceDN w:val="0"/>
        <w:adjustRightInd w:val="0"/>
        <w:rPr>
          <w:rFonts w:ascii="Barlow" w:hAnsi="Barlow" w:cs="Arial"/>
          <w:b/>
          <w:bCs/>
          <w:sz w:val="20"/>
          <w:szCs w:val="20"/>
        </w:rPr>
      </w:pPr>
    </w:p>
    <w:p w:rsidR="00AA32E6" w:rsidRDefault="00AA32E6" w:rsidP="00E92F11">
      <w:pPr>
        <w:autoSpaceDE w:val="0"/>
        <w:autoSpaceDN w:val="0"/>
        <w:adjustRightInd w:val="0"/>
        <w:rPr>
          <w:rFonts w:ascii="Barlow" w:hAnsi="Barlow" w:cs="Arial"/>
          <w:b/>
          <w:bCs/>
          <w:sz w:val="20"/>
          <w:szCs w:val="20"/>
        </w:rPr>
      </w:pPr>
    </w:p>
    <w:tbl>
      <w:tblPr>
        <w:tblW w:w="10221" w:type="dxa"/>
        <w:tblInd w:w="55" w:type="dxa"/>
        <w:tblCellMar>
          <w:left w:w="70" w:type="dxa"/>
          <w:right w:w="70" w:type="dxa"/>
        </w:tblCellMar>
        <w:tblLook w:val="04A0" w:firstRow="1" w:lastRow="0" w:firstColumn="1" w:lastColumn="0" w:noHBand="0" w:noVBand="1"/>
      </w:tblPr>
      <w:tblGrid>
        <w:gridCol w:w="6961"/>
        <w:gridCol w:w="3260"/>
      </w:tblGrid>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rPr>
                <w:rFonts w:ascii="Barlow" w:hAnsi="Barlow" w:cs="Arial"/>
                <w:b/>
                <w:sz w:val="18"/>
                <w:szCs w:val="18"/>
              </w:rPr>
            </w:pPr>
            <w:r w:rsidRPr="00FF1842">
              <w:rPr>
                <w:rFonts w:ascii="Barlow" w:hAnsi="Barlow" w:cs="Arial"/>
                <w:b/>
                <w:sz w:val="18"/>
                <w:szCs w:val="18"/>
              </w:rPr>
              <w:t>RETENCIONES Y CONTRIBUCIONES POR PAGAR A CORTO PLAZO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F1842" w:rsidRPr="00FF1842" w:rsidRDefault="00FF1842" w:rsidP="00FF1842">
            <w:pPr>
              <w:jc w:val="center"/>
              <w:rPr>
                <w:rFonts w:ascii="Arial" w:hAnsi="Arial" w:cs="Arial"/>
                <w:b/>
                <w:bCs/>
                <w:color w:val="000000"/>
                <w:sz w:val="16"/>
                <w:szCs w:val="16"/>
                <w:lang w:eastAsia="es-MX"/>
              </w:rPr>
            </w:pPr>
            <w:r w:rsidRPr="00FF1842">
              <w:rPr>
                <w:rFonts w:ascii="Arial" w:hAnsi="Arial" w:cs="Arial"/>
                <w:b/>
                <w:bCs/>
                <w:color w:val="000000"/>
                <w:sz w:val="16"/>
                <w:szCs w:val="16"/>
                <w:lang w:eastAsia="es-MX"/>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b/>
                <w:sz w:val="18"/>
                <w:szCs w:val="18"/>
              </w:rPr>
            </w:pPr>
            <w:r w:rsidRPr="00FF1842">
              <w:rPr>
                <w:rFonts w:ascii="Barlow" w:hAnsi="Barlow" w:cs="Arial"/>
                <w:b/>
                <w:sz w:val="18"/>
                <w:szCs w:val="18"/>
              </w:rPr>
              <w:t>ACREEDORES GUBERNAMENTALES</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FF1842">
            <w:pPr>
              <w:jc w:val="right"/>
              <w:rPr>
                <w:rFonts w:ascii="Arial" w:hAnsi="Arial" w:cs="Arial"/>
                <w:color w:val="000000"/>
                <w:sz w:val="16"/>
                <w:szCs w:val="16"/>
                <w:lang w:eastAsia="es-MX"/>
              </w:rPr>
            </w:pPr>
            <w:r w:rsidRPr="00FF1842">
              <w:rPr>
                <w:rFonts w:ascii="Arial" w:hAnsi="Arial" w:cs="Arial"/>
                <w:color w:val="000000"/>
                <w:sz w:val="16"/>
                <w:szCs w:val="16"/>
                <w:lang w:eastAsia="es-MX"/>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ISSTEY CUOTAS 6 %.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1,893,163.89 </w:t>
            </w:r>
            <w:r w:rsidR="001530C4">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FONACOT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385,136.62 </w:t>
            </w:r>
            <w:r w:rsidR="001530C4">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VALES DESPENSA ACCOR.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xml:space="preserve">9,900.00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RETENCION DE VIVIENDA INFONAVIT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1,420,043.79 </w:t>
            </w:r>
            <w:r w:rsidR="001530C4">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b/>
                <w:sz w:val="18"/>
                <w:szCs w:val="18"/>
              </w:rPr>
            </w:pPr>
            <w:r w:rsidRPr="00FF1842">
              <w:rPr>
                <w:rFonts w:ascii="Barlow" w:hAnsi="Barlow" w:cs="Arial"/>
                <w:b/>
                <w:sz w:val="18"/>
                <w:szCs w:val="18"/>
              </w:rPr>
              <w:lastRenderedPageBreak/>
              <w:t>OTROS ACREEDORES</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color w:val="000000"/>
                <w:sz w:val="16"/>
                <w:szCs w:val="16"/>
                <w:lang w:eastAsia="es-MX"/>
              </w:rPr>
            </w:pPr>
            <w:r w:rsidRPr="00FF1842">
              <w:rPr>
                <w:rFonts w:ascii="Barlow" w:hAnsi="Barlow" w:cs="Arial"/>
                <w:sz w:val="18"/>
                <w:szCs w:val="18"/>
              </w:rPr>
              <w:t>OTROS ACREEDORES</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31,686.00 </w:t>
            </w:r>
            <w:r w:rsidR="001530C4">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16"/>
                <w:szCs w:val="16"/>
                <w:lang w:eastAsia="es-MX"/>
              </w:rPr>
            </w:pPr>
            <w:r w:rsidRPr="00FF1842">
              <w:rPr>
                <w:rFonts w:ascii="Barlow" w:hAnsi="Barlow" w:cs="Arial"/>
                <w:b/>
                <w:sz w:val="18"/>
                <w:szCs w:val="18"/>
              </w:rPr>
              <w:t>IMPUESTOS POR PAGAR.</w:t>
            </w:r>
            <w:r w:rsidRPr="00FF1842">
              <w:rPr>
                <w:rFonts w:ascii="Arial" w:hAnsi="Arial" w:cs="Arial"/>
                <w:b/>
                <w:bCs/>
                <w:color w:val="000000"/>
                <w:sz w:val="16"/>
                <w:szCs w:val="16"/>
                <w:lang w:eastAsia="es-MX"/>
              </w:rPr>
              <w:t xml:space="preserve">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I.S.P.T.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1,227,321.17 </w:t>
            </w:r>
            <w:r w:rsidR="001530C4">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10% SOBRE HONORARIOS.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64,326.37 </w:t>
            </w:r>
            <w:r w:rsidR="001530C4">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10% ARRENDAMIENTOS.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4,673.92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RETENCION CLAUSULA XIV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xml:space="preserve">4,826.40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RETENCION RESICO</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1,598.99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16"/>
                <w:szCs w:val="16"/>
                <w:lang w:eastAsia="es-MX"/>
              </w:rPr>
            </w:pPr>
            <w:r w:rsidRPr="00FF1842">
              <w:rPr>
                <w:rFonts w:ascii="Barlow" w:hAnsi="Barlow" w:cs="Arial"/>
                <w:b/>
                <w:sz w:val="18"/>
                <w:szCs w:val="18"/>
              </w:rPr>
              <w:t>IVA POR PAGAR.</w:t>
            </w:r>
            <w:r w:rsidRPr="00FF1842">
              <w:rPr>
                <w:rFonts w:ascii="Arial" w:hAnsi="Arial" w:cs="Arial"/>
                <w:b/>
                <w:bCs/>
                <w:color w:val="000000"/>
                <w:sz w:val="16"/>
                <w:szCs w:val="16"/>
                <w:lang w:eastAsia="es-MX"/>
              </w:rPr>
              <w:t xml:space="preserve">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AMPLIACIONES Y DERECHOS.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5,640,223.61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SERVICIO DRENAJE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432,890.02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16"/>
                <w:szCs w:val="16"/>
                <w:lang w:eastAsia="es-MX"/>
              </w:rPr>
            </w:pPr>
            <w:r w:rsidRPr="00FF1842">
              <w:rPr>
                <w:rFonts w:ascii="Barlow" w:hAnsi="Barlow" w:cs="Arial"/>
                <w:b/>
                <w:sz w:val="18"/>
                <w:szCs w:val="18"/>
              </w:rPr>
              <w:t>IVA POR TRASLADAR.</w:t>
            </w:r>
            <w:r w:rsidRPr="00FF1842">
              <w:rPr>
                <w:rFonts w:ascii="Arial" w:hAnsi="Arial" w:cs="Arial"/>
                <w:b/>
                <w:bCs/>
                <w:color w:val="000000"/>
                <w:sz w:val="16"/>
                <w:szCs w:val="16"/>
                <w:lang w:eastAsia="es-MX"/>
              </w:rPr>
              <w:t xml:space="preserve">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DOCTOS. POR SERV. A MUNICIPIOS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58,983,592.12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SERVICIOS VARIOS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13,708.88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16"/>
                <w:szCs w:val="16"/>
                <w:lang w:eastAsia="es-MX"/>
              </w:rPr>
            </w:pPr>
            <w:r w:rsidRPr="00FF1842">
              <w:rPr>
                <w:rFonts w:ascii="Barlow" w:hAnsi="Barlow" w:cs="Arial"/>
                <w:b/>
                <w:sz w:val="18"/>
                <w:szCs w:val="18"/>
              </w:rPr>
              <w:t>DEPOSITOS POR IDENTIFICAR</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REMANENTE CORTE DIARIO DE CAJA</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30,200.51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DEPOSITOS POR IDENTIFICAR 2022</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31,437.00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DEPOSITOS POR IDENTIFICAR 2023</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987,783.99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DEPOSITOS POR IDENTIFICAR 2024</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1E6DD6" w:rsidP="00DA76B1">
            <w:pPr>
              <w:autoSpaceDE w:val="0"/>
              <w:autoSpaceDN w:val="0"/>
              <w:adjustRightInd w:val="0"/>
              <w:jc w:val="right"/>
              <w:rPr>
                <w:rFonts w:ascii="Barlow" w:hAnsi="Barlow" w:cs="Arial"/>
                <w:sz w:val="18"/>
                <w:szCs w:val="18"/>
              </w:rPr>
            </w:pPr>
            <w:r>
              <w:rPr>
                <w:rFonts w:ascii="Barlow" w:hAnsi="Barlow" w:cs="Arial"/>
                <w:sz w:val="18"/>
                <w:szCs w:val="18"/>
              </w:rPr>
              <w:t xml:space="preserve">547.50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16"/>
                <w:szCs w:val="16"/>
                <w:lang w:eastAsia="es-MX"/>
              </w:rPr>
            </w:pPr>
            <w:r w:rsidRPr="00FF1842">
              <w:rPr>
                <w:rFonts w:ascii="Barlow" w:hAnsi="Barlow" w:cs="Arial"/>
                <w:b/>
                <w:sz w:val="18"/>
                <w:szCs w:val="18"/>
              </w:rPr>
              <w:t>OTRAS CUENTAS POR PAGAR A CORTO PLAZO</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ACREEDORES NOMINA</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EE4E0C" w:rsidP="00DA76B1">
            <w:pPr>
              <w:autoSpaceDE w:val="0"/>
              <w:autoSpaceDN w:val="0"/>
              <w:adjustRightInd w:val="0"/>
              <w:jc w:val="right"/>
              <w:rPr>
                <w:rFonts w:ascii="Barlow" w:hAnsi="Barlow" w:cs="Arial"/>
                <w:sz w:val="18"/>
                <w:szCs w:val="18"/>
              </w:rPr>
            </w:pPr>
            <w:r>
              <w:rPr>
                <w:rFonts w:ascii="Barlow" w:hAnsi="Barlow" w:cs="Arial"/>
                <w:sz w:val="18"/>
                <w:szCs w:val="18"/>
              </w:rPr>
              <w:t xml:space="preserve">543,030.73 </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1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ACREEDORES PROGRAMAS FEDERALES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xml:space="preserve">102.52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 xml:space="preserve">OTROS ACREEDORES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EE4E0C" w:rsidP="00DA76B1">
            <w:pPr>
              <w:autoSpaceDE w:val="0"/>
              <w:autoSpaceDN w:val="0"/>
              <w:adjustRightInd w:val="0"/>
              <w:jc w:val="right"/>
              <w:rPr>
                <w:rFonts w:ascii="Barlow" w:hAnsi="Barlow" w:cs="Arial"/>
                <w:sz w:val="18"/>
                <w:szCs w:val="18"/>
              </w:rPr>
            </w:pPr>
            <w:r w:rsidRPr="00EE4E0C">
              <w:rPr>
                <w:rFonts w:ascii="Barlow" w:hAnsi="Barlow" w:cs="Arial"/>
                <w:sz w:val="18"/>
                <w:szCs w:val="18"/>
              </w:rPr>
              <w:t>13</w:t>
            </w:r>
            <w:r>
              <w:rPr>
                <w:rFonts w:ascii="Barlow" w:hAnsi="Barlow" w:cs="Arial"/>
                <w:sz w:val="18"/>
                <w:szCs w:val="18"/>
              </w:rPr>
              <w:t>,</w:t>
            </w:r>
            <w:r w:rsidRPr="00EE4E0C">
              <w:rPr>
                <w:rFonts w:ascii="Barlow" w:hAnsi="Barlow" w:cs="Arial"/>
                <w:sz w:val="18"/>
                <w:szCs w:val="18"/>
              </w:rPr>
              <w:t>302</w:t>
            </w:r>
            <w:r>
              <w:rPr>
                <w:rFonts w:ascii="Barlow" w:hAnsi="Barlow" w:cs="Arial"/>
                <w:sz w:val="18"/>
                <w:szCs w:val="18"/>
              </w:rPr>
              <w:t>,</w:t>
            </w:r>
            <w:r w:rsidRPr="00EE4E0C">
              <w:rPr>
                <w:rFonts w:ascii="Barlow" w:hAnsi="Barlow" w:cs="Arial"/>
                <w:sz w:val="18"/>
                <w:szCs w:val="18"/>
              </w:rPr>
              <w:t>740.49</w:t>
            </w:r>
            <w:r w:rsidR="008872C0">
              <w:rPr>
                <w:rFonts w:ascii="Barlow" w:hAnsi="Barlow" w:cs="Arial"/>
                <w:sz w:val="18"/>
                <w:szCs w:val="18"/>
              </w:rPr>
              <w:t xml:space="preserve"> </w:t>
            </w:r>
            <w:r w:rsidR="00FF1842" w:rsidRPr="00FF1842">
              <w:rPr>
                <w:rFonts w:ascii="Barlow" w:hAnsi="Barlow" w:cs="Arial"/>
                <w:sz w:val="18"/>
                <w:szCs w:val="18"/>
              </w:rPr>
              <w:t xml:space="preserve"> </w:t>
            </w:r>
          </w:p>
        </w:tc>
      </w:tr>
      <w:tr w:rsidR="00FF1842" w:rsidRPr="00FF1842" w:rsidTr="006F7584">
        <w:trPr>
          <w:trHeight w:val="24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Barlow" w:hAnsi="Barlow" w:cs="Arial"/>
                <w:sz w:val="18"/>
                <w:szCs w:val="18"/>
              </w:rPr>
            </w:pPr>
            <w:r w:rsidRPr="00FF1842">
              <w:rPr>
                <w:rFonts w:ascii="Barlow" w:hAnsi="Barlow" w:cs="Arial"/>
                <w:sz w:val="18"/>
                <w:szCs w:val="18"/>
              </w:rPr>
              <w:t>ACREDORES MUNICIPALES</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jc w:val="right"/>
              <w:rPr>
                <w:rFonts w:ascii="Barlow" w:hAnsi="Barlow" w:cs="Arial"/>
                <w:sz w:val="18"/>
                <w:szCs w:val="18"/>
              </w:rPr>
            </w:pPr>
            <w:r w:rsidRPr="00FF1842">
              <w:rPr>
                <w:rFonts w:ascii="Barlow" w:hAnsi="Barlow" w:cs="Arial"/>
                <w:sz w:val="18"/>
                <w:szCs w:val="18"/>
              </w:rPr>
              <w:t xml:space="preserve">146.16 </w:t>
            </w:r>
          </w:p>
        </w:tc>
      </w:tr>
      <w:tr w:rsidR="00FF1842" w:rsidRPr="00FF1842" w:rsidTr="006F7584">
        <w:trPr>
          <w:trHeight w:val="25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20"/>
                <w:szCs w:val="20"/>
                <w:lang w:eastAsia="es-MX"/>
              </w:rPr>
            </w:pPr>
            <w:r w:rsidRPr="00FF1842">
              <w:rPr>
                <w:rFonts w:ascii="Barlow" w:hAnsi="Barlow" w:cs="Arial"/>
                <w:b/>
                <w:sz w:val="20"/>
                <w:szCs w:val="20"/>
              </w:rPr>
              <w:t>Total</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EE4E0C">
            <w:pPr>
              <w:autoSpaceDE w:val="0"/>
              <w:autoSpaceDN w:val="0"/>
              <w:adjustRightInd w:val="0"/>
              <w:jc w:val="right"/>
              <w:rPr>
                <w:rFonts w:ascii="Arial" w:hAnsi="Arial" w:cs="Arial"/>
                <w:b/>
                <w:bCs/>
                <w:color w:val="000000"/>
                <w:sz w:val="20"/>
                <w:szCs w:val="20"/>
                <w:lang w:eastAsia="es-MX"/>
              </w:rPr>
            </w:pPr>
            <w:r w:rsidRPr="00FF1842">
              <w:rPr>
                <w:rFonts w:ascii="Barlow" w:hAnsi="Barlow" w:cs="Arial"/>
                <w:b/>
                <w:sz w:val="20"/>
                <w:szCs w:val="20"/>
              </w:rPr>
              <w:t xml:space="preserve">$   </w:t>
            </w:r>
            <w:r w:rsidR="00E55347">
              <w:rPr>
                <w:rFonts w:ascii="Barlow" w:hAnsi="Barlow" w:cs="Arial"/>
                <w:b/>
                <w:sz w:val="20"/>
                <w:szCs w:val="20"/>
              </w:rPr>
              <w:t xml:space="preserve">  </w:t>
            </w:r>
            <w:r w:rsidRPr="00FF1842">
              <w:rPr>
                <w:rFonts w:ascii="Barlow" w:hAnsi="Barlow" w:cs="Arial"/>
                <w:b/>
                <w:sz w:val="20"/>
                <w:szCs w:val="20"/>
              </w:rPr>
              <w:t xml:space="preserve">      </w:t>
            </w:r>
            <w:r w:rsidR="00EE4E0C">
              <w:rPr>
                <w:rFonts w:ascii="Barlow" w:hAnsi="Barlow" w:cs="Arial"/>
                <w:b/>
                <w:sz w:val="20"/>
                <w:szCs w:val="20"/>
              </w:rPr>
              <w:t xml:space="preserve">85,009,080.68 </w:t>
            </w:r>
            <w:r w:rsidR="008872C0">
              <w:rPr>
                <w:rFonts w:ascii="Barlow" w:hAnsi="Barlow" w:cs="Arial"/>
                <w:b/>
                <w:sz w:val="20"/>
                <w:szCs w:val="20"/>
              </w:rPr>
              <w:t xml:space="preserve"> </w:t>
            </w:r>
          </w:p>
        </w:tc>
      </w:tr>
      <w:tr w:rsidR="00FF1842" w:rsidRPr="00FF1842" w:rsidTr="00EE4E0C">
        <w:trPr>
          <w:trHeight w:val="70"/>
        </w:trPr>
        <w:tc>
          <w:tcPr>
            <w:tcW w:w="102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1842" w:rsidRPr="00FF1842" w:rsidRDefault="00FF1842" w:rsidP="00FF1842">
            <w:pPr>
              <w:jc w:val="center"/>
              <w:rPr>
                <w:rFonts w:ascii="Arial" w:hAnsi="Arial" w:cs="Arial"/>
                <w:color w:val="000000"/>
                <w:sz w:val="16"/>
                <w:szCs w:val="16"/>
                <w:lang w:eastAsia="es-MX"/>
              </w:rPr>
            </w:pPr>
            <w:r w:rsidRPr="00FF1842">
              <w:rPr>
                <w:rFonts w:ascii="Arial" w:hAnsi="Arial" w:cs="Arial"/>
                <w:color w:val="000000"/>
                <w:sz w:val="16"/>
                <w:szCs w:val="16"/>
                <w:lang w:eastAsia="es-MX"/>
              </w:rPr>
              <w:t> </w:t>
            </w:r>
          </w:p>
        </w:tc>
      </w:tr>
      <w:tr w:rsidR="00FF1842" w:rsidRPr="00FF1842" w:rsidTr="006F7584">
        <w:trPr>
          <w:trHeight w:val="285"/>
        </w:trPr>
        <w:tc>
          <w:tcPr>
            <w:tcW w:w="69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1842" w:rsidRPr="00FF1842" w:rsidRDefault="00FF1842" w:rsidP="00DA76B1">
            <w:pPr>
              <w:autoSpaceDE w:val="0"/>
              <w:autoSpaceDN w:val="0"/>
              <w:adjustRightInd w:val="0"/>
              <w:rPr>
                <w:rFonts w:ascii="Arial" w:hAnsi="Arial" w:cs="Arial"/>
                <w:b/>
                <w:bCs/>
                <w:color w:val="000000"/>
                <w:sz w:val="20"/>
                <w:szCs w:val="20"/>
                <w:lang w:eastAsia="es-MX"/>
              </w:rPr>
            </w:pPr>
            <w:r w:rsidRPr="00FF1842">
              <w:rPr>
                <w:rFonts w:ascii="Barlow" w:hAnsi="Barlow" w:cs="Arial"/>
                <w:b/>
                <w:sz w:val="20"/>
                <w:szCs w:val="20"/>
              </w:rPr>
              <w:t>CUENTAS POR PAGAR A CORTO PLAZO</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FF1842" w:rsidRPr="00FF1842" w:rsidRDefault="00FF1842" w:rsidP="00EE4E0C">
            <w:pPr>
              <w:autoSpaceDE w:val="0"/>
              <w:autoSpaceDN w:val="0"/>
              <w:adjustRightInd w:val="0"/>
              <w:jc w:val="right"/>
              <w:rPr>
                <w:rFonts w:ascii="Arial" w:hAnsi="Arial" w:cs="Arial"/>
                <w:b/>
                <w:bCs/>
                <w:color w:val="000000"/>
                <w:sz w:val="16"/>
                <w:szCs w:val="16"/>
                <w:lang w:eastAsia="es-MX"/>
              </w:rPr>
            </w:pPr>
            <w:r w:rsidRPr="00FF1842">
              <w:rPr>
                <w:rFonts w:ascii="Barlow" w:hAnsi="Barlow" w:cs="Arial"/>
                <w:b/>
                <w:sz w:val="20"/>
                <w:szCs w:val="20"/>
              </w:rPr>
              <w:t xml:space="preserve">$ </w:t>
            </w:r>
            <w:r w:rsidR="00E55347">
              <w:rPr>
                <w:rFonts w:ascii="Barlow" w:hAnsi="Barlow" w:cs="Arial"/>
                <w:b/>
                <w:sz w:val="20"/>
                <w:szCs w:val="20"/>
              </w:rPr>
              <w:t xml:space="preserve">         </w:t>
            </w:r>
            <w:r w:rsidR="00EE4E0C">
              <w:rPr>
                <w:rFonts w:ascii="Barlow" w:hAnsi="Barlow" w:cs="Arial"/>
                <w:b/>
                <w:sz w:val="20"/>
                <w:szCs w:val="20"/>
              </w:rPr>
              <w:t xml:space="preserve">105,415,814.08 </w:t>
            </w:r>
            <w:r w:rsidR="008872C0">
              <w:rPr>
                <w:rFonts w:ascii="Barlow" w:hAnsi="Barlow" w:cs="Arial"/>
                <w:b/>
                <w:sz w:val="20"/>
                <w:szCs w:val="20"/>
              </w:rPr>
              <w:t xml:space="preserve"> </w:t>
            </w:r>
            <w:r w:rsidRPr="00FF1842">
              <w:rPr>
                <w:rFonts w:ascii="Arial" w:hAnsi="Arial" w:cs="Arial"/>
                <w:b/>
                <w:bCs/>
                <w:color w:val="000000"/>
                <w:sz w:val="16"/>
                <w:szCs w:val="16"/>
                <w:lang w:eastAsia="es-MX"/>
              </w:rPr>
              <w:t xml:space="preserve"> </w:t>
            </w:r>
          </w:p>
        </w:tc>
      </w:tr>
    </w:tbl>
    <w:p w:rsidR="00E371FF" w:rsidRDefault="00E371FF" w:rsidP="003C3422">
      <w:pPr>
        <w:autoSpaceDE w:val="0"/>
        <w:autoSpaceDN w:val="0"/>
        <w:adjustRightInd w:val="0"/>
        <w:jc w:val="both"/>
        <w:rPr>
          <w:rFonts w:ascii="Barlow" w:hAnsi="Barlow" w:cs="Arial"/>
          <w:sz w:val="20"/>
          <w:szCs w:val="20"/>
        </w:rPr>
      </w:pPr>
    </w:p>
    <w:p w:rsidR="003C3422" w:rsidRPr="003C3422" w:rsidRDefault="003C3422" w:rsidP="003C3422">
      <w:pPr>
        <w:autoSpaceDE w:val="0"/>
        <w:autoSpaceDN w:val="0"/>
        <w:adjustRightInd w:val="0"/>
        <w:jc w:val="both"/>
        <w:rPr>
          <w:rFonts w:ascii="Barlow" w:hAnsi="Barlow" w:cs="Arial"/>
          <w:sz w:val="20"/>
          <w:szCs w:val="20"/>
        </w:rPr>
      </w:pPr>
      <w:r w:rsidRPr="003C3422">
        <w:rPr>
          <w:rFonts w:ascii="Barlow" w:hAnsi="Barlow" w:cs="Arial"/>
          <w:sz w:val="20"/>
          <w:szCs w:val="20"/>
        </w:rPr>
        <w:t xml:space="preserve">El Pasivo Circulante, representa aquellas obligaciones en la que la exigibilidad de pago es menor a un año y lo constituyen las fuentes principales de financiamiento, se incluyen principalmente las cuentas por pagar de operaciones contabilizadas al </w:t>
      </w:r>
      <w:r w:rsidR="00945DD4" w:rsidRPr="00945DD4">
        <w:rPr>
          <w:rFonts w:ascii="Barlow" w:hAnsi="Barlow" w:cs="Arial"/>
          <w:sz w:val="20"/>
          <w:szCs w:val="20"/>
        </w:rPr>
        <w:t>31 de Marzo</w:t>
      </w:r>
      <w:r w:rsidR="002E6BA7">
        <w:rPr>
          <w:rFonts w:ascii="Barlow" w:hAnsi="Barlow" w:cs="Arial"/>
          <w:sz w:val="20"/>
          <w:szCs w:val="20"/>
        </w:rPr>
        <w:t xml:space="preserve"> de</w:t>
      </w:r>
      <w:r w:rsidR="002E6BA7" w:rsidRPr="00584D57">
        <w:rPr>
          <w:rFonts w:ascii="Barlow" w:hAnsi="Barlow" w:cs="Arial"/>
          <w:sz w:val="20"/>
          <w:szCs w:val="20"/>
        </w:rPr>
        <w:t xml:space="preserve"> 202</w:t>
      </w:r>
      <w:r w:rsidR="002E6BA7">
        <w:rPr>
          <w:rFonts w:ascii="Barlow" w:hAnsi="Barlow" w:cs="Arial"/>
          <w:sz w:val="20"/>
          <w:szCs w:val="20"/>
        </w:rPr>
        <w:t>4</w:t>
      </w:r>
      <w:r w:rsidR="001E05B2">
        <w:rPr>
          <w:rFonts w:ascii="Barlow" w:hAnsi="Barlow" w:cs="Arial"/>
          <w:sz w:val="20"/>
          <w:szCs w:val="20"/>
        </w:rPr>
        <w:t>.</w:t>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p>
    <w:p w:rsidR="003C3422" w:rsidRDefault="003C3422" w:rsidP="003C3422">
      <w:pPr>
        <w:autoSpaceDE w:val="0"/>
        <w:autoSpaceDN w:val="0"/>
        <w:adjustRightInd w:val="0"/>
        <w:jc w:val="both"/>
        <w:rPr>
          <w:rFonts w:ascii="Barlow" w:hAnsi="Barlow" w:cs="Arial"/>
          <w:sz w:val="20"/>
          <w:szCs w:val="20"/>
        </w:rPr>
      </w:pPr>
      <w:r w:rsidRPr="003C3422">
        <w:rPr>
          <w:rFonts w:ascii="Barlow" w:hAnsi="Barlow" w:cs="Arial"/>
          <w:sz w:val="20"/>
          <w:szCs w:val="20"/>
        </w:rPr>
        <w:lastRenderedPageBreak/>
        <w:t>En cuanto al rubro de Pasivo No Circulante, está constituido por las obligaciones y provisiones mayores a un año.</w:t>
      </w:r>
    </w:p>
    <w:p w:rsidR="00DA1824" w:rsidRDefault="00DA1824" w:rsidP="00DA1824">
      <w:pPr>
        <w:pStyle w:val="Prrafodelista"/>
        <w:autoSpaceDE w:val="0"/>
        <w:autoSpaceDN w:val="0"/>
        <w:adjustRightInd w:val="0"/>
        <w:jc w:val="both"/>
        <w:rPr>
          <w:rFonts w:ascii="Barlow" w:hAnsi="Barlow" w:cs="Arial"/>
          <w:sz w:val="20"/>
          <w:szCs w:val="20"/>
        </w:rPr>
      </w:pP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DA1824">
        <w:rPr>
          <w:rFonts w:ascii="Barlow" w:hAnsi="Barlow" w:cs="Arial"/>
          <w:sz w:val="20"/>
          <w:szCs w:val="20"/>
        </w:rPr>
        <w:t>Fondos y Bienes de Terceros en Garantía y/o Administración</w:t>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r w:rsidRPr="00DA1824">
        <w:rPr>
          <w:rFonts w:ascii="Barlow" w:hAnsi="Barlow" w:cs="Arial"/>
          <w:sz w:val="20"/>
          <w:szCs w:val="20"/>
        </w:rPr>
        <w:tab/>
      </w:r>
    </w:p>
    <w:p w:rsidR="003C3422" w:rsidRPr="004E21D4" w:rsidRDefault="003C3422" w:rsidP="004E21D4">
      <w:pPr>
        <w:autoSpaceDE w:val="0"/>
        <w:autoSpaceDN w:val="0"/>
        <w:adjustRightInd w:val="0"/>
        <w:ind w:firstLine="360"/>
        <w:jc w:val="both"/>
        <w:rPr>
          <w:rFonts w:ascii="Barlow" w:hAnsi="Barlow" w:cs="Arial"/>
          <w:sz w:val="20"/>
          <w:szCs w:val="20"/>
        </w:rPr>
      </w:pPr>
      <w:r w:rsidRPr="004E21D4">
        <w:rPr>
          <w:rFonts w:ascii="Barlow" w:hAnsi="Barlow" w:cs="Arial"/>
          <w:sz w:val="20"/>
          <w:szCs w:val="20"/>
        </w:rPr>
        <w:t>2.</w:t>
      </w:r>
      <w:r w:rsidRPr="004E21D4">
        <w:rPr>
          <w:rFonts w:ascii="Barlow" w:hAnsi="Barlow" w:cs="Arial"/>
          <w:sz w:val="20"/>
          <w:szCs w:val="20"/>
        </w:rPr>
        <w:tab/>
        <w:t>En cuanto al Fondo de Bienes de Terceros en Administración y/o Garantía a corto y largo plazo, no aplica este para la Junta de Agua Potable y Alcantarillado de Yucatán.</w:t>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r w:rsidRPr="004E21D4">
        <w:rPr>
          <w:rFonts w:ascii="Barlow" w:hAnsi="Barlow" w:cs="Arial"/>
          <w:sz w:val="20"/>
          <w:szCs w:val="20"/>
        </w:rPr>
        <w:tab/>
      </w: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3C3422">
        <w:rPr>
          <w:rFonts w:ascii="Barlow" w:hAnsi="Barlow" w:cs="Arial"/>
          <w:sz w:val="20"/>
          <w:szCs w:val="20"/>
        </w:rPr>
        <w:t>Pasivos Diferidos</w:t>
      </w:r>
      <w:r w:rsidRPr="003C3422">
        <w:rPr>
          <w:rFonts w:ascii="Barlow" w:hAnsi="Barlow" w:cs="Arial"/>
          <w:sz w:val="20"/>
          <w:szCs w:val="20"/>
        </w:rPr>
        <w:tab/>
      </w:r>
    </w:p>
    <w:p w:rsidR="003C3422" w:rsidRPr="003C3422"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3.</w:t>
      </w:r>
      <w:r w:rsidRPr="003C3422">
        <w:rPr>
          <w:rFonts w:ascii="Barlow" w:hAnsi="Barlow" w:cs="Arial"/>
          <w:sz w:val="20"/>
          <w:szCs w:val="20"/>
        </w:rPr>
        <w:tab/>
        <w:t>En cuanto al rubro de Pasivos Diferidos y otros, no aplica para la Junta de Agua Potable y Alcantarillado de Yucatán.</w:t>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p>
    <w:p w:rsidR="00E371FF" w:rsidRDefault="003C3422" w:rsidP="004E21D4">
      <w:pPr>
        <w:autoSpaceDE w:val="0"/>
        <w:autoSpaceDN w:val="0"/>
        <w:adjustRightInd w:val="0"/>
        <w:jc w:val="both"/>
        <w:rPr>
          <w:rFonts w:ascii="Barlow" w:hAnsi="Barlow" w:cs="Arial"/>
          <w:sz w:val="20"/>
          <w:szCs w:val="20"/>
        </w:rPr>
      </w:pPr>
      <w:r w:rsidRPr="003C3422">
        <w:rPr>
          <w:rFonts w:ascii="Barlow" w:hAnsi="Barlow" w:cs="Arial"/>
          <w:sz w:val="20"/>
          <w:szCs w:val="20"/>
        </w:rPr>
        <w:tab/>
      </w:r>
      <w:r w:rsidRPr="003C3422">
        <w:rPr>
          <w:rFonts w:ascii="Barlow" w:hAnsi="Barlow" w:cs="Arial"/>
          <w:sz w:val="20"/>
          <w:szCs w:val="20"/>
        </w:rPr>
        <w:tab/>
      </w:r>
      <w:r w:rsidRPr="003C3422">
        <w:rPr>
          <w:rFonts w:ascii="Barlow" w:hAnsi="Barlow" w:cs="Arial"/>
          <w:sz w:val="20"/>
          <w:szCs w:val="20"/>
        </w:rPr>
        <w:tab/>
      </w:r>
    </w:p>
    <w:tbl>
      <w:tblPr>
        <w:tblW w:w="10363" w:type="dxa"/>
        <w:jc w:val="center"/>
        <w:tblCellMar>
          <w:left w:w="70" w:type="dxa"/>
          <w:right w:w="70" w:type="dxa"/>
        </w:tblCellMar>
        <w:tblLook w:val="04A0" w:firstRow="1" w:lastRow="0" w:firstColumn="1" w:lastColumn="0" w:noHBand="0" w:noVBand="1"/>
      </w:tblPr>
      <w:tblGrid>
        <w:gridCol w:w="6580"/>
        <w:gridCol w:w="3783"/>
      </w:tblGrid>
      <w:tr w:rsidR="00E371FF" w:rsidRPr="00BE7216" w:rsidTr="00687397">
        <w:trPr>
          <w:trHeight w:val="240"/>
          <w:jc w:val="center"/>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1FF" w:rsidRPr="00BE7216" w:rsidRDefault="00E371FF" w:rsidP="00C36FFC">
            <w:pPr>
              <w:autoSpaceDE w:val="0"/>
              <w:autoSpaceDN w:val="0"/>
              <w:adjustRightInd w:val="0"/>
              <w:rPr>
                <w:rFonts w:ascii="Arial" w:hAnsi="Arial" w:cs="Arial"/>
                <w:b/>
                <w:bCs/>
                <w:color w:val="000000"/>
                <w:sz w:val="16"/>
                <w:szCs w:val="16"/>
                <w:lang w:eastAsia="es-MX"/>
              </w:rPr>
            </w:pPr>
            <w:r w:rsidRPr="00C36FFC">
              <w:rPr>
                <w:rFonts w:ascii="Barlow" w:hAnsi="Barlow" w:cs="Arial"/>
                <w:b/>
                <w:bCs/>
                <w:sz w:val="20"/>
                <w:szCs w:val="20"/>
              </w:rPr>
              <w:t>PASIVOS DIFERIDOS A CORTO PLAZO</w:t>
            </w:r>
          </w:p>
        </w:tc>
        <w:tc>
          <w:tcPr>
            <w:tcW w:w="3783" w:type="dxa"/>
            <w:tcBorders>
              <w:top w:val="single" w:sz="4" w:space="0" w:color="auto"/>
              <w:left w:val="nil"/>
              <w:bottom w:val="single" w:sz="4" w:space="0" w:color="auto"/>
              <w:right w:val="single" w:sz="4" w:space="0" w:color="000000"/>
            </w:tcBorders>
            <w:shd w:val="clear" w:color="auto" w:fill="auto"/>
            <w:noWrap/>
            <w:vAlign w:val="bottom"/>
            <w:hideMark/>
          </w:tcPr>
          <w:p w:rsidR="00E371FF" w:rsidRPr="00BE7216" w:rsidRDefault="00E371FF" w:rsidP="00E371FF">
            <w:pPr>
              <w:jc w:val="right"/>
              <w:rPr>
                <w:rFonts w:ascii="Arial" w:hAnsi="Arial" w:cs="Arial"/>
                <w:color w:val="000000"/>
                <w:sz w:val="16"/>
                <w:szCs w:val="16"/>
                <w:lang w:eastAsia="es-MX"/>
              </w:rPr>
            </w:pPr>
            <w:r w:rsidRPr="00BE7216">
              <w:rPr>
                <w:rFonts w:ascii="Arial" w:hAnsi="Arial" w:cs="Arial"/>
                <w:color w:val="000000"/>
                <w:sz w:val="16"/>
                <w:szCs w:val="16"/>
                <w:lang w:eastAsia="es-MX"/>
              </w:rPr>
              <w:t> </w:t>
            </w:r>
          </w:p>
        </w:tc>
      </w:tr>
      <w:tr w:rsidR="00E371FF" w:rsidRPr="00BE7216" w:rsidTr="00687397">
        <w:trPr>
          <w:trHeight w:val="270"/>
          <w:jc w:val="center"/>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1FF" w:rsidRPr="00BE7216" w:rsidRDefault="00E371FF" w:rsidP="00C36FFC">
            <w:pPr>
              <w:autoSpaceDE w:val="0"/>
              <w:autoSpaceDN w:val="0"/>
              <w:adjustRightInd w:val="0"/>
              <w:rPr>
                <w:rFonts w:ascii="Arial" w:hAnsi="Arial" w:cs="Arial"/>
                <w:color w:val="000000"/>
                <w:sz w:val="16"/>
                <w:szCs w:val="16"/>
                <w:lang w:eastAsia="es-MX"/>
              </w:rPr>
            </w:pPr>
            <w:r w:rsidRPr="00C36FFC">
              <w:rPr>
                <w:rFonts w:ascii="Barlow" w:hAnsi="Barlow" w:cs="Arial"/>
                <w:sz w:val="20"/>
                <w:szCs w:val="20"/>
              </w:rPr>
              <w:t>INGRESOS COBRADOS POR ADELANTADO A CORTO PLAZO</w:t>
            </w:r>
            <w:r w:rsidRPr="00BE7216">
              <w:rPr>
                <w:rFonts w:ascii="Arial" w:hAnsi="Arial" w:cs="Arial"/>
                <w:color w:val="000000"/>
                <w:sz w:val="16"/>
                <w:szCs w:val="16"/>
                <w:lang w:eastAsia="es-MX"/>
              </w:rPr>
              <w:t xml:space="preserve"> </w:t>
            </w:r>
          </w:p>
        </w:tc>
        <w:tc>
          <w:tcPr>
            <w:tcW w:w="3783" w:type="dxa"/>
            <w:tcBorders>
              <w:top w:val="single" w:sz="4" w:space="0" w:color="auto"/>
              <w:left w:val="nil"/>
              <w:bottom w:val="single" w:sz="4" w:space="0" w:color="auto"/>
              <w:right w:val="single" w:sz="4" w:space="0" w:color="000000"/>
            </w:tcBorders>
            <w:shd w:val="clear" w:color="auto" w:fill="auto"/>
            <w:noWrap/>
            <w:vAlign w:val="bottom"/>
            <w:hideMark/>
          </w:tcPr>
          <w:p w:rsidR="00E371FF" w:rsidRPr="00BE7216" w:rsidRDefault="005A7D2C" w:rsidP="008872C0">
            <w:pPr>
              <w:autoSpaceDE w:val="0"/>
              <w:autoSpaceDN w:val="0"/>
              <w:adjustRightInd w:val="0"/>
              <w:jc w:val="right"/>
              <w:rPr>
                <w:rFonts w:ascii="Arial" w:hAnsi="Arial" w:cs="Arial"/>
                <w:color w:val="000000"/>
                <w:sz w:val="16"/>
                <w:szCs w:val="16"/>
                <w:lang w:eastAsia="es-MX"/>
              </w:rPr>
            </w:pPr>
            <w:r>
              <w:rPr>
                <w:rFonts w:ascii="Barlow" w:hAnsi="Barlow" w:cs="Arial"/>
                <w:b/>
                <w:bCs/>
                <w:sz w:val="20"/>
                <w:szCs w:val="20"/>
              </w:rPr>
              <w:t xml:space="preserve"> </w:t>
            </w:r>
            <w:r w:rsidR="00C36FFC">
              <w:rPr>
                <w:rFonts w:ascii="Barlow" w:hAnsi="Barlow" w:cs="Arial"/>
                <w:b/>
                <w:bCs/>
                <w:sz w:val="20"/>
                <w:szCs w:val="20"/>
              </w:rPr>
              <w:t xml:space="preserve">$  </w:t>
            </w:r>
            <w:r w:rsidR="00E55347">
              <w:rPr>
                <w:rFonts w:ascii="Barlow" w:hAnsi="Barlow" w:cs="Arial"/>
                <w:b/>
                <w:bCs/>
                <w:sz w:val="20"/>
                <w:szCs w:val="20"/>
              </w:rPr>
              <w:t xml:space="preserve">      </w:t>
            </w:r>
            <w:r w:rsidR="00C36FFC">
              <w:rPr>
                <w:rFonts w:ascii="Barlow" w:hAnsi="Barlow" w:cs="Arial"/>
                <w:b/>
                <w:bCs/>
                <w:sz w:val="20"/>
                <w:szCs w:val="20"/>
              </w:rPr>
              <w:t xml:space="preserve">   </w:t>
            </w:r>
            <w:r>
              <w:rPr>
                <w:rFonts w:ascii="Barlow" w:hAnsi="Barlow" w:cs="Arial"/>
                <w:b/>
                <w:bCs/>
                <w:sz w:val="20"/>
                <w:szCs w:val="20"/>
              </w:rPr>
              <w:t xml:space="preserve">   </w:t>
            </w:r>
            <w:r w:rsidR="00E55347">
              <w:rPr>
                <w:rFonts w:ascii="Barlow" w:hAnsi="Barlow" w:cs="Arial"/>
                <w:b/>
                <w:bCs/>
                <w:sz w:val="20"/>
                <w:szCs w:val="20"/>
              </w:rPr>
              <w:t xml:space="preserve"> </w:t>
            </w:r>
            <w:r w:rsidR="008872C0">
              <w:rPr>
                <w:rFonts w:ascii="Barlow" w:hAnsi="Barlow" w:cs="Arial"/>
                <w:b/>
                <w:bCs/>
                <w:sz w:val="20"/>
                <w:szCs w:val="20"/>
              </w:rPr>
              <w:t xml:space="preserve"> </w:t>
            </w:r>
            <w:r w:rsidR="00EE4E0C">
              <w:rPr>
                <w:rFonts w:ascii="Barlow" w:hAnsi="Barlow" w:cs="Arial"/>
                <w:b/>
                <w:bCs/>
                <w:sz w:val="20"/>
                <w:szCs w:val="20"/>
              </w:rPr>
              <w:t xml:space="preserve">3,138,554.99 </w:t>
            </w:r>
            <w:r w:rsidR="008872C0">
              <w:rPr>
                <w:rFonts w:ascii="Barlow" w:hAnsi="Barlow" w:cs="Arial"/>
                <w:b/>
                <w:bCs/>
                <w:sz w:val="20"/>
                <w:szCs w:val="20"/>
              </w:rPr>
              <w:t xml:space="preserve"> </w:t>
            </w:r>
            <w:r w:rsidR="00E55347">
              <w:rPr>
                <w:rFonts w:ascii="Barlow" w:hAnsi="Barlow" w:cs="Arial"/>
                <w:b/>
                <w:bCs/>
                <w:sz w:val="20"/>
                <w:szCs w:val="20"/>
              </w:rPr>
              <w:t xml:space="preserve"> </w:t>
            </w:r>
            <w:r w:rsidR="00E371FF" w:rsidRPr="00BE7216">
              <w:rPr>
                <w:rFonts w:ascii="Arial" w:hAnsi="Arial" w:cs="Arial"/>
                <w:color w:val="000000"/>
                <w:sz w:val="16"/>
                <w:szCs w:val="16"/>
                <w:lang w:eastAsia="es-MX"/>
              </w:rPr>
              <w:t xml:space="preserve"> </w:t>
            </w:r>
          </w:p>
        </w:tc>
      </w:tr>
    </w:tbl>
    <w:p w:rsidR="00E371FF" w:rsidRDefault="00E371FF" w:rsidP="004E21D4">
      <w:pPr>
        <w:autoSpaceDE w:val="0"/>
        <w:autoSpaceDN w:val="0"/>
        <w:adjustRightInd w:val="0"/>
        <w:jc w:val="both"/>
        <w:rPr>
          <w:rFonts w:ascii="Barlow" w:hAnsi="Barlow" w:cs="Arial"/>
          <w:sz w:val="20"/>
          <w:szCs w:val="20"/>
        </w:rPr>
      </w:pP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3C3422">
        <w:rPr>
          <w:rFonts w:ascii="Barlow" w:hAnsi="Barlow" w:cs="Arial"/>
          <w:sz w:val="20"/>
          <w:szCs w:val="20"/>
        </w:rPr>
        <w:t>Provisiones</w:t>
      </w:r>
    </w:p>
    <w:p w:rsidR="00336B96"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4.</w:t>
      </w:r>
      <w:r w:rsidRPr="003C3422">
        <w:rPr>
          <w:rFonts w:ascii="Barlow" w:hAnsi="Barlow" w:cs="Arial"/>
          <w:sz w:val="20"/>
          <w:szCs w:val="20"/>
        </w:rPr>
        <w:tab/>
        <w:t xml:space="preserve">En cuanto al rubro de Provisiones, </w:t>
      </w:r>
      <w:r w:rsidR="009D43A2">
        <w:rPr>
          <w:rFonts w:ascii="Barlow" w:hAnsi="Barlow" w:cs="Arial"/>
          <w:sz w:val="20"/>
          <w:szCs w:val="20"/>
        </w:rPr>
        <w:t>se presenta lo siguiente:</w:t>
      </w:r>
    </w:p>
    <w:p w:rsidR="00336B96"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ab/>
      </w:r>
    </w:p>
    <w:tbl>
      <w:tblPr>
        <w:tblStyle w:val="Tablaconcuadrcula"/>
        <w:tblW w:w="0" w:type="auto"/>
        <w:tblInd w:w="108" w:type="dxa"/>
        <w:tblLook w:val="04A0" w:firstRow="1" w:lastRow="0" w:firstColumn="1" w:lastColumn="0" w:noHBand="0" w:noVBand="1"/>
      </w:tblPr>
      <w:tblGrid>
        <w:gridCol w:w="6521"/>
        <w:gridCol w:w="3827"/>
      </w:tblGrid>
      <w:tr w:rsidR="00336B96" w:rsidRPr="003C3422" w:rsidTr="00E55347">
        <w:trPr>
          <w:trHeight w:val="240"/>
        </w:trPr>
        <w:tc>
          <w:tcPr>
            <w:tcW w:w="6521" w:type="dxa"/>
            <w:noWrap/>
            <w:vAlign w:val="bottom"/>
            <w:hideMark/>
          </w:tcPr>
          <w:p w:rsidR="00336B96" w:rsidRPr="003C3422" w:rsidRDefault="00336B96" w:rsidP="009D43A2">
            <w:pPr>
              <w:autoSpaceDE w:val="0"/>
              <w:autoSpaceDN w:val="0"/>
              <w:adjustRightInd w:val="0"/>
              <w:rPr>
                <w:rFonts w:ascii="Barlow" w:hAnsi="Barlow" w:cs="Arial"/>
                <w:b/>
                <w:bCs/>
                <w:sz w:val="20"/>
                <w:szCs w:val="20"/>
              </w:rPr>
            </w:pPr>
            <w:r w:rsidRPr="003C3422">
              <w:rPr>
                <w:rFonts w:ascii="Barlow" w:hAnsi="Barlow" w:cs="Arial"/>
                <w:b/>
                <w:bCs/>
                <w:sz w:val="20"/>
                <w:szCs w:val="20"/>
              </w:rPr>
              <w:t>PROVISIONES A LARGO PLAZO</w:t>
            </w:r>
          </w:p>
        </w:tc>
        <w:tc>
          <w:tcPr>
            <w:tcW w:w="3827" w:type="dxa"/>
            <w:noWrap/>
            <w:vAlign w:val="bottom"/>
            <w:hideMark/>
          </w:tcPr>
          <w:p w:rsidR="00336B96" w:rsidRPr="003C3422" w:rsidRDefault="00336B96" w:rsidP="009D43A2">
            <w:pPr>
              <w:autoSpaceDE w:val="0"/>
              <w:autoSpaceDN w:val="0"/>
              <w:adjustRightInd w:val="0"/>
              <w:jc w:val="center"/>
              <w:rPr>
                <w:rFonts w:ascii="Barlow" w:hAnsi="Barlow" w:cs="Arial"/>
                <w:b/>
                <w:bCs/>
                <w:sz w:val="20"/>
                <w:szCs w:val="20"/>
              </w:rPr>
            </w:pPr>
            <w:r w:rsidRPr="003C3422">
              <w:rPr>
                <w:rFonts w:ascii="Barlow" w:hAnsi="Barlow" w:cs="Arial"/>
                <w:b/>
                <w:bCs/>
                <w:sz w:val="20"/>
                <w:szCs w:val="20"/>
              </w:rPr>
              <w:t>Importe</w:t>
            </w:r>
          </w:p>
        </w:tc>
      </w:tr>
      <w:tr w:rsidR="00336B96" w:rsidRPr="003C3422" w:rsidTr="00E55347">
        <w:trPr>
          <w:trHeight w:val="285"/>
        </w:trPr>
        <w:tc>
          <w:tcPr>
            <w:tcW w:w="6521" w:type="dxa"/>
            <w:noWrap/>
            <w:vAlign w:val="bottom"/>
            <w:hideMark/>
          </w:tcPr>
          <w:p w:rsidR="00336B96" w:rsidRPr="003C3422" w:rsidRDefault="00336B96" w:rsidP="009D43A2">
            <w:pPr>
              <w:autoSpaceDE w:val="0"/>
              <w:autoSpaceDN w:val="0"/>
              <w:adjustRightInd w:val="0"/>
              <w:rPr>
                <w:rFonts w:ascii="Barlow" w:hAnsi="Barlow" w:cs="Arial"/>
                <w:sz w:val="20"/>
                <w:szCs w:val="20"/>
              </w:rPr>
            </w:pPr>
            <w:r w:rsidRPr="003C3422">
              <w:rPr>
                <w:rFonts w:ascii="Barlow" w:hAnsi="Barlow" w:cs="Arial"/>
                <w:sz w:val="20"/>
                <w:szCs w:val="20"/>
              </w:rPr>
              <w:t xml:space="preserve">PRIMA DE ANTIGUEDAD POST EMPLEO </w:t>
            </w:r>
          </w:p>
        </w:tc>
        <w:tc>
          <w:tcPr>
            <w:tcW w:w="3827" w:type="dxa"/>
            <w:noWrap/>
            <w:vAlign w:val="bottom"/>
            <w:hideMark/>
          </w:tcPr>
          <w:p w:rsidR="00336B96" w:rsidRPr="003C3422" w:rsidRDefault="00336B96" w:rsidP="009D43A2">
            <w:pPr>
              <w:autoSpaceDE w:val="0"/>
              <w:autoSpaceDN w:val="0"/>
              <w:adjustRightInd w:val="0"/>
              <w:jc w:val="right"/>
              <w:rPr>
                <w:rFonts w:ascii="Barlow" w:hAnsi="Barlow" w:cs="Arial"/>
                <w:sz w:val="20"/>
                <w:szCs w:val="20"/>
              </w:rPr>
            </w:pPr>
            <w:r>
              <w:rPr>
                <w:rFonts w:ascii="Barlow" w:hAnsi="Barlow" w:cs="Arial"/>
                <w:sz w:val="20"/>
                <w:szCs w:val="20"/>
              </w:rPr>
              <w:t xml:space="preserve">27,793,334.00 </w:t>
            </w:r>
          </w:p>
        </w:tc>
      </w:tr>
      <w:tr w:rsidR="00336B96" w:rsidRPr="003C3422" w:rsidTr="00E55347">
        <w:trPr>
          <w:trHeight w:val="262"/>
        </w:trPr>
        <w:tc>
          <w:tcPr>
            <w:tcW w:w="6521" w:type="dxa"/>
            <w:noWrap/>
            <w:vAlign w:val="bottom"/>
            <w:hideMark/>
          </w:tcPr>
          <w:p w:rsidR="00336B96" w:rsidRPr="003C3422" w:rsidRDefault="00336B96" w:rsidP="009D43A2">
            <w:pPr>
              <w:autoSpaceDE w:val="0"/>
              <w:autoSpaceDN w:val="0"/>
              <w:adjustRightInd w:val="0"/>
              <w:rPr>
                <w:rFonts w:ascii="Barlow" w:hAnsi="Barlow" w:cs="Arial"/>
                <w:sz w:val="20"/>
                <w:szCs w:val="20"/>
              </w:rPr>
            </w:pPr>
            <w:r w:rsidRPr="003C3422">
              <w:rPr>
                <w:rFonts w:ascii="Barlow" w:hAnsi="Barlow" w:cs="Arial"/>
                <w:sz w:val="20"/>
                <w:szCs w:val="20"/>
              </w:rPr>
              <w:t xml:space="preserve">INDEMNIZACION LEGAL POST EMPLEO </w:t>
            </w:r>
          </w:p>
        </w:tc>
        <w:tc>
          <w:tcPr>
            <w:tcW w:w="3827" w:type="dxa"/>
            <w:noWrap/>
            <w:vAlign w:val="bottom"/>
            <w:hideMark/>
          </w:tcPr>
          <w:p w:rsidR="00336B96" w:rsidRPr="003C3422" w:rsidRDefault="00336B96" w:rsidP="009D43A2">
            <w:pPr>
              <w:autoSpaceDE w:val="0"/>
              <w:autoSpaceDN w:val="0"/>
              <w:adjustRightInd w:val="0"/>
              <w:jc w:val="right"/>
              <w:rPr>
                <w:rFonts w:ascii="Barlow" w:hAnsi="Barlow" w:cs="Arial"/>
                <w:sz w:val="20"/>
                <w:szCs w:val="20"/>
              </w:rPr>
            </w:pPr>
            <w:r>
              <w:rPr>
                <w:rFonts w:ascii="Barlow" w:hAnsi="Barlow" w:cs="Arial"/>
                <w:sz w:val="20"/>
                <w:szCs w:val="20"/>
              </w:rPr>
              <w:t xml:space="preserve">31,828,803.00 </w:t>
            </w:r>
          </w:p>
        </w:tc>
      </w:tr>
      <w:tr w:rsidR="00336B96" w:rsidRPr="003C3422" w:rsidTr="00EE4E0C">
        <w:trPr>
          <w:trHeight w:val="70"/>
        </w:trPr>
        <w:tc>
          <w:tcPr>
            <w:tcW w:w="6521" w:type="dxa"/>
            <w:vAlign w:val="bottom"/>
            <w:hideMark/>
          </w:tcPr>
          <w:p w:rsidR="00336B96" w:rsidRPr="003C3422" w:rsidRDefault="00336B96" w:rsidP="009D43A2">
            <w:pPr>
              <w:autoSpaceDE w:val="0"/>
              <w:autoSpaceDN w:val="0"/>
              <w:adjustRightInd w:val="0"/>
              <w:rPr>
                <w:rFonts w:ascii="Barlow" w:hAnsi="Barlow" w:cs="Arial"/>
                <w:sz w:val="20"/>
                <w:szCs w:val="20"/>
              </w:rPr>
            </w:pPr>
            <w:r w:rsidRPr="003C3422">
              <w:rPr>
                <w:rFonts w:ascii="Barlow" w:hAnsi="Barlow" w:cs="Arial"/>
                <w:sz w:val="20"/>
                <w:szCs w:val="20"/>
              </w:rPr>
              <w:t> </w:t>
            </w:r>
          </w:p>
        </w:tc>
        <w:tc>
          <w:tcPr>
            <w:tcW w:w="3827" w:type="dxa"/>
            <w:noWrap/>
            <w:vAlign w:val="bottom"/>
            <w:hideMark/>
          </w:tcPr>
          <w:p w:rsidR="00336B96" w:rsidRPr="003C3422" w:rsidRDefault="00336B96" w:rsidP="009D43A2">
            <w:pPr>
              <w:autoSpaceDE w:val="0"/>
              <w:autoSpaceDN w:val="0"/>
              <w:adjustRightInd w:val="0"/>
              <w:jc w:val="right"/>
              <w:rPr>
                <w:rFonts w:ascii="Barlow" w:hAnsi="Barlow" w:cs="Arial"/>
                <w:sz w:val="20"/>
                <w:szCs w:val="20"/>
              </w:rPr>
            </w:pPr>
            <w:r w:rsidRPr="003C3422">
              <w:rPr>
                <w:rFonts w:ascii="Barlow" w:hAnsi="Barlow" w:cs="Arial"/>
                <w:sz w:val="20"/>
                <w:szCs w:val="20"/>
              </w:rPr>
              <w:t> </w:t>
            </w:r>
          </w:p>
        </w:tc>
      </w:tr>
      <w:tr w:rsidR="00336B96" w:rsidRPr="003C3422" w:rsidTr="00E55347">
        <w:trPr>
          <w:trHeight w:val="240"/>
        </w:trPr>
        <w:tc>
          <w:tcPr>
            <w:tcW w:w="6521" w:type="dxa"/>
            <w:noWrap/>
            <w:vAlign w:val="bottom"/>
            <w:hideMark/>
          </w:tcPr>
          <w:p w:rsidR="00336B96" w:rsidRPr="003C3422" w:rsidRDefault="00336B96" w:rsidP="009D43A2">
            <w:pPr>
              <w:autoSpaceDE w:val="0"/>
              <w:autoSpaceDN w:val="0"/>
              <w:adjustRightInd w:val="0"/>
              <w:rPr>
                <w:rFonts w:ascii="Barlow" w:hAnsi="Barlow" w:cs="Arial"/>
                <w:b/>
                <w:bCs/>
                <w:sz w:val="20"/>
                <w:szCs w:val="20"/>
              </w:rPr>
            </w:pPr>
            <w:r w:rsidRPr="003C3422">
              <w:rPr>
                <w:rFonts w:ascii="Barlow" w:hAnsi="Barlow" w:cs="Arial"/>
                <w:b/>
                <w:bCs/>
                <w:sz w:val="20"/>
                <w:szCs w:val="20"/>
              </w:rPr>
              <w:t>Suma</w:t>
            </w:r>
          </w:p>
        </w:tc>
        <w:tc>
          <w:tcPr>
            <w:tcW w:w="3827" w:type="dxa"/>
            <w:noWrap/>
            <w:vAlign w:val="bottom"/>
            <w:hideMark/>
          </w:tcPr>
          <w:p w:rsidR="00336B96" w:rsidRPr="003C3422" w:rsidRDefault="00336B96" w:rsidP="009D43A2">
            <w:pPr>
              <w:autoSpaceDE w:val="0"/>
              <w:autoSpaceDN w:val="0"/>
              <w:adjustRightInd w:val="0"/>
              <w:jc w:val="right"/>
              <w:rPr>
                <w:rFonts w:ascii="Barlow" w:hAnsi="Barlow" w:cs="Arial"/>
                <w:b/>
                <w:bCs/>
                <w:sz w:val="20"/>
                <w:szCs w:val="20"/>
              </w:rPr>
            </w:pPr>
            <w:r w:rsidRPr="003C3422">
              <w:rPr>
                <w:rFonts w:ascii="Barlow" w:hAnsi="Barlow" w:cs="Arial"/>
                <w:b/>
                <w:bCs/>
                <w:sz w:val="20"/>
                <w:szCs w:val="20"/>
              </w:rPr>
              <w:t>$</w:t>
            </w:r>
            <w:r w:rsidR="00C36FFC">
              <w:rPr>
                <w:rFonts w:ascii="Barlow" w:hAnsi="Barlow" w:cs="Arial"/>
                <w:b/>
                <w:bCs/>
                <w:sz w:val="20"/>
                <w:szCs w:val="20"/>
              </w:rPr>
              <w:t xml:space="preserve">      </w:t>
            </w:r>
            <w:r>
              <w:rPr>
                <w:rFonts w:ascii="Barlow" w:hAnsi="Barlow" w:cs="Arial"/>
                <w:b/>
                <w:bCs/>
                <w:sz w:val="20"/>
                <w:szCs w:val="20"/>
              </w:rPr>
              <w:t xml:space="preserve">59,622,137.00 </w:t>
            </w:r>
          </w:p>
        </w:tc>
      </w:tr>
    </w:tbl>
    <w:p w:rsidR="00336B96" w:rsidRDefault="00336B96" w:rsidP="004E21D4">
      <w:pPr>
        <w:autoSpaceDE w:val="0"/>
        <w:autoSpaceDN w:val="0"/>
        <w:adjustRightInd w:val="0"/>
        <w:ind w:firstLine="360"/>
        <w:jc w:val="both"/>
        <w:rPr>
          <w:rFonts w:ascii="Barlow" w:hAnsi="Barlow" w:cs="Arial"/>
          <w:sz w:val="20"/>
          <w:szCs w:val="20"/>
        </w:rPr>
      </w:pPr>
    </w:p>
    <w:p w:rsidR="004E21D4" w:rsidRDefault="003C3422" w:rsidP="00C71D87">
      <w:pPr>
        <w:pStyle w:val="Prrafodelista"/>
        <w:numPr>
          <w:ilvl w:val="0"/>
          <w:numId w:val="4"/>
        </w:numPr>
        <w:autoSpaceDE w:val="0"/>
        <w:autoSpaceDN w:val="0"/>
        <w:adjustRightInd w:val="0"/>
        <w:jc w:val="both"/>
        <w:rPr>
          <w:rFonts w:ascii="Barlow" w:hAnsi="Barlow" w:cs="Arial"/>
          <w:sz w:val="20"/>
          <w:szCs w:val="20"/>
        </w:rPr>
      </w:pPr>
      <w:r w:rsidRPr="003C3422">
        <w:rPr>
          <w:rFonts w:ascii="Barlow" w:hAnsi="Barlow" w:cs="Arial"/>
          <w:sz w:val="20"/>
          <w:szCs w:val="20"/>
        </w:rPr>
        <w:t>Otros Pasivos</w:t>
      </w:r>
    </w:p>
    <w:p w:rsidR="006B52B9" w:rsidRDefault="006B52B9" w:rsidP="006B52B9">
      <w:pPr>
        <w:pStyle w:val="Prrafodelista"/>
        <w:autoSpaceDE w:val="0"/>
        <w:autoSpaceDN w:val="0"/>
        <w:adjustRightInd w:val="0"/>
        <w:jc w:val="both"/>
        <w:rPr>
          <w:rFonts w:ascii="Barlow" w:hAnsi="Barlow" w:cs="Arial"/>
          <w:sz w:val="20"/>
          <w:szCs w:val="20"/>
        </w:rPr>
      </w:pPr>
    </w:p>
    <w:p w:rsidR="00435E40" w:rsidRDefault="003C3422" w:rsidP="004E21D4">
      <w:pPr>
        <w:autoSpaceDE w:val="0"/>
        <w:autoSpaceDN w:val="0"/>
        <w:adjustRightInd w:val="0"/>
        <w:ind w:firstLine="360"/>
        <w:jc w:val="both"/>
        <w:rPr>
          <w:rFonts w:ascii="Barlow" w:hAnsi="Barlow" w:cs="Arial"/>
          <w:sz w:val="20"/>
          <w:szCs w:val="20"/>
        </w:rPr>
      </w:pPr>
      <w:r w:rsidRPr="003C3422">
        <w:rPr>
          <w:rFonts w:ascii="Barlow" w:hAnsi="Barlow" w:cs="Arial"/>
          <w:sz w:val="20"/>
          <w:szCs w:val="20"/>
        </w:rPr>
        <w:t>5.</w:t>
      </w:r>
      <w:r w:rsidRPr="003C3422">
        <w:rPr>
          <w:rFonts w:ascii="Barlow" w:hAnsi="Barlow" w:cs="Arial"/>
          <w:sz w:val="20"/>
          <w:szCs w:val="20"/>
        </w:rPr>
        <w:tab/>
        <w:t>En cuanto al rubro de Otros Pasivos, no aplica para la Junta de Agua Potable y Alcantarillado de Yucatán.</w:t>
      </w:r>
      <w:r w:rsidRPr="003C3422">
        <w:rPr>
          <w:rFonts w:ascii="Barlow" w:hAnsi="Barlow" w:cs="Arial"/>
          <w:sz w:val="20"/>
          <w:szCs w:val="20"/>
        </w:rPr>
        <w:tab/>
      </w:r>
    </w:p>
    <w:p w:rsidR="006B52B9" w:rsidRDefault="006B52B9" w:rsidP="003C3422">
      <w:pPr>
        <w:autoSpaceDE w:val="0"/>
        <w:autoSpaceDN w:val="0"/>
        <w:adjustRightInd w:val="0"/>
        <w:ind w:firstLine="708"/>
        <w:jc w:val="both"/>
        <w:rPr>
          <w:rFonts w:ascii="Barlow" w:hAnsi="Barlow" w:cs="Arial"/>
          <w:b/>
          <w:sz w:val="20"/>
          <w:szCs w:val="20"/>
        </w:rPr>
      </w:pPr>
    </w:p>
    <w:p w:rsidR="004E21D4" w:rsidRDefault="003C3422" w:rsidP="003C3422">
      <w:pPr>
        <w:autoSpaceDE w:val="0"/>
        <w:autoSpaceDN w:val="0"/>
        <w:adjustRightInd w:val="0"/>
        <w:ind w:firstLine="708"/>
        <w:jc w:val="both"/>
        <w:rPr>
          <w:rFonts w:ascii="Barlow" w:hAnsi="Barlow" w:cs="Arial"/>
          <w:b/>
          <w:sz w:val="20"/>
          <w:szCs w:val="20"/>
        </w:rPr>
      </w:pPr>
      <w:r w:rsidRPr="003C3422">
        <w:rPr>
          <w:rFonts w:ascii="Barlow" w:hAnsi="Barlow" w:cs="Arial"/>
          <w:b/>
          <w:sz w:val="20"/>
          <w:szCs w:val="20"/>
        </w:rPr>
        <w:t>III) NOTAS AL ESTADO DE VARIACIÓN EN LA HACIENDA PÚBLICA</w:t>
      </w:r>
    </w:p>
    <w:p w:rsidR="00F3168E" w:rsidRDefault="00F3168E" w:rsidP="003C3422">
      <w:pPr>
        <w:autoSpaceDE w:val="0"/>
        <w:autoSpaceDN w:val="0"/>
        <w:adjustRightInd w:val="0"/>
        <w:ind w:firstLine="708"/>
        <w:jc w:val="both"/>
        <w:rPr>
          <w:rFonts w:ascii="Barlow" w:hAnsi="Barlow" w:cs="Arial"/>
          <w:b/>
          <w:sz w:val="20"/>
          <w:szCs w:val="20"/>
        </w:rPr>
      </w:pPr>
    </w:p>
    <w:p w:rsidR="003C3422" w:rsidRDefault="003C3422" w:rsidP="003C3422">
      <w:pPr>
        <w:autoSpaceDE w:val="0"/>
        <w:autoSpaceDN w:val="0"/>
        <w:adjustRightInd w:val="0"/>
        <w:ind w:firstLine="708"/>
        <w:jc w:val="both"/>
        <w:rPr>
          <w:rFonts w:ascii="Barlow" w:hAnsi="Barlow" w:cs="Arial"/>
          <w:sz w:val="20"/>
          <w:szCs w:val="20"/>
        </w:rPr>
      </w:pPr>
      <w:r w:rsidRPr="003C3422">
        <w:rPr>
          <w:rFonts w:ascii="Barlow" w:hAnsi="Barlow" w:cs="Arial"/>
          <w:sz w:val="20"/>
          <w:szCs w:val="20"/>
        </w:rPr>
        <w:t>1.</w:t>
      </w:r>
      <w:r w:rsidRPr="003C3422">
        <w:rPr>
          <w:rFonts w:ascii="Barlow" w:hAnsi="Barlow" w:cs="Arial"/>
          <w:sz w:val="20"/>
          <w:szCs w:val="20"/>
        </w:rPr>
        <w:tab/>
        <w:t>En la cuenta de patrimonio contribuido presenta las siguientes variaciones:</w:t>
      </w:r>
    </w:p>
    <w:p w:rsidR="00C54D10" w:rsidRDefault="00E55347" w:rsidP="0059455C">
      <w:pPr>
        <w:autoSpaceDE w:val="0"/>
        <w:autoSpaceDN w:val="0"/>
        <w:adjustRightInd w:val="0"/>
        <w:rPr>
          <w:rFonts w:ascii="Barlow" w:hAnsi="Barlow" w:cs="Arial"/>
          <w:sz w:val="20"/>
          <w:szCs w:val="20"/>
        </w:rPr>
      </w:pPr>
      <w:r>
        <w:rPr>
          <w:rFonts w:ascii="Barlow" w:hAnsi="Barlow" w:cs="Arial"/>
          <w:noProof/>
          <w:sz w:val="20"/>
          <w:szCs w:val="20"/>
          <w:lang w:eastAsia="es-MX"/>
        </w:rPr>
        <w:lastRenderedPageBreak/>
        <w:drawing>
          <wp:inline distT="0" distB="0" distL="0" distR="0" wp14:anchorId="7D2D1404" wp14:editId="4565DA95">
            <wp:extent cx="8610592" cy="10382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3932" cy="1042245"/>
                    </a:xfrm>
                    <a:prstGeom prst="rect">
                      <a:avLst/>
                    </a:prstGeom>
                    <a:noFill/>
                  </pic:spPr>
                </pic:pic>
              </a:graphicData>
            </a:graphic>
          </wp:inline>
        </w:drawing>
      </w:r>
    </w:p>
    <w:p w:rsidR="009B05EB" w:rsidRDefault="009B05EB" w:rsidP="0059455C">
      <w:pPr>
        <w:autoSpaceDE w:val="0"/>
        <w:autoSpaceDN w:val="0"/>
        <w:adjustRightInd w:val="0"/>
        <w:rPr>
          <w:rFonts w:ascii="Barlow" w:hAnsi="Barlow" w:cs="Arial"/>
          <w:sz w:val="20"/>
          <w:szCs w:val="20"/>
        </w:rPr>
      </w:pPr>
    </w:p>
    <w:p w:rsidR="003C3422" w:rsidRDefault="003C3422" w:rsidP="003C3422">
      <w:pPr>
        <w:autoSpaceDE w:val="0"/>
        <w:autoSpaceDN w:val="0"/>
        <w:adjustRightInd w:val="0"/>
        <w:ind w:left="708"/>
        <w:jc w:val="both"/>
        <w:rPr>
          <w:rFonts w:ascii="Barlow" w:hAnsi="Barlow" w:cs="Arial"/>
          <w:sz w:val="20"/>
          <w:szCs w:val="20"/>
        </w:rPr>
      </w:pPr>
      <w:r w:rsidRPr="003C3422">
        <w:rPr>
          <w:rFonts w:ascii="Barlow" w:hAnsi="Barlow" w:cs="Arial"/>
          <w:sz w:val="20"/>
          <w:szCs w:val="20"/>
        </w:rPr>
        <w:t>2.</w:t>
      </w:r>
      <w:r w:rsidRPr="003C3422">
        <w:rPr>
          <w:rFonts w:ascii="Barlow" w:hAnsi="Barlow" w:cs="Arial"/>
          <w:sz w:val="20"/>
          <w:szCs w:val="20"/>
        </w:rPr>
        <w:tab/>
        <w:t>En la cuenta de Patrimonio Generado se acumula el resultado de ejercicios anteriores y se integran de la siguiente forma:</w:t>
      </w:r>
    </w:p>
    <w:p w:rsidR="00687397" w:rsidRDefault="00687397" w:rsidP="003C3422">
      <w:pPr>
        <w:autoSpaceDE w:val="0"/>
        <w:autoSpaceDN w:val="0"/>
        <w:adjustRightInd w:val="0"/>
        <w:ind w:left="708"/>
        <w:jc w:val="both"/>
        <w:rPr>
          <w:rFonts w:ascii="Barlow" w:hAnsi="Barlow" w:cs="Arial"/>
          <w:sz w:val="20"/>
          <w:szCs w:val="20"/>
        </w:rPr>
      </w:pPr>
    </w:p>
    <w:p w:rsidR="00687397" w:rsidRDefault="00687397" w:rsidP="003C3422">
      <w:pPr>
        <w:autoSpaceDE w:val="0"/>
        <w:autoSpaceDN w:val="0"/>
        <w:adjustRightInd w:val="0"/>
        <w:ind w:left="708"/>
        <w:jc w:val="both"/>
        <w:rPr>
          <w:rFonts w:ascii="Barlow" w:hAnsi="Barlow" w:cs="Arial"/>
          <w:sz w:val="20"/>
          <w:szCs w:val="20"/>
        </w:rPr>
      </w:pPr>
    </w:p>
    <w:p w:rsidR="003C3422" w:rsidRDefault="008872C0" w:rsidP="00395047">
      <w:pPr>
        <w:tabs>
          <w:tab w:val="left" w:pos="5220"/>
        </w:tabs>
        <w:rPr>
          <w:rFonts w:ascii="Barlow" w:hAnsi="Barlow" w:cs="Arial"/>
          <w:noProof/>
          <w:sz w:val="20"/>
          <w:szCs w:val="20"/>
          <w:lang w:eastAsia="es-MX"/>
        </w:rPr>
      </w:pPr>
      <w:r>
        <w:rPr>
          <w:rFonts w:ascii="Barlow" w:hAnsi="Barlow" w:cs="Arial"/>
          <w:noProof/>
          <w:sz w:val="20"/>
          <w:szCs w:val="20"/>
          <w:lang w:eastAsia="es-MX"/>
        </w:rPr>
        <w:drawing>
          <wp:inline distT="0" distB="0" distL="0" distR="0" wp14:anchorId="383B1070">
            <wp:extent cx="8691965" cy="2390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5202" cy="2397167"/>
                    </a:xfrm>
                    <a:prstGeom prst="rect">
                      <a:avLst/>
                    </a:prstGeom>
                    <a:noFill/>
                  </pic:spPr>
                </pic:pic>
              </a:graphicData>
            </a:graphic>
          </wp:inline>
        </w:drawing>
      </w:r>
    </w:p>
    <w:p w:rsidR="00687397" w:rsidRDefault="00687397" w:rsidP="000140A6">
      <w:pPr>
        <w:autoSpaceDE w:val="0"/>
        <w:autoSpaceDN w:val="0"/>
        <w:adjustRightInd w:val="0"/>
        <w:ind w:firstLine="708"/>
        <w:jc w:val="both"/>
        <w:rPr>
          <w:rFonts w:ascii="Barlow" w:hAnsi="Barlow" w:cs="Arial"/>
          <w:b/>
          <w:sz w:val="20"/>
          <w:szCs w:val="20"/>
        </w:rPr>
      </w:pPr>
    </w:p>
    <w:p w:rsidR="00687397" w:rsidRDefault="00687397" w:rsidP="000140A6">
      <w:pPr>
        <w:autoSpaceDE w:val="0"/>
        <w:autoSpaceDN w:val="0"/>
        <w:adjustRightInd w:val="0"/>
        <w:ind w:firstLine="708"/>
        <w:jc w:val="both"/>
        <w:rPr>
          <w:rFonts w:ascii="Barlow" w:hAnsi="Barlow" w:cs="Arial"/>
          <w:b/>
          <w:sz w:val="20"/>
          <w:szCs w:val="20"/>
        </w:rPr>
      </w:pPr>
    </w:p>
    <w:p w:rsidR="00687397" w:rsidRDefault="00687397" w:rsidP="000140A6">
      <w:pPr>
        <w:autoSpaceDE w:val="0"/>
        <w:autoSpaceDN w:val="0"/>
        <w:adjustRightInd w:val="0"/>
        <w:ind w:firstLine="708"/>
        <w:jc w:val="both"/>
        <w:rPr>
          <w:rFonts w:ascii="Barlow" w:hAnsi="Barlow" w:cs="Arial"/>
          <w:b/>
          <w:sz w:val="20"/>
          <w:szCs w:val="20"/>
        </w:rPr>
      </w:pPr>
    </w:p>
    <w:p w:rsidR="00687397" w:rsidRDefault="00687397" w:rsidP="000140A6">
      <w:pPr>
        <w:autoSpaceDE w:val="0"/>
        <w:autoSpaceDN w:val="0"/>
        <w:adjustRightInd w:val="0"/>
        <w:ind w:firstLine="708"/>
        <w:jc w:val="both"/>
        <w:rPr>
          <w:rFonts w:ascii="Barlow" w:hAnsi="Barlow" w:cs="Arial"/>
          <w:b/>
          <w:sz w:val="20"/>
          <w:szCs w:val="20"/>
        </w:rPr>
      </w:pPr>
    </w:p>
    <w:p w:rsidR="00687397" w:rsidRDefault="00687397" w:rsidP="000140A6">
      <w:pPr>
        <w:autoSpaceDE w:val="0"/>
        <w:autoSpaceDN w:val="0"/>
        <w:adjustRightInd w:val="0"/>
        <w:ind w:firstLine="708"/>
        <w:jc w:val="both"/>
        <w:rPr>
          <w:rFonts w:ascii="Barlow" w:hAnsi="Barlow" w:cs="Arial"/>
          <w:b/>
          <w:sz w:val="20"/>
          <w:szCs w:val="20"/>
        </w:rPr>
      </w:pPr>
    </w:p>
    <w:p w:rsidR="00687397" w:rsidRDefault="00687397" w:rsidP="000140A6">
      <w:pPr>
        <w:autoSpaceDE w:val="0"/>
        <w:autoSpaceDN w:val="0"/>
        <w:adjustRightInd w:val="0"/>
        <w:ind w:firstLine="708"/>
        <w:jc w:val="both"/>
        <w:rPr>
          <w:rFonts w:ascii="Barlow" w:hAnsi="Barlow" w:cs="Arial"/>
          <w:b/>
          <w:sz w:val="20"/>
          <w:szCs w:val="20"/>
        </w:rPr>
      </w:pPr>
    </w:p>
    <w:p w:rsidR="00687397" w:rsidRDefault="00687397" w:rsidP="000140A6">
      <w:pPr>
        <w:autoSpaceDE w:val="0"/>
        <w:autoSpaceDN w:val="0"/>
        <w:adjustRightInd w:val="0"/>
        <w:ind w:firstLine="708"/>
        <w:jc w:val="both"/>
        <w:rPr>
          <w:rFonts w:ascii="Barlow" w:hAnsi="Barlow" w:cs="Arial"/>
          <w:b/>
          <w:sz w:val="20"/>
          <w:szCs w:val="20"/>
        </w:rPr>
      </w:pPr>
    </w:p>
    <w:p w:rsidR="000140A6" w:rsidRPr="000140A6" w:rsidRDefault="000140A6" w:rsidP="000140A6">
      <w:pPr>
        <w:autoSpaceDE w:val="0"/>
        <w:autoSpaceDN w:val="0"/>
        <w:adjustRightInd w:val="0"/>
        <w:ind w:firstLine="708"/>
        <w:jc w:val="both"/>
        <w:rPr>
          <w:rFonts w:ascii="Barlow" w:hAnsi="Barlow" w:cs="Arial"/>
          <w:sz w:val="20"/>
          <w:szCs w:val="20"/>
        </w:rPr>
      </w:pPr>
      <w:r w:rsidRPr="000140A6">
        <w:rPr>
          <w:rFonts w:ascii="Barlow" w:hAnsi="Barlow" w:cs="Arial"/>
          <w:b/>
          <w:sz w:val="20"/>
          <w:szCs w:val="20"/>
        </w:rPr>
        <w:t>IV) NOTAS AL ESTADO DE FLUJOS DE EFECTIVO</w:t>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b/>
          <w:sz w:val="20"/>
          <w:szCs w:val="20"/>
        </w:rPr>
        <w:tab/>
      </w:r>
      <w:r w:rsidRPr="000140A6">
        <w:rPr>
          <w:rFonts w:ascii="Barlow" w:hAnsi="Barlow" w:cs="Arial"/>
          <w:sz w:val="20"/>
          <w:szCs w:val="20"/>
        </w:rPr>
        <w:tab/>
      </w:r>
      <w:r w:rsidRPr="000140A6">
        <w:rPr>
          <w:rFonts w:ascii="Barlow" w:hAnsi="Barlow" w:cs="Arial"/>
          <w:sz w:val="20"/>
          <w:szCs w:val="20"/>
        </w:rPr>
        <w:tab/>
      </w:r>
      <w:r w:rsidRPr="000140A6">
        <w:rPr>
          <w:rFonts w:ascii="Barlow" w:hAnsi="Barlow" w:cs="Arial"/>
          <w:sz w:val="20"/>
          <w:szCs w:val="20"/>
        </w:rPr>
        <w:tab/>
      </w:r>
      <w:r w:rsidRPr="000140A6">
        <w:rPr>
          <w:rFonts w:ascii="Barlow" w:hAnsi="Barlow" w:cs="Arial"/>
          <w:sz w:val="20"/>
          <w:szCs w:val="20"/>
        </w:rPr>
        <w:tab/>
      </w:r>
      <w:r w:rsidRPr="000140A6">
        <w:rPr>
          <w:rFonts w:ascii="Barlow" w:hAnsi="Barlow" w:cs="Arial"/>
          <w:sz w:val="20"/>
          <w:szCs w:val="20"/>
        </w:rPr>
        <w:tab/>
      </w:r>
    </w:p>
    <w:p w:rsidR="000140A6" w:rsidRPr="00D4273A" w:rsidRDefault="000140A6" w:rsidP="000140A6">
      <w:pPr>
        <w:tabs>
          <w:tab w:val="left" w:pos="709"/>
        </w:tabs>
        <w:autoSpaceDE w:val="0"/>
        <w:autoSpaceDN w:val="0"/>
        <w:adjustRightInd w:val="0"/>
        <w:jc w:val="both"/>
        <w:rPr>
          <w:rFonts w:ascii="Barlow" w:hAnsi="Barlow" w:cs="Arial"/>
          <w:b/>
          <w:sz w:val="20"/>
          <w:szCs w:val="20"/>
        </w:rPr>
      </w:pPr>
      <w:r w:rsidRPr="00D4273A">
        <w:rPr>
          <w:rFonts w:ascii="Barlow" w:hAnsi="Barlow" w:cs="Arial"/>
          <w:b/>
          <w:sz w:val="20"/>
          <w:szCs w:val="20"/>
        </w:rPr>
        <w:tab/>
        <w:t>Efectivo y equivalentes</w:t>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r w:rsidRPr="00D4273A">
        <w:rPr>
          <w:rFonts w:ascii="Barlow" w:hAnsi="Barlow" w:cs="Arial"/>
          <w:b/>
          <w:sz w:val="20"/>
          <w:szCs w:val="20"/>
        </w:rPr>
        <w:tab/>
      </w:r>
    </w:p>
    <w:p w:rsidR="00395047" w:rsidRPr="00687397" w:rsidRDefault="000140A6" w:rsidP="00687397">
      <w:pPr>
        <w:pStyle w:val="Prrafodelista"/>
        <w:numPr>
          <w:ilvl w:val="0"/>
          <w:numId w:val="16"/>
        </w:numPr>
        <w:tabs>
          <w:tab w:val="left" w:pos="709"/>
        </w:tabs>
        <w:autoSpaceDE w:val="0"/>
        <w:autoSpaceDN w:val="0"/>
        <w:adjustRightInd w:val="0"/>
        <w:jc w:val="both"/>
        <w:rPr>
          <w:rFonts w:ascii="Barlow" w:hAnsi="Barlow" w:cs="Arial"/>
          <w:sz w:val="20"/>
          <w:szCs w:val="20"/>
        </w:rPr>
      </w:pPr>
      <w:r w:rsidRPr="00687397">
        <w:rPr>
          <w:rFonts w:ascii="Barlow" w:hAnsi="Barlow" w:cs="Arial"/>
          <w:sz w:val="20"/>
          <w:szCs w:val="20"/>
        </w:rPr>
        <w:t>El análisis de los saldos inicial y final que figuran en la última parte del Estado de Flujo de Efectivo en la cuenta de efectivo y equivalentes es como sigue:</w:t>
      </w:r>
    </w:p>
    <w:p w:rsidR="00687397" w:rsidRPr="00687397" w:rsidRDefault="00687397" w:rsidP="00687397">
      <w:pPr>
        <w:tabs>
          <w:tab w:val="left" w:pos="709"/>
        </w:tabs>
        <w:autoSpaceDE w:val="0"/>
        <w:autoSpaceDN w:val="0"/>
        <w:adjustRightInd w:val="0"/>
        <w:jc w:val="both"/>
        <w:rPr>
          <w:rFonts w:ascii="Barlow" w:hAnsi="Barlow" w:cs="Arial"/>
          <w:sz w:val="20"/>
          <w:szCs w:val="20"/>
        </w:rPr>
      </w:pPr>
    </w:p>
    <w:p w:rsidR="00EE4E0C" w:rsidRDefault="00EE4E0C" w:rsidP="00D4273A">
      <w:pPr>
        <w:tabs>
          <w:tab w:val="left" w:pos="709"/>
        </w:tabs>
        <w:autoSpaceDE w:val="0"/>
        <w:autoSpaceDN w:val="0"/>
        <w:adjustRightInd w:val="0"/>
        <w:ind w:left="708"/>
        <w:jc w:val="both"/>
        <w:rPr>
          <w:rFonts w:ascii="Barlow" w:hAnsi="Barlow" w:cs="Arial"/>
          <w:sz w:val="20"/>
          <w:szCs w:val="20"/>
        </w:rPr>
      </w:pPr>
    </w:p>
    <w:tbl>
      <w:tblPr>
        <w:tblW w:w="9532" w:type="dxa"/>
        <w:jc w:val="center"/>
        <w:tblCellMar>
          <w:left w:w="70" w:type="dxa"/>
          <w:right w:w="70" w:type="dxa"/>
        </w:tblCellMar>
        <w:tblLook w:val="04A0" w:firstRow="1" w:lastRow="0" w:firstColumn="1" w:lastColumn="0" w:noHBand="0" w:noVBand="1"/>
      </w:tblPr>
      <w:tblGrid>
        <w:gridCol w:w="6594"/>
        <w:gridCol w:w="1508"/>
        <w:gridCol w:w="1495"/>
      </w:tblGrid>
      <w:tr w:rsidR="00687397" w:rsidRPr="00687397" w:rsidTr="00F92D7C">
        <w:trPr>
          <w:trHeight w:val="441"/>
          <w:jc w:val="center"/>
        </w:trPr>
        <w:tc>
          <w:tcPr>
            <w:tcW w:w="953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87397" w:rsidRPr="00687397" w:rsidRDefault="00687397" w:rsidP="00687397">
            <w:pPr>
              <w:jc w:val="center"/>
              <w:rPr>
                <w:rFonts w:ascii="Barlow" w:hAnsi="Barlow" w:cs="Calibri"/>
                <w:b/>
                <w:bCs/>
                <w:color w:val="000000"/>
                <w:sz w:val="20"/>
                <w:szCs w:val="20"/>
                <w:lang w:eastAsia="es-MX"/>
              </w:rPr>
            </w:pPr>
            <w:r w:rsidRPr="00687397">
              <w:rPr>
                <w:rFonts w:ascii="Barlow" w:hAnsi="Barlow" w:cs="Arial"/>
                <w:b/>
                <w:bCs/>
                <w:color w:val="000000"/>
                <w:sz w:val="20"/>
                <w:szCs w:val="20"/>
                <w:lang w:eastAsia="es-MX"/>
              </w:rPr>
              <w:t>Efectivo y Equivalentes</w:t>
            </w:r>
          </w:p>
        </w:tc>
      </w:tr>
      <w:tr w:rsidR="00687397" w:rsidRPr="00687397" w:rsidTr="00F92D7C">
        <w:trPr>
          <w:trHeight w:val="441"/>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b/>
                <w:bCs/>
                <w:color w:val="000000"/>
                <w:sz w:val="20"/>
                <w:szCs w:val="20"/>
                <w:lang w:eastAsia="es-MX"/>
              </w:rPr>
            </w:pPr>
            <w:r w:rsidRPr="00687397">
              <w:rPr>
                <w:rFonts w:ascii="Barlow" w:hAnsi="Barlow" w:cs="Arial"/>
                <w:b/>
                <w:bCs/>
                <w:color w:val="000000"/>
                <w:sz w:val="20"/>
                <w:szCs w:val="20"/>
                <w:lang w:eastAsia="es-MX"/>
              </w:rPr>
              <w:t>Concepto</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center"/>
              <w:rPr>
                <w:rFonts w:ascii="Barlow" w:hAnsi="Barlow" w:cs="Calibri"/>
                <w:b/>
                <w:bCs/>
                <w:color w:val="000000"/>
                <w:sz w:val="20"/>
                <w:szCs w:val="20"/>
                <w:lang w:eastAsia="es-MX"/>
              </w:rPr>
            </w:pPr>
            <w:r w:rsidRPr="00687397">
              <w:rPr>
                <w:rFonts w:ascii="Barlow" w:hAnsi="Barlow" w:cs="Arial"/>
                <w:b/>
                <w:bCs/>
                <w:color w:val="000000"/>
                <w:sz w:val="20"/>
                <w:szCs w:val="20"/>
                <w:lang w:eastAsia="es-MX"/>
              </w:rPr>
              <w:t>2024</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center"/>
              <w:rPr>
                <w:rFonts w:ascii="Barlow" w:hAnsi="Barlow" w:cs="Calibri"/>
                <w:b/>
                <w:bCs/>
                <w:color w:val="000000"/>
                <w:sz w:val="20"/>
                <w:szCs w:val="20"/>
                <w:lang w:eastAsia="es-MX"/>
              </w:rPr>
            </w:pPr>
            <w:r w:rsidRPr="00687397">
              <w:rPr>
                <w:rFonts w:ascii="Barlow" w:hAnsi="Barlow" w:cs="Arial"/>
                <w:b/>
                <w:bCs/>
                <w:color w:val="000000"/>
                <w:sz w:val="20"/>
                <w:szCs w:val="20"/>
                <w:lang w:eastAsia="es-MX"/>
              </w:rPr>
              <w:t>2023</w:t>
            </w:r>
          </w:p>
        </w:tc>
      </w:tr>
      <w:tr w:rsidR="00687397" w:rsidRPr="00687397" w:rsidTr="00F92D7C">
        <w:trPr>
          <w:trHeight w:val="441"/>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color w:val="000000"/>
                <w:sz w:val="20"/>
                <w:szCs w:val="20"/>
                <w:lang w:eastAsia="es-MX"/>
              </w:rPr>
            </w:pPr>
            <w:r w:rsidRPr="00687397">
              <w:rPr>
                <w:rFonts w:ascii="Barlow" w:hAnsi="Barlow" w:cs="Arial"/>
                <w:color w:val="000000"/>
                <w:sz w:val="20"/>
                <w:szCs w:val="20"/>
                <w:lang w:eastAsia="es-MX"/>
              </w:rPr>
              <w:t>EFECTIVO</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right"/>
              <w:rPr>
                <w:rFonts w:ascii="Barlow" w:hAnsi="Barlow" w:cs="Calibri"/>
                <w:color w:val="000000"/>
                <w:sz w:val="20"/>
                <w:szCs w:val="20"/>
                <w:lang w:eastAsia="es-MX"/>
              </w:rPr>
            </w:pPr>
            <w:r w:rsidRPr="00687397">
              <w:rPr>
                <w:rFonts w:ascii="Barlow" w:hAnsi="Barlow" w:cs="Arial"/>
                <w:color w:val="000000"/>
                <w:sz w:val="20"/>
                <w:szCs w:val="20"/>
                <w:lang w:eastAsia="es-MX"/>
              </w:rPr>
              <w:t>206,003.31</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right"/>
              <w:rPr>
                <w:rFonts w:ascii="Barlow" w:hAnsi="Barlow" w:cs="Calibri"/>
                <w:color w:val="000000"/>
                <w:sz w:val="20"/>
                <w:szCs w:val="20"/>
                <w:lang w:eastAsia="es-MX"/>
              </w:rPr>
            </w:pPr>
            <w:r w:rsidRPr="00687397">
              <w:rPr>
                <w:rFonts w:ascii="Barlow" w:hAnsi="Barlow" w:cs="Arial"/>
                <w:color w:val="000000"/>
                <w:sz w:val="20"/>
                <w:szCs w:val="20"/>
                <w:lang w:eastAsia="es-MX"/>
              </w:rPr>
              <w:t>116,504.19</w:t>
            </w:r>
          </w:p>
        </w:tc>
      </w:tr>
      <w:tr w:rsidR="00687397" w:rsidRPr="00687397" w:rsidTr="00F92D7C">
        <w:trPr>
          <w:trHeight w:val="441"/>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color w:val="000000"/>
                <w:sz w:val="20"/>
                <w:szCs w:val="20"/>
                <w:lang w:eastAsia="es-MX"/>
              </w:rPr>
            </w:pPr>
            <w:r w:rsidRPr="00687397">
              <w:rPr>
                <w:rFonts w:ascii="Barlow" w:hAnsi="Barlow" w:cs="Arial"/>
                <w:color w:val="000000"/>
                <w:sz w:val="20"/>
                <w:szCs w:val="20"/>
                <w:lang w:eastAsia="es-MX"/>
              </w:rPr>
              <w:t>BANCOS/TESORERÍA</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right"/>
              <w:rPr>
                <w:rFonts w:ascii="Barlow" w:hAnsi="Barlow" w:cs="Calibri"/>
                <w:color w:val="000000"/>
                <w:sz w:val="20"/>
                <w:szCs w:val="20"/>
                <w:lang w:eastAsia="es-MX"/>
              </w:rPr>
            </w:pPr>
            <w:r w:rsidRPr="00687397">
              <w:rPr>
                <w:rFonts w:ascii="Barlow" w:hAnsi="Barlow" w:cs="Arial"/>
                <w:color w:val="000000"/>
                <w:sz w:val="20"/>
                <w:szCs w:val="20"/>
                <w:lang w:eastAsia="es-MX"/>
              </w:rPr>
              <w:t>26,094,902.67</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right"/>
              <w:rPr>
                <w:rFonts w:ascii="Barlow" w:hAnsi="Barlow" w:cs="Calibri"/>
                <w:color w:val="000000"/>
                <w:sz w:val="20"/>
                <w:szCs w:val="20"/>
                <w:lang w:eastAsia="es-MX"/>
              </w:rPr>
            </w:pPr>
            <w:r w:rsidRPr="00687397">
              <w:rPr>
                <w:rFonts w:ascii="Barlow" w:hAnsi="Barlow" w:cs="Arial"/>
                <w:color w:val="000000"/>
                <w:sz w:val="20"/>
                <w:szCs w:val="20"/>
                <w:lang w:eastAsia="es-MX"/>
              </w:rPr>
              <w:t>35,918,861.14</w:t>
            </w:r>
          </w:p>
        </w:tc>
      </w:tr>
      <w:tr w:rsidR="00687397" w:rsidRPr="00687397" w:rsidTr="00F92D7C">
        <w:trPr>
          <w:trHeight w:val="462"/>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color w:val="000000"/>
                <w:sz w:val="20"/>
                <w:szCs w:val="20"/>
                <w:lang w:eastAsia="es-MX"/>
              </w:rPr>
            </w:pPr>
            <w:r w:rsidRPr="00687397">
              <w:rPr>
                <w:rFonts w:ascii="Barlow" w:hAnsi="Barlow" w:cs="Arial"/>
                <w:color w:val="000000"/>
                <w:sz w:val="20"/>
                <w:szCs w:val="20"/>
                <w:lang w:eastAsia="es-MX"/>
              </w:rPr>
              <w:t>Bancos/Dependencias y Otros</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both"/>
              <w:rPr>
                <w:rFonts w:ascii="Barlow" w:hAnsi="Barlow" w:cs="Calibri"/>
                <w:color w:val="000000"/>
                <w:sz w:val="20"/>
                <w:szCs w:val="20"/>
                <w:lang w:eastAsia="es-MX"/>
              </w:rPr>
            </w:pPr>
            <w:r w:rsidRPr="00687397">
              <w:rPr>
                <w:rFonts w:ascii="Barlow" w:hAnsi="Barlow" w:cs="Arial"/>
                <w:color w:val="000000"/>
                <w:sz w:val="20"/>
                <w:szCs w:val="20"/>
                <w:lang w:eastAsia="es-MX"/>
              </w:rPr>
              <w:t> </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rPr>
                <w:color w:val="000000"/>
                <w:lang w:eastAsia="es-MX"/>
              </w:rPr>
            </w:pPr>
            <w:r w:rsidRPr="00687397">
              <w:rPr>
                <w:color w:val="000000"/>
                <w:lang w:eastAsia="es-MX"/>
              </w:rPr>
              <w:t xml:space="preserve"> </w:t>
            </w:r>
          </w:p>
        </w:tc>
      </w:tr>
      <w:tr w:rsidR="00687397" w:rsidRPr="00687397" w:rsidTr="00F92D7C">
        <w:trPr>
          <w:trHeight w:val="462"/>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color w:val="000000"/>
                <w:sz w:val="20"/>
                <w:szCs w:val="20"/>
                <w:lang w:eastAsia="es-MX"/>
              </w:rPr>
            </w:pPr>
            <w:r w:rsidRPr="00687397">
              <w:rPr>
                <w:rFonts w:ascii="Barlow" w:hAnsi="Barlow" w:cs="Arial"/>
                <w:color w:val="000000"/>
                <w:sz w:val="20"/>
                <w:szCs w:val="20"/>
                <w:lang w:eastAsia="es-MX"/>
              </w:rPr>
              <w:t>Inversiones Temporales (Hasta 3 meses)</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both"/>
              <w:rPr>
                <w:rFonts w:ascii="Barlow" w:hAnsi="Barlow" w:cs="Calibri"/>
                <w:color w:val="000000"/>
                <w:sz w:val="20"/>
                <w:szCs w:val="20"/>
                <w:lang w:eastAsia="es-MX"/>
              </w:rPr>
            </w:pPr>
            <w:r w:rsidRPr="00687397">
              <w:rPr>
                <w:rFonts w:ascii="Barlow" w:hAnsi="Barlow" w:cs="Arial"/>
                <w:color w:val="000000"/>
                <w:sz w:val="20"/>
                <w:szCs w:val="20"/>
                <w:lang w:eastAsia="es-MX"/>
              </w:rPr>
              <w:t> </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rPr>
                <w:color w:val="000000"/>
                <w:lang w:eastAsia="es-MX"/>
              </w:rPr>
            </w:pPr>
            <w:r w:rsidRPr="00687397">
              <w:rPr>
                <w:color w:val="000000"/>
                <w:lang w:eastAsia="es-MX"/>
              </w:rPr>
              <w:t xml:space="preserve"> </w:t>
            </w:r>
          </w:p>
        </w:tc>
      </w:tr>
      <w:tr w:rsidR="00687397" w:rsidRPr="00687397" w:rsidTr="00F92D7C">
        <w:trPr>
          <w:trHeight w:val="462"/>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color w:val="000000"/>
                <w:sz w:val="20"/>
                <w:szCs w:val="20"/>
                <w:lang w:eastAsia="es-MX"/>
              </w:rPr>
            </w:pPr>
            <w:r w:rsidRPr="00687397">
              <w:rPr>
                <w:rFonts w:ascii="Barlow" w:hAnsi="Barlow" w:cs="Arial"/>
                <w:color w:val="000000"/>
                <w:sz w:val="20"/>
                <w:szCs w:val="20"/>
                <w:lang w:eastAsia="es-MX"/>
              </w:rPr>
              <w:t>Fondos con Afectación Específica</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both"/>
              <w:rPr>
                <w:rFonts w:ascii="Barlow" w:hAnsi="Barlow" w:cs="Calibri"/>
                <w:color w:val="000000"/>
                <w:sz w:val="20"/>
                <w:szCs w:val="20"/>
                <w:lang w:eastAsia="es-MX"/>
              </w:rPr>
            </w:pPr>
            <w:r w:rsidRPr="00687397">
              <w:rPr>
                <w:rFonts w:ascii="Barlow" w:hAnsi="Barlow" w:cs="Arial"/>
                <w:color w:val="000000"/>
                <w:sz w:val="20"/>
                <w:szCs w:val="20"/>
                <w:lang w:eastAsia="es-MX"/>
              </w:rPr>
              <w:t> </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rPr>
                <w:color w:val="000000"/>
                <w:lang w:eastAsia="es-MX"/>
              </w:rPr>
            </w:pPr>
            <w:r w:rsidRPr="00687397">
              <w:rPr>
                <w:color w:val="000000"/>
                <w:lang w:eastAsia="es-MX"/>
              </w:rPr>
              <w:t xml:space="preserve"> </w:t>
            </w:r>
          </w:p>
        </w:tc>
      </w:tr>
      <w:tr w:rsidR="00687397" w:rsidRPr="00687397" w:rsidTr="00F92D7C">
        <w:trPr>
          <w:trHeight w:val="777"/>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jc w:val="both"/>
              <w:rPr>
                <w:rFonts w:ascii="Barlow" w:hAnsi="Barlow" w:cs="Calibri"/>
                <w:color w:val="000000"/>
                <w:sz w:val="20"/>
                <w:szCs w:val="20"/>
                <w:lang w:eastAsia="es-MX"/>
              </w:rPr>
            </w:pPr>
            <w:r w:rsidRPr="00687397">
              <w:rPr>
                <w:rFonts w:ascii="Barlow" w:hAnsi="Barlow" w:cs="Arial"/>
                <w:color w:val="000000"/>
                <w:sz w:val="20"/>
                <w:szCs w:val="20"/>
                <w:lang w:eastAsia="es-MX"/>
              </w:rPr>
              <w:t>Depósitos de Fondos de Terceros en Garantía y/o Administración</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both"/>
              <w:rPr>
                <w:rFonts w:ascii="Barlow" w:hAnsi="Barlow" w:cs="Calibri"/>
                <w:color w:val="000000"/>
                <w:sz w:val="20"/>
                <w:szCs w:val="20"/>
                <w:lang w:eastAsia="es-MX"/>
              </w:rPr>
            </w:pPr>
            <w:r w:rsidRPr="00687397">
              <w:rPr>
                <w:rFonts w:ascii="Barlow" w:hAnsi="Barlow" w:cs="Arial"/>
                <w:color w:val="000000"/>
                <w:sz w:val="20"/>
                <w:szCs w:val="20"/>
                <w:lang w:eastAsia="es-MX"/>
              </w:rPr>
              <w:t> </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rPr>
                <w:color w:val="000000"/>
                <w:lang w:eastAsia="es-MX"/>
              </w:rPr>
            </w:pPr>
            <w:r w:rsidRPr="00687397">
              <w:rPr>
                <w:color w:val="000000"/>
                <w:lang w:eastAsia="es-MX"/>
              </w:rPr>
              <w:t xml:space="preserve"> </w:t>
            </w:r>
          </w:p>
        </w:tc>
      </w:tr>
      <w:tr w:rsidR="00687397" w:rsidRPr="00687397" w:rsidTr="00F92D7C">
        <w:trPr>
          <w:trHeight w:val="462"/>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color w:val="000000"/>
                <w:sz w:val="20"/>
                <w:szCs w:val="20"/>
                <w:lang w:eastAsia="es-MX"/>
              </w:rPr>
            </w:pPr>
            <w:r w:rsidRPr="00687397">
              <w:rPr>
                <w:rFonts w:ascii="Barlow" w:hAnsi="Barlow" w:cs="Arial"/>
                <w:color w:val="000000"/>
                <w:sz w:val="20"/>
                <w:szCs w:val="20"/>
                <w:lang w:eastAsia="es-MX"/>
              </w:rPr>
              <w:t>Otros Efectivos y Equivalentes</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both"/>
              <w:rPr>
                <w:rFonts w:ascii="Barlow" w:hAnsi="Barlow" w:cs="Calibri"/>
                <w:color w:val="000000"/>
                <w:sz w:val="20"/>
                <w:szCs w:val="20"/>
                <w:lang w:eastAsia="es-MX"/>
              </w:rPr>
            </w:pPr>
            <w:r w:rsidRPr="00687397">
              <w:rPr>
                <w:rFonts w:ascii="Barlow" w:hAnsi="Barlow" w:cs="Arial"/>
                <w:color w:val="000000"/>
                <w:sz w:val="20"/>
                <w:szCs w:val="20"/>
                <w:lang w:eastAsia="es-MX"/>
              </w:rPr>
              <w:t> </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rPr>
                <w:color w:val="000000"/>
                <w:lang w:eastAsia="es-MX"/>
              </w:rPr>
            </w:pPr>
            <w:r w:rsidRPr="00687397">
              <w:rPr>
                <w:color w:val="000000"/>
                <w:lang w:eastAsia="es-MX"/>
              </w:rPr>
              <w:t xml:space="preserve"> </w:t>
            </w:r>
          </w:p>
        </w:tc>
      </w:tr>
      <w:tr w:rsidR="00687397" w:rsidRPr="00687397" w:rsidTr="00F92D7C">
        <w:trPr>
          <w:trHeight w:val="441"/>
          <w:jc w:val="center"/>
        </w:trPr>
        <w:tc>
          <w:tcPr>
            <w:tcW w:w="6594" w:type="dxa"/>
            <w:tcBorders>
              <w:top w:val="nil"/>
              <w:left w:val="single" w:sz="8" w:space="0" w:color="auto"/>
              <w:bottom w:val="single" w:sz="8" w:space="0" w:color="auto"/>
              <w:right w:val="single" w:sz="8" w:space="0" w:color="auto"/>
            </w:tcBorders>
            <w:shd w:val="clear" w:color="auto" w:fill="auto"/>
            <w:noWrap/>
            <w:vAlign w:val="center"/>
            <w:hideMark/>
          </w:tcPr>
          <w:p w:rsidR="00687397" w:rsidRPr="00687397" w:rsidRDefault="00687397" w:rsidP="00687397">
            <w:pPr>
              <w:rPr>
                <w:rFonts w:ascii="Barlow" w:hAnsi="Barlow" w:cs="Calibri"/>
                <w:b/>
                <w:bCs/>
                <w:color w:val="000000"/>
                <w:sz w:val="20"/>
                <w:szCs w:val="20"/>
                <w:lang w:eastAsia="es-MX"/>
              </w:rPr>
            </w:pPr>
            <w:r w:rsidRPr="00687397">
              <w:rPr>
                <w:rFonts w:ascii="Barlow" w:hAnsi="Barlow" w:cs="Arial"/>
                <w:b/>
                <w:bCs/>
                <w:color w:val="000000"/>
                <w:sz w:val="20"/>
                <w:szCs w:val="20"/>
                <w:lang w:eastAsia="es-MX"/>
              </w:rPr>
              <w:t>Total</w:t>
            </w:r>
          </w:p>
        </w:tc>
        <w:tc>
          <w:tcPr>
            <w:tcW w:w="1475"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right"/>
              <w:rPr>
                <w:rFonts w:ascii="Barlow" w:hAnsi="Barlow" w:cs="Calibri"/>
                <w:b/>
                <w:bCs/>
                <w:color w:val="000000"/>
                <w:sz w:val="20"/>
                <w:szCs w:val="20"/>
                <w:lang w:eastAsia="es-MX"/>
              </w:rPr>
            </w:pPr>
            <w:r w:rsidRPr="00687397">
              <w:rPr>
                <w:rFonts w:ascii="Barlow" w:hAnsi="Barlow" w:cs="Arial"/>
                <w:b/>
                <w:bCs/>
                <w:color w:val="000000"/>
                <w:sz w:val="20"/>
                <w:szCs w:val="20"/>
                <w:lang w:eastAsia="es-MX"/>
              </w:rPr>
              <w:t>$26,300,905.98</w:t>
            </w:r>
          </w:p>
        </w:tc>
        <w:tc>
          <w:tcPr>
            <w:tcW w:w="1462" w:type="dxa"/>
            <w:tcBorders>
              <w:top w:val="nil"/>
              <w:left w:val="nil"/>
              <w:bottom w:val="single" w:sz="8" w:space="0" w:color="auto"/>
              <w:right w:val="single" w:sz="8" w:space="0" w:color="auto"/>
            </w:tcBorders>
            <w:shd w:val="clear" w:color="auto" w:fill="auto"/>
            <w:noWrap/>
            <w:vAlign w:val="center"/>
            <w:hideMark/>
          </w:tcPr>
          <w:p w:rsidR="00687397" w:rsidRPr="00687397" w:rsidRDefault="00687397" w:rsidP="00687397">
            <w:pPr>
              <w:jc w:val="right"/>
              <w:rPr>
                <w:rFonts w:ascii="Barlow" w:hAnsi="Barlow" w:cs="Calibri"/>
                <w:b/>
                <w:bCs/>
                <w:color w:val="000000"/>
                <w:sz w:val="20"/>
                <w:szCs w:val="20"/>
                <w:lang w:eastAsia="es-MX"/>
              </w:rPr>
            </w:pPr>
            <w:r w:rsidRPr="00687397">
              <w:rPr>
                <w:rFonts w:ascii="Barlow" w:hAnsi="Barlow" w:cs="Arial"/>
                <w:b/>
                <w:bCs/>
                <w:color w:val="000000"/>
                <w:sz w:val="20"/>
                <w:szCs w:val="20"/>
                <w:lang w:eastAsia="es-MX"/>
              </w:rPr>
              <w:t>$36,035,365.33</w:t>
            </w:r>
          </w:p>
        </w:tc>
      </w:tr>
    </w:tbl>
    <w:p w:rsidR="00424473" w:rsidRDefault="00424473" w:rsidP="003E07FC">
      <w:pPr>
        <w:autoSpaceDE w:val="0"/>
        <w:autoSpaceDN w:val="0"/>
        <w:adjustRightInd w:val="0"/>
        <w:ind w:left="708"/>
        <w:jc w:val="both"/>
        <w:rPr>
          <w:rFonts w:ascii="Barlow" w:hAnsi="Barlow" w:cs="Arial"/>
          <w:sz w:val="20"/>
          <w:szCs w:val="20"/>
        </w:rPr>
      </w:pPr>
    </w:p>
    <w:p w:rsidR="00F92D7C" w:rsidRDefault="00F92D7C" w:rsidP="003E07FC">
      <w:pPr>
        <w:autoSpaceDE w:val="0"/>
        <w:autoSpaceDN w:val="0"/>
        <w:adjustRightInd w:val="0"/>
        <w:ind w:left="708"/>
        <w:jc w:val="both"/>
        <w:rPr>
          <w:rFonts w:ascii="Barlow" w:hAnsi="Barlow" w:cs="Arial"/>
          <w:sz w:val="20"/>
          <w:szCs w:val="20"/>
        </w:rPr>
      </w:pPr>
    </w:p>
    <w:p w:rsidR="00F92D7C" w:rsidRDefault="00F92D7C" w:rsidP="003E07FC">
      <w:pPr>
        <w:autoSpaceDE w:val="0"/>
        <w:autoSpaceDN w:val="0"/>
        <w:adjustRightInd w:val="0"/>
        <w:ind w:left="708"/>
        <w:jc w:val="both"/>
        <w:rPr>
          <w:rFonts w:ascii="Barlow" w:hAnsi="Barlow" w:cs="Arial"/>
          <w:sz w:val="20"/>
          <w:szCs w:val="20"/>
        </w:rPr>
      </w:pPr>
    </w:p>
    <w:p w:rsidR="001757AE" w:rsidRDefault="003E07FC" w:rsidP="003E07FC">
      <w:pPr>
        <w:autoSpaceDE w:val="0"/>
        <w:autoSpaceDN w:val="0"/>
        <w:adjustRightInd w:val="0"/>
        <w:ind w:left="708"/>
        <w:jc w:val="both"/>
        <w:rPr>
          <w:rFonts w:ascii="Barlow" w:hAnsi="Barlow" w:cs="Arial"/>
          <w:sz w:val="20"/>
          <w:szCs w:val="20"/>
        </w:rPr>
      </w:pPr>
      <w:r>
        <w:rPr>
          <w:rFonts w:ascii="Barlow" w:hAnsi="Barlow" w:cs="Arial"/>
          <w:sz w:val="20"/>
          <w:szCs w:val="20"/>
        </w:rPr>
        <w:lastRenderedPageBreak/>
        <w:t xml:space="preserve">2. </w:t>
      </w:r>
      <w:r w:rsidRPr="003E07FC">
        <w:rPr>
          <w:rFonts w:ascii="Barlow" w:hAnsi="Barlow" w:cs="Arial"/>
          <w:sz w:val="20"/>
          <w:szCs w:val="20"/>
        </w:rPr>
        <w:t>Detallar las adquisiciones de las Actividades de Inversión efectivamente pagadas, respecto del apartado de aplicación.</w:t>
      </w:r>
      <w:r w:rsidRPr="003E07FC">
        <w:rPr>
          <w:rFonts w:ascii="Barlow" w:hAnsi="Barlow" w:cs="Arial"/>
          <w:sz w:val="20"/>
          <w:szCs w:val="20"/>
        </w:rPr>
        <w:tab/>
      </w:r>
    </w:p>
    <w:p w:rsidR="00E8420A" w:rsidRDefault="003E07FC" w:rsidP="003E07FC">
      <w:pPr>
        <w:autoSpaceDE w:val="0"/>
        <w:autoSpaceDN w:val="0"/>
        <w:adjustRightInd w:val="0"/>
        <w:ind w:left="708"/>
        <w:jc w:val="both"/>
        <w:rPr>
          <w:rFonts w:ascii="Barlow" w:hAnsi="Barlow" w:cs="Arial"/>
          <w:sz w:val="20"/>
          <w:szCs w:val="20"/>
        </w:rPr>
      </w:pP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r w:rsidRPr="003E07FC">
        <w:rPr>
          <w:rFonts w:ascii="Barlow" w:hAnsi="Barlow" w:cs="Arial"/>
          <w:sz w:val="20"/>
          <w:szCs w:val="20"/>
        </w:rPr>
        <w:tab/>
      </w:r>
    </w:p>
    <w:tbl>
      <w:tblPr>
        <w:tblStyle w:val="Tablaconcuadrcula"/>
        <w:tblW w:w="0" w:type="auto"/>
        <w:jc w:val="center"/>
        <w:tblLook w:val="04A0" w:firstRow="1" w:lastRow="0" w:firstColumn="1" w:lastColumn="0" w:noHBand="0" w:noVBand="1"/>
      </w:tblPr>
      <w:tblGrid>
        <w:gridCol w:w="6518"/>
        <w:gridCol w:w="3134"/>
        <w:gridCol w:w="2706"/>
      </w:tblGrid>
      <w:tr w:rsidR="00336B96" w:rsidRPr="003E07FC" w:rsidTr="00F92D7C">
        <w:trPr>
          <w:trHeight w:val="353"/>
          <w:jc w:val="center"/>
        </w:trPr>
        <w:tc>
          <w:tcPr>
            <w:tcW w:w="6518" w:type="dxa"/>
            <w:noWrap/>
            <w:vAlign w:val="bottom"/>
            <w:hideMark/>
          </w:tcPr>
          <w:p w:rsidR="00336B96" w:rsidRPr="003E07FC" w:rsidRDefault="00336B96" w:rsidP="00336B96">
            <w:pPr>
              <w:autoSpaceDE w:val="0"/>
              <w:autoSpaceDN w:val="0"/>
              <w:adjustRightInd w:val="0"/>
              <w:rPr>
                <w:rFonts w:ascii="Barlow" w:hAnsi="Barlow" w:cs="Arial"/>
                <w:b/>
                <w:bCs/>
                <w:sz w:val="20"/>
                <w:szCs w:val="20"/>
              </w:rPr>
            </w:pPr>
            <w:r>
              <w:rPr>
                <w:rFonts w:ascii="Barlow" w:hAnsi="Barlow" w:cs="Arial"/>
                <w:b/>
                <w:bCs/>
                <w:sz w:val="20"/>
                <w:szCs w:val="20"/>
              </w:rPr>
              <w:t>Concepto</w:t>
            </w:r>
          </w:p>
        </w:tc>
        <w:tc>
          <w:tcPr>
            <w:tcW w:w="3134" w:type="dxa"/>
            <w:noWrap/>
            <w:vAlign w:val="center"/>
            <w:hideMark/>
          </w:tcPr>
          <w:p w:rsidR="00336B96" w:rsidRPr="0040767D" w:rsidRDefault="00336B96" w:rsidP="009D43A2">
            <w:pPr>
              <w:autoSpaceDE w:val="0"/>
              <w:autoSpaceDN w:val="0"/>
              <w:adjustRightInd w:val="0"/>
              <w:jc w:val="center"/>
              <w:rPr>
                <w:rFonts w:ascii="Barlow" w:hAnsi="Barlow" w:cs="Arial"/>
                <w:b/>
                <w:bCs/>
                <w:sz w:val="20"/>
                <w:szCs w:val="20"/>
              </w:rPr>
            </w:pPr>
            <w:r>
              <w:rPr>
                <w:rFonts w:ascii="Barlow" w:hAnsi="Barlow" w:cs="Arial"/>
                <w:b/>
                <w:bCs/>
                <w:sz w:val="20"/>
                <w:szCs w:val="20"/>
              </w:rPr>
              <w:t>202</w:t>
            </w:r>
            <w:r w:rsidR="009D43A2">
              <w:rPr>
                <w:rFonts w:ascii="Barlow" w:hAnsi="Barlow" w:cs="Arial"/>
                <w:b/>
                <w:bCs/>
                <w:sz w:val="20"/>
                <w:szCs w:val="20"/>
              </w:rPr>
              <w:t>4</w:t>
            </w:r>
          </w:p>
        </w:tc>
        <w:tc>
          <w:tcPr>
            <w:tcW w:w="2706" w:type="dxa"/>
            <w:noWrap/>
            <w:vAlign w:val="center"/>
            <w:hideMark/>
          </w:tcPr>
          <w:p w:rsidR="00336B96" w:rsidRPr="003E07FC" w:rsidRDefault="00336B96" w:rsidP="009D43A2">
            <w:pPr>
              <w:autoSpaceDE w:val="0"/>
              <w:autoSpaceDN w:val="0"/>
              <w:adjustRightInd w:val="0"/>
              <w:jc w:val="center"/>
              <w:rPr>
                <w:rFonts w:ascii="Barlow" w:hAnsi="Barlow" w:cs="Arial"/>
                <w:b/>
                <w:bCs/>
                <w:sz w:val="20"/>
                <w:szCs w:val="20"/>
              </w:rPr>
            </w:pPr>
            <w:r>
              <w:rPr>
                <w:rFonts w:ascii="Barlow" w:hAnsi="Barlow" w:cs="Arial"/>
                <w:b/>
                <w:bCs/>
                <w:sz w:val="20"/>
                <w:szCs w:val="20"/>
              </w:rPr>
              <w:t>202</w:t>
            </w:r>
            <w:r w:rsidR="009D43A2">
              <w:rPr>
                <w:rFonts w:ascii="Barlow" w:hAnsi="Barlow" w:cs="Arial"/>
                <w:b/>
                <w:bCs/>
                <w:sz w:val="20"/>
                <w:szCs w:val="20"/>
              </w:rPr>
              <w:t>3</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b/>
                <w:bCs/>
                <w:sz w:val="20"/>
                <w:szCs w:val="20"/>
              </w:rPr>
            </w:pPr>
            <w:r w:rsidRPr="003E07FC">
              <w:rPr>
                <w:rFonts w:ascii="Barlow" w:hAnsi="Barlow" w:cs="Arial"/>
                <w:b/>
                <w:bCs/>
                <w:sz w:val="20"/>
                <w:szCs w:val="20"/>
              </w:rPr>
              <w:t>BIENES INMUEBLES, INFRAESTRUCTURA Y CONSTRUCCIONES EN PROCESO</w:t>
            </w:r>
          </w:p>
        </w:tc>
        <w:tc>
          <w:tcPr>
            <w:tcW w:w="3134" w:type="dxa"/>
            <w:noWrap/>
            <w:vAlign w:val="bottom"/>
            <w:hideMark/>
          </w:tcPr>
          <w:p w:rsidR="009D43A2" w:rsidRPr="003E07FC" w:rsidRDefault="009D43A2" w:rsidP="00A20873">
            <w:pPr>
              <w:autoSpaceDE w:val="0"/>
              <w:autoSpaceDN w:val="0"/>
              <w:adjustRightInd w:val="0"/>
              <w:jc w:val="right"/>
              <w:rPr>
                <w:rFonts w:ascii="Barlow" w:hAnsi="Barlow" w:cs="Arial"/>
                <w:b/>
                <w:bCs/>
                <w:sz w:val="20"/>
                <w:szCs w:val="20"/>
              </w:rPr>
            </w:pPr>
            <w:r w:rsidRPr="0040767D">
              <w:rPr>
                <w:rFonts w:ascii="Barlow" w:hAnsi="Barlow" w:cs="Arial"/>
                <w:b/>
                <w:bCs/>
                <w:sz w:val="20"/>
                <w:szCs w:val="20"/>
              </w:rPr>
              <w:t xml:space="preserve"> $</w:t>
            </w:r>
            <w:r>
              <w:rPr>
                <w:rFonts w:ascii="Barlow" w:hAnsi="Barlow" w:cs="Arial"/>
                <w:b/>
                <w:bCs/>
                <w:sz w:val="20"/>
                <w:szCs w:val="20"/>
              </w:rPr>
              <w:t xml:space="preserve">  </w:t>
            </w:r>
            <w:r w:rsidR="00363CDC">
              <w:rPr>
                <w:rFonts w:ascii="Barlow" w:hAnsi="Barlow" w:cs="Arial"/>
                <w:b/>
                <w:bCs/>
                <w:sz w:val="20"/>
                <w:szCs w:val="20"/>
              </w:rPr>
              <w:t xml:space="preserve">             </w:t>
            </w:r>
            <w:r>
              <w:rPr>
                <w:rFonts w:ascii="Barlow" w:hAnsi="Barlow" w:cs="Arial"/>
                <w:b/>
                <w:bCs/>
                <w:sz w:val="20"/>
                <w:szCs w:val="20"/>
              </w:rPr>
              <w:t xml:space="preserve">  </w:t>
            </w:r>
            <w:r w:rsidR="00A20873">
              <w:rPr>
                <w:rFonts w:ascii="Barlow" w:hAnsi="Barlow" w:cs="Arial"/>
                <w:b/>
                <w:bCs/>
                <w:sz w:val="20"/>
                <w:szCs w:val="20"/>
              </w:rPr>
              <w:t>00.00</w:t>
            </w:r>
          </w:p>
        </w:tc>
        <w:tc>
          <w:tcPr>
            <w:tcW w:w="2706" w:type="dxa"/>
            <w:noWrap/>
            <w:vAlign w:val="bottom"/>
            <w:hideMark/>
          </w:tcPr>
          <w:p w:rsidR="009D43A2" w:rsidRPr="003034EF" w:rsidRDefault="009D43A2" w:rsidP="009D43A2">
            <w:pPr>
              <w:autoSpaceDE w:val="0"/>
              <w:autoSpaceDN w:val="0"/>
              <w:adjustRightInd w:val="0"/>
              <w:jc w:val="right"/>
            </w:pPr>
            <w:r w:rsidRPr="003034EF">
              <w:t xml:space="preserve"> </w:t>
            </w:r>
            <w:r w:rsidRPr="009D43A2">
              <w:rPr>
                <w:rFonts w:ascii="Barlow" w:hAnsi="Barlow" w:cs="Arial"/>
                <w:b/>
                <w:bCs/>
                <w:sz w:val="20"/>
                <w:szCs w:val="20"/>
              </w:rPr>
              <w:t xml:space="preserve">$  </w:t>
            </w:r>
            <w:r w:rsidR="00363CDC">
              <w:rPr>
                <w:rFonts w:ascii="Barlow" w:hAnsi="Barlow" w:cs="Arial"/>
                <w:b/>
                <w:bCs/>
                <w:sz w:val="20"/>
                <w:szCs w:val="20"/>
              </w:rPr>
              <w:t xml:space="preserve">  </w:t>
            </w:r>
            <w:r w:rsidRPr="009D43A2">
              <w:rPr>
                <w:rFonts w:ascii="Barlow" w:hAnsi="Barlow" w:cs="Arial"/>
                <w:b/>
                <w:bCs/>
                <w:sz w:val="20"/>
                <w:szCs w:val="20"/>
              </w:rPr>
              <w:t xml:space="preserve">  81,580,184.73</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TERRENOS</w:t>
            </w:r>
          </w:p>
        </w:tc>
        <w:tc>
          <w:tcPr>
            <w:tcW w:w="3134"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252"/>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EDIFICIOS NO HABITACIONALES</w:t>
            </w:r>
          </w:p>
        </w:tc>
        <w:tc>
          <w:tcPr>
            <w:tcW w:w="3134"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INFRAESTRUCTURA</w:t>
            </w:r>
          </w:p>
        </w:tc>
        <w:tc>
          <w:tcPr>
            <w:tcW w:w="3134"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428"/>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CONSTRUCCIONES EN PROCESO EN BIENES DE DOMINIO PÚBLICO</w:t>
            </w:r>
          </w:p>
        </w:tc>
        <w:tc>
          <w:tcPr>
            <w:tcW w:w="3134" w:type="dxa"/>
            <w:noWrap/>
            <w:vAlign w:val="bottom"/>
            <w:hideMark/>
          </w:tcPr>
          <w:p w:rsidR="009D43A2" w:rsidRPr="0040767D" w:rsidRDefault="00A20873" w:rsidP="009D43A2">
            <w:pPr>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81,580,184.73</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CONSTRUCCIONES EN PROCESO EN BIENES PROPIOS</w:t>
            </w:r>
          </w:p>
        </w:tc>
        <w:tc>
          <w:tcPr>
            <w:tcW w:w="3134"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40767D">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b/>
                <w:bCs/>
                <w:sz w:val="20"/>
                <w:szCs w:val="20"/>
              </w:rPr>
            </w:pPr>
            <w:r w:rsidRPr="003E07FC">
              <w:rPr>
                <w:rFonts w:ascii="Barlow" w:hAnsi="Barlow" w:cs="Arial"/>
                <w:b/>
                <w:bCs/>
                <w:sz w:val="20"/>
                <w:szCs w:val="20"/>
              </w:rPr>
              <w:t>BIENES MUEBLES</w:t>
            </w:r>
          </w:p>
        </w:tc>
        <w:tc>
          <w:tcPr>
            <w:tcW w:w="3134" w:type="dxa"/>
            <w:noWrap/>
            <w:vAlign w:val="bottom"/>
            <w:hideMark/>
          </w:tcPr>
          <w:p w:rsidR="009D43A2" w:rsidRPr="003E07FC" w:rsidRDefault="009D43A2" w:rsidP="00A20873">
            <w:pPr>
              <w:autoSpaceDE w:val="0"/>
              <w:autoSpaceDN w:val="0"/>
              <w:adjustRightInd w:val="0"/>
              <w:jc w:val="right"/>
              <w:rPr>
                <w:rFonts w:ascii="Barlow" w:hAnsi="Barlow" w:cs="Arial"/>
                <w:b/>
                <w:bCs/>
                <w:sz w:val="20"/>
                <w:szCs w:val="20"/>
              </w:rPr>
            </w:pPr>
            <w:r w:rsidRPr="003950C0">
              <w:rPr>
                <w:rFonts w:ascii="Barlow" w:hAnsi="Barlow" w:cs="Arial"/>
                <w:b/>
                <w:bCs/>
                <w:sz w:val="20"/>
                <w:szCs w:val="20"/>
              </w:rPr>
              <w:t xml:space="preserve"> $</w:t>
            </w:r>
            <w:r w:rsidR="00A20873">
              <w:rPr>
                <w:rFonts w:ascii="Barlow" w:hAnsi="Barlow" w:cs="Arial"/>
                <w:b/>
                <w:bCs/>
                <w:sz w:val="20"/>
                <w:szCs w:val="20"/>
              </w:rPr>
              <w:t xml:space="preserve"> </w:t>
            </w:r>
            <w:r w:rsidR="00363CDC">
              <w:rPr>
                <w:rFonts w:ascii="Barlow" w:hAnsi="Barlow" w:cs="Arial"/>
                <w:b/>
                <w:bCs/>
                <w:sz w:val="20"/>
                <w:szCs w:val="20"/>
              </w:rPr>
              <w:t xml:space="preserve">             </w:t>
            </w:r>
            <w:r w:rsidR="00A20873">
              <w:rPr>
                <w:rFonts w:ascii="Barlow" w:hAnsi="Barlow" w:cs="Arial"/>
                <w:b/>
                <w:bCs/>
                <w:sz w:val="20"/>
                <w:szCs w:val="20"/>
              </w:rPr>
              <w:t xml:space="preserve"> </w:t>
            </w:r>
            <w:r>
              <w:rPr>
                <w:rFonts w:ascii="Barlow" w:hAnsi="Barlow" w:cs="Arial"/>
                <w:b/>
                <w:bCs/>
                <w:sz w:val="20"/>
                <w:szCs w:val="20"/>
              </w:rPr>
              <w:t xml:space="preserve">   </w:t>
            </w:r>
            <w:r w:rsidR="00A20873">
              <w:rPr>
                <w:rFonts w:ascii="Barlow" w:hAnsi="Barlow" w:cs="Arial"/>
                <w:b/>
                <w:bCs/>
                <w:sz w:val="20"/>
                <w:szCs w:val="20"/>
              </w:rPr>
              <w:t>0.00</w:t>
            </w:r>
          </w:p>
        </w:tc>
        <w:tc>
          <w:tcPr>
            <w:tcW w:w="2706" w:type="dxa"/>
            <w:noWrap/>
            <w:vAlign w:val="bottom"/>
            <w:hideMark/>
          </w:tcPr>
          <w:p w:rsidR="009D43A2" w:rsidRPr="003034EF" w:rsidRDefault="009D43A2" w:rsidP="009D43A2">
            <w:pPr>
              <w:autoSpaceDE w:val="0"/>
              <w:autoSpaceDN w:val="0"/>
              <w:adjustRightInd w:val="0"/>
              <w:jc w:val="right"/>
            </w:pPr>
            <w:r w:rsidRPr="003034EF">
              <w:t xml:space="preserve"> </w:t>
            </w:r>
            <w:r w:rsidRPr="009D43A2">
              <w:rPr>
                <w:rFonts w:ascii="Barlow" w:hAnsi="Barlow" w:cs="Arial"/>
                <w:b/>
                <w:bCs/>
                <w:sz w:val="20"/>
                <w:szCs w:val="20"/>
              </w:rPr>
              <w:t xml:space="preserve">$  </w:t>
            </w:r>
            <w:r w:rsidR="00363CDC">
              <w:rPr>
                <w:rFonts w:ascii="Barlow" w:hAnsi="Barlow" w:cs="Arial"/>
                <w:b/>
                <w:bCs/>
                <w:sz w:val="20"/>
                <w:szCs w:val="20"/>
              </w:rPr>
              <w:t xml:space="preserve">  </w:t>
            </w:r>
            <w:r w:rsidRPr="009D43A2">
              <w:rPr>
                <w:rFonts w:ascii="Barlow" w:hAnsi="Barlow" w:cs="Arial"/>
                <w:b/>
                <w:bCs/>
                <w:sz w:val="20"/>
                <w:szCs w:val="20"/>
              </w:rPr>
              <w:t xml:space="preserve"> 26,951,246.19</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MOBILIARIO Y EQUIPO DE ADMINISTRACIÓN</w:t>
            </w:r>
          </w:p>
        </w:tc>
        <w:tc>
          <w:tcPr>
            <w:tcW w:w="3134" w:type="dxa"/>
            <w:noWrap/>
            <w:vAlign w:val="bottom"/>
            <w:hideMark/>
          </w:tcPr>
          <w:p w:rsidR="009D43A2" w:rsidRPr="0040767D" w:rsidRDefault="00A20873" w:rsidP="009D43A2">
            <w:pPr>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441,980.89</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MOBILIARIO Y EQUIPO EDUCACIONAL Y RECREATIVO</w:t>
            </w:r>
          </w:p>
        </w:tc>
        <w:tc>
          <w:tcPr>
            <w:tcW w:w="3134"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40767D">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EQUIPO E INSTRUMENTAL MÉDICO Y DE LABORATORIO</w:t>
            </w:r>
          </w:p>
        </w:tc>
        <w:tc>
          <w:tcPr>
            <w:tcW w:w="3134" w:type="dxa"/>
            <w:noWrap/>
            <w:vAlign w:val="bottom"/>
            <w:hideMark/>
          </w:tcPr>
          <w:p w:rsidR="009D43A2" w:rsidRPr="0040767D" w:rsidRDefault="009D43A2" w:rsidP="009D43A2">
            <w:pPr>
              <w:autoSpaceDE w:val="0"/>
              <w:autoSpaceDN w:val="0"/>
              <w:adjustRightInd w:val="0"/>
              <w:jc w:val="right"/>
              <w:rPr>
                <w:rFonts w:ascii="Barlow" w:hAnsi="Barlow" w:cs="Arial"/>
                <w:bCs/>
                <w:sz w:val="20"/>
                <w:szCs w:val="20"/>
              </w:rPr>
            </w:pPr>
            <w:r w:rsidRPr="0040767D">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VEHÍCULOS Y EQUIPO DE TRANSPORTE</w:t>
            </w:r>
          </w:p>
        </w:tc>
        <w:tc>
          <w:tcPr>
            <w:tcW w:w="3134" w:type="dxa"/>
            <w:noWrap/>
            <w:vAlign w:val="bottom"/>
            <w:hideMark/>
          </w:tcPr>
          <w:p w:rsidR="009D43A2" w:rsidRPr="0040767D" w:rsidRDefault="00A20873" w:rsidP="009D43A2">
            <w:pPr>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808,189.75</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MAQUINARIA, OTROS EQUIPOS Y HERRAMIENTAS</w:t>
            </w:r>
          </w:p>
        </w:tc>
        <w:tc>
          <w:tcPr>
            <w:tcW w:w="3134" w:type="dxa"/>
            <w:noWrap/>
            <w:vAlign w:val="bottom"/>
            <w:hideMark/>
          </w:tcPr>
          <w:p w:rsidR="009D43A2" w:rsidRPr="0040767D" w:rsidRDefault="00A20873" w:rsidP="009D43A2">
            <w:pPr>
              <w:autoSpaceDE w:val="0"/>
              <w:autoSpaceDN w:val="0"/>
              <w:adjustRightInd w:val="0"/>
              <w:jc w:val="right"/>
              <w:rPr>
                <w:rFonts w:ascii="Barlow" w:hAnsi="Barlow" w:cs="Arial"/>
                <w:bCs/>
                <w:sz w:val="20"/>
                <w:szCs w:val="20"/>
              </w:rPr>
            </w:pPr>
            <w:r>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25,701,075.55</w:t>
            </w:r>
          </w:p>
        </w:tc>
      </w:tr>
      <w:tr w:rsidR="009D43A2" w:rsidRPr="003E07FC" w:rsidTr="00F92D7C">
        <w:trPr>
          <w:trHeight w:val="353"/>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sz w:val="20"/>
                <w:szCs w:val="20"/>
              </w:rPr>
            </w:pPr>
            <w:r w:rsidRPr="003E07FC">
              <w:rPr>
                <w:rFonts w:ascii="Barlow" w:hAnsi="Barlow" w:cs="Arial"/>
                <w:sz w:val="20"/>
                <w:szCs w:val="20"/>
              </w:rPr>
              <w:t>COLECCIONES, OBRAS DE ARTE Y OBJETOS VALIOSOS</w:t>
            </w:r>
          </w:p>
        </w:tc>
        <w:tc>
          <w:tcPr>
            <w:tcW w:w="3134" w:type="dxa"/>
            <w:noWrap/>
            <w:vAlign w:val="bottom"/>
            <w:hideMark/>
          </w:tcPr>
          <w:p w:rsidR="009D43A2" w:rsidRPr="00F3168E" w:rsidRDefault="009D43A2" w:rsidP="009D43A2">
            <w:pPr>
              <w:autoSpaceDE w:val="0"/>
              <w:autoSpaceDN w:val="0"/>
              <w:adjustRightInd w:val="0"/>
              <w:jc w:val="right"/>
              <w:rPr>
                <w:rFonts w:ascii="Barlow" w:hAnsi="Barlow" w:cs="Arial"/>
                <w:bCs/>
                <w:sz w:val="20"/>
                <w:szCs w:val="20"/>
              </w:rPr>
            </w:pPr>
            <w:r w:rsidRPr="00A47060">
              <w:rPr>
                <w:rFonts w:ascii="Barlow" w:hAnsi="Barlow" w:cs="Arial"/>
                <w:bCs/>
                <w:sz w:val="20"/>
                <w:szCs w:val="20"/>
              </w:rPr>
              <w:t>0.00</w:t>
            </w:r>
          </w:p>
        </w:tc>
        <w:tc>
          <w:tcPr>
            <w:tcW w:w="2706" w:type="dxa"/>
            <w:noWrap/>
            <w:vAlign w:val="bottom"/>
            <w:hideMark/>
          </w:tcPr>
          <w:p w:rsidR="009D43A2" w:rsidRPr="009D43A2" w:rsidRDefault="009D43A2" w:rsidP="009D43A2">
            <w:pPr>
              <w:autoSpaceDE w:val="0"/>
              <w:autoSpaceDN w:val="0"/>
              <w:adjustRightInd w:val="0"/>
              <w:jc w:val="right"/>
              <w:rPr>
                <w:rFonts w:ascii="Barlow" w:hAnsi="Barlow" w:cs="Arial"/>
                <w:bCs/>
                <w:sz w:val="20"/>
                <w:szCs w:val="20"/>
              </w:rPr>
            </w:pPr>
            <w:r w:rsidRPr="009D43A2">
              <w:rPr>
                <w:rFonts w:ascii="Barlow" w:hAnsi="Barlow" w:cs="Arial"/>
                <w:bCs/>
                <w:sz w:val="20"/>
                <w:szCs w:val="20"/>
              </w:rPr>
              <w:t>0.00</w:t>
            </w:r>
          </w:p>
        </w:tc>
      </w:tr>
      <w:tr w:rsidR="009D43A2" w:rsidRPr="003E07FC" w:rsidTr="00F92D7C">
        <w:trPr>
          <w:trHeight w:val="314"/>
          <w:jc w:val="center"/>
        </w:trPr>
        <w:tc>
          <w:tcPr>
            <w:tcW w:w="6518" w:type="dxa"/>
            <w:noWrap/>
            <w:vAlign w:val="bottom"/>
            <w:hideMark/>
          </w:tcPr>
          <w:p w:rsidR="009D43A2" w:rsidRPr="003E07FC" w:rsidRDefault="009D43A2" w:rsidP="006F2786">
            <w:pPr>
              <w:autoSpaceDE w:val="0"/>
              <w:autoSpaceDN w:val="0"/>
              <w:adjustRightInd w:val="0"/>
              <w:rPr>
                <w:rFonts w:ascii="Barlow" w:hAnsi="Barlow" w:cs="Arial"/>
                <w:b/>
                <w:bCs/>
                <w:sz w:val="20"/>
                <w:szCs w:val="20"/>
              </w:rPr>
            </w:pPr>
            <w:r w:rsidRPr="003E07FC">
              <w:rPr>
                <w:rFonts w:ascii="Barlow" w:hAnsi="Barlow" w:cs="Arial"/>
                <w:b/>
                <w:bCs/>
                <w:sz w:val="20"/>
                <w:szCs w:val="20"/>
              </w:rPr>
              <w:t>Total</w:t>
            </w:r>
          </w:p>
        </w:tc>
        <w:tc>
          <w:tcPr>
            <w:tcW w:w="3134" w:type="dxa"/>
            <w:noWrap/>
            <w:vAlign w:val="bottom"/>
            <w:hideMark/>
          </w:tcPr>
          <w:p w:rsidR="009D43A2" w:rsidRPr="003E07FC" w:rsidRDefault="009D43A2" w:rsidP="00A20873">
            <w:pPr>
              <w:autoSpaceDE w:val="0"/>
              <w:autoSpaceDN w:val="0"/>
              <w:adjustRightInd w:val="0"/>
              <w:jc w:val="right"/>
              <w:rPr>
                <w:rFonts w:ascii="Barlow" w:hAnsi="Barlow" w:cs="Arial"/>
                <w:b/>
                <w:bCs/>
                <w:sz w:val="20"/>
                <w:szCs w:val="20"/>
              </w:rPr>
            </w:pPr>
            <w:r w:rsidRPr="0040767D">
              <w:rPr>
                <w:rFonts w:ascii="Barlow" w:hAnsi="Barlow" w:cs="Arial"/>
                <w:b/>
                <w:bCs/>
                <w:sz w:val="20"/>
                <w:szCs w:val="20"/>
              </w:rPr>
              <w:t xml:space="preserve"> $</w:t>
            </w:r>
            <w:r w:rsidR="00A20873">
              <w:rPr>
                <w:rFonts w:ascii="Barlow" w:hAnsi="Barlow" w:cs="Arial"/>
                <w:b/>
                <w:bCs/>
                <w:sz w:val="20"/>
                <w:szCs w:val="20"/>
              </w:rPr>
              <w:t xml:space="preserve"> </w:t>
            </w:r>
            <w:r w:rsidR="00363CDC">
              <w:rPr>
                <w:rFonts w:ascii="Barlow" w:hAnsi="Barlow" w:cs="Arial"/>
                <w:b/>
                <w:bCs/>
                <w:sz w:val="20"/>
                <w:szCs w:val="20"/>
              </w:rPr>
              <w:t xml:space="preserve">             </w:t>
            </w:r>
            <w:r w:rsidR="00A20873">
              <w:rPr>
                <w:rFonts w:ascii="Barlow" w:hAnsi="Barlow" w:cs="Arial"/>
                <w:b/>
                <w:bCs/>
                <w:sz w:val="20"/>
                <w:szCs w:val="20"/>
              </w:rPr>
              <w:t xml:space="preserve">  </w:t>
            </w:r>
            <w:r>
              <w:rPr>
                <w:rFonts w:ascii="Barlow" w:hAnsi="Barlow" w:cs="Arial"/>
                <w:b/>
                <w:bCs/>
                <w:sz w:val="20"/>
                <w:szCs w:val="20"/>
              </w:rPr>
              <w:t xml:space="preserve">  </w:t>
            </w:r>
            <w:r w:rsidR="00A20873">
              <w:rPr>
                <w:rFonts w:ascii="Barlow" w:hAnsi="Barlow" w:cs="Arial"/>
                <w:b/>
                <w:bCs/>
                <w:sz w:val="20"/>
                <w:szCs w:val="20"/>
              </w:rPr>
              <w:t>0.00</w:t>
            </w:r>
          </w:p>
        </w:tc>
        <w:tc>
          <w:tcPr>
            <w:tcW w:w="2706" w:type="dxa"/>
            <w:noWrap/>
            <w:vAlign w:val="bottom"/>
            <w:hideMark/>
          </w:tcPr>
          <w:p w:rsidR="009D43A2" w:rsidRDefault="009D43A2" w:rsidP="009D43A2">
            <w:pPr>
              <w:autoSpaceDE w:val="0"/>
              <w:autoSpaceDN w:val="0"/>
              <w:adjustRightInd w:val="0"/>
              <w:jc w:val="right"/>
            </w:pPr>
            <w:r w:rsidRPr="003034EF">
              <w:t xml:space="preserve"> </w:t>
            </w:r>
            <w:r w:rsidRPr="009D43A2">
              <w:rPr>
                <w:rFonts w:ascii="Barlow" w:hAnsi="Barlow" w:cs="Arial"/>
                <w:b/>
                <w:bCs/>
                <w:sz w:val="20"/>
                <w:szCs w:val="20"/>
              </w:rPr>
              <w:t>$</w:t>
            </w:r>
            <w:r w:rsidR="00363CDC">
              <w:rPr>
                <w:rFonts w:ascii="Barlow" w:hAnsi="Barlow" w:cs="Arial"/>
                <w:b/>
                <w:bCs/>
                <w:sz w:val="20"/>
                <w:szCs w:val="20"/>
              </w:rPr>
              <w:t xml:space="preserve">  </w:t>
            </w:r>
            <w:r w:rsidRPr="009D43A2">
              <w:rPr>
                <w:rFonts w:ascii="Barlow" w:hAnsi="Barlow" w:cs="Arial"/>
                <w:b/>
                <w:bCs/>
                <w:sz w:val="20"/>
                <w:szCs w:val="20"/>
              </w:rPr>
              <w:t xml:space="preserve">  108,531,430.92</w:t>
            </w:r>
          </w:p>
        </w:tc>
      </w:tr>
    </w:tbl>
    <w:p w:rsidR="00BA60BE" w:rsidRDefault="00BA60BE" w:rsidP="00CA2231">
      <w:pPr>
        <w:autoSpaceDE w:val="0"/>
        <w:autoSpaceDN w:val="0"/>
        <w:adjustRightInd w:val="0"/>
        <w:ind w:left="708"/>
        <w:jc w:val="both"/>
        <w:rPr>
          <w:rFonts w:ascii="Barlow" w:hAnsi="Barlow" w:cs="Arial"/>
          <w:sz w:val="20"/>
          <w:szCs w:val="20"/>
        </w:rPr>
      </w:pPr>
    </w:p>
    <w:p w:rsidR="00F92D7C" w:rsidRDefault="00F92D7C" w:rsidP="00CA2231">
      <w:pPr>
        <w:autoSpaceDE w:val="0"/>
        <w:autoSpaceDN w:val="0"/>
        <w:adjustRightInd w:val="0"/>
        <w:ind w:left="708"/>
        <w:jc w:val="both"/>
        <w:rPr>
          <w:rFonts w:ascii="Barlow" w:hAnsi="Barlow" w:cs="Arial"/>
          <w:sz w:val="20"/>
          <w:szCs w:val="20"/>
        </w:rPr>
      </w:pPr>
    </w:p>
    <w:p w:rsidR="00F92D7C" w:rsidRDefault="00F92D7C" w:rsidP="00CA2231">
      <w:pPr>
        <w:autoSpaceDE w:val="0"/>
        <w:autoSpaceDN w:val="0"/>
        <w:adjustRightInd w:val="0"/>
        <w:ind w:left="708"/>
        <w:jc w:val="both"/>
        <w:rPr>
          <w:rFonts w:ascii="Barlow" w:hAnsi="Barlow" w:cs="Arial"/>
          <w:sz w:val="20"/>
          <w:szCs w:val="20"/>
        </w:rPr>
      </w:pPr>
    </w:p>
    <w:p w:rsidR="00F92D7C" w:rsidRDefault="00F92D7C" w:rsidP="00CA2231">
      <w:pPr>
        <w:autoSpaceDE w:val="0"/>
        <w:autoSpaceDN w:val="0"/>
        <w:adjustRightInd w:val="0"/>
        <w:ind w:left="708"/>
        <w:jc w:val="both"/>
        <w:rPr>
          <w:rFonts w:ascii="Barlow" w:hAnsi="Barlow" w:cs="Arial"/>
          <w:sz w:val="20"/>
          <w:szCs w:val="20"/>
        </w:rPr>
      </w:pPr>
    </w:p>
    <w:p w:rsidR="00F92D7C" w:rsidRDefault="00F92D7C" w:rsidP="00CA2231">
      <w:pPr>
        <w:autoSpaceDE w:val="0"/>
        <w:autoSpaceDN w:val="0"/>
        <w:adjustRightInd w:val="0"/>
        <w:ind w:left="708"/>
        <w:jc w:val="both"/>
        <w:rPr>
          <w:rFonts w:ascii="Barlow" w:hAnsi="Barlow" w:cs="Arial"/>
          <w:sz w:val="20"/>
          <w:szCs w:val="20"/>
        </w:rPr>
      </w:pPr>
    </w:p>
    <w:p w:rsidR="00F92D7C" w:rsidRDefault="00F92D7C" w:rsidP="00CA2231">
      <w:pPr>
        <w:autoSpaceDE w:val="0"/>
        <w:autoSpaceDN w:val="0"/>
        <w:adjustRightInd w:val="0"/>
        <w:ind w:left="708"/>
        <w:jc w:val="both"/>
        <w:rPr>
          <w:rFonts w:ascii="Barlow" w:hAnsi="Barlow" w:cs="Arial"/>
          <w:sz w:val="20"/>
          <w:szCs w:val="20"/>
        </w:rPr>
      </w:pPr>
    </w:p>
    <w:p w:rsidR="00F92D7C" w:rsidRDefault="00F92D7C" w:rsidP="00CA2231">
      <w:pPr>
        <w:autoSpaceDE w:val="0"/>
        <w:autoSpaceDN w:val="0"/>
        <w:adjustRightInd w:val="0"/>
        <w:ind w:left="708"/>
        <w:jc w:val="both"/>
        <w:rPr>
          <w:rFonts w:ascii="Barlow" w:hAnsi="Barlow" w:cs="Arial"/>
          <w:sz w:val="20"/>
          <w:szCs w:val="20"/>
        </w:rPr>
      </w:pPr>
    </w:p>
    <w:p w:rsidR="0040767D" w:rsidRDefault="00336B96" w:rsidP="00CA2231">
      <w:pPr>
        <w:autoSpaceDE w:val="0"/>
        <w:autoSpaceDN w:val="0"/>
        <w:adjustRightInd w:val="0"/>
        <w:ind w:left="708"/>
        <w:jc w:val="both"/>
        <w:rPr>
          <w:rFonts w:ascii="Barlow" w:hAnsi="Barlow" w:cs="Arial"/>
          <w:sz w:val="20"/>
          <w:szCs w:val="20"/>
        </w:rPr>
      </w:pPr>
      <w:r>
        <w:rPr>
          <w:rFonts w:ascii="Barlow" w:hAnsi="Barlow" w:cs="Arial"/>
          <w:sz w:val="20"/>
          <w:szCs w:val="20"/>
        </w:rPr>
        <w:lastRenderedPageBreak/>
        <w:t>3</w:t>
      </w:r>
      <w:r w:rsidR="00CA2231">
        <w:rPr>
          <w:rFonts w:ascii="Barlow" w:hAnsi="Barlow" w:cs="Arial"/>
          <w:sz w:val="20"/>
          <w:szCs w:val="20"/>
        </w:rPr>
        <w:t xml:space="preserve">. </w:t>
      </w:r>
      <w:r w:rsidR="00CA2231" w:rsidRPr="00CA2231">
        <w:rPr>
          <w:rFonts w:ascii="Barlow" w:hAnsi="Barlow" w:cs="Arial"/>
          <w:sz w:val="20"/>
          <w:szCs w:val="20"/>
        </w:rPr>
        <w:t xml:space="preserve">Se presenta la Conciliación de los Flujos de Efectivo Netos de las Actividades de Operación </w:t>
      </w:r>
      <w:r>
        <w:rPr>
          <w:rFonts w:ascii="Barlow" w:hAnsi="Barlow" w:cs="Arial"/>
          <w:sz w:val="20"/>
          <w:szCs w:val="20"/>
        </w:rPr>
        <w:t>y la cuenta de Ahorro/Desahorro.</w:t>
      </w:r>
    </w:p>
    <w:p w:rsidR="00EE4E0C" w:rsidRDefault="00EE4E0C" w:rsidP="00CA2231">
      <w:pPr>
        <w:autoSpaceDE w:val="0"/>
        <w:autoSpaceDN w:val="0"/>
        <w:adjustRightInd w:val="0"/>
        <w:ind w:left="708"/>
        <w:jc w:val="both"/>
        <w:rPr>
          <w:rFonts w:ascii="Barlow" w:hAnsi="Barlow" w:cs="Arial"/>
          <w:sz w:val="20"/>
          <w:szCs w:val="20"/>
        </w:rPr>
      </w:pPr>
    </w:p>
    <w:tbl>
      <w:tblPr>
        <w:tblW w:w="11698" w:type="dxa"/>
        <w:jc w:val="center"/>
        <w:tblCellMar>
          <w:left w:w="70" w:type="dxa"/>
          <w:right w:w="70" w:type="dxa"/>
        </w:tblCellMar>
        <w:tblLook w:val="04A0" w:firstRow="1" w:lastRow="0" w:firstColumn="1" w:lastColumn="0" w:noHBand="0" w:noVBand="1"/>
      </w:tblPr>
      <w:tblGrid>
        <w:gridCol w:w="6030"/>
        <w:gridCol w:w="3001"/>
        <w:gridCol w:w="2667"/>
      </w:tblGrid>
      <w:tr w:rsidR="00EE4E0C" w:rsidRPr="00EE4E0C" w:rsidTr="00F92D7C">
        <w:trPr>
          <w:trHeight w:val="315"/>
          <w:jc w:val="center"/>
        </w:trPr>
        <w:tc>
          <w:tcPr>
            <w:tcW w:w="6030"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EE4E0C" w:rsidRPr="00EE4E0C" w:rsidRDefault="00EE4E0C" w:rsidP="00EE4E0C">
            <w:pPr>
              <w:jc w:val="center"/>
              <w:rPr>
                <w:rFonts w:ascii="Arial" w:hAnsi="Arial" w:cs="Arial"/>
                <w:b/>
                <w:bCs/>
                <w:color w:val="000000"/>
                <w:sz w:val="18"/>
                <w:szCs w:val="18"/>
                <w:lang w:eastAsia="es-MX"/>
              </w:rPr>
            </w:pPr>
            <w:r w:rsidRPr="00EE4E0C">
              <w:rPr>
                <w:rFonts w:ascii="Arial" w:hAnsi="Arial" w:cs="Arial"/>
                <w:b/>
                <w:bCs/>
                <w:color w:val="000000"/>
                <w:sz w:val="18"/>
                <w:szCs w:val="18"/>
                <w:lang w:eastAsia="es-MX"/>
              </w:rPr>
              <w:t>CONCEPTO</w:t>
            </w:r>
          </w:p>
        </w:tc>
        <w:tc>
          <w:tcPr>
            <w:tcW w:w="3001" w:type="dxa"/>
            <w:tcBorders>
              <w:top w:val="single" w:sz="8" w:space="0" w:color="auto"/>
              <w:left w:val="nil"/>
              <w:bottom w:val="single" w:sz="8" w:space="0" w:color="auto"/>
              <w:right w:val="single" w:sz="4" w:space="0" w:color="000000"/>
            </w:tcBorders>
            <w:shd w:val="clear" w:color="auto" w:fill="auto"/>
            <w:noWrap/>
            <w:vAlign w:val="bottom"/>
            <w:hideMark/>
          </w:tcPr>
          <w:p w:rsidR="00EE4E0C" w:rsidRPr="00EE4E0C" w:rsidRDefault="00EE4E0C" w:rsidP="00EE4E0C">
            <w:pPr>
              <w:jc w:val="center"/>
              <w:rPr>
                <w:rFonts w:ascii="Arial" w:hAnsi="Arial" w:cs="Arial"/>
                <w:b/>
                <w:bCs/>
                <w:color w:val="000000"/>
                <w:sz w:val="18"/>
                <w:szCs w:val="18"/>
                <w:lang w:eastAsia="es-MX"/>
              </w:rPr>
            </w:pPr>
            <w:r w:rsidRPr="00EE4E0C">
              <w:rPr>
                <w:rFonts w:ascii="Arial" w:hAnsi="Arial" w:cs="Arial"/>
                <w:b/>
                <w:bCs/>
                <w:color w:val="000000"/>
                <w:sz w:val="18"/>
                <w:szCs w:val="18"/>
                <w:lang w:eastAsia="es-MX"/>
              </w:rPr>
              <w:t>2024</w:t>
            </w:r>
          </w:p>
        </w:tc>
        <w:tc>
          <w:tcPr>
            <w:tcW w:w="2667" w:type="dxa"/>
            <w:tcBorders>
              <w:top w:val="single" w:sz="8" w:space="0" w:color="auto"/>
              <w:left w:val="nil"/>
              <w:bottom w:val="single" w:sz="8" w:space="0" w:color="auto"/>
              <w:right w:val="single" w:sz="8" w:space="0" w:color="000000"/>
            </w:tcBorders>
            <w:shd w:val="clear" w:color="auto" w:fill="auto"/>
            <w:noWrap/>
            <w:vAlign w:val="bottom"/>
            <w:hideMark/>
          </w:tcPr>
          <w:p w:rsidR="00EE4E0C" w:rsidRPr="00EE4E0C" w:rsidRDefault="00EE4E0C" w:rsidP="00EE4E0C">
            <w:pPr>
              <w:jc w:val="center"/>
              <w:rPr>
                <w:rFonts w:ascii="Arial" w:hAnsi="Arial" w:cs="Arial"/>
                <w:b/>
                <w:bCs/>
                <w:color w:val="000000"/>
                <w:sz w:val="18"/>
                <w:szCs w:val="18"/>
                <w:lang w:eastAsia="es-MX"/>
              </w:rPr>
            </w:pPr>
            <w:r w:rsidRPr="00EE4E0C">
              <w:rPr>
                <w:rFonts w:ascii="Arial" w:hAnsi="Arial" w:cs="Arial"/>
                <w:b/>
                <w:bCs/>
                <w:color w:val="000000"/>
                <w:sz w:val="18"/>
                <w:szCs w:val="18"/>
                <w:lang w:eastAsia="es-MX"/>
              </w:rPr>
              <w:t>2023</w:t>
            </w:r>
          </w:p>
        </w:tc>
      </w:tr>
      <w:tr w:rsidR="00EE4E0C" w:rsidRPr="00EE4E0C" w:rsidTr="00F92D7C">
        <w:trPr>
          <w:trHeight w:val="450"/>
          <w:jc w:val="center"/>
        </w:trPr>
        <w:tc>
          <w:tcPr>
            <w:tcW w:w="6030" w:type="dxa"/>
            <w:tcBorders>
              <w:top w:val="single" w:sz="8" w:space="0" w:color="auto"/>
              <w:left w:val="single" w:sz="4" w:space="0" w:color="auto"/>
              <w:bottom w:val="nil"/>
              <w:right w:val="single" w:sz="4" w:space="0" w:color="000000"/>
            </w:tcBorders>
            <w:shd w:val="clear" w:color="000000" w:fill="FFFFFF"/>
            <w:vAlign w:val="bottom"/>
            <w:hideMark/>
          </w:tcPr>
          <w:p w:rsidR="00C154CE" w:rsidRDefault="00C154CE" w:rsidP="00AD6670">
            <w:pPr>
              <w:autoSpaceDE w:val="0"/>
              <w:autoSpaceDN w:val="0"/>
              <w:adjustRightInd w:val="0"/>
              <w:rPr>
                <w:rFonts w:ascii="Barlow" w:hAnsi="Barlow" w:cs="Arial"/>
                <w:b/>
                <w:bCs/>
                <w:sz w:val="18"/>
                <w:szCs w:val="18"/>
              </w:rPr>
            </w:pPr>
          </w:p>
          <w:p w:rsidR="00C154CE" w:rsidRPr="00EE4E0C" w:rsidRDefault="00EE4E0C" w:rsidP="00AD6670">
            <w:pPr>
              <w:autoSpaceDE w:val="0"/>
              <w:autoSpaceDN w:val="0"/>
              <w:adjustRightInd w:val="0"/>
              <w:rPr>
                <w:rFonts w:ascii="Barlow" w:hAnsi="Barlow" w:cs="Arial"/>
                <w:b/>
                <w:bCs/>
                <w:sz w:val="18"/>
                <w:szCs w:val="18"/>
              </w:rPr>
            </w:pPr>
            <w:r w:rsidRPr="00EE4E0C">
              <w:rPr>
                <w:rFonts w:ascii="Barlow" w:hAnsi="Barlow" w:cs="Arial"/>
                <w:b/>
                <w:bCs/>
                <w:sz w:val="18"/>
                <w:szCs w:val="18"/>
              </w:rPr>
              <w:t>Resultados del Ejercicio Ahorro/Desahorro</w:t>
            </w:r>
          </w:p>
        </w:tc>
        <w:tc>
          <w:tcPr>
            <w:tcW w:w="3001" w:type="dxa"/>
            <w:tcBorders>
              <w:top w:val="single" w:sz="8" w:space="0" w:color="auto"/>
              <w:left w:val="nil"/>
              <w:bottom w:val="nil"/>
              <w:right w:val="single" w:sz="4" w:space="0" w:color="000000"/>
            </w:tcBorders>
            <w:shd w:val="clear" w:color="000000" w:fill="FFFFFF"/>
            <w:noWrap/>
            <w:vAlign w:val="bottom"/>
            <w:hideMark/>
          </w:tcPr>
          <w:p w:rsidR="00EE4E0C" w:rsidRPr="00EE4E0C" w:rsidRDefault="00EE4E0C" w:rsidP="00C154CE">
            <w:pPr>
              <w:autoSpaceDE w:val="0"/>
              <w:autoSpaceDN w:val="0"/>
              <w:adjustRightInd w:val="0"/>
              <w:jc w:val="right"/>
              <w:rPr>
                <w:rFonts w:ascii="Barlow" w:hAnsi="Barlow" w:cs="Arial"/>
                <w:b/>
                <w:bCs/>
                <w:sz w:val="18"/>
                <w:szCs w:val="18"/>
              </w:rPr>
            </w:pPr>
            <w:r w:rsidRPr="00EE4E0C">
              <w:rPr>
                <w:rFonts w:ascii="Barlow" w:hAnsi="Barlow" w:cs="Arial"/>
                <w:b/>
                <w:bCs/>
                <w:sz w:val="18"/>
                <w:szCs w:val="18"/>
              </w:rPr>
              <w:t xml:space="preserve">22,142,532.66 </w:t>
            </w:r>
          </w:p>
        </w:tc>
        <w:tc>
          <w:tcPr>
            <w:tcW w:w="2667" w:type="dxa"/>
            <w:tcBorders>
              <w:top w:val="single" w:sz="8" w:space="0" w:color="auto"/>
              <w:left w:val="nil"/>
              <w:bottom w:val="nil"/>
              <w:right w:val="single" w:sz="4" w:space="0" w:color="000000"/>
            </w:tcBorders>
            <w:shd w:val="clear" w:color="000000" w:fill="FFFFFF"/>
            <w:noWrap/>
            <w:vAlign w:val="bottom"/>
            <w:hideMark/>
          </w:tcPr>
          <w:p w:rsidR="00EE4E0C" w:rsidRPr="00EE4E0C" w:rsidRDefault="00EE4E0C" w:rsidP="00C154CE">
            <w:pPr>
              <w:autoSpaceDE w:val="0"/>
              <w:autoSpaceDN w:val="0"/>
              <w:adjustRightInd w:val="0"/>
              <w:jc w:val="right"/>
              <w:rPr>
                <w:rFonts w:ascii="Barlow" w:hAnsi="Barlow" w:cs="Arial"/>
                <w:b/>
                <w:bCs/>
                <w:sz w:val="18"/>
                <w:szCs w:val="18"/>
              </w:rPr>
            </w:pPr>
            <w:r w:rsidRPr="00EE4E0C">
              <w:rPr>
                <w:rFonts w:ascii="Barlow" w:hAnsi="Barlow" w:cs="Arial"/>
                <w:b/>
                <w:bCs/>
                <w:sz w:val="18"/>
                <w:szCs w:val="18"/>
              </w:rPr>
              <w:t xml:space="preserve">35,798,752.32 </w:t>
            </w:r>
          </w:p>
        </w:tc>
      </w:tr>
      <w:tr w:rsidR="00EE4E0C" w:rsidRPr="00EE4E0C" w:rsidTr="00F92D7C">
        <w:trPr>
          <w:trHeight w:val="280"/>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autoSpaceDE w:val="0"/>
              <w:autoSpaceDN w:val="0"/>
              <w:adjustRightInd w:val="0"/>
              <w:rPr>
                <w:rFonts w:ascii="Barlow" w:hAnsi="Barlow" w:cs="Arial"/>
                <w:b/>
                <w:bCs/>
                <w:sz w:val="18"/>
                <w:szCs w:val="18"/>
              </w:rPr>
            </w:pPr>
            <w:r w:rsidRPr="00EE4E0C">
              <w:rPr>
                <w:rFonts w:ascii="Barlow" w:hAnsi="Barlow" w:cs="Arial"/>
                <w:b/>
                <w:bCs/>
                <w:sz w:val="18"/>
                <w:szCs w:val="18"/>
              </w:rPr>
              <w:t>Movimientos de partidas (o rubros) que no afectan al efectivo</w:t>
            </w:r>
          </w:p>
        </w:tc>
        <w:tc>
          <w:tcPr>
            <w:tcW w:w="3001" w:type="dxa"/>
            <w:tcBorders>
              <w:top w:val="nil"/>
              <w:left w:val="nil"/>
              <w:bottom w:val="nil"/>
              <w:right w:val="single" w:sz="4" w:space="0" w:color="000000"/>
            </w:tcBorders>
            <w:shd w:val="clear" w:color="000000" w:fill="FFFFFF"/>
            <w:noWrap/>
            <w:vAlign w:val="bottom"/>
            <w:hideMark/>
          </w:tcPr>
          <w:p w:rsidR="00EE4E0C" w:rsidRPr="00AD6670" w:rsidRDefault="00AD6670" w:rsidP="00AD6670">
            <w:pPr>
              <w:autoSpaceDE w:val="0"/>
              <w:autoSpaceDN w:val="0"/>
              <w:adjustRightInd w:val="0"/>
              <w:jc w:val="right"/>
              <w:rPr>
                <w:rFonts w:ascii="Barlow" w:hAnsi="Barlow" w:cs="Arial"/>
                <w:b/>
                <w:bCs/>
                <w:sz w:val="18"/>
                <w:szCs w:val="18"/>
              </w:rPr>
            </w:pPr>
            <w:r>
              <w:rPr>
                <w:rFonts w:ascii="Barlow" w:hAnsi="Barlow" w:cs="Arial"/>
                <w:b/>
                <w:bCs/>
                <w:sz w:val="18"/>
                <w:szCs w:val="18"/>
              </w:rPr>
              <w:t>-</w:t>
            </w:r>
            <w:r w:rsidRPr="00AD6670">
              <w:rPr>
                <w:rFonts w:ascii="Barlow" w:hAnsi="Barlow" w:cs="Arial"/>
                <w:b/>
                <w:bCs/>
                <w:sz w:val="18"/>
                <w:szCs w:val="18"/>
              </w:rPr>
              <w:t xml:space="preserve">       </w:t>
            </w:r>
            <w:r w:rsidR="00EE4E0C" w:rsidRPr="00AD6670">
              <w:rPr>
                <w:rFonts w:ascii="Barlow" w:hAnsi="Barlow" w:cs="Arial"/>
                <w:b/>
                <w:bCs/>
                <w:sz w:val="18"/>
                <w:szCs w:val="18"/>
              </w:rPr>
              <w:t xml:space="preserve">31,876,992.01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AD6670">
            <w:pPr>
              <w:autoSpaceDE w:val="0"/>
              <w:autoSpaceDN w:val="0"/>
              <w:adjustRightInd w:val="0"/>
              <w:jc w:val="right"/>
              <w:rPr>
                <w:rFonts w:ascii="Barlow" w:hAnsi="Barlow" w:cs="Arial"/>
                <w:b/>
                <w:bCs/>
                <w:sz w:val="18"/>
                <w:szCs w:val="18"/>
              </w:rPr>
            </w:pPr>
            <w:r w:rsidRPr="00EE4E0C">
              <w:rPr>
                <w:rFonts w:ascii="Barlow" w:hAnsi="Barlow" w:cs="Arial"/>
                <w:b/>
                <w:bCs/>
                <w:sz w:val="18"/>
                <w:szCs w:val="18"/>
              </w:rPr>
              <w:t xml:space="preserve">                               100,817,637.52 </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Disminución del exceso de provisiones</w:t>
            </w:r>
          </w:p>
        </w:tc>
        <w:tc>
          <w:tcPr>
            <w:tcW w:w="3001" w:type="dxa"/>
            <w:tcBorders>
              <w:top w:val="nil"/>
              <w:left w:val="nil"/>
              <w:bottom w:val="nil"/>
              <w:right w:val="single" w:sz="4" w:space="0" w:color="000000"/>
            </w:tcBorders>
            <w:shd w:val="clear" w:color="000000" w:fill="FFFFFF"/>
            <w:noWrap/>
            <w:vAlign w:val="bottom"/>
            <w:hideMark/>
          </w:tcPr>
          <w:p w:rsidR="00EE4E0C" w:rsidRPr="00AD6670" w:rsidRDefault="00EE4E0C" w:rsidP="00AD6670">
            <w:pPr>
              <w:autoSpaceDE w:val="0"/>
              <w:autoSpaceDN w:val="0"/>
              <w:adjustRightInd w:val="0"/>
              <w:jc w:val="right"/>
              <w:rPr>
                <w:rFonts w:ascii="Barlow" w:hAnsi="Barlow" w:cs="Arial"/>
                <w:bCs/>
                <w:sz w:val="18"/>
                <w:szCs w:val="18"/>
              </w:rPr>
            </w:pPr>
            <w:r w:rsidRPr="00AD6670">
              <w:rPr>
                <w:rFonts w:ascii="Barlow" w:hAnsi="Barlow" w:cs="Arial"/>
                <w:bCs/>
                <w:sz w:val="18"/>
                <w:szCs w:val="18"/>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AD6670" w:rsidP="00AD6670">
            <w:pPr>
              <w:pStyle w:val="Prrafodelista"/>
              <w:autoSpaceDE w:val="0"/>
              <w:autoSpaceDN w:val="0"/>
              <w:adjustRightInd w:val="0"/>
              <w:jc w:val="right"/>
              <w:rPr>
                <w:rFonts w:ascii="Barlow" w:hAnsi="Barlow" w:cs="Arial"/>
                <w:bCs/>
                <w:sz w:val="18"/>
                <w:szCs w:val="18"/>
              </w:rPr>
            </w:pPr>
            <w:r w:rsidRPr="00AD6670">
              <w:rPr>
                <w:rFonts w:ascii="Barlow" w:hAnsi="Barlow" w:cs="Arial"/>
                <w:bCs/>
                <w:sz w:val="18"/>
                <w:szCs w:val="18"/>
              </w:rPr>
              <w:t>0.00</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Depreciación</w:t>
            </w:r>
          </w:p>
        </w:tc>
        <w:tc>
          <w:tcPr>
            <w:tcW w:w="3001" w:type="dxa"/>
            <w:tcBorders>
              <w:top w:val="nil"/>
              <w:left w:val="nil"/>
              <w:bottom w:val="nil"/>
              <w:right w:val="single" w:sz="4" w:space="0" w:color="000000"/>
            </w:tcBorders>
            <w:shd w:val="clear" w:color="000000" w:fill="FFFFFF"/>
            <w:noWrap/>
            <w:vAlign w:val="bottom"/>
            <w:hideMark/>
          </w:tcPr>
          <w:p w:rsidR="00EE4E0C" w:rsidRPr="00AD6670" w:rsidRDefault="00EE4E0C" w:rsidP="00AD6670">
            <w:pPr>
              <w:autoSpaceDE w:val="0"/>
              <w:autoSpaceDN w:val="0"/>
              <w:adjustRightInd w:val="0"/>
              <w:jc w:val="right"/>
              <w:rPr>
                <w:rFonts w:ascii="Barlow" w:hAnsi="Barlow" w:cs="Arial"/>
                <w:bCs/>
                <w:sz w:val="18"/>
                <w:szCs w:val="18"/>
              </w:rPr>
            </w:pPr>
            <w:r w:rsidRPr="00AD6670">
              <w:rPr>
                <w:rFonts w:ascii="Barlow" w:hAnsi="Barlow" w:cs="Arial"/>
                <w:bCs/>
                <w:sz w:val="18"/>
                <w:szCs w:val="18"/>
              </w:rPr>
              <w:t xml:space="preserve">18,896,825.03 </w:t>
            </w:r>
          </w:p>
        </w:tc>
        <w:tc>
          <w:tcPr>
            <w:tcW w:w="2667" w:type="dxa"/>
            <w:tcBorders>
              <w:top w:val="nil"/>
              <w:left w:val="nil"/>
              <w:bottom w:val="nil"/>
              <w:right w:val="single" w:sz="4" w:space="0" w:color="000000"/>
            </w:tcBorders>
            <w:shd w:val="clear" w:color="000000" w:fill="FFFFFF"/>
            <w:noWrap/>
            <w:vAlign w:val="bottom"/>
            <w:hideMark/>
          </w:tcPr>
          <w:p w:rsidR="00EE4E0C" w:rsidRPr="00AD6670" w:rsidRDefault="00EE4E0C" w:rsidP="00AD6670">
            <w:pPr>
              <w:autoSpaceDE w:val="0"/>
              <w:autoSpaceDN w:val="0"/>
              <w:adjustRightInd w:val="0"/>
              <w:jc w:val="right"/>
              <w:rPr>
                <w:rFonts w:ascii="Barlow" w:hAnsi="Barlow" w:cs="Arial"/>
                <w:bCs/>
                <w:sz w:val="18"/>
                <w:szCs w:val="18"/>
              </w:rPr>
            </w:pPr>
            <w:r w:rsidRPr="00AD6670">
              <w:rPr>
                <w:rFonts w:ascii="Barlow" w:hAnsi="Barlow" w:cs="Arial"/>
                <w:bCs/>
                <w:sz w:val="18"/>
                <w:szCs w:val="18"/>
              </w:rPr>
              <w:t xml:space="preserve">      74,653,869.53 </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Amortización</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AD6670" w:rsidP="00AD6670">
            <w:pPr>
              <w:pStyle w:val="Prrafodelista"/>
              <w:autoSpaceDE w:val="0"/>
              <w:autoSpaceDN w:val="0"/>
              <w:adjustRightInd w:val="0"/>
              <w:jc w:val="right"/>
              <w:rPr>
                <w:rFonts w:ascii="Barlow" w:hAnsi="Barlow" w:cs="Arial"/>
                <w:bCs/>
                <w:sz w:val="18"/>
                <w:szCs w:val="18"/>
              </w:rPr>
            </w:pPr>
            <w:r w:rsidRPr="00AD6670">
              <w:rPr>
                <w:rFonts w:ascii="Barlow" w:hAnsi="Barlow" w:cs="Arial"/>
                <w:bCs/>
                <w:sz w:val="18"/>
                <w:szCs w:val="18"/>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AD6670">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277,280.05 </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Otros gastos (disminución de inventarios)</w:t>
            </w:r>
          </w:p>
        </w:tc>
        <w:tc>
          <w:tcPr>
            <w:tcW w:w="3001" w:type="dxa"/>
            <w:tcBorders>
              <w:top w:val="nil"/>
              <w:left w:val="nil"/>
              <w:bottom w:val="nil"/>
              <w:right w:val="single" w:sz="4" w:space="0" w:color="000000"/>
            </w:tcBorders>
            <w:shd w:val="clear" w:color="000000" w:fill="FFFFFF"/>
            <w:noWrap/>
            <w:vAlign w:val="bottom"/>
            <w:hideMark/>
          </w:tcPr>
          <w:p w:rsidR="00EE4E0C" w:rsidRPr="00AD6670" w:rsidRDefault="00EE4E0C" w:rsidP="00AD6670">
            <w:pPr>
              <w:autoSpaceDE w:val="0"/>
              <w:autoSpaceDN w:val="0"/>
              <w:adjustRightInd w:val="0"/>
              <w:ind w:left="360"/>
              <w:jc w:val="right"/>
              <w:rPr>
                <w:rFonts w:ascii="Barlow" w:hAnsi="Barlow" w:cs="Arial"/>
                <w:bCs/>
                <w:sz w:val="18"/>
                <w:szCs w:val="18"/>
              </w:rPr>
            </w:pPr>
            <w:r w:rsidRPr="00AD6670">
              <w:rPr>
                <w:rFonts w:ascii="Barlow" w:hAnsi="Barlow" w:cs="Arial"/>
                <w:bCs/>
                <w:sz w:val="18"/>
                <w:szCs w:val="18"/>
              </w:rPr>
              <w:t xml:space="preserve">- </w:t>
            </w:r>
            <w:r w:rsidR="00AD6670">
              <w:rPr>
                <w:rFonts w:ascii="Barlow" w:hAnsi="Barlow" w:cs="Arial"/>
                <w:bCs/>
                <w:sz w:val="18"/>
                <w:szCs w:val="18"/>
              </w:rPr>
              <w:t xml:space="preserve">     </w:t>
            </w:r>
            <w:r w:rsidRPr="00AD6670">
              <w:rPr>
                <w:rFonts w:ascii="Barlow" w:hAnsi="Barlow" w:cs="Arial"/>
                <w:bCs/>
                <w:sz w:val="18"/>
                <w:szCs w:val="18"/>
              </w:rPr>
              <w:t xml:space="preserve">        208.43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AD6670">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25,839.75 </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Incremento en las provisiones</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AD6670">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AD6670">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7,846,290.00 </w:t>
            </w:r>
          </w:p>
        </w:tc>
      </w:tr>
      <w:tr w:rsidR="00EE4E0C" w:rsidRPr="00EE4E0C" w:rsidTr="00F92D7C">
        <w:trPr>
          <w:trHeight w:val="161"/>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 xml:space="preserve">Incremento en otras provisiones (Descuentos en Nomina </w:t>
            </w:r>
            <w:proofErr w:type="spellStart"/>
            <w:r w:rsidRPr="00EE4E0C">
              <w:rPr>
                <w:rFonts w:ascii="Barlow" w:hAnsi="Barlow" w:cs="Arial"/>
                <w:sz w:val="18"/>
                <w:szCs w:val="18"/>
              </w:rPr>
              <w:t>Infonavit</w:t>
            </w:r>
            <w:proofErr w:type="spellEnd"/>
            <w:r w:rsidRPr="00EE4E0C">
              <w:rPr>
                <w:rFonts w:ascii="Barlow" w:hAnsi="Barlow" w:cs="Arial"/>
                <w:sz w:val="18"/>
                <w:szCs w:val="18"/>
              </w:rPr>
              <w:t>, ISPT)</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15,362,467.57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AD6670">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90,134,592.60 </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Incremento en inversiones producido por revaluación (-)</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0.00</w:t>
            </w:r>
          </w:p>
        </w:tc>
      </w:tr>
      <w:tr w:rsidR="00EE4E0C" w:rsidRPr="00EE4E0C" w:rsidTr="00F92D7C">
        <w:trPr>
          <w:trHeight w:val="245"/>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Ganancia/pérdida en venta de bienes muebles, inmuebles e intangibles (-)</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0.00</w:t>
            </w:r>
          </w:p>
        </w:tc>
      </w:tr>
      <w:tr w:rsidR="00EE4E0C" w:rsidRPr="00EE4E0C" w:rsidTr="00F92D7C">
        <w:trPr>
          <w:trHeight w:val="327"/>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AD6670">
            <w:pPr>
              <w:jc w:val="both"/>
              <w:rPr>
                <w:rFonts w:ascii="Barlow" w:hAnsi="Barlow" w:cs="Arial"/>
                <w:sz w:val="18"/>
                <w:szCs w:val="18"/>
              </w:rPr>
            </w:pPr>
            <w:r w:rsidRPr="00EE4E0C">
              <w:rPr>
                <w:rFonts w:ascii="Barlow" w:hAnsi="Barlow" w:cs="Arial"/>
                <w:sz w:val="18"/>
                <w:szCs w:val="18"/>
              </w:rPr>
              <w:t>Incremento en cuentas por cobrar (-)</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2,445,546.21 </w:t>
            </w:r>
          </w:p>
        </w:tc>
        <w:tc>
          <w:tcPr>
            <w:tcW w:w="2667" w:type="dxa"/>
            <w:tcBorders>
              <w:top w:val="nil"/>
              <w:left w:val="nil"/>
              <w:bottom w:val="nil"/>
              <w:right w:val="single" w:sz="4" w:space="0" w:color="000000"/>
            </w:tcBorders>
            <w:shd w:val="clear" w:color="000000" w:fill="FFFFFF"/>
            <w:noWrap/>
            <w:vAlign w:val="bottom"/>
            <w:hideMark/>
          </w:tcPr>
          <w:p w:rsidR="00EE4E0C" w:rsidRPr="00C154CE" w:rsidRDefault="00EE4E0C" w:rsidP="00C154CE">
            <w:pPr>
              <w:autoSpaceDE w:val="0"/>
              <w:autoSpaceDN w:val="0"/>
              <w:adjustRightInd w:val="0"/>
              <w:ind w:left="360"/>
              <w:jc w:val="right"/>
              <w:rPr>
                <w:rFonts w:ascii="Barlow" w:hAnsi="Barlow" w:cs="Arial"/>
                <w:bCs/>
                <w:sz w:val="18"/>
                <w:szCs w:val="18"/>
              </w:rPr>
            </w:pPr>
            <w:r w:rsidRPr="00C154CE">
              <w:rPr>
                <w:rFonts w:ascii="Barlow" w:hAnsi="Barlow" w:cs="Arial"/>
                <w:bCs/>
                <w:sz w:val="18"/>
                <w:szCs w:val="18"/>
              </w:rPr>
              <w:t xml:space="preserve">- </w:t>
            </w:r>
            <w:r w:rsidR="00C154CE">
              <w:rPr>
                <w:rFonts w:ascii="Barlow" w:hAnsi="Barlow" w:cs="Arial"/>
                <w:bCs/>
                <w:sz w:val="18"/>
                <w:szCs w:val="18"/>
              </w:rPr>
              <w:t xml:space="preserve">     </w:t>
            </w:r>
            <w:r w:rsidRPr="00C154CE">
              <w:rPr>
                <w:rFonts w:ascii="Barlow" w:hAnsi="Barlow" w:cs="Arial"/>
                <w:bCs/>
                <w:sz w:val="18"/>
                <w:szCs w:val="18"/>
              </w:rPr>
              <w:t xml:space="preserve">1,312,373.48 </w:t>
            </w:r>
          </w:p>
        </w:tc>
      </w:tr>
      <w:tr w:rsidR="00EE4E0C" w:rsidRPr="00EE4E0C" w:rsidTr="00F92D7C">
        <w:trPr>
          <w:trHeight w:val="351"/>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C154CE">
            <w:pPr>
              <w:autoSpaceDE w:val="0"/>
              <w:autoSpaceDN w:val="0"/>
              <w:adjustRightInd w:val="0"/>
              <w:rPr>
                <w:rFonts w:ascii="Barlow" w:hAnsi="Barlow" w:cs="Arial"/>
                <w:b/>
                <w:bCs/>
                <w:sz w:val="18"/>
                <w:szCs w:val="18"/>
              </w:rPr>
            </w:pPr>
            <w:r w:rsidRPr="00EE4E0C">
              <w:rPr>
                <w:rFonts w:ascii="Barlow" w:hAnsi="Barlow" w:cs="Arial"/>
                <w:b/>
                <w:bCs/>
                <w:sz w:val="18"/>
                <w:szCs w:val="18"/>
              </w:rPr>
              <w:t>Registros que incrementaron el efectivo pero no son ingresos contables o presupuestales</w:t>
            </w:r>
          </w:p>
        </w:tc>
        <w:tc>
          <w:tcPr>
            <w:tcW w:w="3001" w:type="dxa"/>
            <w:tcBorders>
              <w:top w:val="nil"/>
              <w:left w:val="nil"/>
              <w:bottom w:val="nil"/>
              <w:right w:val="single" w:sz="4" w:space="0" w:color="000000"/>
            </w:tcBorders>
            <w:shd w:val="clear" w:color="000000" w:fill="FFFFFF"/>
            <w:noWrap/>
            <w:vAlign w:val="bottom"/>
            <w:hideMark/>
          </w:tcPr>
          <w:p w:rsidR="00EE4E0C" w:rsidRPr="00C154CE" w:rsidRDefault="00C154CE" w:rsidP="00C154CE">
            <w:pPr>
              <w:autoSpaceDE w:val="0"/>
              <w:autoSpaceDN w:val="0"/>
              <w:adjustRightInd w:val="0"/>
              <w:jc w:val="right"/>
              <w:rPr>
                <w:rFonts w:ascii="Barlow" w:hAnsi="Barlow" w:cs="Arial"/>
                <w:bCs/>
                <w:sz w:val="18"/>
                <w:szCs w:val="18"/>
              </w:rPr>
            </w:pPr>
            <w:r w:rsidRPr="00C154CE">
              <w:rPr>
                <w:rFonts w:ascii="Barlow" w:hAnsi="Barlow" w:cs="Arial"/>
                <w:bCs/>
                <w:sz w:val="18"/>
                <w:szCs w:val="18"/>
              </w:rPr>
              <w:t>-</w:t>
            </w:r>
            <w:r w:rsidR="00EE4E0C" w:rsidRPr="00C154CE">
              <w:rPr>
                <w:rFonts w:ascii="Barlow" w:hAnsi="Barlow" w:cs="Arial"/>
                <w:bCs/>
                <w:sz w:val="18"/>
                <w:szCs w:val="18"/>
              </w:rPr>
              <w:t xml:space="preserve">  </w:t>
            </w:r>
            <w:r>
              <w:rPr>
                <w:rFonts w:ascii="Barlow" w:hAnsi="Barlow" w:cs="Arial"/>
                <w:bCs/>
                <w:sz w:val="18"/>
                <w:szCs w:val="18"/>
              </w:rPr>
              <w:t xml:space="preserve">    </w:t>
            </w:r>
            <w:r w:rsidR="00EE4E0C" w:rsidRPr="00C154CE">
              <w:rPr>
                <w:rFonts w:ascii="Barlow" w:hAnsi="Barlow" w:cs="Arial"/>
                <w:b/>
                <w:bCs/>
                <w:sz w:val="18"/>
                <w:szCs w:val="18"/>
              </w:rPr>
              <w:t>22,558,859.34</w:t>
            </w:r>
            <w:r w:rsidR="00EE4E0C" w:rsidRPr="00C154CE">
              <w:rPr>
                <w:rFonts w:ascii="Barlow" w:hAnsi="Barlow" w:cs="Arial"/>
                <w:bCs/>
                <w:sz w:val="18"/>
                <w:szCs w:val="18"/>
              </w:rPr>
              <w:t xml:space="preserve"> </w:t>
            </w:r>
          </w:p>
        </w:tc>
        <w:tc>
          <w:tcPr>
            <w:tcW w:w="2667" w:type="dxa"/>
            <w:tcBorders>
              <w:top w:val="nil"/>
              <w:left w:val="nil"/>
              <w:bottom w:val="nil"/>
              <w:right w:val="single" w:sz="4" w:space="0" w:color="000000"/>
            </w:tcBorders>
            <w:shd w:val="clear" w:color="000000" w:fill="FFFFFF"/>
            <w:noWrap/>
            <w:vAlign w:val="bottom"/>
            <w:hideMark/>
          </w:tcPr>
          <w:p w:rsidR="00EE4E0C" w:rsidRPr="00C154CE" w:rsidRDefault="00EE4E0C" w:rsidP="00C154CE">
            <w:pPr>
              <w:autoSpaceDE w:val="0"/>
              <w:autoSpaceDN w:val="0"/>
              <w:adjustRightInd w:val="0"/>
              <w:ind w:left="360"/>
              <w:jc w:val="right"/>
              <w:rPr>
                <w:rFonts w:ascii="Barlow" w:hAnsi="Barlow" w:cs="Arial"/>
                <w:bCs/>
                <w:sz w:val="18"/>
                <w:szCs w:val="18"/>
              </w:rPr>
            </w:pPr>
            <w:r w:rsidRPr="00C154CE">
              <w:rPr>
                <w:rFonts w:ascii="Barlow" w:hAnsi="Barlow" w:cs="Arial"/>
                <w:bCs/>
                <w:sz w:val="18"/>
                <w:szCs w:val="18"/>
              </w:rPr>
              <w:t xml:space="preserve">-  </w:t>
            </w:r>
            <w:r w:rsidR="00C154CE">
              <w:rPr>
                <w:rFonts w:ascii="Barlow" w:hAnsi="Barlow" w:cs="Arial"/>
                <w:bCs/>
                <w:sz w:val="18"/>
                <w:szCs w:val="18"/>
              </w:rPr>
              <w:t xml:space="preserve">   </w:t>
            </w:r>
            <w:r w:rsidRPr="00C154CE">
              <w:rPr>
                <w:rFonts w:ascii="Barlow" w:hAnsi="Barlow" w:cs="Arial"/>
                <w:bCs/>
                <w:sz w:val="18"/>
                <w:szCs w:val="18"/>
              </w:rPr>
              <w:t xml:space="preserve">74,297,593.69 </w:t>
            </w:r>
          </w:p>
        </w:tc>
      </w:tr>
      <w:tr w:rsidR="00EE4E0C" w:rsidRPr="00EE4E0C" w:rsidTr="00F92D7C">
        <w:trPr>
          <w:trHeight w:val="297"/>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C154CE">
            <w:pPr>
              <w:jc w:val="both"/>
              <w:rPr>
                <w:rFonts w:ascii="Barlow" w:hAnsi="Barlow" w:cs="Arial"/>
                <w:sz w:val="18"/>
                <w:szCs w:val="18"/>
              </w:rPr>
            </w:pPr>
            <w:r w:rsidRPr="00EE4E0C">
              <w:rPr>
                <w:rFonts w:ascii="Barlow" w:hAnsi="Barlow" w:cs="Arial"/>
                <w:sz w:val="18"/>
                <w:szCs w:val="18"/>
              </w:rPr>
              <w:t>Préstamos de SAF</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autoSpaceDE w:val="0"/>
              <w:autoSpaceDN w:val="0"/>
              <w:adjustRightInd w:val="0"/>
              <w:jc w:val="right"/>
              <w:rPr>
                <w:rFonts w:ascii="Barlow" w:hAnsi="Barlow" w:cs="Arial"/>
                <w:bCs/>
                <w:sz w:val="18"/>
                <w:szCs w:val="18"/>
              </w:rPr>
            </w:pPr>
            <w:r w:rsidRPr="00EE4E0C">
              <w:rPr>
                <w:rFonts w:ascii="Barlow" w:hAnsi="Barlow" w:cs="Arial"/>
                <w:bCs/>
                <w:sz w:val="18"/>
                <w:szCs w:val="18"/>
              </w:rPr>
              <w:t>-</w:t>
            </w:r>
            <w:r w:rsidR="00C154CE">
              <w:rPr>
                <w:rFonts w:ascii="Barlow" w:hAnsi="Barlow" w:cs="Arial"/>
                <w:bCs/>
                <w:sz w:val="18"/>
                <w:szCs w:val="18"/>
              </w:rPr>
              <w:t xml:space="preserve">      </w:t>
            </w:r>
            <w:r w:rsidRPr="00EE4E0C">
              <w:rPr>
                <w:rFonts w:ascii="Barlow" w:hAnsi="Barlow" w:cs="Arial"/>
                <w:bCs/>
                <w:sz w:val="18"/>
                <w:szCs w:val="18"/>
              </w:rPr>
              <w:t xml:space="preserve">11,600,000.00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  </w:t>
            </w:r>
            <w:r w:rsidR="00C154CE">
              <w:rPr>
                <w:rFonts w:ascii="Barlow" w:hAnsi="Barlow" w:cs="Arial"/>
                <w:bCs/>
                <w:sz w:val="18"/>
                <w:szCs w:val="18"/>
              </w:rPr>
              <w:t xml:space="preserve">   </w:t>
            </w:r>
            <w:r w:rsidRPr="00EE4E0C">
              <w:rPr>
                <w:rFonts w:ascii="Barlow" w:hAnsi="Barlow" w:cs="Arial"/>
                <w:bCs/>
                <w:sz w:val="18"/>
                <w:szCs w:val="18"/>
              </w:rPr>
              <w:t xml:space="preserve">18,600,000.00 </w:t>
            </w:r>
          </w:p>
        </w:tc>
      </w:tr>
      <w:tr w:rsidR="00EE4E0C" w:rsidRPr="00EE4E0C" w:rsidTr="00F92D7C">
        <w:trPr>
          <w:trHeight w:val="114"/>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C154CE">
            <w:pPr>
              <w:jc w:val="both"/>
              <w:rPr>
                <w:rFonts w:ascii="Barlow" w:hAnsi="Barlow" w:cs="Arial"/>
                <w:sz w:val="18"/>
                <w:szCs w:val="18"/>
              </w:rPr>
            </w:pPr>
            <w:r w:rsidRPr="00EE4E0C">
              <w:rPr>
                <w:rFonts w:ascii="Barlow" w:hAnsi="Barlow" w:cs="Arial"/>
                <w:sz w:val="18"/>
                <w:szCs w:val="18"/>
              </w:rPr>
              <w:t>Recuperación de Cartera Vencida</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  </w:t>
            </w:r>
            <w:r w:rsidR="00491843">
              <w:rPr>
                <w:rFonts w:ascii="Barlow" w:hAnsi="Barlow" w:cs="Arial"/>
                <w:bCs/>
                <w:sz w:val="18"/>
                <w:szCs w:val="18"/>
              </w:rPr>
              <w:t xml:space="preserve">  </w:t>
            </w:r>
            <w:r w:rsidRPr="00EE4E0C">
              <w:rPr>
                <w:rFonts w:ascii="Barlow" w:hAnsi="Barlow" w:cs="Arial"/>
                <w:bCs/>
                <w:sz w:val="18"/>
                <w:szCs w:val="18"/>
              </w:rPr>
              <w:t xml:space="preserve"> </w:t>
            </w:r>
            <w:r w:rsidR="00C154CE" w:rsidRPr="00491843">
              <w:rPr>
                <w:rFonts w:ascii="Barlow" w:hAnsi="Barlow" w:cs="Arial"/>
                <w:bCs/>
                <w:sz w:val="18"/>
                <w:szCs w:val="18"/>
              </w:rPr>
              <w:t xml:space="preserve">  </w:t>
            </w:r>
            <w:r w:rsidRPr="00EE4E0C">
              <w:rPr>
                <w:rFonts w:ascii="Barlow" w:hAnsi="Barlow" w:cs="Arial"/>
                <w:bCs/>
                <w:sz w:val="18"/>
                <w:szCs w:val="18"/>
              </w:rPr>
              <w:t xml:space="preserve">6,008,728.32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C154CE">
            <w:pPr>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   </w:t>
            </w:r>
            <w:r w:rsidR="00C154CE">
              <w:rPr>
                <w:rFonts w:ascii="Barlow" w:hAnsi="Barlow" w:cs="Arial"/>
                <w:bCs/>
                <w:sz w:val="18"/>
                <w:szCs w:val="18"/>
              </w:rPr>
              <w:t xml:space="preserve">  </w:t>
            </w:r>
            <w:r w:rsidRPr="00EE4E0C">
              <w:rPr>
                <w:rFonts w:ascii="Barlow" w:hAnsi="Barlow" w:cs="Arial"/>
                <w:bCs/>
                <w:sz w:val="18"/>
                <w:szCs w:val="18"/>
              </w:rPr>
              <w:t xml:space="preserve">26,812,717.69 </w:t>
            </w:r>
          </w:p>
        </w:tc>
      </w:tr>
      <w:tr w:rsidR="00EE4E0C" w:rsidRPr="00EE4E0C" w:rsidTr="00F92D7C">
        <w:trPr>
          <w:trHeight w:val="102"/>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491843">
            <w:pPr>
              <w:jc w:val="both"/>
              <w:rPr>
                <w:rFonts w:ascii="Arial" w:hAnsi="Arial" w:cs="Arial"/>
                <w:color w:val="000000"/>
                <w:sz w:val="16"/>
                <w:szCs w:val="16"/>
                <w:lang w:eastAsia="es-MX"/>
              </w:rPr>
            </w:pPr>
            <w:r w:rsidRPr="00EE4E0C">
              <w:rPr>
                <w:rFonts w:ascii="Barlow" w:hAnsi="Barlow" w:cs="Arial"/>
                <w:sz w:val="18"/>
                <w:szCs w:val="18"/>
              </w:rPr>
              <w:t>Recuperación de IVA</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  </w:t>
            </w:r>
            <w:r w:rsidR="00491843">
              <w:rPr>
                <w:rFonts w:ascii="Barlow" w:hAnsi="Barlow" w:cs="Arial"/>
                <w:bCs/>
                <w:sz w:val="18"/>
                <w:szCs w:val="18"/>
              </w:rPr>
              <w:t xml:space="preserve">    </w:t>
            </w:r>
            <w:r w:rsidRPr="00EE4E0C">
              <w:rPr>
                <w:rFonts w:ascii="Barlow" w:hAnsi="Barlow" w:cs="Arial"/>
                <w:bCs/>
                <w:sz w:val="18"/>
                <w:szCs w:val="18"/>
              </w:rPr>
              <w:t xml:space="preserve"> 4,950,131.02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autoSpaceDE w:val="0"/>
              <w:autoSpaceDN w:val="0"/>
              <w:adjustRightInd w:val="0"/>
              <w:jc w:val="right"/>
              <w:rPr>
                <w:rFonts w:ascii="Barlow" w:hAnsi="Barlow" w:cs="Arial"/>
                <w:bCs/>
                <w:sz w:val="18"/>
                <w:szCs w:val="18"/>
              </w:rPr>
            </w:pPr>
            <w:r w:rsidRPr="00EE4E0C">
              <w:rPr>
                <w:rFonts w:ascii="Barlow" w:hAnsi="Barlow" w:cs="Arial"/>
                <w:bCs/>
                <w:sz w:val="18"/>
                <w:szCs w:val="18"/>
              </w:rPr>
              <w:t>-</w:t>
            </w:r>
            <w:r w:rsidR="00491843">
              <w:rPr>
                <w:rFonts w:ascii="Barlow" w:hAnsi="Barlow" w:cs="Arial"/>
                <w:bCs/>
                <w:sz w:val="18"/>
                <w:szCs w:val="18"/>
              </w:rPr>
              <w:t xml:space="preserve">      </w:t>
            </w:r>
            <w:r w:rsidRPr="00EE4E0C">
              <w:rPr>
                <w:rFonts w:ascii="Barlow" w:hAnsi="Barlow" w:cs="Arial"/>
                <w:bCs/>
                <w:sz w:val="18"/>
                <w:szCs w:val="18"/>
              </w:rPr>
              <w:t xml:space="preserve">28,884,876.00 </w:t>
            </w:r>
          </w:p>
        </w:tc>
      </w:tr>
      <w:tr w:rsidR="00EE4E0C" w:rsidRPr="00EE4E0C" w:rsidTr="00F92D7C">
        <w:trPr>
          <w:trHeight w:val="186"/>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C154CE">
            <w:pPr>
              <w:autoSpaceDE w:val="0"/>
              <w:autoSpaceDN w:val="0"/>
              <w:adjustRightInd w:val="0"/>
              <w:rPr>
                <w:rFonts w:ascii="Arial" w:hAnsi="Arial" w:cs="Arial"/>
                <w:b/>
                <w:bCs/>
                <w:color w:val="000000"/>
                <w:sz w:val="16"/>
                <w:szCs w:val="16"/>
                <w:lang w:eastAsia="es-MX"/>
              </w:rPr>
            </w:pPr>
            <w:r w:rsidRPr="00EE4E0C">
              <w:rPr>
                <w:rFonts w:ascii="Barlow" w:hAnsi="Barlow" w:cs="Arial"/>
                <w:b/>
                <w:bCs/>
                <w:sz w:val="18"/>
                <w:szCs w:val="18"/>
              </w:rPr>
              <w:t>Registros que disminuyeron el efectivo pero no son gastos contables o presupuestales</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autoSpaceDE w:val="0"/>
              <w:autoSpaceDN w:val="0"/>
              <w:adjustRightInd w:val="0"/>
              <w:jc w:val="right"/>
              <w:rPr>
                <w:rFonts w:ascii="Barlow" w:hAnsi="Barlow" w:cs="Arial"/>
                <w:b/>
                <w:bCs/>
                <w:sz w:val="18"/>
                <w:szCs w:val="18"/>
              </w:rPr>
            </w:pPr>
            <w:r w:rsidRPr="00EE4E0C">
              <w:rPr>
                <w:rFonts w:ascii="Barlow" w:hAnsi="Barlow" w:cs="Arial"/>
                <w:b/>
                <w:bCs/>
                <w:sz w:val="18"/>
                <w:szCs w:val="18"/>
              </w:rPr>
              <w:t xml:space="preserve">- </w:t>
            </w:r>
            <w:r w:rsidR="00491843">
              <w:rPr>
                <w:rFonts w:ascii="Barlow" w:hAnsi="Barlow" w:cs="Arial"/>
                <w:b/>
                <w:bCs/>
                <w:sz w:val="18"/>
                <w:szCs w:val="18"/>
              </w:rPr>
              <w:t xml:space="preserve">  </w:t>
            </w:r>
            <w:r w:rsidR="00C154CE" w:rsidRPr="00491843">
              <w:rPr>
                <w:rFonts w:ascii="Barlow" w:hAnsi="Barlow" w:cs="Arial"/>
                <w:b/>
                <w:bCs/>
                <w:sz w:val="18"/>
                <w:szCs w:val="18"/>
              </w:rPr>
              <w:t xml:space="preserve">   </w:t>
            </w:r>
            <w:r w:rsidRPr="00EE4E0C">
              <w:rPr>
                <w:rFonts w:ascii="Barlow" w:hAnsi="Barlow" w:cs="Arial"/>
                <w:b/>
                <w:bCs/>
                <w:sz w:val="18"/>
                <w:szCs w:val="18"/>
              </w:rPr>
              <w:t xml:space="preserve">46,022,763.05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pStyle w:val="Prrafodelista"/>
              <w:autoSpaceDE w:val="0"/>
              <w:autoSpaceDN w:val="0"/>
              <w:adjustRightInd w:val="0"/>
              <w:jc w:val="right"/>
              <w:rPr>
                <w:rFonts w:ascii="Arial" w:hAnsi="Arial" w:cs="Arial"/>
                <w:b/>
                <w:bCs/>
                <w:color w:val="000000"/>
                <w:sz w:val="16"/>
                <w:szCs w:val="16"/>
                <w:lang w:eastAsia="es-MX"/>
              </w:rPr>
            </w:pPr>
            <w:r w:rsidRPr="00EE4E0C">
              <w:rPr>
                <w:rFonts w:ascii="Barlow" w:hAnsi="Barlow" w:cs="Arial"/>
                <w:b/>
                <w:bCs/>
                <w:sz w:val="18"/>
                <w:szCs w:val="18"/>
              </w:rPr>
              <w:t xml:space="preserve">                                   3,489,732.76</w:t>
            </w:r>
            <w:r w:rsidRPr="00EE4E0C">
              <w:rPr>
                <w:rFonts w:ascii="Arial" w:hAnsi="Arial" w:cs="Arial"/>
                <w:b/>
                <w:bCs/>
                <w:color w:val="000000"/>
                <w:sz w:val="16"/>
                <w:szCs w:val="16"/>
                <w:lang w:eastAsia="es-MX"/>
              </w:rPr>
              <w:t xml:space="preserve"> </w:t>
            </w:r>
          </w:p>
        </w:tc>
      </w:tr>
      <w:tr w:rsidR="00EE4E0C" w:rsidRPr="00EE4E0C" w:rsidTr="00F92D7C">
        <w:trPr>
          <w:trHeight w:val="262"/>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491843">
            <w:pPr>
              <w:jc w:val="both"/>
              <w:rPr>
                <w:rFonts w:ascii="Barlow" w:hAnsi="Barlow" w:cs="Arial"/>
                <w:sz w:val="18"/>
                <w:szCs w:val="18"/>
              </w:rPr>
            </w:pPr>
            <w:r w:rsidRPr="00EE4E0C">
              <w:rPr>
                <w:rFonts w:ascii="Barlow" w:hAnsi="Barlow" w:cs="Arial"/>
                <w:sz w:val="18"/>
                <w:szCs w:val="18"/>
              </w:rPr>
              <w:t>Devolución de Préstamo a SAF</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EE4E0C">
            <w:pPr>
              <w:jc w:val="right"/>
              <w:rPr>
                <w:rFonts w:ascii="Arial" w:hAnsi="Arial" w:cs="Arial"/>
                <w:color w:val="000000"/>
                <w:sz w:val="16"/>
                <w:szCs w:val="16"/>
                <w:lang w:eastAsia="es-MX"/>
              </w:rPr>
            </w:pPr>
            <w:r w:rsidRPr="00EE4E0C">
              <w:rPr>
                <w:rFonts w:ascii="Arial" w:hAnsi="Arial" w:cs="Arial"/>
                <w:color w:val="000000"/>
                <w:sz w:val="16"/>
                <w:szCs w:val="16"/>
                <w:lang w:eastAsia="es-MX"/>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pStyle w:val="Prrafodelista"/>
              <w:autoSpaceDE w:val="0"/>
              <w:autoSpaceDN w:val="0"/>
              <w:adjustRightInd w:val="0"/>
              <w:jc w:val="right"/>
              <w:rPr>
                <w:rFonts w:ascii="Arial" w:hAnsi="Arial" w:cs="Arial"/>
                <w:color w:val="000000"/>
                <w:sz w:val="16"/>
                <w:szCs w:val="16"/>
                <w:lang w:eastAsia="es-MX"/>
              </w:rPr>
            </w:pPr>
            <w:r w:rsidRPr="00EE4E0C">
              <w:rPr>
                <w:rFonts w:ascii="Barlow" w:hAnsi="Barlow" w:cs="Arial"/>
                <w:bCs/>
                <w:sz w:val="18"/>
                <w:szCs w:val="18"/>
              </w:rPr>
              <w:t>3,000,000.00</w:t>
            </w:r>
            <w:r w:rsidRPr="00EE4E0C">
              <w:rPr>
                <w:rFonts w:ascii="Arial" w:hAnsi="Arial" w:cs="Arial"/>
                <w:color w:val="000000"/>
                <w:sz w:val="16"/>
                <w:szCs w:val="16"/>
                <w:lang w:eastAsia="es-MX"/>
              </w:rPr>
              <w:t xml:space="preserve"> </w:t>
            </w:r>
          </w:p>
        </w:tc>
      </w:tr>
      <w:tr w:rsidR="00EE4E0C" w:rsidRPr="00EE4E0C" w:rsidTr="00F92D7C">
        <w:trPr>
          <w:trHeight w:val="348"/>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491843">
            <w:pPr>
              <w:jc w:val="both"/>
              <w:rPr>
                <w:rFonts w:ascii="Barlow" w:hAnsi="Barlow" w:cs="Arial"/>
                <w:sz w:val="18"/>
                <w:szCs w:val="18"/>
              </w:rPr>
            </w:pPr>
            <w:r w:rsidRPr="00EE4E0C">
              <w:rPr>
                <w:rFonts w:ascii="Barlow" w:hAnsi="Barlow" w:cs="Arial"/>
                <w:sz w:val="18"/>
                <w:szCs w:val="18"/>
              </w:rPr>
              <w:t>Pagos r</w:t>
            </w:r>
            <w:r w:rsidR="00491843">
              <w:rPr>
                <w:rFonts w:ascii="Barlow" w:hAnsi="Barlow" w:cs="Arial"/>
                <w:sz w:val="18"/>
                <w:szCs w:val="18"/>
              </w:rPr>
              <w:t xml:space="preserve">ealizados del 2023 (proveedores, </w:t>
            </w:r>
            <w:r w:rsidRPr="00EE4E0C">
              <w:rPr>
                <w:rFonts w:ascii="Barlow" w:hAnsi="Barlow" w:cs="Arial"/>
                <w:sz w:val="18"/>
                <w:szCs w:val="18"/>
              </w:rPr>
              <w:t>Impuestos y retenciones)</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  </w:t>
            </w:r>
            <w:r w:rsidR="00491843">
              <w:rPr>
                <w:rFonts w:ascii="Barlow" w:hAnsi="Barlow" w:cs="Arial"/>
                <w:bCs/>
                <w:sz w:val="18"/>
                <w:szCs w:val="18"/>
              </w:rPr>
              <w:t xml:space="preserve">   </w:t>
            </w:r>
            <w:r w:rsidR="00C154CE" w:rsidRPr="00491843">
              <w:rPr>
                <w:rFonts w:ascii="Barlow" w:hAnsi="Barlow" w:cs="Arial"/>
                <w:bCs/>
                <w:sz w:val="18"/>
                <w:szCs w:val="18"/>
              </w:rPr>
              <w:t xml:space="preserve"> </w:t>
            </w:r>
            <w:r w:rsidRPr="00EE4E0C">
              <w:rPr>
                <w:rFonts w:ascii="Barlow" w:hAnsi="Barlow" w:cs="Arial"/>
                <w:bCs/>
                <w:sz w:val="18"/>
                <w:szCs w:val="18"/>
              </w:rPr>
              <w:t xml:space="preserve">46,022,763.05 </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C154CE" w:rsidP="00491843">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0.00</w:t>
            </w:r>
          </w:p>
        </w:tc>
      </w:tr>
      <w:tr w:rsidR="00EE4E0C" w:rsidRPr="00EE4E0C" w:rsidTr="00F92D7C">
        <w:trPr>
          <w:trHeight w:val="262"/>
          <w:jc w:val="center"/>
        </w:trPr>
        <w:tc>
          <w:tcPr>
            <w:tcW w:w="6030" w:type="dxa"/>
            <w:tcBorders>
              <w:top w:val="nil"/>
              <w:left w:val="single" w:sz="4" w:space="0" w:color="auto"/>
              <w:bottom w:val="nil"/>
              <w:right w:val="single" w:sz="4" w:space="0" w:color="000000"/>
            </w:tcBorders>
            <w:shd w:val="clear" w:color="000000" w:fill="FFFFFF"/>
            <w:vAlign w:val="bottom"/>
            <w:hideMark/>
          </w:tcPr>
          <w:p w:rsidR="00EE4E0C" w:rsidRPr="00EE4E0C" w:rsidRDefault="00EE4E0C" w:rsidP="00491843">
            <w:pPr>
              <w:jc w:val="both"/>
              <w:rPr>
                <w:rFonts w:ascii="Barlow" w:hAnsi="Barlow" w:cs="Arial"/>
                <w:sz w:val="18"/>
                <w:szCs w:val="18"/>
              </w:rPr>
            </w:pPr>
            <w:r w:rsidRPr="00EE4E0C">
              <w:rPr>
                <w:rFonts w:ascii="Barlow" w:hAnsi="Barlow" w:cs="Arial"/>
                <w:sz w:val="18"/>
                <w:szCs w:val="18"/>
              </w:rPr>
              <w:t>Reintegros a SAF</w:t>
            </w:r>
          </w:p>
        </w:tc>
        <w:tc>
          <w:tcPr>
            <w:tcW w:w="3001" w:type="dxa"/>
            <w:tcBorders>
              <w:top w:val="nil"/>
              <w:left w:val="nil"/>
              <w:bottom w:val="nil"/>
              <w:right w:val="single" w:sz="4" w:space="0" w:color="000000"/>
            </w:tcBorders>
            <w:shd w:val="clear" w:color="000000" w:fill="FFFFFF"/>
            <w:noWrap/>
            <w:vAlign w:val="bottom"/>
            <w:hideMark/>
          </w:tcPr>
          <w:p w:rsidR="00EE4E0C" w:rsidRPr="00EE4E0C" w:rsidRDefault="00EE4E0C" w:rsidP="00EE4E0C">
            <w:pPr>
              <w:jc w:val="right"/>
              <w:rPr>
                <w:rFonts w:ascii="Arial" w:hAnsi="Arial" w:cs="Arial"/>
                <w:color w:val="000000"/>
                <w:sz w:val="16"/>
                <w:szCs w:val="16"/>
                <w:lang w:eastAsia="es-MX"/>
              </w:rPr>
            </w:pPr>
            <w:r w:rsidRPr="00EE4E0C">
              <w:rPr>
                <w:rFonts w:ascii="Arial" w:hAnsi="Arial" w:cs="Arial"/>
                <w:color w:val="000000"/>
                <w:sz w:val="16"/>
                <w:szCs w:val="16"/>
                <w:lang w:eastAsia="es-MX"/>
              </w:rPr>
              <w:t>0.00</w:t>
            </w:r>
          </w:p>
        </w:tc>
        <w:tc>
          <w:tcPr>
            <w:tcW w:w="2667" w:type="dxa"/>
            <w:tcBorders>
              <w:top w:val="nil"/>
              <w:left w:val="nil"/>
              <w:bottom w:val="nil"/>
              <w:right w:val="single" w:sz="4" w:space="0" w:color="000000"/>
            </w:tcBorders>
            <w:shd w:val="clear" w:color="000000" w:fill="FFFFFF"/>
            <w:noWrap/>
            <w:vAlign w:val="bottom"/>
            <w:hideMark/>
          </w:tcPr>
          <w:p w:rsidR="00EE4E0C" w:rsidRPr="00EE4E0C" w:rsidRDefault="00EE4E0C" w:rsidP="00491843">
            <w:pPr>
              <w:pStyle w:val="Prrafodelista"/>
              <w:autoSpaceDE w:val="0"/>
              <w:autoSpaceDN w:val="0"/>
              <w:adjustRightInd w:val="0"/>
              <w:jc w:val="right"/>
              <w:rPr>
                <w:rFonts w:ascii="Barlow" w:hAnsi="Barlow" w:cs="Arial"/>
                <w:bCs/>
                <w:sz w:val="18"/>
                <w:szCs w:val="18"/>
              </w:rPr>
            </w:pPr>
            <w:r w:rsidRPr="00EE4E0C">
              <w:rPr>
                <w:rFonts w:ascii="Barlow" w:hAnsi="Barlow" w:cs="Arial"/>
                <w:bCs/>
                <w:sz w:val="18"/>
                <w:szCs w:val="18"/>
              </w:rPr>
              <w:t xml:space="preserve">489,732.76 </w:t>
            </w:r>
          </w:p>
        </w:tc>
      </w:tr>
      <w:tr w:rsidR="00EE4E0C" w:rsidRPr="00EE4E0C" w:rsidTr="00F92D7C">
        <w:trPr>
          <w:trHeight w:val="367"/>
          <w:jc w:val="center"/>
        </w:trPr>
        <w:tc>
          <w:tcPr>
            <w:tcW w:w="6030"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EE4E0C" w:rsidRPr="00EE4E0C" w:rsidRDefault="00EE4E0C" w:rsidP="00491843">
            <w:pPr>
              <w:autoSpaceDE w:val="0"/>
              <w:autoSpaceDN w:val="0"/>
              <w:adjustRightInd w:val="0"/>
              <w:rPr>
                <w:rFonts w:ascii="Arial" w:hAnsi="Arial" w:cs="Arial"/>
                <w:b/>
                <w:bCs/>
                <w:color w:val="000000"/>
                <w:sz w:val="16"/>
                <w:szCs w:val="16"/>
                <w:lang w:eastAsia="es-MX"/>
              </w:rPr>
            </w:pPr>
            <w:r w:rsidRPr="00EE4E0C">
              <w:rPr>
                <w:rFonts w:ascii="Barlow" w:hAnsi="Barlow" w:cs="Arial"/>
                <w:b/>
                <w:bCs/>
                <w:sz w:val="18"/>
                <w:szCs w:val="18"/>
              </w:rPr>
              <w:t>Flujos de Efectivo Netos por Actividades de Operación</w:t>
            </w:r>
          </w:p>
        </w:tc>
        <w:tc>
          <w:tcPr>
            <w:tcW w:w="3001" w:type="dxa"/>
            <w:tcBorders>
              <w:top w:val="single" w:sz="8" w:space="0" w:color="auto"/>
              <w:left w:val="nil"/>
              <w:bottom w:val="single" w:sz="8" w:space="0" w:color="auto"/>
              <w:right w:val="nil"/>
            </w:tcBorders>
            <w:shd w:val="clear" w:color="auto" w:fill="auto"/>
            <w:noWrap/>
            <w:vAlign w:val="bottom"/>
            <w:hideMark/>
          </w:tcPr>
          <w:p w:rsidR="00EE4E0C" w:rsidRPr="00491843" w:rsidRDefault="00491843" w:rsidP="00491843">
            <w:pPr>
              <w:pStyle w:val="Prrafodelista"/>
              <w:numPr>
                <w:ilvl w:val="0"/>
                <w:numId w:val="13"/>
              </w:numPr>
              <w:autoSpaceDE w:val="0"/>
              <w:autoSpaceDN w:val="0"/>
              <w:adjustRightInd w:val="0"/>
              <w:jc w:val="right"/>
              <w:rPr>
                <w:rFonts w:ascii="Barlow" w:hAnsi="Barlow" w:cs="Arial"/>
                <w:b/>
                <w:bCs/>
                <w:sz w:val="18"/>
                <w:szCs w:val="18"/>
              </w:rPr>
            </w:pPr>
            <w:r>
              <w:rPr>
                <w:rFonts w:ascii="Barlow" w:hAnsi="Barlow" w:cs="Arial"/>
                <w:b/>
                <w:bCs/>
                <w:sz w:val="18"/>
                <w:szCs w:val="18"/>
              </w:rPr>
              <w:t xml:space="preserve">     </w:t>
            </w:r>
            <w:r w:rsidR="00EE4E0C" w:rsidRPr="00491843">
              <w:rPr>
                <w:rFonts w:ascii="Barlow" w:hAnsi="Barlow" w:cs="Arial"/>
                <w:b/>
                <w:bCs/>
                <w:sz w:val="18"/>
                <w:szCs w:val="18"/>
              </w:rPr>
              <w:t xml:space="preserve">9,734,459.35 </w:t>
            </w:r>
          </w:p>
        </w:tc>
        <w:tc>
          <w:tcPr>
            <w:tcW w:w="2667" w:type="dxa"/>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EE4E0C" w:rsidRPr="00EE4E0C" w:rsidRDefault="00EE4E0C" w:rsidP="00491843">
            <w:pPr>
              <w:pStyle w:val="Prrafodelista"/>
              <w:autoSpaceDE w:val="0"/>
              <w:autoSpaceDN w:val="0"/>
              <w:adjustRightInd w:val="0"/>
              <w:jc w:val="right"/>
              <w:rPr>
                <w:rFonts w:ascii="Barlow" w:hAnsi="Barlow" w:cs="Arial"/>
                <w:b/>
                <w:bCs/>
                <w:sz w:val="18"/>
                <w:szCs w:val="18"/>
              </w:rPr>
            </w:pPr>
            <w:r w:rsidRPr="00EE4E0C">
              <w:rPr>
                <w:rFonts w:ascii="Barlow" w:hAnsi="Barlow" w:cs="Arial"/>
                <w:b/>
                <w:bCs/>
                <w:sz w:val="18"/>
                <w:szCs w:val="18"/>
              </w:rPr>
              <w:t xml:space="preserve">136,616,389.84 </w:t>
            </w:r>
          </w:p>
        </w:tc>
      </w:tr>
    </w:tbl>
    <w:p w:rsidR="00EE4E0C" w:rsidRDefault="00EE4E0C" w:rsidP="00CA2231">
      <w:pPr>
        <w:autoSpaceDE w:val="0"/>
        <w:autoSpaceDN w:val="0"/>
        <w:adjustRightInd w:val="0"/>
        <w:ind w:left="708"/>
        <w:jc w:val="both"/>
        <w:rPr>
          <w:rFonts w:ascii="Barlow" w:hAnsi="Barlow" w:cs="Arial"/>
          <w:sz w:val="20"/>
          <w:szCs w:val="20"/>
        </w:rPr>
      </w:pPr>
    </w:p>
    <w:p w:rsidR="00CA2231" w:rsidRDefault="00CA2231" w:rsidP="00CA2231">
      <w:pPr>
        <w:autoSpaceDE w:val="0"/>
        <w:autoSpaceDN w:val="0"/>
        <w:adjustRightInd w:val="0"/>
        <w:ind w:left="708"/>
        <w:jc w:val="both"/>
        <w:rPr>
          <w:rFonts w:ascii="Barlow" w:hAnsi="Barlow" w:cs="Arial"/>
          <w:sz w:val="20"/>
          <w:szCs w:val="20"/>
        </w:rPr>
      </w:pPr>
      <w:r w:rsidRPr="00CA2231">
        <w:rPr>
          <w:rFonts w:ascii="Barlow" w:hAnsi="Barlow" w:cs="Arial"/>
          <w:sz w:val="20"/>
          <w:szCs w:val="20"/>
        </w:rPr>
        <w:tab/>
      </w:r>
      <w:r w:rsidRPr="00CA2231">
        <w:rPr>
          <w:rFonts w:ascii="Barlow" w:hAnsi="Barlow" w:cs="Arial"/>
          <w:sz w:val="20"/>
          <w:szCs w:val="20"/>
        </w:rPr>
        <w:tab/>
      </w:r>
      <w:r w:rsidRPr="00CA2231">
        <w:rPr>
          <w:rFonts w:ascii="Barlow" w:hAnsi="Barlow" w:cs="Arial"/>
          <w:sz w:val="20"/>
          <w:szCs w:val="20"/>
        </w:rPr>
        <w:tab/>
      </w:r>
      <w:r w:rsidRPr="00CA2231">
        <w:rPr>
          <w:rFonts w:ascii="Barlow" w:hAnsi="Barlow" w:cs="Arial"/>
          <w:sz w:val="20"/>
          <w:szCs w:val="20"/>
        </w:rPr>
        <w:tab/>
      </w:r>
      <w:r w:rsidRPr="00CA2231">
        <w:rPr>
          <w:rFonts w:ascii="Barlow" w:hAnsi="Barlow" w:cs="Arial"/>
          <w:sz w:val="20"/>
          <w:szCs w:val="20"/>
        </w:rPr>
        <w:tab/>
      </w:r>
    </w:p>
    <w:p w:rsidR="00712DA5" w:rsidRDefault="00712DA5" w:rsidP="00712DA5">
      <w:pPr>
        <w:autoSpaceDE w:val="0"/>
        <w:autoSpaceDN w:val="0"/>
        <w:adjustRightInd w:val="0"/>
        <w:ind w:left="708"/>
        <w:jc w:val="both"/>
        <w:rPr>
          <w:rFonts w:ascii="Barlow" w:hAnsi="Barlow" w:cs="Arial"/>
          <w:b/>
          <w:sz w:val="20"/>
          <w:szCs w:val="20"/>
        </w:rPr>
      </w:pPr>
      <w:r>
        <w:rPr>
          <w:rFonts w:ascii="Barlow" w:hAnsi="Barlow" w:cs="Arial"/>
          <w:b/>
          <w:sz w:val="20"/>
          <w:szCs w:val="20"/>
        </w:rPr>
        <w:t xml:space="preserve">V) </w:t>
      </w:r>
      <w:r w:rsidRPr="00712DA5">
        <w:rPr>
          <w:rFonts w:ascii="Barlow" w:hAnsi="Barlow" w:cs="Arial"/>
          <w:b/>
          <w:sz w:val="20"/>
          <w:szCs w:val="20"/>
        </w:rPr>
        <w:t xml:space="preserve">CONCILIACIÓN ENTRE LOS INGRESOS PRESUPUESTARIOS Y CONTABLES, ASÍ COMO ENTRE LOS EGRESOS PRESUPUESTARIOS Y LOS </w:t>
      </w:r>
      <w:r>
        <w:rPr>
          <w:rFonts w:ascii="Barlow" w:hAnsi="Barlow" w:cs="Arial"/>
          <w:b/>
          <w:sz w:val="20"/>
          <w:szCs w:val="20"/>
        </w:rPr>
        <w:t>GASTOS CONTABLES</w:t>
      </w:r>
    </w:p>
    <w:p w:rsidR="00712DA5" w:rsidRPr="00712DA5" w:rsidRDefault="00712DA5" w:rsidP="00712DA5">
      <w:pPr>
        <w:autoSpaceDE w:val="0"/>
        <w:autoSpaceDN w:val="0"/>
        <w:adjustRightInd w:val="0"/>
        <w:ind w:left="708"/>
        <w:jc w:val="both"/>
        <w:rPr>
          <w:rFonts w:ascii="Barlow" w:hAnsi="Barlow" w:cs="Arial"/>
          <w:b/>
          <w:sz w:val="20"/>
          <w:szCs w:val="20"/>
        </w:rPr>
      </w:pPr>
      <w:r w:rsidRPr="00712DA5">
        <w:rPr>
          <w:rFonts w:ascii="Barlow" w:hAnsi="Barlow" w:cs="Arial"/>
          <w:b/>
          <w:sz w:val="20"/>
          <w:szCs w:val="20"/>
        </w:rPr>
        <w:lastRenderedPageBreak/>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r w:rsidRPr="00712DA5">
        <w:rPr>
          <w:rFonts w:ascii="Barlow" w:hAnsi="Barlow" w:cs="Arial"/>
          <w:b/>
          <w:sz w:val="20"/>
          <w:szCs w:val="20"/>
        </w:rPr>
        <w:tab/>
      </w:r>
    </w:p>
    <w:p w:rsidR="00712DA5" w:rsidRPr="00712DA5" w:rsidRDefault="00712DA5" w:rsidP="00712DA5">
      <w:pPr>
        <w:autoSpaceDE w:val="0"/>
        <w:autoSpaceDN w:val="0"/>
        <w:adjustRightInd w:val="0"/>
        <w:ind w:left="708"/>
        <w:jc w:val="both"/>
        <w:rPr>
          <w:rFonts w:ascii="Barlow" w:hAnsi="Barlow" w:cs="Arial"/>
          <w:sz w:val="20"/>
          <w:szCs w:val="20"/>
        </w:rPr>
      </w:pPr>
      <w:r w:rsidRPr="00712DA5">
        <w:rPr>
          <w:rFonts w:ascii="Barlow" w:hAnsi="Barlow"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p>
    <w:p w:rsidR="00712DA5" w:rsidRPr="00712DA5" w:rsidRDefault="00712DA5" w:rsidP="00712DA5">
      <w:pPr>
        <w:autoSpaceDE w:val="0"/>
        <w:autoSpaceDN w:val="0"/>
        <w:adjustRightInd w:val="0"/>
        <w:jc w:val="both"/>
        <w:rPr>
          <w:rFonts w:ascii="Barlow" w:hAnsi="Barlow" w:cs="Arial"/>
          <w:sz w:val="20"/>
          <w:szCs w:val="20"/>
        </w:rPr>
      </w:pP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r w:rsidRPr="00712DA5">
        <w:rPr>
          <w:rFonts w:ascii="Barlow" w:hAnsi="Barlow" w:cs="Arial"/>
          <w:sz w:val="20"/>
          <w:szCs w:val="20"/>
        </w:rPr>
        <w:tab/>
      </w:r>
    </w:p>
    <w:p w:rsidR="00AF4ADE" w:rsidRDefault="00712DA5" w:rsidP="00712DA5">
      <w:pPr>
        <w:autoSpaceDE w:val="0"/>
        <w:autoSpaceDN w:val="0"/>
        <w:adjustRightInd w:val="0"/>
        <w:ind w:firstLine="708"/>
        <w:jc w:val="both"/>
        <w:rPr>
          <w:rFonts w:ascii="Barlow" w:hAnsi="Barlow" w:cs="Arial"/>
          <w:sz w:val="20"/>
          <w:szCs w:val="20"/>
        </w:rPr>
      </w:pPr>
      <w:r>
        <w:rPr>
          <w:rFonts w:ascii="Barlow" w:hAnsi="Barlow" w:cs="Arial"/>
          <w:sz w:val="20"/>
          <w:szCs w:val="20"/>
        </w:rPr>
        <w:t xml:space="preserve">A. </w:t>
      </w:r>
      <w:r w:rsidRPr="00712DA5">
        <w:rPr>
          <w:rFonts w:ascii="Barlow" w:hAnsi="Barlow" w:cs="Arial"/>
          <w:sz w:val="20"/>
          <w:szCs w:val="20"/>
        </w:rPr>
        <w:t xml:space="preserve">Conciliación de Ingresos presupuestarios y contables del 1 de Enero al </w:t>
      </w:r>
      <w:r w:rsidR="00945DD4" w:rsidRPr="00945DD4">
        <w:rPr>
          <w:rFonts w:ascii="Barlow" w:hAnsi="Barlow" w:cs="Arial"/>
          <w:sz w:val="20"/>
          <w:szCs w:val="20"/>
        </w:rPr>
        <w:t>31 de Marzo</w:t>
      </w:r>
      <w:r w:rsidR="002E6BA7">
        <w:rPr>
          <w:rFonts w:ascii="Barlow" w:hAnsi="Barlow" w:cs="Arial"/>
          <w:sz w:val="20"/>
          <w:szCs w:val="20"/>
        </w:rPr>
        <w:t xml:space="preserve"> de</w:t>
      </w:r>
      <w:r w:rsidR="002E6BA7" w:rsidRPr="00584D57">
        <w:rPr>
          <w:rFonts w:ascii="Barlow" w:hAnsi="Barlow" w:cs="Arial"/>
          <w:sz w:val="20"/>
          <w:szCs w:val="20"/>
        </w:rPr>
        <w:t xml:space="preserve"> 202</w:t>
      </w:r>
      <w:r w:rsidR="002E6BA7">
        <w:rPr>
          <w:rFonts w:ascii="Barlow" w:hAnsi="Barlow" w:cs="Arial"/>
          <w:sz w:val="20"/>
          <w:szCs w:val="20"/>
        </w:rPr>
        <w:t>4</w:t>
      </w:r>
      <w:r w:rsidR="001E05B2">
        <w:rPr>
          <w:rFonts w:ascii="Barlow" w:hAnsi="Barlow" w:cs="Arial"/>
          <w:sz w:val="20"/>
          <w:szCs w:val="20"/>
        </w:rPr>
        <w:t>.</w:t>
      </w:r>
      <w:r w:rsidRPr="00712DA5">
        <w:rPr>
          <w:rFonts w:ascii="Barlow" w:hAnsi="Barlow" w:cs="Arial"/>
          <w:sz w:val="20"/>
          <w:szCs w:val="20"/>
        </w:rPr>
        <w:tab/>
      </w:r>
    </w:p>
    <w:p w:rsidR="006B52B9" w:rsidRDefault="006B52B9" w:rsidP="00712DA5">
      <w:pPr>
        <w:autoSpaceDE w:val="0"/>
        <w:autoSpaceDN w:val="0"/>
        <w:adjustRightInd w:val="0"/>
        <w:ind w:firstLine="708"/>
        <w:jc w:val="both"/>
        <w:rPr>
          <w:rFonts w:ascii="Barlow" w:hAnsi="Barlow" w:cs="Arial"/>
          <w:sz w:val="20"/>
          <w:szCs w:val="20"/>
        </w:rPr>
      </w:pPr>
    </w:p>
    <w:tbl>
      <w:tblPr>
        <w:tblStyle w:val="Tablaconcuadrcula"/>
        <w:tblW w:w="0" w:type="auto"/>
        <w:jc w:val="center"/>
        <w:tblLayout w:type="fixed"/>
        <w:tblLook w:val="04A0" w:firstRow="1" w:lastRow="0" w:firstColumn="1" w:lastColumn="0" w:noHBand="0" w:noVBand="1"/>
      </w:tblPr>
      <w:tblGrid>
        <w:gridCol w:w="5514"/>
        <w:gridCol w:w="1940"/>
        <w:gridCol w:w="2635"/>
      </w:tblGrid>
      <w:tr w:rsidR="00307A2F" w:rsidRPr="00712DA5" w:rsidTr="00F92D7C">
        <w:trPr>
          <w:trHeight w:val="333"/>
          <w:jc w:val="center"/>
        </w:trPr>
        <w:tc>
          <w:tcPr>
            <w:tcW w:w="7454" w:type="dxa"/>
            <w:gridSpan w:val="2"/>
            <w:vAlign w:val="bottom"/>
            <w:hideMark/>
          </w:tcPr>
          <w:p w:rsidR="00307A2F" w:rsidRPr="00712DA5" w:rsidRDefault="00307A2F" w:rsidP="00307A2F">
            <w:pPr>
              <w:autoSpaceDE w:val="0"/>
              <w:autoSpaceDN w:val="0"/>
              <w:adjustRightInd w:val="0"/>
              <w:jc w:val="both"/>
              <w:rPr>
                <w:rFonts w:ascii="Barlow" w:hAnsi="Barlow" w:cs="Arial"/>
                <w:b/>
                <w:bCs/>
                <w:sz w:val="20"/>
                <w:szCs w:val="20"/>
              </w:rPr>
            </w:pPr>
            <w:r w:rsidRPr="00712DA5">
              <w:rPr>
                <w:rFonts w:ascii="Barlow" w:hAnsi="Barlow" w:cs="Arial"/>
                <w:b/>
                <w:bCs/>
                <w:sz w:val="20"/>
                <w:szCs w:val="20"/>
              </w:rPr>
              <w:t>1. Ingresos Presupuestarios</w:t>
            </w:r>
          </w:p>
        </w:tc>
        <w:tc>
          <w:tcPr>
            <w:tcW w:w="2634" w:type="dxa"/>
            <w:vAlign w:val="bottom"/>
            <w:hideMark/>
          </w:tcPr>
          <w:p w:rsidR="00307A2F" w:rsidRPr="00712DA5" w:rsidRDefault="008639EA" w:rsidP="00D72206">
            <w:pPr>
              <w:autoSpaceDE w:val="0"/>
              <w:autoSpaceDN w:val="0"/>
              <w:adjustRightInd w:val="0"/>
              <w:jc w:val="right"/>
              <w:rPr>
                <w:rFonts w:ascii="Barlow" w:hAnsi="Barlow" w:cs="Arial"/>
                <w:b/>
                <w:bCs/>
                <w:sz w:val="20"/>
                <w:szCs w:val="20"/>
              </w:rPr>
            </w:pPr>
            <w:r w:rsidRPr="008639EA">
              <w:rPr>
                <w:rFonts w:ascii="Barlow" w:hAnsi="Barlow" w:cs="Arial"/>
                <w:b/>
                <w:bCs/>
                <w:sz w:val="20"/>
                <w:szCs w:val="20"/>
              </w:rPr>
              <w:t>$</w:t>
            </w:r>
            <w:r>
              <w:rPr>
                <w:rFonts w:ascii="Barlow" w:hAnsi="Barlow" w:cs="Arial"/>
                <w:b/>
                <w:bCs/>
                <w:sz w:val="20"/>
                <w:szCs w:val="20"/>
              </w:rPr>
              <w:t xml:space="preserve">     </w:t>
            </w:r>
            <w:r w:rsidR="00491843">
              <w:rPr>
                <w:rFonts w:ascii="Barlow" w:hAnsi="Barlow" w:cs="Arial"/>
                <w:b/>
                <w:bCs/>
                <w:sz w:val="20"/>
                <w:szCs w:val="20"/>
              </w:rPr>
              <w:t>153,</w:t>
            </w:r>
            <w:r w:rsidR="00D72206">
              <w:rPr>
                <w:rFonts w:ascii="Barlow" w:hAnsi="Barlow" w:cs="Arial"/>
                <w:b/>
                <w:bCs/>
                <w:sz w:val="20"/>
                <w:szCs w:val="20"/>
              </w:rPr>
              <w:t>265,400.5</w:t>
            </w:r>
            <w:r w:rsidR="00491843">
              <w:rPr>
                <w:rFonts w:ascii="Barlow" w:hAnsi="Barlow" w:cs="Arial"/>
                <w:b/>
                <w:bCs/>
                <w:sz w:val="20"/>
                <w:szCs w:val="20"/>
              </w:rPr>
              <w:t xml:space="preserve">6 </w:t>
            </w:r>
          </w:p>
        </w:tc>
      </w:tr>
      <w:tr w:rsidR="00307A2F" w:rsidRPr="00712DA5" w:rsidTr="00F92D7C">
        <w:trPr>
          <w:trHeight w:val="91"/>
          <w:jc w:val="center"/>
        </w:trPr>
        <w:tc>
          <w:tcPr>
            <w:tcW w:w="10089" w:type="dxa"/>
            <w:gridSpan w:val="3"/>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  </w:t>
            </w:r>
          </w:p>
        </w:tc>
      </w:tr>
      <w:tr w:rsidR="00307A2F" w:rsidRPr="00712DA5" w:rsidTr="00F92D7C">
        <w:trPr>
          <w:trHeight w:val="280"/>
          <w:jc w:val="center"/>
        </w:trPr>
        <w:tc>
          <w:tcPr>
            <w:tcW w:w="7454" w:type="dxa"/>
            <w:gridSpan w:val="2"/>
            <w:vAlign w:val="bottom"/>
            <w:hideMark/>
          </w:tcPr>
          <w:p w:rsidR="00307A2F" w:rsidRPr="00712DA5" w:rsidRDefault="00307A2F" w:rsidP="00307A2F">
            <w:pPr>
              <w:autoSpaceDE w:val="0"/>
              <w:autoSpaceDN w:val="0"/>
              <w:adjustRightInd w:val="0"/>
              <w:rPr>
                <w:rFonts w:ascii="Barlow" w:hAnsi="Barlow" w:cs="Arial"/>
                <w:b/>
                <w:bCs/>
                <w:sz w:val="20"/>
                <w:szCs w:val="20"/>
              </w:rPr>
            </w:pPr>
            <w:r w:rsidRPr="00712DA5">
              <w:rPr>
                <w:rFonts w:ascii="Barlow" w:hAnsi="Barlow" w:cs="Arial"/>
                <w:b/>
                <w:bCs/>
                <w:sz w:val="20"/>
                <w:szCs w:val="20"/>
              </w:rPr>
              <w:t>2. Más ingresos contables no presupuestarios</w:t>
            </w:r>
          </w:p>
        </w:tc>
        <w:tc>
          <w:tcPr>
            <w:tcW w:w="2634" w:type="dxa"/>
            <w:tcBorders>
              <w:bottom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b/>
                <w:bCs/>
                <w:sz w:val="20"/>
                <w:szCs w:val="20"/>
              </w:rPr>
            </w:pPr>
            <w:r>
              <w:rPr>
                <w:rFonts w:ascii="Barlow" w:hAnsi="Barlow" w:cs="Arial"/>
                <w:b/>
                <w:bCs/>
                <w:sz w:val="20"/>
                <w:szCs w:val="20"/>
              </w:rPr>
              <w:t>0.00</w:t>
            </w:r>
          </w:p>
        </w:tc>
      </w:tr>
      <w:tr w:rsidR="00307A2F" w:rsidRPr="00712DA5" w:rsidTr="00F92D7C">
        <w:trPr>
          <w:trHeight w:val="351"/>
          <w:jc w:val="center"/>
        </w:trPr>
        <w:tc>
          <w:tcPr>
            <w:tcW w:w="5514"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Incremento por variación de inventarios</w:t>
            </w:r>
          </w:p>
        </w:tc>
        <w:tc>
          <w:tcPr>
            <w:tcW w:w="1940"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Pr>
                <w:rFonts w:ascii="Barlow" w:hAnsi="Barlow" w:cs="Arial"/>
                <w:sz w:val="20"/>
                <w:szCs w:val="20"/>
              </w:rPr>
              <w:t>0.00</w:t>
            </w:r>
          </w:p>
        </w:tc>
        <w:tc>
          <w:tcPr>
            <w:tcW w:w="2634"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351"/>
          <w:jc w:val="center"/>
        </w:trPr>
        <w:tc>
          <w:tcPr>
            <w:tcW w:w="5514" w:type="dxa"/>
            <w:vAlign w:val="bottom"/>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Disminución del exceso de estimaciones por pérdida o deterioro u obsolescencia</w:t>
            </w:r>
          </w:p>
        </w:tc>
        <w:tc>
          <w:tcPr>
            <w:tcW w:w="1940"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34"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205"/>
          <w:jc w:val="center"/>
        </w:trPr>
        <w:tc>
          <w:tcPr>
            <w:tcW w:w="5514"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Disminución del exceso de provisiones</w:t>
            </w:r>
          </w:p>
        </w:tc>
        <w:tc>
          <w:tcPr>
            <w:tcW w:w="1940"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34"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234"/>
          <w:jc w:val="center"/>
        </w:trPr>
        <w:tc>
          <w:tcPr>
            <w:tcW w:w="5514"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Otros ingresos y beneficios varios</w:t>
            </w:r>
          </w:p>
        </w:tc>
        <w:tc>
          <w:tcPr>
            <w:tcW w:w="1940"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34"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351"/>
          <w:jc w:val="center"/>
        </w:trPr>
        <w:tc>
          <w:tcPr>
            <w:tcW w:w="5514" w:type="dxa"/>
            <w:vAlign w:val="bottom"/>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Otros ingresos contables no presupuestarios</w:t>
            </w:r>
          </w:p>
        </w:tc>
        <w:tc>
          <w:tcPr>
            <w:tcW w:w="1940" w:type="dxa"/>
            <w:tcBorders>
              <w:right w:val="single" w:sz="4" w:space="0" w:color="auto"/>
            </w:tcBorders>
            <w:noWrap/>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34" w:type="dxa"/>
            <w:tcBorders>
              <w:top w:val="nil"/>
              <w:left w:val="single" w:sz="4" w:space="0" w:color="auto"/>
              <w:bottom w:val="nil"/>
              <w:right w:val="nil"/>
            </w:tcBorders>
            <w:noWrap/>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91"/>
          <w:jc w:val="center"/>
        </w:trPr>
        <w:tc>
          <w:tcPr>
            <w:tcW w:w="7454" w:type="dxa"/>
            <w:gridSpan w:val="2"/>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  </w:t>
            </w:r>
          </w:p>
        </w:tc>
        <w:tc>
          <w:tcPr>
            <w:tcW w:w="2634" w:type="dxa"/>
            <w:tcBorders>
              <w:top w:val="nil"/>
              <w:left w:val="nil"/>
              <w:bottom w:val="single" w:sz="4" w:space="0" w:color="auto"/>
              <w:right w:val="nil"/>
            </w:tcBorders>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332"/>
          <w:jc w:val="center"/>
        </w:trPr>
        <w:tc>
          <w:tcPr>
            <w:tcW w:w="7454" w:type="dxa"/>
            <w:gridSpan w:val="2"/>
            <w:vAlign w:val="bottom"/>
            <w:hideMark/>
          </w:tcPr>
          <w:p w:rsidR="00307A2F" w:rsidRPr="00712DA5" w:rsidRDefault="00307A2F" w:rsidP="00307A2F">
            <w:pPr>
              <w:autoSpaceDE w:val="0"/>
              <w:autoSpaceDN w:val="0"/>
              <w:adjustRightInd w:val="0"/>
              <w:rPr>
                <w:rFonts w:ascii="Barlow" w:hAnsi="Barlow" w:cs="Arial"/>
                <w:b/>
                <w:bCs/>
                <w:sz w:val="20"/>
                <w:szCs w:val="20"/>
              </w:rPr>
            </w:pPr>
            <w:r w:rsidRPr="00712DA5">
              <w:rPr>
                <w:rFonts w:ascii="Barlow" w:hAnsi="Barlow" w:cs="Arial"/>
                <w:b/>
                <w:bCs/>
                <w:sz w:val="20"/>
                <w:szCs w:val="20"/>
              </w:rPr>
              <w:t>3. Menos ingresos presupuestarios no contables</w:t>
            </w:r>
          </w:p>
        </w:tc>
        <w:tc>
          <w:tcPr>
            <w:tcW w:w="2634" w:type="dxa"/>
            <w:tcBorders>
              <w:top w:val="single" w:sz="4" w:space="0" w:color="auto"/>
              <w:bottom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b/>
                <w:bCs/>
                <w:sz w:val="20"/>
                <w:szCs w:val="20"/>
              </w:rPr>
            </w:pPr>
            <w:r>
              <w:rPr>
                <w:rFonts w:ascii="Barlow" w:hAnsi="Barlow" w:cs="Arial"/>
                <w:b/>
                <w:bCs/>
                <w:sz w:val="20"/>
                <w:szCs w:val="20"/>
              </w:rPr>
              <w:t>0.00</w:t>
            </w:r>
          </w:p>
        </w:tc>
      </w:tr>
      <w:tr w:rsidR="00307A2F" w:rsidRPr="00712DA5" w:rsidTr="00F92D7C">
        <w:trPr>
          <w:trHeight w:val="121"/>
          <w:jc w:val="center"/>
        </w:trPr>
        <w:tc>
          <w:tcPr>
            <w:tcW w:w="5514"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Aprovechamientos Patrimoniales</w:t>
            </w:r>
          </w:p>
        </w:tc>
        <w:tc>
          <w:tcPr>
            <w:tcW w:w="1940" w:type="dxa"/>
            <w:tcBorders>
              <w:right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34" w:type="dxa"/>
            <w:tcBorders>
              <w:top w:val="nil"/>
              <w:left w:val="single" w:sz="4" w:space="0" w:color="auto"/>
              <w:bottom w:val="nil"/>
              <w:right w:val="nil"/>
            </w:tcBorders>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 </w:t>
            </w:r>
          </w:p>
        </w:tc>
      </w:tr>
      <w:tr w:rsidR="00307A2F" w:rsidRPr="00712DA5" w:rsidTr="00F92D7C">
        <w:trPr>
          <w:trHeight w:val="257"/>
          <w:jc w:val="center"/>
        </w:trPr>
        <w:tc>
          <w:tcPr>
            <w:tcW w:w="5514" w:type="dxa"/>
            <w:vAlign w:val="bottom"/>
            <w:hideMark/>
          </w:tcPr>
          <w:p w:rsidR="00307A2F" w:rsidRPr="00712DA5" w:rsidRDefault="00307A2F" w:rsidP="00307A2F">
            <w:pPr>
              <w:autoSpaceDE w:val="0"/>
              <w:autoSpaceDN w:val="0"/>
              <w:adjustRightInd w:val="0"/>
              <w:rPr>
                <w:rFonts w:ascii="Barlow" w:hAnsi="Barlow" w:cs="Arial"/>
                <w:sz w:val="20"/>
                <w:szCs w:val="20"/>
              </w:rPr>
            </w:pPr>
            <w:r w:rsidRPr="00712DA5">
              <w:rPr>
                <w:rFonts w:ascii="Barlow" w:hAnsi="Barlow" w:cs="Arial"/>
                <w:sz w:val="20"/>
                <w:szCs w:val="20"/>
              </w:rPr>
              <w:t>Ingresos derivados de financiamientos</w:t>
            </w:r>
          </w:p>
        </w:tc>
        <w:tc>
          <w:tcPr>
            <w:tcW w:w="1940" w:type="dxa"/>
            <w:tcBorders>
              <w:right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sz w:val="20"/>
                <w:szCs w:val="20"/>
              </w:rPr>
            </w:pPr>
            <w:r w:rsidRPr="00712DA5">
              <w:rPr>
                <w:rFonts w:ascii="Barlow" w:hAnsi="Barlow" w:cs="Arial"/>
                <w:sz w:val="20"/>
                <w:szCs w:val="20"/>
              </w:rPr>
              <w:t>0.00</w:t>
            </w:r>
          </w:p>
        </w:tc>
        <w:tc>
          <w:tcPr>
            <w:tcW w:w="2634" w:type="dxa"/>
            <w:tcBorders>
              <w:top w:val="nil"/>
              <w:left w:val="single" w:sz="4" w:space="0" w:color="auto"/>
              <w:bottom w:val="nil"/>
              <w:right w:val="nil"/>
            </w:tcBorders>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315"/>
          <w:jc w:val="center"/>
        </w:trPr>
        <w:tc>
          <w:tcPr>
            <w:tcW w:w="5514" w:type="dxa"/>
            <w:vAlign w:val="bottom"/>
            <w:hideMark/>
          </w:tcPr>
          <w:p w:rsidR="00307A2F" w:rsidRPr="00712DA5" w:rsidRDefault="00307A2F" w:rsidP="00307A2F">
            <w:pPr>
              <w:autoSpaceDE w:val="0"/>
              <w:autoSpaceDN w:val="0"/>
              <w:adjustRightInd w:val="0"/>
              <w:jc w:val="both"/>
              <w:rPr>
                <w:rFonts w:ascii="Barlow" w:hAnsi="Barlow" w:cs="Arial"/>
                <w:sz w:val="20"/>
                <w:szCs w:val="20"/>
              </w:rPr>
            </w:pPr>
            <w:r w:rsidRPr="00712DA5">
              <w:rPr>
                <w:rFonts w:ascii="Barlow" w:hAnsi="Barlow" w:cs="Arial"/>
                <w:sz w:val="20"/>
                <w:szCs w:val="20"/>
              </w:rPr>
              <w:t>Otros Ingresos presupuestarios no contables</w:t>
            </w:r>
          </w:p>
        </w:tc>
        <w:tc>
          <w:tcPr>
            <w:tcW w:w="1940" w:type="dxa"/>
            <w:tcBorders>
              <w:right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sz w:val="20"/>
                <w:szCs w:val="20"/>
              </w:rPr>
            </w:pPr>
            <w:r>
              <w:rPr>
                <w:rFonts w:ascii="Barlow" w:hAnsi="Barlow" w:cs="Arial"/>
                <w:sz w:val="20"/>
                <w:szCs w:val="20"/>
              </w:rPr>
              <w:t>0.00</w:t>
            </w:r>
          </w:p>
        </w:tc>
        <w:tc>
          <w:tcPr>
            <w:tcW w:w="2634" w:type="dxa"/>
            <w:tcBorders>
              <w:top w:val="nil"/>
              <w:left w:val="single" w:sz="4" w:space="0" w:color="auto"/>
              <w:bottom w:val="nil"/>
              <w:right w:val="nil"/>
            </w:tcBorders>
            <w:hideMark/>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91"/>
          <w:jc w:val="center"/>
        </w:trPr>
        <w:tc>
          <w:tcPr>
            <w:tcW w:w="7454" w:type="dxa"/>
            <w:gridSpan w:val="2"/>
            <w:hideMark/>
          </w:tcPr>
          <w:p w:rsidR="00307A2F" w:rsidRPr="00D7511D" w:rsidRDefault="00307A2F" w:rsidP="00307A2F">
            <w:pPr>
              <w:autoSpaceDE w:val="0"/>
              <w:autoSpaceDN w:val="0"/>
              <w:adjustRightInd w:val="0"/>
              <w:jc w:val="both"/>
              <w:rPr>
                <w:rFonts w:ascii="Barlow" w:hAnsi="Barlow" w:cs="Arial"/>
                <w:sz w:val="12"/>
                <w:szCs w:val="12"/>
              </w:rPr>
            </w:pPr>
          </w:p>
        </w:tc>
        <w:tc>
          <w:tcPr>
            <w:tcW w:w="2634" w:type="dxa"/>
            <w:tcBorders>
              <w:top w:val="nil"/>
              <w:left w:val="nil"/>
              <w:bottom w:val="single" w:sz="4" w:space="0" w:color="auto"/>
              <w:right w:val="nil"/>
            </w:tcBorders>
          </w:tcPr>
          <w:p w:rsidR="00307A2F" w:rsidRPr="00712DA5" w:rsidRDefault="00307A2F" w:rsidP="00307A2F">
            <w:pPr>
              <w:autoSpaceDE w:val="0"/>
              <w:autoSpaceDN w:val="0"/>
              <w:adjustRightInd w:val="0"/>
              <w:jc w:val="both"/>
              <w:rPr>
                <w:rFonts w:ascii="Barlow" w:hAnsi="Barlow" w:cs="Arial"/>
                <w:sz w:val="20"/>
                <w:szCs w:val="20"/>
              </w:rPr>
            </w:pPr>
          </w:p>
        </w:tc>
      </w:tr>
      <w:tr w:rsidR="00307A2F" w:rsidRPr="00712DA5" w:rsidTr="00F92D7C">
        <w:trPr>
          <w:trHeight w:val="362"/>
          <w:jc w:val="center"/>
        </w:trPr>
        <w:tc>
          <w:tcPr>
            <w:tcW w:w="5514" w:type="dxa"/>
            <w:vAlign w:val="bottom"/>
            <w:hideMark/>
          </w:tcPr>
          <w:p w:rsidR="00307A2F" w:rsidRPr="00712DA5" w:rsidRDefault="00307A2F" w:rsidP="00307A2F">
            <w:pPr>
              <w:autoSpaceDE w:val="0"/>
              <w:autoSpaceDN w:val="0"/>
              <w:adjustRightInd w:val="0"/>
              <w:rPr>
                <w:rFonts w:ascii="Barlow" w:hAnsi="Barlow" w:cs="Arial"/>
                <w:b/>
                <w:bCs/>
                <w:sz w:val="20"/>
                <w:szCs w:val="20"/>
              </w:rPr>
            </w:pPr>
            <w:r w:rsidRPr="00712DA5">
              <w:rPr>
                <w:rFonts w:ascii="Barlow" w:hAnsi="Barlow" w:cs="Arial"/>
                <w:b/>
                <w:bCs/>
                <w:sz w:val="20"/>
                <w:szCs w:val="20"/>
              </w:rPr>
              <w:t>4. Ingresos Contables (4 = 1 + 2 - 3)</w:t>
            </w:r>
          </w:p>
        </w:tc>
        <w:tc>
          <w:tcPr>
            <w:tcW w:w="1940" w:type="dxa"/>
            <w:hideMark/>
          </w:tcPr>
          <w:p w:rsidR="00307A2F" w:rsidRPr="00712DA5" w:rsidRDefault="00307A2F" w:rsidP="00307A2F">
            <w:pPr>
              <w:autoSpaceDE w:val="0"/>
              <w:autoSpaceDN w:val="0"/>
              <w:adjustRightInd w:val="0"/>
              <w:jc w:val="both"/>
              <w:rPr>
                <w:rFonts w:ascii="Barlow" w:hAnsi="Barlow" w:cs="Arial"/>
                <w:b/>
                <w:bCs/>
                <w:sz w:val="20"/>
                <w:szCs w:val="20"/>
              </w:rPr>
            </w:pPr>
            <w:r w:rsidRPr="00712DA5">
              <w:rPr>
                <w:rFonts w:ascii="Barlow" w:hAnsi="Barlow" w:cs="Arial"/>
                <w:b/>
                <w:bCs/>
                <w:sz w:val="20"/>
                <w:szCs w:val="20"/>
              </w:rPr>
              <w:t> </w:t>
            </w:r>
          </w:p>
        </w:tc>
        <w:tc>
          <w:tcPr>
            <w:tcW w:w="2634" w:type="dxa"/>
            <w:tcBorders>
              <w:top w:val="single" w:sz="4" w:space="0" w:color="auto"/>
            </w:tcBorders>
            <w:vAlign w:val="bottom"/>
            <w:hideMark/>
          </w:tcPr>
          <w:p w:rsidR="00307A2F" w:rsidRPr="00712DA5" w:rsidRDefault="00307A2F" w:rsidP="00307A2F">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D72206" w:rsidRPr="00D72206">
              <w:rPr>
                <w:rFonts w:ascii="Barlow" w:hAnsi="Barlow" w:cs="Arial"/>
                <w:b/>
                <w:bCs/>
                <w:sz w:val="20"/>
                <w:szCs w:val="20"/>
              </w:rPr>
              <w:t>153,265,400.56</w:t>
            </w:r>
            <w:r>
              <w:rPr>
                <w:rFonts w:ascii="Barlow" w:hAnsi="Barlow" w:cs="Arial"/>
                <w:b/>
                <w:bCs/>
                <w:sz w:val="20"/>
                <w:szCs w:val="20"/>
              </w:rPr>
              <w:t xml:space="preserve">  </w:t>
            </w:r>
          </w:p>
        </w:tc>
      </w:tr>
    </w:tbl>
    <w:p w:rsidR="00632ED2" w:rsidRDefault="00632ED2" w:rsidP="00034E34">
      <w:pPr>
        <w:autoSpaceDE w:val="0"/>
        <w:autoSpaceDN w:val="0"/>
        <w:adjustRightInd w:val="0"/>
        <w:ind w:firstLine="708"/>
        <w:jc w:val="both"/>
        <w:rPr>
          <w:rFonts w:ascii="Barlow" w:hAnsi="Barlow" w:cs="Arial"/>
          <w:sz w:val="20"/>
          <w:szCs w:val="20"/>
        </w:rPr>
      </w:pPr>
    </w:p>
    <w:p w:rsidR="00F92D7C" w:rsidRDefault="00F92D7C" w:rsidP="00034E34">
      <w:pPr>
        <w:autoSpaceDE w:val="0"/>
        <w:autoSpaceDN w:val="0"/>
        <w:adjustRightInd w:val="0"/>
        <w:ind w:firstLine="708"/>
        <w:jc w:val="both"/>
        <w:rPr>
          <w:rFonts w:ascii="Barlow" w:hAnsi="Barlow" w:cs="Arial"/>
          <w:sz w:val="20"/>
          <w:szCs w:val="20"/>
        </w:rPr>
      </w:pPr>
    </w:p>
    <w:p w:rsidR="00F92D7C" w:rsidRDefault="00F92D7C" w:rsidP="00034E34">
      <w:pPr>
        <w:autoSpaceDE w:val="0"/>
        <w:autoSpaceDN w:val="0"/>
        <w:adjustRightInd w:val="0"/>
        <w:ind w:firstLine="708"/>
        <w:jc w:val="both"/>
        <w:rPr>
          <w:rFonts w:ascii="Barlow" w:hAnsi="Barlow" w:cs="Arial"/>
          <w:sz w:val="20"/>
          <w:szCs w:val="20"/>
        </w:rPr>
      </w:pPr>
    </w:p>
    <w:p w:rsidR="00F92D7C" w:rsidRDefault="00F92D7C" w:rsidP="00034E34">
      <w:pPr>
        <w:autoSpaceDE w:val="0"/>
        <w:autoSpaceDN w:val="0"/>
        <w:adjustRightInd w:val="0"/>
        <w:ind w:firstLine="708"/>
        <w:jc w:val="both"/>
        <w:rPr>
          <w:rFonts w:ascii="Barlow" w:hAnsi="Barlow" w:cs="Arial"/>
          <w:sz w:val="20"/>
          <w:szCs w:val="20"/>
        </w:rPr>
      </w:pPr>
    </w:p>
    <w:p w:rsidR="00F92D7C" w:rsidRDefault="00F92D7C" w:rsidP="00034E34">
      <w:pPr>
        <w:autoSpaceDE w:val="0"/>
        <w:autoSpaceDN w:val="0"/>
        <w:adjustRightInd w:val="0"/>
        <w:ind w:firstLine="708"/>
        <w:jc w:val="both"/>
        <w:rPr>
          <w:rFonts w:ascii="Barlow" w:hAnsi="Barlow" w:cs="Arial"/>
          <w:sz w:val="20"/>
          <w:szCs w:val="20"/>
        </w:rPr>
      </w:pPr>
    </w:p>
    <w:p w:rsidR="00034E34" w:rsidRDefault="00712DA5" w:rsidP="00034E34">
      <w:pPr>
        <w:autoSpaceDE w:val="0"/>
        <w:autoSpaceDN w:val="0"/>
        <w:adjustRightInd w:val="0"/>
        <w:ind w:firstLine="708"/>
        <w:jc w:val="both"/>
        <w:rPr>
          <w:rFonts w:ascii="Barlow" w:hAnsi="Barlow" w:cs="Arial"/>
          <w:sz w:val="20"/>
          <w:szCs w:val="20"/>
        </w:rPr>
      </w:pPr>
      <w:r>
        <w:rPr>
          <w:rFonts w:ascii="Barlow" w:hAnsi="Barlow" w:cs="Arial"/>
          <w:sz w:val="20"/>
          <w:szCs w:val="20"/>
        </w:rPr>
        <w:lastRenderedPageBreak/>
        <w:t xml:space="preserve">B. </w:t>
      </w:r>
      <w:r w:rsidRPr="00712DA5">
        <w:rPr>
          <w:rFonts w:ascii="Barlow" w:hAnsi="Barlow" w:cs="Arial"/>
          <w:sz w:val="20"/>
          <w:szCs w:val="20"/>
        </w:rPr>
        <w:t xml:space="preserve">Conciliación de Egresos presupuestarios y gastos contables del 1 de </w:t>
      </w:r>
      <w:proofErr w:type="gramStart"/>
      <w:r w:rsidR="00FD330A">
        <w:rPr>
          <w:rFonts w:ascii="Barlow" w:hAnsi="Barlow" w:cs="Arial"/>
          <w:sz w:val="20"/>
          <w:szCs w:val="20"/>
        </w:rPr>
        <w:t>Enero</w:t>
      </w:r>
      <w:proofErr w:type="gramEnd"/>
      <w:r w:rsidR="00FD330A">
        <w:rPr>
          <w:rFonts w:ascii="Barlow" w:hAnsi="Barlow" w:cs="Arial"/>
          <w:sz w:val="20"/>
          <w:szCs w:val="20"/>
        </w:rPr>
        <w:t xml:space="preserve"> al </w:t>
      </w:r>
      <w:r w:rsidR="00945DD4" w:rsidRPr="00945DD4">
        <w:rPr>
          <w:rFonts w:ascii="Barlow" w:hAnsi="Barlow" w:cs="Arial"/>
          <w:sz w:val="20"/>
          <w:szCs w:val="20"/>
        </w:rPr>
        <w:t>31 de Marzo</w:t>
      </w:r>
      <w:r w:rsidR="002E6BA7">
        <w:rPr>
          <w:rFonts w:ascii="Barlow" w:hAnsi="Barlow" w:cs="Arial"/>
          <w:sz w:val="20"/>
          <w:szCs w:val="20"/>
        </w:rPr>
        <w:t xml:space="preserve"> de</w:t>
      </w:r>
      <w:r w:rsidR="002E6BA7" w:rsidRPr="00584D57">
        <w:rPr>
          <w:rFonts w:ascii="Barlow" w:hAnsi="Barlow" w:cs="Arial"/>
          <w:sz w:val="20"/>
          <w:szCs w:val="20"/>
        </w:rPr>
        <w:t xml:space="preserve"> 202</w:t>
      </w:r>
      <w:r w:rsidR="002E6BA7">
        <w:rPr>
          <w:rFonts w:ascii="Barlow" w:hAnsi="Barlow" w:cs="Arial"/>
          <w:sz w:val="20"/>
          <w:szCs w:val="20"/>
        </w:rPr>
        <w:t>4</w:t>
      </w:r>
      <w:r w:rsidR="001E05B2">
        <w:rPr>
          <w:rFonts w:ascii="Barlow" w:hAnsi="Barlow" w:cs="Arial"/>
          <w:sz w:val="20"/>
          <w:szCs w:val="20"/>
        </w:rPr>
        <w:t>.</w:t>
      </w:r>
    </w:p>
    <w:p w:rsidR="008639EA" w:rsidRDefault="008639EA" w:rsidP="00034E34">
      <w:pPr>
        <w:autoSpaceDE w:val="0"/>
        <w:autoSpaceDN w:val="0"/>
        <w:adjustRightInd w:val="0"/>
        <w:ind w:firstLine="708"/>
        <w:jc w:val="both"/>
        <w:rPr>
          <w:rFonts w:ascii="Barlow" w:hAnsi="Barlow" w:cs="Arial"/>
          <w:sz w:val="20"/>
          <w:szCs w:val="20"/>
        </w:rPr>
      </w:pPr>
    </w:p>
    <w:tbl>
      <w:tblPr>
        <w:tblW w:w="10221" w:type="dxa"/>
        <w:jc w:val="center"/>
        <w:tblLayout w:type="fixed"/>
        <w:tblCellMar>
          <w:left w:w="70" w:type="dxa"/>
          <w:right w:w="70" w:type="dxa"/>
        </w:tblCellMar>
        <w:tblLook w:val="04A0" w:firstRow="1" w:lastRow="0" w:firstColumn="1" w:lastColumn="0" w:noHBand="0" w:noVBand="1"/>
      </w:tblPr>
      <w:tblGrid>
        <w:gridCol w:w="1592"/>
        <w:gridCol w:w="1608"/>
        <w:gridCol w:w="2344"/>
        <w:gridCol w:w="1984"/>
        <w:gridCol w:w="352"/>
        <w:gridCol w:w="2341"/>
      </w:tblGrid>
      <w:tr w:rsidR="00307A2F" w:rsidRPr="00034E34" w:rsidTr="00F92D7C">
        <w:trPr>
          <w:trHeight w:val="212"/>
          <w:jc w:val="center"/>
        </w:trPr>
        <w:tc>
          <w:tcPr>
            <w:tcW w:w="55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07A2F" w:rsidRPr="00034E34" w:rsidRDefault="00307A2F" w:rsidP="00307A2F">
            <w:pPr>
              <w:autoSpaceDE w:val="0"/>
              <w:autoSpaceDN w:val="0"/>
              <w:adjustRightInd w:val="0"/>
              <w:jc w:val="both"/>
              <w:rPr>
                <w:rFonts w:ascii="Barlow" w:hAnsi="Barlow" w:cs="Arial"/>
                <w:b/>
                <w:bCs/>
                <w:sz w:val="20"/>
                <w:szCs w:val="20"/>
              </w:rPr>
            </w:pPr>
            <w:r w:rsidRPr="00034E34">
              <w:rPr>
                <w:rFonts w:ascii="Barlow" w:hAnsi="Barlow" w:cs="Arial"/>
                <w:b/>
                <w:bCs/>
                <w:sz w:val="20"/>
                <w:szCs w:val="20"/>
              </w:rPr>
              <w:t>1. Total de egresos (presupuestarios)</w:t>
            </w:r>
          </w:p>
        </w:tc>
        <w:tc>
          <w:tcPr>
            <w:tcW w:w="1984" w:type="dxa"/>
            <w:tcBorders>
              <w:top w:val="nil"/>
              <w:left w:val="nil"/>
              <w:bottom w:val="single" w:sz="8" w:space="0" w:color="auto"/>
              <w:right w:val="single" w:sz="8" w:space="0" w:color="auto"/>
            </w:tcBorders>
            <w:shd w:val="clear" w:color="auto" w:fill="auto"/>
            <w:vAlign w:val="center"/>
            <w:hideMark/>
          </w:tcPr>
          <w:p w:rsidR="00307A2F" w:rsidRPr="00034E34" w:rsidRDefault="00307A2F" w:rsidP="00307A2F">
            <w:pPr>
              <w:autoSpaceDE w:val="0"/>
              <w:autoSpaceDN w:val="0"/>
              <w:adjustRightInd w:val="0"/>
              <w:jc w:val="both"/>
              <w:rPr>
                <w:rFonts w:ascii="Barlow" w:hAnsi="Barlow" w:cs="Arial"/>
                <w:b/>
                <w:bCs/>
                <w:sz w:val="20"/>
                <w:szCs w:val="20"/>
              </w:rPr>
            </w:pPr>
            <w:r w:rsidRPr="00034E34">
              <w:rPr>
                <w:rFonts w:ascii="Barlow" w:hAnsi="Barlow" w:cs="Arial"/>
                <w:b/>
                <w:bCs/>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rsidR="00307A2F" w:rsidRPr="00034E34" w:rsidRDefault="002E771E" w:rsidP="002E771E">
            <w:pPr>
              <w:autoSpaceDE w:val="0"/>
              <w:autoSpaceDN w:val="0"/>
              <w:adjustRightInd w:val="0"/>
              <w:jc w:val="right"/>
              <w:rPr>
                <w:rFonts w:ascii="Barlow" w:hAnsi="Barlow" w:cs="Arial"/>
                <w:b/>
                <w:bCs/>
                <w:sz w:val="20"/>
                <w:szCs w:val="20"/>
              </w:rPr>
            </w:pPr>
            <w:r>
              <w:rPr>
                <w:rFonts w:ascii="Barlow" w:hAnsi="Barlow" w:cs="Arial"/>
                <w:b/>
                <w:bCs/>
                <w:sz w:val="20"/>
                <w:szCs w:val="20"/>
              </w:rPr>
              <w:t xml:space="preserve">$      112,535,359.48 </w:t>
            </w:r>
          </w:p>
        </w:tc>
      </w:tr>
      <w:tr w:rsidR="00307A2F" w:rsidRPr="00034E34" w:rsidTr="00F92D7C">
        <w:trPr>
          <w:trHeight w:val="210"/>
          <w:jc w:val="center"/>
        </w:trPr>
        <w:tc>
          <w:tcPr>
            <w:tcW w:w="1592" w:type="dxa"/>
            <w:tcBorders>
              <w:top w:val="nil"/>
              <w:left w:val="nil"/>
              <w:bottom w:val="nil"/>
              <w:right w:val="nil"/>
            </w:tcBorders>
            <w:shd w:val="clear" w:color="auto" w:fill="auto"/>
            <w:vAlign w:val="center"/>
            <w:hideMark/>
          </w:tcPr>
          <w:p w:rsidR="00307A2F" w:rsidRPr="00034E34" w:rsidRDefault="00307A2F" w:rsidP="00307A2F">
            <w:pPr>
              <w:jc w:val="both"/>
              <w:rPr>
                <w:rFonts w:ascii="Barlow" w:hAnsi="Barlow"/>
                <w:color w:val="000000"/>
                <w:sz w:val="16"/>
                <w:szCs w:val="16"/>
                <w:lang w:eastAsia="es-MX"/>
              </w:rPr>
            </w:pPr>
          </w:p>
        </w:tc>
        <w:tc>
          <w:tcPr>
            <w:tcW w:w="1608"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4"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c>
          <w:tcPr>
            <w:tcW w:w="1984"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352" w:type="dxa"/>
            <w:tcBorders>
              <w:top w:val="nil"/>
              <w:left w:val="nil"/>
              <w:bottom w:val="nil"/>
              <w:right w:val="nil"/>
            </w:tcBorders>
            <w:shd w:val="clear" w:color="auto" w:fill="auto"/>
            <w:vAlign w:val="bottom"/>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vAlign w:val="bottom"/>
            <w:hideMark/>
          </w:tcPr>
          <w:p w:rsidR="00307A2F" w:rsidRPr="00034E34" w:rsidRDefault="00307A2F" w:rsidP="00307A2F">
            <w:pPr>
              <w:jc w:val="right"/>
              <w:rPr>
                <w:rFonts w:ascii="Arial" w:hAnsi="Arial" w:cs="Arial"/>
                <w:sz w:val="16"/>
                <w:szCs w:val="16"/>
                <w:lang w:eastAsia="es-MX"/>
              </w:rPr>
            </w:pPr>
          </w:p>
        </w:tc>
      </w:tr>
      <w:tr w:rsidR="00307A2F" w:rsidRPr="00034E34" w:rsidTr="00F92D7C">
        <w:trPr>
          <w:trHeight w:val="270"/>
          <w:jc w:val="center"/>
        </w:trPr>
        <w:tc>
          <w:tcPr>
            <w:tcW w:w="7528" w:type="dxa"/>
            <w:gridSpan w:val="4"/>
            <w:tcBorders>
              <w:top w:val="single" w:sz="8" w:space="0" w:color="auto"/>
              <w:left w:val="single" w:sz="8" w:space="0" w:color="auto"/>
              <w:bottom w:val="nil"/>
              <w:right w:val="single" w:sz="8" w:space="0" w:color="auto"/>
            </w:tcBorders>
            <w:shd w:val="clear" w:color="auto" w:fill="auto"/>
            <w:vAlign w:val="center"/>
            <w:hideMark/>
          </w:tcPr>
          <w:p w:rsidR="00307A2F" w:rsidRPr="00034E34" w:rsidRDefault="00307A2F" w:rsidP="00307A2F">
            <w:pPr>
              <w:autoSpaceDE w:val="0"/>
              <w:autoSpaceDN w:val="0"/>
              <w:adjustRightInd w:val="0"/>
              <w:rPr>
                <w:rFonts w:ascii="Barlow" w:hAnsi="Barlow" w:cs="Arial"/>
                <w:b/>
                <w:sz w:val="20"/>
                <w:szCs w:val="20"/>
              </w:rPr>
            </w:pPr>
            <w:r w:rsidRPr="00034E34">
              <w:rPr>
                <w:rFonts w:ascii="Barlow" w:hAnsi="Barlow" w:cs="Arial"/>
                <w:b/>
                <w:sz w:val="20"/>
                <w:szCs w:val="20"/>
              </w:rPr>
              <w:t>2. Menos egresos presupuestarios no contables</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rsidR="00307A2F" w:rsidRPr="00034E34" w:rsidRDefault="002E771E" w:rsidP="00307A2F">
            <w:pPr>
              <w:autoSpaceDE w:val="0"/>
              <w:autoSpaceDN w:val="0"/>
              <w:adjustRightInd w:val="0"/>
              <w:jc w:val="right"/>
              <w:rPr>
                <w:rFonts w:ascii="Barlow" w:hAnsi="Barlow" w:cs="Arial"/>
                <w:b/>
                <w:bCs/>
                <w:sz w:val="20"/>
                <w:szCs w:val="20"/>
              </w:rPr>
            </w:pPr>
            <w:r>
              <w:rPr>
                <w:rFonts w:ascii="Barlow" w:hAnsi="Barlow" w:cs="Arial"/>
                <w:b/>
                <w:bCs/>
                <w:sz w:val="20"/>
                <w:szCs w:val="20"/>
              </w:rPr>
              <w:t xml:space="preserve">56,086,169.41 </w:t>
            </w:r>
          </w:p>
        </w:tc>
      </w:tr>
      <w:tr w:rsidR="00307A2F" w:rsidRPr="00034E34" w:rsidTr="00F92D7C">
        <w:trPr>
          <w:trHeight w:val="270"/>
          <w:jc w:val="center"/>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bottom"/>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w:t>
            </w:r>
            <w:r>
              <w:rPr>
                <w:rFonts w:ascii="Barlow" w:hAnsi="Barlow" w:cs="Arial"/>
                <w:sz w:val="20"/>
                <w:szCs w:val="20"/>
              </w:rPr>
              <w:t>ateriales y Suministros</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bottom"/>
          </w:tcPr>
          <w:p w:rsidR="00307A2F" w:rsidRPr="00124184" w:rsidRDefault="00491843" w:rsidP="009716A9">
            <w:pPr>
              <w:autoSpaceDE w:val="0"/>
              <w:autoSpaceDN w:val="0"/>
              <w:adjustRightInd w:val="0"/>
              <w:jc w:val="right"/>
              <w:rPr>
                <w:rFonts w:ascii="Barlow" w:hAnsi="Barlow" w:cs="Arial"/>
                <w:sz w:val="20"/>
                <w:szCs w:val="20"/>
              </w:rPr>
            </w:pPr>
            <w:r w:rsidRPr="00491843">
              <w:rPr>
                <w:rFonts w:ascii="Barlow" w:hAnsi="Barlow" w:cs="Arial"/>
                <w:sz w:val="20"/>
                <w:szCs w:val="20"/>
              </w:rPr>
              <w:t>11,803,930.1</w:t>
            </w:r>
            <w:r w:rsidR="009716A9">
              <w:rPr>
                <w:rFonts w:ascii="Barlow" w:hAnsi="Barlow" w:cs="Arial"/>
                <w:sz w:val="20"/>
                <w:szCs w:val="20"/>
              </w:rPr>
              <w:t>2</w:t>
            </w:r>
          </w:p>
        </w:tc>
        <w:tc>
          <w:tcPr>
            <w:tcW w:w="352" w:type="dxa"/>
            <w:tcBorders>
              <w:top w:val="nil"/>
              <w:left w:val="nil"/>
              <w:bottom w:val="nil"/>
              <w:right w:val="nil"/>
            </w:tcBorders>
            <w:shd w:val="clear" w:color="auto" w:fill="auto"/>
            <w:vAlign w:val="center"/>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Mobiliario y equipo de administración</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Mobiliario y equipo educacional y recreativo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Equipo e instrumental médico y de laboratorio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Vehículos y equipo de transporte</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Equipo de defensa y seguridad</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Maquinaria, otros equipos y herramientas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Activos biológicos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Bienes inmuebles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Activos intangibles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Obra pública en bienes de dominio público</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124184" w:rsidRDefault="00307A2F" w:rsidP="00307A2F">
            <w:pPr>
              <w:autoSpaceDE w:val="0"/>
              <w:autoSpaceDN w:val="0"/>
              <w:adjustRightInd w:val="0"/>
              <w:jc w:val="right"/>
              <w:rPr>
                <w:rFonts w:ascii="Barlow" w:hAnsi="Barlow" w:cs="Arial"/>
                <w:sz w:val="20"/>
                <w:szCs w:val="20"/>
              </w:rPr>
            </w:pPr>
            <w:r w:rsidRPr="00124184">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Obra pública en bienes propios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Acciones y participaciones de capital</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Compra de títulos y valores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Inversiones en fideicomisos, mandatos y otros análogos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Provisiones para contingencias y otras erogaciones especiales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55"/>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Amortización de la deuda pública</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55"/>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Adeudos de ejercicios fiscales anteriores (ADEFAS)</w:t>
            </w:r>
          </w:p>
        </w:tc>
        <w:tc>
          <w:tcPr>
            <w:tcW w:w="1984" w:type="dxa"/>
            <w:tcBorders>
              <w:top w:val="nil"/>
              <w:left w:val="single" w:sz="4" w:space="0" w:color="auto"/>
              <w:bottom w:val="single" w:sz="4" w:space="0" w:color="auto"/>
              <w:right w:val="single" w:sz="8" w:space="0" w:color="auto"/>
            </w:tcBorders>
            <w:shd w:val="clear" w:color="auto" w:fill="auto"/>
            <w:noWrap/>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CC4A4B">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Otros Egresos Presupuestales No Contables</w:t>
            </w:r>
          </w:p>
        </w:tc>
        <w:tc>
          <w:tcPr>
            <w:tcW w:w="1984" w:type="dxa"/>
            <w:tcBorders>
              <w:top w:val="nil"/>
              <w:left w:val="single" w:sz="4" w:space="0" w:color="auto"/>
              <w:bottom w:val="single" w:sz="8" w:space="0" w:color="auto"/>
              <w:right w:val="single" w:sz="8" w:space="0" w:color="auto"/>
            </w:tcBorders>
            <w:shd w:val="clear" w:color="auto" w:fill="auto"/>
            <w:noWrap/>
            <w:vAlign w:val="bottom"/>
            <w:hideMark/>
          </w:tcPr>
          <w:p w:rsidR="00307A2F" w:rsidRPr="00034E34" w:rsidRDefault="002E771E" w:rsidP="00307A2F">
            <w:pPr>
              <w:autoSpaceDE w:val="0"/>
              <w:autoSpaceDN w:val="0"/>
              <w:adjustRightInd w:val="0"/>
              <w:jc w:val="right"/>
              <w:rPr>
                <w:rFonts w:ascii="Barlow" w:hAnsi="Barlow" w:cs="Arial"/>
                <w:sz w:val="20"/>
                <w:szCs w:val="20"/>
              </w:rPr>
            </w:pPr>
            <w:r w:rsidRPr="002E771E">
              <w:rPr>
                <w:rFonts w:ascii="Barlow" w:hAnsi="Barlow" w:cs="Arial"/>
                <w:sz w:val="20"/>
                <w:szCs w:val="20"/>
              </w:rPr>
              <w:t>44,282,239.29</w:t>
            </w:r>
          </w:p>
        </w:tc>
        <w:tc>
          <w:tcPr>
            <w:tcW w:w="352" w:type="dxa"/>
            <w:tcBorders>
              <w:top w:val="nil"/>
              <w:left w:val="nil"/>
              <w:bottom w:val="nil"/>
              <w:right w:val="nil"/>
            </w:tcBorders>
            <w:shd w:val="clear" w:color="auto" w:fill="auto"/>
            <w:vAlign w:val="center"/>
            <w:hideMark/>
          </w:tcPr>
          <w:p w:rsidR="00307A2F" w:rsidRPr="00034E34" w:rsidRDefault="00307A2F" w:rsidP="00307A2F">
            <w:pPr>
              <w:rPr>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300"/>
          <w:jc w:val="center"/>
        </w:trPr>
        <w:tc>
          <w:tcPr>
            <w:tcW w:w="1592" w:type="dxa"/>
            <w:tcBorders>
              <w:top w:val="nil"/>
              <w:left w:val="nil"/>
              <w:bottom w:val="nil"/>
              <w:right w:val="nil"/>
            </w:tcBorders>
            <w:shd w:val="clear" w:color="auto" w:fill="auto"/>
            <w:vAlign w:val="center"/>
            <w:hideMark/>
          </w:tcPr>
          <w:p w:rsidR="00307A2F" w:rsidRPr="00034E34" w:rsidRDefault="00307A2F" w:rsidP="00307A2F">
            <w:pPr>
              <w:jc w:val="both"/>
              <w:rPr>
                <w:rFonts w:ascii="Barlow" w:hAnsi="Barlow"/>
                <w:color w:val="000000"/>
                <w:sz w:val="16"/>
                <w:szCs w:val="16"/>
                <w:lang w:eastAsia="es-MX"/>
              </w:rPr>
            </w:pPr>
          </w:p>
        </w:tc>
        <w:tc>
          <w:tcPr>
            <w:tcW w:w="1608"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4"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c>
          <w:tcPr>
            <w:tcW w:w="1984"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352"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309"/>
          <w:jc w:val="center"/>
        </w:trPr>
        <w:tc>
          <w:tcPr>
            <w:tcW w:w="5544" w:type="dxa"/>
            <w:gridSpan w:val="3"/>
            <w:tcBorders>
              <w:top w:val="single" w:sz="8" w:space="0" w:color="auto"/>
              <w:left w:val="single" w:sz="8" w:space="0" w:color="auto"/>
              <w:bottom w:val="nil"/>
              <w:right w:val="nil"/>
            </w:tcBorders>
            <w:shd w:val="clear" w:color="auto" w:fill="auto"/>
            <w:vAlign w:val="center"/>
            <w:hideMark/>
          </w:tcPr>
          <w:p w:rsidR="00307A2F" w:rsidRPr="00034E34" w:rsidRDefault="00307A2F" w:rsidP="00307A2F">
            <w:pPr>
              <w:autoSpaceDE w:val="0"/>
              <w:autoSpaceDN w:val="0"/>
              <w:adjustRightInd w:val="0"/>
              <w:rPr>
                <w:rFonts w:ascii="Barlow" w:hAnsi="Barlow" w:cs="Arial"/>
                <w:b/>
                <w:sz w:val="20"/>
                <w:szCs w:val="20"/>
              </w:rPr>
            </w:pPr>
            <w:r w:rsidRPr="00034E34">
              <w:rPr>
                <w:rFonts w:ascii="Barlow" w:hAnsi="Barlow" w:cs="Arial"/>
                <w:b/>
                <w:sz w:val="20"/>
                <w:szCs w:val="20"/>
              </w:rPr>
              <w:t>3. Más gastos contables no presupuestales</w:t>
            </w:r>
          </w:p>
        </w:tc>
        <w:tc>
          <w:tcPr>
            <w:tcW w:w="1984" w:type="dxa"/>
            <w:tcBorders>
              <w:top w:val="single" w:sz="8" w:space="0" w:color="auto"/>
              <w:left w:val="nil"/>
              <w:bottom w:val="nil"/>
              <w:right w:val="single" w:sz="8" w:space="0" w:color="auto"/>
            </w:tcBorders>
            <w:shd w:val="clear" w:color="auto" w:fill="auto"/>
            <w:vAlign w:val="center"/>
            <w:hideMark/>
          </w:tcPr>
          <w:p w:rsidR="00307A2F" w:rsidRPr="00034E34" w:rsidRDefault="00307A2F" w:rsidP="00307A2F">
            <w:pPr>
              <w:autoSpaceDE w:val="0"/>
              <w:autoSpaceDN w:val="0"/>
              <w:adjustRightInd w:val="0"/>
              <w:jc w:val="right"/>
              <w:rPr>
                <w:rFonts w:ascii="Barlow" w:hAnsi="Barlow" w:cs="Arial"/>
                <w:b/>
                <w:sz w:val="20"/>
                <w:szCs w:val="20"/>
              </w:rPr>
            </w:pPr>
            <w:r w:rsidRPr="00034E34">
              <w:rPr>
                <w:rFonts w:ascii="Barlow" w:hAnsi="Barlow" w:cs="Arial"/>
                <w:b/>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307A2F" w:rsidRPr="00034E34" w:rsidRDefault="00307A2F" w:rsidP="00DF6168">
            <w:pPr>
              <w:autoSpaceDE w:val="0"/>
              <w:autoSpaceDN w:val="0"/>
              <w:adjustRightInd w:val="0"/>
              <w:jc w:val="right"/>
              <w:rPr>
                <w:rFonts w:ascii="Barlow" w:hAnsi="Barlow" w:cs="Arial"/>
                <w:b/>
                <w:sz w:val="20"/>
                <w:szCs w:val="20"/>
              </w:rPr>
            </w:pPr>
            <w:r>
              <w:rPr>
                <w:rFonts w:ascii="Barlow" w:hAnsi="Barlow" w:cs="Arial"/>
                <w:b/>
                <w:sz w:val="20"/>
                <w:szCs w:val="20"/>
              </w:rPr>
              <w:t xml:space="preserve">  </w:t>
            </w:r>
            <w:r w:rsidR="002E771E">
              <w:rPr>
                <w:rFonts w:ascii="Barlow" w:hAnsi="Barlow" w:cs="Arial"/>
                <w:b/>
                <w:sz w:val="20"/>
                <w:szCs w:val="20"/>
              </w:rPr>
              <w:t xml:space="preserve"> </w:t>
            </w:r>
            <w:r w:rsidR="00DF6168">
              <w:rPr>
                <w:rFonts w:ascii="Barlow" w:hAnsi="Barlow" w:cs="Arial"/>
                <w:b/>
                <w:sz w:val="20"/>
                <w:szCs w:val="20"/>
              </w:rPr>
              <w:t>74,673,677.83</w:t>
            </w:r>
            <w:r>
              <w:rPr>
                <w:rFonts w:ascii="Barlow" w:hAnsi="Barlow" w:cs="Arial"/>
                <w:b/>
                <w:sz w:val="20"/>
                <w:szCs w:val="20"/>
              </w:rPr>
              <w:t xml:space="preserve">  </w:t>
            </w:r>
          </w:p>
        </w:tc>
      </w:tr>
      <w:tr w:rsidR="00307A2F" w:rsidRPr="00034E34" w:rsidTr="00F92D7C">
        <w:trPr>
          <w:trHeight w:val="375"/>
          <w:jc w:val="center"/>
        </w:trPr>
        <w:tc>
          <w:tcPr>
            <w:tcW w:w="554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lastRenderedPageBreak/>
              <w:t>Estimaciones, depreciaciones, deterioros, obsolescencia y amortizaciones</w:t>
            </w:r>
          </w:p>
        </w:tc>
        <w:tc>
          <w:tcPr>
            <w:tcW w:w="1984" w:type="dxa"/>
            <w:tcBorders>
              <w:top w:val="single" w:sz="8" w:space="0" w:color="auto"/>
              <w:left w:val="nil"/>
              <w:bottom w:val="single" w:sz="4" w:space="0" w:color="auto"/>
              <w:right w:val="single" w:sz="8" w:space="0" w:color="auto"/>
            </w:tcBorders>
            <w:shd w:val="clear" w:color="auto" w:fill="auto"/>
            <w:noWrap/>
            <w:vAlign w:val="bottom"/>
            <w:hideMark/>
          </w:tcPr>
          <w:p w:rsidR="00307A2F" w:rsidRPr="00034E34" w:rsidRDefault="002E771E" w:rsidP="00307A2F">
            <w:pPr>
              <w:autoSpaceDE w:val="0"/>
              <w:autoSpaceDN w:val="0"/>
              <w:adjustRightInd w:val="0"/>
              <w:jc w:val="right"/>
              <w:rPr>
                <w:rFonts w:ascii="Barlow" w:hAnsi="Barlow" w:cs="Arial"/>
                <w:sz w:val="20"/>
                <w:szCs w:val="20"/>
              </w:rPr>
            </w:pPr>
            <w:r w:rsidRPr="002E771E">
              <w:rPr>
                <w:rFonts w:ascii="Barlow" w:hAnsi="Barlow" w:cs="Arial"/>
                <w:sz w:val="20"/>
                <w:szCs w:val="20"/>
              </w:rPr>
              <w:t>18,896,825.03</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Otros Gastos</w:t>
            </w:r>
          </w:p>
        </w:tc>
        <w:tc>
          <w:tcPr>
            <w:tcW w:w="1984" w:type="dxa"/>
            <w:tcBorders>
              <w:top w:val="nil"/>
              <w:left w:val="nil"/>
              <w:bottom w:val="single" w:sz="4" w:space="0" w:color="auto"/>
              <w:right w:val="single" w:sz="8" w:space="0" w:color="auto"/>
            </w:tcBorders>
            <w:shd w:val="clear" w:color="auto" w:fill="auto"/>
            <w:noWrap/>
            <w:hideMark/>
          </w:tcPr>
          <w:p w:rsidR="00307A2F" w:rsidRPr="00FE54B2" w:rsidRDefault="008639EA" w:rsidP="002E771E">
            <w:pPr>
              <w:pStyle w:val="Prrafodelista"/>
              <w:numPr>
                <w:ilvl w:val="0"/>
                <w:numId w:val="12"/>
              </w:numPr>
              <w:jc w:val="right"/>
              <w:rPr>
                <w:rFonts w:ascii="Barlow" w:hAnsi="Barlow" w:cs="Arial"/>
                <w:sz w:val="20"/>
                <w:szCs w:val="20"/>
              </w:rPr>
            </w:pPr>
            <w:r>
              <w:rPr>
                <w:rFonts w:ascii="Barlow" w:hAnsi="Barlow" w:cs="Arial"/>
                <w:sz w:val="20"/>
                <w:szCs w:val="20"/>
              </w:rPr>
              <w:t xml:space="preserve">   </w:t>
            </w:r>
            <w:r w:rsidR="002E771E" w:rsidRPr="002E771E">
              <w:rPr>
                <w:rFonts w:ascii="Barlow" w:hAnsi="Barlow" w:cs="Arial"/>
                <w:sz w:val="20"/>
                <w:szCs w:val="20"/>
              </w:rPr>
              <w:t>208.43</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70"/>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Provisiones</w:t>
            </w:r>
          </w:p>
        </w:tc>
        <w:tc>
          <w:tcPr>
            <w:tcW w:w="1984" w:type="dxa"/>
            <w:tcBorders>
              <w:top w:val="nil"/>
              <w:left w:val="nil"/>
              <w:bottom w:val="single" w:sz="4" w:space="0" w:color="auto"/>
              <w:right w:val="single" w:sz="8" w:space="0" w:color="auto"/>
            </w:tcBorders>
            <w:shd w:val="clear" w:color="auto" w:fill="auto"/>
            <w:noWrap/>
            <w:hideMark/>
          </w:tcPr>
          <w:p w:rsidR="00307A2F" w:rsidRPr="00A73060" w:rsidRDefault="00307A2F" w:rsidP="00307A2F">
            <w:pPr>
              <w:jc w:val="right"/>
              <w:rPr>
                <w:rFonts w:ascii="Barlow" w:hAnsi="Barlow" w:cs="Arial"/>
                <w:sz w:val="20"/>
                <w:szCs w:val="20"/>
              </w:rPr>
            </w:pPr>
            <w:r w:rsidRPr="00A73060">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27"/>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Inversión Pública no Capitalizable</w:t>
            </w:r>
          </w:p>
        </w:tc>
        <w:tc>
          <w:tcPr>
            <w:tcW w:w="1984" w:type="dxa"/>
            <w:tcBorders>
              <w:top w:val="nil"/>
              <w:left w:val="nil"/>
              <w:bottom w:val="single" w:sz="4" w:space="0" w:color="auto"/>
              <w:right w:val="single" w:sz="8" w:space="0" w:color="auto"/>
            </w:tcBorders>
            <w:shd w:val="clear" w:color="auto" w:fill="auto"/>
            <w:noWrap/>
            <w:vAlign w:val="bottom"/>
            <w:hideMark/>
          </w:tcPr>
          <w:p w:rsidR="00307A2F" w:rsidRPr="00034E34" w:rsidRDefault="002E771E" w:rsidP="00307A2F">
            <w:pPr>
              <w:autoSpaceDE w:val="0"/>
              <w:autoSpaceDN w:val="0"/>
              <w:adjustRightInd w:val="0"/>
              <w:jc w:val="right"/>
              <w:rPr>
                <w:rFonts w:ascii="Barlow" w:hAnsi="Barlow" w:cs="Arial"/>
                <w:sz w:val="20"/>
                <w:szCs w:val="20"/>
              </w:rPr>
            </w:pPr>
            <w:r w:rsidRPr="002E771E">
              <w:rPr>
                <w:rFonts w:ascii="Barlow" w:hAnsi="Barlow" w:cs="Arial"/>
                <w:sz w:val="20"/>
                <w:szCs w:val="20"/>
              </w:rPr>
              <w:t>11,500,641.94</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55"/>
          <w:jc w:val="center"/>
        </w:trPr>
        <w:tc>
          <w:tcPr>
            <w:tcW w:w="5544"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307A2F" w:rsidRPr="00FE54B2" w:rsidRDefault="00307A2F" w:rsidP="00307A2F">
            <w:pPr>
              <w:rPr>
                <w:rFonts w:ascii="Barlow" w:hAnsi="Barlow" w:cs="Arial"/>
                <w:sz w:val="20"/>
                <w:szCs w:val="20"/>
              </w:rPr>
            </w:pPr>
            <w:r w:rsidRPr="00FE54B2">
              <w:rPr>
                <w:rFonts w:ascii="Barlow" w:hAnsi="Barlow" w:cs="Arial"/>
                <w:sz w:val="20"/>
                <w:szCs w:val="20"/>
              </w:rPr>
              <w:t>Materiales y Suministros (Consumos)</w:t>
            </w:r>
          </w:p>
        </w:tc>
        <w:tc>
          <w:tcPr>
            <w:tcW w:w="1984" w:type="dxa"/>
            <w:tcBorders>
              <w:top w:val="nil"/>
              <w:left w:val="nil"/>
              <w:bottom w:val="single" w:sz="4" w:space="0" w:color="auto"/>
              <w:right w:val="single" w:sz="8" w:space="0" w:color="auto"/>
            </w:tcBorders>
            <w:shd w:val="clear" w:color="auto" w:fill="auto"/>
            <w:vAlign w:val="bottom"/>
            <w:hideMark/>
          </w:tcPr>
          <w:p w:rsidR="00307A2F" w:rsidRPr="00034E34" w:rsidRDefault="00307A2F" w:rsidP="00307A2F">
            <w:pPr>
              <w:autoSpaceDE w:val="0"/>
              <w:autoSpaceDN w:val="0"/>
              <w:adjustRightInd w:val="0"/>
              <w:jc w:val="right"/>
              <w:rPr>
                <w:rFonts w:ascii="Barlow" w:hAnsi="Barlow" w:cs="Arial"/>
                <w:sz w:val="20"/>
                <w:szCs w:val="20"/>
              </w:rPr>
            </w:pPr>
            <w:r w:rsidRPr="00E056C2">
              <w:rPr>
                <w:rFonts w:ascii="Barlow" w:hAnsi="Barlow" w:cs="Arial"/>
                <w:sz w:val="20"/>
                <w:szCs w:val="20"/>
              </w:rPr>
              <w:t>0.00</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40"/>
          <w:jc w:val="center"/>
        </w:trPr>
        <w:tc>
          <w:tcPr>
            <w:tcW w:w="5544"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307A2F" w:rsidRPr="00034E34" w:rsidRDefault="00307A2F" w:rsidP="00307A2F">
            <w:pPr>
              <w:autoSpaceDE w:val="0"/>
              <w:autoSpaceDN w:val="0"/>
              <w:adjustRightInd w:val="0"/>
              <w:rPr>
                <w:rFonts w:ascii="Barlow" w:hAnsi="Barlow" w:cs="Arial"/>
                <w:sz w:val="20"/>
                <w:szCs w:val="20"/>
              </w:rPr>
            </w:pPr>
            <w:r w:rsidRPr="00034E34">
              <w:rPr>
                <w:rFonts w:ascii="Barlow" w:hAnsi="Barlow" w:cs="Arial"/>
                <w:sz w:val="20"/>
                <w:szCs w:val="20"/>
              </w:rPr>
              <w:t>Otros Gastos Contables No Presupuestales</w:t>
            </w:r>
          </w:p>
        </w:tc>
        <w:tc>
          <w:tcPr>
            <w:tcW w:w="1984" w:type="dxa"/>
            <w:tcBorders>
              <w:top w:val="nil"/>
              <w:left w:val="nil"/>
              <w:bottom w:val="single" w:sz="8" w:space="0" w:color="auto"/>
              <w:right w:val="single" w:sz="8" w:space="0" w:color="auto"/>
            </w:tcBorders>
            <w:shd w:val="clear" w:color="auto" w:fill="auto"/>
            <w:noWrap/>
            <w:vAlign w:val="bottom"/>
            <w:hideMark/>
          </w:tcPr>
          <w:p w:rsidR="00307A2F" w:rsidRPr="00034E34" w:rsidRDefault="002E771E" w:rsidP="00307A2F">
            <w:pPr>
              <w:autoSpaceDE w:val="0"/>
              <w:autoSpaceDN w:val="0"/>
              <w:adjustRightInd w:val="0"/>
              <w:jc w:val="right"/>
              <w:rPr>
                <w:rFonts w:ascii="Barlow" w:hAnsi="Barlow" w:cs="Arial"/>
                <w:sz w:val="20"/>
                <w:szCs w:val="20"/>
              </w:rPr>
            </w:pPr>
            <w:r w:rsidRPr="002E771E">
              <w:rPr>
                <w:rFonts w:ascii="Barlow" w:hAnsi="Barlow" w:cs="Arial"/>
                <w:sz w:val="20"/>
                <w:szCs w:val="20"/>
              </w:rPr>
              <w:t>44,276,419.29</w:t>
            </w:r>
          </w:p>
        </w:tc>
        <w:tc>
          <w:tcPr>
            <w:tcW w:w="352"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40"/>
          <w:jc w:val="center"/>
        </w:trPr>
        <w:tc>
          <w:tcPr>
            <w:tcW w:w="1592" w:type="dxa"/>
            <w:tcBorders>
              <w:top w:val="nil"/>
              <w:left w:val="nil"/>
              <w:bottom w:val="nil"/>
              <w:right w:val="nil"/>
            </w:tcBorders>
            <w:shd w:val="clear" w:color="auto" w:fill="auto"/>
            <w:vAlign w:val="center"/>
            <w:hideMark/>
          </w:tcPr>
          <w:p w:rsidR="00307A2F" w:rsidRPr="00034E34" w:rsidRDefault="00307A2F" w:rsidP="00307A2F">
            <w:pPr>
              <w:jc w:val="both"/>
              <w:rPr>
                <w:rFonts w:ascii="Barlow" w:hAnsi="Barlow"/>
                <w:color w:val="000000"/>
                <w:sz w:val="16"/>
                <w:szCs w:val="16"/>
                <w:lang w:eastAsia="es-MX"/>
              </w:rPr>
            </w:pPr>
          </w:p>
        </w:tc>
        <w:tc>
          <w:tcPr>
            <w:tcW w:w="1608"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2344"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c>
          <w:tcPr>
            <w:tcW w:w="1984" w:type="dxa"/>
            <w:tcBorders>
              <w:top w:val="nil"/>
              <w:left w:val="nil"/>
              <w:bottom w:val="nil"/>
              <w:right w:val="nil"/>
            </w:tcBorders>
            <w:shd w:val="clear" w:color="auto" w:fill="auto"/>
            <w:vAlign w:val="center"/>
            <w:hideMark/>
          </w:tcPr>
          <w:p w:rsidR="00307A2F" w:rsidRPr="00034E34" w:rsidRDefault="00307A2F" w:rsidP="00307A2F">
            <w:pPr>
              <w:rPr>
                <w:rFonts w:ascii="Calibri" w:hAnsi="Calibri"/>
                <w:color w:val="000000"/>
                <w:sz w:val="16"/>
                <w:szCs w:val="16"/>
                <w:lang w:eastAsia="es-MX"/>
              </w:rPr>
            </w:pPr>
          </w:p>
        </w:tc>
        <w:tc>
          <w:tcPr>
            <w:tcW w:w="352" w:type="dxa"/>
            <w:tcBorders>
              <w:top w:val="nil"/>
              <w:left w:val="nil"/>
              <w:bottom w:val="nil"/>
              <w:right w:val="nil"/>
            </w:tcBorders>
            <w:shd w:val="clear" w:color="auto" w:fill="auto"/>
            <w:vAlign w:val="center"/>
            <w:hideMark/>
          </w:tcPr>
          <w:p w:rsidR="00307A2F" w:rsidRPr="00034E34" w:rsidRDefault="00307A2F" w:rsidP="00307A2F">
            <w:pPr>
              <w:jc w:val="right"/>
              <w:rPr>
                <w:rFonts w:ascii="Barlow" w:hAnsi="Barlow"/>
                <w:color w:val="000000"/>
                <w:sz w:val="16"/>
                <w:szCs w:val="16"/>
                <w:lang w:eastAsia="es-MX"/>
              </w:rPr>
            </w:pPr>
          </w:p>
        </w:tc>
        <w:tc>
          <w:tcPr>
            <w:tcW w:w="2341" w:type="dxa"/>
            <w:tcBorders>
              <w:top w:val="nil"/>
              <w:left w:val="nil"/>
              <w:bottom w:val="nil"/>
              <w:right w:val="nil"/>
            </w:tcBorders>
            <w:shd w:val="clear" w:color="auto" w:fill="auto"/>
            <w:noWrap/>
            <w:hideMark/>
          </w:tcPr>
          <w:p w:rsidR="00307A2F" w:rsidRPr="00034E34" w:rsidRDefault="00307A2F" w:rsidP="00307A2F">
            <w:pPr>
              <w:rPr>
                <w:rFonts w:ascii="Arial" w:hAnsi="Arial" w:cs="Arial"/>
                <w:sz w:val="16"/>
                <w:szCs w:val="16"/>
                <w:lang w:eastAsia="es-MX"/>
              </w:rPr>
            </w:pPr>
          </w:p>
        </w:tc>
      </w:tr>
      <w:tr w:rsidR="00307A2F" w:rsidRPr="00034E34" w:rsidTr="00F92D7C">
        <w:trPr>
          <w:trHeight w:val="285"/>
          <w:jc w:val="center"/>
        </w:trPr>
        <w:tc>
          <w:tcPr>
            <w:tcW w:w="55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07A2F" w:rsidRPr="00034E34" w:rsidRDefault="00307A2F" w:rsidP="00307A2F">
            <w:pPr>
              <w:autoSpaceDE w:val="0"/>
              <w:autoSpaceDN w:val="0"/>
              <w:adjustRightInd w:val="0"/>
              <w:rPr>
                <w:rFonts w:ascii="Barlow" w:hAnsi="Barlow" w:cs="Arial"/>
                <w:b/>
                <w:bCs/>
                <w:sz w:val="20"/>
                <w:szCs w:val="20"/>
              </w:rPr>
            </w:pPr>
            <w:r w:rsidRPr="00034E34">
              <w:rPr>
                <w:rFonts w:ascii="Barlow" w:hAnsi="Barlow" w:cs="Arial"/>
                <w:b/>
                <w:bCs/>
                <w:sz w:val="20"/>
                <w:szCs w:val="20"/>
              </w:rPr>
              <w:t xml:space="preserve">4. Total de Gasto Contable </w:t>
            </w:r>
            <w:r w:rsidRPr="00034E34">
              <w:rPr>
                <w:rFonts w:ascii="Barlow" w:hAnsi="Barlow" w:cs="Arial"/>
                <w:b/>
                <w:bCs/>
                <w:sz w:val="18"/>
                <w:szCs w:val="18"/>
              </w:rPr>
              <w:t>(4 = 1 - 2 + 3)</w:t>
            </w:r>
          </w:p>
        </w:tc>
        <w:tc>
          <w:tcPr>
            <w:tcW w:w="1984" w:type="dxa"/>
            <w:tcBorders>
              <w:top w:val="nil"/>
              <w:left w:val="nil"/>
              <w:bottom w:val="single" w:sz="8" w:space="0" w:color="auto"/>
              <w:right w:val="single" w:sz="8" w:space="0" w:color="auto"/>
            </w:tcBorders>
            <w:shd w:val="clear" w:color="auto" w:fill="auto"/>
            <w:vAlign w:val="center"/>
            <w:hideMark/>
          </w:tcPr>
          <w:p w:rsidR="00307A2F" w:rsidRPr="00034E34" w:rsidRDefault="00307A2F" w:rsidP="00307A2F">
            <w:pPr>
              <w:autoSpaceDE w:val="0"/>
              <w:autoSpaceDN w:val="0"/>
              <w:adjustRightInd w:val="0"/>
              <w:jc w:val="right"/>
              <w:rPr>
                <w:rFonts w:ascii="Barlow" w:hAnsi="Barlow" w:cs="Arial"/>
                <w:b/>
                <w:bCs/>
                <w:sz w:val="20"/>
                <w:szCs w:val="20"/>
              </w:rPr>
            </w:pPr>
            <w:r w:rsidRPr="00034E34">
              <w:rPr>
                <w:rFonts w:ascii="Barlow" w:hAnsi="Barlow" w:cs="Arial"/>
                <w:b/>
                <w:bCs/>
                <w:sz w:val="20"/>
                <w:szCs w:val="20"/>
              </w:rPr>
              <w:t> </w:t>
            </w:r>
          </w:p>
        </w:tc>
        <w:tc>
          <w:tcPr>
            <w:tcW w:w="2693" w:type="dxa"/>
            <w:gridSpan w:val="2"/>
            <w:tcBorders>
              <w:top w:val="single" w:sz="8" w:space="0" w:color="auto"/>
              <w:left w:val="nil"/>
              <w:bottom w:val="single" w:sz="8" w:space="0" w:color="auto"/>
              <w:right w:val="single" w:sz="8" w:space="0" w:color="000000"/>
            </w:tcBorders>
            <w:shd w:val="clear" w:color="auto" w:fill="auto"/>
            <w:vAlign w:val="bottom"/>
            <w:hideMark/>
          </w:tcPr>
          <w:p w:rsidR="00307A2F" w:rsidRPr="00034E34" w:rsidRDefault="00307A2F" w:rsidP="00DF6168">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DF6168">
              <w:rPr>
                <w:rFonts w:ascii="Barlow" w:hAnsi="Barlow" w:cs="Arial"/>
                <w:b/>
                <w:bCs/>
                <w:sz w:val="20"/>
                <w:szCs w:val="20"/>
              </w:rPr>
              <w:t xml:space="preserve">131,122,867.90 </w:t>
            </w:r>
            <w:r>
              <w:rPr>
                <w:rFonts w:ascii="Barlow" w:hAnsi="Barlow" w:cs="Arial"/>
                <w:b/>
                <w:bCs/>
                <w:sz w:val="20"/>
                <w:szCs w:val="20"/>
              </w:rPr>
              <w:t xml:space="preserve"> </w:t>
            </w:r>
          </w:p>
        </w:tc>
      </w:tr>
    </w:tbl>
    <w:p w:rsidR="00296F45" w:rsidRDefault="00296F45" w:rsidP="00034E34">
      <w:pPr>
        <w:autoSpaceDE w:val="0"/>
        <w:autoSpaceDN w:val="0"/>
        <w:adjustRightInd w:val="0"/>
        <w:jc w:val="both"/>
        <w:rPr>
          <w:rFonts w:ascii="Barlow" w:hAnsi="Barlow" w:cs="Arial"/>
          <w:sz w:val="20"/>
          <w:szCs w:val="20"/>
        </w:rPr>
      </w:pPr>
    </w:p>
    <w:p w:rsidR="00F92D7C" w:rsidRDefault="00F92D7C" w:rsidP="00034E34">
      <w:pPr>
        <w:autoSpaceDE w:val="0"/>
        <w:autoSpaceDN w:val="0"/>
        <w:adjustRightInd w:val="0"/>
        <w:jc w:val="both"/>
        <w:rPr>
          <w:rFonts w:ascii="Barlow" w:hAnsi="Barlow" w:cs="Arial"/>
          <w:sz w:val="20"/>
          <w:szCs w:val="20"/>
        </w:rPr>
      </w:pPr>
    </w:p>
    <w:p w:rsidR="00F92D7C" w:rsidRDefault="00F92D7C" w:rsidP="00034E34">
      <w:pPr>
        <w:autoSpaceDE w:val="0"/>
        <w:autoSpaceDN w:val="0"/>
        <w:adjustRightInd w:val="0"/>
        <w:jc w:val="both"/>
        <w:rPr>
          <w:rFonts w:ascii="Barlow" w:hAnsi="Barlow" w:cs="Arial"/>
          <w:sz w:val="20"/>
          <w:szCs w:val="20"/>
        </w:rPr>
      </w:pPr>
    </w:p>
    <w:p w:rsidR="00F92D7C" w:rsidRDefault="00F92D7C" w:rsidP="00034E34">
      <w:pPr>
        <w:autoSpaceDE w:val="0"/>
        <w:autoSpaceDN w:val="0"/>
        <w:adjustRightInd w:val="0"/>
        <w:jc w:val="both"/>
        <w:rPr>
          <w:rFonts w:ascii="Barlow" w:hAnsi="Barlow" w:cs="Arial"/>
          <w:sz w:val="20"/>
          <w:szCs w:val="20"/>
        </w:rPr>
      </w:pPr>
    </w:p>
    <w:tbl>
      <w:tblPr>
        <w:tblW w:w="11922" w:type="dxa"/>
        <w:jc w:val="center"/>
        <w:tblCellMar>
          <w:left w:w="70" w:type="dxa"/>
          <w:right w:w="70" w:type="dxa"/>
        </w:tblCellMar>
        <w:tblLook w:val="04A0" w:firstRow="1" w:lastRow="0" w:firstColumn="1" w:lastColumn="0" w:noHBand="0" w:noVBand="1"/>
      </w:tblPr>
      <w:tblGrid>
        <w:gridCol w:w="1858"/>
        <w:gridCol w:w="3362"/>
        <w:gridCol w:w="160"/>
        <w:gridCol w:w="2290"/>
        <w:gridCol w:w="2268"/>
        <w:gridCol w:w="1984"/>
      </w:tblGrid>
      <w:tr w:rsidR="00A73060" w:rsidRPr="00A73060" w:rsidTr="00F92D7C">
        <w:trPr>
          <w:trHeight w:val="313"/>
          <w:jc w:val="center"/>
        </w:trPr>
        <w:tc>
          <w:tcPr>
            <w:tcW w:w="185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73060" w:rsidRPr="00DF4ED2" w:rsidRDefault="00A73060" w:rsidP="00A73060">
            <w:pPr>
              <w:jc w:val="center"/>
              <w:rPr>
                <w:rFonts w:ascii="Calibri" w:hAnsi="Calibri"/>
                <w:b/>
                <w:bCs/>
                <w:color w:val="000000"/>
                <w:sz w:val="20"/>
                <w:szCs w:val="20"/>
                <w:lang w:eastAsia="es-MX"/>
              </w:rPr>
            </w:pPr>
            <w:r w:rsidRPr="00DF4ED2">
              <w:rPr>
                <w:rFonts w:ascii="Calibri" w:hAnsi="Calibri"/>
                <w:b/>
                <w:bCs/>
                <w:color w:val="000000"/>
                <w:sz w:val="20"/>
                <w:szCs w:val="20"/>
                <w:lang w:eastAsia="es-MX"/>
              </w:rPr>
              <w:t>CAPITULO</w:t>
            </w:r>
          </w:p>
        </w:tc>
        <w:tc>
          <w:tcPr>
            <w:tcW w:w="3362" w:type="dxa"/>
            <w:tcBorders>
              <w:top w:val="single" w:sz="4" w:space="0" w:color="auto"/>
              <w:left w:val="nil"/>
              <w:bottom w:val="single" w:sz="4" w:space="0" w:color="auto"/>
              <w:right w:val="single" w:sz="4" w:space="0" w:color="auto"/>
            </w:tcBorders>
            <w:shd w:val="clear" w:color="000000" w:fill="BFBFBF"/>
            <w:vAlign w:val="center"/>
            <w:hideMark/>
          </w:tcPr>
          <w:p w:rsidR="00A73060" w:rsidRPr="00DF4ED2" w:rsidRDefault="00A73060" w:rsidP="00A73060">
            <w:pPr>
              <w:jc w:val="center"/>
              <w:rPr>
                <w:rFonts w:ascii="Calibri" w:hAnsi="Calibri"/>
                <w:b/>
                <w:bCs/>
                <w:color w:val="000000"/>
                <w:sz w:val="20"/>
                <w:szCs w:val="20"/>
                <w:lang w:eastAsia="es-MX"/>
              </w:rPr>
            </w:pPr>
            <w:r w:rsidRPr="00DF4ED2">
              <w:rPr>
                <w:rFonts w:ascii="Calibri" w:hAnsi="Calibri"/>
                <w:b/>
                <w:bCs/>
                <w:color w:val="000000"/>
                <w:sz w:val="20"/>
                <w:szCs w:val="20"/>
                <w:lang w:eastAsia="es-MX"/>
              </w:rPr>
              <w:t>CONCEPTO</w:t>
            </w:r>
          </w:p>
        </w:tc>
        <w:tc>
          <w:tcPr>
            <w:tcW w:w="2450" w:type="dxa"/>
            <w:gridSpan w:val="2"/>
            <w:tcBorders>
              <w:top w:val="single" w:sz="4" w:space="0" w:color="auto"/>
              <w:left w:val="nil"/>
              <w:bottom w:val="single" w:sz="4" w:space="0" w:color="auto"/>
              <w:right w:val="single" w:sz="4" w:space="0" w:color="auto"/>
            </w:tcBorders>
            <w:shd w:val="clear" w:color="000000" w:fill="BFBFBF"/>
            <w:vAlign w:val="center"/>
            <w:hideMark/>
          </w:tcPr>
          <w:p w:rsidR="00A73060" w:rsidRPr="00DF4ED2" w:rsidRDefault="00A73060" w:rsidP="00A73060">
            <w:pPr>
              <w:jc w:val="center"/>
              <w:rPr>
                <w:rFonts w:ascii="Calibri" w:hAnsi="Calibri"/>
                <w:b/>
                <w:bCs/>
                <w:color w:val="000000"/>
                <w:sz w:val="20"/>
                <w:szCs w:val="20"/>
                <w:lang w:eastAsia="es-MX"/>
              </w:rPr>
            </w:pPr>
            <w:r w:rsidRPr="00DF4ED2">
              <w:rPr>
                <w:rFonts w:ascii="Calibri" w:hAnsi="Calibri"/>
                <w:b/>
                <w:bCs/>
                <w:color w:val="000000"/>
                <w:sz w:val="20"/>
                <w:szCs w:val="20"/>
                <w:lang w:eastAsia="es-MX"/>
              </w:rPr>
              <w:t>ESTADO DE ACTIVIDADES</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A73060" w:rsidRPr="00DF4ED2" w:rsidRDefault="00A73060" w:rsidP="00A73060">
            <w:pPr>
              <w:jc w:val="center"/>
              <w:rPr>
                <w:rFonts w:ascii="Calibri" w:hAnsi="Calibri"/>
                <w:b/>
                <w:bCs/>
                <w:color w:val="000000"/>
                <w:sz w:val="20"/>
                <w:szCs w:val="20"/>
                <w:lang w:eastAsia="es-MX"/>
              </w:rPr>
            </w:pPr>
            <w:r w:rsidRPr="00DF4ED2">
              <w:rPr>
                <w:rFonts w:ascii="Calibri" w:hAnsi="Calibri"/>
                <w:b/>
                <w:bCs/>
                <w:color w:val="000000"/>
                <w:sz w:val="20"/>
                <w:szCs w:val="20"/>
                <w:lang w:eastAsia="es-MX"/>
              </w:rPr>
              <w:t>COG</w:t>
            </w:r>
          </w:p>
        </w:tc>
        <w:tc>
          <w:tcPr>
            <w:tcW w:w="1984" w:type="dxa"/>
            <w:tcBorders>
              <w:top w:val="single" w:sz="4" w:space="0" w:color="auto"/>
              <w:left w:val="nil"/>
              <w:bottom w:val="single" w:sz="4" w:space="0" w:color="auto"/>
              <w:right w:val="single" w:sz="4" w:space="0" w:color="auto"/>
            </w:tcBorders>
            <w:shd w:val="clear" w:color="000000" w:fill="BFBFBF"/>
            <w:noWrap/>
            <w:vAlign w:val="center"/>
            <w:hideMark/>
          </w:tcPr>
          <w:p w:rsidR="00A73060" w:rsidRPr="00DF4ED2" w:rsidRDefault="00A73060" w:rsidP="00A73060">
            <w:pPr>
              <w:jc w:val="center"/>
              <w:rPr>
                <w:rFonts w:ascii="Calibri" w:hAnsi="Calibri"/>
                <w:b/>
                <w:bCs/>
                <w:color w:val="000000"/>
                <w:sz w:val="20"/>
                <w:szCs w:val="20"/>
                <w:lang w:eastAsia="es-MX"/>
              </w:rPr>
            </w:pPr>
            <w:r w:rsidRPr="00DF4ED2">
              <w:rPr>
                <w:rFonts w:ascii="Calibri" w:hAnsi="Calibri"/>
                <w:b/>
                <w:bCs/>
                <w:color w:val="000000"/>
                <w:sz w:val="20"/>
                <w:szCs w:val="20"/>
                <w:lang w:eastAsia="es-MX"/>
              </w:rPr>
              <w:t>DIFERENCIA</w:t>
            </w:r>
          </w:p>
        </w:tc>
      </w:tr>
      <w:tr w:rsidR="00A73060" w:rsidRPr="00A73060" w:rsidTr="00F92D7C">
        <w:trPr>
          <w:trHeight w:val="309"/>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A73060" w:rsidRPr="00A73060" w:rsidRDefault="00A73060" w:rsidP="0077515E">
            <w:pPr>
              <w:jc w:val="center"/>
              <w:rPr>
                <w:rFonts w:ascii="Barlow" w:hAnsi="Barlow" w:cs="Arial"/>
                <w:sz w:val="20"/>
                <w:szCs w:val="20"/>
              </w:rPr>
            </w:pPr>
            <w:r w:rsidRPr="00A73060">
              <w:rPr>
                <w:rFonts w:ascii="Barlow" w:hAnsi="Barlow" w:cs="Arial"/>
                <w:sz w:val="20"/>
                <w:szCs w:val="20"/>
              </w:rPr>
              <w:t>2000</w:t>
            </w:r>
          </w:p>
        </w:tc>
        <w:tc>
          <w:tcPr>
            <w:tcW w:w="3362" w:type="dxa"/>
            <w:tcBorders>
              <w:top w:val="nil"/>
              <w:left w:val="nil"/>
              <w:bottom w:val="single" w:sz="4" w:space="0" w:color="auto"/>
              <w:right w:val="single" w:sz="4" w:space="0" w:color="auto"/>
            </w:tcBorders>
            <w:shd w:val="clear" w:color="auto" w:fill="auto"/>
            <w:vAlign w:val="bottom"/>
            <w:hideMark/>
          </w:tcPr>
          <w:p w:rsidR="00A73060" w:rsidRPr="00A73060" w:rsidRDefault="00A73060" w:rsidP="00A73060">
            <w:pPr>
              <w:rPr>
                <w:rFonts w:ascii="Barlow" w:hAnsi="Barlow" w:cs="Arial"/>
                <w:sz w:val="20"/>
                <w:szCs w:val="20"/>
              </w:rPr>
            </w:pPr>
            <w:r w:rsidRPr="00A73060">
              <w:rPr>
                <w:rFonts w:ascii="Barlow" w:hAnsi="Barlow" w:cs="Arial"/>
                <w:sz w:val="20"/>
                <w:szCs w:val="20"/>
              </w:rPr>
              <w:t>MATERIALES Y SUMINISTROS</w:t>
            </w:r>
          </w:p>
        </w:tc>
        <w:tc>
          <w:tcPr>
            <w:tcW w:w="2450" w:type="dxa"/>
            <w:gridSpan w:val="2"/>
            <w:tcBorders>
              <w:top w:val="nil"/>
              <w:left w:val="nil"/>
              <w:bottom w:val="single" w:sz="4" w:space="0" w:color="auto"/>
              <w:right w:val="single" w:sz="4" w:space="0" w:color="auto"/>
            </w:tcBorders>
            <w:shd w:val="clear" w:color="auto" w:fill="auto"/>
            <w:noWrap/>
            <w:vAlign w:val="bottom"/>
            <w:hideMark/>
          </w:tcPr>
          <w:p w:rsidR="00A73060" w:rsidRPr="00A73060" w:rsidRDefault="00DF6168" w:rsidP="008639EA">
            <w:pPr>
              <w:jc w:val="right"/>
              <w:rPr>
                <w:rFonts w:ascii="Barlow" w:hAnsi="Barlow" w:cs="Arial"/>
                <w:sz w:val="20"/>
                <w:szCs w:val="20"/>
              </w:rPr>
            </w:pPr>
            <w:r w:rsidRPr="00DF6168">
              <w:rPr>
                <w:rFonts w:ascii="Barlow" w:hAnsi="Barlow" w:cs="Arial"/>
                <w:sz w:val="20"/>
                <w:szCs w:val="20"/>
              </w:rPr>
              <w:t xml:space="preserve">11,500,641.94 </w:t>
            </w:r>
            <w:r w:rsidR="00A73060" w:rsidRPr="00A73060">
              <w:rPr>
                <w:rFonts w:ascii="Barlow" w:hAnsi="Barlow" w:cs="Arial"/>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A73060" w:rsidRPr="00A73060" w:rsidRDefault="00DF6168" w:rsidP="009716A9">
            <w:pPr>
              <w:jc w:val="right"/>
              <w:rPr>
                <w:rFonts w:ascii="Barlow" w:hAnsi="Barlow" w:cs="Arial"/>
                <w:sz w:val="20"/>
                <w:szCs w:val="20"/>
              </w:rPr>
            </w:pPr>
            <w:r w:rsidRPr="00DF6168">
              <w:rPr>
                <w:rFonts w:ascii="Barlow" w:hAnsi="Barlow" w:cs="Arial"/>
                <w:sz w:val="20"/>
                <w:szCs w:val="20"/>
              </w:rPr>
              <w:t>11,803,930.1</w:t>
            </w:r>
            <w:r w:rsidR="009716A9">
              <w:rPr>
                <w:rFonts w:ascii="Barlow" w:hAnsi="Barlow" w:cs="Arial"/>
                <w:sz w:val="20"/>
                <w:szCs w:val="20"/>
              </w:rPr>
              <w:t>2</w:t>
            </w:r>
            <w:r w:rsidRPr="00DF6168">
              <w:rPr>
                <w:rFonts w:ascii="Barlow" w:hAnsi="Barlow" w:cs="Arial"/>
                <w:sz w:val="20"/>
                <w:szCs w:val="20"/>
              </w:rPr>
              <w:t xml:space="preserve"> </w:t>
            </w:r>
            <w:r w:rsidR="00A73060" w:rsidRPr="00A73060">
              <w:rPr>
                <w:rFonts w:ascii="Barlow" w:hAnsi="Barlow" w:cs="Arial"/>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A73060" w:rsidRPr="00DF6168" w:rsidRDefault="00DF6168" w:rsidP="009716A9">
            <w:pPr>
              <w:pStyle w:val="Prrafodelista"/>
              <w:numPr>
                <w:ilvl w:val="0"/>
                <w:numId w:val="12"/>
              </w:numPr>
              <w:jc w:val="right"/>
              <w:rPr>
                <w:rFonts w:ascii="Barlow" w:hAnsi="Barlow" w:cs="Arial"/>
                <w:sz w:val="20"/>
                <w:szCs w:val="20"/>
              </w:rPr>
            </w:pPr>
            <w:r w:rsidRPr="00DF6168">
              <w:rPr>
                <w:rFonts w:ascii="Barlow" w:hAnsi="Barlow" w:cs="Arial"/>
                <w:sz w:val="20"/>
                <w:szCs w:val="20"/>
              </w:rPr>
              <w:t>303,288.1</w:t>
            </w:r>
            <w:r w:rsidR="009716A9">
              <w:rPr>
                <w:rFonts w:ascii="Barlow" w:hAnsi="Barlow" w:cs="Arial"/>
                <w:sz w:val="20"/>
                <w:szCs w:val="20"/>
              </w:rPr>
              <w:t>8</w:t>
            </w:r>
            <w:r w:rsidRPr="00DF6168">
              <w:rPr>
                <w:rFonts w:ascii="Barlow" w:hAnsi="Barlow" w:cs="Arial"/>
                <w:sz w:val="20"/>
                <w:szCs w:val="20"/>
              </w:rPr>
              <w:t xml:space="preserve"> </w:t>
            </w:r>
            <w:r w:rsidR="00A73060" w:rsidRPr="00DF6168">
              <w:rPr>
                <w:rFonts w:ascii="Barlow" w:hAnsi="Barlow" w:cs="Arial"/>
                <w:sz w:val="20"/>
                <w:szCs w:val="20"/>
              </w:rPr>
              <w:t xml:space="preserve"> </w:t>
            </w:r>
          </w:p>
        </w:tc>
      </w:tr>
      <w:tr w:rsidR="00A73060" w:rsidRPr="00A73060" w:rsidTr="00F92D7C">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A73060" w:rsidRPr="00A73060" w:rsidRDefault="00A73060" w:rsidP="0077515E">
            <w:pPr>
              <w:jc w:val="center"/>
              <w:rPr>
                <w:rFonts w:ascii="Barlow" w:hAnsi="Barlow" w:cs="Arial"/>
                <w:sz w:val="20"/>
                <w:szCs w:val="20"/>
              </w:rPr>
            </w:pPr>
            <w:r w:rsidRPr="00A73060">
              <w:rPr>
                <w:rFonts w:ascii="Barlow" w:hAnsi="Barlow" w:cs="Arial"/>
                <w:sz w:val="20"/>
                <w:szCs w:val="20"/>
              </w:rPr>
              <w:t>3000</w:t>
            </w:r>
          </w:p>
        </w:tc>
        <w:tc>
          <w:tcPr>
            <w:tcW w:w="3362" w:type="dxa"/>
            <w:tcBorders>
              <w:top w:val="nil"/>
              <w:left w:val="nil"/>
              <w:bottom w:val="single" w:sz="4" w:space="0" w:color="auto"/>
              <w:right w:val="single" w:sz="4" w:space="0" w:color="auto"/>
            </w:tcBorders>
            <w:shd w:val="clear" w:color="auto" w:fill="auto"/>
            <w:vAlign w:val="bottom"/>
            <w:hideMark/>
          </w:tcPr>
          <w:p w:rsidR="00A73060" w:rsidRPr="00A73060" w:rsidRDefault="00A73060" w:rsidP="00A73060">
            <w:pPr>
              <w:rPr>
                <w:rFonts w:ascii="Barlow" w:hAnsi="Barlow" w:cs="Arial"/>
                <w:sz w:val="20"/>
                <w:szCs w:val="20"/>
              </w:rPr>
            </w:pPr>
            <w:r w:rsidRPr="00A73060">
              <w:rPr>
                <w:rFonts w:ascii="Barlow" w:hAnsi="Barlow" w:cs="Arial"/>
                <w:sz w:val="20"/>
                <w:szCs w:val="20"/>
              </w:rPr>
              <w:t>SERVICIOS GENERALES</w:t>
            </w:r>
          </w:p>
        </w:tc>
        <w:tc>
          <w:tcPr>
            <w:tcW w:w="2450" w:type="dxa"/>
            <w:gridSpan w:val="2"/>
            <w:tcBorders>
              <w:top w:val="nil"/>
              <w:left w:val="nil"/>
              <w:bottom w:val="single" w:sz="4" w:space="0" w:color="auto"/>
              <w:right w:val="single" w:sz="4" w:space="0" w:color="auto"/>
            </w:tcBorders>
            <w:shd w:val="clear" w:color="auto" w:fill="auto"/>
            <w:noWrap/>
            <w:vAlign w:val="bottom"/>
            <w:hideMark/>
          </w:tcPr>
          <w:p w:rsidR="00A73060" w:rsidRPr="00A73060" w:rsidRDefault="00DF6168" w:rsidP="008639EA">
            <w:pPr>
              <w:jc w:val="right"/>
              <w:rPr>
                <w:rFonts w:ascii="Barlow" w:hAnsi="Barlow" w:cs="Arial"/>
                <w:sz w:val="20"/>
                <w:szCs w:val="20"/>
              </w:rPr>
            </w:pPr>
            <w:r w:rsidRPr="00DF6168">
              <w:rPr>
                <w:rFonts w:ascii="Barlow" w:hAnsi="Barlow" w:cs="Arial"/>
                <w:sz w:val="20"/>
                <w:szCs w:val="20"/>
              </w:rPr>
              <w:t xml:space="preserve">44,276,419.29 </w:t>
            </w:r>
            <w:r w:rsidR="00A73060" w:rsidRPr="00A73060">
              <w:rPr>
                <w:rFonts w:ascii="Barlow" w:hAnsi="Barlow" w:cs="Arial"/>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A73060" w:rsidRPr="00A73060" w:rsidRDefault="00DF6168" w:rsidP="008639EA">
            <w:pPr>
              <w:jc w:val="right"/>
              <w:rPr>
                <w:rFonts w:ascii="Barlow" w:hAnsi="Barlow" w:cs="Arial"/>
                <w:sz w:val="20"/>
                <w:szCs w:val="20"/>
              </w:rPr>
            </w:pPr>
            <w:r w:rsidRPr="00DF6168">
              <w:rPr>
                <w:rFonts w:ascii="Barlow" w:hAnsi="Barlow" w:cs="Arial"/>
                <w:sz w:val="20"/>
                <w:szCs w:val="20"/>
              </w:rPr>
              <w:t>44</w:t>
            </w:r>
            <w:r>
              <w:rPr>
                <w:rFonts w:ascii="Barlow" w:hAnsi="Barlow" w:cs="Arial"/>
                <w:sz w:val="20"/>
                <w:szCs w:val="20"/>
              </w:rPr>
              <w:t>,</w:t>
            </w:r>
            <w:r w:rsidRPr="00DF6168">
              <w:rPr>
                <w:rFonts w:ascii="Barlow" w:hAnsi="Barlow" w:cs="Arial"/>
                <w:sz w:val="20"/>
                <w:szCs w:val="20"/>
              </w:rPr>
              <w:t>282</w:t>
            </w:r>
            <w:r>
              <w:rPr>
                <w:rFonts w:ascii="Barlow" w:hAnsi="Barlow" w:cs="Arial"/>
                <w:sz w:val="20"/>
                <w:szCs w:val="20"/>
              </w:rPr>
              <w:t>,</w:t>
            </w:r>
            <w:r w:rsidRPr="00DF6168">
              <w:rPr>
                <w:rFonts w:ascii="Barlow" w:hAnsi="Barlow" w:cs="Arial"/>
                <w:sz w:val="20"/>
                <w:szCs w:val="20"/>
              </w:rPr>
              <w:t>239.29</w:t>
            </w:r>
            <w:r w:rsidR="00A73060" w:rsidRPr="00A73060">
              <w:rPr>
                <w:rFonts w:ascii="Barlow" w:hAnsi="Barlow" w:cs="Arial"/>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A73060" w:rsidRPr="00EE316C" w:rsidRDefault="00EE316C" w:rsidP="00EE316C">
            <w:pPr>
              <w:pStyle w:val="Prrafodelista"/>
              <w:numPr>
                <w:ilvl w:val="0"/>
                <w:numId w:val="12"/>
              </w:numPr>
              <w:jc w:val="right"/>
              <w:rPr>
                <w:rFonts w:ascii="Barlow" w:hAnsi="Barlow" w:cs="Arial"/>
                <w:sz w:val="20"/>
                <w:szCs w:val="20"/>
              </w:rPr>
            </w:pPr>
            <w:r>
              <w:rPr>
                <w:rFonts w:ascii="Barlow" w:hAnsi="Barlow" w:cs="Arial"/>
                <w:sz w:val="20"/>
                <w:szCs w:val="20"/>
              </w:rPr>
              <w:t xml:space="preserve">  </w:t>
            </w:r>
            <w:r w:rsidRPr="00EE316C">
              <w:rPr>
                <w:rFonts w:ascii="Barlow" w:hAnsi="Barlow" w:cs="Arial"/>
                <w:sz w:val="20"/>
                <w:szCs w:val="20"/>
              </w:rPr>
              <w:t xml:space="preserve">5,820.00 </w:t>
            </w:r>
            <w:r w:rsidR="00A73060" w:rsidRPr="00EE316C">
              <w:rPr>
                <w:rFonts w:ascii="Barlow" w:hAnsi="Barlow" w:cs="Arial"/>
                <w:sz w:val="20"/>
                <w:szCs w:val="20"/>
              </w:rPr>
              <w:t xml:space="preserve">   </w:t>
            </w:r>
          </w:p>
        </w:tc>
      </w:tr>
      <w:tr w:rsidR="00A73060" w:rsidRPr="00A73060" w:rsidTr="00F92D7C">
        <w:trPr>
          <w:trHeight w:val="88"/>
          <w:jc w:val="center"/>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060" w:rsidRPr="00DF6168" w:rsidRDefault="00A73060" w:rsidP="00A73060">
            <w:pPr>
              <w:jc w:val="center"/>
              <w:rPr>
                <w:rFonts w:ascii="Barlow" w:hAnsi="Barlow" w:cs="Arial"/>
                <w:b/>
                <w:sz w:val="20"/>
                <w:szCs w:val="20"/>
              </w:rPr>
            </w:pPr>
            <w:r w:rsidRPr="00DF6168">
              <w:rPr>
                <w:rFonts w:ascii="Barlow" w:hAnsi="Barlow" w:cs="Arial"/>
                <w:b/>
                <w:sz w:val="20"/>
                <w:szCs w:val="20"/>
              </w:rPr>
              <w:t>TOTAL</w:t>
            </w:r>
          </w:p>
        </w:tc>
        <w:tc>
          <w:tcPr>
            <w:tcW w:w="2450" w:type="dxa"/>
            <w:gridSpan w:val="2"/>
            <w:tcBorders>
              <w:top w:val="nil"/>
              <w:left w:val="nil"/>
              <w:bottom w:val="single" w:sz="4" w:space="0" w:color="auto"/>
              <w:right w:val="single" w:sz="4" w:space="0" w:color="auto"/>
            </w:tcBorders>
            <w:shd w:val="clear" w:color="auto" w:fill="auto"/>
            <w:noWrap/>
            <w:vAlign w:val="bottom"/>
            <w:hideMark/>
          </w:tcPr>
          <w:p w:rsidR="00A73060" w:rsidRPr="00DF6168" w:rsidRDefault="00DF6168" w:rsidP="00A73060">
            <w:pPr>
              <w:jc w:val="right"/>
              <w:rPr>
                <w:rFonts w:ascii="Barlow" w:hAnsi="Barlow" w:cs="Arial"/>
                <w:b/>
                <w:sz w:val="20"/>
                <w:szCs w:val="20"/>
              </w:rPr>
            </w:pPr>
            <w:r w:rsidRPr="00DF6168">
              <w:rPr>
                <w:rFonts w:ascii="Barlow" w:hAnsi="Barlow" w:cs="Arial"/>
                <w:b/>
                <w:sz w:val="20"/>
                <w:szCs w:val="20"/>
              </w:rPr>
              <w:t xml:space="preserve">55,777,061.23 </w:t>
            </w:r>
            <w:r w:rsidR="00A73060" w:rsidRPr="00DF6168">
              <w:rPr>
                <w:rFonts w:ascii="Barlow" w:hAnsi="Barlow" w:cs="Arial"/>
                <w:b/>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A73060" w:rsidRPr="00DF6168" w:rsidRDefault="00DF6168" w:rsidP="000243BF">
            <w:pPr>
              <w:jc w:val="right"/>
              <w:rPr>
                <w:rFonts w:ascii="Barlow" w:hAnsi="Barlow" w:cs="Arial"/>
                <w:b/>
                <w:sz w:val="20"/>
                <w:szCs w:val="20"/>
              </w:rPr>
            </w:pPr>
            <w:r w:rsidRPr="00DF6168">
              <w:rPr>
                <w:rFonts w:ascii="Barlow" w:hAnsi="Barlow" w:cs="Arial"/>
                <w:b/>
                <w:sz w:val="20"/>
                <w:szCs w:val="20"/>
              </w:rPr>
              <w:t>56,086,169.4</w:t>
            </w:r>
            <w:r w:rsidR="000243BF">
              <w:rPr>
                <w:rFonts w:ascii="Barlow" w:hAnsi="Barlow" w:cs="Arial"/>
                <w:b/>
                <w:sz w:val="20"/>
                <w:szCs w:val="20"/>
              </w:rPr>
              <w:t>2</w:t>
            </w:r>
            <w:r w:rsidRPr="00DF6168">
              <w:rPr>
                <w:rFonts w:ascii="Barlow" w:hAnsi="Barlow" w:cs="Arial"/>
                <w:b/>
                <w:sz w:val="20"/>
                <w:szCs w:val="20"/>
              </w:rPr>
              <w:t xml:space="preserve"> </w:t>
            </w:r>
            <w:r w:rsidR="00A73060" w:rsidRPr="00DF6168">
              <w:rPr>
                <w:rFonts w:ascii="Barlow" w:hAnsi="Barlow" w:cs="Arial"/>
                <w:b/>
                <w:sz w:val="20"/>
                <w:szCs w:val="20"/>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A73060" w:rsidRPr="00EE316C" w:rsidRDefault="00EE316C" w:rsidP="009716A9">
            <w:pPr>
              <w:pStyle w:val="Prrafodelista"/>
              <w:numPr>
                <w:ilvl w:val="0"/>
                <w:numId w:val="12"/>
              </w:numPr>
              <w:jc w:val="right"/>
              <w:rPr>
                <w:rFonts w:ascii="Barlow" w:hAnsi="Barlow" w:cs="Arial"/>
                <w:b/>
                <w:sz w:val="20"/>
                <w:szCs w:val="20"/>
              </w:rPr>
            </w:pPr>
            <w:r w:rsidRPr="00EE316C">
              <w:rPr>
                <w:rFonts w:ascii="Barlow" w:hAnsi="Barlow" w:cs="Arial"/>
                <w:b/>
                <w:sz w:val="20"/>
                <w:szCs w:val="20"/>
              </w:rPr>
              <w:t>309,108.1</w:t>
            </w:r>
            <w:r w:rsidR="009716A9">
              <w:rPr>
                <w:rFonts w:ascii="Barlow" w:hAnsi="Barlow" w:cs="Arial"/>
                <w:b/>
                <w:sz w:val="20"/>
                <w:szCs w:val="20"/>
              </w:rPr>
              <w:t>8</w:t>
            </w:r>
          </w:p>
        </w:tc>
      </w:tr>
      <w:tr w:rsidR="00A73060" w:rsidRPr="00EE316C" w:rsidTr="00F92D7C">
        <w:trPr>
          <w:trHeight w:val="70"/>
          <w:jc w:val="center"/>
        </w:trPr>
        <w:tc>
          <w:tcPr>
            <w:tcW w:w="5220" w:type="dxa"/>
            <w:gridSpan w:val="2"/>
            <w:tcBorders>
              <w:top w:val="nil"/>
              <w:left w:val="nil"/>
              <w:bottom w:val="nil"/>
              <w:right w:val="nil"/>
            </w:tcBorders>
            <w:shd w:val="clear" w:color="auto" w:fill="auto"/>
            <w:noWrap/>
            <w:vAlign w:val="bottom"/>
            <w:hideMark/>
          </w:tcPr>
          <w:p w:rsidR="00A73060" w:rsidRPr="00EE316C" w:rsidRDefault="00A73060" w:rsidP="00A73060">
            <w:pPr>
              <w:rPr>
                <w:rFonts w:ascii="Barlow" w:hAnsi="Barlow" w:cs="Arial"/>
                <w:sz w:val="4"/>
                <w:szCs w:val="4"/>
              </w:rPr>
            </w:pPr>
          </w:p>
        </w:tc>
        <w:tc>
          <w:tcPr>
            <w:tcW w:w="160" w:type="dxa"/>
            <w:tcBorders>
              <w:top w:val="nil"/>
              <w:left w:val="nil"/>
              <w:bottom w:val="nil"/>
              <w:right w:val="nil"/>
            </w:tcBorders>
            <w:shd w:val="clear" w:color="auto" w:fill="auto"/>
            <w:noWrap/>
            <w:vAlign w:val="bottom"/>
            <w:hideMark/>
          </w:tcPr>
          <w:p w:rsidR="00A73060" w:rsidRPr="00EE316C" w:rsidRDefault="00A73060" w:rsidP="00A73060">
            <w:pPr>
              <w:rPr>
                <w:rFonts w:ascii="Barlow" w:hAnsi="Barlow" w:cs="Arial"/>
                <w:sz w:val="4"/>
                <w:szCs w:val="4"/>
              </w:rPr>
            </w:pPr>
          </w:p>
        </w:tc>
        <w:tc>
          <w:tcPr>
            <w:tcW w:w="2290" w:type="dxa"/>
            <w:tcBorders>
              <w:top w:val="nil"/>
              <w:left w:val="nil"/>
              <w:bottom w:val="nil"/>
              <w:right w:val="nil"/>
            </w:tcBorders>
            <w:shd w:val="clear" w:color="auto" w:fill="auto"/>
            <w:noWrap/>
            <w:vAlign w:val="bottom"/>
            <w:hideMark/>
          </w:tcPr>
          <w:p w:rsidR="00A73060" w:rsidRPr="00EE316C" w:rsidRDefault="00A73060" w:rsidP="00A73060">
            <w:pPr>
              <w:rPr>
                <w:rFonts w:ascii="Barlow" w:hAnsi="Barlow" w:cs="Arial"/>
                <w:sz w:val="4"/>
                <w:szCs w:val="4"/>
              </w:rPr>
            </w:pPr>
          </w:p>
        </w:tc>
        <w:tc>
          <w:tcPr>
            <w:tcW w:w="2268" w:type="dxa"/>
            <w:tcBorders>
              <w:top w:val="nil"/>
              <w:left w:val="nil"/>
              <w:bottom w:val="nil"/>
              <w:right w:val="nil"/>
            </w:tcBorders>
            <w:shd w:val="clear" w:color="auto" w:fill="auto"/>
            <w:noWrap/>
            <w:vAlign w:val="bottom"/>
            <w:hideMark/>
          </w:tcPr>
          <w:p w:rsidR="00A73060" w:rsidRPr="00EE316C" w:rsidRDefault="00A73060" w:rsidP="00A73060">
            <w:pPr>
              <w:rPr>
                <w:rFonts w:ascii="Barlow" w:hAnsi="Barlow" w:cs="Arial"/>
                <w:sz w:val="4"/>
                <w:szCs w:val="4"/>
              </w:rPr>
            </w:pPr>
          </w:p>
        </w:tc>
        <w:tc>
          <w:tcPr>
            <w:tcW w:w="1984" w:type="dxa"/>
            <w:tcBorders>
              <w:top w:val="nil"/>
              <w:left w:val="nil"/>
              <w:bottom w:val="nil"/>
              <w:right w:val="nil"/>
            </w:tcBorders>
            <w:shd w:val="clear" w:color="auto" w:fill="auto"/>
            <w:noWrap/>
            <w:vAlign w:val="bottom"/>
            <w:hideMark/>
          </w:tcPr>
          <w:p w:rsidR="00A73060" w:rsidRPr="00EE316C" w:rsidRDefault="00A73060" w:rsidP="00A73060">
            <w:pPr>
              <w:rPr>
                <w:rFonts w:ascii="Barlow" w:hAnsi="Barlow" w:cs="Arial"/>
                <w:sz w:val="4"/>
                <w:szCs w:val="4"/>
              </w:rPr>
            </w:pPr>
          </w:p>
        </w:tc>
      </w:tr>
      <w:tr w:rsidR="00A73060" w:rsidRPr="00A73060" w:rsidTr="00F92D7C">
        <w:trPr>
          <w:trHeight w:val="447"/>
          <w:jc w:val="center"/>
        </w:trPr>
        <w:tc>
          <w:tcPr>
            <w:tcW w:w="11922"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A73060" w:rsidRPr="00DF4ED2" w:rsidRDefault="00A73060" w:rsidP="00A73060">
            <w:pPr>
              <w:jc w:val="both"/>
              <w:rPr>
                <w:rFonts w:ascii="Barlow" w:hAnsi="Barlow" w:cs="Arial"/>
                <w:sz w:val="18"/>
                <w:szCs w:val="18"/>
              </w:rPr>
            </w:pPr>
            <w:r w:rsidRPr="00DF4ED2">
              <w:rPr>
                <w:rFonts w:ascii="Barlow" w:hAnsi="Barlow" w:cs="Arial"/>
                <w:sz w:val="18"/>
                <w:szCs w:val="18"/>
              </w:rPr>
              <w:t>DIFERENCIA QUE EXISTE ENTRE LOS CAPÍTULOS 2000 Y 3000 ENTRE EL ESTADO DE ACTIVIDADES Y EL CLASIFICADOR POR OBJETO DEL GASTO (COG), SE DEBE A QUE SE REALIZARON AJUSTES EN LA CUENTA DE ALMACENES 2024, YA QUE POR OBSERVACIÓN DE CONTRALORÍA LOS SALDOS EN ESTA CUENTA DEBEN ESTAR CONCILIADOS.</w:t>
            </w:r>
          </w:p>
        </w:tc>
      </w:tr>
    </w:tbl>
    <w:p w:rsidR="00E056C2" w:rsidRDefault="00E056C2" w:rsidP="00E056C2">
      <w:pPr>
        <w:autoSpaceDE w:val="0"/>
        <w:autoSpaceDN w:val="0"/>
        <w:adjustRightInd w:val="0"/>
        <w:jc w:val="both"/>
        <w:rPr>
          <w:rFonts w:ascii="Barlow" w:hAnsi="Barlow" w:cs="Arial"/>
          <w:sz w:val="20"/>
          <w:szCs w:val="20"/>
        </w:rPr>
      </w:pPr>
    </w:p>
    <w:p w:rsidR="006F4BD4" w:rsidRPr="006F4BD4" w:rsidRDefault="006F4BD4" w:rsidP="006F4BD4">
      <w:pPr>
        <w:autoSpaceDE w:val="0"/>
        <w:autoSpaceDN w:val="0"/>
        <w:adjustRightInd w:val="0"/>
        <w:ind w:firstLine="708"/>
        <w:jc w:val="both"/>
        <w:rPr>
          <w:rFonts w:ascii="Barlow" w:hAnsi="Barlow" w:cs="Arial"/>
          <w:b/>
          <w:sz w:val="20"/>
          <w:szCs w:val="20"/>
        </w:rPr>
      </w:pPr>
      <w:r w:rsidRPr="006F4BD4">
        <w:rPr>
          <w:rFonts w:ascii="Barlow" w:hAnsi="Barlow" w:cs="Arial"/>
          <w:b/>
          <w:sz w:val="20"/>
          <w:szCs w:val="20"/>
        </w:rPr>
        <w:t>c) NOTAS DE MEMORIA (CUENTAS DE ORDEN)</w:t>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r w:rsidRPr="006F4BD4">
        <w:rPr>
          <w:rFonts w:ascii="Barlow" w:hAnsi="Barlow" w:cs="Arial"/>
          <w:b/>
          <w:sz w:val="20"/>
          <w:szCs w:val="20"/>
        </w:rPr>
        <w:tab/>
      </w:r>
    </w:p>
    <w:p w:rsidR="006F4BD4" w:rsidRDefault="006F4BD4" w:rsidP="006F4BD4">
      <w:pPr>
        <w:autoSpaceDE w:val="0"/>
        <w:autoSpaceDN w:val="0"/>
        <w:adjustRightInd w:val="0"/>
        <w:jc w:val="both"/>
        <w:rPr>
          <w:rFonts w:ascii="Barlow" w:hAnsi="Barlow" w:cs="Arial"/>
          <w:sz w:val="20"/>
          <w:szCs w:val="20"/>
        </w:rPr>
      </w:pPr>
      <w:r w:rsidRPr="006F4BD4">
        <w:rPr>
          <w:rFonts w:ascii="Barlow" w:hAnsi="Barlow" w:cs="Arial"/>
          <w:sz w:val="20"/>
          <w:szCs w:val="20"/>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w:t>
      </w:r>
      <w:r>
        <w:rPr>
          <w:rFonts w:ascii="Barlow" w:hAnsi="Barlow" w:cs="Arial"/>
          <w:sz w:val="20"/>
          <w:szCs w:val="20"/>
        </w:rPr>
        <w:t>den, o no, presentarse en el fu</w:t>
      </w:r>
      <w:r w:rsidRPr="006F4BD4">
        <w:rPr>
          <w:rFonts w:ascii="Barlow" w:hAnsi="Barlow" w:cs="Arial"/>
          <w:sz w:val="20"/>
          <w:szCs w:val="20"/>
        </w:rPr>
        <w:t>turo.</w:t>
      </w:r>
    </w:p>
    <w:p w:rsidR="006B1F4E" w:rsidRDefault="006B1F4E" w:rsidP="006B1F4E">
      <w:pPr>
        <w:jc w:val="both"/>
        <w:rPr>
          <w:rFonts w:ascii="Barlow" w:hAnsi="Barlow" w:cs="Arial"/>
          <w:sz w:val="20"/>
          <w:szCs w:val="20"/>
        </w:rPr>
      </w:pPr>
      <w:r w:rsidRPr="006B1F4E">
        <w:rPr>
          <w:rFonts w:ascii="Barlow" w:hAnsi="Barlow" w:cs="Arial"/>
          <w:sz w:val="20"/>
          <w:szCs w:val="20"/>
        </w:rPr>
        <w:t xml:space="preserve">En cumplimiento a lo dispuesto por los artículos 46, fracción I, inciso </w:t>
      </w:r>
      <w:r w:rsidR="00DF29B3">
        <w:rPr>
          <w:rFonts w:ascii="Barlow" w:hAnsi="Barlow" w:cs="Arial"/>
          <w:sz w:val="20"/>
          <w:szCs w:val="20"/>
        </w:rPr>
        <w:t>f</w:t>
      </w:r>
      <w:r w:rsidRPr="006B1F4E">
        <w:rPr>
          <w:rFonts w:ascii="Barlow" w:hAnsi="Barlow" w:cs="Arial"/>
          <w:sz w:val="20"/>
          <w:szCs w:val="20"/>
        </w:rPr>
        <w:t xml:space="preserve"> y 52 de la Ley General de Contabilidad Gubernamental; en relación al Informe de Pasivos Contingentes, se detalla que:</w:t>
      </w:r>
    </w:p>
    <w:p w:rsidR="006B1F4E" w:rsidRPr="006B1F4E" w:rsidRDefault="006B1F4E" w:rsidP="00945DD4">
      <w:pPr>
        <w:pStyle w:val="Prrafodelista"/>
        <w:numPr>
          <w:ilvl w:val="0"/>
          <w:numId w:val="11"/>
        </w:numPr>
        <w:spacing w:after="200" w:line="276" w:lineRule="auto"/>
        <w:jc w:val="both"/>
        <w:rPr>
          <w:rFonts w:ascii="Barlow" w:hAnsi="Barlow" w:cs="Arial"/>
          <w:sz w:val="20"/>
          <w:szCs w:val="20"/>
        </w:rPr>
      </w:pPr>
      <w:r w:rsidRPr="006B1F4E">
        <w:rPr>
          <w:rFonts w:ascii="Barlow" w:hAnsi="Barlow" w:cs="Arial"/>
          <w:sz w:val="20"/>
          <w:szCs w:val="20"/>
        </w:rPr>
        <w:lastRenderedPageBreak/>
        <w:t xml:space="preserve">71 litigios de índole laboral que se encuentran en espera de resolución, susceptibles de pago en caso de determinación en contra de la Junta de Agua Potable y Alcantarillado de Yucatán al </w:t>
      </w:r>
      <w:r w:rsidR="00945DD4" w:rsidRPr="00945DD4">
        <w:rPr>
          <w:rFonts w:ascii="Barlow" w:hAnsi="Barlow" w:cs="Arial"/>
          <w:sz w:val="20"/>
          <w:szCs w:val="20"/>
        </w:rPr>
        <w:t xml:space="preserve">31 de </w:t>
      </w:r>
      <w:proofErr w:type="gramStart"/>
      <w:r w:rsidR="00945DD4" w:rsidRPr="00945DD4">
        <w:rPr>
          <w:rFonts w:ascii="Barlow" w:hAnsi="Barlow" w:cs="Arial"/>
          <w:sz w:val="20"/>
          <w:szCs w:val="20"/>
        </w:rPr>
        <w:t>Marzo</w:t>
      </w:r>
      <w:proofErr w:type="gramEnd"/>
      <w:r w:rsidR="002E6BA7">
        <w:rPr>
          <w:rFonts w:ascii="Barlow" w:hAnsi="Barlow" w:cs="Arial"/>
          <w:sz w:val="20"/>
          <w:szCs w:val="20"/>
        </w:rPr>
        <w:t xml:space="preserve"> de</w:t>
      </w:r>
      <w:r w:rsidR="002E6BA7" w:rsidRPr="00584D57">
        <w:rPr>
          <w:rFonts w:ascii="Barlow" w:hAnsi="Barlow" w:cs="Arial"/>
          <w:sz w:val="20"/>
          <w:szCs w:val="20"/>
        </w:rPr>
        <w:t xml:space="preserve"> 202</w:t>
      </w:r>
      <w:r w:rsidR="002E6BA7">
        <w:rPr>
          <w:rFonts w:ascii="Barlow" w:hAnsi="Barlow" w:cs="Arial"/>
          <w:sz w:val="20"/>
          <w:szCs w:val="20"/>
        </w:rPr>
        <w:t>4</w:t>
      </w:r>
      <w:r w:rsidRPr="006B1F4E">
        <w:rPr>
          <w:rFonts w:ascii="Barlow" w:hAnsi="Barlow" w:cs="Arial"/>
          <w:sz w:val="20"/>
          <w:szCs w:val="20"/>
        </w:rPr>
        <w:t xml:space="preserve">, </w:t>
      </w:r>
      <w:r w:rsidR="00B41B2A">
        <w:rPr>
          <w:rFonts w:ascii="Barlow" w:hAnsi="Barlow" w:cs="Arial"/>
          <w:sz w:val="20"/>
          <w:szCs w:val="20"/>
        </w:rPr>
        <w:t xml:space="preserve">asciende a un importe de hasta </w:t>
      </w:r>
      <w:r w:rsidRPr="006B1F4E">
        <w:rPr>
          <w:rFonts w:ascii="Barlow" w:hAnsi="Barlow" w:cs="Arial"/>
          <w:sz w:val="20"/>
          <w:szCs w:val="20"/>
        </w:rPr>
        <w:t>$27,294,109.04 pesos.</w:t>
      </w:r>
    </w:p>
    <w:p w:rsidR="006B1F4E" w:rsidRDefault="006B1F4E" w:rsidP="006B1F4E">
      <w:pPr>
        <w:autoSpaceDE w:val="0"/>
        <w:autoSpaceDN w:val="0"/>
        <w:adjustRightInd w:val="0"/>
        <w:jc w:val="both"/>
        <w:rPr>
          <w:rFonts w:ascii="Barlow" w:hAnsi="Barlow" w:cs="Arial"/>
          <w:sz w:val="20"/>
          <w:szCs w:val="20"/>
        </w:rPr>
      </w:pPr>
      <w:r>
        <w:rPr>
          <w:rFonts w:ascii="Barlow" w:hAnsi="Barlow" w:cs="Arial"/>
          <w:sz w:val="20"/>
          <w:szCs w:val="20"/>
        </w:rPr>
        <w:t>El importe</w:t>
      </w:r>
      <w:r w:rsidRPr="006B1F4E">
        <w:rPr>
          <w:rFonts w:ascii="Barlow" w:hAnsi="Barlow" w:cs="Arial"/>
          <w:sz w:val="20"/>
          <w:szCs w:val="20"/>
        </w:rPr>
        <w:t xml:space="preserve"> en comento, se encuentran registrados en la contabilidad de la Junta de Agua Potable y Alcantarillado de Yucatán en las cuentas de orden correspondientes.</w:t>
      </w:r>
    </w:p>
    <w:p w:rsidR="006F4BD4" w:rsidRPr="006F4BD4" w:rsidRDefault="006F4BD4" w:rsidP="006F4BD4">
      <w:pPr>
        <w:autoSpaceDE w:val="0"/>
        <w:autoSpaceDN w:val="0"/>
        <w:adjustRightInd w:val="0"/>
        <w:jc w:val="both"/>
        <w:rPr>
          <w:rFonts w:ascii="Barlow" w:hAnsi="Barlow" w:cs="Arial"/>
          <w:sz w:val="20"/>
          <w:szCs w:val="20"/>
        </w:rPr>
      </w:pP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r w:rsidRPr="006F4BD4">
        <w:rPr>
          <w:rFonts w:ascii="Barlow" w:hAnsi="Barlow" w:cs="Arial"/>
          <w:sz w:val="20"/>
          <w:szCs w:val="20"/>
        </w:rPr>
        <w:tab/>
      </w:r>
    </w:p>
    <w:p w:rsidR="00162848" w:rsidRDefault="006F4BD4" w:rsidP="00D7511D">
      <w:pPr>
        <w:autoSpaceDE w:val="0"/>
        <w:autoSpaceDN w:val="0"/>
        <w:adjustRightInd w:val="0"/>
        <w:jc w:val="both"/>
        <w:rPr>
          <w:rFonts w:ascii="Barlow" w:hAnsi="Barlow" w:cs="Arial"/>
          <w:b/>
          <w:sz w:val="20"/>
          <w:szCs w:val="20"/>
        </w:rPr>
      </w:pPr>
      <w:r w:rsidRPr="006F4BD4">
        <w:rPr>
          <w:rFonts w:ascii="Barlow" w:hAnsi="Barlow" w:cs="Arial"/>
          <w:sz w:val="20"/>
          <w:szCs w:val="20"/>
        </w:rPr>
        <w:t>Las cuentas que se manejan para efectos de estas Notas s</w:t>
      </w:r>
      <w:r>
        <w:rPr>
          <w:rFonts w:ascii="Barlow" w:hAnsi="Barlow" w:cs="Arial"/>
          <w:sz w:val="20"/>
          <w:szCs w:val="20"/>
        </w:rPr>
        <w:t>on las siguientes:</w:t>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r>
        <w:rPr>
          <w:rFonts w:ascii="Barlow" w:hAnsi="Barlow" w:cs="Arial"/>
          <w:sz w:val="20"/>
          <w:szCs w:val="20"/>
        </w:rPr>
        <w:tab/>
      </w:r>
    </w:p>
    <w:p w:rsidR="00E1725D" w:rsidRDefault="006F4BD4" w:rsidP="006F4BD4">
      <w:pPr>
        <w:autoSpaceDE w:val="0"/>
        <w:autoSpaceDN w:val="0"/>
        <w:adjustRightInd w:val="0"/>
        <w:ind w:firstLine="708"/>
        <w:jc w:val="both"/>
        <w:rPr>
          <w:rFonts w:ascii="Barlow" w:hAnsi="Barlow" w:cs="Arial"/>
          <w:b/>
          <w:sz w:val="20"/>
          <w:szCs w:val="20"/>
        </w:rPr>
      </w:pPr>
      <w:r w:rsidRPr="006F4BD4">
        <w:rPr>
          <w:rFonts w:ascii="Barlow" w:hAnsi="Barlow" w:cs="Arial"/>
          <w:b/>
          <w:sz w:val="20"/>
          <w:szCs w:val="20"/>
        </w:rPr>
        <w:t>Cuentas de Orden Contables:</w:t>
      </w:r>
    </w:p>
    <w:tbl>
      <w:tblPr>
        <w:tblStyle w:val="Tablaconcuadrcula"/>
        <w:tblW w:w="0" w:type="auto"/>
        <w:jc w:val="center"/>
        <w:tblLook w:val="04A0" w:firstRow="1" w:lastRow="0" w:firstColumn="1" w:lastColumn="0" w:noHBand="0" w:noVBand="1"/>
      </w:tblPr>
      <w:tblGrid>
        <w:gridCol w:w="6204"/>
        <w:gridCol w:w="3685"/>
      </w:tblGrid>
      <w:tr w:rsidR="006F4BD4" w:rsidRPr="006F4BD4" w:rsidTr="00F92D7C">
        <w:trPr>
          <w:trHeight w:val="137"/>
          <w:jc w:val="center"/>
        </w:trPr>
        <w:tc>
          <w:tcPr>
            <w:tcW w:w="6204" w:type="dxa"/>
            <w:vAlign w:val="bottom"/>
            <w:hideMark/>
          </w:tcPr>
          <w:p w:rsidR="006F4BD4" w:rsidRPr="006F4BD4" w:rsidRDefault="006F4BD4" w:rsidP="006B1F4E">
            <w:pPr>
              <w:autoSpaceDE w:val="0"/>
              <w:autoSpaceDN w:val="0"/>
              <w:adjustRightInd w:val="0"/>
              <w:jc w:val="center"/>
              <w:rPr>
                <w:rFonts w:ascii="Barlow" w:hAnsi="Barlow" w:cs="Arial"/>
                <w:b/>
                <w:bCs/>
                <w:sz w:val="20"/>
                <w:szCs w:val="20"/>
              </w:rPr>
            </w:pPr>
            <w:r w:rsidRPr="006F4BD4">
              <w:rPr>
                <w:rFonts w:ascii="Barlow" w:hAnsi="Barlow" w:cs="Arial"/>
                <w:b/>
                <w:bCs/>
                <w:sz w:val="20"/>
                <w:szCs w:val="20"/>
              </w:rPr>
              <w:t>CUENTAS DE ORDEN CONTABLES</w:t>
            </w:r>
          </w:p>
        </w:tc>
        <w:tc>
          <w:tcPr>
            <w:tcW w:w="3685" w:type="dxa"/>
            <w:noWrap/>
            <w:hideMark/>
          </w:tcPr>
          <w:p w:rsidR="006F4BD4" w:rsidRPr="006F4BD4" w:rsidRDefault="006F4BD4" w:rsidP="006F4BD4">
            <w:pPr>
              <w:autoSpaceDE w:val="0"/>
              <w:autoSpaceDN w:val="0"/>
              <w:adjustRightInd w:val="0"/>
              <w:jc w:val="both"/>
              <w:rPr>
                <w:rFonts w:ascii="Barlow" w:hAnsi="Barlow" w:cs="Arial"/>
                <w:sz w:val="20"/>
                <w:szCs w:val="20"/>
              </w:rPr>
            </w:pPr>
          </w:p>
        </w:tc>
      </w:tr>
      <w:tr w:rsidR="006F4BD4" w:rsidRPr="006F4BD4" w:rsidTr="00F92D7C">
        <w:trPr>
          <w:trHeight w:val="242"/>
          <w:jc w:val="center"/>
        </w:trPr>
        <w:tc>
          <w:tcPr>
            <w:tcW w:w="6204" w:type="dxa"/>
            <w:vAlign w:val="bottom"/>
            <w:hideMark/>
          </w:tcPr>
          <w:p w:rsidR="006F4BD4" w:rsidRPr="0077515E" w:rsidRDefault="006F4BD4" w:rsidP="006F4BD4">
            <w:pPr>
              <w:autoSpaceDE w:val="0"/>
              <w:autoSpaceDN w:val="0"/>
              <w:adjustRightInd w:val="0"/>
              <w:rPr>
                <w:rFonts w:ascii="Barlow" w:hAnsi="Barlow" w:cs="Arial"/>
                <w:b/>
                <w:bCs/>
                <w:sz w:val="20"/>
                <w:szCs w:val="20"/>
              </w:rPr>
            </w:pPr>
            <w:r w:rsidRPr="0077515E">
              <w:rPr>
                <w:rFonts w:ascii="Barlow" w:hAnsi="Barlow" w:cs="Arial"/>
                <w:b/>
                <w:bCs/>
                <w:sz w:val="20"/>
                <w:szCs w:val="20"/>
              </w:rPr>
              <w:t>VALORES</w:t>
            </w:r>
          </w:p>
        </w:tc>
        <w:tc>
          <w:tcPr>
            <w:tcW w:w="3685" w:type="dxa"/>
            <w:noWrap/>
            <w:hideMark/>
          </w:tcPr>
          <w:p w:rsidR="006F4BD4" w:rsidRPr="0077515E" w:rsidRDefault="006F4BD4" w:rsidP="006F4BD4">
            <w:pPr>
              <w:autoSpaceDE w:val="0"/>
              <w:autoSpaceDN w:val="0"/>
              <w:adjustRightInd w:val="0"/>
              <w:jc w:val="both"/>
              <w:rPr>
                <w:rFonts w:ascii="Barlow" w:hAnsi="Barlow" w:cs="Arial"/>
                <w:sz w:val="20"/>
                <w:szCs w:val="20"/>
              </w:rPr>
            </w:pPr>
            <w:r w:rsidRPr="0077515E">
              <w:rPr>
                <w:rFonts w:ascii="Barlow" w:hAnsi="Barlow" w:cs="Arial"/>
                <w:sz w:val="20"/>
                <w:szCs w:val="20"/>
              </w:rPr>
              <w:t> </w:t>
            </w:r>
          </w:p>
        </w:tc>
      </w:tr>
      <w:tr w:rsidR="006F4BD4" w:rsidRPr="006F4BD4" w:rsidTr="00F92D7C">
        <w:trPr>
          <w:trHeight w:val="216"/>
          <w:jc w:val="center"/>
        </w:trPr>
        <w:tc>
          <w:tcPr>
            <w:tcW w:w="6204" w:type="dxa"/>
            <w:vAlign w:val="bottom"/>
            <w:hideMark/>
          </w:tcPr>
          <w:p w:rsidR="006F4BD4" w:rsidRPr="0077515E" w:rsidRDefault="006F4BD4" w:rsidP="006F4BD4">
            <w:pPr>
              <w:autoSpaceDE w:val="0"/>
              <w:autoSpaceDN w:val="0"/>
              <w:adjustRightInd w:val="0"/>
              <w:rPr>
                <w:rFonts w:ascii="Barlow" w:hAnsi="Barlow" w:cs="Arial"/>
                <w:sz w:val="20"/>
                <w:szCs w:val="20"/>
              </w:rPr>
            </w:pPr>
            <w:r w:rsidRPr="0077515E">
              <w:rPr>
                <w:rFonts w:ascii="Barlow" w:hAnsi="Barlow" w:cs="Arial"/>
                <w:sz w:val="20"/>
                <w:szCs w:val="20"/>
              </w:rPr>
              <w:t>VALORES EN CUSTODIA</w:t>
            </w:r>
          </w:p>
        </w:tc>
        <w:tc>
          <w:tcPr>
            <w:tcW w:w="3685" w:type="dxa"/>
            <w:vAlign w:val="bottom"/>
            <w:hideMark/>
          </w:tcPr>
          <w:p w:rsidR="006F4BD4" w:rsidRPr="0077515E" w:rsidRDefault="006F4BD4"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6F4BD4" w:rsidRPr="006F4BD4" w:rsidTr="00F92D7C">
        <w:trPr>
          <w:trHeight w:val="91"/>
          <w:jc w:val="center"/>
        </w:trPr>
        <w:tc>
          <w:tcPr>
            <w:tcW w:w="6204" w:type="dxa"/>
            <w:vAlign w:val="bottom"/>
            <w:hideMark/>
          </w:tcPr>
          <w:p w:rsidR="006F4BD4" w:rsidRPr="0077515E" w:rsidRDefault="006F4BD4" w:rsidP="006F4BD4">
            <w:pPr>
              <w:autoSpaceDE w:val="0"/>
              <w:autoSpaceDN w:val="0"/>
              <w:adjustRightInd w:val="0"/>
              <w:rPr>
                <w:rFonts w:ascii="Barlow" w:hAnsi="Barlow" w:cs="Arial"/>
                <w:sz w:val="20"/>
                <w:szCs w:val="20"/>
              </w:rPr>
            </w:pPr>
            <w:r w:rsidRPr="0077515E">
              <w:rPr>
                <w:rFonts w:ascii="Barlow" w:hAnsi="Barlow" w:cs="Arial"/>
                <w:sz w:val="20"/>
                <w:szCs w:val="20"/>
              </w:rPr>
              <w:t>CUSTODIA DE VALORES</w:t>
            </w:r>
          </w:p>
        </w:tc>
        <w:tc>
          <w:tcPr>
            <w:tcW w:w="3685" w:type="dxa"/>
            <w:vAlign w:val="bottom"/>
            <w:hideMark/>
          </w:tcPr>
          <w:p w:rsidR="006F4BD4" w:rsidRPr="0077515E" w:rsidRDefault="006F4BD4"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77515E" w:rsidRPr="006F4BD4" w:rsidTr="00F92D7C">
        <w:trPr>
          <w:trHeight w:val="70"/>
          <w:jc w:val="center"/>
        </w:trPr>
        <w:tc>
          <w:tcPr>
            <w:tcW w:w="9889" w:type="dxa"/>
            <w:gridSpan w:val="2"/>
            <w:vAlign w:val="bottom"/>
          </w:tcPr>
          <w:p w:rsidR="0077515E" w:rsidRPr="00DF4ED2" w:rsidRDefault="0077515E" w:rsidP="006F4BD4">
            <w:pPr>
              <w:autoSpaceDE w:val="0"/>
              <w:autoSpaceDN w:val="0"/>
              <w:adjustRightInd w:val="0"/>
              <w:jc w:val="right"/>
              <w:rPr>
                <w:rFonts w:ascii="Barlow" w:hAnsi="Barlow" w:cs="Arial"/>
                <w:b/>
                <w:bCs/>
                <w:sz w:val="12"/>
                <w:szCs w:val="12"/>
              </w:rPr>
            </w:pPr>
          </w:p>
        </w:tc>
      </w:tr>
      <w:tr w:rsidR="00B41B2A" w:rsidRPr="006F4BD4" w:rsidTr="00F92D7C">
        <w:trPr>
          <w:trHeight w:val="128"/>
          <w:jc w:val="center"/>
        </w:trPr>
        <w:tc>
          <w:tcPr>
            <w:tcW w:w="6204" w:type="dxa"/>
            <w:vAlign w:val="bottom"/>
            <w:hideMark/>
          </w:tcPr>
          <w:p w:rsidR="00B41B2A" w:rsidRPr="0077515E" w:rsidRDefault="00B41B2A" w:rsidP="006F4BD4">
            <w:pPr>
              <w:autoSpaceDE w:val="0"/>
              <w:autoSpaceDN w:val="0"/>
              <w:adjustRightInd w:val="0"/>
              <w:rPr>
                <w:rFonts w:ascii="Barlow" w:hAnsi="Barlow" w:cs="Arial"/>
                <w:b/>
                <w:bCs/>
                <w:sz w:val="20"/>
                <w:szCs w:val="20"/>
              </w:rPr>
            </w:pPr>
            <w:r w:rsidRPr="0077515E">
              <w:rPr>
                <w:rFonts w:ascii="Barlow" w:hAnsi="Barlow" w:cs="Arial"/>
                <w:b/>
                <w:bCs/>
                <w:sz w:val="20"/>
                <w:szCs w:val="20"/>
              </w:rPr>
              <w:t>AVALES Y GARANTIAS</w:t>
            </w:r>
          </w:p>
        </w:tc>
        <w:tc>
          <w:tcPr>
            <w:tcW w:w="3685" w:type="dxa"/>
            <w:vAlign w:val="bottom"/>
            <w:hideMark/>
          </w:tcPr>
          <w:p w:rsidR="00B41B2A" w:rsidRPr="0077515E" w:rsidRDefault="00B41B2A" w:rsidP="006F4BD4">
            <w:pPr>
              <w:autoSpaceDE w:val="0"/>
              <w:autoSpaceDN w:val="0"/>
              <w:adjustRightInd w:val="0"/>
              <w:jc w:val="right"/>
              <w:rPr>
                <w:rFonts w:ascii="Barlow" w:hAnsi="Barlow" w:cs="Arial"/>
                <w:b/>
                <w:bCs/>
                <w:sz w:val="20"/>
                <w:szCs w:val="20"/>
              </w:rPr>
            </w:pPr>
            <w:r w:rsidRPr="0077515E">
              <w:rPr>
                <w:rFonts w:ascii="Barlow" w:hAnsi="Barlow" w:cs="Arial"/>
                <w:b/>
                <w:bCs/>
                <w:sz w:val="20"/>
                <w:szCs w:val="20"/>
              </w:rPr>
              <w:t> </w:t>
            </w:r>
          </w:p>
        </w:tc>
      </w:tr>
      <w:tr w:rsidR="00B41B2A" w:rsidRPr="006F4BD4" w:rsidTr="00F92D7C">
        <w:trPr>
          <w:trHeight w:val="171"/>
          <w:jc w:val="center"/>
        </w:trPr>
        <w:tc>
          <w:tcPr>
            <w:tcW w:w="6204"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FIANZAS Y GARANTÍAS RECIBIDAS POR DEUDAS A COBRAR</w:t>
            </w:r>
          </w:p>
        </w:tc>
        <w:tc>
          <w:tcPr>
            <w:tcW w:w="3685"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B41B2A" w:rsidRPr="006F4BD4" w:rsidTr="00F92D7C">
        <w:trPr>
          <w:trHeight w:val="162"/>
          <w:jc w:val="center"/>
        </w:trPr>
        <w:tc>
          <w:tcPr>
            <w:tcW w:w="6204"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FIANZAS Y GARANTÍAS RECIBIDAS</w:t>
            </w:r>
          </w:p>
        </w:tc>
        <w:tc>
          <w:tcPr>
            <w:tcW w:w="3685"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77515E" w:rsidRPr="006F4BD4" w:rsidTr="00F92D7C">
        <w:trPr>
          <w:trHeight w:val="165"/>
          <w:jc w:val="center"/>
        </w:trPr>
        <w:tc>
          <w:tcPr>
            <w:tcW w:w="9889" w:type="dxa"/>
            <w:gridSpan w:val="2"/>
            <w:vAlign w:val="bottom"/>
          </w:tcPr>
          <w:p w:rsidR="0077515E" w:rsidRPr="00DF4ED2" w:rsidRDefault="0077515E" w:rsidP="006F4BD4">
            <w:pPr>
              <w:autoSpaceDE w:val="0"/>
              <w:autoSpaceDN w:val="0"/>
              <w:adjustRightInd w:val="0"/>
              <w:jc w:val="right"/>
              <w:rPr>
                <w:rFonts w:ascii="Barlow" w:hAnsi="Barlow" w:cs="Arial"/>
                <w:sz w:val="12"/>
                <w:szCs w:val="12"/>
              </w:rPr>
            </w:pPr>
          </w:p>
        </w:tc>
      </w:tr>
      <w:tr w:rsidR="00B41B2A" w:rsidRPr="006F4BD4" w:rsidTr="00F92D7C">
        <w:trPr>
          <w:trHeight w:val="169"/>
          <w:jc w:val="center"/>
        </w:trPr>
        <w:tc>
          <w:tcPr>
            <w:tcW w:w="6204" w:type="dxa"/>
            <w:vAlign w:val="bottom"/>
            <w:hideMark/>
          </w:tcPr>
          <w:p w:rsidR="00B41B2A" w:rsidRPr="0077515E" w:rsidRDefault="00B41B2A" w:rsidP="00370237">
            <w:pPr>
              <w:autoSpaceDE w:val="0"/>
              <w:autoSpaceDN w:val="0"/>
              <w:adjustRightInd w:val="0"/>
              <w:jc w:val="both"/>
              <w:rPr>
                <w:rFonts w:ascii="Barlow" w:hAnsi="Barlow" w:cs="Arial"/>
                <w:b/>
                <w:bCs/>
                <w:sz w:val="20"/>
                <w:szCs w:val="20"/>
              </w:rPr>
            </w:pPr>
            <w:r w:rsidRPr="0077515E">
              <w:rPr>
                <w:rFonts w:ascii="Barlow" w:hAnsi="Barlow" w:cs="Arial"/>
                <w:b/>
                <w:bCs/>
                <w:sz w:val="20"/>
                <w:szCs w:val="20"/>
              </w:rPr>
              <w:t>JUICIOS</w:t>
            </w:r>
          </w:p>
        </w:tc>
        <w:tc>
          <w:tcPr>
            <w:tcW w:w="3685"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 </w:t>
            </w:r>
          </w:p>
        </w:tc>
      </w:tr>
      <w:tr w:rsidR="00B41B2A" w:rsidRPr="006F4BD4" w:rsidTr="00F92D7C">
        <w:trPr>
          <w:trHeight w:val="142"/>
          <w:jc w:val="center"/>
        </w:trPr>
        <w:tc>
          <w:tcPr>
            <w:tcW w:w="6204"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 xml:space="preserve">DEMANDAS JUDICIAL EN PROCESO DE RESOLUCIÓN                                   </w:t>
            </w:r>
          </w:p>
        </w:tc>
        <w:tc>
          <w:tcPr>
            <w:tcW w:w="3685" w:type="dxa"/>
            <w:vAlign w:val="bottom"/>
            <w:hideMark/>
          </w:tcPr>
          <w:p w:rsidR="00B41B2A" w:rsidRPr="0077515E" w:rsidRDefault="00E83CED" w:rsidP="006F4BD4">
            <w:pPr>
              <w:autoSpaceDE w:val="0"/>
              <w:autoSpaceDN w:val="0"/>
              <w:adjustRightInd w:val="0"/>
              <w:jc w:val="right"/>
              <w:rPr>
                <w:rFonts w:ascii="Barlow" w:hAnsi="Barlow" w:cs="Arial"/>
                <w:sz w:val="20"/>
                <w:szCs w:val="20"/>
              </w:rPr>
            </w:pPr>
            <w:r w:rsidRPr="0077515E">
              <w:rPr>
                <w:rFonts w:ascii="Barlow" w:hAnsi="Barlow" w:cs="Arial"/>
                <w:sz w:val="20"/>
                <w:szCs w:val="20"/>
              </w:rPr>
              <w:t>27,294,109.04</w:t>
            </w:r>
          </w:p>
        </w:tc>
      </w:tr>
      <w:tr w:rsidR="00B41B2A" w:rsidRPr="006F4BD4" w:rsidTr="00F92D7C">
        <w:trPr>
          <w:trHeight w:val="232"/>
          <w:jc w:val="center"/>
        </w:trPr>
        <w:tc>
          <w:tcPr>
            <w:tcW w:w="6204" w:type="dxa"/>
            <w:vAlign w:val="bottom"/>
            <w:hideMark/>
          </w:tcPr>
          <w:p w:rsidR="00B41B2A" w:rsidRPr="0077515E" w:rsidRDefault="00B41B2A" w:rsidP="00370237">
            <w:pPr>
              <w:autoSpaceDE w:val="0"/>
              <w:autoSpaceDN w:val="0"/>
              <w:adjustRightInd w:val="0"/>
              <w:jc w:val="both"/>
              <w:rPr>
                <w:rFonts w:ascii="Barlow" w:hAnsi="Barlow" w:cs="Arial"/>
                <w:sz w:val="20"/>
                <w:szCs w:val="20"/>
              </w:rPr>
            </w:pPr>
            <w:r w:rsidRPr="0077515E">
              <w:rPr>
                <w:rFonts w:ascii="Barlow" w:hAnsi="Barlow" w:cs="Arial"/>
                <w:sz w:val="20"/>
                <w:szCs w:val="20"/>
              </w:rPr>
              <w:t>RESOLUCIÓN DE DEMANDAS EN PROCESO JUDICIAL</w:t>
            </w:r>
          </w:p>
        </w:tc>
        <w:tc>
          <w:tcPr>
            <w:tcW w:w="3685"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77515E" w:rsidRPr="006F4BD4" w:rsidTr="00F92D7C">
        <w:trPr>
          <w:trHeight w:val="70"/>
          <w:jc w:val="center"/>
        </w:trPr>
        <w:tc>
          <w:tcPr>
            <w:tcW w:w="9889" w:type="dxa"/>
            <w:gridSpan w:val="2"/>
            <w:vAlign w:val="bottom"/>
          </w:tcPr>
          <w:p w:rsidR="0077515E" w:rsidRPr="0077515E" w:rsidRDefault="0077515E" w:rsidP="006F4BD4">
            <w:pPr>
              <w:autoSpaceDE w:val="0"/>
              <w:autoSpaceDN w:val="0"/>
              <w:adjustRightInd w:val="0"/>
              <w:jc w:val="right"/>
              <w:rPr>
                <w:rFonts w:ascii="Barlow" w:hAnsi="Barlow" w:cs="Arial"/>
                <w:sz w:val="20"/>
                <w:szCs w:val="20"/>
              </w:rPr>
            </w:pPr>
          </w:p>
        </w:tc>
      </w:tr>
      <w:tr w:rsidR="00E83CED" w:rsidRPr="006F4BD4" w:rsidTr="00F92D7C">
        <w:trPr>
          <w:trHeight w:val="181"/>
          <w:jc w:val="center"/>
        </w:trPr>
        <w:tc>
          <w:tcPr>
            <w:tcW w:w="6204" w:type="dxa"/>
            <w:vAlign w:val="bottom"/>
          </w:tcPr>
          <w:p w:rsidR="00E83CED" w:rsidRPr="0077515E" w:rsidRDefault="00E83CED" w:rsidP="00E83CED">
            <w:pPr>
              <w:autoSpaceDE w:val="0"/>
              <w:autoSpaceDN w:val="0"/>
              <w:adjustRightInd w:val="0"/>
              <w:rPr>
                <w:rFonts w:ascii="Barlow" w:hAnsi="Barlow" w:cs="Arial"/>
                <w:sz w:val="20"/>
                <w:szCs w:val="20"/>
              </w:rPr>
            </w:pPr>
            <w:r w:rsidRPr="0077515E">
              <w:rPr>
                <w:rFonts w:ascii="Barlow" w:hAnsi="Barlow" w:cs="Arial"/>
                <w:b/>
                <w:bCs/>
                <w:sz w:val="20"/>
                <w:szCs w:val="20"/>
              </w:rPr>
              <w:t>BIENES CONCESIONADOS O EN COMODATO</w:t>
            </w:r>
          </w:p>
        </w:tc>
        <w:tc>
          <w:tcPr>
            <w:tcW w:w="3685" w:type="dxa"/>
            <w:vAlign w:val="bottom"/>
          </w:tcPr>
          <w:p w:rsidR="00E83CED" w:rsidRPr="0077515E" w:rsidRDefault="00E83CED" w:rsidP="006F4BD4">
            <w:pPr>
              <w:autoSpaceDE w:val="0"/>
              <w:autoSpaceDN w:val="0"/>
              <w:adjustRightInd w:val="0"/>
              <w:jc w:val="right"/>
              <w:rPr>
                <w:rFonts w:ascii="Barlow" w:hAnsi="Barlow" w:cs="Arial"/>
                <w:sz w:val="20"/>
                <w:szCs w:val="20"/>
              </w:rPr>
            </w:pPr>
          </w:p>
        </w:tc>
      </w:tr>
      <w:tr w:rsidR="00E83CED" w:rsidRPr="006F4BD4" w:rsidTr="00F92D7C">
        <w:trPr>
          <w:trHeight w:val="226"/>
          <w:jc w:val="center"/>
        </w:trPr>
        <w:tc>
          <w:tcPr>
            <w:tcW w:w="6204" w:type="dxa"/>
            <w:vAlign w:val="bottom"/>
          </w:tcPr>
          <w:p w:rsidR="00E83CED" w:rsidRPr="0077515E" w:rsidRDefault="00E83CED" w:rsidP="00E83CED">
            <w:pPr>
              <w:autoSpaceDE w:val="0"/>
              <w:autoSpaceDN w:val="0"/>
              <w:adjustRightInd w:val="0"/>
              <w:rPr>
                <w:rFonts w:ascii="Barlow" w:hAnsi="Barlow" w:cs="Arial"/>
                <w:bCs/>
                <w:sz w:val="20"/>
                <w:szCs w:val="20"/>
              </w:rPr>
            </w:pPr>
            <w:r w:rsidRPr="0077515E">
              <w:rPr>
                <w:rFonts w:ascii="Barlow" w:hAnsi="Barlow" w:cs="Arial"/>
                <w:bCs/>
                <w:sz w:val="20"/>
                <w:szCs w:val="20"/>
              </w:rPr>
              <w:t>BIENES BAJO CONTRATO EN COMODATO</w:t>
            </w:r>
          </w:p>
        </w:tc>
        <w:tc>
          <w:tcPr>
            <w:tcW w:w="3685" w:type="dxa"/>
            <w:vAlign w:val="bottom"/>
          </w:tcPr>
          <w:p w:rsidR="00E83CED" w:rsidRPr="0077515E" w:rsidRDefault="00E83CED" w:rsidP="006F4BD4">
            <w:pPr>
              <w:autoSpaceDE w:val="0"/>
              <w:autoSpaceDN w:val="0"/>
              <w:adjustRightInd w:val="0"/>
              <w:jc w:val="right"/>
              <w:rPr>
                <w:rFonts w:ascii="Barlow" w:hAnsi="Barlow" w:cs="Arial"/>
                <w:sz w:val="20"/>
                <w:szCs w:val="20"/>
              </w:rPr>
            </w:pPr>
            <w:r w:rsidRPr="0077515E">
              <w:rPr>
                <w:rFonts w:ascii="Barlow" w:hAnsi="Barlow" w:cs="Arial"/>
                <w:sz w:val="20"/>
                <w:szCs w:val="20"/>
              </w:rPr>
              <w:t>165,218.39</w:t>
            </w:r>
          </w:p>
        </w:tc>
      </w:tr>
      <w:tr w:rsidR="0077515E" w:rsidRPr="006F4BD4" w:rsidTr="00F92D7C">
        <w:trPr>
          <w:trHeight w:val="167"/>
          <w:jc w:val="center"/>
        </w:trPr>
        <w:tc>
          <w:tcPr>
            <w:tcW w:w="9889" w:type="dxa"/>
            <w:gridSpan w:val="2"/>
            <w:vAlign w:val="bottom"/>
          </w:tcPr>
          <w:p w:rsidR="0077515E" w:rsidRPr="00DF4ED2" w:rsidRDefault="0077515E" w:rsidP="006F4BD4">
            <w:pPr>
              <w:autoSpaceDE w:val="0"/>
              <w:autoSpaceDN w:val="0"/>
              <w:adjustRightInd w:val="0"/>
              <w:jc w:val="right"/>
              <w:rPr>
                <w:rFonts w:ascii="Barlow" w:hAnsi="Barlow" w:cs="Arial"/>
                <w:b/>
                <w:bCs/>
                <w:sz w:val="12"/>
                <w:szCs w:val="12"/>
              </w:rPr>
            </w:pPr>
          </w:p>
        </w:tc>
      </w:tr>
      <w:tr w:rsidR="00B41B2A" w:rsidRPr="006F4BD4" w:rsidTr="00F92D7C">
        <w:trPr>
          <w:trHeight w:val="422"/>
          <w:jc w:val="center"/>
        </w:trPr>
        <w:tc>
          <w:tcPr>
            <w:tcW w:w="6204" w:type="dxa"/>
            <w:vAlign w:val="bottom"/>
            <w:hideMark/>
          </w:tcPr>
          <w:p w:rsidR="00B41B2A" w:rsidRPr="0077515E" w:rsidRDefault="00B41B2A" w:rsidP="00370237">
            <w:pPr>
              <w:autoSpaceDE w:val="0"/>
              <w:autoSpaceDN w:val="0"/>
              <w:adjustRightInd w:val="0"/>
              <w:jc w:val="both"/>
              <w:rPr>
                <w:rFonts w:ascii="Barlow" w:hAnsi="Barlow" w:cs="Arial"/>
                <w:b/>
                <w:bCs/>
                <w:sz w:val="20"/>
                <w:szCs w:val="20"/>
              </w:rPr>
            </w:pPr>
            <w:r w:rsidRPr="0077515E">
              <w:rPr>
                <w:rFonts w:ascii="Barlow" w:hAnsi="Barlow" w:cs="Arial"/>
                <w:b/>
                <w:bCs/>
                <w:sz w:val="20"/>
                <w:szCs w:val="20"/>
              </w:rPr>
              <w:t>BIENES ARQUEOLÓGICOS, ARTÍSTICOS E HISTÓRICOS EN CUSTODIA</w:t>
            </w:r>
          </w:p>
        </w:tc>
        <w:tc>
          <w:tcPr>
            <w:tcW w:w="3685" w:type="dxa"/>
            <w:vAlign w:val="bottom"/>
            <w:hideMark/>
          </w:tcPr>
          <w:p w:rsidR="00B41B2A" w:rsidRPr="0077515E" w:rsidRDefault="00B41B2A" w:rsidP="006F4BD4">
            <w:pPr>
              <w:autoSpaceDE w:val="0"/>
              <w:autoSpaceDN w:val="0"/>
              <w:adjustRightInd w:val="0"/>
              <w:jc w:val="right"/>
              <w:rPr>
                <w:rFonts w:ascii="Barlow" w:hAnsi="Barlow" w:cs="Arial"/>
                <w:b/>
                <w:bCs/>
                <w:sz w:val="20"/>
                <w:szCs w:val="20"/>
              </w:rPr>
            </w:pPr>
            <w:r w:rsidRPr="0077515E">
              <w:rPr>
                <w:rFonts w:ascii="Barlow" w:hAnsi="Barlow" w:cs="Arial"/>
                <w:b/>
                <w:bCs/>
                <w:sz w:val="20"/>
                <w:szCs w:val="20"/>
              </w:rPr>
              <w:t> </w:t>
            </w:r>
          </w:p>
        </w:tc>
      </w:tr>
      <w:tr w:rsidR="00B41B2A" w:rsidRPr="006F4BD4" w:rsidTr="00F92D7C">
        <w:trPr>
          <w:trHeight w:val="133"/>
          <w:jc w:val="center"/>
        </w:trPr>
        <w:tc>
          <w:tcPr>
            <w:tcW w:w="6204" w:type="dxa"/>
            <w:vAlign w:val="bottom"/>
            <w:hideMark/>
          </w:tcPr>
          <w:p w:rsidR="00B41B2A" w:rsidRPr="0077515E" w:rsidRDefault="00B41B2A" w:rsidP="006F4BD4">
            <w:pPr>
              <w:autoSpaceDE w:val="0"/>
              <w:autoSpaceDN w:val="0"/>
              <w:adjustRightInd w:val="0"/>
              <w:rPr>
                <w:rFonts w:ascii="Barlow" w:hAnsi="Barlow" w:cs="Arial"/>
                <w:sz w:val="20"/>
                <w:szCs w:val="20"/>
              </w:rPr>
            </w:pPr>
            <w:r w:rsidRPr="0077515E">
              <w:rPr>
                <w:rFonts w:ascii="Barlow" w:hAnsi="Barlow" w:cs="Arial"/>
                <w:sz w:val="20"/>
                <w:szCs w:val="20"/>
              </w:rPr>
              <w:t>BIENES HISTÓRICOS EN CUSTODIA</w:t>
            </w:r>
          </w:p>
        </w:tc>
        <w:tc>
          <w:tcPr>
            <w:tcW w:w="3685"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B41B2A" w:rsidRPr="006F4BD4" w:rsidTr="00F92D7C">
        <w:trPr>
          <w:trHeight w:val="150"/>
          <w:jc w:val="center"/>
        </w:trPr>
        <w:tc>
          <w:tcPr>
            <w:tcW w:w="6204" w:type="dxa"/>
            <w:vAlign w:val="bottom"/>
            <w:hideMark/>
          </w:tcPr>
          <w:p w:rsidR="00B41B2A" w:rsidRPr="0077515E" w:rsidRDefault="00B41B2A" w:rsidP="006F4BD4">
            <w:pPr>
              <w:autoSpaceDE w:val="0"/>
              <w:autoSpaceDN w:val="0"/>
              <w:adjustRightInd w:val="0"/>
              <w:rPr>
                <w:rFonts w:ascii="Barlow" w:hAnsi="Barlow" w:cs="Arial"/>
                <w:sz w:val="20"/>
                <w:szCs w:val="20"/>
              </w:rPr>
            </w:pPr>
            <w:r w:rsidRPr="0077515E">
              <w:rPr>
                <w:rFonts w:ascii="Barlow" w:hAnsi="Barlow" w:cs="Arial"/>
                <w:sz w:val="20"/>
                <w:szCs w:val="20"/>
              </w:rPr>
              <w:t>CUSTODIA DE BIENES HISTÓRICOS</w:t>
            </w:r>
          </w:p>
        </w:tc>
        <w:tc>
          <w:tcPr>
            <w:tcW w:w="3685" w:type="dxa"/>
            <w:vAlign w:val="bottom"/>
            <w:hideMark/>
          </w:tcPr>
          <w:p w:rsidR="00B41B2A" w:rsidRPr="0077515E" w:rsidRDefault="00B41B2A" w:rsidP="006F4BD4">
            <w:pPr>
              <w:autoSpaceDE w:val="0"/>
              <w:autoSpaceDN w:val="0"/>
              <w:adjustRightInd w:val="0"/>
              <w:jc w:val="right"/>
              <w:rPr>
                <w:rFonts w:ascii="Barlow" w:hAnsi="Barlow" w:cs="Arial"/>
                <w:sz w:val="20"/>
                <w:szCs w:val="20"/>
              </w:rPr>
            </w:pPr>
            <w:r w:rsidRPr="0077515E">
              <w:rPr>
                <w:rFonts w:ascii="Barlow" w:hAnsi="Barlow" w:cs="Arial"/>
                <w:sz w:val="20"/>
                <w:szCs w:val="20"/>
              </w:rPr>
              <w:t>0.00</w:t>
            </w:r>
          </w:p>
        </w:tc>
      </w:tr>
      <w:tr w:rsidR="00B41B2A" w:rsidRPr="006F4BD4" w:rsidTr="00F92D7C">
        <w:trPr>
          <w:trHeight w:val="269"/>
          <w:jc w:val="center"/>
        </w:trPr>
        <w:tc>
          <w:tcPr>
            <w:tcW w:w="6204" w:type="dxa"/>
            <w:vAlign w:val="bottom"/>
            <w:hideMark/>
          </w:tcPr>
          <w:p w:rsidR="00B41B2A" w:rsidRPr="0077515E" w:rsidRDefault="00B41B2A" w:rsidP="006F4BD4">
            <w:pPr>
              <w:autoSpaceDE w:val="0"/>
              <w:autoSpaceDN w:val="0"/>
              <w:adjustRightInd w:val="0"/>
              <w:rPr>
                <w:rFonts w:ascii="Barlow" w:hAnsi="Barlow" w:cs="Arial"/>
                <w:b/>
                <w:bCs/>
                <w:sz w:val="20"/>
                <w:szCs w:val="20"/>
              </w:rPr>
            </w:pPr>
            <w:r w:rsidRPr="0077515E">
              <w:rPr>
                <w:rFonts w:ascii="Barlow" w:hAnsi="Barlow" w:cs="Arial"/>
                <w:b/>
                <w:bCs/>
                <w:sz w:val="20"/>
                <w:szCs w:val="20"/>
              </w:rPr>
              <w:t>TOTAL</w:t>
            </w:r>
          </w:p>
        </w:tc>
        <w:tc>
          <w:tcPr>
            <w:tcW w:w="3685" w:type="dxa"/>
            <w:vAlign w:val="bottom"/>
            <w:hideMark/>
          </w:tcPr>
          <w:p w:rsidR="00B41B2A" w:rsidRPr="0077515E" w:rsidRDefault="0077515E" w:rsidP="006F4BD4">
            <w:pPr>
              <w:autoSpaceDE w:val="0"/>
              <w:autoSpaceDN w:val="0"/>
              <w:adjustRightInd w:val="0"/>
              <w:jc w:val="right"/>
              <w:rPr>
                <w:rFonts w:ascii="Barlow" w:hAnsi="Barlow" w:cs="Arial"/>
                <w:b/>
                <w:bCs/>
                <w:sz w:val="20"/>
                <w:szCs w:val="20"/>
              </w:rPr>
            </w:pPr>
            <w:r>
              <w:rPr>
                <w:rFonts w:ascii="Barlow" w:hAnsi="Barlow" w:cs="Arial"/>
                <w:b/>
                <w:bCs/>
                <w:sz w:val="20"/>
                <w:szCs w:val="20"/>
              </w:rPr>
              <w:t xml:space="preserve">$           </w:t>
            </w:r>
            <w:r w:rsidR="00E83CED" w:rsidRPr="0077515E">
              <w:rPr>
                <w:rFonts w:ascii="Barlow" w:hAnsi="Barlow" w:cs="Arial"/>
                <w:b/>
                <w:bCs/>
                <w:sz w:val="20"/>
                <w:szCs w:val="20"/>
              </w:rPr>
              <w:t>27,459,327.43</w:t>
            </w:r>
          </w:p>
        </w:tc>
      </w:tr>
    </w:tbl>
    <w:p w:rsidR="00F92D7C" w:rsidRDefault="00F92D7C" w:rsidP="006F4BD4">
      <w:pPr>
        <w:autoSpaceDE w:val="0"/>
        <w:autoSpaceDN w:val="0"/>
        <w:adjustRightInd w:val="0"/>
        <w:ind w:firstLine="708"/>
        <w:jc w:val="both"/>
        <w:rPr>
          <w:rFonts w:ascii="Barlow" w:hAnsi="Barlow" w:cs="Arial"/>
          <w:b/>
          <w:sz w:val="20"/>
          <w:szCs w:val="20"/>
        </w:rPr>
      </w:pPr>
    </w:p>
    <w:p w:rsidR="00F92D7C" w:rsidRDefault="00F92D7C" w:rsidP="006F4BD4">
      <w:pPr>
        <w:autoSpaceDE w:val="0"/>
        <w:autoSpaceDN w:val="0"/>
        <w:adjustRightInd w:val="0"/>
        <w:ind w:firstLine="708"/>
        <w:jc w:val="both"/>
        <w:rPr>
          <w:rFonts w:ascii="Barlow" w:hAnsi="Barlow" w:cs="Arial"/>
          <w:b/>
          <w:sz w:val="20"/>
          <w:szCs w:val="20"/>
        </w:rPr>
      </w:pPr>
    </w:p>
    <w:p w:rsidR="00E8420A" w:rsidRDefault="006F4BD4" w:rsidP="006F4BD4">
      <w:pPr>
        <w:autoSpaceDE w:val="0"/>
        <w:autoSpaceDN w:val="0"/>
        <w:adjustRightInd w:val="0"/>
        <w:ind w:firstLine="708"/>
        <w:jc w:val="both"/>
        <w:rPr>
          <w:rFonts w:ascii="Barlow" w:hAnsi="Barlow" w:cs="Arial"/>
          <w:b/>
          <w:sz w:val="20"/>
          <w:szCs w:val="20"/>
        </w:rPr>
      </w:pPr>
      <w:r w:rsidRPr="006F4BD4">
        <w:rPr>
          <w:rFonts w:ascii="Barlow" w:hAnsi="Barlow" w:cs="Arial"/>
          <w:b/>
          <w:sz w:val="20"/>
          <w:szCs w:val="20"/>
        </w:rPr>
        <w:lastRenderedPageBreak/>
        <w:t>Cuentas de Orden Presupuestario:</w:t>
      </w:r>
    </w:p>
    <w:p w:rsidR="00BD2E71" w:rsidRDefault="00BD2E71" w:rsidP="006F4BD4">
      <w:pPr>
        <w:autoSpaceDE w:val="0"/>
        <w:autoSpaceDN w:val="0"/>
        <w:adjustRightInd w:val="0"/>
        <w:ind w:firstLine="708"/>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6204"/>
        <w:gridCol w:w="3739"/>
      </w:tblGrid>
      <w:tr w:rsidR="006F4BD4" w:rsidRPr="006F4BD4" w:rsidTr="00F92D7C">
        <w:trPr>
          <w:trHeight w:val="254"/>
          <w:jc w:val="center"/>
        </w:trPr>
        <w:tc>
          <w:tcPr>
            <w:tcW w:w="9943" w:type="dxa"/>
            <w:gridSpan w:val="2"/>
            <w:vAlign w:val="center"/>
            <w:hideMark/>
          </w:tcPr>
          <w:p w:rsidR="006F4BD4" w:rsidRPr="006F4BD4" w:rsidRDefault="006F4BD4" w:rsidP="00370237">
            <w:pPr>
              <w:autoSpaceDE w:val="0"/>
              <w:autoSpaceDN w:val="0"/>
              <w:adjustRightInd w:val="0"/>
              <w:jc w:val="center"/>
              <w:rPr>
                <w:rFonts w:ascii="Barlow" w:hAnsi="Barlow" w:cs="Arial"/>
                <w:b/>
                <w:bCs/>
                <w:sz w:val="20"/>
                <w:szCs w:val="20"/>
              </w:rPr>
            </w:pPr>
            <w:bookmarkStart w:id="0" w:name="RANGE!D710"/>
            <w:r w:rsidRPr="006F4BD4">
              <w:rPr>
                <w:rFonts w:ascii="Barlow" w:hAnsi="Barlow" w:cs="Arial"/>
                <w:b/>
                <w:bCs/>
                <w:sz w:val="20"/>
                <w:szCs w:val="20"/>
              </w:rPr>
              <w:t>Cuentas de Orden Presupuestarias de Ingresos</w:t>
            </w:r>
            <w:bookmarkEnd w:id="0"/>
          </w:p>
        </w:tc>
      </w:tr>
      <w:tr w:rsidR="00AE2325" w:rsidRPr="006F4BD4" w:rsidTr="00F92D7C">
        <w:trPr>
          <w:trHeight w:val="117"/>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Estimada</w:t>
            </w:r>
          </w:p>
        </w:tc>
        <w:tc>
          <w:tcPr>
            <w:tcW w:w="3739" w:type="dxa"/>
            <w:noWrap/>
            <w:vAlign w:val="bottom"/>
            <w:hideMark/>
          </w:tcPr>
          <w:p w:rsidR="00AE2325" w:rsidRPr="00C3451D" w:rsidRDefault="00AE2325" w:rsidP="00AE2325">
            <w:pPr>
              <w:autoSpaceDE w:val="0"/>
              <w:autoSpaceDN w:val="0"/>
              <w:adjustRightInd w:val="0"/>
              <w:jc w:val="right"/>
              <w:rPr>
                <w:rFonts w:ascii="Barlow" w:hAnsi="Barlow" w:cs="Arial"/>
                <w:sz w:val="20"/>
                <w:szCs w:val="20"/>
              </w:rPr>
            </w:pPr>
            <w:r w:rsidRPr="00AE2325">
              <w:rPr>
                <w:rFonts w:ascii="Barlow" w:hAnsi="Barlow" w:cs="Arial"/>
                <w:sz w:val="20"/>
                <w:szCs w:val="20"/>
              </w:rPr>
              <w:t xml:space="preserve"> </w:t>
            </w:r>
            <w:r w:rsidR="009F1880" w:rsidRPr="009F1880">
              <w:rPr>
                <w:rFonts w:ascii="Barlow" w:hAnsi="Barlow" w:cs="Arial"/>
                <w:sz w:val="20"/>
                <w:szCs w:val="20"/>
              </w:rPr>
              <w:t xml:space="preserve"> 660,825,460.00 </w:t>
            </w:r>
            <w:r w:rsidRPr="00AE2325">
              <w:rPr>
                <w:rFonts w:ascii="Barlow" w:hAnsi="Barlow" w:cs="Arial"/>
                <w:sz w:val="20"/>
                <w:szCs w:val="20"/>
              </w:rPr>
              <w:t xml:space="preserve"> </w:t>
            </w:r>
          </w:p>
        </w:tc>
      </w:tr>
      <w:tr w:rsidR="00AE2325" w:rsidRPr="006F4BD4" w:rsidTr="00F92D7C">
        <w:trPr>
          <w:trHeight w:val="120"/>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por Ejecutar</w:t>
            </w:r>
          </w:p>
        </w:tc>
        <w:tc>
          <w:tcPr>
            <w:tcW w:w="3739" w:type="dxa"/>
            <w:noWrap/>
            <w:vAlign w:val="bottom"/>
            <w:hideMark/>
          </w:tcPr>
          <w:p w:rsidR="00AE2325" w:rsidRPr="00C3451D" w:rsidRDefault="00D72206" w:rsidP="00AE2325">
            <w:pPr>
              <w:autoSpaceDE w:val="0"/>
              <w:autoSpaceDN w:val="0"/>
              <w:adjustRightInd w:val="0"/>
              <w:jc w:val="right"/>
              <w:rPr>
                <w:rFonts w:ascii="Barlow" w:hAnsi="Barlow" w:cs="Arial"/>
                <w:sz w:val="20"/>
                <w:szCs w:val="20"/>
              </w:rPr>
            </w:pPr>
            <w:r w:rsidRPr="00D72206">
              <w:rPr>
                <w:rFonts w:ascii="Barlow" w:hAnsi="Barlow" w:cs="Arial"/>
                <w:sz w:val="20"/>
                <w:szCs w:val="20"/>
              </w:rPr>
              <w:t>507,560,059.44</w:t>
            </w:r>
          </w:p>
        </w:tc>
      </w:tr>
      <w:tr w:rsidR="00AE2325" w:rsidRPr="006F4BD4" w:rsidTr="00F92D7C">
        <w:trPr>
          <w:trHeight w:val="125"/>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Modificaciones a la Ley de Ingresos Estimada</w:t>
            </w:r>
          </w:p>
        </w:tc>
        <w:tc>
          <w:tcPr>
            <w:tcW w:w="3739" w:type="dxa"/>
            <w:noWrap/>
            <w:vAlign w:val="bottom"/>
            <w:hideMark/>
          </w:tcPr>
          <w:p w:rsidR="00AE2325" w:rsidRPr="00C3451D" w:rsidRDefault="009F1880" w:rsidP="00D15B89">
            <w:pPr>
              <w:autoSpaceDE w:val="0"/>
              <w:autoSpaceDN w:val="0"/>
              <w:adjustRightInd w:val="0"/>
              <w:jc w:val="right"/>
              <w:rPr>
                <w:rFonts w:ascii="Barlow" w:hAnsi="Barlow" w:cs="Arial"/>
                <w:sz w:val="20"/>
                <w:szCs w:val="20"/>
              </w:rPr>
            </w:pPr>
            <w:r w:rsidRPr="009F1880">
              <w:rPr>
                <w:rFonts w:ascii="Barlow" w:hAnsi="Barlow" w:cs="Arial"/>
                <w:sz w:val="20"/>
                <w:szCs w:val="20"/>
              </w:rPr>
              <w:t>660,825,460.00</w:t>
            </w:r>
          </w:p>
        </w:tc>
      </w:tr>
      <w:tr w:rsidR="00AE2325" w:rsidRPr="006F4BD4" w:rsidTr="00F92D7C">
        <w:trPr>
          <w:trHeight w:val="127"/>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Devengada</w:t>
            </w:r>
          </w:p>
        </w:tc>
        <w:tc>
          <w:tcPr>
            <w:tcW w:w="3739" w:type="dxa"/>
            <w:noWrap/>
            <w:vAlign w:val="bottom"/>
            <w:hideMark/>
          </w:tcPr>
          <w:p w:rsidR="00AE2325" w:rsidRPr="00C3451D" w:rsidRDefault="00E83CED" w:rsidP="00D72206">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153,</w:t>
            </w:r>
            <w:r w:rsidR="00D72206">
              <w:rPr>
                <w:rFonts w:ascii="Barlow" w:hAnsi="Barlow" w:cs="Arial"/>
                <w:sz w:val="20"/>
                <w:szCs w:val="20"/>
              </w:rPr>
              <w:t>265,400.56</w:t>
            </w:r>
          </w:p>
        </w:tc>
      </w:tr>
      <w:tr w:rsidR="00AE2325" w:rsidRPr="006F4BD4" w:rsidTr="00F92D7C">
        <w:trPr>
          <w:trHeight w:val="117"/>
          <w:jc w:val="center"/>
        </w:trPr>
        <w:tc>
          <w:tcPr>
            <w:tcW w:w="6204" w:type="dxa"/>
            <w:noWrap/>
            <w:vAlign w:val="bottom"/>
            <w:hideMark/>
          </w:tcPr>
          <w:p w:rsidR="00AE2325" w:rsidRPr="006F4BD4" w:rsidRDefault="00AE2325" w:rsidP="00370237">
            <w:pPr>
              <w:autoSpaceDE w:val="0"/>
              <w:autoSpaceDN w:val="0"/>
              <w:adjustRightInd w:val="0"/>
              <w:rPr>
                <w:rFonts w:ascii="Barlow" w:hAnsi="Barlow" w:cs="Arial"/>
                <w:sz w:val="20"/>
                <w:szCs w:val="20"/>
              </w:rPr>
            </w:pPr>
            <w:r w:rsidRPr="006F4BD4">
              <w:rPr>
                <w:rFonts w:ascii="Barlow" w:hAnsi="Barlow" w:cs="Arial"/>
                <w:sz w:val="20"/>
                <w:szCs w:val="20"/>
              </w:rPr>
              <w:t>Ley de Ingresos Recaudada</w:t>
            </w:r>
          </w:p>
        </w:tc>
        <w:tc>
          <w:tcPr>
            <w:tcW w:w="3739" w:type="dxa"/>
            <w:noWrap/>
            <w:vAlign w:val="bottom"/>
            <w:hideMark/>
          </w:tcPr>
          <w:p w:rsidR="00AE2325" w:rsidRPr="00C3451D" w:rsidRDefault="00E83CED" w:rsidP="00D72206">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141,</w:t>
            </w:r>
            <w:r w:rsidR="00D72206">
              <w:rPr>
                <w:rFonts w:ascii="Barlow" w:hAnsi="Barlow" w:cs="Arial"/>
                <w:sz w:val="20"/>
                <w:szCs w:val="20"/>
              </w:rPr>
              <w:t>129,141.93</w:t>
            </w:r>
          </w:p>
        </w:tc>
      </w:tr>
      <w:tr w:rsidR="00370237" w:rsidRPr="00370237" w:rsidTr="00F92D7C">
        <w:trPr>
          <w:trHeight w:val="109"/>
          <w:jc w:val="center"/>
        </w:trPr>
        <w:tc>
          <w:tcPr>
            <w:tcW w:w="9943" w:type="dxa"/>
            <w:gridSpan w:val="2"/>
            <w:vAlign w:val="center"/>
            <w:hideMark/>
          </w:tcPr>
          <w:p w:rsidR="00370237" w:rsidRPr="00370237" w:rsidRDefault="00370237" w:rsidP="00370237">
            <w:pPr>
              <w:autoSpaceDE w:val="0"/>
              <w:autoSpaceDN w:val="0"/>
              <w:adjustRightInd w:val="0"/>
              <w:jc w:val="center"/>
              <w:rPr>
                <w:rFonts w:ascii="Barlow" w:hAnsi="Barlow" w:cs="Arial"/>
                <w:b/>
                <w:bCs/>
                <w:sz w:val="20"/>
                <w:szCs w:val="20"/>
              </w:rPr>
            </w:pPr>
            <w:r w:rsidRPr="00370237">
              <w:rPr>
                <w:rFonts w:ascii="Barlow" w:hAnsi="Barlow" w:cs="Arial"/>
                <w:b/>
                <w:bCs/>
                <w:sz w:val="20"/>
                <w:szCs w:val="20"/>
              </w:rPr>
              <w:t>Cuentas de Orden Presupuestarias de Egresos</w:t>
            </w:r>
          </w:p>
        </w:tc>
      </w:tr>
      <w:tr w:rsidR="00AE2325" w:rsidRPr="00370237" w:rsidTr="00F92D7C">
        <w:trPr>
          <w:trHeight w:val="224"/>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Aprobado</w:t>
            </w:r>
          </w:p>
        </w:tc>
        <w:tc>
          <w:tcPr>
            <w:tcW w:w="3739" w:type="dxa"/>
            <w:noWrap/>
            <w:vAlign w:val="bottom"/>
            <w:hideMark/>
          </w:tcPr>
          <w:p w:rsidR="00AE2325" w:rsidRPr="00C3451D" w:rsidRDefault="009F1880" w:rsidP="00AE2325">
            <w:pPr>
              <w:autoSpaceDE w:val="0"/>
              <w:autoSpaceDN w:val="0"/>
              <w:adjustRightInd w:val="0"/>
              <w:jc w:val="right"/>
              <w:rPr>
                <w:rFonts w:ascii="Barlow" w:hAnsi="Barlow" w:cs="Arial"/>
                <w:sz w:val="20"/>
                <w:szCs w:val="20"/>
              </w:rPr>
            </w:pPr>
            <w:r w:rsidRPr="009F1880">
              <w:rPr>
                <w:rFonts w:ascii="Barlow" w:hAnsi="Barlow" w:cs="Arial"/>
                <w:sz w:val="20"/>
                <w:szCs w:val="20"/>
              </w:rPr>
              <w:t>660,825,460.00</w:t>
            </w:r>
          </w:p>
        </w:tc>
      </w:tr>
      <w:tr w:rsidR="00AE2325" w:rsidRPr="00370237" w:rsidTr="00F92D7C">
        <w:trPr>
          <w:trHeight w:val="169"/>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por Ejercer</w:t>
            </w:r>
          </w:p>
        </w:tc>
        <w:tc>
          <w:tcPr>
            <w:tcW w:w="3739" w:type="dxa"/>
            <w:noWrap/>
            <w:vAlign w:val="bottom"/>
            <w:hideMark/>
          </w:tcPr>
          <w:p w:rsidR="00AE2325" w:rsidRPr="00C3451D" w:rsidRDefault="00E83CED" w:rsidP="00C14267">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548,290,100.52</w:t>
            </w:r>
          </w:p>
        </w:tc>
      </w:tr>
      <w:tr w:rsidR="00AE2325" w:rsidRPr="00370237" w:rsidTr="00F92D7C">
        <w:trPr>
          <w:trHeight w:val="73"/>
          <w:jc w:val="center"/>
        </w:trPr>
        <w:tc>
          <w:tcPr>
            <w:tcW w:w="6204" w:type="dxa"/>
            <w:noWrap/>
            <w:vAlign w:val="bottom"/>
            <w:hideMark/>
          </w:tcPr>
          <w:p w:rsidR="00AE2325" w:rsidRPr="00370237" w:rsidRDefault="00AE2325" w:rsidP="00F92D91">
            <w:pPr>
              <w:autoSpaceDE w:val="0"/>
              <w:autoSpaceDN w:val="0"/>
              <w:adjustRightInd w:val="0"/>
              <w:jc w:val="both"/>
              <w:rPr>
                <w:rFonts w:ascii="Barlow" w:hAnsi="Barlow" w:cs="Arial"/>
                <w:sz w:val="20"/>
                <w:szCs w:val="20"/>
              </w:rPr>
            </w:pPr>
            <w:r w:rsidRPr="00370237">
              <w:rPr>
                <w:rFonts w:ascii="Barlow" w:hAnsi="Barlow" w:cs="Arial"/>
                <w:sz w:val="20"/>
                <w:szCs w:val="20"/>
              </w:rPr>
              <w:t>Modificaciones al Presupuesto de Egresos Aprobado</w:t>
            </w:r>
          </w:p>
        </w:tc>
        <w:tc>
          <w:tcPr>
            <w:tcW w:w="3739" w:type="dxa"/>
            <w:noWrap/>
            <w:vAlign w:val="bottom"/>
            <w:hideMark/>
          </w:tcPr>
          <w:p w:rsidR="00AE2325" w:rsidRPr="00C3451D" w:rsidRDefault="00E83CED" w:rsidP="00C14267">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660,825,460.00</w:t>
            </w:r>
          </w:p>
        </w:tc>
      </w:tr>
      <w:tr w:rsidR="00AE2325" w:rsidRPr="00370237" w:rsidTr="00F92D7C">
        <w:trPr>
          <w:trHeight w:val="118"/>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Comprometido</w:t>
            </w:r>
          </w:p>
        </w:tc>
        <w:tc>
          <w:tcPr>
            <w:tcW w:w="3739" w:type="dxa"/>
            <w:noWrap/>
            <w:vAlign w:val="bottom"/>
            <w:hideMark/>
          </w:tcPr>
          <w:p w:rsidR="00AE2325" w:rsidRPr="00C3451D" w:rsidRDefault="00E83CED" w:rsidP="009716A9">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311,360,548.</w:t>
            </w:r>
            <w:r w:rsidR="009716A9">
              <w:rPr>
                <w:rFonts w:ascii="Barlow" w:hAnsi="Barlow" w:cs="Arial"/>
                <w:sz w:val="20"/>
                <w:szCs w:val="20"/>
              </w:rPr>
              <w:t>62</w:t>
            </w:r>
          </w:p>
        </w:tc>
      </w:tr>
      <w:tr w:rsidR="00AE2325" w:rsidRPr="00370237" w:rsidTr="00F92D7C">
        <w:trPr>
          <w:trHeight w:val="164"/>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Devengado</w:t>
            </w:r>
          </w:p>
        </w:tc>
        <w:tc>
          <w:tcPr>
            <w:tcW w:w="3739" w:type="dxa"/>
            <w:noWrap/>
            <w:vAlign w:val="bottom"/>
            <w:hideMark/>
          </w:tcPr>
          <w:p w:rsidR="00AE2325" w:rsidRPr="00C3451D" w:rsidRDefault="00E83CED" w:rsidP="00C14267">
            <w:pPr>
              <w:autoSpaceDE w:val="0"/>
              <w:autoSpaceDN w:val="0"/>
              <w:adjustRightInd w:val="0"/>
              <w:jc w:val="right"/>
              <w:rPr>
                <w:rFonts w:ascii="Barlow" w:hAnsi="Barlow" w:cs="Arial"/>
                <w:sz w:val="20"/>
                <w:szCs w:val="20"/>
              </w:rPr>
            </w:pPr>
            <w:r w:rsidRPr="00E83CED">
              <w:rPr>
                <w:rFonts w:ascii="Barlow" w:hAnsi="Barlow" w:cs="Arial"/>
                <w:sz w:val="20"/>
                <w:szCs w:val="20"/>
              </w:rPr>
              <w:t xml:space="preserve"> </w:t>
            </w:r>
            <w:r w:rsidR="009F1880" w:rsidRPr="009F1880">
              <w:rPr>
                <w:rFonts w:ascii="Barlow" w:hAnsi="Barlow" w:cs="Arial"/>
                <w:sz w:val="20"/>
                <w:szCs w:val="20"/>
              </w:rPr>
              <w:t xml:space="preserve">  </w:t>
            </w:r>
            <w:r w:rsidR="00EE316C" w:rsidRPr="00EE316C">
              <w:rPr>
                <w:rFonts w:ascii="Barlow" w:hAnsi="Barlow" w:cs="Arial"/>
                <w:sz w:val="20"/>
                <w:szCs w:val="20"/>
              </w:rPr>
              <w:t xml:space="preserve"> 112,535,359.48</w:t>
            </w:r>
          </w:p>
        </w:tc>
      </w:tr>
      <w:tr w:rsidR="00AE2325" w:rsidRPr="00370237" w:rsidTr="00F92D7C">
        <w:trPr>
          <w:trHeight w:val="223"/>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Ejercido</w:t>
            </w:r>
          </w:p>
        </w:tc>
        <w:tc>
          <w:tcPr>
            <w:tcW w:w="3739" w:type="dxa"/>
            <w:noWrap/>
            <w:vAlign w:val="bottom"/>
            <w:hideMark/>
          </w:tcPr>
          <w:p w:rsidR="00AE2325" w:rsidRPr="00C3451D" w:rsidRDefault="00EE316C" w:rsidP="009716A9">
            <w:pPr>
              <w:autoSpaceDE w:val="0"/>
              <w:autoSpaceDN w:val="0"/>
              <w:adjustRightInd w:val="0"/>
              <w:jc w:val="right"/>
              <w:rPr>
                <w:rFonts w:ascii="Barlow" w:hAnsi="Barlow" w:cs="Arial"/>
                <w:sz w:val="20"/>
                <w:szCs w:val="20"/>
              </w:rPr>
            </w:pPr>
            <w:r w:rsidRPr="00EE316C">
              <w:rPr>
                <w:rFonts w:ascii="Barlow" w:hAnsi="Barlow" w:cs="Arial"/>
                <w:sz w:val="20"/>
                <w:szCs w:val="20"/>
              </w:rPr>
              <w:t>105,193,348.</w:t>
            </w:r>
            <w:r w:rsidR="009716A9">
              <w:rPr>
                <w:rFonts w:ascii="Barlow" w:hAnsi="Barlow" w:cs="Arial"/>
                <w:sz w:val="20"/>
                <w:szCs w:val="20"/>
              </w:rPr>
              <w:t>70</w:t>
            </w:r>
          </w:p>
        </w:tc>
      </w:tr>
      <w:tr w:rsidR="00AE2325" w:rsidRPr="00370237" w:rsidTr="00F92D7C">
        <w:trPr>
          <w:trHeight w:val="178"/>
          <w:jc w:val="center"/>
        </w:trPr>
        <w:tc>
          <w:tcPr>
            <w:tcW w:w="6204" w:type="dxa"/>
            <w:noWrap/>
            <w:vAlign w:val="bottom"/>
            <w:hideMark/>
          </w:tcPr>
          <w:p w:rsidR="00AE2325" w:rsidRPr="00370237" w:rsidRDefault="00AE2325" w:rsidP="00370237">
            <w:pPr>
              <w:autoSpaceDE w:val="0"/>
              <w:autoSpaceDN w:val="0"/>
              <w:adjustRightInd w:val="0"/>
              <w:rPr>
                <w:rFonts w:ascii="Barlow" w:hAnsi="Barlow" w:cs="Arial"/>
                <w:sz w:val="20"/>
                <w:szCs w:val="20"/>
              </w:rPr>
            </w:pPr>
            <w:r w:rsidRPr="00370237">
              <w:rPr>
                <w:rFonts w:ascii="Barlow" w:hAnsi="Barlow" w:cs="Arial"/>
                <w:sz w:val="20"/>
                <w:szCs w:val="20"/>
              </w:rPr>
              <w:t>Presupuesto de Egreso Pagado</w:t>
            </w:r>
          </w:p>
        </w:tc>
        <w:tc>
          <w:tcPr>
            <w:tcW w:w="3739" w:type="dxa"/>
            <w:noWrap/>
            <w:vAlign w:val="bottom"/>
            <w:hideMark/>
          </w:tcPr>
          <w:p w:rsidR="00AE2325" w:rsidRPr="00C3451D" w:rsidRDefault="00EE316C" w:rsidP="009716A9">
            <w:pPr>
              <w:autoSpaceDE w:val="0"/>
              <w:autoSpaceDN w:val="0"/>
              <w:adjustRightInd w:val="0"/>
              <w:jc w:val="right"/>
              <w:rPr>
                <w:rFonts w:ascii="Barlow" w:hAnsi="Barlow" w:cs="Arial"/>
                <w:sz w:val="20"/>
                <w:szCs w:val="20"/>
              </w:rPr>
            </w:pPr>
            <w:r w:rsidRPr="00EE316C">
              <w:rPr>
                <w:rFonts w:ascii="Barlow" w:hAnsi="Barlow" w:cs="Arial"/>
                <w:sz w:val="20"/>
                <w:szCs w:val="20"/>
              </w:rPr>
              <w:t>102,802,149.</w:t>
            </w:r>
            <w:r w:rsidR="009716A9">
              <w:rPr>
                <w:rFonts w:ascii="Barlow" w:hAnsi="Barlow" w:cs="Arial"/>
                <w:sz w:val="20"/>
                <w:szCs w:val="20"/>
              </w:rPr>
              <w:t>46</w:t>
            </w:r>
          </w:p>
        </w:tc>
      </w:tr>
    </w:tbl>
    <w:p w:rsidR="00370237" w:rsidRDefault="00370237" w:rsidP="00584D57">
      <w:pPr>
        <w:autoSpaceDE w:val="0"/>
        <w:autoSpaceDN w:val="0"/>
        <w:adjustRightInd w:val="0"/>
        <w:jc w:val="both"/>
        <w:rPr>
          <w:rFonts w:ascii="Barlow" w:hAnsi="Barlow" w:cs="Arial"/>
          <w:sz w:val="20"/>
          <w:szCs w:val="20"/>
        </w:rPr>
      </w:pPr>
    </w:p>
    <w:p w:rsidR="0077515E" w:rsidRDefault="00370237" w:rsidP="00370237">
      <w:pPr>
        <w:autoSpaceDE w:val="0"/>
        <w:autoSpaceDN w:val="0"/>
        <w:adjustRightInd w:val="0"/>
        <w:jc w:val="both"/>
        <w:rPr>
          <w:rFonts w:ascii="Barlow" w:hAnsi="Barlow" w:cs="Arial"/>
          <w:sz w:val="20"/>
          <w:szCs w:val="20"/>
        </w:rPr>
      </w:pPr>
      <w:r w:rsidRPr="00370237">
        <w:rPr>
          <w:rFonts w:ascii="Barlow" w:hAnsi="Barlow" w:cs="Arial"/>
          <w:sz w:val="20"/>
          <w:szCs w:val="20"/>
        </w:rPr>
        <w:tab/>
      </w:r>
      <w:r w:rsidRPr="00370237">
        <w:rPr>
          <w:rFonts w:ascii="Barlow" w:hAnsi="Barlow" w:cs="Arial"/>
          <w:sz w:val="20"/>
          <w:szCs w:val="20"/>
        </w:rPr>
        <w:tab/>
      </w:r>
      <w:bookmarkStart w:id="1" w:name="_GoBack"/>
      <w:bookmarkEnd w:id="1"/>
    </w:p>
    <w:sectPr w:rsidR="0077515E" w:rsidSect="00A20873">
      <w:footerReference w:type="even" r:id="rId11"/>
      <w:footerReference w:type="default" r:id="rId12"/>
      <w:pgSz w:w="15840" w:h="12240" w:orient="landscape" w:code="1"/>
      <w:pgMar w:top="2835" w:right="1134" w:bottom="1701"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73" w:rsidRDefault="00FB5B73" w:rsidP="00DA679B">
      <w:r>
        <w:separator/>
      </w:r>
    </w:p>
  </w:endnote>
  <w:endnote w:type="continuationSeparator" w:id="0">
    <w:p w:rsidR="00FB5B73" w:rsidRDefault="00FB5B73"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97" w:rsidRDefault="006873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87397" w:rsidRDefault="0068739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97" w:rsidRPr="00C71A87" w:rsidRDefault="00687397">
    <w:pPr>
      <w:pStyle w:val="Piedepgina"/>
      <w:jc w:val="right"/>
      <w:rPr>
        <w:rFonts w:ascii="Barlow" w:hAnsi="Barlow"/>
        <w:sz w:val="18"/>
        <w:szCs w:val="18"/>
      </w:rPr>
    </w:pPr>
  </w:p>
  <w:p w:rsidR="00687397" w:rsidRDefault="00687397"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73" w:rsidRDefault="00FB5B73" w:rsidP="00DA679B">
      <w:r>
        <w:separator/>
      </w:r>
    </w:p>
  </w:footnote>
  <w:footnote w:type="continuationSeparator" w:id="0">
    <w:p w:rsidR="00FB5B73" w:rsidRDefault="00FB5B73"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75D"/>
    <w:multiLevelType w:val="hybridMultilevel"/>
    <w:tmpl w:val="1758D3F4"/>
    <w:lvl w:ilvl="0" w:tplc="AB50A6D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6B31D1"/>
    <w:multiLevelType w:val="hybridMultilevel"/>
    <w:tmpl w:val="9D70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0711D9"/>
    <w:multiLevelType w:val="hybridMultilevel"/>
    <w:tmpl w:val="27B6EAF4"/>
    <w:lvl w:ilvl="0" w:tplc="0D2485BC">
      <w:start w:val="8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401F78"/>
    <w:multiLevelType w:val="hybridMultilevel"/>
    <w:tmpl w:val="8288F9BE"/>
    <w:lvl w:ilvl="0" w:tplc="145A19EA">
      <w:start w:val="1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186923"/>
    <w:multiLevelType w:val="hybridMultilevel"/>
    <w:tmpl w:val="4B72BA70"/>
    <w:lvl w:ilvl="0" w:tplc="F3D83D7C">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014BA9"/>
    <w:multiLevelType w:val="hybridMultilevel"/>
    <w:tmpl w:val="881AC366"/>
    <w:lvl w:ilvl="0" w:tplc="5B48331E">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980349"/>
    <w:multiLevelType w:val="hybridMultilevel"/>
    <w:tmpl w:val="786C26C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6400F7C"/>
    <w:multiLevelType w:val="hybridMultilevel"/>
    <w:tmpl w:val="5868F10A"/>
    <w:lvl w:ilvl="0" w:tplc="BCC2E890">
      <w:numFmt w:val="bullet"/>
      <w:lvlText w:val="-"/>
      <w:lvlJc w:val="left"/>
      <w:pPr>
        <w:ind w:left="1080" w:hanging="360"/>
      </w:pPr>
      <w:rPr>
        <w:rFonts w:ascii="Barlow" w:eastAsia="Times New Roman" w:hAnsi="Barlow"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8D361A0"/>
    <w:multiLevelType w:val="hybridMultilevel"/>
    <w:tmpl w:val="0206E1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347DA0"/>
    <w:multiLevelType w:val="hybridMultilevel"/>
    <w:tmpl w:val="CF30E4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B13761"/>
    <w:multiLevelType w:val="hybridMultilevel"/>
    <w:tmpl w:val="3EA24BBE"/>
    <w:lvl w:ilvl="0" w:tplc="37A2A4C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5D0CCC"/>
    <w:multiLevelType w:val="hybridMultilevel"/>
    <w:tmpl w:val="BFACBE8E"/>
    <w:lvl w:ilvl="0" w:tplc="017AEE0A">
      <w:start w:val="2"/>
      <w:numFmt w:val="bullet"/>
      <w:lvlText w:val="-"/>
      <w:lvlJc w:val="left"/>
      <w:pPr>
        <w:ind w:left="840" w:hanging="360"/>
      </w:pPr>
      <w:rPr>
        <w:rFonts w:ascii="Barlow" w:eastAsia="Times New Roman" w:hAnsi="Barlow" w:cs="Aria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2" w15:restartNumberingAfterBreak="0">
    <w:nsid w:val="5C4D442F"/>
    <w:multiLevelType w:val="hybridMultilevel"/>
    <w:tmpl w:val="E572E7A4"/>
    <w:lvl w:ilvl="0" w:tplc="EB1074C4">
      <w:start w:val="2"/>
      <w:numFmt w:val="bullet"/>
      <w:lvlText w:val="-"/>
      <w:lvlJc w:val="left"/>
      <w:pPr>
        <w:ind w:left="2160" w:hanging="360"/>
      </w:pPr>
      <w:rPr>
        <w:rFonts w:ascii="Barlow" w:eastAsia="Times New Roman" w:hAnsi="Barlow" w:cs="Aria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0B97471"/>
    <w:multiLevelType w:val="hybridMultilevel"/>
    <w:tmpl w:val="280A5980"/>
    <w:lvl w:ilvl="0" w:tplc="F7B8F59C">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A14D2F"/>
    <w:multiLevelType w:val="hybridMultilevel"/>
    <w:tmpl w:val="98741B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1"/>
  </w:num>
  <w:num w:numId="5">
    <w:abstractNumId w:val="3"/>
  </w:num>
  <w:num w:numId="6">
    <w:abstractNumId w:val="12"/>
  </w:num>
  <w:num w:numId="7">
    <w:abstractNumId w:val="11"/>
  </w:num>
  <w:num w:numId="8">
    <w:abstractNumId w:val="5"/>
  </w:num>
  <w:num w:numId="9">
    <w:abstractNumId w:val="4"/>
  </w:num>
  <w:num w:numId="10">
    <w:abstractNumId w:val="7"/>
  </w:num>
  <w:num w:numId="11">
    <w:abstractNumId w:val="15"/>
  </w:num>
  <w:num w:numId="12">
    <w:abstractNumId w:val="10"/>
  </w:num>
  <w:num w:numId="13">
    <w:abstractNumId w:val="2"/>
  </w:num>
  <w:num w:numId="14">
    <w:abstractNumId w:val="6"/>
  </w:num>
  <w:num w:numId="15">
    <w:abstractNumId w:val="14"/>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82"/>
    <w:rsid w:val="000009FE"/>
    <w:rsid w:val="00000B2B"/>
    <w:rsid w:val="00001F56"/>
    <w:rsid w:val="00002AB9"/>
    <w:rsid w:val="0000305C"/>
    <w:rsid w:val="00003F98"/>
    <w:rsid w:val="00005494"/>
    <w:rsid w:val="00005955"/>
    <w:rsid w:val="00005ABB"/>
    <w:rsid w:val="00010225"/>
    <w:rsid w:val="0001043D"/>
    <w:rsid w:val="00010D7D"/>
    <w:rsid w:val="00010FF6"/>
    <w:rsid w:val="00011EBA"/>
    <w:rsid w:val="00012123"/>
    <w:rsid w:val="000128C7"/>
    <w:rsid w:val="000132F4"/>
    <w:rsid w:val="0001378A"/>
    <w:rsid w:val="000140A6"/>
    <w:rsid w:val="000142FE"/>
    <w:rsid w:val="000144F5"/>
    <w:rsid w:val="00014610"/>
    <w:rsid w:val="00016D17"/>
    <w:rsid w:val="0001729A"/>
    <w:rsid w:val="0001792B"/>
    <w:rsid w:val="00017AB8"/>
    <w:rsid w:val="00020699"/>
    <w:rsid w:val="00020E72"/>
    <w:rsid w:val="00021D3A"/>
    <w:rsid w:val="00023CF6"/>
    <w:rsid w:val="00023EBA"/>
    <w:rsid w:val="000243BF"/>
    <w:rsid w:val="000249B9"/>
    <w:rsid w:val="000251C2"/>
    <w:rsid w:val="00025639"/>
    <w:rsid w:val="00025D5A"/>
    <w:rsid w:val="00026D69"/>
    <w:rsid w:val="00026DF4"/>
    <w:rsid w:val="000279F1"/>
    <w:rsid w:val="00027EB5"/>
    <w:rsid w:val="00027ECB"/>
    <w:rsid w:val="0003027B"/>
    <w:rsid w:val="00030ECD"/>
    <w:rsid w:val="0003239C"/>
    <w:rsid w:val="000324DB"/>
    <w:rsid w:val="00033208"/>
    <w:rsid w:val="000336F3"/>
    <w:rsid w:val="00034E34"/>
    <w:rsid w:val="00035F18"/>
    <w:rsid w:val="0003650E"/>
    <w:rsid w:val="0003768D"/>
    <w:rsid w:val="0004015F"/>
    <w:rsid w:val="000402A6"/>
    <w:rsid w:val="00040591"/>
    <w:rsid w:val="00040F2F"/>
    <w:rsid w:val="00041328"/>
    <w:rsid w:val="000418FA"/>
    <w:rsid w:val="00041E9E"/>
    <w:rsid w:val="00042C0C"/>
    <w:rsid w:val="0004388A"/>
    <w:rsid w:val="000470B8"/>
    <w:rsid w:val="00050C65"/>
    <w:rsid w:val="00050F6F"/>
    <w:rsid w:val="0005145B"/>
    <w:rsid w:val="000516B5"/>
    <w:rsid w:val="00051C2B"/>
    <w:rsid w:val="00052442"/>
    <w:rsid w:val="00052C47"/>
    <w:rsid w:val="00053077"/>
    <w:rsid w:val="000537CE"/>
    <w:rsid w:val="000550C5"/>
    <w:rsid w:val="0005571E"/>
    <w:rsid w:val="00055DF3"/>
    <w:rsid w:val="00056F03"/>
    <w:rsid w:val="0005721C"/>
    <w:rsid w:val="00057C1B"/>
    <w:rsid w:val="00060E2C"/>
    <w:rsid w:val="0006269D"/>
    <w:rsid w:val="00063072"/>
    <w:rsid w:val="000630C9"/>
    <w:rsid w:val="00064C4F"/>
    <w:rsid w:val="0006566C"/>
    <w:rsid w:val="000672EB"/>
    <w:rsid w:val="00067647"/>
    <w:rsid w:val="0007023B"/>
    <w:rsid w:val="000707FE"/>
    <w:rsid w:val="00070E07"/>
    <w:rsid w:val="0007168E"/>
    <w:rsid w:val="0007174C"/>
    <w:rsid w:val="000751A5"/>
    <w:rsid w:val="00075B18"/>
    <w:rsid w:val="0007617E"/>
    <w:rsid w:val="000761E3"/>
    <w:rsid w:val="0007654B"/>
    <w:rsid w:val="00077416"/>
    <w:rsid w:val="00077445"/>
    <w:rsid w:val="00077954"/>
    <w:rsid w:val="00077E26"/>
    <w:rsid w:val="00077F0D"/>
    <w:rsid w:val="00081504"/>
    <w:rsid w:val="00081853"/>
    <w:rsid w:val="00082076"/>
    <w:rsid w:val="0008220C"/>
    <w:rsid w:val="00082456"/>
    <w:rsid w:val="00082CF4"/>
    <w:rsid w:val="000831D9"/>
    <w:rsid w:val="0008321E"/>
    <w:rsid w:val="000839D0"/>
    <w:rsid w:val="00084249"/>
    <w:rsid w:val="000847D1"/>
    <w:rsid w:val="00084CEB"/>
    <w:rsid w:val="00085888"/>
    <w:rsid w:val="00085D40"/>
    <w:rsid w:val="00086488"/>
    <w:rsid w:val="00086F9C"/>
    <w:rsid w:val="000876E8"/>
    <w:rsid w:val="000924D0"/>
    <w:rsid w:val="000927AB"/>
    <w:rsid w:val="00093686"/>
    <w:rsid w:val="00095C6B"/>
    <w:rsid w:val="00095F5A"/>
    <w:rsid w:val="00096AE0"/>
    <w:rsid w:val="00096BFC"/>
    <w:rsid w:val="00096E11"/>
    <w:rsid w:val="00096F83"/>
    <w:rsid w:val="000A0570"/>
    <w:rsid w:val="000A064E"/>
    <w:rsid w:val="000A0ACD"/>
    <w:rsid w:val="000A156F"/>
    <w:rsid w:val="000A1D25"/>
    <w:rsid w:val="000A23B5"/>
    <w:rsid w:val="000A2EE8"/>
    <w:rsid w:val="000A302E"/>
    <w:rsid w:val="000A436C"/>
    <w:rsid w:val="000A5581"/>
    <w:rsid w:val="000A5800"/>
    <w:rsid w:val="000A6095"/>
    <w:rsid w:val="000A60A7"/>
    <w:rsid w:val="000A7C81"/>
    <w:rsid w:val="000B0B93"/>
    <w:rsid w:val="000B0E2E"/>
    <w:rsid w:val="000B0E6A"/>
    <w:rsid w:val="000B10E7"/>
    <w:rsid w:val="000B1288"/>
    <w:rsid w:val="000B1B22"/>
    <w:rsid w:val="000B1BBA"/>
    <w:rsid w:val="000B25CE"/>
    <w:rsid w:val="000B3057"/>
    <w:rsid w:val="000B31B4"/>
    <w:rsid w:val="000B3C4D"/>
    <w:rsid w:val="000B3C9E"/>
    <w:rsid w:val="000B4459"/>
    <w:rsid w:val="000B47C8"/>
    <w:rsid w:val="000B7327"/>
    <w:rsid w:val="000B73EE"/>
    <w:rsid w:val="000C06DA"/>
    <w:rsid w:val="000C0AD5"/>
    <w:rsid w:val="000C0B1A"/>
    <w:rsid w:val="000C0FBD"/>
    <w:rsid w:val="000C25C8"/>
    <w:rsid w:val="000C2916"/>
    <w:rsid w:val="000C2EE9"/>
    <w:rsid w:val="000C3792"/>
    <w:rsid w:val="000C3BB4"/>
    <w:rsid w:val="000C4DE4"/>
    <w:rsid w:val="000C7002"/>
    <w:rsid w:val="000C758C"/>
    <w:rsid w:val="000C7B47"/>
    <w:rsid w:val="000D0C82"/>
    <w:rsid w:val="000D1216"/>
    <w:rsid w:val="000D16E3"/>
    <w:rsid w:val="000D1A19"/>
    <w:rsid w:val="000D250F"/>
    <w:rsid w:val="000D3190"/>
    <w:rsid w:val="000D3FF3"/>
    <w:rsid w:val="000D415B"/>
    <w:rsid w:val="000D484F"/>
    <w:rsid w:val="000D5329"/>
    <w:rsid w:val="000D61D6"/>
    <w:rsid w:val="000D64EB"/>
    <w:rsid w:val="000D7BD3"/>
    <w:rsid w:val="000E143F"/>
    <w:rsid w:val="000E2AC0"/>
    <w:rsid w:val="000E2E1E"/>
    <w:rsid w:val="000E31C1"/>
    <w:rsid w:val="000E3DD1"/>
    <w:rsid w:val="000E4F1A"/>
    <w:rsid w:val="000E4FB8"/>
    <w:rsid w:val="000E5766"/>
    <w:rsid w:val="000E58C4"/>
    <w:rsid w:val="000E6903"/>
    <w:rsid w:val="000E7199"/>
    <w:rsid w:val="000E7C25"/>
    <w:rsid w:val="000F008A"/>
    <w:rsid w:val="000F0C7B"/>
    <w:rsid w:val="000F17AE"/>
    <w:rsid w:val="000F1D87"/>
    <w:rsid w:val="000F3362"/>
    <w:rsid w:val="000F35D5"/>
    <w:rsid w:val="000F3ACD"/>
    <w:rsid w:val="000F41A3"/>
    <w:rsid w:val="000F45FE"/>
    <w:rsid w:val="000F5E54"/>
    <w:rsid w:val="000F6219"/>
    <w:rsid w:val="000F6663"/>
    <w:rsid w:val="000F6E59"/>
    <w:rsid w:val="000F72B0"/>
    <w:rsid w:val="000F74FB"/>
    <w:rsid w:val="000F7AA6"/>
    <w:rsid w:val="0010054D"/>
    <w:rsid w:val="001023C9"/>
    <w:rsid w:val="00102737"/>
    <w:rsid w:val="0010292A"/>
    <w:rsid w:val="0010334C"/>
    <w:rsid w:val="00103C96"/>
    <w:rsid w:val="001049F9"/>
    <w:rsid w:val="00104B33"/>
    <w:rsid w:val="00104F41"/>
    <w:rsid w:val="00106153"/>
    <w:rsid w:val="00107609"/>
    <w:rsid w:val="001100EC"/>
    <w:rsid w:val="0011032F"/>
    <w:rsid w:val="001105EC"/>
    <w:rsid w:val="001106B0"/>
    <w:rsid w:val="00110B2A"/>
    <w:rsid w:val="00112056"/>
    <w:rsid w:val="00112B4D"/>
    <w:rsid w:val="00112D72"/>
    <w:rsid w:val="0011354C"/>
    <w:rsid w:val="00115BCC"/>
    <w:rsid w:val="00115D5E"/>
    <w:rsid w:val="001160EF"/>
    <w:rsid w:val="0011702B"/>
    <w:rsid w:val="0011728E"/>
    <w:rsid w:val="00117C2E"/>
    <w:rsid w:val="00117DA6"/>
    <w:rsid w:val="00117E87"/>
    <w:rsid w:val="00120BE1"/>
    <w:rsid w:val="001217B8"/>
    <w:rsid w:val="00121C1B"/>
    <w:rsid w:val="0012281D"/>
    <w:rsid w:val="001238F2"/>
    <w:rsid w:val="00124184"/>
    <w:rsid w:val="001249E2"/>
    <w:rsid w:val="00124C37"/>
    <w:rsid w:val="00124F37"/>
    <w:rsid w:val="00125419"/>
    <w:rsid w:val="001269B8"/>
    <w:rsid w:val="0012721F"/>
    <w:rsid w:val="001278F0"/>
    <w:rsid w:val="00127984"/>
    <w:rsid w:val="00130738"/>
    <w:rsid w:val="00130C47"/>
    <w:rsid w:val="00130C8A"/>
    <w:rsid w:val="00130E34"/>
    <w:rsid w:val="001323DD"/>
    <w:rsid w:val="001325C7"/>
    <w:rsid w:val="00132FCA"/>
    <w:rsid w:val="0013457E"/>
    <w:rsid w:val="00134E60"/>
    <w:rsid w:val="001356BE"/>
    <w:rsid w:val="00136938"/>
    <w:rsid w:val="00136C33"/>
    <w:rsid w:val="00136D96"/>
    <w:rsid w:val="00136E3E"/>
    <w:rsid w:val="00137E55"/>
    <w:rsid w:val="00140860"/>
    <w:rsid w:val="00140BBC"/>
    <w:rsid w:val="00142904"/>
    <w:rsid w:val="00146238"/>
    <w:rsid w:val="00146719"/>
    <w:rsid w:val="00146834"/>
    <w:rsid w:val="001474F4"/>
    <w:rsid w:val="0014799E"/>
    <w:rsid w:val="00147B54"/>
    <w:rsid w:val="00150944"/>
    <w:rsid w:val="00150ECF"/>
    <w:rsid w:val="001515CE"/>
    <w:rsid w:val="001519E8"/>
    <w:rsid w:val="00151DAA"/>
    <w:rsid w:val="001520A2"/>
    <w:rsid w:val="001522EC"/>
    <w:rsid w:val="00152326"/>
    <w:rsid w:val="001524D8"/>
    <w:rsid w:val="001530C4"/>
    <w:rsid w:val="00153FE9"/>
    <w:rsid w:val="001544CD"/>
    <w:rsid w:val="00155418"/>
    <w:rsid w:val="00155916"/>
    <w:rsid w:val="00155F2F"/>
    <w:rsid w:val="00155F7D"/>
    <w:rsid w:val="001566DB"/>
    <w:rsid w:val="00156BD7"/>
    <w:rsid w:val="001570FD"/>
    <w:rsid w:val="00157343"/>
    <w:rsid w:val="00160250"/>
    <w:rsid w:val="00162848"/>
    <w:rsid w:val="00162F3B"/>
    <w:rsid w:val="001633E7"/>
    <w:rsid w:val="001641FD"/>
    <w:rsid w:val="0016443E"/>
    <w:rsid w:val="00164BDE"/>
    <w:rsid w:val="001655B8"/>
    <w:rsid w:val="00165891"/>
    <w:rsid w:val="00166F4A"/>
    <w:rsid w:val="00167B72"/>
    <w:rsid w:val="00167F1C"/>
    <w:rsid w:val="0017077B"/>
    <w:rsid w:val="00171EF9"/>
    <w:rsid w:val="001725AB"/>
    <w:rsid w:val="0017360E"/>
    <w:rsid w:val="00174918"/>
    <w:rsid w:val="001757AE"/>
    <w:rsid w:val="0017605A"/>
    <w:rsid w:val="00176BC7"/>
    <w:rsid w:val="001775EA"/>
    <w:rsid w:val="00177D34"/>
    <w:rsid w:val="001827F5"/>
    <w:rsid w:val="00183336"/>
    <w:rsid w:val="00184037"/>
    <w:rsid w:val="00184521"/>
    <w:rsid w:val="00184B9D"/>
    <w:rsid w:val="00185E8F"/>
    <w:rsid w:val="00185FB7"/>
    <w:rsid w:val="00187344"/>
    <w:rsid w:val="0019005B"/>
    <w:rsid w:val="001900C9"/>
    <w:rsid w:val="00190D31"/>
    <w:rsid w:val="0019151B"/>
    <w:rsid w:val="00191E30"/>
    <w:rsid w:val="00193D28"/>
    <w:rsid w:val="0019485E"/>
    <w:rsid w:val="00194A67"/>
    <w:rsid w:val="00194AF9"/>
    <w:rsid w:val="00195B38"/>
    <w:rsid w:val="00195C29"/>
    <w:rsid w:val="00196319"/>
    <w:rsid w:val="001963F9"/>
    <w:rsid w:val="00196661"/>
    <w:rsid w:val="00197CE5"/>
    <w:rsid w:val="001A0428"/>
    <w:rsid w:val="001A0EBD"/>
    <w:rsid w:val="001A13EF"/>
    <w:rsid w:val="001A20C7"/>
    <w:rsid w:val="001A2184"/>
    <w:rsid w:val="001A3017"/>
    <w:rsid w:val="001A3A77"/>
    <w:rsid w:val="001A4712"/>
    <w:rsid w:val="001A505F"/>
    <w:rsid w:val="001A5223"/>
    <w:rsid w:val="001A71CD"/>
    <w:rsid w:val="001B0024"/>
    <w:rsid w:val="001B0426"/>
    <w:rsid w:val="001B0E17"/>
    <w:rsid w:val="001B105E"/>
    <w:rsid w:val="001B2123"/>
    <w:rsid w:val="001B27ED"/>
    <w:rsid w:val="001B2D53"/>
    <w:rsid w:val="001B2D8A"/>
    <w:rsid w:val="001B320E"/>
    <w:rsid w:val="001B34C7"/>
    <w:rsid w:val="001B5778"/>
    <w:rsid w:val="001B652F"/>
    <w:rsid w:val="001B698E"/>
    <w:rsid w:val="001B6AAC"/>
    <w:rsid w:val="001B7478"/>
    <w:rsid w:val="001C02A3"/>
    <w:rsid w:val="001C048B"/>
    <w:rsid w:val="001C16F5"/>
    <w:rsid w:val="001C45D9"/>
    <w:rsid w:val="001C466C"/>
    <w:rsid w:val="001C5B60"/>
    <w:rsid w:val="001C5FF7"/>
    <w:rsid w:val="001C652E"/>
    <w:rsid w:val="001C6676"/>
    <w:rsid w:val="001C6A0A"/>
    <w:rsid w:val="001C6AD4"/>
    <w:rsid w:val="001C733B"/>
    <w:rsid w:val="001D1A16"/>
    <w:rsid w:val="001D3A35"/>
    <w:rsid w:val="001D3D2D"/>
    <w:rsid w:val="001D4221"/>
    <w:rsid w:val="001D4AF3"/>
    <w:rsid w:val="001D5FE0"/>
    <w:rsid w:val="001D798E"/>
    <w:rsid w:val="001D7CF7"/>
    <w:rsid w:val="001E0215"/>
    <w:rsid w:val="001E05B2"/>
    <w:rsid w:val="001E1596"/>
    <w:rsid w:val="001E2682"/>
    <w:rsid w:val="001E2BDA"/>
    <w:rsid w:val="001E2CA6"/>
    <w:rsid w:val="001E309F"/>
    <w:rsid w:val="001E40F3"/>
    <w:rsid w:val="001E49A2"/>
    <w:rsid w:val="001E4F70"/>
    <w:rsid w:val="001E5016"/>
    <w:rsid w:val="001E5158"/>
    <w:rsid w:val="001E51B3"/>
    <w:rsid w:val="001E52E7"/>
    <w:rsid w:val="001E5C35"/>
    <w:rsid w:val="001E6396"/>
    <w:rsid w:val="001E6DD6"/>
    <w:rsid w:val="001E6ECD"/>
    <w:rsid w:val="001F222B"/>
    <w:rsid w:val="001F2C7F"/>
    <w:rsid w:val="001F2D20"/>
    <w:rsid w:val="001F3CA3"/>
    <w:rsid w:val="001F425B"/>
    <w:rsid w:val="001F42F2"/>
    <w:rsid w:val="001F4679"/>
    <w:rsid w:val="001F4AB0"/>
    <w:rsid w:val="001F54DA"/>
    <w:rsid w:val="001F57C7"/>
    <w:rsid w:val="001F5C39"/>
    <w:rsid w:val="002001DD"/>
    <w:rsid w:val="00201978"/>
    <w:rsid w:val="002022C0"/>
    <w:rsid w:val="00202E36"/>
    <w:rsid w:val="0020325F"/>
    <w:rsid w:val="00205077"/>
    <w:rsid w:val="00206A95"/>
    <w:rsid w:val="002133B0"/>
    <w:rsid w:val="00213CFF"/>
    <w:rsid w:val="00214128"/>
    <w:rsid w:val="0021475E"/>
    <w:rsid w:val="00216493"/>
    <w:rsid w:val="002165EA"/>
    <w:rsid w:val="00216AF8"/>
    <w:rsid w:val="00217A17"/>
    <w:rsid w:val="00220060"/>
    <w:rsid w:val="0022021D"/>
    <w:rsid w:val="00220C30"/>
    <w:rsid w:val="00221357"/>
    <w:rsid w:val="00221836"/>
    <w:rsid w:val="00222282"/>
    <w:rsid w:val="002224ED"/>
    <w:rsid w:val="00222B1F"/>
    <w:rsid w:val="0022380F"/>
    <w:rsid w:val="00223B91"/>
    <w:rsid w:val="00224326"/>
    <w:rsid w:val="00225146"/>
    <w:rsid w:val="00225A6A"/>
    <w:rsid w:val="00225E26"/>
    <w:rsid w:val="0022627C"/>
    <w:rsid w:val="002272EF"/>
    <w:rsid w:val="00227869"/>
    <w:rsid w:val="00227B03"/>
    <w:rsid w:val="00230229"/>
    <w:rsid w:val="00231CAD"/>
    <w:rsid w:val="00232724"/>
    <w:rsid w:val="00232A3F"/>
    <w:rsid w:val="00232ADD"/>
    <w:rsid w:val="00232C98"/>
    <w:rsid w:val="00232EFA"/>
    <w:rsid w:val="00233389"/>
    <w:rsid w:val="00233427"/>
    <w:rsid w:val="00233954"/>
    <w:rsid w:val="002341F8"/>
    <w:rsid w:val="00234B5D"/>
    <w:rsid w:val="00234BBC"/>
    <w:rsid w:val="00235149"/>
    <w:rsid w:val="002358FD"/>
    <w:rsid w:val="0023705C"/>
    <w:rsid w:val="00237F04"/>
    <w:rsid w:val="00240304"/>
    <w:rsid w:val="00240562"/>
    <w:rsid w:val="00240A68"/>
    <w:rsid w:val="00240BF9"/>
    <w:rsid w:val="00240C3B"/>
    <w:rsid w:val="00243D08"/>
    <w:rsid w:val="00244EFC"/>
    <w:rsid w:val="00245320"/>
    <w:rsid w:val="002458BE"/>
    <w:rsid w:val="00245CFB"/>
    <w:rsid w:val="002468BB"/>
    <w:rsid w:val="00247287"/>
    <w:rsid w:val="002477FB"/>
    <w:rsid w:val="00247BA6"/>
    <w:rsid w:val="00250662"/>
    <w:rsid w:val="00250776"/>
    <w:rsid w:val="002509C9"/>
    <w:rsid w:val="00250D0D"/>
    <w:rsid w:val="00251A08"/>
    <w:rsid w:val="002537D4"/>
    <w:rsid w:val="00254EFF"/>
    <w:rsid w:val="00255F69"/>
    <w:rsid w:val="002563E6"/>
    <w:rsid w:val="00256E4E"/>
    <w:rsid w:val="00257275"/>
    <w:rsid w:val="00257E65"/>
    <w:rsid w:val="0026094F"/>
    <w:rsid w:val="002610BA"/>
    <w:rsid w:val="0026393B"/>
    <w:rsid w:val="00264677"/>
    <w:rsid w:val="00264D53"/>
    <w:rsid w:val="002651E9"/>
    <w:rsid w:val="002659FE"/>
    <w:rsid w:val="00265A2B"/>
    <w:rsid w:val="00266197"/>
    <w:rsid w:val="002670B2"/>
    <w:rsid w:val="002679A0"/>
    <w:rsid w:val="00270648"/>
    <w:rsid w:val="002720B5"/>
    <w:rsid w:val="00272363"/>
    <w:rsid w:val="00272CA4"/>
    <w:rsid w:val="0027323F"/>
    <w:rsid w:val="00273FC9"/>
    <w:rsid w:val="00274349"/>
    <w:rsid w:val="00277AA5"/>
    <w:rsid w:val="0028049B"/>
    <w:rsid w:val="00280AAB"/>
    <w:rsid w:val="00281385"/>
    <w:rsid w:val="0028186A"/>
    <w:rsid w:val="0028257D"/>
    <w:rsid w:val="0028264D"/>
    <w:rsid w:val="0028445E"/>
    <w:rsid w:val="00284821"/>
    <w:rsid w:val="00285399"/>
    <w:rsid w:val="00286FCF"/>
    <w:rsid w:val="0028775A"/>
    <w:rsid w:val="00287E54"/>
    <w:rsid w:val="00287FEA"/>
    <w:rsid w:val="0029061F"/>
    <w:rsid w:val="0029084C"/>
    <w:rsid w:val="00290ED6"/>
    <w:rsid w:val="002913D4"/>
    <w:rsid w:val="00291770"/>
    <w:rsid w:val="002920B2"/>
    <w:rsid w:val="00292502"/>
    <w:rsid w:val="0029295F"/>
    <w:rsid w:val="00293450"/>
    <w:rsid w:val="002938D8"/>
    <w:rsid w:val="002940B3"/>
    <w:rsid w:val="002940E3"/>
    <w:rsid w:val="00294C50"/>
    <w:rsid w:val="0029596D"/>
    <w:rsid w:val="00295D2A"/>
    <w:rsid w:val="00296A8C"/>
    <w:rsid w:val="00296F45"/>
    <w:rsid w:val="00296F8E"/>
    <w:rsid w:val="0029786D"/>
    <w:rsid w:val="002978A1"/>
    <w:rsid w:val="002A05D7"/>
    <w:rsid w:val="002A07A5"/>
    <w:rsid w:val="002A1D28"/>
    <w:rsid w:val="002A1D51"/>
    <w:rsid w:val="002A300D"/>
    <w:rsid w:val="002A3633"/>
    <w:rsid w:val="002A3DA4"/>
    <w:rsid w:val="002A3EE8"/>
    <w:rsid w:val="002A42B5"/>
    <w:rsid w:val="002A480A"/>
    <w:rsid w:val="002A5216"/>
    <w:rsid w:val="002A5373"/>
    <w:rsid w:val="002A5C08"/>
    <w:rsid w:val="002A62C1"/>
    <w:rsid w:val="002A6A34"/>
    <w:rsid w:val="002A6CFD"/>
    <w:rsid w:val="002A7F7A"/>
    <w:rsid w:val="002B0189"/>
    <w:rsid w:val="002B0D5D"/>
    <w:rsid w:val="002B1625"/>
    <w:rsid w:val="002B1F7A"/>
    <w:rsid w:val="002B21E6"/>
    <w:rsid w:val="002B2A5E"/>
    <w:rsid w:val="002B3861"/>
    <w:rsid w:val="002B3B9E"/>
    <w:rsid w:val="002B422E"/>
    <w:rsid w:val="002B4948"/>
    <w:rsid w:val="002B4C8F"/>
    <w:rsid w:val="002B53D6"/>
    <w:rsid w:val="002B561B"/>
    <w:rsid w:val="002B5A6F"/>
    <w:rsid w:val="002C12AC"/>
    <w:rsid w:val="002C1754"/>
    <w:rsid w:val="002C1A37"/>
    <w:rsid w:val="002C2A90"/>
    <w:rsid w:val="002C2B27"/>
    <w:rsid w:val="002C2D08"/>
    <w:rsid w:val="002C336B"/>
    <w:rsid w:val="002C382A"/>
    <w:rsid w:val="002C3B1F"/>
    <w:rsid w:val="002C4342"/>
    <w:rsid w:val="002C4849"/>
    <w:rsid w:val="002C4B81"/>
    <w:rsid w:val="002C5B38"/>
    <w:rsid w:val="002C5CF0"/>
    <w:rsid w:val="002C663F"/>
    <w:rsid w:val="002C704F"/>
    <w:rsid w:val="002C72FD"/>
    <w:rsid w:val="002D0BB9"/>
    <w:rsid w:val="002D3464"/>
    <w:rsid w:val="002D4AD6"/>
    <w:rsid w:val="002D5357"/>
    <w:rsid w:val="002D581A"/>
    <w:rsid w:val="002D5B03"/>
    <w:rsid w:val="002D65B2"/>
    <w:rsid w:val="002D6E71"/>
    <w:rsid w:val="002D7621"/>
    <w:rsid w:val="002D7629"/>
    <w:rsid w:val="002D7C5C"/>
    <w:rsid w:val="002E05B5"/>
    <w:rsid w:val="002E09BB"/>
    <w:rsid w:val="002E18AE"/>
    <w:rsid w:val="002E1CAC"/>
    <w:rsid w:val="002E23DD"/>
    <w:rsid w:val="002E2FBF"/>
    <w:rsid w:val="002E3475"/>
    <w:rsid w:val="002E3C6A"/>
    <w:rsid w:val="002E41D5"/>
    <w:rsid w:val="002E4D58"/>
    <w:rsid w:val="002E5E72"/>
    <w:rsid w:val="002E6169"/>
    <w:rsid w:val="002E6BA7"/>
    <w:rsid w:val="002E6E81"/>
    <w:rsid w:val="002E7202"/>
    <w:rsid w:val="002E771E"/>
    <w:rsid w:val="002F0290"/>
    <w:rsid w:val="002F0C9C"/>
    <w:rsid w:val="002F14F7"/>
    <w:rsid w:val="002F15A8"/>
    <w:rsid w:val="002F1BC0"/>
    <w:rsid w:val="002F1C32"/>
    <w:rsid w:val="002F1D4B"/>
    <w:rsid w:val="002F22BF"/>
    <w:rsid w:val="002F2356"/>
    <w:rsid w:val="002F3115"/>
    <w:rsid w:val="002F32AD"/>
    <w:rsid w:val="002F3646"/>
    <w:rsid w:val="002F36FE"/>
    <w:rsid w:val="002F4657"/>
    <w:rsid w:val="002F496D"/>
    <w:rsid w:val="002F58BA"/>
    <w:rsid w:val="002F69C2"/>
    <w:rsid w:val="002F7593"/>
    <w:rsid w:val="002F77AE"/>
    <w:rsid w:val="003002CB"/>
    <w:rsid w:val="003006A0"/>
    <w:rsid w:val="003006DB"/>
    <w:rsid w:val="00301E7E"/>
    <w:rsid w:val="0030406B"/>
    <w:rsid w:val="00304173"/>
    <w:rsid w:val="00304D79"/>
    <w:rsid w:val="00306991"/>
    <w:rsid w:val="00307559"/>
    <w:rsid w:val="0030795D"/>
    <w:rsid w:val="00307A2F"/>
    <w:rsid w:val="003104F2"/>
    <w:rsid w:val="0031058F"/>
    <w:rsid w:val="003105B5"/>
    <w:rsid w:val="003111D9"/>
    <w:rsid w:val="003113EB"/>
    <w:rsid w:val="00312B5A"/>
    <w:rsid w:val="00312ECC"/>
    <w:rsid w:val="003133C3"/>
    <w:rsid w:val="00313658"/>
    <w:rsid w:val="003146A0"/>
    <w:rsid w:val="00314C97"/>
    <w:rsid w:val="003153C1"/>
    <w:rsid w:val="003154E4"/>
    <w:rsid w:val="00316A78"/>
    <w:rsid w:val="00316ACA"/>
    <w:rsid w:val="00316AE5"/>
    <w:rsid w:val="00316DB8"/>
    <w:rsid w:val="00316EAD"/>
    <w:rsid w:val="00317723"/>
    <w:rsid w:val="003179CE"/>
    <w:rsid w:val="00317C85"/>
    <w:rsid w:val="00320100"/>
    <w:rsid w:val="003203E9"/>
    <w:rsid w:val="00320816"/>
    <w:rsid w:val="0032206C"/>
    <w:rsid w:val="00322CD0"/>
    <w:rsid w:val="00323400"/>
    <w:rsid w:val="003238A2"/>
    <w:rsid w:val="0032495E"/>
    <w:rsid w:val="00326A00"/>
    <w:rsid w:val="00327133"/>
    <w:rsid w:val="00327551"/>
    <w:rsid w:val="003301EC"/>
    <w:rsid w:val="003307AF"/>
    <w:rsid w:val="003308CB"/>
    <w:rsid w:val="003315FC"/>
    <w:rsid w:val="003327E2"/>
    <w:rsid w:val="00333E89"/>
    <w:rsid w:val="00334630"/>
    <w:rsid w:val="00335CAE"/>
    <w:rsid w:val="00335E0F"/>
    <w:rsid w:val="00336B96"/>
    <w:rsid w:val="0033780A"/>
    <w:rsid w:val="0033798A"/>
    <w:rsid w:val="00337A56"/>
    <w:rsid w:val="00337CDA"/>
    <w:rsid w:val="003401D0"/>
    <w:rsid w:val="00340821"/>
    <w:rsid w:val="00341830"/>
    <w:rsid w:val="00341B15"/>
    <w:rsid w:val="0034305A"/>
    <w:rsid w:val="00344347"/>
    <w:rsid w:val="0034445C"/>
    <w:rsid w:val="00344B2A"/>
    <w:rsid w:val="00345A39"/>
    <w:rsid w:val="00345FBD"/>
    <w:rsid w:val="0034639D"/>
    <w:rsid w:val="003467B0"/>
    <w:rsid w:val="00346DDE"/>
    <w:rsid w:val="003472E9"/>
    <w:rsid w:val="00347627"/>
    <w:rsid w:val="00347747"/>
    <w:rsid w:val="00347BA1"/>
    <w:rsid w:val="003503CF"/>
    <w:rsid w:val="0035087B"/>
    <w:rsid w:val="00350E2D"/>
    <w:rsid w:val="00351C65"/>
    <w:rsid w:val="00351DEB"/>
    <w:rsid w:val="003523ED"/>
    <w:rsid w:val="00352445"/>
    <w:rsid w:val="003525FA"/>
    <w:rsid w:val="00352826"/>
    <w:rsid w:val="003529C4"/>
    <w:rsid w:val="003538E9"/>
    <w:rsid w:val="00353CDF"/>
    <w:rsid w:val="0035439E"/>
    <w:rsid w:val="003553B0"/>
    <w:rsid w:val="003556C4"/>
    <w:rsid w:val="00355EED"/>
    <w:rsid w:val="0035612F"/>
    <w:rsid w:val="0035740E"/>
    <w:rsid w:val="00357684"/>
    <w:rsid w:val="00357B88"/>
    <w:rsid w:val="00357E7E"/>
    <w:rsid w:val="0036136E"/>
    <w:rsid w:val="003616BB"/>
    <w:rsid w:val="00361D6E"/>
    <w:rsid w:val="00361ED1"/>
    <w:rsid w:val="00362B9D"/>
    <w:rsid w:val="00363CDC"/>
    <w:rsid w:val="003648AE"/>
    <w:rsid w:val="003661A9"/>
    <w:rsid w:val="0036729C"/>
    <w:rsid w:val="00367543"/>
    <w:rsid w:val="00370237"/>
    <w:rsid w:val="003705DB"/>
    <w:rsid w:val="003708CC"/>
    <w:rsid w:val="00371662"/>
    <w:rsid w:val="00371D8C"/>
    <w:rsid w:val="003722CF"/>
    <w:rsid w:val="00372323"/>
    <w:rsid w:val="00372A98"/>
    <w:rsid w:val="00372CED"/>
    <w:rsid w:val="00373189"/>
    <w:rsid w:val="003737F4"/>
    <w:rsid w:val="00373A1D"/>
    <w:rsid w:val="00374CD9"/>
    <w:rsid w:val="003756FA"/>
    <w:rsid w:val="00376061"/>
    <w:rsid w:val="003762D7"/>
    <w:rsid w:val="00376D69"/>
    <w:rsid w:val="00377133"/>
    <w:rsid w:val="00380BA7"/>
    <w:rsid w:val="00381074"/>
    <w:rsid w:val="0038127A"/>
    <w:rsid w:val="003813D8"/>
    <w:rsid w:val="00382620"/>
    <w:rsid w:val="00382BD5"/>
    <w:rsid w:val="00383075"/>
    <w:rsid w:val="00383272"/>
    <w:rsid w:val="00383484"/>
    <w:rsid w:val="00383FF9"/>
    <w:rsid w:val="00386803"/>
    <w:rsid w:val="00386C76"/>
    <w:rsid w:val="003877B0"/>
    <w:rsid w:val="00387981"/>
    <w:rsid w:val="00390298"/>
    <w:rsid w:val="00390E88"/>
    <w:rsid w:val="00391669"/>
    <w:rsid w:val="003931EB"/>
    <w:rsid w:val="00393805"/>
    <w:rsid w:val="00394103"/>
    <w:rsid w:val="0039435A"/>
    <w:rsid w:val="003947A5"/>
    <w:rsid w:val="00395047"/>
    <w:rsid w:val="003950C0"/>
    <w:rsid w:val="003952EF"/>
    <w:rsid w:val="00395CDC"/>
    <w:rsid w:val="00396C1E"/>
    <w:rsid w:val="003974A1"/>
    <w:rsid w:val="00397A3F"/>
    <w:rsid w:val="00397D02"/>
    <w:rsid w:val="003A0005"/>
    <w:rsid w:val="003A2452"/>
    <w:rsid w:val="003A2793"/>
    <w:rsid w:val="003A2996"/>
    <w:rsid w:val="003A2D4F"/>
    <w:rsid w:val="003A3054"/>
    <w:rsid w:val="003A30D7"/>
    <w:rsid w:val="003A316E"/>
    <w:rsid w:val="003A355E"/>
    <w:rsid w:val="003A3AD8"/>
    <w:rsid w:val="003A3DDD"/>
    <w:rsid w:val="003A4180"/>
    <w:rsid w:val="003A499E"/>
    <w:rsid w:val="003A6427"/>
    <w:rsid w:val="003A657D"/>
    <w:rsid w:val="003A6740"/>
    <w:rsid w:val="003A7384"/>
    <w:rsid w:val="003A7680"/>
    <w:rsid w:val="003A7C32"/>
    <w:rsid w:val="003A7D1A"/>
    <w:rsid w:val="003B11EA"/>
    <w:rsid w:val="003B13E7"/>
    <w:rsid w:val="003B1778"/>
    <w:rsid w:val="003B4C4C"/>
    <w:rsid w:val="003B58B4"/>
    <w:rsid w:val="003B5D3C"/>
    <w:rsid w:val="003B6608"/>
    <w:rsid w:val="003B68CF"/>
    <w:rsid w:val="003B6985"/>
    <w:rsid w:val="003B798C"/>
    <w:rsid w:val="003C0834"/>
    <w:rsid w:val="003C08B8"/>
    <w:rsid w:val="003C0928"/>
    <w:rsid w:val="003C10A5"/>
    <w:rsid w:val="003C11F0"/>
    <w:rsid w:val="003C1886"/>
    <w:rsid w:val="003C1B35"/>
    <w:rsid w:val="003C23A5"/>
    <w:rsid w:val="003C3422"/>
    <w:rsid w:val="003C3E46"/>
    <w:rsid w:val="003C754D"/>
    <w:rsid w:val="003D01E6"/>
    <w:rsid w:val="003D0426"/>
    <w:rsid w:val="003D4125"/>
    <w:rsid w:val="003D5076"/>
    <w:rsid w:val="003D5FA4"/>
    <w:rsid w:val="003D782F"/>
    <w:rsid w:val="003D7B32"/>
    <w:rsid w:val="003D7C6A"/>
    <w:rsid w:val="003E032B"/>
    <w:rsid w:val="003E07FC"/>
    <w:rsid w:val="003E08A5"/>
    <w:rsid w:val="003E0C83"/>
    <w:rsid w:val="003E2AB4"/>
    <w:rsid w:val="003E2F6D"/>
    <w:rsid w:val="003E32A1"/>
    <w:rsid w:val="003E3C0D"/>
    <w:rsid w:val="003E44D1"/>
    <w:rsid w:val="003E4E9A"/>
    <w:rsid w:val="003E5261"/>
    <w:rsid w:val="003E5F5A"/>
    <w:rsid w:val="003E67BD"/>
    <w:rsid w:val="003E6FC1"/>
    <w:rsid w:val="003E7140"/>
    <w:rsid w:val="003E7B0C"/>
    <w:rsid w:val="003F0E36"/>
    <w:rsid w:val="003F125D"/>
    <w:rsid w:val="003F152A"/>
    <w:rsid w:val="003F15B2"/>
    <w:rsid w:val="003F2104"/>
    <w:rsid w:val="003F2CB5"/>
    <w:rsid w:val="003F31F4"/>
    <w:rsid w:val="003F3C82"/>
    <w:rsid w:val="003F40BF"/>
    <w:rsid w:val="003F551C"/>
    <w:rsid w:val="003F567F"/>
    <w:rsid w:val="003F6271"/>
    <w:rsid w:val="003F6BE4"/>
    <w:rsid w:val="003F6D6C"/>
    <w:rsid w:val="003F7954"/>
    <w:rsid w:val="003F7B52"/>
    <w:rsid w:val="0040153B"/>
    <w:rsid w:val="0040197F"/>
    <w:rsid w:val="00401FD4"/>
    <w:rsid w:val="00403415"/>
    <w:rsid w:val="00404E4E"/>
    <w:rsid w:val="00405801"/>
    <w:rsid w:val="00405C9E"/>
    <w:rsid w:val="0040718A"/>
    <w:rsid w:val="0040735B"/>
    <w:rsid w:val="00407509"/>
    <w:rsid w:val="004075BA"/>
    <w:rsid w:val="0040767D"/>
    <w:rsid w:val="00407EC6"/>
    <w:rsid w:val="0041004A"/>
    <w:rsid w:val="00410493"/>
    <w:rsid w:val="004108A8"/>
    <w:rsid w:val="00410C0F"/>
    <w:rsid w:val="00410D40"/>
    <w:rsid w:val="004113B3"/>
    <w:rsid w:val="004117C6"/>
    <w:rsid w:val="0041224A"/>
    <w:rsid w:val="00414334"/>
    <w:rsid w:val="004146C3"/>
    <w:rsid w:val="00415E76"/>
    <w:rsid w:val="004170B3"/>
    <w:rsid w:val="004179F4"/>
    <w:rsid w:val="0042037E"/>
    <w:rsid w:val="00420A9B"/>
    <w:rsid w:val="00421333"/>
    <w:rsid w:val="0042218C"/>
    <w:rsid w:val="0042243D"/>
    <w:rsid w:val="004235F5"/>
    <w:rsid w:val="00424473"/>
    <w:rsid w:val="0042461A"/>
    <w:rsid w:val="0042499F"/>
    <w:rsid w:val="00424CE6"/>
    <w:rsid w:val="00425A4C"/>
    <w:rsid w:val="00426810"/>
    <w:rsid w:val="004269AB"/>
    <w:rsid w:val="00426B55"/>
    <w:rsid w:val="0042747C"/>
    <w:rsid w:val="004275AF"/>
    <w:rsid w:val="004279CF"/>
    <w:rsid w:val="0043132A"/>
    <w:rsid w:val="0043372B"/>
    <w:rsid w:val="00434B59"/>
    <w:rsid w:val="00434BE1"/>
    <w:rsid w:val="0043560D"/>
    <w:rsid w:val="00435E40"/>
    <w:rsid w:val="004364C2"/>
    <w:rsid w:val="00437067"/>
    <w:rsid w:val="00437ECA"/>
    <w:rsid w:val="004413B9"/>
    <w:rsid w:val="004415EB"/>
    <w:rsid w:val="00441767"/>
    <w:rsid w:val="004420A3"/>
    <w:rsid w:val="00442559"/>
    <w:rsid w:val="00442766"/>
    <w:rsid w:val="00443302"/>
    <w:rsid w:val="00443BF2"/>
    <w:rsid w:val="0044474C"/>
    <w:rsid w:val="0044482F"/>
    <w:rsid w:val="00445164"/>
    <w:rsid w:val="00445268"/>
    <w:rsid w:val="00445304"/>
    <w:rsid w:val="00445FF6"/>
    <w:rsid w:val="004463D5"/>
    <w:rsid w:val="004466F4"/>
    <w:rsid w:val="00447635"/>
    <w:rsid w:val="004501C5"/>
    <w:rsid w:val="00451AEC"/>
    <w:rsid w:val="004521CF"/>
    <w:rsid w:val="004523EE"/>
    <w:rsid w:val="00452780"/>
    <w:rsid w:val="00452910"/>
    <w:rsid w:val="00452B78"/>
    <w:rsid w:val="00452D66"/>
    <w:rsid w:val="00453844"/>
    <w:rsid w:val="00453846"/>
    <w:rsid w:val="00453B11"/>
    <w:rsid w:val="00453EE8"/>
    <w:rsid w:val="0045436D"/>
    <w:rsid w:val="00454BA9"/>
    <w:rsid w:val="00455288"/>
    <w:rsid w:val="00455B6E"/>
    <w:rsid w:val="00456616"/>
    <w:rsid w:val="00456F1B"/>
    <w:rsid w:val="00457EF4"/>
    <w:rsid w:val="0046031B"/>
    <w:rsid w:val="00460557"/>
    <w:rsid w:val="00460C80"/>
    <w:rsid w:val="00461B62"/>
    <w:rsid w:val="0046224E"/>
    <w:rsid w:val="00463006"/>
    <w:rsid w:val="00463549"/>
    <w:rsid w:val="00463556"/>
    <w:rsid w:val="0046381E"/>
    <w:rsid w:val="0046451F"/>
    <w:rsid w:val="004660D8"/>
    <w:rsid w:val="0046630F"/>
    <w:rsid w:val="00466774"/>
    <w:rsid w:val="0046797D"/>
    <w:rsid w:val="00470697"/>
    <w:rsid w:val="00471C2B"/>
    <w:rsid w:val="00471E48"/>
    <w:rsid w:val="00472969"/>
    <w:rsid w:val="0047465B"/>
    <w:rsid w:val="00474D9E"/>
    <w:rsid w:val="0047589C"/>
    <w:rsid w:val="00475D27"/>
    <w:rsid w:val="00481031"/>
    <w:rsid w:val="00481155"/>
    <w:rsid w:val="0048123A"/>
    <w:rsid w:val="00482793"/>
    <w:rsid w:val="004828DD"/>
    <w:rsid w:val="00482B0C"/>
    <w:rsid w:val="004832E5"/>
    <w:rsid w:val="0048331C"/>
    <w:rsid w:val="00485549"/>
    <w:rsid w:val="00485B40"/>
    <w:rsid w:val="00487E80"/>
    <w:rsid w:val="0049056E"/>
    <w:rsid w:val="00490849"/>
    <w:rsid w:val="00490D9B"/>
    <w:rsid w:val="004914F3"/>
    <w:rsid w:val="00491843"/>
    <w:rsid w:val="00491A2E"/>
    <w:rsid w:val="00491F2B"/>
    <w:rsid w:val="00491FCA"/>
    <w:rsid w:val="004929A7"/>
    <w:rsid w:val="00492E4E"/>
    <w:rsid w:val="004930BF"/>
    <w:rsid w:val="0049364C"/>
    <w:rsid w:val="00493F7C"/>
    <w:rsid w:val="00494A8C"/>
    <w:rsid w:val="004951A5"/>
    <w:rsid w:val="004960B4"/>
    <w:rsid w:val="00496ECD"/>
    <w:rsid w:val="0049716A"/>
    <w:rsid w:val="00497B7B"/>
    <w:rsid w:val="00497D83"/>
    <w:rsid w:val="004A0E25"/>
    <w:rsid w:val="004A197E"/>
    <w:rsid w:val="004A1A2D"/>
    <w:rsid w:val="004A2FB0"/>
    <w:rsid w:val="004A34EE"/>
    <w:rsid w:val="004A3E94"/>
    <w:rsid w:val="004A4274"/>
    <w:rsid w:val="004A4EE3"/>
    <w:rsid w:val="004A5E3F"/>
    <w:rsid w:val="004A6824"/>
    <w:rsid w:val="004A6A76"/>
    <w:rsid w:val="004A77CA"/>
    <w:rsid w:val="004A7C1C"/>
    <w:rsid w:val="004A7F88"/>
    <w:rsid w:val="004B0334"/>
    <w:rsid w:val="004B0842"/>
    <w:rsid w:val="004B232A"/>
    <w:rsid w:val="004B243E"/>
    <w:rsid w:val="004B2902"/>
    <w:rsid w:val="004B3010"/>
    <w:rsid w:val="004B3076"/>
    <w:rsid w:val="004B3077"/>
    <w:rsid w:val="004B3E30"/>
    <w:rsid w:val="004B4338"/>
    <w:rsid w:val="004B635B"/>
    <w:rsid w:val="004B678B"/>
    <w:rsid w:val="004B6928"/>
    <w:rsid w:val="004B715B"/>
    <w:rsid w:val="004B78B1"/>
    <w:rsid w:val="004B7914"/>
    <w:rsid w:val="004B79B7"/>
    <w:rsid w:val="004C0643"/>
    <w:rsid w:val="004C086B"/>
    <w:rsid w:val="004C0EA9"/>
    <w:rsid w:val="004C1A9D"/>
    <w:rsid w:val="004C1B57"/>
    <w:rsid w:val="004C2654"/>
    <w:rsid w:val="004C3305"/>
    <w:rsid w:val="004C4408"/>
    <w:rsid w:val="004C4C22"/>
    <w:rsid w:val="004C4D82"/>
    <w:rsid w:val="004C56CF"/>
    <w:rsid w:val="004C6047"/>
    <w:rsid w:val="004C623E"/>
    <w:rsid w:val="004C647A"/>
    <w:rsid w:val="004C6C30"/>
    <w:rsid w:val="004C7229"/>
    <w:rsid w:val="004D0C54"/>
    <w:rsid w:val="004D1EA8"/>
    <w:rsid w:val="004D258E"/>
    <w:rsid w:val="004D2AFD"/>
    <w:rsid w:val="004D3B3B"/>
    <w:rsid w:val="004D43B5"/>
    <w:rsid w:val="004D524B"/>
    <w:rsid w:val="004D6596"/>
    <w:rsid w:val="004D6A2C"/>
    <w:rsid w:val="004D78A7"/>
    <w:rsid w:val="004E0743"/>
    <w:rsid w:val="004E14DE"/>
    <w:rsid w:val="004E21D4"/>
    <w:rsid w:val="004E241F"/>
    <w:rsid w:val="004E2595"/>
    <w:rsid w:val="004E3FE8"/>
    <w:rsid w:val="004E469A"/>
    <w:rsid w:val="004E574E"/>
    <w:rsid w:val="004E5AB0"/>
    <w:rsid w:val="004E67C6"/>
    <w:rsid w:val="004E7F0F"/>
    <w:rsid w:val="004F0586"/>
    <w:rsid w:val="004F0ADC"/>
    <w:rsid w:val="004F1A3C"/>
    <w:rsid w:val="004F2217"/>
    <w:rsid w:val="004F22A7"/>
    <w:rsid w:val="004F25D5"/>
    <w:rsid w:val="004F3111"/>
    <w:rsid w:val="004F33A2"/>
    <w:rsid w:val="004F3D37"/>
    <w:rsid w:val="004F3DDA"/>
    <w:rsid w:val="004F4467"/>
    <w:rsid w:val="004F4F0B"/>
    <w:rsid w:val="004F6DF2"/>
    <w:rsid w:val="004F7E4A"/>
    <w:rsid w:val="00502FB3"/>
    <w:rsid w:val="00503173"/>
    <w:rsid w:val="00503751"/>
    <w:rsid w:val="00503FCB"/>
    <w:rsid w:val="00504C19"/>
    <w:rsid w:val="005055CC"/>
    <w:rsid w:val="00505C3B"/>
    <w:rsid w:val="0050765E"/>
    <w:rsid w:val="00507EF2"/>
    <w:rsid w:val="005108BB"/>
    <w:rsid w:val="00510DD7"/>
    <w:rsid w:val="00510F3B"/>
    <w:rsid w:val="005110B5"/>
    <w:rsid w:val="00512BC2"/>
    <w:rsid w:val="00512D10"/>
    <w:rsid w:val="00512E42"/>
    <w:rsid w:val="00513567"/>
    <w:rsid w:val="0051442B"/>
    <w:rsid w:val="00514797"/>
    <w:rsid w:val="0051479A"/>
    <w:rsid w:val="005153CE"/>
    <w:rsid w:val="005158CF"/>
    <w:rsid w:val="005173B1"/>
    <w:rsid w:val="005175BC"/>
    <w:rsid w:val="0051798A"/>
    <w:rsid w:val="00517BD1"/>
    <w:rsid w:val="005220EB"/>
    <w:rsid w:val="00522850"/>
    <w:rsid w:val="00523210"/>
    <w:rsid w:val="0052396B"/>
    <w:rsid w:val="00523E05"/>
    <w:rsid w:val="00523E57"/>
    <w:rsid w:val="00524321"/>
    <w:rsid w:val="005243FF"/>
    <w:rsid w:val="0052458D"/>
    <w:rsid w:val="00524CF7"/>
    <w:rsid w:val="00525E48"/>
    <w:rsid w:val="00526B36"/>
    <w:rsid w:val="005272F6"/>
    <w:rsid w:val="00531860"/>
    <w:rsid w:val="00531942"/>
    <w:rsid w:val="00533307"/>
    <w:rsid w:val="00533FCC"/>
    <w:rsid w:val="00534127"/>
    <w:rsid w:val="00534A9C"/>
    <w:rsid w:val="005351F8"/>
    <w:rsid w:val="00535AE8"/>
    <w:rsid w:val="00535EBA"/>
    <w:rsid w:val="00535F6D"/>
    <w:rsid w:val="0053679F"/>
    <w:rsid w:val="00536DC9"/>
    <w:rsid w:val="005372FC"/>
    <w:rsid w:val="00540FC7"/>
    <w:rsid w:val="005410B6"/>
    <w:rsid w:val="005415AE"/>
    <w:rsid w:val="005415C8"/>
    <w:rsid w:val="005417FD"/>
    <w:rsid w:val="0054280C"/>
    <w:rsid w:val="00542E01"/>
    <w:rsid w:val="00543730"/>
    <w:rsid w:val="005445C2"/>
    <w:rsid w:val="005452EC"/>
    <w:rsid w:val="00545743"/>
    <w:rsid w:val="00545928"/>
    <w:rsid w:val="00545E08"/>
    <w:rsid w:val="00547896"/>
    <w:rsid w:val="0055024D"/>
    <w:rsid w:val="00550847"/>
    <w:rsid w:val="00550BF7"/>
    <w:rsid w:val="00550F0D"/>
    <w:rsid w:val="00551062"/>
    <w:rsid w:val="00551767"/>
    <w:rsid w:val="00552910"/>
    <w:rsid w:val="00553DEB"/>
    <w:rsid w:val="00554373"/>
    <w:rsid w:val="00554AEA"/>
    <w:rsid w:val="00554EE0"/>
    <w:rsid w:val="005553A9"/>
    <w:rsid w:val="00555F88"/>
    <w:rsid w:val="00556234"/>
    <w:rsid w:val="005563E0"/>
    <w:rsid w:val="0056011C"/>
    <w:rsid w:val="005607B6"/>
    <w:rsid w:val="00561506"/>
    <w:rsid w:val="00562784"/>
    <w:rsid w:val="005634F9"/>
    <w:rsid w:val="005648A4"/>
    <w:rsid w:val="005653E2"/>
    <w:rsid w:val="00565897"/>
    <w:rsid w:val="00565A53"/>
    <w:rsid w:val="00565DE5"/>
    <w:rsid w:val="00565F57"/>
    <w:rsid w:val="005664E0"/>
    <w:rsid w:val="00566DEE"/>
    <w:rsid w:val="005673A6"/>
    <w:rsid w:val="00567ABF"/>
    <w:rsid w:val="00567BFA"/>
    <w:rsid w:val="00567ED7"/>
    <w:rsid w:val="00570779"/>
    <w:rsid w:val="00571AB8"/>
    <w:rsid w:val="00571BBF"/>
    <w:rsid w:val="005720ED"/>
    <w:rsid w:val="00572B79"/>
    <w:rsid w:val="005735DD"/>
    <w:rsid w:val="005736F3"/>
    <w:rsid w:val="00573C36"/>
    <w:rsid w:val="0057427D"/>
    <w:rsid w:val="0057493D"/>
    <w:rsid w:val="005749B5"/>
    <w:rsid w:val="00574AFC"/>
    <w:rsid w:val="00575261"/>
    <w:rsid w:val="00575454"/>
    <w:rsid w:val="00576B76"/>
    <w:rsid w:val="00576C73"/>
    <w:rsid w:val="0057737E"/>
    <w:rsid w:val="00577C7F"/>
    <w:rsid w:val="00580FA8"/>
    <w:rsid w:val="00581314"/>
    <w:rsid w:val="00581374"/>
    <w:rsid w:val="0058139E"/>
    <w:rsid w:val="00581EDE"/>
    <w:rsid w:val="00582054"/>
    <w:rsid w:val="005820F7"/>
    <w:rsid w:val="00583192"/>
    <w:rsid w:val="00583204"/>
    <w:rsid w:val="00583FD8"/>
    <w:rsid w:val="00584C78"/>
    <w:rsid w:val="00584D57"/>
    <w:rsid w:val="005850A7"/>
    <w:rsid w:val="005850FE"/>
    <w:rsid w:val="00585774"/>
    <w:rsid w:val="00585D60"/>
    <w:rsid w:val="005863A2"/>
    <w:rsid w:val="0059060F"/>
    <w:rsid w:val="00590615"/>
    <w:rsid w:val="0059087B"/>
    <w:rsid w:val="00591063"/>
    <w:rsid w:val="005925CB"/>
    <w:rsid w:val="00592904"/>
    <w:rsid w:val="00592DA6"/>
    <w:rsid w:val="00593764"/>
    <w:rsid w:val="0059377C"/>
    <w:rsid w:val="0059455C"/>
    <w:rsid w:val="0059545F"/>
    <w:rsid w:val="0059617C"/>
    <w:rsid w:val="00596903"/>
    <w:rsid w:val="00597183"/>
    <w:rsid w:val="00597BE1"/>
    <w:rsid w:val="005A095F"/>
    <w:rsid w:val="005A0960"/>
    <w:rsid w:val="005A0EF7"/>
    <w:rsid w:val="005A25CA"/>
    <w:rsid w:val="005A2D00"/>
    <w:rsid w:val="005A2D1D"/>
    <w:rsid w:val="005A3DE1"/>
    <w:rsid w:val="005A4A75"/>
    <w:rsid w:val="005A5BE7"/>
    <w:rsid w:val="005A7D2C"/>
    <w:rsid w:val="005B08AB"/>
    <w:rsid w:val="005B246B"/>
    <w:rsid w:val="005B24E2"/>
    <w:rsid w:val="005B4F12"/>
    <w:rsid w:val="005B6A6D"/>
    <w:rsid w:val="005B7052"/>
    <w:rsid w:val="005B722C"/>
    <w:rsid w:val="005B7669"/>
    <w:rsid w:val="005C038D"/>
    <w:rsid w:val="005C14ED"/>
    <w:rsid w:val="005C1F81"/>
    <w:rsid w:val="005C25B1"/>
    <w:rsid w:val="005C2861"/>
    <w:rsid w:val="005C2D11"/>
    <w:rsid w:val="005C4851"/>
    <w:rsid w:val="005C534E"/>
    <w:rsid w:val="005C58B3"/>
    <w:rsid w:val="005C5D0B"/>
    <w:rsid w:val="005C5EC7"/>
    <w:rsid w:val="005C70C1"/>
    <w:rsid w:val="005C78A8"/>
    <w:rsid w:val="005C7B52"/>
    <w:rsid w:val="005D1FE2"/>
    <w:rsid w:val="005D2D2C"/>
    <w:rsid w:val="005D339E"/>
    <w:rsid w:val="005D36CE"/>
    <w:rsid w:val="005D4295"/>
    <w:rsid w:val="005D4324"/>
    <w:rsid w:val="005D5432"/>
    <w:rsid w:val="005D6406"/>
    <w:rsid w:val="005D6501"/>
    <w:rsid w:val="005D6FFB"/>
    <w:rsid w:val="005E072A"/>
    <w:rsid w:val="005E0DE5"/>
    <w:rsid w:val="005E2D58"/>
    <w:rsid w:val="005E3006"/>
    <w:rsid w:val="005E30E2"/>
    <w:rsid w:val="005E3509"/>
    <w:rsid w:val="005E36A0"/>
    <w:rsid w:val="005E3928"/>
    <w:rsid w:val="005E4362"/>
    <w:rsid w:val="005E4E3C"/>
    <w:rsid w:val="005E5011"/>
    <w:rsid w:val="005E61CB"/>
    <w:rsid w:val="005E6537"/>
    <w:rsid w:val="005E66C8"/>
    <w:rsid w:val="005E7C4B"/>
    <w:rsid w:val="005F03A5"/>
    <w:rsid w:val="005F08F3"/>
    <w:rsid w:val="005F1114"/>
    <w:rsid w:val="005F3621"/>
    <w:rsid w:val="005F3CDB"/>
    <w:rsid w:val="005F3DF5"/>
    <w:rsid w:val="005F3E83"/>
    <w:rsid w:val="005F4825"/>
    <w:rsid w:val="005F63FF"/>
    <w:rsid w:val="005F68F3"/>
    <w:rsid w:val="005F6CB3"/>
    <w:rsid w:val="005F7275"/>
    <w:rsid w:val="00600CF0"/>
    <w:rsid w:val="00600D20"/>
    <w:rsid w:val="0060197B"/>
    <w:rsid w:val="00601E90"/>
    <w:rsid w:val="0060247F"/>
    <w:rsid w:val="00602DD7"/>
    <w:rsid w:val="00604524"/>
    <w:rsid w:val="00604F2D"/>
    <w:rsid w:val="006055AA"/>
    <w:rsid w:val="0060566B"/>
    <w:rsid w:val="00605FBA"/>
    <w:rsid w:val="00606DC7"/>
    <w:rsid w:val="00606F41"/>
    <w:rsid w:val="00607640"/>
    <w:rsid w:val="0061076F"/>
    <w:rsid w:val="00610902"/>
    <w:rsid w:val="00610C52"/>
    <w:rsid w:val="00610EFD"/>
    <w:rsid w:val="00612DAC"/>
    <w:rsid w:val="00612E74"/>
    <w:rsid w:val="00613063"/>
    <w:rsid w:val="00613B7E"/>
    <w:rsid w:val="00616196"/>
    <w:rsid w:val="006161EC"/>
    <w:rsid w:val="006162EB"/>
    <w:rsid w:val="006168FB"/>
    <w:rsid w:val="00616A8E"/>
    <w:rsid w:val="00617F59"/>
    <w:rsid w:val="00620230"/>
    <w:rsid w:val="006208F4"/>
    <w:rsid w:val="00620932"/>
    <w:rsid w:val="00621F33"/>
    <w:rsid w:val="0062219A"/>
    <w:rsid w:val="0062340E"/>
    <w:rsid w:val="00624065"/>
    <w:rsid w:val="00625537"/>
    <w:rsid w:val="00625980"/>
    <w:rsid w:val="00625BBA"/>
    <w:rsid w:val="00625DBA"/>
    <w:rsid w:val="00626596"/>
    <w:rsid w:val="00626A58"/>
    <w:rsid w:val="00626E1A"/>
    <w:rsid w:val="006271CE"/>
    <w:rsid w:val="00627221"/>
    <w:rsid w:val="00630AE2"/>
    <w:rsid w:val="00630DA9"/>
    <w:rsid w:val="0063171F"/>
    <w:rsid w:val="006329D5"/>
    <w:rsid w:val="00632DDD"/>
    <w:rsid w:val="00632ED2"/>
    <w:rsid w:val="006333A2"/>
    <w:rsid w:val="00635723"/>
    <w:rsid w:val="00636952"/>
    <w:rsid w:val="006377A6"/>
    <w:rsid w:val="0064088D"/>
    <w:rsid w:val="0064238B"/>
    <w:rsid w:val="006423E2"/>
    <w:rsid w:val="00643342"/>
    <w:rsid w:val="0064481B"/>
    <w:rsid w:val="00644A4B"/>
    <w:rsid w:val="00644CD0"/>
    <w:rsid w:val="00645FA5"/>
    <w:rsid w:val="00646E38"/>
    <w:rsid w:val="0064766D"/>
    <w:rsid w:val="00647AFA"/>
    <w:rsid w:val="006507E1"/>
    <w:rsid w:val="00651C72"/>
    <w:rsid w:val="00652B50"/>
    <w:rsid w:val="0065362A"/>
    <w:rsid w:val="006543B7"/>
    <w:rsid w:val="00657871"/>
    <w:rsid w:val="006602A8"/>
    <w:rsid w:val="0066069C"/>
    <w:rsid w:val="00660B3E"/>
    <w:rsid w:val="00661B53"/>
    <w:rsid w:val="00662428"/>
    <w:rsid w:val="00662A55"/>
    <w:rsid w:val="00662AD4"/>
    <w:rsid w:val="0066349F"/>
    <w:rsid w:val="00663560"/>
    <w:rsid w:val="00663BCC"/>
    <w:rsid w:val="006647FD"/>
    <w:rsid w:val="0067041E"/>
    <w:rsid w:val="00671110"/>
    <w:rsid w:val="006720EF"/>
    <w:rsid w:val="00672CB0"/>
    <w:rsid w:val="00672D0D"/>
    <w:rsid w:val="00673749"/>
    <w:rsid w:val="00673B01"/>
    <w:rsid w:val="00674362"/>
    <w:rsid w:val="00674BC8"/>
    <w:rsid w:val="00675056"/>
    <w:rsid w:val="00675C71"/>
    <w:rsid w:val="0067650C"/>
    <w:rsid w:val="00681530"/>
    <w:rsid w:val="006823AB"/>
    <w:rsid w:val="00682549"/>
    <w:rsid w:val="0068318A"/>
    <w:rsid w:val="006841BE"/>
    <w:rsid w:val="006854B3"/>
    <w:rsid w:val="0068588B"/>
    <w:rsid w:val="006859B3"/>
    <w:rsid w:val="006859D4"/>
    <w:rsid w:val="00686FC3"/>
    <w:rsid w:val="00687397"/>
    <w:rsid w:val="006907D7"/>
    <w:rsid w:val="00691530"/>
    <w:rsid w:val="0069253D"/>
    <w:rsid w:val="00692E10"/>
    <w:rsid w:val="00693588"/>
    <w:rsid w:val="0069609A"/>
    <w:rsid w:val="0069642D"/>
    <w:rsid w:val="006967F4"/>
    <w:rsid w:val="00696BE1"/>
    <w:rsid w:val="00696C7A"/>
    <w:rsid w:val="006A0885"/>
    <w:rsid w:val="006A0AE6"/>
    <w:rsid w:val="006A0BB0"/>
    <w:rsid w:val="006A26B5"/>
    <w:rsid w:val="006A3342"/>
    <w:rsid w:val="006A3944"/>
    <w:rsid w:val="006A4EAF"/>
    <w:rsid w:val="006A6D32"/>
    <w:rsid w:val="006B088C"/>
    <w:rsid w:val="006B0913"/>
    <w:rsid w:val="006B0AB6"/>
    <w:rsid w:val="006B117A"/>
    <w:rsid w:val="006B1F4E"/>
    <w:rsid w:val="006B248C"/>
    <w:rsid w:val="006B31DF"/>
    <w:rsid w:val="006B3323"/>
    <w:rsid w:val="006B52B9"/>
    <w:rsid w:val="006B53B9"/>
    <w:rsid w:val="006B5BD4"/>
    <w:rsid w:val="006B5E9B"/>
    <w:rsid w:val="006B65F8"/>
    <w:rsid w:val="006B6609"/>
    <w:rsid w:val="006B7337"/>
    <w:rsid w:val="006B77E6"/>
    <w:rsid w:val="006C0263"/>
    <w:rsid w:val="006C21BD"/>
    <w:rsid w:val="006C23CD"/>
    <w:rsid w:val="006C29F2"/>
    <w:rsid w:val="006C2A64"/>
    <w:rsid w:val="006C2BDD"/>
    <w:rsid w:val="006C46A2"/>
    <w:rsid w:val="006C4D57"/>
    <w:rsid w:val="006C6856"/>
    <w:rsid w:val="006C73FB"/>
    <w:rsid w:val="006D0279"/>
    <w:rsid w:val="006D04D0"/>
    <w:rsid w:val="006D1B45"/>
    <w:rsid w:val="006D262A"/>
    <w:rsid w:val="006D2AF0"/>
    <w:rsid w:val="006D48D1"/>
    <w:rsid w:val="006D49C9"/>
    <w:rsid w:val="006D4D97"/>
    <w:rsid w:val="006E00E2"/>
    <w:rsid w:val="006E01AD"/>
    <w:rsid w:val="006E0973"/>
    <w:rsid w:val="006E0F06"/>
    <w:rsid w:val="006E1089"/>
    <w:rsid w:val="006E284A"/>
    <w:rsid w:val="006E29AD"/>
    <w:rsid w:val="006E3356"/>
    <w:rsid w:val="006E3D5C"/>
    <w:rsid w:val="006E4EA8"/>
    <w:rsid w:val="006E5948"/>
    <w:rsid w:val="006E5988"/>
    <w:rsid w:val="006E6C59"/>
    <w:rsid w:val="006E75E6"/>
    <w:rsid w:val="006F0767"/>
    <w:rsid w:val="006F11FA"/>
    <w:rsid w:val="006F172F"/>
    <w:rsid w:val="006F1C8D"/>
    <w:rsid w:val="006F2786"/>
    <w:rsid w:val="006F2C1A"/>
    <w:rsid w:val="006F2C9D"/>
    <w:rsid w:val="006F4BD4"/>
    <w:rsid w:val="006F6ADB"/>
    <w:rsid w:val="006F7584"/>
    <w:rsid w:val="007007D6"/>
    <w:rsid w:val="00701604"/>
    <w:rsid w:val="007028AF"/>
    <w:rsid w:val="00702ED5"/>
    <w:rsid w:val="00703885"/>
    <w:rsid w:val="00704862"/>
    <w:rsid w:val="00704AC5"/>
    <w:rsid w:val="00704D0B"/>
    <w:rsid w:val="00704F44"/>
    <w:rsid w:val="00705583"/>
    <w:rsid w:val="007062D5"/>
    <w:rsid w:val="00706AE3"/>
    <w:rsid w:val="00706E8B"/>
    <w:rsid w:val="00707B90"/>
    <w:rsid w:val="00707F5A"/>
    <w:rsid w:val="00710445"/>
    <w:rsid w:val="00710988"/>
    <w:rsid w:val="00710A50"/>
    <w:rsid w:val="00710D8A"/>
    <w:rsid w:val="0071112B"/>
    <w:rsid w:val="0071143C"/>
    <w:rsid w:val="00711C5D"/>
    <w:rsid w:val="00712DA5"/>
    <w:rsid w:val="007140CD"/>
    <w:rsid w:val="007144D5"/>
    <w:rsid w:val="0071484C"/>
    <w:rsid w:val="00715817"/>
    <w:rsid w:val="00716699"/>
    <w:rsid w:val="00716754"/>
    <w:rsid w:val="00716D30"/>
    <w:rsid w:val="007174FF"/>
    <w:rsid w:val="0071799A"/>
    <w:rsid w:val="00720E61"/>
    <w:rsid w:val="007214E6"/>
    <w:rsid w:val="0072194E"/>
    <w:rsid w:val="00721A11"/>
    <w:rsid w:val="00721B97"/>
    <w:rsid w:val="00721CF6"/>
    <w:rsid w:val="0072210D"/>
    <w:rsid w:val="0072239C"/>
    <w:rsid w:val="0072365F"/>
    <w:rsid w:val="00723D9B"/>
    <w:rsid w:val="00724C56"/>
    <w:rsid w:val="00725365"/>
    <w:rsid w:val="00725A48"/>
    <w:rsid w:val="00725BE5"/>
    <w:rsid w:val="00726611"/>
    <w:rsid w:val="00727D0D"/>
    <w:rsid w:val="00730E9C"/>
    <w:rsid w:val="00731788"/>
    <w:rsid w:val="00731890"/>
    <w:rsid w:val="007321A5"/>
    <w:rsid w:val="00732A92"/>
    <w:rsid w:val="00733399"/>
    <w:rsid w:val="007339CC"/>
    <w:rsid w:val="00733A68"/>
    <w:rsid w:val="00733F3E"/>
    <w:rsid w:val="00734339"/>
    <w:rsid w:val="007345D7"/>
    <w:rsid w:val="00735B1B"/>
    <w:rsid w:val="0073626C"/>
    <w:rsid w:val="007375FD"/>
    <w:rsid w:val="00737643"/>
    <w:rsid w:val="00737A7C"/>
    <w:rsid w:val="007401F7"/>
    <w:rsid w:val="0074095A"/>
    <w:rsid w:val="0074197A"/>
    <w:rsid w:val="00742031"/>
    <w:rsid w:val="0074212D"/>
    <w:rsid w:val="0074288B"/>
    <w:rsid w:val="00743E66"/>
    <w:rsid w:val="00744098"/>
    <w:rsid w:val="0074539F"/>
    <w:rsid w:val="00745CFA"/>
    <w:rsid w:val="0074691D"/>
    <w:rsid w:val="00747BA6"/>
    <w:rsid w:val="00750861"/>
    <w:rsid w:val="00750D17"/>
    <w:rsid w:val="00752C5D"/>
    <w:rsid w:val="007538B1"/>
    <w:rsid w:val="00753D79"/>
    <w:rsid w:val="00753EA8"/>
    <w:rsid w:val="00754336"/>
    <w:rsid w:val="00755BE8"/>
    <w:rsid w:val="007562FC"/>
    <w:rsid w:val="007563CE"/>
    <w:rsid w:val="00756507"/>
    <w:rsid w:val="007571B4"/>
    <w:rsid w:val="00757A22"/>
    <w:rsid w:val="00762209"/>
    <w:rsid w:val="00764EC5"/>
    <w:rsid w:val="0076587B"/>
    <w:rsid w:val="0077006E"/>
    <w:rsid w:val="007701E1"/>
    <w:rsid w:val="0077094E"/>
    <w:rsid w:val="00770AD3"/>
    <w:rsid w:val="00771F3C"/>
    <w:rsid w:val="0077230E"/>
    <w:rsid w:val="0077298D"/>
    <w:rsid w:val="00772E35"/>
    <w:rsid w:val="00773288"/>
    <w:rsid w:val="00773500"/>
    <w:rsid w:val="00773C5F"/>
    <w:rsid w:val="00774AF1"/>
    <w:rsid w:val="0077515E"/>
    <w:rsid w:val="00775193"/>
    <w:rsid w:val="00775659"/>
    <w:rsid w:val="007759FC"/>
    <w:rsid w:val="007760F1"/>
    <w:rsid w:val="0077627C"/>
    <w:rsid w:val="00776B34"/>
    <w:rsid w:val="00780474"/>
    <w:rsid w:val="00781C8F"/>
    <w:rsid w:val="0078219D"/>
    <w:rsid w:val="0078247C"/>
    <w:rsid w:val="0078273F"/>
    <w:rsid w:val="0078385F"/>
    <w:rsid w:val="00783EDD"/>
    <w:rsid w:val="00785D65"/>
    <w:rsid w:val="007861E1"/>
    <w:rsid w:val="00786CE1"/>
    <w:rsid w:val="00786F26"/>
    <w:rsid w:val="00787824"/>
    <w:rsid w:val="00790F0E"/>
    <w:rsid w:val="0079124A"/>
    <w:rsid w:val="00792110"/>
    <w:rsid w:val="007929A0"/>
    <w:rsid w:val="00792BF6"/>
    <w:rsid w:val="00792E1D"/>
    <w:rsid w:val="00792E3F"/>
    <w:rsid w:val="00792F73"/>
    <w:rsid w:val="007936CD"/>
    <w:rsid w:val="0079390B"/>
    <w:rsid w:val="0079415B"/>
    <w:rsid w:val="00794F55"/>
    <w:rsid w:val="007955D4"/>
    <w:rsid w:val="00795BA6"/>
    <w:rsid w:val="007A0A08"/>
    <w:rsid w:val="007A0FE8"/>
    <w:rsid w:val="007A1A55"/>
    <w:rsid w:val="007A230C"/>
    <w:rsid w:val="007A28D6"/>
    <w:rsid w:val="007A4861"/>
    <w:rsid w:val="007A4D4D"/>
    <w:rsid w:val="007A4E92"/>
    <w:rsid w:val="007A5810"/>
    <w:rsid w:val="007A5BCF"/>
    <w:rsid w:val="007A7A3D"/>
    <w:rsid w:val="007A7DD6"/>
    <w:rsid w:val="007B0830"/>
    <w:rsid w:val="007B1869"/>
    <w:rsid w:val="007B2711"/>
    <w:rsid w:val="007B2CB7"/>
    <w:rsid w:val="007B2DB2"/>
    <w:rsid w:val="007B3735"/>
    <w:rsid w:val="007B3829"/>
    <w:rsid w:val="007B3C10"/>
    <w:rsid w:val="007B427E"/>
    <w:rsid w:val="007B4350"/>
    <w:rsid w:val="007B478E"/>
    <w:rsid w:val="007B52D3"/>
    <w:rsid w:val="007B52F3"/>
    <w:rsid w:val="007B5BEB"/>
    <w:rsid w:val="007B5D1A"/>
    <w:rsid w:val="007C1317"/>
    <w:rsid w:val="007C2075"/>
    <w:rsid w:val="007C2501"/>
    <w:rsid w:val="007C3107"/>
    <w:rsid w:val="007C329F"/>
    <w:rsid w:val="007C3697"/>
    <w:rsid w:val="007C3FF4"/>
    <w:rsid w:val="007C4009"/>
    <w:rsid w:val="007C4C8C"/>
    <w:rsid w:val="007C5546"/>
    <w:rsid w:val="007C5B10"/>
    <w:rsid w:val="007C5B18"/>
    <w:rsid w:val="007C67F0"/>
    <w:rsid w:val="007C728C"/>
    <w:rsid w:val="007C789A"/>
    <w:rsid w:val="007C7FDE"/>
    <w:rsid w:val="007D00E0"/>
    <w:rsid w:val="007D1A22"/>
    <w:rsid w:val="007D3639"/>
    <w:rsid w:val="007D3B00"/>
    <w:rsid w:val="007D3CDA"/>
    <w:rsid w:val="007D4C17"/>
    <w:rsid w:val="007D4CDD"/>
    <w:rsid w:val="007D6A60"/>
    <w:rsid w:val="007D6B53"/>
    <w:rsid w:val="007D6CBA"/>
    <w:rsid w:val="007D7EFA"/>
    <w:rsid w:val="007D7F36"/>
    <w:rsid w:val="007E2832"/>
    <w:rsid w:val="007E287D"/>
    <w:rsid w:val="007E2F2E"/>
    <w:rsid w:val="007E31D7"/>
    <w:rsid w:val="007E335E"/>
    <w:rsid w:val="007E53C9"/>
    <w:rsid w:val="007E5A4D"/>
    <w:rsid w:val="007E5CED"/>
    <w:rsid w:val="007E5F87"/>
    <w:rsid w:val="007E6482"/>
    <w:rsid w:val="007E7E74"/>
    <w:rsid w:val="007F0894"/>
    <w:rsid w:val="007F0AC6"/>
    <w:rsid w:val="007F0E5F"/>
    <w:rsid w:val="007F19B5"/>
    <w:rsid w:val="007F1C9E"/>
    <w:rsid w:val="007F26E2"/>
    <w:rsid w:val="007F293C"/>
    <w:rsid w:val="007F2983"/>
    <w:rsid w:val="007F2DA6"/>
    <w:rsid w:val="007F480E"/>
    <w:rsid w:val="007F581E"/>
    <w:rsid w:val="007F5FF7"/>
    <w:rsid w:val="007F6A1A"/>
    <w:rsid w:val="007F7FA6"/>
    <w:rsid w:val="008008C3"/>
    <w:rsid w:val="00800EC0"/>
    <w:rsid w:val="008013CE"/>
    <w:rsid w:val="008015D1"/>
    <w:rsid w:val="0080175A"/>
    <w:rsid w:val="00801CFC"/>
    <w:rsid w:val="00801ED7"/>
    <w:rsid w:val="008035E6"/>
    <w:rsid w:val="00803D65"/>
    <w:rsid w:val="00804C35"/>
    <w:rsid w:val="00805797"/>
    <w:rsid w:val="00806B40"/>
    <w:rsid w:val="00806C77"/>
    <w:rsid w:val="0080718D"/>
    <w:rsid w:val="00810C2B"/>
    <w:rsid w:val="00810CBC"/>
    <w:rsid w:val="008114E1"/>
    <w:rsid w:val="00812110"/>
    <w:rsid w:val="00813CE4"/>
    <w:rsid w:val="00813D06"/>
    <w:rsid w:val="00815135"/>
    <w:rsid w:val="008155BF"/>
    <w:rsid w:val="00817121"/>
    <w:rsid w:val="008209E7"/>
    <w:rsid w:val="00820DB8"/>
    <w:rsid w:val="0082150A"/>
    <w:rsid w:val="008218BE"/>
    <w:rsid w:val="00821FF3"/>
    <w:rsid w:val="00822596"/>
    <w:rsid w:val="00822A49"/>
    <w:rsid w:val="00823527"/>
    <w:rsid w:val="008237C0"/>
    <w:rsid w:val="00824659"/>
    <w:rsid w:val="00824963"/>
    <w:rsid w:val="00824BCF"/>
    <w:rsid w:val="00826CE9"/>
    <w:rsid w:val="00827361"/>
    <w:rsid w:val="008273DF"/>
    <w:rsid w:val="008274B5"/>
    <w:rsid w:val="008276B4"/>
    <w:rsid w:val="00827954"/>
    <w:rsid w:val="00831183"/>
    <w:rsid w:val="008314E4"/>
    <w:rsid w:val="00832DB4"/>
    <w:rsid w:val="00832F97"/>
    <w:rsid w:val="00833E37"/>
    <w:rsid w:val="00834977"/>
    <w:rsid w:val="00835876"/>
    <w:rsid w:val="0083784B"/>
    <w:rsid w:val="00837A13"/>
    <w:rsid w:val="00842987"/>
    <w:rsid w:val="00842A10"/>
    <w:rsid w:val="008440D6"/>
    <w:rsid w:val="0084437D"/>
    <w:rsid w:val="0084492E"/>
    <w:rsid w:val="00846318"/>
    <w:rsid w:val="0084764A"/>
    <w:rsid w:val="008476B9"/>
    <w:rsid w:val="008500D0"/>
    <w:rsid w:val="0085172B"/>
    <w:rsid w:val="008517F4"/>
    <w:rsid w:val="008523C2"/>
    <w:rsid w:val="00852901"/>
    <w:rsid w:val="00855D9B"/>
    <w:rsid w:val="0085663B"/>
    <w:rsid w:val="0085693D"/>
    <w:rsid w:val="00856F28"/>
    <w:rsid w:val="008575FB"/>
    <w:rsid w:val="00857E79"/>
    <w:rsid w:val="00860A88"/>
    <w:rsid w:val="0086191D"/>
    <w:rsid w:val="00861C63"/>
    <w:rsid w:val="008627F1"/>
    <w:rsid w:val="008639EA"/>
    <w:rsid w:val="0086464B"/>
    <w:rsid w:val="00864C6B"/>
    <w:rsid w:val="00864EFC"/>
    <w:rsid w:val="008650A0"/>
    <w:rsid w:val="00865B03"/>
    <w:rsid w:val="00865DEF"/>
    <w:rsid w:val="00865F95"/>
    <w:rsid w:val="00866524"/>
    <w:rsid w:val="00867031"/>
    <w:rsid w:val="00867C20"/>
    <w:rsid w:val="00870157"/>
    <w:rsid w:val="00872E71"/>
    <w:rsid w:val="0087317C"/>
    <w:rsid w:val="008739C1"/>
    <w:rsid w:val="008747C6"/>
    <w:rsid w:val="00875194"/>
    <w:rsid w:val="00875241"/>
    <w:rsid w:val="0087525A"/>
    <w:rsid w:val="00877868"/>
    <w:rsid w:val="00877F1E"/>
    <w:rsid w:val="00881248"/>
    <w:rsid w:val="00881328"/>
    <w:rsid w:val="00882632"/>
    <w:rsid w:val="00882944"/>
    <w:rsid w:val="008829CB"/>
    <w:rsid w:val="008836A9"/>
    <w:rsid w:val="00886299"/>
    <w:rsid w:val="008864F6"/>
    <w:rsid w:val="00886595"/>
    <w:rsid w:val="008872C0"/>
    <w:rsid w:val="00890027"/>
    <w:rsid w:val="00890197"/>
    <w:rsid w:val="008915BF"/>
    <w:rsid w:val="0089184D"/>
    <w:rsid w:val="00894B1E"/>
    <w:rsid w:val="00895B6D"/>
    <w:rsid w:val="008962B3"/>
    <w:rsid w:val="008965DF"/>
    <w:rsid w:val="00896F85"/>
    <w:rsid w:val="00897CF9"/>
    <w:rsid w:val="008A0458"/>
    <w:rsid w:val="008A0C4B"/>
    <w:rsid w:val="008A1083"/>
    <w:rsid w:val="008A115D"/>
    <w:rsid w:val="008A2C1F"/>
    <w:rsid w:val="008A304E"/>
    <w:rsid w:val="008A4D4A"/>
    <w:rsid w:val="008A5718"/>
    <w:rsid w:val="008A606A"/>
    <w:rsid w:val="008A6265"/>
    <w:rsid w:val="008A646B"/>
    <w:rsid w:val="008A668F"/>
    <w:rsid w:val="008A69E4"/>
    <w:rsid w:val="008A72D9"/>
    <w:rsid w:val="008A76C8"/>
    <w:rsid w:val="008B06EE"/>
    <w:rsid w:val="008B0FBA"/>
    <w:rsid w:val="008B1A84"/>
    <w:rsid w:val="008B1C11"/>
    <w:rsid w:val="008B38ED"/>
    <w:rsid w:val="008B440D"/>
    <w:rsid w:val="008B6A99"/>
    <w:rsid w:val="008B6E6D"/>
    <w:rsid w:val="008B71E7"/>
    <w:rsid w:val="008B74A9"/>
    <w:rsid w:val="008C0384"/>
    <w:rsid w:val="008C3CB7"/>
    <w:rsid w:val="008C46FB"/>
    <w:rsid w:val="008C4B33"/>
    <w:rsid w:val="008C55A6"/>
    <w:rsid w:val="008C5ED9"/>
    <w:rsid w:val="008C6D16"/>
    <w:rsid w:val="008C714D"/>
    <w:rsid w:val="008D1239"/>
    <w:rsid w:val="008D1692"/>
    <w:rsid w:val="008D1F88"/>
    <w:rsid w:val="008D24F0"/>
    <w:rsid w:val="008D273D"/>
    <w:rsid w:val="008D3891"/>
    <w:rsid w:val="008D3DEB"/>
    <w:rsid w:val="008D4080"/>
    <w:rsid w:val="008D41CA"/>
    <w:rsid w:val="008D4535"/>
    <w:rsid w:val="008D4A45"/>
    <w:rsid w:val="008D4D16"/>
    <w:rsid w:val="008D52D5"/>
    <w:rsid w:val="008D66E7"/>
    <w:rsid w:val="008D750B"/>
    <w:rsid w:val="008D7E4F"/>
    <w:rsid w:val="008E07BF"/>
    <w:rsid w:val="008E1915"/>
    <w:rsid w:val="008E1D69"/>
    <w:rsid w:val="008E1E66"/>
    <w:rsid w:val="008E1E82"/>
    <w:rsid w:val="008E221A"/>
    <w:rsid w:val="008E2FD3"/>
    <w:rsid w:val="008E3AD3"/>
    <w:rsid w:val="008E3BC5"/>
    <w:rsid w:val="008E456C"/>
    <w:rsid w:val="008E48E4"/>
    <w:rsid w:val="008E5227"/>
    <w:rsid w:val="008E58C3"/>
    <w:rsid w:val="008E67CD"/>
    <w:rsid w:val="008E6EBD"/>
    <w:rsid w:val="008E7A19"/>
    <w:rsid w:val="008E7D5B"/>
    <w:rsid w:val="008F05AD"/>
    <w:rsid w:val="008F0A74"/>
    <w:rsid w:val="008F0DB0"/>
    <w:rsid w:val="008F181D"/>
    <w:rsid w:val="008F1B58"/>
    <w:rsid w:val="008F32FB"/>
    <w:rsid w:val="008F3D01"/>
    <w:rsid w:val="008F5E36"/>
    <w:rsid w:val="008F69CC"/>
    <w:rsid w:val="008F6E97"/>
    <w:rsid w:val="008F7464"/>
    <w:rsid w:val="009009B8"/>
    <w:rsid w:val="00901783"/>
    <w:rsid w:val="009024DA"/>
    <w:rsid w:val="009032E4"/>
    <w:rsid w:val="009046B2"/>
    <w:rsid w:val="00905535"/>
    <w:rsid w:val="00905819"/>
    <w:rsid w:val="00905870"/>
    <w:rsid w:val="0090618F"/>
    <w:rsid w:val="00906A11"/>
    <w:rsid w:val="00906E77"/>
    <w:rsid w:val="009107BD"/>
    <w:rsid w:val="00913579"/>
    <w:rsid w:val="0091400D"/>
    <w:rsid w:val="00914E95"/>
    <w:rsid w:val="0091567C"/>
    <w:rsid w:val="00915960"/>
    <w:rsid w:val="009164F7"/>
    <w:rsid w:val="0091688D"/>
    <w:rsid w:val="0091746E"/>
    <w:rsid w:val="009174E4"/>
    <w:rsid w:val="00920265"/>
    <w:rsid w:val="00920507"/>
    <w:rsid w:val="009205DB"/>
    <w:rsid w:val="009205FF"/>
    <w:rsid w:val="009208B7"/>
    <w:rsid w:val="00921B08"/>
    <w:rsid w:val="00921B4F"/>
    <w:rsid w:val="00921FF8"/>
    <w:rsid w:val="00924332"/>
    <w:rsid w:val="00924F08"/>
    <w:rsid w:val="00924F36"/>
    <w:rsid w:val="009259D5"/>
    <w:rsid w:val="00926039"/>
    <w:rsid w:val="009267AB"/>
    <w:rsid w:val="0092764E"/>
    <w:rsid w:val="00930CFC"/>
    <w:rsid w:val="00931160"/>
    <w:rsid w:val="0093122F"/>
    <w:rsid w:val="00931543"/>
    <w:rsid w:val="00933C80"/>
    <w:rsid w:val="0093585E"/>
    <w:rsid w:val="00936E0A"/>
    <w:rsid w:val="00937B8E"/>
    <w:rsid w:val="0094206B"/>
    <w:rsid w:val="00943859"/>
    <w:rsid w:val="009438EF"/>
    <w:rsid w:val="00943EBD"/>
    <w:rsid w:val="00944EAC"/>
    <w:rsid w:val="009457D0"/>
    <w:rsid w:val="00945B9F"/>
    <w:rsid w:val="00945C66"/>
    <w:rsid w:val="00945DD4"/>
    <w:rsid w:val="00945E1D"/>
    <w:rsid w:val="00946784"/>
    <w:rsid w:val="00946A82"/>
    <w:rsid w:val="00950B3F"/>
    <w:rsid w:val="00950C7F"/>
    <w:rsid w:val="00950FFB"/>
    <w:rsid w:val="009526DE"/>
    <w:rsid w:val="0095332E"/>
    <w:rsid w:val="009533B8"/>
    <w:rsid w:val="00953836"/>
    <w:rsid w:val="009568EB"/>
    <w:rsid w:val="00960A48"/>
    <w:rsid w:val="00961740"/>
    <w:rsid w:val="00961C3F"/>
    <w:rsid w:val="00962893"/>
    <w:rsid w:val="00962E2B"/>
    <w:rsid w:val="00964CD7"/>
    <w:rsid w:val="00964FDF"/>
    <w:rsid w:val="00965235"/>
    <w:rsid w:val="009654F6"/>
    <w:rsid w:val="00965587"/>
    <w:rsid w:val="00965632"/>
    <w:rsid w:val="00965BA3"/>
    <w:rsid w:val="00965E52"/>
    <w:rsid w:val="0096644E"/>
    <w:rsid w:val="00967CDF"/>
    <w:rsid w:val="009709F0"/>
    <w:rsid w:val="009709FB"/>
    <w:rsid w:val="00970B2D"/>
    <w:rsid w:val="00970C36"/>
    <w:rsid w:val="00970F41"/>
    <w:rsid w:val="00970F6E"/>
    <w:rsid w:val="00971105"/>
    <w:rsid w:val="009716A9"/>
    <w:rsid w:val="00974058"/>
    <w:rsid w:val="00974151"/>
    <w:rsid w:val="009741B8"/>
    <w:rsid w:val="00974773"/>
    <w:rsid w:val="00975942"/>
    <w:rsid w:val="00975B00"/>
    <w:rsid w:val="00975E81"/>
    <w:rsid w:val="00977EF9"/>
    <w:rsid w:val="0098050B"/>
    <w:rsid w:val="00982929"/>
    <w:rsid w:val="0098315D"/>
    <w:rsid w:val="00983F88"/>
    <w:rsid w:val="009845D1"/>
    <w:rsid w:val="00984744"/>
    <w:rsid w:val="00984CDD"/>
    <w:rsid w:val="00984CDF"/>
    <w:rsid w:val="0098688E"/>
    <w:rsid w:val="00986B60"/>
    <w:rsid w:val="00986FBC"/>
    <w:rsid w:val="009871C2"/>
    <w:rsid w:val="00987266"/>
    <w:rsid w:val="00987655"/>
    <w:rsid w:val="009902A8"/>
    <w:rsid w:val="00990DA3"/>
    <w:rsid w:val="009925B1"/>
    <w:rsid w:val="00992B21"/>
    <w:rsid w:val="00995517"/>
    <w:rsid w:val="00995C3B"/>
    <w:rsid w:val="00995D18"/>
    <w:rsid w:val="0099649F"/>
    <w:rsid w:val="0099676A"/>
    <w:rsid w:val="00997873"/>
    <w:rsid w:val="00997DEB"/>
    <w:rsid w:val="00997E42"/>
    <w:rsid w:val="009A013B"/>
    <w:rsid w:val="009A1145"/>
    <w:rsid w:val="009A189A"/>
    <w:rsid w:val="009A4601"/>
    <w:rsid w:val="009A477D"/>
    <w:rsid w:val="009A57BF"/>
    <w:rsid w:val="009A60AA"/>
    <w:rsid w:val="009A6571"/>
    <w:rsid w:val="009A680B"/>
    <w:rsid w:val="009B05EB"/>
    <w:rsid w:val="009B0B3E"/>
    <w:rsid w:val="009B1BFE"/>
    <w:rsid w:val="009B25EF"/>
    <w:rsid w:val="009B36E1"/>
    <w:rsid w:val="009B40DA"/>
    <w:rsid w:val="009B47B2"/>
    <w:rsid w:val="009B5680"/>
    <w:rsid w:val="009B7816"/>
    <w:rsid w:val="009B7B72"/>
    <w:rsid w:val="009C012D"/>
    <w:rsid w:val="009C07D0"/>
    <w:rsid w:val="009C090E"/>
    <w:rsid w:val="009C0C65"/>
    <w:rsid w:val="009C0D45"/>
    <w:rsid w:val="009C1261"/>
    <w:rsid w:val="009C2CC0"/>
    <w:rsid w:val="009C33F9"/>
    <w:rsid w:val="009C3813"/>
    <w:rsid w:val="009C3FBD"/>
    <w:rsid w:val="009C4317"/>
    <w:rsid w:val="009C495F"/>
    <w:rsid w:val="009C53D9"/>
    <w:rsid w:val="009C5591"/>
    <w:rsid w:val="009C6E09"/>
    <w:rsid w:val="009C7382"/>
    <w:rsid w:val="009C77EE"/>
    <w:rsid w:val="009C7C36"/>
    <w:rsid w:val="009D1877"/>
    <w:rsid w:val="009D24A0"/>
    <w:rsid w:val="009D3345"/>
    <w:rsid w:val="009D43A2"/>
    <w:rsid w:val="009D50F1"/>
    <w:rsid w:val="009D53F1"/>
    <w:rsid w:val="009D55A4"/>
    <w:rsid w:val="009D55BD"/>
    <w:rsid w:val="009D6CBD"/>
    <w:rsid w:val="009D7916"/>
    <w:rsid w:val="009E021D"/>
    <w:rsid w:val="009E0578"/>
    <w:rsid w:val="009E24EE"/>
    <w:rsid w:val="009E2CD6"/>
    <w:rsid w:val="009E322D"/>
    <w:rsid w:val="009E323F"/>
    <w:rsid w:val="009E5276"/>
    <w:rsid w:val="009E5298"/>
    <w:rsid w:val="009E53A5"/>
    <w:rsid w:val="009E784A"/>
    <w:rsid w:val="009F12E9"/>
    <w:rsid w:val="009F176D"/>
    <w:rsid w:val="009F1880"/>
    <w:rsid w:val="009F268A"/>
    <w:rsid w:val="009F2B9F"/>
    <w:rsid w:val="009F2C0D"/>
    <w:rsid w:val="009F2D7E"/>
    <w:rsid w:val="009F358E"/>
    <w:rsid w:val="009F3F92"/>
    <w:rsid w:val="009F5104"/>
    <w:rsid w:val="009F5A88"/>
    <w:rsid w:val="009F6EC7"/>
    <w:rsid w:val="009F751C"/>
    <w:rsid w:val="009F7601"/>
    <w:rsid w:val="00A0023C"/>
    <w:rsid w:val="00A00DCF"/>
    <w:rsid w:val="00A01402"/>
    <w:rsid w:val="00A01697"/>
    <w:rsid w:val="00A026DF"/>
    <w:rsid w:val="00A0321C"/>
    <w:rsid w:val="00A03951"/>
    <w:rsid w:val="00A05E2E"/>
    <w:rsid w:val="00A06BFA"/>
    <w:rsid w:val="00A06C86"/>
    <w:rsid w:val="00A072D1"/>
    <w:rsid w:val="00A077F5"/>
    <w:rsid w:val="00A07AC5"/>
    <w:rsid w:val="00A103D9"/>
    <w:rsid w:val="00A10BBC"/>
    <w:rsid w:val="00A12C3A"/>
    <w:rsid w:val="00A1466A"/>
    <w:rsid w:val="00A14C83"/>
    <w:rsid w:val="00A154A4"/>
    <w:rsid w:val="00A15BEF"/>
    <w:rsid w:val="00A160D9"/>
    <w:rsid w:val="00A1636E"/>
    <w:rsid w:val="00A16970"/>
    <w:rsid w:val="00A17673"/>
    <w:rsid w:val="00A17B33"/>
    <w:rsid w:val="00A201E6"/>
    <w:rsid w:val="00A20873"/>
    <w:rsid w:val="00A21499"/>
    <w:rsid w:val="00A21866"/>
    <w:rsid w:val="00A21C2B"/>
    <w:rsid w:val="00A2252E"/>
    <w:rsid w:val="00A22CF3"/>
    <w:rsid w:val="00A22FC0"/>
    <w:rsid w:val="00A23205"/>
    <w:rsid w:val="00A237D1"/>
    <w:rsid w:val="00A23ADB"/>
    <w:rsid w:val="00A247BC"/>
    <w:rsid w:val="00A26224"/>
    <w:rsid w:val="00A26ABB"/>
    <w:rsid w:val="00A30B6F"/>
    <w:rsid w:val="00A312CE"/>
    <w:rsid w:val="00A317D2"/>
    <w:rsid w:val="00A32FB5"/>
    <w:rsid w:val="00A3331D"/>
    <w:rsid w:val="00A337A1"/>
    <w:rsid w:val="00A33ED0"/>
    <w:rsid w:val="00A348F4"/>
    <w:rsid w:val="00A34A46"/>
    <w:rsid w:val="00A34BD3"/>
    <w:rsid w:val="00A34C26"/>
    <w:rsid w:val="00A35B22"/>
    <w:rsid w:val="00A35F0C"/>
    <w:rsid w:val="00A3692D"/>
    <w:rsid w:val="00A36956"/>
    <w:rsid w:val="00A36D5B"/>
    <w:rsid w:val="00A376AF"/>
    <w:rsid w:val="00A42698"/>
    <w:rsid w:val="00A42A10"/>
    <w:rsid w:val="00A43188"/>
    <w:rsid w:val="00A44250"/>
    <w:rsid w:val="00A447C3"/>
    <w:rsid w:val="00A453BE"/>
    <w:rsid w:val="00A458F5"/>
    <w:rsid w:val="00A47060"/>
    <w:rsid w:val="00A47A54"/>
    <w:rsid w:val="00A47C92"/>
    <w:rsid w:val="00A47CE2"/>
    <w:rsid w:val="00A5020B"/>
    <w:rsid w:val="00A5242C"/>
    <w:rsid w:val="00A52811"/>
    <w:rsid w:val="00A537B4"/>
    <w:rsid w:val="00A55408"/>
    <w:rsid w:val="00A563A1"/>
    <w:rsid w:val="00A573B9"/>
    <w:rsid w:val="00A57461"/>
    <w:rsid w:val="00A57832"/>
    <w:rsid w:val="00A61344"/>
    <w:rsid w:val="00A61399"/>
    <w:rsid w:val="00A61787"/>
    <w:rsid w:val="00A62AE3"/>
    <w:rsid w:val="00A632B7"/>
    <w:rsid w:val="00A640C9"/>
    <w:rsid w:val="00A648F6"/>
    <w:rsid w:val="00A649B3"/>
    <w:rsid w:val="00A656F7"/>
    <w:rsid w:val="00A65C4E"/>
    <w:rsid w:val="00A66BFF"/>
    <w:rsid w:val="00A6718C"/>
    <w:rsid w:val="00A67D0C"/>
    <w:rsid w:val="00A67FAE"/>
    <w:rsid w:val="00A70892"/>
    <w:rsid w:val="00A71D0A"/>
    <w:rsid w:val="00A72D12"/>
    <w:rsid w:val="00A73060"/>
    <w:rsid w:val="00A73686"/>
    <w:rsid w:val="00A737E5"/>
    <w:rsid w:val="00A74C48"/>
    <w:rsid w:val="00A75877"/>
    <w:rsid w:val="00A758D5"/>
    <w:rsid w:val="00A75FC2"/>
    <w:rsid w:val="00A762DB"/>
    <w:rsid w:val="00A763DB"/>
    <w:rsid w:val="00A773D3"/>
    <w:rsid w:val="00A777C1"/>
    <w:rsid w:val="00A77C6D"/>
    <w:rsid w:val="00A80409"/>
    <w:rsid w:val="00A806CB"/>
    <w:rsid w:val="00A80903"/>
    <w:rsid w:val="00A817E6"/>
    <w:rsid w:val="00A82239"/>
    <w:rsid w:val="00A823A4"/>
    <w:rsid w:val="00A82B02"/>
    <w:rsid w:val="00A83453"/>
    <w:rsid w:val="00A83B78"/>
    <w:rsid w:val="00A86F69"/>
    <w:rsid w:val="00A87117"/>
    <w:rsid w:val="00A87885"/>
    <w:rsid w:val="00A90278"/>
    <w:rsid w:val="00A904D5"/>
    <w:rsid w:val="00A90AD6"/>
    <w:rsid w:val="00A9299E"/>
    <w:rsid w:val="00A92B97"/>
    <w:rsid w:val="00A92D21"/>
    <w:rsid w:val="00A9325D"/>
    <w:rsid w:val="00A93437"/>
    <w:rsid w:val="00A937DE"/>
    <w:rsid w:val="00A938FC"/>
    <w:rsid w:val="00A942C8"/>
    <w:rsid w:val="00A94B67"/>
    <w:rsid w:val="00A94C59"/>
    <w:rsid w:val="00A95194"/>
    <w:rsid w:val="00A951B6"/>
    <w:rsid w:val="00A95244"/>
    <w:rsid w:val="00A9594E"/>
    <w:rsid w:val="00A96DB6"/>
    <w:rsid w:val="00A97210"/>
    <w:rsid w:val="00A9771A"/>
    <w:rsid w:val="00A97740"/>
    <w:rsid w:val="00A97F49"/>
    <w:rsid w:val="00AA05ED"/>
    <w:rsid w:val="00AA122A"/>
    <w:rsid w:val="00AA1F2F"/>
    <w:rsid w:val="00AA2591"/>
    <w:rsid w:val="00AA2F58"/>
    <w:rsid w:val="00AA32E6"/>
    <w:rsid w:val="00AA420F"/>
    <w:rsid w:val="00AA4278"/>
    <w:rsid w:val="00AA4C83"/>
    <w:rsid w:val="00AA51DB"/>
    <w:rsid w:val="00AA55FA"/>
    <w:rsid w:val="00AA71EE"/>
    <w:rsid w:val="00AA7F21"/>
    <w:rsid w:val="00AB0980"/>
    <w:rsid w:val="00AB1341"/>
    <w:rsid w:val="00AB1DBB"/>
    <w:rsid w:val="00AB2D46"/>
    <w:rsid w:val="00AB3048"/>
    <w:rsid w:val="00AB3A68"/>
    <w:rsid w:val="00AB3C95"/>
    <w:rsid w:val="00AB3F8C"/>
    <w:rsid w:val="00AB468D"/>
    <w:rsid w:val="00AB626A"/>
    <w:rsid w:val="00AB673E"/>
    <w:rsid w:val="00AB6D54"/>
    <w:rsid w:val="00AB6F37"/>
    <w:rsid w:val="00AB7E06"/>
    <w:rsid w:val="00AC12B2"/>
    <w:rsid w:val="00AC1DB8"/>
    <w:rsid w:val="00AC28AF"/>
    <w:rsid w:val="00AC38FF"/>
    <w:rsid w:val="00AC4BF0"/>
    <w:rsid w:val="00AC57B1"/>
    <w:rsid w:val="00AC70A0"/>
    <w:rsid w:val="00AD04E7"/>
    <w:rsid w:val="00AD07E2"/>
    <w:rsid w:val="00AD0CA0"/>
    <w:rsid w:val="00AD0FDF"/>
    <w:rsid w:val="00AD1BAF"/>
    <w:rsid w:val="00AD1DB5"/>
    <w:rsid w:val="00AD2D8B"/>
    <w:rsid w:val="00AD3205"/>
    <w:rsid w:val="00AD33D1"/>
    <w:rsid w:val="00AD5839"/>
    <w:rsid w:val="00AD5B74"/>
    <w:rsid w:val="00AD5F6B"/>
    <w:rsid w:val="00AD60EF"/>
    <w:rsid w:val="00AD6331"/>
    <w:rsid w:val="00AD6670"/>
    <w:rsid w:val="00AD6E47"/>
    <w:rsid w:val="00AD7810"/>
    <w:rsid w:val="00AD7880"/>
    <w:rsid w:val="00AD7C47"/>
    <w:rsid w:val="00AD7D0D"/>
    <w:rsid w:val="00AE2325"/>
    <w:rsid w:val="00AE326D"/>
    <w:rsid w:val="00AE3B38"/>
    <w:rsid w:val="00AE4620"/>
    <w:rsid w:val="00AE4748"/>
    <w:rsid w:val="00AE5989"/>
    <w:rsid w:val="00AE6260"/>
    <w:rsid w:val="00AF007E"/>
    <w:rsid w:val="00AF04B4"/>
    <w:rsid w:val="00AF0BF8"/>
    <w:rsid w:val="00AF0D82"/>
    <w:rsid w:val="00AF1453"/>
    <w:rsid w:val="00AF24FE"/>
    <w:rsid w:val="00AF3018"/>
    <w:rsid w:val="00AF3395"/>
    <w:rsid w:val="00AF3AEC"/>
    <w:rsid w:val="00AF4ADE"/>
    <w:rsid w:val="00AF4B99"/>
    <w:rsid w:val="00AF57E9"/>
    <w:rsid w:val="00AF688E"/>
    <w:rsid w:val="00B004D3"/>
    <w:rsid w:val="00B01429"/>
    <w:rsid w:val="00B021FB"/>
    <w:rsid w:val="00B027A5"/>
    <w:rsid w:val="00B02955"/>
    <w:rsid w:val="00B02D92"/>
    <w:rsid w:val="00B02EFB"/>
    <w:rsid w:val="00B0426E"/>
    <w:rsid w:val="00B05182"/>
    <w:rsid w:val="00B0575C"/>
    <w:rsid w:val="00B069C3"/>
    <w:rsid w:val="00B06BE5"/>
    <w:rsid w:val="00B07378"/>
    <w:rsid w:val="00B10944"/>
    <w:rsid w:val="00B10A7B"/>
    <w:rsid w:val="00B1149B"/>
    <w:rsid w:val="00B117F9"/>
    <w:rsid w:val="00B125E5"/>
    <w:rsid w:val="00B1312B"/>
    <w:rsid w:val="00B1406C"/>
    <w:rsid w:val="00B140F2"/>
    <w:rsid w:val="00B14231"/>
    <w:rsid w:val="00B14AF2"/>
    <w:rsid w:val="00B15951"/>
    <w:rsid w:val="00B15FB4"/>
    <w:rsid w:val="00B16794"/>
    <w:rsid w:val="00B16BC2"/>
    <w:rsid w:val="00B17FF5"/>
    <w:rsid w:val="00B22356"/>
    <w:rsid w:val="00B22C5D"/>
    <w:rsid w:val="00B23727"/>
    <w:rsid w:val="00B23D1E"/>
    <w:rsid w:val="00B23D66"/>
    <w:rsid w:val="00B24EAE"/>
    <w:rsid w:val="00B250F9"/>
    <w:rsid w:val="00B25DC7"/>
    <w:rsid w:val="00B26853"/>
    <w:rsid w:val="00B26C8C"/>
    <w:rsid w:val="00B277D1"/>
    <w:rsid w:val="00B30B7B"/>
    <w:rsid w:val="00B3265A"/>
    <w:rsid w:val="00B32EDC"/>
    <w:rsid w:val="00B334C0"/>
    <w:rsid w:val="00B3394C"/>
    <w:rsid w:val="00B33EDA"/>
    <w:rsid w:val="00B344BE"/>
    <w:rsid w:val="00B3487F"/>
    <w:rsid w:val="00B35986"/>
    <w:rsid w:val="00B35AC0"/>
    <w:rsid w:val="00B36F69"/>
    <w:rsid w:val="00B370C0"/>
    <w:rsid w:val="00B373C6"/>
    <w:rsid w:val="00B37983"/>
    <w:rsid w:val="00B37D2D"/>
    <w:rsid w:val="00B40A5A"/>
    <w:rsid w:val="00B412F4"/>
    <w:rsid w:val="00B41778"/>
    <w:rsid w:val="00B41B2A"/>
    <w:rsid w:val="00B42358"/>
    <w:rsid w:val="00B43200"/>
    <w:rsid w:val="00B43BB0"/>
    <w:rsid w:val="00B4422C"/>
    <w:rsid w:val="00B44B30"/>
    <w:rsid w:val="00B44C2F"/>
    <w:rsid w:val="00B46357"/>
    <w:rsid w:val="00B470CD"/>
    <w:rsid w:val="00B472B3"/>
    <w:rsid w:val="00B50477"/>
    <w:rsid w:val="00B509E6"/>
    <w:rsid w:val="00B50A98"/>
    <w:rsid w:val="00B50B9E"/>
    <w:rsid w:val="00B513C0"/>
    <w:rsid w:val="00B51723"/>
    <w:rsid w:val="00B51A61"/>
    <w:rsid w:val="00B5218C"/>
    <w:rsid w:val="00B52F83"/>
    <w:rsid w:val="00B533E3"/>
    <w:rsid w:val="00B54208"/>
    <w:rsid w:val="00B544D6"/>
    <w:rsid w:val="00B55229"/>
    <w:rsid w:val="00B55BE7"/>
    <w:rsid w:val="00B56D10"/>
    <w:rsid w:val="00B56F8B"/>
    <w:rsid w:val="00B57662"/>
    <w:rsid w:val="00B57AF3"/>
    <w:rsid w:val="00B605D9"/>
    <w:rsid w:val="00B60BC5"/>
    <w:rsid w:val="00B61545"/>
    <w:rsid w:val="00B618CF"/>
    <w:rsid w:val="00B6318B"/>
    <w:rsid w:val="00B631C2"/>
    <w:rsid w:val="00B63794"/>
    <w:rsid w:val="00B640B2"/>
    <w:rsid w:val="00B643F5"/>
    <w:rsid w:val="00B651AA"/>
    <w:rsid w:val="00B65305"/>
    <w:rsid w:val="00B6573A"/>
    <w:rsid w:val="00B6597A"/>
    <w:rsid w:val="00B6597D"/>
    <w:rsid w:val="00B700EB"/>
    <w:rsid w:val="00B70524"/>
    <w:rsid w:val="00B70DFE"/>
    <w:rsid w:val="00B71DDC"/>
    <w:rsid w:val="00B71F24"/>
    <w:rsid w:val="00B72B78"/>
    <w:rsid w:val="00B749EF"/>
    <w:rsid w:val="00B75073"/>
    <w:rsid w:val="00B75553"/>
    <w:rsid w:val="00B759DD"/>
    <w:rsid w:val="00B75B37"/>
    <w:rsid w:val="00B75E98"/>
    <w:rsid w:val="00B76671"/>
    <w:rsid w:val="00B7680A"/>
    <w:rsid w:val="00B76817"/>
    <w:rsid w:val="00B7697D"/>
    <w:rsid w:val="00B776CE"/>
    <w:rsid w:val="00B778EB"/>
    <w:rsid w:val="00B801C0"/>
    <w:rsid w:val="00B8021D"/>
    <w:rsid w:val="00B80C5C"/>
    <w:rsid w:val="00B81538"/>
    <w:rsid w:val="00B81BA7"/>
    <w:rsid w:val="00B81E09"/>
    <w:rsid w:val="00B81F4A"/>
    <w:rsid w:val="00B82355"/>
    <w:rsid w:val="00B83254"/>
    <w:rsid w:val="00B83357"/>
    <w:rsid w:val="00B83E61"/>
    <w:rsid w:val="00B83F62"/>
    <w:rsid w:val="00B84D68"/>
    <w:rsid w:val="00B84D7D"/>
    <w:rsid w:val="00B85591"/>
    <w:rsid w:val="00B86B17"/>
    <w:rsid w:val="00B900DD"/>
    <w:rsid w:val="00B9100B"/>
    <w:rsid w:val="00B91413"/>
    <w:rsid w:val="00B93AD3"/>
    <w:rsid w:val="00B94A2F"/>
    <w:rsid w:val="00B94F42"/>
    <w:rsid w:val="00B9552D"/>
    <w:rsid w:val="00B96D94"/>
    <w:rsid w:val="00BA1DC2"/>
    <w:rsid w:val="00BA2649"/>
    <w:rsid w:val="00BA3953"/>
    <w:rsid w:val="00BA406B"/>
    <w:rsid w:val="00BA4817"/>
    <w:rsid w:val="00BA49DA"/>
    <w:rsid w:val="00BA508E"/>
    <w:rsid w:val="00BA56A7"/>
    <w:rsid w:val="00BA56F9"/>
    <w:rsid w:val="00BA5A52"/>
    <w:rsid w:val="00BA60BE"/>
    <w:rsid w:val="00BA6327"/>
    <w:rsid w:val="00BA672E"/>
    <w:rsid w:val="00BA6774"/>
    <w:rsid w:val="00BA690F"/>
    <w:rsid w:val="00BA6DF8"/>
    <w:rsid w:val="00BB0006"/>
    <w:rsid w:val="00BB0685"/>
    <w:rsid w:val="00BB0EFF"/>
    <w:rsid w:val="00BB29FB"/>
    <w:rsid w:val="00BB3945"/>
    <w:rsid w:val="00BB42BE"/>
    <w:rsid w:val="00BB5089"/>
    <w:rsid w:val="00BB5205"/>
    <w:rsid w:val="00BB5852"/>
    <w:rsid w:val="00BB59CF"/>
    <w:rsid w:val="00BB5A01"/>
    <w:rsid w:val="00BB639F"/>
    <w:rsid w:val="00BB6672"/>
    <w:rsid w:val="00BB6EC8"/>
    <w:rsid w:val="00BB76C4"/>
    <w:rsid w:val="00BC0545"/>
    <w:rsid w:val="00BC05B7"/>
    <w:rsid w:val="00BC1B75"/>
    <w:rsid w:val="00BC2D64"/>
    <w:rsid w:val="00BC2F96"/>
    <w:rsid w:val="00BC4251"/>
    <w:rsid w:val="00BC4329"/>
    <w:rsid w:val="00BC43BD"/>
    <w:rsid w:val="00BC4AC1"/>
    <w:rsid w:val="00BC55BD"/>
    <w:rsid w:val="00BC5616"/>
    <w:rsid w:val="00BC5DEC"/>
    <w:rsid w:val="00BC6C2B"/>
    <w:rsid w:val="00BC745B"/>
    <w:rsid w:val="00BC797B"/>
    <w:rsid w:val="00BD02B0"/>
    <w:rsid w:val="00BD0927"/>
    <w:rsid w:val="00BD1003"/>
    <w:rsid w:val="00BD107F"/>
    <w:rsid w:val="00BD1605"/>
    <w:rsid w:val="00BD1DEF"/>
    <w:rsid w:val="00BD220D"/>
    <w:rsid w:val="00BD27C1"/>
    <w:rsid w:val="00BD2CC8"/>
    <w:rsid w:val="00BD2E71"/>
    <w:rsid w:val="00BD2EAE"/>
    <w:rsid w:val="00BD39C4"/>
    <w:rsid w:val="00BD6139"/>
    <w:rsid w:val="00BD63EC"/>
    <w:rsid w:val="00BD6D37"/>
    <w:rsid w:val="00BD6E6B"/>
    <w:rsid w:val="00BD75BB"/>
    <w:rsid w:val="00BE03B2"/>
    <w:rsid w:val="00BE03F3"/>
    <w:rsid w:val="00BE079E"/>
    <w:rsid w:val="00BE1104"/>
    <w:rsid w:val="00BE143D"/>
    <w:rsid w:val="00BE2312"/>
    <w:rsid w:val="00BE2710"/>
    <w:rsid w:val="00BE2F55"/>
    <w:rsid w:val="00BE2FC1"/>
    <w:rsid w:val="00BE30AA"/>
    <w:rsid w:val="00BE31F4"/>
    <w:rsid w:val="00BE3841"/>
    <w:rsid w:val="00BE4702"/>
    <w:rsid w:val="00BE4BE2"/>
    <w:rsid w:val="00BE7216"/>
    <w:rsid w:val="00BE7669"/>
    <w:rsid w:val="00BF0715"/>
    <w:rsid w:val="00BF0BEB"/>
    <w:rsid w:val="00BF11C4"/>
    <w:rsid w:val="00BF2BE6"/>
    <w:rsid w:val="00BF33E6"/>
    <w:rsid w:val="00BF3F2F"/>
    <w:rsid w:val="00BF4110"/>
    <w:rsid w:val="00BF458F"/>
    <w:rsid w:val="00BF4C4C"/>
    <w:rsid w:val="00BF4D16"/>
    <w:rsid w:val="00BF4E5F"/>
    <w:rsid w:val="00BF5934"/>
    <w:rsid w:val="00BF5A51"/>
    <w:rsid w:val="00BF6857"/>
    <w:rsid w:val="00BF6CAF"/>
    <w:rsid w:val="00C01D65"/>
    <w:rsid w:val="00C01F24"/>
    <w:rsid w:val="00C031BA"/>
    <w:rsid w:val="00C04078"/>
    <w:rsid w:val="00C04178"/>
    <w:rsid w:val="00C0622D"/>
    <w:rsid w:val="00C1115B"/>
    <w:rsid w:val="00C119DB"/>
    <w:rsid w:val="00C126B6"/>
    <w:rsid w:val="00C13E10"/>
    <w:rsid w:val="00C14267"/>
    <w:rsid w:val="00C144F9"/>
    <w:rsid w:val="00C144FA"/>
    <w:rsid w:val="00C1463B"/>
    <w:rsid w:val="00C147B1"/>
    <w:rsid w:val="00C154CE"/>
    <w:rsid w:val="00C1566F"/>
    <w:rsid w:val="00C15DDA"/>
    <w:rsid w:val="00C165E0"/>
    <w:rsid w:val="00C16DD9"/>
    <w:rsid w:val="00C2047A"/>
    <w:rsid w:val="00C20B4E"/>
    <w:rsid w:val="00C2137F"/>
    <w:rsid w:val="00C21B9F"/>
    <w:rsid w:val="00C21E5F"/>
    <w:rsid w:val="00C228C9"/>
    <w:rsid w:val="00C23162"/>
    <w:rsid w:val="00C24C6C"/>
    <w:rsid w:val="00C256D0"/>
    <w:rsid w:val="00C26346"/>
    <w:rsid w:val="00C26395"/>
    <w:rsid w:val="00C26501"/>
    <w:rsid w:val="00C26FC2"/>
    <w:rsid w:val="00C275FD"/>
    <w:rsid w:val="00C27A01"/>
    <w:rsid w:val="00C3082A"/>
    <w:rsid w:val="00C30B36"/>
    <w:rsid w:val="00C314C1"/>
    <w:rsid w:val="00C31FD7"/>
    <w:rsid w:val="00C3451D"/>
    <w:rsid w:val="00C363A1"/>
    <w:rsid w:val="00C36C50"/>
    <w:rsid w:val="00C36F07"/>
    <w:rsid w:val="00C36FFC"/>
    <w:rsid w:val="00C408A7"/>
    <w:rsid w:val="00C40954"/>
    <w:rsid w:val="00C40B56"/>
    <w:rsid w:val="00C4137E"/>
    <w:rsid w:val="00C41832"/>
    <w:rsid w:val="00C41964"/>
    <w:rsid w:val="00C41F1D"/>
    <w:rsid w:val="00C44CA8"/>
    <w:rsid w:val="00C450DE"/>
    <w:rsid w:val="00C4557F"/>
    <w:rsid w:val="00C4584A"/>
    <w:rsid w:val="00C46A2C"/>
    <w:rsid w:val="00C47880"/>
    <w:rsid w:val="00C47AF4"/>
    <w:rsid w:val="00C47CEA"/>
    <w:rsid w:val="00C5006D"/>
    <w:rsid w:val="00C506CB"/>
    <w:rsid w:val="00C509FF"/>
    <w:rsid w:val="00C5123F"/>
    <w:rsid w:val="00C514D9"/>
    <w:rsid w:val="00C52E81"/>
    <w:rsid w:val="00C548CE"/>
    <w:rsid w:val="00C54D10"/>
    <w:rsid w:val="00C54EFA"/>
    <w:rsid w:val="00C557B1"/>
    <w:rsid w:val="00C5584E"/>
    <w:rsid w:val="00C565EC"/>
    <w:rsid w:val="00C56DC2"/>
    <w:rsid w:val="00C6053D"/>
    <w:rsid w:val="00C61C27"/>
    <w:rsid w:val="00C62337"/>
    <w:rsid w:val="00C62654"/>
    <w:rsid w:val="00C6388D"/>
    <w:rsid w:val="00C63B66"/>
    <w:rsid w:val="00C65398"/>
    <w:rsid w:val="00C65CEF"/>
    <w:rsid w:val="00C66159"/>
    <w:rsid w:val="00C6758C"/>
    <w:rsid w:val="00C67695"/>
    <w:rsid w:val="00C677BD"/>
    <w:rsid w:val="00C67A46"/>
    <w:rsid w:val="00C704DD"/>
    <w:rsid w:val="00C705DA"/>
    <w:rsid w:val="00C71489"/>
    <w:rsid w:val="00C71A87"/>
    <w:rsid w:val="00C71D87"/>
    <w:rsid w:val="00C7218F"/>
    <w:rsid w:val="00C72D14"/>
    <w:rsid w:val="00C73E30"/>
    <w:rsid w:val="00C76B3F"/>
    <w:rsid w:val="00C76ED6"/>
    <w:rsid w:val="00C7722D"/>
    <w:rsid w:val="00C77802"/>
    <w:rsid w:val="00C77AA9"/>
    <w:rsid w:val="00C77D5F"/>
    <w:rsid w:val="00C80004"/>
    <w:rsid w:val="00C81D32"/>
    <w:rsid w:val="00C8207A"/>
    <w:rsid w:val="00C83D10"/>
    <w:rsid w:val="00C83F62"/>
    <w:rsid w:val="00C8493B"/>
    <w:rsid w:val="00C850B8"/>
    <w:rsid w:val="00C852F0"/>
    <w:rsid w:val="00C85636"/>
    <w:rsid w:val="00C8606C"/>
    <w:rsid w:val="00C8620E"/>
    <w:rsid w:val="00C8641C"/>
    <w:rsid w:val="00C86740"/>
    <w:rsid w:val="00C87266"/>
    <w:rsid w:val="00C87ADE"/>
    <w:rsid w:val="00C91D4B"/>
    <w:rsid w:val="00C92BAC"/>
    <w:rsid w:val="00C93215"/>
    <w:rsid w:val="00C94090"/>
    <w:rsid w:val="00C94141"/>
    <w:rsid w:val="00C955D7"/>
    <w:rsid w:val="00C9717A"/>
    <w:rsid w:val="00C979F5"/>
    <w:rsid w:val="00C97F60"/>
    <w:rsid w:val="00CA0744"/>
    <w:rsid w:val="00CA2231"/>
    <w:rsid w:val="00CA2DF1"/>
    <w:rsid w:val="00CA36B1"/>
    <w:rsid w:val="00CA3916"/>
    <w:rsid w:val="00CA44D1"/>
    <w:rsid w:val="00CA5126"/>
    <w:rsid w:val="00CA5DCE"/>
    <w:rsid w:val="00CA6CCA"/>
    <w:rsid w:val="00CA7800"/>
    <w:rsid w:val="00CA78B6"/>
    <w:rsid w:val="00CB04AC"/>
    <w:rsid w:val="00CB0B1D"/>
    <w:rsid w:val="00CB109C"/>
    <w:rsid w:val="00CB1A77"/>
    <w:rsid w:val="00CB1BBC"/>
    <w:rsid w:val="00CB3C5A"/>
    <w:rsid w:val="00CB4981"/>
    <w:rsid w:val="00CB518A"/>
    <w:rsid w:val="00CB59BD"/>
    <w:rsid w:val="00CC04D2"/>
    <w:rsid w:val="00CC144F"/>
    <w:rsid w:val="00CC165E"/>
    <w:rsid w:val="00CC1C2E"/>
    <w:rsid w:val="00CC1CA6"/>
    <w:rsid w:val="00CC220B"/>
    <w:rsid w:val="00CC22C2"/>
    <w:rsid w:val="00CC2F38"/>
    <w:rsid w:val="00CC3AF1"/>
    <w:rsid w:val="00CC3BF4"/>
    <w:rsid w:val="00CC433E"/>
    <w:rsid w:val="00CC4A4B"/>
    <w:rsid w:val="00CC4CCD"/>
    <w:rsid w:val="00CC4E2F"/>
    <w:rsid w:val="00CC7410"/>
    <w:rsid w:val="00CC75D2"/>
    <w:rsid w:val="00CC7DF4"/>
    <w:rsid w:val="00CC7FF8"/>
    <w:rsid w:val="00CD040F"/>
    <w:rsid w:val="00CD06E8"/>
    <w:rsid w:val="00CD0E3D"/>
    <w:rsid w:val="00CD2B43"/>
    <w:rsid w:val="00CD2C4B"/>
    <w:rsid w:val="00CD30AC"/>
    <w:rsid w:val="00CD3694"/>
    <w:rsid w:val="00CD37F8"/>
    <w:rsid w:val="00CD38A8"/>
    <w:rsid w:val="00CD4070"/>
    <w:rsid w:val="00CD46E0"/>
    <w:rsid w:val="00CD5617"/>
    <w:rsid w:val="00CD702C"/>
    <w:rsid w:val="00CD7A9A"/>
    <w:rsid w:val="00CE0025"/>
    <w:rsid w:val="00CE1121"/>
    <w:rsid w:val="00CE1780"/>
    <w:rsid w:val="00CE1A34"/>
    <w:rsid w:val="00CE250A"/>
    <w:rsid w:val="00CE2A2C"/>
    <w:rsid w:val="00CE3443"/>
    <w:rsid w:val="00CE3456"/>
    <w:rsid w:val="00CE4097"/>
    <w:rsid w:val="00CE4141"/>
    <w:rsid w:val="00CE4957"/>
    <w:rsid w:val="00CE53C0"/>
    <w:rsid w:val="00CE5CA6"/>
    <w:rsid w:val="00CE644D"/>
    <w:rsid w:val="00CE670B"/>
    <w:rsid w:val="00CE6F71"/>
    <w:rsid w:val="00CE7369"/>
    <w:rsid w:val="00CE79E1"/>
    <w:rsid w:val="00CE7AA4"/>
    <w:rsid w:val="00CF066C"/>
    <w:rsid w:val="00CF160A"/>
    <w:rsid w:val="00CF1628"/>
    <w:rsid w:val="00CF246E"/>
    <w:rsid w:val="00CF27DF"/>
    <w:rsid w:val="00CF2BBD"/>
    <w:rsid w:val="00CF2E77"/>
    <w:rsid w:val="00CF2EBB"/>
    <w:rsid w:val="00CF37D3"/>
    <w:rsid w:val="00CF41AD"/>
    <w:rsid w:val="00CF4644"/>
    <w:rsid w:val="00CF466B"/>
    <w:rsid w:val="00CF4762"/>
    <w:rsid w:val="00CF5765"/>
    <w:rsid w:val="00CF5EFE"/>
    <w:rsid w:val="00CF6D97"/>
    <w:rsid w:val="00CF6FAB"/>
    <w:rsid w:val="00CF7418"/>
    <w:rsid w:val="00CF741A"/>
    <w:rsid w:val="00CF767E"/>
    <w:rsid w:val="00D008B6"/>
    <w:rsid w:val="00D00A4D"/>
    <w:rsid w:val="00D00F9F"/>
    <w:rsid w:val="00D01A42"/>
    <w:rsid w:val="00D01ABE"/>
    <w:rsid w:val="00D03D8B"/>
    <w:rsid w:val="00D04ACD"/>
    <w:rsid w:val="00D04C62"/>
    <w:rsid w:val="00D04E59"/>
    <w:rsid w:val="00D05890"/>
    <w:rsid w:val="00D05BD0"/>
    <w:rsid w:val="00D05D60"/>
    <w:rsid w:val="00D064BB"/>
    <w:rsid w:val="00D10B61"/>
    <w:rsid w:val="00D116AF"/>
    <w:rsid w:val="00D11D44"/>
    <w:rsid w:val="00D13140"/>
    <w:rsid w:val="00D138DD"/>
    <w:rsid w:val="00D142F1"/>
    <w:rsid w:val="00D14B71"/>
    <w:rsid w:val="00D1501B"/>
    <w:rsid w:val="00D150E3"/>
    <w:rsid w:val="00D158FC"/>
    <w:rsid w:val="00D15AE3"/>
    <w:rsid w:val="00D15B89"/>
    <w:rsid w:val="00D17067"/>
    <w:rsid w:val="00D17844"/>
    <w:rsid w:val="00D20015"/>
    <w:rsid w:val="00D20B2A"/>
    <w:rsid w:val="00D22CAD"/>
    <w:rsid w:val="00D258BA"/>
    <w:rsid w:val="00D258C6"/>
    <w:rsid w:val="00D261FF"/>
    <w:rsid w:val="00D265A1"/>
    <w:rsid w:val="00D269F4"/>
    <w:rsid w:val="00D27081"/>
    <w:rsid w:val="00D30223"/>
    <w:rsid w:val="00D306FC"/>
    <w:rsid w:val="00D307A4"/>
    <w:rsid w:val="00D30B5F"/>
    <w:rsid w:val="00D30E1D"/>
    <w:rsid w:val="00D313E6"/>
    <w:rsid w:val="00D317DE"/>
    <w:rsid w:val="00D318B1"/>
    <w:rsid w:val="00D32281"/>
    <w:rsid w:val="00D323C9"/>
    <w:rsid w:val="00D32B05"/>
    <w:rsid w:val="00D32DD5"/>
    <w:rsid w:val="00D32E6E"/>
    <w:rsid w:val="00D337F2"/>
    <w:rsid w:val="00D35180"/>
    <w:rsid w:val="00D373BD"/>
    <w:rsid w:val="00D3760C"/>
    <w:rsid w:val="00D37EF9"/>
    <w:rsid w:val="00D40966"/>
    <w:rsid w:val="00D411E8"/>
    <w:rsid w:val="00D4159F"/>
    <w:rsid w:val="00D42613"/>
    <w:rsid w:val="00D4273A"/>
    <w:rsid w:val="00D42CEC"/>
    <w:rsid w:val="00D4301F"/>
    <w:rsid w:val="00D4379A"/>
    <w:rsid w:val="00D44923"/>
    <w:rsid w:val="00D457E7"/>
    <w:rsid w:val="00D45902"/>
    <w:rsid w:val="00D45E4F"/>
    <w:rsid w:val="00D46368"/>
    <w:rsid w:val="00D4661A"/>
    <w:rsid w:val="00D47AEA"/>
    <w:rsid w:val="00D47D67"/>
    <w:rsid w:val="00D50AC3"/>
    <w:rsid w:val="00D5113B"/>
    <w:rsid w:val="00D526F8"/>
    <w:rsid w:val="00D52CBC"/>
    <w:rsid w:val="00D541E8"/>
    <w:rsid w:val="00D54BF9"/>
    <w:rsid w:val="00D55A88"/>
    <w:rsid w:val="00D55B9F"/>
    <w:rsid w:val="00D55EBE"/>
    <w:rsid w:val="00D571AE"/>
    <w:rsid w:val="00D602FD"/>
    <w:rsid w:val="00D613B6"/>
    <w:rsid w:val="00D61C78"/>
    <w:rsid w:val="00D62038"/>
    <w:rsid w:val="00D62166"/>
    <w:rsid w:val="00D632AD"/>
    <w:rsid w:val="00D6360D"/>
    <w:rsid w:val="00D63FCE"/>
    <w:rsid w:val="00D64DA9"/>
    <w:rsid w:val="00D64EB6"/>
    <w:rsid w:val="00D64EDB"/>
    <w:rsid w:val="00D65874"/>
    <w:rsid w:val="00D66241"/>
    <w:rsid w:val="00D663A8"/>
    <w:rsid w:val="00D665CD"/>
    <w:rsid w:val="00D66B9F"/>
    <w:rsid w:val="00D67048"/>
    <w:rsid w:val="00D67088"/>
    <w:rsid w:val="00D672F7"/>
    <w:rsid w:val="00D6743C"/>
    <w:rsid w:val="00D7012B"/>
    <w:rsid w:val="00D70639"/>
    <w:rsid w:val="00D70B98"/>
    <w:rsid w:val="00D70E35"/>
    <w:rsid w:val="00D71C59"/>
    <w:rsid w:val="00D71DF2"/>
    <w:rsid w:val="00D71E48"/>
    <w:rsid w:val="00D72206"/>
    <w:rsid w:val="00D72AC0"/>
    <w:rsid w:val="00D73ED3"/>
    <w:rsid w:val="00D7511D"/>
    <w:rsid w:val="00D75E87"/>
    <w:rsid w:val="00D766EA"/>
    <w:rsid w:val="00D770AD"/>
    <w:rsid w:val="00D77110"/>
    <w:rsid w:val="00D77844"/>
    <w:rsid w:val="00D779C1"/>
    <w:rsid w:val="00D77FD5"/>
    <w:rsid w:val="00D800F6"/>
    <w:rsid w:val="00D80EF3"/>
    <w:rsid w:val="00D820DC"/>
    <w:rsid w:val="00D8276C"/>
    <w:rsid w:val="00D82CAB"/>
    <w:rsid w:val="00D83798"/>
    <w:rsid w:val="00D84843"/>
    <w:rsid w:val="00D877B9"/>
    <w:rsid w:val="00D90817"/>
    <w:rsid w:val="00D908EE"/>
    <w:rsid w:val="00D90CEB"/>
    <w:rsid w:val="00D9176F"/>
    <w:rsid w:val="00D92419"/>
    <w:rsid w:val="00D92441"/>
    <w:rsid w:val="00D92671"/>
    <w:rsid w:val="00D93C68"/>
    <w:rsid w:val="00D93C90"/>
    <w:rsid w:val="00D93D6C"/>
    <w:rsid w:val="00D95367"/>
    <w:rsid w:val="00D959C0"/>
    <w:rsid w:val="00D95BFF"/>
    <w:rsid w:val="00D95E8E"/>
    <w:rsid w:val="00D96A30"/>
    <w:rsid w:val="00D97C8D"/>
    <w:rsid w:val="00DA0502"/>
    <w:rsid w:val="00DA05C9"/>
    <w:rsid w:val="00DA0642"/>
    <w:rsid w:val="00DA08C2"/>
    <w:rsid w:val="00DA08D1"/>
    <w:rsid w:val="00DA1824"/>
    <w:rsid w:val="00DA3014"/>
    <w:rsid w:val="00DA37FB"/>
    <w:rsid w:val="00DA4771"/>
    <w:rsid w:val="00DA4E59"/>
    <w:rsid w:val="00DA534A"/>
    <w:rsid w:val="00DA5CB4"/>
    <w:rsid w:val="00DA5E77"/>
    <w:rsid w:val="00DA6365"/>
    <w:rsid w:val="00DA679B"/>
    <w:rsid w:val="00DA6834"/>
    <w:rsid w:val="00DA7371"/>
    <w:rsid w:val="00DA76B1"/>
    <w:rsid w:val="00DB140D"/>
    <w:rsid w:val="00DB200F"/>
    <w:rsid w:val="00DB25FF"/>
    <w:rsid w:val="00DB2B36"/>
    <w:rsid w:val="00DB3288"/>
    <w:rsid w:val="00DB3486"/>
    <w:rsid w:val="00DB3C48"/>
    <w:rsid w:val="00DB4685"/>
    <w:rsid w:val="00DB4F59"/>
    <w:rsid w:val="00DB53B9"/>
    <w:rsid w:val="00DB5E38"/>
    <w:rsid w:val="00DB6BFE"/>
    <w:rsid w:val="00DB7328"/>
    <w:rsid w:val="00DB7FB1"/>
    <w:rsid w:val="00DC0958"/>
    <w:rsid w:val="00DC0F8F"/>
    <w:rsid w:val="00DC1291"/>
    <w:rsid w:val="00DC3F3F"/>
    <w:rsid w:val="00DC4CE5"/>
    <w:rsid w:val="00DC5194"/>
    <w:rsid w:val="00DC5532"/>
    <w:rsid w:val="00DC5770"/>
    <w:rsid w:val="00DC6566"/>
    <w:rsid w:val="00DC65DA"/>
    <w:rsid w:val="00DC7514"/>
    <w:rsid w:val="00DC7703"/>
    <w:rsid w:val="00DC7EB9"/>
    <w:rsid w:val="00DD0F5F"/>
    <w:rsid w:val="00DD1426"/>
    <w:rsid w:val="00DD2DC7"/>
    <w:rsid w:val="00DD2EE7"/>
    <w:rsid w:val="00DD4613"/>
    <w:rsid w:val="00DD498C"/>
    <w:rsid w:val="00DE1091"/>
    <w:rsid w:val="00DE10D6"/>
    <w:rsid w:val="00DE1EF8"/>
    <w:rsid w:val="00DE301A"/>
    <w:rsid w:val="00DE316D"/>
    <w:rsid w:val="00DE3218"/>
    <w:rsid w:val="00DE3D44"/>
    <w:rsid w:val="00DE4758"/>
    <w:rsid w:val="00DE5356"/>
    <w:rsid w:val="00DE5C93"/>
    <w:rsid w:val="00DE6D4C"/>
    <w:rsid w:val="00DF0334"/>
    <w:rsid w:val="00DF0393"/>
    <w:rsid w:val="00DF06E0"/>
    <w:rsid w:val="00DF1F02"/>
    <w:rsid w:val="00DF29B3"/>
    <w:rsid w:val="00DF300E"/>
    <w:rsid w:val="00DF3C45"/>
    <w:rsid w:val="00DF486F"/>
    <w:rsid w:val="00DF4ED2"/>
    <w:rsid w:val="00DF5487"/>
    <w:rsid w:val="00DF54F7"/>
    <w:rsid w:val="00DF5872"/>
    <w:rsid w:val="00DF5BBB"/>
    <w:rsid w:val="00DF5E07"/>
    <w:rsid w:val="00DF6168"/>
    <w:rsid w:val="00DF61A6"/>
    <w:rsid w:val="00DF62F9"/>
    <w:rsid w:val="00DF654F"/>
    <w:rsid w:val="00DF6F03"/>
    <w:rsid w:val="00DF75AC"/>
    <w:rsid w:val="00DF7D5B"/>
    <w:rsid w:val="00DF7EF8"/>
    <w:rsid w:val="00E0053F"/>
    <w:rsid w:val="00E008E0"/>
    <w:rsid w:val="00E011D6"/>
    <w:rsid w:val="00E02269"/>
    <w:rsid w:val="00E0233E"/>
    <w:rsid w:val="00E03A8A"/>
    <w:rsid w:val="00E03B1D"/>
    <w:rsid w:val="00E045F0"/>
    <w:rsid w:val="00E047C9"/>
    <w:rsid w:val="00E04F4B"/>
    <w:rsid w:val="00E055E2"/>
    <w:rsid w:val="00E056C2"/>
    <w:rsid w:val="00E0649E"/>
    <w:rsid w:val="00E06E3B"/>
    <w:rsid w:val="00E07786"/>
    <w:rsid w:val="00E07A05"/>
    <w:rsid w:val="00E10343"/>
    <w:rsid w:val="00E117D1"/>
    <w:rsid w:val="00E1308C"/>
    <w:rsid w:val="00E13B40"/>
    <w:rsid w:val="00E13FA0"/>
    <w:rsid w:val="00E13FA5"/>
    <w:rsid w:val="00E1436E"/>
    <w:rsid w:val="00E1508C"/>
    <w:rsid w:val="00E16491"/>
    <w:rsid w:val="00E1725D"/>
    <w:rsid w:val="00E17451"/>
    <w:rsid w:val="00E17BFE"/>
    <w:rsid w:val="00E17CC9"/>
    <w:rsid w:val="00E17E25"/>
    <w:rsid w:val="00E17F74"/>
    <w:rsid w:val="00E20254"/>
    <w:rsid w:val="00E2026D"/>
    <w:rsid w:val="00E20E96"/>
    <w:rsid w:val="00E21C14"/>
    <w:rsid w:val="00E221C9"/>
    <w:rsid w:val="00E22496"/>
    <w:rsid w:val="00E22E36"/>
    <w:rsid w:val="00E234AD"/>
    <w:rsid w:val="00E24F8E"/>
    <w:rsid w:val="00E25EFA"/>
    <w:rsid w:val="00E26D31"/>
    <w:rsid w:val="00E31E3D"/>
    <w:rsid w:val="00E32552"/>
    <w:rsid w:val="00E327F3"/>
    <w:rsid w:val="00E33051"/>
    <w:rsid w:val="00E33177"/>
    <w:rsid w:val="00E343E8"/>
    <w:rsid w:val="00E344D3"/>
    <w:rsid w:val="00E3498A"/>
    <w:rsid w:val="00E359C2"/>
    <w:rsid w:val="00E3678C"/>
    <w:rsid w:val="00E36F77"/>
    <w:rsid w:val="00E371FF"/>
    <w:rsid w:val="00E37615"/>
    <w:rsid w:val="00E37FA5"/>
    <w:rsid w:val="00E4000F"/>
    <w:rsid w:val="00E417D4"/>
    <w:rsid w:val="00E41C03"/>
    <w:rsid w:val="00E42813"/>
    <w:rsid w:val="00E42A29"/>
    <w:rsid w:val="00E42B55"/>
    <w:rsid w:val="00E433E6"/>
    <w:rsid w:val="00E4396D"/>
    <w:rsid w:val="00E43B0A"/>
    <w:rsid w:val="00E44135"/>
    <w:rsid w:val="00E44432"/>
    <w:rsid w:val="00E446F3"/>
    <w:rsid w:val="00E44B36"/>
    <w:rsid w:val="00E452F3"/>
    <w:rsid w:val="00E45346"/>
    <w:rsid w:val="00E5087A"/>
    <w:rsid w:val="00E51198"/>
    <w:rsid w:val="00E511AE"/>
    <w:rsid w:val="00E51B95"/>
    <w:rsid w:val="00E529C8"/>
    <w:rsid w:val="00E52BC9"/>
    <w:rsid w:val="00E53A0E"/>
    <w:rsid w:val="00E53D53"/>
    <w:rsid w:val="00E54FCA"/>
    <w:rsid w:val="00E55347"/>
    <w:rsid w:val="00E55617"/>
    <w:rsid w:val="00E55A28"/>
    <w:rsid w:val="00E55C21"/>
    <w:rsid w:val="00E55DD6"/>
    <w:rsid w:val="00E55F3C"/>
    <w:rsid w:val="00E568E2"/>
    <w:rsid w:val="00E56E53"/>
    <w:rsid w:val="00E5714B"/>
    <w:rsid w:val="00E572AC"/>
    <w:rsid w:val="00E5758C"/>
    <w:rsid w:val="00E57DC5"/>
    <w:rsid w:val="00E57ED7"/>
    <w:rsid w:val="00E605B4"/>
    <w:rsid w:val="00E606D9"/>
    <w:rsid w:val="00E60B39"/>
    <w:rsid w:val="00E6113C"/>
    <w:rsid w:val="00E6195D"/>
    <w:rsid w:val="00E62CA9"/>
    <w:rsid w:val="00E63B46"/>
    <w:rsid w:val="00E64B84"/>
    <w:rsid w:val="00E64CDF"/>
    <w:rsid w:val="00E65508"/>
    <w:rsid w:val="00E6590A"/>
    <w:rsid w:val="00E659F2"/>
    <w:rsid w:val="00E65D10"/>
    <w:rsid w:val="00E66006"/>
    <w:rsid w:val="00E66CF0"/>
    <w:rsid w:val="00E66D54"/>
    <w:rsid w:val="00E6775F"/>
    <w:rsid w:val="00E67D71"/>
    <w:rsid w:val="00E71B96"/>
    <w:rsid w:val="00E7298D"/>
    <w:rsid w:val="00E736B4"/>
    <w:rsid w:val="00E740B9"/>
    <w:rsid w:val="00E74949"/>
    <w:rsid w:val="00E74F94"/>
    <w:rsid w:val="00E75234"/>
    <w:rsid w:val="00E7565A"/>
    <w:rsid w:val="00E7598B"/>
    <w:rsid w:val="00E75F6D"/>
    <w:rsid w:val="00E76556"/>
    <w:rsid w:val="00E77B0B"/>
    <w:rsid w:val="00E77FBA"/>
    <w:rsid w:val="00E80390"/>
    <w:rsid w:val="00E80A86"/>
    <w:rsid w:val="00E80B8C"/>
    <w:rsid w:val="00E820EF"/>
    <w:rsid w:val="00E82827"/>
    <w:rsid w:val="00E82F68"/>
    <w:rsid w:val="00E82F81"/>
    <w:rsid w:val="00E83014"/>
    <w:rsid w:val="00E83CED"/>
    <w:rsid w:val="00E8420A"/>
    <w:rsid w:val="00E85BCA"/>
    <w:rsid w:val="00E862E1"/>
    <w:rsid w:val="00E86E8E"/>
    <w:rsid w:val="00E9000C"/>
    <w:rsid w:val="00E901FE"/>
    <w:rsid w:val="00E9180D"/>
    <w:rsid w:val="00E91C59"/>
    <w:rsid w:val="00E91FB0"/>
    <w:rsid w:val="00E923E6"/>
    <w:rsid w:val="00E92642"/>
    <w:rsid w:val="00E92A08"/>
    <w:rsid w:val="00E92AEF"/>
    <w:rsid w:val="00E92DF3"/>
    <w:rsid w:val="00E92EA9"/>
    <w:rsid w:val="00E92F11"/>
    <w:rsid w:val="00E93858"/>
    <w:rsid w:val="00E93878"/>
    <w:rsid w:val="00E93FE6"/>
    <w:rsid w:val="00E94501"/>
    <w:rsid w:val="00E95643"/>
    <w:rsid w:val="00E956AD"/>
    <w:rsid w:val="00E956B9"/>
    <w:rsid w:val="00E960EB"/>
    <w:rsid w:val="00EA10C2"/>
    <w:rsid w:val="00EA15E6"/>
    <w:rsid w:val="00EA2662"/>
    <w:rsid w:val="00EA2CB2"/>
    <w:rsid w:val="00EA2D9B"/>
    <w:rsid w:val="00EA2ED0"/>
    <w:rsid w:val="00EA3C30"/>
    <w:rsid w:val="00EA4427"/>
    <w:rsid w:val="00EA4F27"/>
    <w:rsid w:val="00EA5859"/>
    <w:rsid w:val="00EA592B"/>
    <w:rsid w:val="00EA6F44"/>
    <w:rsid w:val="00EB0374"/>
    <w:rsid w:val="00EB13EA"/>
    <w:rsid w:val="00EB149E"/>
    <w:rsid w:val="00EB1B15"/>
    <w:rsid w:val="00EB1D8D"/>
    <w:rsid w:val="00EB2009"/>
    <w:rsid w:val="00EB237A"/>
    <w:rsid w:val="00EB30EA"/>
    <w:rsid w:val="00EB3116"/>
    <w:rsid w:val="00EB3341"/>
    <w:rsid w:val="00EB338B"/>
    <w:rsid w:val="00EB3BC3"/>
    <w:rsid w:val="00EB572F"/>
    <w:rsid w:val="00EB5B5C"/>
    <w:rsid w:val="00EB7959"/>
    <w:rsid w:val="00EC0264"/>
    <w:rsid w:val="00EC0A74"/>
    <w:rsid w:val="00EC3D8E"/>
    <w:rsid w:val="00EC3FEB"/>
    <w:rsid w:val="00EC436B"/>
    <w:rsid w:val="00EC46DC"/>
    <w:rsid w:val="00EC4838"/>
    <w:rsid w:val="00EC4B04"/>
    <w:rsid w:val="00EC5067"/>
    <w:rsid w:val="00EC50E8"/>
    <w:rsid w:val="00EC517C"/>
    <w:rsid w:val="00EC5D7F"/>
    <w:rsid w:val="00EC5EA4"/>
    <w:rsid w:val="00EC615A"/>
    <w:rsid w:val="00EC7D9A"/>
    <w:rsid w:val="00ED044C"/>
    <w:rsid w:val="00ED0BD3"/>
    <w:rsid w:val="00ED0C03"/>
    <w:rsid w:val="00ED24ED"/>
    <w:rsid w:val="00ED2740"/>
    <w:rsid w:val="00ED3224"/>
    <w:rsid w:val="00ED36E0"/>
    <w:rsid w:val="00ED46C6"/>
    <w:rsid w:val="00ED4719"/>
    <w:rsid w:val="00ED4C9C"/>
    <w:rsid w:val="00ED4EA7"/>
    <w:rsid w:val="00ED5053"/>
    <w:rsid w:val="00ED524B"/>
    <w:rsid w:val="00ED7F4D"/>
    <w:rsid w:val="00EE0310"/>
    <w:rsid w:val="00EE04CC"/>
    <w:rsid w:val="00EE0A54"/>
    <w:rsid w:val="00EE0DE5"/>
    <w:rsid w:val="00EE0E7C"/>
    <w:rsid w:val="00EE0EA2"/>
    <w:rsid w:val="00EE1544"/>
    <w:rsid w:val="00EE171D"/>
    <w:rsid w:val="00EE251D"/>
    <w:rsid w:val="00EE2EF7"/>
    <w:rsid w:val="00EE2FA5"/>
    <w:rsid w:val="00EE316C"/>
    <w:rsid w:val="00EE341A"/>
    <w:rsid w:val="00EE3AC0"/>
    <w:rsid w:val="00EE4A02"/>
    <w:rsid w:val="00EE4E0C"/>
    <w:rsid w:val="00EE5067"/>
    <w:rsid w:val="00EE50F2"/>
    <w:rsid w:val="00EE65BA"/>
    <w:rsid w:val="00EE69D7"/>
    <w:rsid w:val="00EE7155"/>
    <w:rsid w:val="00EE7270"/>
    <w:rsid w:val="00EE774E"/>
    <w:rsid w:val="00EF0B2B"/>
    <w:rsid w:val="00EF12FE"/>
    <w:rsid w:val="00EF15F0"/>
    <w:rsid w:val="00EF1945"/>
    <w:rsid w:val="00EF2192"/>
    <w:rsid w:val="00EF24C7"/>
    <w:rsid w:val="00EF370F"/>
    <w:rsid w:val="00EF4342"/>
    <w:rsid w:val="00EF4702"/>
    <w:rsid w:val="00EF54E6"/>
    <w:rsid w:val="00EF5C15"/>
    <w:rsid w:val="00EF5E8B"/>
    <w:rsid w:val="00EF65E6"/>
    <w:rsid w:val="00EF70A2"/>
    <w:rsid w:val="00EF7DEA"/>
    <w:rsid w:val="00EF7F53"/>
    <w:rsid w:val="00EF7F68"/>
    <w:rsid w:val="00F008E6"/>
    <w:rsid w:val="00F00F21"/>
    <w:rsid w:val="00F01A4A"/>
    <w:rsid w:val="00F02290"/>
    <w:rsid w:val="00F022DD"/>
    <w:rsid w:val="00F0239C"/>
    <w:rsid w:val="00F02724"/>
    <w:rsid w:val="00F02866"/>
    <w:rsid w:val="00F02CA3"/>
    <w:rsid w:val="00F02D9B"/>
    <w:rsid w:val="00F02DAF"/>
    <w:rsid w:val="00F03D2A"/>
    <w:rsid w:val="00F03EC6"/>
    <w:rsid w:val="00F04136"/>
    <w:rsid w:val="00F04BCC"/>
    <w:rsid w:val="00F04EC4"/>
    <w:rsid w:val="00F063DD"/>
    <w:rsid w:val="00F068B2"/>
    <w:rsid w:val="00F06A18"/>
    <w:rsid w:val="00F06D56"/>
    <w:rsid w:val="00F07FE5"/>
    <w:rsid w:val="00F10200"/>
    <w:rsid w:val="00F11537"/>
    <w:rsid w:val="00F11F66"/>
    <w:rsid w:val="00F123ED"/>
    <w:rsid w:val="00F12429"/>
    <w:rsid w:val="00F125E8"/>
    <w:rsid w:val="00F13098"/>
    <w:rsid w:val="00F13622"/>
    <w:rsid w:val="00F14D6A"/>
    <w:rsid w:val="00F161AE"/>
    <w:rsid w:val="00F170AD"/>
    <w:rsid w:val="00F20684"/>
    <w:rsid w:val="00F2106F"/>
    <w:rsid w:val="00F21141"/>
    <w:rsid w:val="00F22AC4"/>
    <w:rsid w:val="00F22AF0"/>
    <w:rsid w:val="00F22CDA"/>
    <w:rsid w:val="00F23E6B"/>
    <w:rsid w:val="00F2495B"/>
    <w:rsid w:val="00F25082"/>
    <w:rsid w:val="00F25327"/>
    <w:rsid w:val="00F253B1"/>
    <w:rsid w:val="00F25530"/>
    <w:rsid w:val="00F25D87"/>
    <w:rsid w:val="00F26807"/>
    <w:rsid w:val="00F26DDE"/>
    <w:rsid w:val="00F26EE7"/>
    <w:rsid w:val="00F27BDA"/>
    <w:rsid w:val="00F30062"/>
    <w:rsid w:val="00F30A24"/>
    <w:rsid w:val="00F3168E"/>
    <w:rsid w:val="00F31E21"/>
    <w:rsid w:val="00F3395A"/>
    <w:rsid w:val="00F34865"/>
    <w:rsid w:val="00F36E22"/>
    <w:rsid w:val="00F40E9C"/>
    <w:rsid w:val="00F42488"/>
    <w:rsid w:val="00F43480"/>
    <w:rsid w:val="00F436C6"/>
    <w:rsid w:val="00F439F8"/>
    <w:rsid w:val="00F43A15"/>
    <w:rsid w:val="00F43BF9"/>
    <w:rsid w:val="00F43F93"/>
    <w:rsid w:val="00F44E7E"/>
    <w:rsid w:val="00F45584"/>
    <w:rsid w:val="00F45E82"/>
    <w:rsid w:val="00F473BE"/>
    <w:rsid w:val="00F51F98"/>
    <w:rsid w:val="00F53132"/>
    <w:rsid w:val="00F532DA"/>
    <w:rsid w:val="00F539B5"/>
    <w:rsid w:val="00F542A9"/>
    <w:rsid w:val="00F550DD"/>
    <w:rsid w:val="00F5643D"/>
    <w:rsid w:val="00F56712"/>
    <w:rsid w:val="00F5683B"/>
    <w:rsid w:val="00F56F4F"/>
    <w:rsid w:val="00F57370"/>
    <w:rsid w:val="00F57CBB"/>
    <w:rsid w:val="00F57CCE"/>
    <w:rsid w:val="00F60C7F"/>
    <w:rsid w:val="00F61EA7"/>
    <w:rsid w:val="00F6220B"/>
    <w:rsid w:val="00F62E25"/>
    <w:rsid w:val="00F632C0"/>
    <w:rsid w:val="00F6571C"/>
    <w:rsid w:val="00F673BB"/>
    <w:rsid w:val="00F67ABD"/>
    <w:rsid w:val="00F70CB8"/>
    <w:rsid w:val="00F718AC"/>
    <w:rsid w:val="00F71BCC"/>
    <w:rsid w:val="00F7208E"/>
    <w:rsid w:val="00F72174"/>
    <w:rsid w:val="00F72939"/>
    <w:rsid w:val="00F72DBB"/>
    <w:rsid w:val="00F7773E"/>
    <w:rsid w:val="00F80263"/>
    <w:rsid w:val="00F802AA"/>
    <w:rsid w:val="00F80577"/>
    <w:rsid w:val="00F80A6C"/>
    <w:rsid w:val="00F832E3"/>
    <w:rsid w:val="00F83815"/>
    <w:rsid w:val="00F84D9C"/>
    <w:rsid w:val="00F85681"/>
    <w:rsid w:val="00F878A9"/>
    <w:rsid w:val="00F90465"/>
    <w:rsid w:val="00F90C58"/>
    <w:rsid w:val="00F90D41"/>
    <w:rsid w:val="00F911B2"/>
    <w:rsid w:val="00F9188A"/>
    <w:rsid w:val="00F91E5A"/>
    <w:rsid w:val="00F92213"/>
    <w:rsid w:val="00F92D7C"/>
    <w:rsid w:val="00F92D91"/>
    <w:rsid w:val="00F9307D"/>
    <w:rsid w:val="00F9313A"/>
    <w:rsid w:val="00F933E6"/>
    <w:rsid w:val="00F93935"/>
    <w:rsid w:val="00F93AA6"/>
    <w:rsid w:val="00F94246"/>
    <w:rsid w:val="00F94A7C"/>
    <w:rsid w:val="00F94AE9"/>
    <w:rsid w:val="00F9581E"/>
    <w:rsid w:val="00F95A1A"/>
    <w:rsid w:val="00F95B60"/>
    <w:rsid w:val="00F95C50"/>
    <w:rsid w:val="00F97100"/>
    <w:rsid w:val="00F9716E"/>
    <w:rsid w:val="00F97A5B"/>
    <w:rsid w:val="00F97BB6"/>
    <w:rsid w:val="00FA012C"/>
    <w:rsid w:val="00FA03D8"/>
    <w:rsid w:val="00FA0D14"/>
    <w:rsid w:val="00FA104C"/>
    <w:rsid w:val="00FA2D08"/>
    <w:rsid w:val="00FA5888"/>
    <w:rsid w:val="00FA6B0B"/>
    <w:rsid w:val="00FA6ED8"/>
    <w:rsid w:val="00FA758A"/>
    <w:rsid w:val="00FB03FA"/>
    <w:rsid w:val="00FB0A64"/>
    <w:rsid w:val="00FB0E60"/>
    <w:rsid w:val="00FB2AF5"/>
    <w:rsid w:val="00FB3CAE"/>
    <w:rsid w:val="00FB4347"/>
    <w:rsid w:val="00FB456F"/>
    <w:rsid w:val="00FB4A93"/>
    <w:rsid w:val="00FB5B73"/>
    <w:rsid w:val="00FB6399"/>
    <w:rsid w:val="00FB7E41"/>
    <w:rsid w:val="00FC05C0"/>
    <w:rsid w:val="00FC0639"/>
    <w:rsid w:val="00FC0DD6"/>
    <w:rsid w:val="00FC0F11"/>
    <w:rsid w:val="00FC20E4"/>
    <w:rsid w:val="00FC25EF"/>
    <w:rsid w:val="00FC4953"/>
    <w:rsid w:val="00FC4DB8"/>
    <w:rsid w:val="00FC53DA"/>
    <w:rsid w:val="00FC5871"/>
    <w:rsid w:val="00FC692B"/>
    <w:rsid w:val="00FC6F9D"/>
    <w:rsid w:val="00FC7334"/>
    <w:rsid w:val="00FC7FC3"/>
    <w:rsid w:val="00FD032C"/>
    <w:rsid w:val="00FD0974"/>
    <w:rsid w:val="00FD1EFA"/>
    <w:rsid w:val="00FD2A02"/>
    <w:rsid w:val="00FD2A35"/>
    <w:rsid w:val="00FD330A"/>
    <w:rsid w:val="00FD3896"/>
    <w:rsid w:val="00FD4C9A"/>
    <w:rsid w:val="00FD5115"/>
    <w:rsid w:val="00FD5977"/>
    <w:rsid w:val="00FD60F7"/>
    <w:rsid w:val="00FD6119"/>
    <w:rsid w:val="00FD6E2C"/>
    <w:rsid w:val="00FD7380"/>
    <w:rsid w:val="00FE10A7"/>
    <w:rsid w:val="00FE183C"/>
    <w:rsid w:val="00FE1E0E"/>
    <w:rsid w:val="00FE1E97"/>
    <w:rsid w:val="00FE2DC6"/>
    <w:rsid w:val="00FE330F"/>
    <w:rsid w:val="00FE47D1"/>
    <w:rsid w:val="00FE4D33"/>
    <w:rsid w:val="00FE50DE"/>
    <w:rsid w:val="00FE5725"/>
    <w:rsid w:val="00FF0050"/>
    <w:rsid w:val="00FF06CC"/>
    <w:rsid w:val="00FF0C17"/>
    <w:rsid w:val="00FF1842"/>
    <w:rsid w:val="00FF1EEA"/>
    <w:rsid w:val="00FF1F1C"/>
    <w:rsid w:val="00FF2819"/>
    <w:rsid w:val="00FF43AB"/>
    <w:rsid w:val="00FF44AA"/>
    <w:rsid w:val="00FF44C4"/>
    <w:rsid w:val="00FF4F7B"/>
    <w:rsid w:val="00FF59FC"/>
    <w:rsid w:val="00FF5BC2"/>
    <w:rsid w:val="00FF6355"/>
    <w:rsid w:val="00FF6DCC"/>
    <w:rsid w:val="00FF719D"/>
    <w:rsid w:val="00FF73AD"/>
    <w:rsid w:val="00FF78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EA354"/>
  <w15:docId w15:val="{E00E7343-3F61-4565-8B3D-833127A3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1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table" w:customStyle="1" w:styleId="Tablaconcuadrcula1">
    <w:name w:val="Tabla con cuadrícula1"/>
    <w:basedOn w:val="Tablanormal"/>
    <w:next w:val="Tablaconcuadrcula"/>
    <w:uiPriority w:val="59"/>
    <w:rsid w:val="002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5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335">
      <w:bodyDiv w:val="1"/>
      <w:marLeft w:val="0"/>
      <w:marRight w:val="0"/>
      <w:marTop w:val="0"/>
      <w:marBottom w:val="0"/>
      <w:divBdr>
        <w:top w:val="none" w:sz="0" w:space="0" w:color="auto"/>
        <w:left w:val="none" w:sz="0" w:space="0" w:color="auto"/>
        <w:bottom w:val="none" w:sz="0" w:space="0" w:color="auto"/>
        <w:right w:val="none" w:sz="0" w:space="0" w:color="auto"/>
      </w:divBdr>
    </w:div>
    <w:div w:id="11416261">
      <w:bodyDiv w:val="1"/>
      <w:marLeft w:val="0"/>
      <w:marRight w:val="0"/>
      <w:marTop w:val="0"/>
      <w:marBottom w:val="0"/>
      <w:divBdr>
        <w:top w:val="none" w:sz="0" w:space="0" w:color="auto"/>
        <w:left w:val="none" w:sz="0" w:space="0" w:color="auto"/>
        <w:bottom w:val="none" w:sz="0" w:space="0" w:color="auto"/>
        <w:right w:val="none" w:sz="0" w:space="0" w:color="auto"/>
      </w:divBdr>
    </w:div>
    <w:div w:id="12148112">
      <w:bodyDiv w:val="1"/>
      <w:marLeft w:val="0"/>
      <w:marRight w:val="0"/>
      <w:marTop w:val="0"/>
      <w:marBottom w:val="0"/>
      <w:divBdr>
        <w:top w:val="none" w:sz="0" w:space="0" w:color="auto"/>
        <w:left w:val="none" w:sz="0" w:space="0" w:color="auto"/>
        <w:bottom w:val="none" w:sz="0" w:space="0" w:color="auto"/>
        <w:right w:val="none" w:sz="0" w:space="0" w:color="auto"/>
      </w:divBdr>
    </w:div>
    <w:div w:id="16737244">
      <w:bodyDiv w:val="1"/>
      <w:marLeft w:val="0"/>
      <w:marRight w:val="0"/>
      <w:marTop w:val="0"/>
      <w:marBottom w:val="0"/>
      <w:divBdr>
        <w:top w:val="none" w:sz="0" w:space="0" w:color="auto"/>
        <w:left w:val="none" w:sz="0" w:space="0" w:color="auto"/>
        <w:bottom w:val="none" w:sz="0" w:space="0" w:color="auto"/>
        <w:right w:val="none" w:sz="0" w:space="0" w:color="auto"/>
      </w:divBdr>
    </w:div>
    <w:div w:id="26570597">
      <w:bodyDiv w:val="1"/>
      <w:marLeft w:val="0"/>
      <w:marRight w:val="0"/>
      <w:marTop w:val="0"/>
      <w:marBottom w:val="0"/>
      <w:divBdr>
        <w:top w:val="none" w:sz="0" w:space="0" w:color="auto"/>
        <w:left w:val="none" w:sz="0" w:space="0" w:color="auto"/>
        <w:bottom w:val="none" w:sz="0" w:space="0" w:color="auto"/>
        <w:right w:val="none" w:sz="0" w:space="0" w:color="auto"/>
      </w:divBdr>
    </w:div>
    <w:div w:id="27877312">
      <w:bodyDiv w:val="1"/>
      <w:marLeft w:val="0"/>
      <w:marRight w:val="0"/>
      <w:marTop w:val="0"/>
      <w:marBottom w:val="0"/>
      <w:divBdr>
        <w:top w:val="none" w:sz="0" w:space="0" w:color="auto"/>
        <w:left w:val="none" w:sz="0" w:space="0" w:color="auto"/>
        <w:bottom w:val="none" w:sz="0" w:space="0" w:color="auto"/>
        <w:right w:val="none" w:sz="0" w:space="0" w:color="auto"/>
      </w:divBdr>
    </w:div>
    <w:div w:id="30224957">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8406176">
      <w:bodyDiv w:val="1"/>
      <w:marLeft w:val="0"/>
      <w:marRight w:val="0"/>
      <w:marTop w:val="0"/>
      <w:marBottom w:val="0"/>
      <w:divBdr>
        <w:top w:val="none" w:sz="0" w:space="0" w:color="auto"/>
        <w:left w:val="none" w:sz="0" w:space="0" w:color="auto"/>
        <w:bottom w:val="none" w:sz="0" w:space="0" w:color="auto"/>
        <w:right w:val="none" w:sz="0" w:space="0" w:color="auto"/>
      </w:divBdr>
    </w:div>
    <w:div w:id="41442568">
      <w:bodyDiv w:val="1"/>
      <w:marLeft w:val="0"/>
      <w:marRight w:val="0"/>
      <w:marTop w:val="0"/>
      <w:marBottom w:val="0"/>
      <w:divBdr>
        <w:top w:val="none" w:sz="0" w:space="0" w:color="auto"/>
        <w:left w:val="none" w:sz="0" w:space="0" w:color="auto"/>
        <w:bottom w:val="none" w:sz="0" w:space="0" w:color="auto"/>
        <w:right w:val="none" w:sz="0" w:space="0" w:color="auto"/>
      </w:divBdr>
    </w:div>
    <w:div w:id="46300881">
      <w:bodyDiv w:val="1"/>
      <w:marLeft w:val="0"/>
      <w:marRight w:val="0"/>
      <w:marTop w:val="0"/>
      <w:marBottom w:val="0"/>
      <w:divBdr>
        <w:top w:val="none" w:sz="0" w:space="0" w:color="auto"/>
        <w:left w:val="none" w:sz="0" w:space="0" w:color="auto"/>
        <w:bottom w:val="none" w:sz="0" w:space="0" w:color="auto"/>
        <w:right w:val="none" w:sz="0" w:space="0" w:color="auto"/>
      </w:divBdr>
    </w:div>
    <w:div w:id="57023261">
      <w:bodyDiv w:val="1"/>
      <w:marLeft w:val="0"/>
      <w:marRight w:val="0"/>
      <w:marTop w:val="0"/>
      <w:marBottom w:val="0"/>
      <w:divBdr>
        <w:top w:val="none" w:sz="0" w:space="0" w:color="auto"/>
        <w:left w:val="none" w:sz="0" w:space="0" w:color="auto"/>
        <w:bottom w:val="none" w:sz="0" w:space="0" w:color="auto"/>
        <w:right w:val="none" w:sz="0" w:space="0" w:color="auto"/>
      </w:divBdr>
    </w:div>
    <w:div w:id="57286868">
      <w:bodyDiv w:val="1"/>
      <w:marLeft w:val="0"/>
      <w:marRight w:val="0"/>
      <w:marTop w:val="0"/>
      <w:marBottom w:val="0"/>
      <w:divBdr>
        <w:top w:val="none" w:sz="0" w:space="0" w:color="auto"/>
        <w:left w:val="none" w:sz="0" w:space="0" w:color="auto"/>
        <w:bottom w:val="none" w:sz="0" w:space="0" w:color="auto"/>
        <w:right w:val="none" w:sz="0" w:space="0" w:color="auto"/>
      </w:divBdr>
    </w:div>
    <w:div w:id="58406029">
      <w:bodyDiv w:val="1"/>
      <w:marLeft w:val="0"/>
      <w:marRight w:val="0"/>
      <w:marTop w:val="0"/>
      <w:marBottom w:val="0"/>
      <w:divBdr>
        <w:top w:val="none" w:sz="0" w:space="0" w:color="auto"/>
        <w:left w:val="none" w:sz="0" w:space="0" w:color="auto"/>
        <w:bottom w:val="none" w:sz="0" w:space="0" w:color="auto"/>
        <w:right w:val="none" w:sz="0" w:space="0" w:color="auto"/>
      </w:divBdr>
    </w:div>
    <w:div w:id="60520149">
      <w:bodyDiv w:val="1"/>
      <w:marLeft w:val="0"/>
      <w:marRight w:val="0"/>
      <w:marTop w:val="0"/>
      <w:marBottom w:val="0"/>
      <w:divBdr>
        <w:top w:val="none" w:sz="0" w:space="0" w:color="auto"/>
        <w:left w:val="none" w:sz="0" w:space="0" w:color="auto"/>
        <w:bottom w:val="none" w:sz="0" w:space="0" w:color="auto"/>
        <w:right w:val="none" w:sz="0" w:space="0" w:color="auto"/>
      </w:divBdr>
    </w:div>
    <w:div w:id="73011398">
      <w:bodyDiv w:val="1"/>
      <w:marLeft w:val="0"/>
      <w:marRight w:val="0"/>
      <w:marTop w:val="0"/>
      <w:marBottom w:val="0"/>
      <w:divBdr>
        <w:top w:val="none" w:sz="0" w:space="0" w:color="auto"/>
        <w:left w:val="none" w:sz="0" w:space="0" w:color="auto"/>
        <w:bottom w:val="none" w:sz="0" w:space="0" w:color="auto"/>
        <w:right w:val="none" w:sz="0" w:space="0" w:color="auto"/>
      </w:divBdr>
    </w:div>
    <w:div w:id="77092853">
      <w:bodyDiv w:val="1"/>
      <w:marLeft w:val="0"/>
      <w:marRight w:val="0"/>
      <w:marTop w:val="0"/>
      <w:marBottom w:val="0"/>
      <w:divBdr>
        <w:top w:val="none" w:sz="0" w:space="0" w:color="auto"/>
        <w:left w:val="none" w:sz="0" w:space="0" w:color="auto"/>
        <w:bottom w:val="none" w:sz="0" w:space="0" w:color="auto"/>
        <w:right w:val="none" w:sz="0" w:space="0" w:color="auto"/>
      </w:divBdr>
    </w:div>
    <w:div w:id="78334025">
      <w:bodyDiv w:val="1"/>
      <w:marLeft w:val="0"/>
      <w:marRight w:val="0"/>
      <w:marTop w:val="0"/>
      <w:marBottom w:val="0"/>
      <w:divBdr>
        <w:top w:val="none" w:sz="0" w:space="0" w:color="auto"/>
        <w:left w:val="none" w:sz="0" w:space="0" w:color="auto"/>
        <w:bottom w:val="none" w:sz="0" w:space="0" w:color="auto"/>
        <w:right w:val="none" w:sz="0" w:space="0" w:color="auto"/>
      </w:divBdr>
    </w:div>
    <w:div w:id="80104934">
      <w:bodyDiv w:val="1"/>
      <w:marLeft w:val="0"/>
      <w:marRight w:val="0"/>
      <w:marTop w:val="0"/>
      <w:marBottom w:val="0"/>
      <w:divBdr>
        <w:top w:val="none" w:sz="0" w:space="0" w:color="auto"/>
        <w:left w:val="none" w:sz="0" w:space="0" w:color="auto"/>
        <w:bottom w:val="none" w:sz="0" w:space="0" w:color="auto"/>
        <w:right w:val="none" w:sz="0" w:space="0" w:color="auto"/>
      </w:divBdr>
    </w:div>
    <w:div w:id="86777448">
      <w:bodyDiv w:val="1"/>
      <w:marLeft w:val="0"/>
      <w:marRight w:val="0"/>
      <w:marTop w:val="0"/>
      <w:marBottom w:val="0"/>
      <w:divBdr>
        <w:top w:val="none" w:sz="0" w:space="0" w:color="auto"/>
        <w:left w:val="none" w:sz="0" w:space="0" w:color="auto"/>
        <w:bottom w:val="none" w:sz="0" w:space="0" w:color="auto"/>
        <w:right w:val="none" w:sz="0" w:space="0" w:color="auto"/>
      </w:divBdr>
    </w:div>
    <w:div w:id="86927145">
      <w:bodyDiv w:val="1"/>
      <w:marLeft w:val="0"/>
      <w:marRight w:val="0"/>
      <w:marTop w:val="0"/>
      <w:marBottom w:val="0"/>
      <w:divBdr>
        <w:top w:val="none" w:sz="0" w:space="0" w:color="auto"/>
        <w:left w:val="none" w:sz="0" w:space="0" w:color="auto"/>
        <w:bottom w:val="none" w:sz="0" w:space="0" w:color="auto"/>
        <w:right w:val="none" w:sz="0" w:space="0" w:color="auto"/>
      </w:divBdr>
    </w:div>
    <w:div w:id="93215173">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97525838">
      <w:bodyDiv w:val="1"/>
      <w:marLeft w:val="0"/>
      <w:marRight w:val="0"/>
      <w:marTop w:val="0"/>
      <w:marBottom w:val="0"/>
      <w:divBdr>
        <w:top w:val="none" w:sz="0" w:space="0" w:color="auto"/>
        <w:left w:val="none" w:sz="0" w:space="0" w:color="auto"/>
        <w:bottom w:val="none" w:sz="0" w:space="0" w:color="auto"/>
        <w:right w:val="none" w:sz="0" w:space="0" w:color="auto"/>
      </w:divBdr>
    </w:div>
    <w:div w:id="98137794">
      <w:bodyDiv w:val="1"/>
      <w:marLeft w:val="0"/>
      <w:marRight w:val="0"/>
      <w:marTop w:val="0"/>
      <w:marBottom w:val="0"/>
      <w:divBdr>
        <w:top w:val="none" w:sz="0" w:space="0" w:color="auto"/>
        <w:left w:val="none" w:sz="0" w:space="0" w:color="auto"/>
        <w:bottom w:val="none" w:sz="0" w:space="0" w:color="auto"/>
        <w:right w:val="none" w:sz="0" w:space="0" w:color="auto"/>
      </w:divBdr>
    </w:div>
    <w:div w:id="98570051">
      <w:bodyDiv w:val="1"/>
      <w:marLeft w:val="0"/>
      <w:marRight w:val="0"/>
      <w:marTop w:val="0"/>
      <w:marBottom w:val="0"/>
      <w:divBdr>
        <w:top w:val="none" w:sz="0" w:space="0" w:color="auto"/>
        <w:left w:val="none" w:sz="0" w:space="0" w:color="auto"/>
        <w:bottom w:val="none" w:sz="0" w:space="0" w:color="auto"/>
        <w:right w:val="none" w:sz="0" w:space="0" w:color="auto"/>
      </w:divBdr>
    </w:div>
    <w:div w:id="114443949">
      <w:bodyDiv w:val="1"/>
      <w:marLeft w:val="0"/>
      <w:marRight w:val="0"/>
      <w:marTop w:val="0"/>
      <w:marBottom w:val="0"/>
      <w:divBdr>
        <w:top w:val="none" w:sz="0" w:space="0" w:color="auto"/>
        <w:left w:val="none" w:sz="0" w:space="0" w:color="auto"/>
        <w:bottom w:val="none" w:sz="0" w:space="0" w:color="auto"/>
        <w:right w:val="none" w:sz="0" w:space="0" w:color="auto"/>
      </w:divBdr>
    </w:div>
    <w:div w:id="114688755">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3910211">
      <w:bodyDiv w:val="1"/>
      <w:marLeft w:val="0"/>
      <w:marRight w:val="0"/>
      <w:marTop w:val="0"/>
      <w:marBottom w:val="0"/>
      <w:divBdr>
        <w:top w:val="none" w:sz="0" w:space="0" w:color="auto"/>
        <w:left w:val="none" w:sz="0" w:space="0" w:color="auto"/>
        <w:bottom w:val="none" w:sz="0" w:space="0" w:color="auto"/>
        <w:right w:val="none" w:sz="0" w:space="0" w:color="auto"/>
      </w:divBdr>
    </w:div>
    <w:div w:id="13541782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39926970">
      <w:bodyDiv w:val="1"/>
      <w:marLeft w:val="0"/>
      <w:marRight w:val="0"/>
      <w:marTop w:val="0"/>
      <w:marBottom w:val="0"/>
      <w:divBdr>
        <w:top w:val="none" w:sz="0" w:space="0" w:color="auto"/>
        <w:left w:val="none" w:sz="0" w:space="0" w:color="auto"/>
        <w:bottom w:val="none" w:sz="0" w:space="0" w:color="auto"/>
        <w:right w:val="none" w:sz="0" w:space="0" w:color="auto"/>
      </w:divBdr>
    </w:div>
    <w:div w:id="141624810">
      <w:bodyDiv w:val="1"/>
      <w:marLeft w:val="0"/>
      <w:marRight w:val="0"/>
      <w:marTop w:val="0"/>
      <w:marBottom w:val="0"/>
      <w:divBdr>
        <w:top w:val="none" w:sz="0" w:space="0" w:color="auto"/>
        <w:left w:val="none" w:sz="0" w:space="0" w:color="auto"/>
        <w:bottom w:val="none" w:sz="0" w:space="0" w:color="auto"/>
        <w:right w:val="none" w:sz="0" w:space="0" w:color="auto"/>
      </w:divBdr>
    </w:div>
    <w:div w:id="145976839">
      <w:bodyDiv w:val="1"/>
      <w:marLeft w:val="0"/>
      <w:marRight w:val="0"/>
      <w:marTop w:val="0"/>
      <w:marBottom w:val="0"/>
      <w:divBdr>
        <w:top w:val="none" w:sz="0" w:space="0" w:color="auto"/>
        <w:left w:val="none" w:sz="0" w:space="0" w:color="auto"/>
        <w:bottom w:val="none" w:sz="0" w:space="0" w:color="auto"/>
        <w:right w:val="none" w:sz="0" w:space="0" w:color="auto"/>
      </w:divBdr>
    </w:div>
    <w:div w:id="148209021">
      <w:bodyDiv w:val="1"/>
      <w:marLeft w:val="0"/>
      <w:marRight w:val="0"/>
      <w:marTop w:val="0"/>
      <w:marBottom w:val="0"/>
      <w:divBdr>
        <w:top w:val="none" w:sz="0" w:space="0" w:color="auto"/>
        <w:left w:val="none" w:sz="0" w:space="0" w:color="auto"/>
        <w:bottom w:val="none" w:sz="0" w:space="0" w:color="auto"/>
        <w:right w:val="none" w:sz="0" w:space="0" w:color="auto"/>
      </w:divBdr>
    </w:div>
    <w:div w:id="149029655">
      <w:bodyDiv w:val="1"/>
      <w:marLeft w:val="0"/>
      <w:marRight w:val="0"/>
      <w:marTop w:val="0"/>
      <w:marBottom w:val="0"/>
      <w:divBdr>
        <w:top w:val="none" w:sz="0" w:space="0" w:color="auto"/>
        <w:left w:val="none" w:sz="0" w:space="0" w:color="auto"/>
        <w:bottom w:val="none" w:sz="0" w:space="0" w:color="auto"/>
        <w:right w:val="none" w:sz="0" w:space="0" w:color="auto"/>
      </w:divBdr>
    </w:div>
    <w:div w:id="155732431">
      <w:bodyDiv w:val="1"/>
      <w:marLeft w:val="0"/>
      <w:marRight w:val="0"/>
      <w:marTop w:val="0"/>
      <w:marBottom w:val="0"/>
      <w:divBdr>
        <w:top w:val="none" w:sz="0" w:space="0" w:color="auto"/>
        <w:left w:val="none" w:sz="0" w:space="0" w:color="auto"/>
        <w:bottom w:val="none" w:sz="0" w:space="0" w:color="auto"/>
        <w:right w:val="none" w:sz="0" w:space="0" w:color="auto"/>
      </w:divBdr>
    </w:div>
    <w:div w:id="157044798">
      <w:bodyDiv w:val="1"/>
      <w:marLeft w:val="0"/>
      <w:marRight w:val="0"/>
      <w:marTop w:val="0"/>
      <w:marBottom w:val="0"/>
      <w:divBdr>
        <w:top w:val="none" w:sz="0" w:space="0" w:color="auto"/>
        <w:left w:val="none" w:sz="0" w:space="0" w:color="auto"/>
        <w:bottom w:val="none" w:sz="0" w:space="0" w:color="auto"/>
        <w:right w:val="none" w:sz="0" w:space="0" w:color="auto"/>
      </w:divBdr>
    </w:div>
    <w:div w:id="158272268">
      <w:bodyDiv w:val="1"/>
      <w:marLeft w:val="0"/>
      <w:marRight w:val="0"/>
      <w:marTop w:val="0"/>
      <w:marBottom w:val="0"/>
      <w:divBdr>
        <w:top w:val="none" w:sz="0" w:space="0" w:color="auto"/>
        <w:left w:val="none" w:sz="0" w:space="0" w:color="auto"/>
        <w:bottom w:val="none" w:sz="0" w:space="0" w:color="auto"/>
        <w:right w:val="none" w:sz="0" w:space="0" w:color="auto"/>
      </w:divBdr>
    </w:div>
    <w:div w:id="160464365">
      <w:bodyDiv w:val="1"/>
      <w:marLeft w:val="0"/>
      <w:marRight w:val="0"/>
      <w:marTop w:val="0"/>
      <w:marBottom w:val="0"/>
      <w:divBdr>
        <w:top w:val="none" w:sz="0" w:space="0" w:color="auto"/>
        <w:left w:val="none" w:sz="0" w:space="0" w:color="auto"/>
        <w:bottom w:val="none" w:sz="0" w:space="0" w:color="auto"/>
        <w:right w:val="none" w:sz="0" w:space="0" w:color="auto"/>
      </w:divBdr>
    </w:div>
    <w:div w:id="162162524">
      <w:bodyDiv w:val="1"/>
      <w:marLeft w:val="0"/>
      <w:marRight w:val="0"/>
      <w:marTop w:val="0"/>
      <w:marBottom w:val="0"/>
      <w:divBdr>
        <w:top w:val="none" w:sz="0" w:space="0" w:color="auto"/>
        <w:left w:val="none" w:sz="0" w:space="0" w:color="auto"/>
        <w:bottom w:val="none" w:sz="0" w:space="0" w:color="auto"/>
        <w:right w:val="none" w:sz="0" w:space="0" w:color="auto"/>
      </w:divBdr>
    </w:div>
    <w:div w:id="162479292">
      <w:bodyDiv w:val="1"/>
      <w:marLeft w:val="0"/>
      <w:marRight w:val="0"/>
      <w:marTop w:val="0"/>
      <w:marBottom w:val="0"/>
      <w:divBdr>
        <w:top w:val="none" w:sz="0" w:space="0" w:color="auto"/>
        <w:left w:val="none" w:sz="0" w:space="0" w:color="auto"/>
        <w:bottom w:val="none" w:sz="0" w:space="0" w:color="auto"/>
        <w:right w:val="none" w:sz="0" w:space="0" w:color="auto"/>
      </w:divBdr>
    </w:div>
    <w:div w:id="170221077">
      <w:bodyDiv w:val="1"/>
      <w:marLeft w:val="0"/>
      <w:marRight w:val="0"/>
      <w:marTop w:val="0"/>
      <w:marBottom w:val="0"/>
      <w:divBdr>
        <w:top w:val="none" w:sz="0" w:space="0" w:color="auto"/>
        <w:left w:val="none" w:sz="0" w:space="0" w:color="auto"/>
        <w:bottom w:val="none" w:sz="0" w:space="0" w:color="auto"/>
        <w:right w:val="none" w:sz="0" w:space="0" w:color="auto"/>
      </w:divBdr>
    </w:div>
    <w:div w:id="170875808">
      <w:bodyDiv w:val="1"/>
      <w:marLeft w:val="0"/>
      <w:marRight w:val="0"/>
      <w:marTop w:val="0"/>
      <w:marBottom w:val="0"/>
      <w:divBdr>
        <w:top w:val="none" w:sz="0" w:space="0" w:color="auto"/>
        <w:left w:val="none" w:sz="0" w:space="0" w:color="auto"/>
        <w:bottom w:val="none" w:sz="0" w:space="0" w:color="auto"/>
        <w:right w:val="none" w:sz="0" w:space="0" w:color="auto"/>
      </w:divBdr>
    </w:div>
    <w:div w:id="170947569">
      <w:bodyDiv w:val="1"/>
      <w:marLeft w:val="0"/>
      <w:marRight w:val="0"/>
      <w:marTop w:val="0"/>
      <w:marBottom w:val="0"/>
      <w:divBdr>
        <w:top w:val="none" w:sz="0" w:space="0" w:color="auto"/>
        <w:left w:val="none" w:sz="0" w:space="0" w:color="auto"/>
        <w:bottom w:val="none" w:sz="0" w:space="0" w:color="auto"/>
        <w:right w:val="none" w:sz="0" w:space="0" w:color="auto"/>
      </w:divBdr>
    </w:div>
    <w:div w:id="172427820">
      <w:bodyDiv w:val="1"/>
      <w:marLeft w:val="0"/>
      <w:marRight w:val="0"/>
      <w:marTop w:val="0"/>
      <w:marBottom w:val="0"/>
      <w:divBdr>
        <w:top w:val="none" w:sz="0" w:space="0" w:color="auto"/>
        <w:left w:val="none" w:sz="0" w:space="0" w:color="auto"/>
        <w:bottom w:val="none" w:sz="0" w:space="0" w:color="auto"/>
        <w:right w:val="none" w:sz="0" w:space="0" w:color="auto"/>
      </w:divBdr>
    </w:div>
    <w:div w:id="182793887">
      <w:bodyDiv w:val="1"/>
      <w:marLeft w:val="0"/>
      <w:marRight w:val="0"/>
      <w:marTop w:val="0"/>
      <w:marBottom w:val="0"/>
      <w:divBdr>
        <w:top w:val="none" w:sz="0" w:space="0" w:color="auto"/>
        <w:left w:val="none" w:sz="0" w:space="0" w:color="auto"/>
        <w:bottom w:val="none" w:sz="0" w:space="0" w:color="auto"/>
        <w:right w:val="none" w:sz="0" w:space="0" w:color="auto"/>
      </w:divBdr>
    </w:div>
    <w:div w:id="183860150">
      <w:bodyDiv w:val="1"/>
      <w:marLeft w:val="0"/>
      <w:marRight w:val="0"/>
      <w:marTop w:val="0"/>
      <w:marBottom w:val="0"/>
      <w:divBdr>
        <w:top w:val="none" w:sz="0" w:space="0" w:color="auto"/>
        <w:left w:val="none" w:sz="0" w:space="0" w:color="auto"/>
        <w:bottom w:val="none" w:sz="0" w:space="0" w:color="auto"/>
        <w:right w:val="none" w:sz="0" w:space="0" w:color="auto"/>
      </w:divBdr>
    </w:div>
    <w:div w:id="186254710">
      <w:bodyDiv w:val="1"/>
      <w:marLeft w:val="0"/>
      <w:marRight w:val="0"/>
      <w:marTop w:val="0"/>
      <w:marBottom w:val="0"/>
      <w:divBdr>
        <w:top w:val="none" w:sz="0" w:space="0" w:color="auto"/>
        <w:left w:val="none" w:sz="0" w:space="0" w:color="auto"/>
        <w:bottom w:val="none" w:sz="0" w:space="0" w:color="auto"/>
        <w:right w:val="none" w:sz="0" w:space="0" w:color="auto"/>
      </w:divBdr>
    </w:div>
    <w:div w:id="186604686">
      <w:bodyDiv w:val="1"/>
      <w:marLeft w:val="0"/>
      <w:marRight w:val="0"/>
      <w:marTop w:val="0"/>
      <w:marBottom w:val="0"/>
      <w:divBdr>
        <w:top w:val="none" w:sz="0" w:space="0" w:color="auto"/>
        <w:left w:val="none" w:sz="0" w:space="0" w:color="auto"/>
        <w:bottom w:val="none" w:sz="0" w:space="0" w:color="auto"/>
        <w:right w:val="none" w:sz="0" w:space="0" w:color="auto"/>
      </w:divBdr>
    </w:div>
    <w:div w:id="188684995">
      <w:bodyDiv w:val="1"/>
      <w:marLeft w:val="0"/>
      <w:marRight w:val="0"/>
      <w:marTop w:val="0"/>
      <w:marBottom w:val="0"/>
      <w:divBdr>
        <w:top w:val="none" w:sz="0" w:space="0" w:color="auto"/>
        <w:left w:val="none" w:sz="0" w:space="0" w:color="auto"/>
        <w:bottom w:val="none" w:sz="0" w:space="0" w:color="auto"/>
        <w:right w:val="none" w:sz="0" w:space="0" w:color="auto"/>
      </w:divBdr>
    </w:div>
    <w:div w:id="194780389">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213792">
      <w:bodyDiv w:val="1"/>
      <w:marLeft w:val="0"/>
      <w:marRight w:val="0"/>
      <w:marTop w:val="0"/>
      <w:marBottom w:val="0"/>
      <w:divBdr>
        <w:top w:val="none" w:sz="0" w:space="0" w:color="auto"/>
        <w:left w:val="none" w:sz="0" w:space="0" w:color="auto"/>
        <w:bottom w:val="none" w:sz="0" w:space="0" w:color="auto"/>
        <w:right w:val="none" w:sz="0" w:space="0" w:color="auto"/>
      </w:divBdr>
    </w:div>
    <w:div w:id="203643999">
      <w:bodyDiv w:val="1"/>
      <w:marLeft w:val="0"/>
      <w:marRight w:val="0"/>
      <w:marTop w:val="0"/>
      <w:marBottom w:val="0"/>
      <w:divBdr>
        <w:top w:val="none" w:sz="0" w:space="0" w:color="auto"/>
        <w:left w:val="none" w:sz="0" w:space="0" w:color="auto"/>
        <w:bottom w:val="none" w:sz="0" w:space="0" w:color="auto"/>
        <w:right w:val="none" w:sz="0" w:space="0" w:color="auto"/>
      </w:divBdr>
    </w:div>
    <w:div w:id="211579995">
      <w:bodyDiv w:val="1"/>
      <w:marLeft w:val="0"/>
      <w:marRight w:val="0"/>
      <w:marTop w:val="0"/>
      <w:marBottom w:val="0"/>
      <w:divBdr>
        <w:top w:val="none" w:sz="0" w:space="0" w:color="auto"/>
        <w:left w:val="none" w:sz="0" w:space="0" w:color="auto"/>
        <w:bottom w:val="none" w:sz="0" w:space="0" w:color="auto"/>
        <w:right w:val="none" w:sz="0" w:space="0" w:color="auto"/>
      </w:divBdr>
    </w:div>
    <w:div w:id="213658102">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19291583">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4100066">
      <w:bodyDiv w:val="1"/>
      <w:marLeft w:val="0"/>
      <w:marRight w:val="0"/>
      <w:marTop w:val="0"/>
      <w:marBottom w:val="0"/>
      <w:divBdr>
        <w:top w:val="none" w:sz="0" w:space="0" w:color="auto"/>
        <w:left w:val="none" w:sz="0" w:space="0" w:color="auto"/>
        <w:bottom w:val="none" w:sz="0" w:space="0" w:color="auto"/>
        <w:right w:val="none" w:sz="0" w:space="0" w:color="auto"/>
      </w:divBdr>
    </w:div>
    <w:div w:id="22715829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1835215">
      <w:bodyDiv w:val="1"/>
      <w:marLeft w:val="0"/>
      <w:marRight w:val="0"/>
      <w:marTop w:val="0"/>
      <w:marBottom w:val="0"/>
      <w:divBdr>
        <w:top w:val="none" w:sz="0" w:space="0" w:color="auto"/>
        <w:left w:val="none" w:sz="0" w:space="0" w:color="auto"/>
        <w:bottom w:val="none" w:sz="0" w:space="0" w:color="auto"/>
        <w:right w:val="none" w:sz="0" w:space="0" w:color="auto"/>
      </w:divBdr>
    </w:div>
    <w:div w:id="243221960">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8194056">
      <w:bodyDiv w:val="1"/>
      <w:marLeft w:val="0"/>
      <w:marRight w:val="0"/>
      <w:marTop w:val="0"/>
      <w:marBottom w:val="0"/>
      <w:divBdr>
        <w:top w:val="none" w:sz="0" w:space="0" w:color="auto"/>
        <w:left w:val="none" w:sz="0" w:space="0" w:color="auto"/>
        <w:bottom w:val="none" w:sz="0" w:space="0" w:color="auto"/>
        <w:right w:val="none" w:sz="0" w:space="0" w:color="auto"/>
      </w:divBdr>
    </w:div>
    <w:div w:id="248999942">
      <w:bodyDiv w:val="1"/>
      <w:marLeft w:val="0"/>
      <w:marRight w:val="0"/>
      <w:marTop w:val="0"/>
      <w:marBottom w:val="0"/>
      <w:divBdr>
        <w:top w:val="none" w:sz="0" w:space="0" w:color="auto"/>
        <w:left w:val="none" w:sz="0" w:space="0" w:color="auto"/>
        <w:bottom w:val="none" w:sz="0" w:space="0" w:color="auto"/>
        <w:right w:val="none" w:sz="0" w:space="0" w:color="auto"/>
      </w:divBdr>
    </w:div>
    <w:div w:id="250042997">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0838470">
      <w:bodyDiv w:val="1"/>
      <w:marLeft w:val="0"/>
      <w:marRight w:val="0"/>
      <w:marTop w:val="0"/>
      <w:marBottom w:val="0"/>
      <w:divBdr>
        <w:top w:val="none" w:sz="0" w:space="0" w:color="auto"/>
        <w:left w:val="none" w:sz="0" w:space="0" w:color="auto"/>
        <w:bottom w:val="none" w:sz="0" w:space="0" w:color="auto"/>
        <w:right w:val="none" w:sz="0" w:space="0" w:color="auto"/>
      </w:divBdr>
    </w:div>
    <w:div w:id="267079649">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5865702">
      <w:bodyDiv w:val="1"/>
      <w:marLeft w:val="0"/>
      <w:marRight w:val="0"/>
      <w:marTop w:val="0"/>
      <w:marBottom w:val="0"/>
      <w:divBdr>
        <w:top w:val="none" w:sz="0" w:space="0" w:color="auto"/>
        <w:left w:val="none" w:sz="0" w:space="0" w:color="auto"/>
        <w:bottom w:val="none" w:sz="0" w:space="0" w:color="auto"/>
        <w:right w:val="none" w:sz="0" w:space="0" w:color="auto"/>
      </w:divBdr>
    </w:div>
    <w:div w:id="278729115">
      <w:bodyDiv w:val="1"/>
      <w:marLeft w:val="0"/>
      <w:marRight w:val="0"/>
      <w:marTop w:val="0"/>
      <w:marBottom w:val="0"/>
      <w:divBdr>
        <w:top w:val="none" w:sz="0" w:space="0" w:color="auto"/>
        <w:left w:val="none" w:sz="0" w:space="0" w:color="auto"/>
        <w:bottom w:val="none" w:sz="0" w:space="0" w:color="auto"/>
        <w:right w:val="none" w:sz="0" w:space="0" w:color="auto"/>
      </w:divBdr>
    </w:div>
    <w:div w:id="282731510">
      <w:bodyDiv w:val="1"/>
      <w:marLeft w:val="0"/>
      <w:marRight w:val="0"/>
      <w:marTop w:val="0"/>
      <w:marBottom w:val="0"/>
      <w:divBdr>
        <w:top w:val="none" w:sz="0" w:space="0" w:color="auto"/>
        <w:left w:val="none" w:sz="0" w:space="0" w:color="auto"/>
        <w:bottom w:val="none" w:sz="0" w:space="0" w:color="auto"/>
        <w:right w:val="none" w:sz="0" w:space="0" w:color="auto"/>
      </w:divBdr>
    </w:div>
    <w:div w:id="283120252">
      <w:bodyDiv w:val="1"/>
      <w:marLeft w:val="0"/>
      <w:marRight w:val="0"/>
      <w:marTop w:val="0"/>
      <w:marBottom w:val="0"/>
      <w:divBdr>
        <w:top w:val="none" w:sz="0" w:space="0" w:color="auto"/>
        <w:left w:val="none" w:sz="0" w:space="0" w:color="auto"/>
        <w:bottom w:val="none" w:sz="0" w:space="0" w:color="auto"/>
        <w:right w:val="none" w:sz="0" w:space="0" w:color="auto"/>
      </w:divBdr>
    </w:div>
    <w:div w:id="285965090">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1180127">
      <w:bodyDiv w:val="1"/>
      <w:marLeft w:val="0"/>
      <w:marRight w:val="0"/>
      <w:marTop w:val="0"/>
      <w:marBottom w:val="0"/>
      <w:divBdr>
        <w:top w:val="none" w:sz="0" w:space="0" w:color="auto"/>
        <w:left w:val="none" w:sz="0" w:space="0" w:color="auto"/>
        <w:bottom w:val="none" w:sz="0" w:space="0" w:color="auto"/>
        <w:right w:val="none" w:sz="0" w:space="0" w:color="auto"/>
      </w:divBdr>
    </w:div>
    <w:div w:id="292057295">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6788372">
      <w:bodyDiv w:val="1"/>
      <w:marLeft w:val="0"/>
      <w:marRight w:val="0"/>
      <w:marTop w:val="0"/>
      <w:marBottom w:val="0"/>
      <w:divBdr>
        <w:top w:val="none" w:sz="0" w:space="0" w:color="auto"/>
        <w:left w:val="none" w:sz="0" w:space="0" w:color="auto"/>
        <w:bottom w:val="none" w:sz="0" w:space="0" w:color="auto"/>
        <w:right w:val="none" w:sz="0" w:space="0" w:color="auto"/>
      </w:divBdr>
    </w:div>
    <w:div w:id="311327131">
      <w:bodyDiv w:val="1"/>
      <w:marLeft w:val="0"/>
      <w:marRight w:val="0"/>
      <w:marTop w:val="0"/>
      <w:marBottom w:val="0"/>
      <w:divBdr>
        <w:top w:val="none" w:sz="0" w:space="0" w:color="auto"/>
        <w:left w:val="none" w:sz="0" w:space="0" w:color="auto"/>
        <w:bottom w:val="none" w:sz="0" w:space="0" w:color="auto"/>
        <w:right w:val="none" w:sz="0" w:space="0" w:color="auto"/>
      </w:divBdr>
    </w:div>
    <w:div w:id="315887253">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18776557">
      <w:bodyDiv w:val="1"/>
      <w:marLeft w:val="0"/>
      <w:marRight w:val="0"/>
      <w:marTop w:val="0"/>
      <w:marBottom w:val="0"/>
      <w:divBdr>
        <w:top w:val="none" w:sz="0" w:space="0" w:color="auto"/>
        <w:left w:val="none" w:sz="0" w:space="0" w:color="auto"/>
        <w:bottom w:val="none" w:sz="0" w:space="0" w:color="auto"/>
        <w:right w:val="none" w:sz="0" w:space="0" w:color="auto"/>
      </w:divBdr>
    </w:div>
    <w:div w:id="325742122">
      <w:bodyDiv w:val="1"/>
      <w:marLeft w:val="0"/>
      <w:marRight w:val="0"/>
      <w:marTop w:val="0"/>
      <w:marBottom w:val="0"/>
      <w:divBdr>
        <w:top w:val="none" w:sz="0" w:space="0" w:color="auto"/>
        <w:left w:val="none" w:sz="0" w:space="0" w:color="auto"/>
        <w:bottom w:val="none" w:sz="0" w:space="0" w:color="auto"/>
        <w:right w:val="none" w:sz="0" w:space="0" w:color="auto"/>
      </w:divBdr>
    </w:div>
    <w:div w:id="328144293">
      <w:bodyDiv w:val="1"/>
      <w:marLeft w:val="0"/>
      <w:marRight w:val="0"/>
      <w:marTop w:val="0"/>
      <w:marBottom w:val="0"/>
      <w:divBdr>
        <w:top w:val="none" w:sz="0" w:space="0" w:color="auto"/>
        <w:left w:val="none" w:sz="0" w:space="0" w:color="auto"/>
        <w:bottom w:val="none" w:sz="0" w:space="0" w:color="auto"/>
        <w:right w:val="none" w:sz="0" w:space="0" w:color="auto"/>
      </w:divBdr>
    </w:div>
    <w:div w:id="338194601">
      <w:bodyDiv w:val="1"/>
      <w:marLeft w:val="0"/>
      <w:marRight w:val="0"/>
      <w:marTop w:val="0"/>
      <w:marBottom w:val="0"/>
      <w:divBdr>
        <w:top w:val="none" w:sz="0" w:space="0" w:color="auto"/>
        <w:left w:val="none" w:sz="0" w:space="0" w:color="auto"/>
        <w:bottom w:val="none" w:sz="0" w:space="0" w:color="auto"/>
        <w:right w:val="none" w:sz="0" w:space="0" w:color="auto"/>
      </w:divBdr>
    </w:div>
    <w:div w:id="349796978">
      <w:bodyDiv w:val="1"/>
      <w:marLeft w:val="0"/>
      <w:marRight w:val="0"/>
      <w:marTop w:val="0"/>
      <w:marBottom w:val="0"/>
      <w:divBdr>
        <w:top w:val="none" w:sz="0" w:space="0" w:color="auto"/>
        <w:left w:val="none" w:sz="0" w:space="0" w:color="auto"/>
        <w:bottom w:val="none" w:sz="0" w:space="0" w:color="auto"/>
        <w:right w:val="none" w:sz="0" w:space="0" w:color="auto"/>
      </w:divBdr>
    </w:div>
    <w:div w:id="352847860">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0350972">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3769373">
      <w:bodyDiv w:val="1"/>
      <w:marLeft w:val="0"/>
      <w:marRight w:val="0"/>
      <w:marTop w:val="0"/>
      <w:marBottom w:val="0"/>
      <w:divBdr>
        <w:top w:val="none" w:sz="0" w:space="0" w:color="auto"/>
        <w:left w:val="none" w:sz="0" w:space="0" w:color="auto"/>
        <w:bottom w:val="none" w:sz="0" w:space="0" w:color="auto"/>
        <w:right w:val="none" w:sz="0" w:space="0" w:color="auto"/>
      </w:divBdr>
    </w:div>
    <w:div w:id="380910954">
      <w:bodyDiv w:val="1"/>
      <w:marLeft w:val="0"/>
      <w:marRight w:val="0"/>
      <w:marTop w:val="0"/>
      <w:marBottom w:val="0"/>
      <w:divBdr>
        <w:top w:val="none" w:sz="0" w:space="0" w:color="auto"/>
        <w:left w:val="none" w:sz="0" w:space="0" w:color="auto"/>
        <w:bottom w:val="none" w:sz="0" w:space="0" w:color="auto"/>
        <w:right w:val="none" w:sz="0" w:space="0" w:color="auto"/>
      </w:divBdr>
    </w:div>
    <w:div w:id="385642592">
      <w:bodyDiv w:val="1"/>
      <w:marLeft w:val="0"/>
      <w:marRight w:val="0"/>
      <w:marTop w:val="0"/>
      <w:marBottom w:val="0"/>
      <w:divBdr>
        <w:top w:val="none" w:sz="0" w:space="0" w:color="auto"/>
        <w:left w:val="none" w:sz="0" w:space="0" w:color="auto"/>
        <w:bottom w:val="none" w:sz="0" w:space="0" w:color="auto"/>
        <w:right w:val="none" w:sz="0" w:space="0" w:color="auto"/>
      </w:divBdr>
    </w:div>
    <w:div w:id="38568859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2799099">
      <w:bodyDiv w:val="1"/>
      <w:marLeft w:val="0"/>
      <w:marRight w:val="0"/>
      <w:marTop w:val="0"/>
      <w:marBottom w:val="0"/>
      <w:divBdr>
        <w:top w:val="none" w:sz="0" w:space="0" w:color="auto"/>
        <w:left w:val="none" w:sz="0" w:space="0" w:color="auto"/>
        <w:bottom w:val="none" w:sz="0" w:space="0" w:color="auto"/>
        <w:right w:val="none" w:sz="0" w:space="0" w:color="auto"/>
      </w:divBdr>
    </w:div>
    <w:div w:id="406079845">
      <w:bodyDiv w:val="1"/>
      <w:marLeft w:val="0"/>
      <w:marRight w:val="0"/>
      <w:marTop w:val="0"/>
      <w:marBottom w:val="0"/>
      <w:divBdr>
        <w:top w:val="none" w:sz="0" w:space="0" w:color="auto"/>
        <w:left w:val="none" w:sz="0" w:space="0" w:color="auto"/>
        <w:bottom w:val="none" w:sz="0" w:space="0" w:color="auto"/>
        <w:right w:val="none" w:sz="0" w:space="0" w:color="auto"/>
      </w:divBdr>
    </w:div>
    <w:div w:id="408305710">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1900018">
      <w:bodyDiv w:val="1"/>
      <w:marLeft w:val="0"/>
      <w:marRight w:val="0"/>
      <w:marTop w:val="0"/>
      <w:marBottom w:val="0"/>
      <w:divBdr>
        <w:top w:val="none" w:sz="0" w:space="0" w:color="auto"/>
        <w:left w:val="none" w:sz="0" w:space="0" w:color="auto"/>
        <w:bottom w:val="none" w:sz="0" w:space="0" w:color="auto"/>
        <w:right w:val="none" w:sz="0" w:space="0" w:color="auto"/>
      </w:divBdr>
    </w:div>
    <w:div w:id="415368404">
      <w:bodyDiv w:val="1"/>
      <w:marLeft w:val="0"/>
      <w:marRight w:val="0"/>
      <w:marTop w:val="0"/>
      <w:marBottom w:val="0"/>
      <w:divBdr>
        <w:top w:val="none" w:sz="0" w:space="0" w:color="auto"/>
        <w:left w:val="none" w:sz="0" w:space="0" w:color="auto"/>
        <w:bottom w:val="none" w:sz="0" w:space="0" w:color="auto"/>
        <w:right w:val="none" w:sz="0" w:space="0" w:color="auto"/>
      </w:divBdr>
    </w:div>
    <w:div w:id="416053168">
      <w:bodyDiv w:val="1"/>
      <w:marLeft w:val="0"/>
      <w:marRight w:val="0"/>
      <w:marTop w:val="0"/>
      <w:marBottom w:val="0"/>
      <w:divBdr>
        <w:top w:val="none" w:sz="0" w:space="0" w:color="auto"/>
        <w:left w:val="none" w:sz="0" w:space="0" w:color="auto"/>
        <w:bottom w:val="none" w:sz="0" w:space="0" w:color="auto"/>
        <w:right w:val="none" w:sz="0" w:space="0" w:color="auto"/>
      </w:divBdr>
    </w:div>
    <w:div w:id="416174374">
      <w:bodyDiv w:val="1"/>
      <w:marLeft w:val="0"/>
      <w:marRight w:val="0"/>
      <w:marTop w:val="0"/>
      <w:marBottom w:val="0"/>
      <w:divBdr>
        <w:top w:val="none" w:sz="0" w:space="0" w:color="auto"/>
        <w:left w:val="none" w:sz="0" w:space="0" w:color="auto"/>
        <w:bottom w:val="none" w:sz="0" w:space="0" w:color="auto"/>
        <w:right w:val="none" w:sz="0" w:space="0" w:color="auto"/>
      </w:divBdr>
    </w:div>
    <w:div w:id="418066803">
      <w:bodyDiv w:val="1"/>
      <w:marLeft w:val="0"/>
      <w:marRight w:val="0"/>
      <w:marTop w:val="0"/>
      <w:marBottom w:val="0"/>
      <w:divBdr>
        <w:top w:val="none" w:sz="0" w:space="0" w:color="auto"/>
        <w:left w:val="none" w:sz="0" w:space="0" w:color="auto"/>
        <w:bottom w:val="none" w:sz="0" w:space="0" w:color="auto"/>
        <w:right w:val="none" w:sz="0" w:space="0" w:color="auto"/>
      </w:divBdr>
    </w:div>
    <w:div w:id="41930101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8743428">
      <w:bodyDiv w:val="1"/>
      <w:marLeft w:val="0"/>
      <w:marRight w:val="0"/>
      <w:marTop w:val="0"/>
      <w:marBottom w:val="0"/>
      <w:divBdr>
        <w:top w:val="none" w:sz="0" w:space="0" w:color="auto"/>
        <w:left w:val="none" w:sz="0" w:space="0" w:color="auto"/>
        <w:bottom w:val="none" w:sz="0" w:space="0" w:color="auto"/>
        <w:right w:val="none" w:sz="0" w:space="0" w:color="auto"/>
      </w:divBdr>
    </w:div>
    <w:div w:id="429854061">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1051117">
      <w:bodyDiv w:val="1"/>
      <w:marLeft w:val="0"/>
      <w:marRight w:val="0"/>
      <w:marTop w:val="0"/>
      <w:marBottom w:val="0"/>
      <w:divBdr>
        <w:top w:val="none" w:sz="0" w:space="0" w:color="auto"/>
        <w:left w:val="none" w:sz="0" w:space="0" w:color="auto"/>
        <w:bottom w:val="none" w:sz="0" w:space="0" w:color="auto"/>
        <w:right w:val="none" w:sz="0" w:space="0" w:color="auto"/>
      </w:divBdr>
    </w:div>
    <w:div w:id="433331027">
      <w:bodyDiv w:val="1"/>
      <w:marLeft w:val="0"/>
      <w:marRight w:val="0"/>
      <w:marTop w:val="0"/>
      <w:marBottom w:val="0"/>
      <w:divBdr>
        <w:top w:val="none" w:sz="0" w:space="0" w:color="auto"/>
        <w:left w:val="none" w:sz="0" w:space="0" w:color="auto"/>
        <w:bottom w:val="none" w:sz="0" w:space="0" w:color="auto"/>
        <w:right w:val="none" w:sz="0" w:space="0" w:color="auto"/>
      </w:divBdr>
    </w:div>
    <w:div w:id="434637799">
      <w:bodyDiv w:val="1"/>
      <w:marLeft w:val="0"/>
      <w:marRight w:val="0"/>
      <w:marTop w:val="0"/>
      <w:marBottom w:val="0"/>
      <w:divBdr>
        <w:top w:val="none" w:sz="0" w:space="0" w:color="auto"/>
        <w:left w:val="none" w:sz="0" w:space="0" w:color="auto"/>
        <w:bottom w:val="none" w:sz="0" w:space="0" w:color="auto"/>
        <w:right w:val="none" w:sz="0" w:space="0" w:color="auto"/>
      </w:divBdr>
    </w:div>
    <w:div w:id="440615987">
      <w:bodyDiv w:val="1"/>
      <w:marLeft w:val="0"/>
      <w:marRight w:val="0"/>
      <w:marTop w:val="0"/>
      <w:marBottom w:val="0"/>
      <w:divBdr>
        <w:top w:val="none" w:sz="0" w:space="0" w:color="auto"/>
        <w:left w:val="none" w:sz="0" w:space="0" w:color="auto"/>
        <w:bottom w:val="none" w:sz="0" w:space="0" w:color="auto"/>
        <w:right w:val="none" w:sz="0" w:space="0" w:color="auto"/>
      </w:divBdr>
    </w:div>
    <w:div w:id="451824557">
      <w:bodyDiv w:val="1"/>
      <w:marLeft w:val="0"/>
      <w:marRight w:val="0"/>
      <w:marTop w:val="0"/>
      <w:marBottom w:val="0"/>
      <w:divBdr>
        <w:top w:val="none" w:sz="0" w:space="0" w:color="auto"/>
        <w:left w:val="none" w:sz="0" w:space="0" w:color="auto"/>
        <w:bottom w:val="none" w:sz="0" w:space="0" w:color="auto"/>
        <w:right w:val="none" w:sz="0" w:space="0" w:color="auto"/>
      </w:divBdr>
    </w:div>
    <w:div w:id="452871189">
      <w:bodyDiv w:val="1"/>
      <w:marLeft w:val="0"/>
      <w:marRight w:val="0"/>
      <w:marTop w:val="0"/>
      <w:marBottom w:val="0"/>
      <w:divBdr>
        <w:top w:val="none" w:sz="0" w:space="0" w:color="auto"/>
        <w:left w:val="none" w:sz="0" w:space="0" w:color="auto"/>
        <w:bottom w:val="none" w:sz="0" w:space="0" w:color="auto"/>
        <w:right w:val="none" w:sz="0" w:space="0" w:color="auto"/>
      </w:divBdr>
    </w:div>
    <w:div w:id="453446338">
      <w:bodyDiv w:val="1"/>
      <w:marLeft w:val="0"/>
      <w:marRight w:val="0"/>
      <w:marTop w:val="0"/>
      <w:marBottom w:val="0"/>
      <w:divBdr>
        <w:top w:val="none" w:sz="0" w:space="0" w:color="auto"/>
        <w:left w:val="none" w:sz="0" w:space="0" w:color="auto"/>
        <w:bottom w:val="none" w:sz="0" w:space="0" w:color="auto"/>
        <w:right w:val="none" w:sz="0" w:space="0" w:color="auto"/>
      </w:divBdr>
    </w:div>
    <w:div w:id="467475518">
      <w:bodyDiv w:val="1"/>
      <w:marLeft w:val="0"/>
      <w:marRight w:val="0"/>
      <w:marTop w:val="0"/>
      <w:marBottom w:val="0"/>
      <w:divBdr>
        <w:top w:val="none" w:sz="0" w:space="0" w:color="auto"/>
        <w:left w:val="none" w:sz="0" w:space="0" w:color="auto"/>
        <w:bottom w:val="none" w:sz="0" w:space="0" w:color="auto"/>
        <w:right w:val="none" w:sz="0" w:space="0" w:color="auto"/>
      </w:divBdr>
    </w:div>
    <w:div w:id="483158174">
      <w:bodyDiv w:val="1"/>
      <w:marLeft w:val="0"/>
      <w:marRight w:val="0"/>
      <w:marTop w:val="0"/>
      <w:marBottom w:val="0"/>
      <w:divBdr>
        <w:top w:val="none" w:sz="0" w:space="0" w:color="auto"/>
        <w:left w:val="none" w:sz="0" w:space="0" w:color="auto"/>
        <w:bottom w:val="none" w:sz="0" w:space="0" w:color="auto"/>
        <w:right w:val="none" w:sz="0" w:space="0" w:color="auto"/>
      </w:divBdr>
    </w:div>
    <w:div w:id="486478154">
      <w:bodyDiv w:val="1"/>
      <w:marLeft w:val="0"/>
      <w:marRight w:val="0"/>
      <w:marTop w:val="0"/>
      <w:marBottom w:val="0"/>
      <w:divBdr>
        <w:top w:val="none" w:sz="0" w:space="0" w:color="auto"/>
        <w:left w:val="none" w:sz="0" w:space="0" w:color="auto"/>
        <w:bottom w:val="none" w:sz="0" w:space="0" w:color="auto"/>
        <w:right w:val="none" w:sz="0" w:space="0" w:color="auto"/>
      </w:divBdr>
    </w:div>
    <w:div w:id="487597331">
      <w:bodyDiv w:val="1"/>
      <w:marLeft w:val="0"/>
      <w:marRight w:val="0"/>
      <w:marTop w:val="0"/>
      <w:marBottom w:val="0"/>
      <w:divBdr>
        <w:top w:val="none" w:sz="0" w:space="0" w:color="auto"/>
        <w:left w:val="none" w:sz="0" w:space="0" w:color="auto"/>
        <w:bottom w:val="none" w:sz="0" w:space="0" w:color="auto"/>
        <w:right w:val="none" w:sz="0" w:space="0" w:color="auto"/>
      </w:divBdr>
    </w:div>
    <w:div w:id="488667597">
      <w:bodyDiv w:val="1"/>
      <w:marLeft w:val="0"/>
      <w:marRight w:val="0"/>
      <w:marTop w:val="0"/>
      <w:marBottom w:val="0"/>
      <w:divBdr>
        <w:top w:val="none" w:sz="0" w:space="0" w:color="auto"/>
        <w:left w:val="none" w:sz="0" w:space="0" w:color="auto"/>
        <w:bottom w:val="none" w:sz="0" w:space="0" w:color="auto"/>
        <w:right w:val="none" w:sz="0" w:space="0" w:color="auto"/>
      </w:divBdr>
    </w:div>
    <w:div w:id="494489527">
      <w:bodyDiv w:val="1"/>
      <w:marLeft w:val="0"/>
      <w:marRight w:val="0"/>
      <w:marTop w:val="0"/>
      <w:marBottom w:val="0"/>
      <w:divBdr>
        <w:top w:val="none" w:sz="0" w:space="0" w:color="auto"/>
        <w:left w:val="none" w:sz="0" w:space="0" w:color="auto"/>
        <w:bottom w:val="none" w:sz="0" w:space="0" w:color="auto"/>
        <w:right w:val="none" w:sz="0" w:space="0" w:color="auto"/>
      </w:divBdr>
    </w:div>
    <w:div w:id="495613490">
      <w:bodyDiv w:val="1"/>
      <w:marLeft w:val="0"/>
      <w:marRight w:val="0"/>
      <w:marTop w:val="0"/>
      <w:marBottom w:val="0"/>
      <w:divBdr>
        <w:top w:val="none" w:sz="0" w:space="0" w:color="auto"/>
        <w:left w:val="none" w:sz="0" w:space="0" w:color="auto"/>
        <w:bottom w:val="none" w:sz="0" w:space="0" w:color="auto"/>
        <w:right w:val="none" w:sz="0" w:space="0" w:color="auto"/>
      </w:divBdr>
    </w:div>
    <w:div w:id="499198251">
      <w:bodyDiv w:val="1"/>
      <w:marLeft w:val="0"/>
      <w:marRight w:val="0"/>
      <w:marTop w:val="0"/>
      <w:marBottom w:val="0"/>
      <w:divBdr>
        <w:top w:val="none" w:sz="0" w:space="0" w:color="auto"/>
        <w:left w:val="none" w:sz="0" w:space="0" w:color="auto"/>
        <w:bottom w:val="none" w:sz="0" w:space="0" w:color="auto"/>
        <w:right w:val="none" w:sz="0" w:space="0" w:color="auto"/>
      </w:divBdr>
    </w:div>
    <w:div w:id="502160946">
      <w:bodyDiv w:val="1"/>
      <w:marLeft w:val="0"/>
      <w:marRight w:val="0"/>
      <w:marTop w:val="0"/>
      <w:marBottom w:val="0"/>
      <w:divBdr>
        <w:top w:val="none" w:sz="0" w:space="0" w:color="auto"/>
        <w:left w:val="none" w:sz="0" w:space="0" w:color="auto"/>
        <w:bottom w:val="none" w:sz="0" w:space="0" w:color="auto"/>
        <w:right w:val="none" w:sz="0" w:space="0" w:color="auto"/>
      </w:divBdr>
    </w:div>
    <w:div w:id="505635641">
      <w:bodyDiv w:val="1"/>
      <w:marLeft w:val="0"/>
      <w:marRight w:val="0"/>
      <w:marTop w:val="0"/>
      <w:marBottom w:val="0"/>
      <w:divBdr>
        <w:top w:val="none" w:sz="0" w:space="0" w:color="auto"/>
        <w:left w:val="none" w:sz="0" w:space="0" w:color="auto"/>
        <w:bottom w:val="none" w:sz="0" w:space="0" w:color="auto"/>
        <w:right w:val="none" w:sz="0" w:space="0" w:color="auto"/>
      </w:divBdr>
    </w:div>
    <w:div w:id="505752149">
      <w:bodyDiv w:val="1"/>
      <w:marLeft w:val="0"/>
      <w:marRight w:val="0"/>
      <w:marTop w:val="0"/>
      <w:marBottom w:val="0"/>
      <w:divBdr>
        <w:top w:val="none" w:sz="0" w:space="0" w:color="auto"/>
        <w:left w:val="none" w:sz="0" w:space="0" w:color="auto"/>
        <w:bottom w:val="none" w:sz="0" w:space="0" w:color="auto"/>
        <w:right w:val="none" w:sz="0" w:space="0" w:color="auto"/>
      </w:divBdr>
    </w:div>
    <w:div w:id="512299850">
      <w:bodyDiv w:val="1"/>
      <w:marLeft w:val="0"/>
      <w:marRight w:val="0"/>
      <w:marTop w:val="0"/>
      <w:marBottom w:val="0"/>
      <w:divBdr>
        <w:top w:val="none" w:sz="0" w:space="0" w:color="auto"/>
        <w:left w:val="none" w:sz="0" w:space="0" w:color="auto"/>
        <w:bottom w:val="none" w:sz="0" w:space="0" w:color="auto"/>
        <w:right w:val="none" w:sz="0" w:space="0" w:color="auto"/>
      </w:divBdr>
    </w:div>
    <w:div w:id="513497183">
      <w:bodyDiv w:val="1"/>
      <w:marLeft w:val="0"/>
      <w:marRight w:val="0"/>
      <w:marTop w:val="0"/>
      <w:marBottom w:val="0"/>
      <w:divBdr>
        <w:top w:val="none" w:sz="0" w:space="0" w:color="auto"/>
        <w:left w:val="none" w:sz="0" w:space="0" w:color="auto"/>
        <w:bottom w:val="none" w:sz="0" w:space="0" w:color="auto"/>
        <w:right w:val="none" w:sz="0" w:space="0" w:color="auto"/>
      </w:divBdr>
    </w:div>
    <w:div w:id="533736669">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7373117">
      <w:bodyDiv w:val="1"/>
      <w:marLeft w:val="0"/>
      <w:marRight w:val="0"/>
      <w:marTop w:val="0"/>
      <w:marBottom w:val="0"/>
      <w:divBdr>
        <w:top w:val="none" w:sz="0" w:space="0" w:color="auto"/>
        <w:left w:val="none" w:sz="0" w:space="0" w:color="auto"/>
        <w:bottom w:val="none" w:sz="0" w:space="0" w:color="auto"/>
        <w:right w:val="none" w:sz="0" w:space="0" w:color="auto"/>
      </w:divBdr>
    </w:div>
    <w:div w:id="550579543">
      <w:bodyDiv w:val="1"/>
      <w:marLeft w:val="0"/>
      <w:marRight w:val="0"/>
      <w:marTop w:val="0"/>
      <w:marBottom w:val="0"/>
      <w:divBdr>
        <w:top w:val="none" w:sz="0" w:space="0" w:color="auto"/>
        <w:left w:val="none" w:sz="0" w:space="0" w:color="auto"/>
        <w:bottom w:val="none" w:sz="0" w:space="0" w:color="auto"/>
        <w:right w:val="none" w:sz="0" w:space="0" w:color="auto"/>
      </w:divBdr>
    </w:div>
    <w:div w:id="553079836">
      <w:bodyDiv w:val="1"/>
      <w:marLeft w:val="0"/>
      <w:marRight w:val="0"/>
      <w:marTop w:val="0"/>
      <w:marBottom w:val="0"/>
      <w:divBdr>
        <w:top w:val="none" w:sz="0" w:space="0" w:color="auto"/>
        <w:left w:val="none" w:sz="0" w:space="0" w:color="auto"/>
        <w:bottom w:val="none" w:sz="0" w:space="0" w:color="auto"/>
        <w:right w:val="none" w:sz="0" w:space="0" w:color="auto"/>
      </w:divBdr>
    </w:div>
    <w:div w:id="553152834">
      <w:bodyDiv w:val="1"/>
      <w:marLeft w:val="0"/>
      <w:marRight w:val="0"/>
      <w:marTop w:val="0"/>
      <w:marBottom w:val="0"/>
      <w:divBdr>
        <w:top w:val="none" w:sz="0" w:space="0" w:color="auto"/>
        <w:left w:val="none" w:sz="0" w:space="0" w:color="auto"/>
        <w:bottom w:val="none" w:sz="0" w:space="0" w:color="auto"/>
        <w:right w:val="none" w:sz="0" w:space="0" w:color="auto"/>
      </w:divBdr>
    </w:div>
    <w:div w:id="560867658">
      <w:bodyDiv w:val="1"/>
      <w:marLeft w:val="0"/>
      <w:marRight w:val="0"/>
      <w:marTop w:val="0"/>
      <w:marBottom w:val="0"/>
      <w:divBdr>
        <w:top w:val="none" w:sz="0" w:space="0" w:color="auto"/>
        <w:left w:val="none" w:sz="0" w:space="0" w:color="auto"/>
        <w:bottom w:val="none" w:sz="0" w:space="0" w:color="auto"/>
        <w:right w:val="none" w:sz="0" w:space="0" w:color="auto"/>
      </w:divBdr>
    </w:div>
    <w:div w:id="562713026">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3903685">
      <w:bodyDiv w:val="1"/>
      <w:marLeft w:val="0"/>
      <w:marRight w:val="0"/>
      <w:marTop w:val="0"/>
      <w:marBottom w:val="0"/>
      <w:divBdr>
        <w:top w:val="none" w:sz="0" w:space="0" w:color="auto"/>
        <w:left w:val="none" w:sz="0" w:space="0" w:color="auto"/>
        <w:bottom w:val="none" w:sz="0" w:space="0" w:color="auto"/>
        <w:right w:val="none" w:sz="0" w:space="0" w:color="auto"/>
      </w:divBdr>
    </w:div>
    <w:div w:id="577906905">
      <w:bodyDiv w:val="1"/>
      <w:marLeft w:val="0"/>
      <w:marRight w:val="0"/>
      <w:marTop w:val="0"/>
      <w:marBottom w:val="0"/>
      <w:divBdr>
        <w:top w:val="none" w:sz="0" w:space="0" w:color="auto"/>
        <w:left w:val="none" w:sz="0" w:space="0" w:color="auto"/>
        <w:bottom w:val="none" w:sz="0" w:space="0" w:color="auto"/>
        <w:right w:val="none" w:sz="0" w:space="0" w:color="auto"/>
      </w:divBdr>
    </w:div>
    <w:div w:id="582646767">
      <w:bodyDiv w:val="1"/>
      <w:marLeft w:val="0"/>
      <w:marRight w:val="0"/>
      <w:marTop w:val="0"/>
      <w:marBottom w:val="0"/>
      <w:divBdr>
        <w:top w:val="none" w:sz="0" w:space="0" w:color="auto"/>
        <w:left w:val="none" w:sz="0" w:space="0" w:color="auto"/>
        <w:bottom w:val="none" w:sz="0" w:space="0" w:color="auto"/>
        <w:right w:val="none" w:sz="0" w:space="0" w:color="auto"/>
      </w:divBdr>
    </w:div>
    <w:div w:id="583300009">
      <w:bodyDiv w:val="1"/>
      <w:marLeft w:val="0"/>
      <w:marRight w:val="0"/>
      <w:marTop w:val="0"/>
      <w:marBottom w:val="0"/>
      <w:divBdr>
        <w:top w:val="none" w:sz="0" w:space="0" w:color="auto"/>
        <w:left w:val="none" w:sz="0" w:space="0" w:color="auto"/>
        <w:bottom w:val="none" w:sz="0" w:space="0" w:color="auto"/>
        <w:right w:val="none" w:sz="0" w:space="0" w:color="auto"/>
      </w:divBdr>
    </w:div>
    <w:div w:id="586966951">
      <w:bodyDiv w:val="1"/>
      <w:marLeft w:val="0"/>
      <w:marRight w:val="0"/>
      <w:marTop w:val="0"/>
      <w:marBottom w:val="0"/>
      <w:divBdr>
        <w:top w:val="none" w:sz="0" w:space="0" w:color="auto"/>
        <w:left w:val="none" w:sz="0" w:space="0" w:color="auto"/>
        <w:bottom w:val="none" w:sz="0" w:space="0" w:color="auto"/>
        <w:right w:val="none" w:sz="0" w:space="0" w:color="auto"/>
      </w:divBdr>
    </w:div>
    <w:div w:id="588199166">
      <w:bodyDiv w:val="1"/>
      <w:marLeft w:val="0"/>
      <w:marRight w:val="0"/>
      <w:marTop w:val="0"/>
      <w:marBottom w:val="0"/>
      <w:divBdr>
        <w:top w:val="none" w:sz="0" w:space="0" w:color="auto"/>
        <w:left w:val="none" w:sz="0" w:space="0" w:color="auto"/>
        <w:bottom w:val="none" w:sz="0" w:space="0" w:color="auto"/>
        <w:right w:val="none" w:sz="0" w:space="0" w:color="auto"/>
      </w:divBdr>
    </w:div>
    <w:div w:id="605815566">
      <w:bodyDiv w:val="1"/>
      <w:marLeft w:val="0"/>
      <w:marRight w:val="0"/>
      <w:marTop w:val="0"/>
      <w:marBottom w:val="0"/>
      <w:divBdr>
        <w:top w:val="none" w:sz="0" w:space="0" w:color="auto"/>
        <w:left w:val="none" w:sz="0" w:space="0" w:color="auto"/>
        <w:bottom w:val="none" w:sz="0" w:space="0" w:color="auto"/>
        <w:right w:val="none" w:sz="0" w:space="0" w:color="auto"/>
      </w:divBdr>
    </w:div>
    <w:div w:id="6066189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3317543">
      <w:bodyDiv w:val="1"/>
      <w:marLeft w:val="0"/>
      <w:marRight w:val="0"/>
      <w:marTop w:val="0"/>
      <w:marBottom w:val="0"/>
      <w:divBdr>
        <w:top w:val="none" w:sz="0" w:space="0" w:color="auto"/>
        <w:left w:val="none" w:sz="0" w:space="0" w:color="auto"/>
        <w:bottom w:val="none" w:sz="0" w:space="0" w:color="auto"/>
        <w:right w:val="none" w:sz="0" w:space="0" w:color="auto"/>
      </w:divBdr>
    </w:div>
    <w:div w:id="628819723">
      <w:bodyDiv w:val="1"/>
      <w:marLeft w:val="0"/>
      <w:marRight w:val="0"/>
      <w:marTop w:val="0"/>
      <w:marBottom w:val="0"/>
      <w:divBdr>
        <w:top w:val="none" w:sz="0" w:space="0" w:color="auto"/>
        <w:left w:val="none" w:sz="0" w:space="0" w:color="auto"/>
        <w:bottom w:val="none" w:sz="0" w:space="0" w:color="auto"/>
        <w:right w:val="none" w:sz="0" w:space="0" w:color="auto"/>
      </w:divBdr>
    </w:div>
    <w:div w:id="629744684">
      <w:bodyDiv w:val="1"/>
      <w:marLeft w:val="0"/>
      <w:marRight w:val="0"/>
      <w:marTop w:val="0"/>
      <w:marBottom w:val="0"/>
      <w:divBdr>
        <w:top w:val="none" w:sz="0" w:space="0" w:color="auto"/>
        <w:left w:val="none" w:sz="0" w:space="0" w:color="auto"/>
        <w:bottom w:val="none" w:sz="0" w:space="0" w:color="auto"/>
        <w:right w:val="none" w:sz="0" w:space="0" w:color="auto"/>
      </w:divBdr>
    </w:div>
    <w:div w:id="636036414">
      <w:bodyDiv w:val="1"/>
      <w:marLeft w:val="0"/>
      <w:marRight w:val="0"/>
      <w:marTop w:val="0"/>
      <w:marBottom w:val="0"/>
      <w:divBdr>
        <w:top w:val="none" w:sz="0" w:space="0" w:color="auto"/>
        <w:left w:val="none" w:sz="0" w:space="0" w:color="auto"/>
        <w:bottom w:val="none" w:sz="0" w:space="0" w:color="auto"/>
        <w:right w:val="none" w:sz="0" w:space="0" w:color="auto"/>
      </w:divBdr>
    </w:div>
    <w:div w:id="638730250">
      <w:bodyDiv w:val="1"/>
      <w:marLeft w:val="0"/>
      <w:marRight w:val="0"/>
      <w:marTop w:val="0"/>
      <w:marBottom w:val="0"/>
      <w:divBdr>
        <w:top w:val="none" w:sz="0" w:space="0" w:color="auto"/>
        <w:left w:val="none" w:sz="0" w:space="0" w:color="auto"/>
        <w:bottom w:val="none" w:sz="0" w:space="0" w:color="auto"/>
        <w:right w:val="none" w:sz="0" w:space="0" w:color="auto"/>
      </w:divBdr>
    </w:div>
    <w:div w:id="640768483">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7996302">
      <w:bodyDiv w:val="1"/>
      <w:marLeft w:val="0"/>
      <w:marRight w:val="0"/>
      <w:marTop w:val="0"/>
      <w:marBottom w:val="0"/>
      <w:divBdr>
        <w:top w:val="none" w:sz="0" w:space="0" w:color="auto"/>
        <w:left w:val="none" w:sz="0" w:space="0" w:color="auto"/>
        <w:bottom w:val="none" w:sz="0" w:space="0" w:color="auto"/>
        <w:right w:val="none" w:sz="0" w:space="0" w:color="auto"/>
      </w:divBdr>
    </w:div>
    <w:div w:id="659776881">
      <w:bodyDiv w:val="1"/>
      <w:marLeft w:val="0"/>
      <w:marRight w:val="0"/>
      <w:marTop w:val="0"/>
      <w:marBottom w:val="0"/>
      <w:divBdr>
        <w:top w:val="none" w:sz="0" w:space="0" w:color="auto"/>
        <w:left w:val="none" w:sz="0" w:space="0" w:color="auto"/>
        <w:bottom w:val="none" w:sz="0" w:space="0" w:color="auto"/>
        <w:right w:val="none" w:sz="0" w:space="0" w:color="auto"/>
      </w:divBdr>
    </w:div>
    <w:div w:id="663583108">
      <w:bodyDiv w:val="1"/>
      <w:marLeft w:val="0"/>
      <w:marRight w:val="0"/>
      <w:marTop w:val="0"/>
      <w:marBottom w:val="0"/>
      <w:divBdr>
        <w:top w:val="none" w:sz="0" w:space="0" w:color="auto"/>
        <w:left w:val="none" w:sz="0" w:space="0" w:color="auto"/>
        <w:bottom w:val="none" w:sz="0" w:space="0" w:color="auto"/>
        <w:right w:val="none" w:sz="0" w:space="0" w:color="auto"/>
      </w:divBdr>
    </w:div>
    <w:div w:id="664942848">
      <w:bodyDiv w:val="1"/>
      <w:marLeft w:val="0"/>
      <w:marRight w:val="0"/>
      <w:marTop w:val="0"/>
      <w:marBottom w:val="0"/>
      <w:divBdr>
        <w:top w:val="none" w:sz="0" w:space="0" w:color="auto"/>
        <w:left w:val="none" w:sz="0" w:space="0" w:color="auto"/>
        <w:bottom w:val="none" w:sz="0" w:space="0" w:color="auto"/>
        <w:right w:val="none" w:sz="0" w:space="0" w:color="auto"/>
      </w:divBdr>
    </w:div>
    <w:div w:id="668411600">
      <w:bodyDiv w:val="1"/>
      <w:marLeft w:val="0"/>
      <w:marRight w:val="0"/>
      <w:marTop w:val="0"/>
      <w:marBottom w:val="0"/>
      <w:divBdr>
        <w:top w:val="none" w:sz="0" w:space="0" w:color="auto"/>
        <w:left w:val="none" w:sz="0" w:space="0" w:color="auto"/>
        <w:bottom w:val="none" w:sz="0" w:space="0" w:color="auto"/>
        <w:right w:val="none" w:sz="0" w:space="0" w:color="auto"/>
      </w:divBdr>
    </w:div>
    <w:div w:id="678193183">
      <w:bodyDiv w:val="1"/>
      <w:marLeft w:val="0"/>
      <w:marRight w:val="0"/>
      <w:marTop w:val="0"/>
      <w:marBottom w:val="0"/>
      <w:divBdr>
        <w:top w:val="none" w:sz="0" w:space="0" w:color="auto"/>
        <w:left w:val="none" w:sz="0" w:space="0" w:color="auto"/>
        <w:bottom w:val="none" w:sz="0" w:space="0" w:color="auto"/>
        <w:right w:val="none" w:sz="0" w:space="0" w:color="auto"/>
      </w:divBdr>
    </w:div>
    <w:div w:id="699933115">
      <w:bodyDiv w:val="1"/>
      <w:marLeft w:val="0"/>
      <w:marRight w:val="0"/>
      <w:marTop w:val="0"/>
      <w:marBottom w:val="0"/>
      <w:divBdr>
        <w:top w:val="none" w:sz="0" w:space="0" w:color="auto"/>
        <w:left w:val="none" w:sz="0" w:space="0" w:color="auto"/>
        <w:bottom w:val="none" w:sz="0" w:space="0" w:color="auto"/>
        <w:right w:val="none" w:sz="0" w:space="0" w:color="auto"/>
      </w:divBdr>
    </w:div>
    <w:div w:id="700017507">
      <w:bodyDiv w:val="1"/>
      <w:marLeft w:val="0"/>
      <w:marRight w:val="0"/>
      <w:marTop w:val="0"/>
      <w:marBottom w:val="0"/>
      <w:divBdr>
        <w:top w:val="none" w:sz="0" w:space="0" w:color="auto"/>
        <w:left w:val="none" w:sz="0" w:space="0" w:color="auto"/>
        <w:bottom w:val="none" w:sz="0" w:space="0" w:color="auto"/>
        <w:right w:val="none" w:sz="0" w:space="0" w:color="auto"/>
      </w:divBdr>
    </w:div>
    <w:div w:id="703360916">
      <w:bodyDiv w:val="1"/>
      <w:marLeft w:val="0"/>
      <w:marRight w:val="0"/>
      <w:marTop w:val="0"/>
      <w:marBottom w:val="0"/>
      <w:divBdr>
        <w:top w:val="none" w:sz="0" w:space="0" w:color="auto"/>
        <w:left w:val="none" w:sz="0" w:space="0" w:color="auto"/>
        <w:bottom w:val="none" w:sz="0" w:space="0" w:color="auto"/>
        <w:right w:val="none" w:sz="0" w:space="0" w:color="auto"/>
      </w:divBdr>
    </w:div>
    <w:div w:id="704675439">
      <w:bodyDiv w:val="1"/>
      <w:marLeft w:val="0"/>
      <w:marRight w:val="0"/>
      <w:marTop w:val="0"/>
      <w:marBottom w:val="0"/>
      <w:divBdr>
        <w:top w:val="none" w:sz="0" w:space="0" w:color="auto"/>
        <w:left w:val="none" w:sz="0" w:space="0" w:color="auto"/>
        <w:bottom w:val="none" w:sz="0" w:space="0" w:color="auto"/>
        <w:right w:val="none" w:sz="0" w:space="0" w:color="auto"/>
      </w:divBdr>
    </w:div>
    <w:div w:id="708989454">
      <w:bodyDiv w:val="1"/>
      <w:marLeft w:val="0"/>
      <w:marRight w:val="0"/>
      <w:marTop w:val="0"/>
      <w:marBottom w:val="0"/>
      <w:divBdr>
        <w:top w:val="none" w:sz="0" w:space="0" w:color="auto"/>
        <w:left w:val="none" w:sz="0" w:space="0" w:color="auto"/>
        <w:bottom w:val="none" w:sz="0" w:space="0" w:color="auto"/>
        <w:right w:val="none" w:sz="0" w:space="0" w:color="auto"/>
      </w:divBdr>
    </w:div>
    <w:div w:id="709189994">
      <w:bodyDiv w:val="1"/>
      <w:marLeft w:val="0"/>
      <w:marRight w:val="0"/>
      <w:marTop w:val="0"/>
      <w:marBottom w:val="0"/>
      <w:divBdr>
        <w:top w:val="none" w:sz="0" w:space="0" w:color="auto"/>
        <w:left w:val="none" w:sz="0" w:space="0" w:color="auto"/>
        <w:bottom w:val="none" w:sz="0" w:space="0" w:color="auto"/>
        <w:right w:val="none" w:sz="0" w:space="0" w:color="auto"/>
      </w:divBdr>
    </w:div>
    <w:div w:id="712509448">
      <w:bodyDiv w:val="1"/>
      <w:marLeft w:val="0"/>
      <w:marRight w:val="0"/>
      <w:marTop w:val="0"/>
      <w:marBottom w:val="0"/>
      <w:divBdr>
        <w:top w:val="none" w:sz="0" w:space="0" w:color="auto"/>
        <w:left w:val="none" w:sz="0" w:space="0" w:color="auto"/>
        <w:bottom w:val="none" w:sz="0" w:space="0" w:color="auto"/>
        <w:right w:val="none" w:sz="0" w:space="0" w:color="auto"/>
      </w:divBdr>
    </w:div>
    <w:div w:id="715936777">
      <w:bodyDiv w:val="1"/>
      <w:marLeft w:val="0"/>
      <w:marRight w:val="0"/>
      <w:marTop w:val="0"/>
      <w:marBottom w:val="0"/>
      <w:divBdr>
        <w:top w:val="none" w:sz="0" w:space="0" w:color="auto"/>
        <w:left w:val="none" w:sz="0" w:space="0" w:color="auto"/>
        <w:bottom w:val="none" w:sz="0" w:space="0" w:color="auto"/>
        <w:right w:val="none" w:sz="0" w:space="0" w:color="auto"/>
      </w:divBdr>
    </w:div>
    <w:div w:id="719017814">
      <w:bodyDiv w:val="1"/>
      <w:marLeft w:val="0"/>
      <w:marRight w:val="0"/>
      <w:marTop w:val="0"/>
      <w:marBottom w:val="0"/>
      <w:divBdr>
        <w:top w:val="none" w:sz="0" w:space="0" w:color="auto"/>
        <w:left w:val="none" w:sz="0" w:space="0" w:color="auto"/>
        <w:bottom w:val="none" w:sz="0" w:space="0" w:color="auto"/>
        <w:right w:val="none" w:sz="0" w:space="0" w:color="auto"/>
      </w:divBdr>
    </w:div>
    <w:div w:id="719942987">
      <w:bodyDiv w:val="1"/>
      <w:marLeft w:val="0"/>
      <w:marRight w:val="0"/>
      <w:marTop w:val="0"/>
      <w:marBottom w:val="0"/>
      <w:divBdr>
        <w:top w:val="none" w:sz="0" w:space="0" w:color="auto"/>
        <w:left w:val="none" w:sz="0" w:space="0" w:color="auto"/>
        <w:bottom w:val="none" w:sz="0" w:space="0" w:color="auto"/>
        <w:right w:val="none" w:sz="0" w:space="0" w:color="auto"/>
      </w:divBdr>
    </w:div>
    <w:div w:id="730612975">
      <w:bodyDiv w:val="1"/>
      <w:marLeft w:val="0"/>
      <w:marRight w:val="0"/>
      <w:marTop w:val="0"/>
      <w:marBottom w:val="0"/>
      <w:divBdr>
        <w:top w:val="none" w:sz="0" w:space="0" w:color="auto"/>
        <w:left w:val="none" w:sz="0" w:space="0" w:color="auto"/>
        <w:bottom w:val="none" w:sz="0" w:space="0" w:color="auto"/>
        <w:right w:val="none" w:sz="0" w:space="0" w:color="auto"/>
      </w:divBdr>
    </w:div>
    <w:div w:id="736898797">
      <w:bodyDiv w:val="1"/>
      <w:marLeft w:val="0"/>
      <w:marRight w:val="0"/>
      <w:marTop w:val="0"/>
      <w:marBottom w:val="0"/>
      <w:divBdr>
        <w:top w:val="none" w:sz="0" w:space="0" w:color="auto"/>
        <w:left w:val="none" w:sz="0" w:space="0" w:color="auto"/>
        <w:bottom w:val="none" w:sz="0" w:space="0" w:color="auto"/>
        <w:right w:val="none" w:sz="0" w:space="0" w:color="auto"/>
      </w:divBdr>
    </w:div>
    <w:div w:id="750198209">
      <w:bodyDiv w:val="1"/>
      <w:marLeft w:val="0"/>
      <w:marRight w:val="0"/>
      <w:marTop w:val="0"/>
      <w:marBottom w:val="0"/>
      <w:divBdr>
        <w:top w:val="none" w:sz="0" w:space="0" w:color="auto"/>
        <w:left w:val="none" w:sz="0" w:space="0" w:color="auto"/>
        <w:bottom w:val="none" w:sz="0" w:space="0" w:color="auto"/>
        <w:right w:val="none" w:sz="0" w:space="0" w:color="auto"/>
      </w:divBdr>
    </w:div>
    <w:div w:id="751240232">
      <w:bodyDiv w:val="1"/>
      <w:marLeft w:val="0"/>
      <w:marRight w:val="0"/>
      <w:marTop w:val="0"/>
      <w:marBottom w:val="0"/>
      <w:divBdr>
        <w:top w:val="none" w:sz="0" w:space="0" w:color="auto"/>
        <w:left w:val="none" w:sz="0" w:space="0" w:color="auto"/>
        <w:bottom w:val="none" w:sz="0" w:space="0" w:color="auto"/>
        <w:right w:val="none" w:sz="0" w:space="0" w:color="auto"/>
      </w:divBdr>
    </w:div>
    <w:div w:id="752554909">
      <w:bodyDiv w:val="1"/>
      <w:marLeft w:val="0"/>
      <w:marRight w:val="0"/>
      <w:marTop w:val="0"/>
      <w:marBottom w:val="0"/>
      <w:divBdr>
        <w:top w:val="none" w:sz="0" w:space="0" w:color="auto"/>
        <w:left w:val="none" w:sz="0" w:space="0" w:color="auto"/>
        <w:bottom w:val="none" w:sz="0" w:space="0" w:color="auto"/>
        <w:right w:val="none" w:sz="0" w:space="0" w:color="auto"/>
      </w:divBdr>
    </w:div>
    <w:div w:id="753087602">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7141682">
      <w:bodyDiv w:val="1"/>
      <w:marLeft w:val="0"/>
      <w:marRight w:val="0"/>
      <w:marTop w:val="0"/>
      <w:marBottom w:val="0"/>
      <w:divBdr>
        <w:top w:val="none" w:sz="0" w:space="0" w:color="auto"/>
        <w:left w:val="none" w:sz="0" w:space="0" w:color="auto"/>
        <w:bottom w:val="none" w:sz="0" w:space="0" w:color="auto"/>
        <w:right w:val="none" w:sz="0" w:space="0" w:color="auto"/>
      </w:divBdr>
    </w:div>
    <w:div w:id="761024126">
      <w:bodyDiv w:val="1"/>
      <w:marLeft w:val="0"/>
      <w:marRight w:val="0"/>
      <w:marTop w:val="0"/>
      <w:marBottom w:val="0"/>
      <w:divBdr>
        <w:top w:val="none" w:sz="0" w:space="0" w:color="auto"/>
        <w:left w:val="none" w:sz="0" w:space="0" w:color="auto"/>
        <w:bottom w:val="none" w:sz="0" w:space="0" w:color="auto"/>
        <w:right w:val="none" w:sz="0" w:space="0" w:color="auto"/>
      </w:divBdr>
    </w:div>
    <w:div w:id="762454336">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73136183">
      <w:bodyDiv w:val="1"/>
      <w:marLeft w:val="0"/>
      <w:marRight w:val="0"/>
      <w:marTop w:val="0"/>
      <w:marBottom w:val="0"/>
      <w:divBdr>
        <w:top w:val="none" w:sz="0" w:space="0" w:color="auto"/>
        <w:left w:val="none" w:sz="0" w:space="0" w:color="auto"/>
        <w:bottom w:val="none" w:sz="0" w:space="0" w:color="auto"/>
        <w:right w:val="none" w:sz="0" w:space="0" w:color="auto"/>
      </w:divBdr>
    </w:div>
    <w:div w:id="773480065">
      <w:bodyDiv w:val="1"/>
      <w:marLeft w:val="0"/>
      <w:marRight w:val="0"/>
      <w:marTop w:val="0"/>
      <w:marBottom w:val="0"/>
      <w:divBdr>
        <w:top w:val="none" w:sz="0" w:space="0" w:color="auto"/>
        <w:left w:val="none" w:sz="0" w:space="0" w:color="auto"/>
        <w:bottom w:val="none" w:sz="0" w:space="0" w:color="auto"/>
        <w:right w:val="none" w:sz="0" w:space="0" w:color="auto"/>
      </w:divBdr>
    </w:div>
    <w:div w:id="777021236">
      <w:bodyDiv w:val="1"/>
      <w:marLeft w:val="0"/>
      <w:marRight w:val="0"/>
      <w:marTop w:val="0"/>
      <w:marBottom w:val="0"/>
      <w:divBdr>
        <w:top w:val="none" w:sz="0" w:space="0" w:color="auto"/>
        <w:left w:val="none" w:sz="0" w:space="0" w:color="auto"/>
        <w:bottom w:val="none" w:sz="0" w:space="0" w:color="auto"/>
        <w:right w:val="none" w:sz="0" w:space="0" w:color="auto"/>
      </w:divBdr>
    </w:div>
    <w:div w:id="778257632">
      <w:bodyDiv w:val="1"/>
      <w:marLeft w:val="0"/>
      <w:marRight w:val="0"/>
      <w:marTop w:val="0"/>
      <w:marBottom w:val="0"/>
      <w:divBdr>
        <w:top w:val="none" w:sz="0" w:space="0" w:color="auto"/>
        <w:left w:val="none" w:sz="0" w:space="0" w:color="auto"/>
        <w:bottom w:val="none" w:sz="0" w:space="0" w:color="auto"/>
        <w:right w:val="none" w:sz="0" w:space="0" w:color="auto"/>
      </w:divBdr>
    </w:div>
    <w:div w:id="788741932">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724682">
      <w:bodyDiv w:val="1"/>
      <w:marLeft w:val="0"/>
      <w:marRight w:val="0"/>
      <w:marTop w:val="0"/>
      <w:marBottom w:val="0"/>
      <w:divBdr>
        <w:top w:val="none" w:sz="0" w:space="0" w:color="auto"/>
        <w:left w:val="none" w:sz="0" w:space="0" w:color="auto"/>
        <w:bottom w:val="none" w:sz="0" w:space="0" w:color="auto"/>
        <w:right w:val="none" w:sz="0" w:space="0" w:color="auto"/>
      </w:divBdr>
    </w:div>
    <w:div w:id="807938472">
      <w:bodyDiv w:val="1"/>
      <w:marLeft w:val="0"/>
      <w:marRight w:val="0"/>
      <w:marTop w:val="0"/>
      <w:marBottom w:val="0"/>
      <w:divBdr>
        <w:top w:val="none" w:sz="0" w:space="0" w:color="auto"/>
        <w:left w:val="none" w:sz="0" w:space="0" w:color="auto"/>
        <w:bottom w:val="none" w:sz="0" w:space="0" w:color="auto"/>
        <w:right w:val="none" w:sz="0" w:space="0" w:color="auto"/>
      </w:divBdr>
    </w:div>
    <w:div w:id="809054482">
      <w:bodyDiv w:val="1"/>
      <w:marLeft w:val="0"/>
      <w:marRight w:val="0"/>
      <w:marTop w:val="0"/>
      <w:marBottom w:val="0"/>
      <w:divBdr>
        <w:top w:val="none" w:sz="0" w:space="0" w:color="auto"/>
        <w:left w:val="none" w:sz="0" w:space="0" w:color="auto"/>
        <w:bottom w:val="none" w:sz="0" w:space="0" w:color="auto"/>
        <w:right w:val="none" w:sz="0" w:space="0" w:color="auto"/>
      </w:divBdr>
    </w:div>
    <w:div w:id="811290678">
      <w:bodyDiv w:val="1"/>
      <w:marLeft w:val="0"/>
      <w:marRight w:val="0"/>
      <w:marTop w:val="0"/>
      <w:marBottom w:val="0"/>
      <w:divBdr>
        <w:top w:val="none" w:sz="0" w:space="0" w:color="auto"/>
        <w:left w:val="none" w:sz="0" w:space="0" w:color="auto"/>
        <w:bottom w:val="none" w:sz="0" w:space="0" w:color="auto"/>
        <w:right w:val="none" w:sz="0" w:space="0" w:color="auto"/>
      </w:divBdr>
    </w:div>
    <w:div w:id="815415218">
      <w:bodyDiv w:val="1"/>
      <w:marLeft w:val="0"/>
      <w:marRight w:val="0"/>
      <w:marTop w:val="0"/>
      <w:marBottom w:val="0"/>
      <w:divBdr>
        <w:top w:val="none" w:sz="0" w:space="0" w:color="auto"/>
        <w:left w:val="none" w:sz="0" w:space="0" w:color="auto"/>
        <w:bottom w:val="none" w:sz="0" w:space="0" w:color="auto"/>
        <w:right w:val="none" w:sz="0" w:space="0" w:color="auto"/>
      </w:divBdr>
    </w:div>
    <w:div w:id="822088437">
      <w:bodyDiv w:val="1"/>
      <w:marLeft w:val="0"/>
      <w:marRight w:val="0"/>
      <w:marTop w:val="0"/>
      <w:marBottom w:val="0"/>
      <w:divBdr>
        <w:top w:val="none" w:sz="0" w:space="0" w:color="auto"/>
        <w:left w:val="none" w:sz="0" w:space="0" w:color="auto"/>
        <w:bottom w:val="none" w:sz="0" w:space="0" w:color="auto"/>
        <w:right w:val="none" w:sz="0" w:space="0" w:color="auto"/>
      </w:divBdr>
    </w:div>
    <w:div w:id="825822145">
      <w:bodyDiv w:val="1"/>
      <w:marLeft w:val="0"/>
      <w:marRight w:val="0"/>
      <w:marTop w:val="0"/>
      <w:marBottom w:val="0"/>
      <w:divBdr>
        <w:top w:val="none" w:sz="0" w:space="0" w:color="auto"/>
        <w:left w:val="none" w:sz="0" w:space="0" w:color="auto"/>
        <w:bottom w:val="none" w:sz="0" w:space="0" w:color="auto"/>
        <w:right w:val="none" w:sz="0" w:space="0" w:color="auto"/>
      </w:divBdr>
    </w:div>
    <w:div w:id="826557012">
      <w:bodyDiv w:val="1"/>
      <w:marLeft w:val="0"/>
      <w:marRight w:val="0"/>
      <w:marTop w:val="0"/>
      <w:marBottom w:val="0"/>
      <w:divBdr>
        <w:top w:val="none" w:sz="0" w:space="0" w:color="auto"/>
        <w:left w:val="none" w:sz="0" w:space="0" w:color="auto"/>
        <w:bottom w:val="none" w:sz="0" w:space="0" w:color="auto"/>
        <w:right w:val="none" w:sz="0" w:space="0" w:color="auto"/>
      </w:divBdr>
    </w:div>
    <w:div w:id="833883583">
      <w:bodyDiv w:val="1"/>
      <w:marLeft w:val="0"/>
      <w:marRight w:val="0"/>
      <w:marTop w:val="0"/>
      <w:marBottom w:val="0"/>
      <w:divBdr>
        <w:top w:val="none" w:sz="0" w:space="0" w:color="auto"/>
        <w:left w:val="none" w:sz="0" w:space="0" w:color="auto"/>
        <w:bottom w:val="none" w:sz="0" w:space="0" w:color="auto"/>
        <w:right w:val="none" w:sz="0" w:space="0" w:color="auto"/>
      </w:divBdr>
    </w:div>
    <w:div w:id="83403292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39665043">
      <w:bodyDiv w:val="1"/>
      <w:marLeft w:val="0"/>
      <w:marRight w:val="0"/>
      <w:marTop w:val="0"/>
      <w:marBottom w:val="0"/>
      <w:divBdr>
        <w:top w:val="none" w:sz="0" w:space="0" w:color="auto"/>
        <w:left w:val="none" w:sz="0" w:space="0" w:color="auto"/>
        <w:bottom w:val="none" w:sz="0" w:space="0" w:color="auto"/>
        <w:right w:val="none" w:sz="0" w:space="0" w:color="auto"/>
      </w:divBdr>
    </w:div>
    <w:div w:id="841896655">
      <w:bodyDiv w:val="1"/>
      <w:marLeft w:val="0"/>
      <w:marRight w:val="0"/>
      <w:marTop w:val="0"/>
      <w:marBottom w:val="0"/>
      <w:divBdr>
        <w:top w:val="none" w:sz="0" w:space="0" w:color="auto"/>
        <w:left w:val="none" w:sz="0" w:space="0" w:color="auto"/>
        <w:bottom w:val="none" w:sz="0" w:space="0" w:color="auto"/>
        <w:right w:val="none" w:sz="0" w:space="0" w:color="auto"/>
      </w:divBdr>
    </w:div>
    <w:div w:id="857156908">
      <w:bodyDiv w:val="1"/>
      <w:marLeft w:val="0"/>
      <w:marRight w:val="0"/>
      <w:marTop w:val="0"/>
      <w:marBottom w:val="0"/>
      <w:divBdr>
        <w:top w:val="none" w:sz="0" w:space="0" w:color="auto"/>
        <w:left w:val="none" w:sz="0" w:space="0" w:color="auto"/>
        <w:bottom w:val="none" w:sz="0" w:space="0" w:color="auto"/>
        <w:right w:val="none" w:sz="0" w:space="0" w:color="auto"/>
      </w:divBdr>
    </w:div>
    <w:div w:id="859701480">
      <w:bodyDiv w:val="1"/>
      <w:marLeft w:val="0"/>
      <w:marRight w:val="0"/>
      <w:marTop w:val="0"/>
      <w:marBottom w:val="0"/>
      <w:divBdr>
        <w:top w:val="none" w:sz="0" w:space="0" w:color="auto"/>
        <w:left w:val="none" w:sz="0" w:space="0" w:color="auto"/>
        <w:bottom w:val="none" w:sz="0" w:space="0" w:color="auto"/>
        <w:right w:val="none" w:sz="0" w:space="0" w:color="auto"/>
      </w:divBdr>
    </w:div>
    <w:div w:id="865950866">
      <w:bodyDiv w:val="1"/>
      <w:marLeft w:val="0"/>
      <w:marRight w:val="0"/>
      <w:marTop w:val="0"/>
      <w:marBottom w:val="0"/>
      <w:divBdr>
        <w:top w:val="none" w:sz="0" w:space="0" w:color="auto"/>
        <w:left w:val="none" w:sz="0" w:space="0" w:color="auto"/>
        <w:bottom w:val="none" w:sz="0" w:space="0" w:color="auto"/>
        <w:right w:val="none" w:sz="0" w:space="0" w:color="auto"/>
      </w:divBdr>
    </w:div>
    <w:div w:id="871193029">
      <w:bodyDiv w:val="1"/>
      <w:marLeft w:val="0"/>
      <w:marRight w:val="0"/>
      <w:marTop w:val="0"/>
      <w:marBottom w:val="0"/>
      <w:divBdr>
        <w:top w:val="none" w:sz="0" w:space="0" w:color="auto"/>
        <w:left w:val="none" w:sz="0" w:space="0" w:color="auto"/>
        <w:bottom w:val="none" w:sz="0" w:space="0" w:color="auto"/>
        <w:right w:val="none" w:sz="0" w:space="0" w:color="auto"/>
      </w:divBdr>
    </w:div>
    <w:div w:id="874659461">
      <w:bodyDiv w:val="1"/>
      <w:marLeft w:val="0"/>
      <w:marRight w:val="0"/>
      <w:marTop w:val="0"/>
      <w:marBottom w:val="0"/>
      <w:divBdr>
        <w:top w:val="none" w:sz="0" w:space="0" w:color="auto"/>
        <w:left w:val="none" w:sz="0" w:space="0" w:color="auto"/>
        <w:bottom w:val="none" w:sz="0" w:space="0" w:color="auto"/>
        <w:right w:val="none" w:sz="0" w:space="0" w:color="auto"/>
      </w:divBdr>
    </w:div>
    <w:div w:id="877427465">
      <w:bodyDiv w:val="1"/>
      <w:marLeft w:val="0"/>
      <w:marRight w:val="0"/>
      <w:marTop w:val="0"/>
      <w:marBottom w:val="0"/>
      <w:divBdr>
        <w:top w:val="none" w:sz="0" w:space="0" w:color="auto"/>
        <w:left w:val="none" w:sz="0" w:space="0" w:color="auto"/>
        <w:bottom w:val="none" w:sz="0" w:space="0" w:color="auto"/>
        <w:right w:val="none" w:sz="0" w:space="0" w:color="auto"/>
      </w:divBdr>
    </w:div>
    <w:div w:id="883563960">
      <w:bodyDiv w:val="1"/>
      <w:marLeft w:val="0"/>
      <w:marRight w:val="0"/>
      <w:marTop w:val="0"/>
      <w:marBottom w:val="0"/>
      <w:divBdr>
        <w:top w:val="none" w:sz="0" w:space="0" w:color="auto"/>
        <w:left w:val="none" w:sz="0" w:space="0" w:color="auto"/>
        <w:bottom w:val="none" w:sz="0" w:space="0" w:color="auto"/>
        <w:right w:val="none" w:sz="0" w:space="0" w:color="auto"/>
      </w:divBdr>
    </w:div>
    <w:div w:id="886065554">
      <w:bodyDiv w:val="1"/>
      <w:marLeft w:val="0"/>
      <w:marRight w:val="0"/>
      <w:marTop w:val="0"/>
      <w:marBottom w:val="0"/>
      <w:divBdr>
        <w:top w:val="none" w:sz="0" w:space="0" w:color="auto"/>
        <w:left w:val="none" w:sz="0" w:space="0" w:color="auto"/>
        <w:bottom w:val="none" w:sz="0" w:space="0" w:color="auto"/>
        <w:right w:val="none" w:sz="0" w:space="0" w:color="auto"/>
      </w:divBdr>
    </w:div>
    <w:div w:id="888108586">
      <w:bodyDiv w:val="1"/>
      <w:marLeft w:val="0"/>
      <w:marRight w:val="0"/>
      <w:marTop w:val="0"/>
      <w:marBottom w:val="0"/>
      <w:divBdr>
        <w:top w:val="none" w:sz="0" w:space="0" w:color="auto"/>
        <w:left w:val="none" w:sz="0" w:space="0" w:color="auto"/>
        <w:bottom w:val="none" w:sz="0" w:space="0" w:color="auto"/>
        <w:right w:val="none" w:sz="0" w:space="0" w:color="auto"/>
      </w:divBdr>
    </w:div>
    <w:div w:id="888151131">
      <w:bodyDiv w:val="1"/>
      <w:marLeft w:val="0"/>
      <w:marRight w:val="0"/>
      <w:marTop w:val="0"/>
      <w:marBottom w:val="0"/>
      <w:divBdr>
        <w:top w:val="none" w:sz="0" w:space="0" w:color="auto"/>
        <w:left w:val="none" w:sz="0" w:space="0" w:color="auto"/>
        <w:bottom w:val="none" w:sz="0" w:space="0" w:color="auto"/>
        <w:right w:val="none" w:sz="0" w:space="0" w:color="auto"/>
      </w:divBdr>
    </w:div>
    <w:div w:id="893740376">
      <w:bodyDiv w:val="1"/>
      <w:marLeft w:val="0"/>
      <w:marRight w:val="0"/>
      <w:marTop w:val="0"/>
      <w:marBottom w:val="0"/>
      <w:divBdr>
        <w:top w:val="none" w:sz="0" w:space="0" w:color="auto"/>
        <w:left w:val="none" w:sz="0" w:space="0" w:color="auto"/>
        <w:bottom w:val="none" w:sz="0" w:space="0" w:color="auto"/>
        <w:right w:val="none" w:sz="0" w:space="0" w:color="auto"/>
      </w:divBdr>
    </w:div>
    <w:div w:id="899245608">
      <w:bodyDiv w:val="1"/>
      <w:marLeft w:val="0"/>
      <w:marRight w:val="0"/>
      <w:marTop w:val="0"/>
      <w:marBottom w:val="0"/>
      <w:divBdr>
        <w:top w:val="none" w:sz="0" w:space="0" w:color="auto"/>
        <w:left w:val="none" w:sz="0" w:space="0" w:color="auto"/>
        <w:bottom w:val="none" w:sz="0" w:space="0" w:color="auto"/>
        <w:right w:val="none" w:sz="0" w:space="0" w:color="auto"/>
      </w:divBdr>
    </w:div>
    <w:div w:id="900864942">
      <w:bodyDiv w:val="1"/>
      <w:marLeft w:val="0"/>
      <w:marRight w:val="0"/>
      <w:marTop w:val="0"/>
      <w:marBottom w:val="0"/>
      <w:divBdr>
        <w:top w:val="none" w:sz="0" w:space="0" w:color="auto"/>
        <w:left w:val="none" w:sz="0" w:space="0" w:color="auto"/>
        <w:bottom w:val="none" w:sz="0" w:space="0" w:color="auto"/>
        <w:right w:val="none" w:sz="0" w:space="0" w:color="auto"/>
      </w:divBdr>
    </w:div>
    <w:div w:id="905073466">
      <w:bodyDiv w:val="1"/>
      <w:marLeft w:val="0"/>
      <w:marRight w:val="0"/>
      <w:marTop w:val="0"/>
      <w:marBottom w:val="0"/>
      <w:divBdr>
        <w:top w:val="none" w:sz="0" w:space="0" w:color="auto"/>
        <w:left w:val="none" w:sz="0" w:space="0" w:color="auto"/>
        <w:bottom w:val="none" w:sz="0" w:space="0" w:color="auto"/>
        <w:right w:val="none" w:sz="0" w:space="0" w:color="auto"/>
      </w:divBdr>
    </w:div>
    <w:div w:id="905383891">
      <w:bodyDiv w:val="1"/>
      <w:marLeft w:val="0"/>
      <w:marRight w:val="0"/>
      <w:marTop w:val="0"/>
      <w:marBottom w:val="0"/>
      <w:divBdr>
        <w:top w:val="none" w:sz="0" w:space="0" w:color="auto"/>
        <w:left w:val="none" w:sz="0" w:space="0" w:color="auto"/>
        <w:bottom w:val="none" w:sz="0" w:space="0" w:color="auto"/>
        <w:right w:val="none" w:sz="0" w:space="0" w:color="auto"/>
      </w:divBdr>
    </w:div>
    <w:div w:id="909776085">
      <w:bodyDiv w:val="1"/>
      <w:marLeft w:val="0"/>
      <w:marRight w:val="0"/>
      <w:marTop w:val="0"/>
      <w:marBottom w:val="0"/>
      <w:divBdr>
        <w:top w:val="none" w:sz="0" w:space="0" w:color="auto"/>
        <w:left w:val="none" w:sz="0" w:space="0" w:color="auto"/>
        <w:bottom w:val="none" w:sz="0" w:space="0" w:color="auto"/>
        <w:right w:val="none" w:sz="0" w:space="0" w:color="auto"/>
      </w:divBdr>
    </w:div>
    <w:div w:id="918758229">
      <w:bodyDiv w:val="1"/>
      <w:marLeft w:val="0"/>
      <w:marRight w:val="0"/>
      <w:marTop w:val="0"/>
      <w:marBottom w:val="0"/>
      <w:divBdr>
        <w:top w:val="none" w:sz="0" w:space="0" w:color="auto"/>
        <w:left w:val="none" w:sz="0" w:space="0" w:color="auto"/>
        <w:bottom w:val="none" w:sz="0" w:space="0" w:color="auto"/>
        <w:right w:val="none" w:sz="0" w:space="0" w:color="auto"/>
      </w:divBdr>
    </w:div>
    <w:div w:id="920716285">
      <w:bodyDiv w:val="1"/>
      <w:marLeft w:val="0"/>
      <w:marRight w:val="0"/>
      <w:marTop w:val="0"/>
      <w:marBottom w:val="0"/>
      <w:divBdr>
        <w:top w:val="none" w:sz="0" w:space="0" w:color="auto"/>
        <w:left w:val="none" w:sz="0" w:space="0" w:color="auto"/>
        <w:bottom w:val="none" w:sz="0" w:space="0" w:color="auto"/>
        <w:right w:val="none" w:sz="0" w:space="0" w:color="auto"/>
      </w:divBdr>
    </w:div>
    <w:div w:id="929854649">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
    <w:div w:id="931091007">
      <w:bodyDiv w:val="1"/>
      <w:marLeft w:val="0"/>
      <w:marRight w:val="0"/>
      <w:marTop w:val="0"/>
      <w:marBottom w:val="0"/>
      <w:divBdr>
        <w:top w:val="none" w:sz="0" w:space="0" w:color="auto"/>
        <w:left w:val="none" w:sz="0" w:space="0" w:color="auto"/>
        <w:bottom w:val="none" w:sz="0" w:space="0" w:color="auto"/>
        <w:right w:val="none" w:sz="0" w:space="0" w:color="auto"/>
      </w:divBdr>
    </w:div>
    <w:div w:id="936909171">
      <w:bodyDiv w:val="1"/>
      <w:marLeft w:val="0"/>
      <w:marRight w:val="0"/>
      <w:marTop w:val="0"/>
      <w:marBottom w:val="0"/>
      <w:divBdr>
        <w:top w:val="none" w:sz="0" w:space="0" w:color="auto"/>
        <w:left w:val="none" w:sz="0" w:space="0" w:color="auto"/>
        <w:bottom w:val="none" w:sz="0" w:space="0" w:color="auto"/>
        <w:right w:val="none" w:sz="0" w:space="0" w:color="auto"/>
      </w:divBdr>
    </w:div>
    <w:div w:id="938148111">
      <w:bodyDiv w:val="1"/>
      <w:marLeft w:val="0"/>
      <w:marRight w:val="0"/>
      <w:marTop w:val="0"/>
      <w:marBottom w:val="0"/>
      <w:divBdr>
        <w:top w:val="none" w:sz="0" w:space="0" w:color="auto"/>
        <w:left w:val="none" w:sz="0" w:space="0" w:color="auto"/>
        <w:bottom w:val="none" w:sz="0" w:space="0" w:color="auto"/>
        <w:right w:val="none" w:sz="0" w:space="0" w:color="auto"/>
      </w:divBdr>
    </w:div>
    <w:div w:id="94472480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2130954">
      <w:bodyDiv w:val="1"/>
      <w:marLeft w:val="0"/>
      <w:marRight w:val="0"/>
      <w:marTop w:val="0"/>
      <w:marBottom w:val="0"/>
      <w:divBdr>
        <w:top w:val="none" w:sz="0" w:space="0" w:color="auto"/>
        <w:left w:val="none" w:sz="0" w:space="0" w:color="auto"/>
        <w:bottom w:val="none" w:sz="0" w:space="0" w:color="auto"/>
        <w:right w:val="none" w:sz="0" w:space="0" w:color="auto"/>
      </w:divBdr>
    </w:div>
    <w:div w:id="955143284">
      <w:bodyDiv w:val="1"/>
      <w:marLeft w:val="0"/>
      <w:marRight w:val="0"/>
      <w:marTop w:val="0"/>
      <w:marBottom w:val="0"/>
      <w:divBdr>
        <w:top w:val="none" w:sz="0" w:space="0" w:color="auto"/>
        <w:left w:val="none" w:sz="0" w:space="0" w:color="auto"/>
        <w:bottom w:val="none" w:sz="0" w:space="0" w:color="auto"/>
        <w:right w:val="none" w:sz="0" w:space="0" w:color="auto"/>
      </w:divBdr>
    </w:div>
    <w:div w:id="956836036">
      <w:bodyDiv w:val="1"/>
      <w:marLeft w:val="0"/>
      <w:marRight w:val="0"/>
      <w:marTop w:val="0"/>
      <w:marBottom w:val="0"/>
      <w:divBdr>
        <w:top w:val="none" w:sz="0" w:space="0" w:color="auto"/>
        <w:left w:val="none" w:sz="0" w:space="0" w:color="auto"/>
        <w:bottom w:val="none" w:sz="0" w:space="0" w:color="auto"/>
        <w:right w:val="none" w:sz="0" w:space="0" w:color="auto"/>
      </w:divBdr>
    </w:div>
    <w:div w:id="962275422">
      <w:bodyDiv w:val="1"/>
      <w:marLeft w:val="0"/>
      <w:marRight w:val="0"/>
      <w:marTop w:val="0"/>
      <w:marBottom w:val="0"/>
      <w:divBdr>
        <w:top w:val="none" w:sz="0" w:space="0" w:color="auto"/>
        <w:left w:val="none" w:sz="0" w:space="0" w:color="auto"/>
        <w:bottom w:val="none" w:sz="0" w:space="0" w:color="auto"/>
        <w:right w:val="none" w:sz="0" w:space="0" w:color="auto"/>
      </w:divBdr>
    </w:div>
    <w:div w:id="963119228">
      <w:bodyDiv w:val="1"/>
      <w:marLeft w:val="0"/>
      <w:marRight w:val="0"/>
      <w:marTop w:val="0"/>
      <w:marBottom w:val="0"/>
      <w:divBdr>
        <w:top w:val="none" w:sz="0" w:space="0" w:color="auto"/>
        <w:left w:val="none" w:sz="0" w:space="0" w:color="auto"/>
        <w:bottom w:val="none" w:sz="0" w:space="0" w:color="auto"/>
        <w:right w:val="none" w:sz="0" w:space="0" w:color="auto"/>
      </w:divBdr>
    </w:div>
    <w:div w:id="967052007">
      <w:bodyDiv w:val="1"/>
      <w:marLeft w:val="0"/>
      <w:marRight w:val="0"/>
      <w:marTop w:val="0"/>
      <w:marBottom w:val="0"/>
      <w:divBdr>
        <w:top w:val="none" w:sz="0" w:space="0" w:color="auto"/>
        <w:left w:val="none" w:sz="0" w:space="0" w:color="auto"/>
        <w:bottom w:val="none" w:sz="0" w:space="0" w:color="auto"/>
        <w:right w:val="none" w:sz="0" w:space="0" w:color="auto"/>
      </w:divBdr>
    </w:div>
    <w:div w:id="970674838">
      <w:bodyDiv w:val="1"/>
      <w:marLeft w:val="0"/>
      <w:marRight w:val="0"/>
      <w:marTop w:val="0"/>
      <w:marBottom w:val="0"/>
      <w:divBdr>
        <w:top w:val="none" w:sz="0" w:space="0" w:color="auto"/>
        <w:left w:val="none" w:sz="0" w:space="0" w:color="auto"/>
        <w:bottom w:val="none" w:sz="0" w:space="0" w:color="auto"/>
        <w:right w:val="none" w:sz="0" w:space="0" w:color="auto"/>
      </w:divBdr>
    </w:div>
    <w:div w:id="972758755">
      <w:bodyDiv w:val="1"/>
      <w:marLeft w:val="0"/>
      <w:marRight w:val="0"/>
      <w:marTop w:val="0"/>
      <w:marBottom w:val="0"/>
      <w:divBdr>
        <w:top w:val="none" w:sz="0" w:space="0" w:color="auto"/>
        <w:left w:val="none" w:sz="0" w:space="0" w:color="auto"/>
        <w:bottom w:val="none" w:sz="0" w:space="0" w:color="auto"/>
        <w:right w:val="none" w:sz="0" w:space="0" w:color="auto"/>
      </w:divBdr>
    </w:div>
    <w:div w:id="977805508">
      <w:bodyDiv w:val="1"/>
      <w:marLeft w:val="0"/>
      <w:marRight w:val="0"/>
      <w:marTop w:val="0"/>
      <w:marBottom w:val="0"/>
      <w:divBdr>
        <w:top w:val="none" w:sz="0" w:space="0" w:color="auto"/>
        <w:left w:val="none" w:sz="0" w:space="0" w:color="auto"/>
        <w:bottom w:val="none" w:sz="0" w:space="0" w:color="auto"/>
        <w:right w:val="none" w:sz="0" w:space="0" w:color="auto"/>
      </w:divBdr>
    </w:div>
    <w:div w:id="978615015">
      <w:bodyDiv w:val="1"/>
      <w:marLeft w:val="0"/>
      <w:marRight w:val="0"/>
      <w:marTop w:val="0"/>
      <w:marBottom w:val="0"/>
      <w:divBdr>
        <w:top w:val="none" w:sz="0" w:space="0" w:color="auto"/>
        <w:left w:val="none" w:sz="0" w:space="0" w:color="auto"/>
        <w:bottom w:val="none" w:sz="0" w:space="0" w:color="auto"/>
        <w:right w:val="none" w:sz="0" w:space="0" w:color="auto"/>
      </w:divBdr>
    </w:div>
    <w:div w:id="979387600">
      <w:bodyDiv w:val="1"/>
      <w:marLeft w:val="0"/>
      <w:marRight w:val="0"/>
      <w:marTop w:val="0"/>
      <w:marBottom w:val="0"/>
      <w:divBdr>
        <w:top w:val="none" w:sz="0" w:space="0" w:color="auto"/>
        <w:left w:val="none" w:sz="0" w:space="0" w:color="auto"/>
        <w:bottom w:val="none" w:sz="0" w:space="0" w:color="auto"/>
        <w:right w:val="none" w:sz="0" w:space="0" w:color="auto"/>
      </w:divBdr>
    </w:div>
    <w:div w:id="97964868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7366982">
      <w:bodyDiv w:val="1"/>
      <w:marLeft w:val="0"/>
      <w:marRight w:val="0"/>
      <w:marTop w:val="0"/>
      <w:marBottom w:val="0"/>
      <w:divBdr>
        <w:top w:val="none" w:sz="0" w:space="0" w:color="auto"/>
        <w:left w:val="none" w:sz="0" w:space="0" w:color="auto"/>
        <w:bottom w:val="none" w:sz="0" w:space="0" w:color="auto"/>
        <w:right w:val="none" w:sz="0" w:space="0" w:color="auto"/>
      </w:divBdr>
    </w:div>
    <w:div w:id="993411045">
      <w:bodyDiv w:val="1"/>
      <w:marLeft w:val="0"/>
      <w:marRight w:val="0"/>
      <w:marTop w:val="0"/>
      <w:marBottom w:val="0"/>
      <w:divBdr>
        <w:top w:val="none" w:sz="0" w:space="0" w:color="auto"/>
        <w:left w:val="none" w:sz="0" w:space="0" w:color="auto"/>
        <w:bottom w:val="none" w:sz="0" w:space="0" w:color="auto"/>
        <w:right w:val="none" w:sz="0" w:space="0" w:color="auto"/>
      </w:divBdr>
    </w:div>
    <w:div w:id="1004478711">
      <w:bodyDiv w:val="1"/>
      <w:marLeft w:val="0"/>
      <w:marRight w:val="0"/>
      <w:marTop w:val="0"/>
      <w:marBottom w:val="0"/>
      <w:divBdr>
        <w:top w:val="none" w:sz="0" w:space="0" w:color="auto"/>
        <w:left w:val="none" w:sz="0" w:space="0" w:color="auto"/>
        <w:bottom w:val="none" w:sz="0" w:space="0" w:color="auto"/>
        <w:right w:val="none" w:sz="0" w:space="0" w:color="auto"/>
      </w:divBdr>
    </w:div>
    <w:div w:id="1005865278">
      <w:bodyDiv w:val="1"/>
      <w:marLeft w:val="0"/>
      <w:marRight w:val="0"/>
      <w:marTop w:val="0"/>
      <w:marBottom w:val="0"/>
      <w:divBdr>
        <w:top w:val="none" w:sz="0" w:space="0" w:color="auto"/>
        <w:left w:val="none" w:sz="0" w:space="0" w:color="auto"/>
        <w:bottom w:val="none" w:sz="0" w:space="0" w:color="auto"/>
        <w:right w:val="none" w:sz="0" w:space="0" w:color="auto"/>
      </w:divBdr>
    </w:div>
    <w:div w:id="1007440206">
      <w:bodyDiv w:val="1"/>
      <w:marLeft w:val="0"/>
      <w:marRight w:val="0"/>
      <w:marTop w:val="0"/>
      <w:marBottom w:val="0"/>
      <w:divBdr>
        <w:top w:val="none" w:sz="0" w:space="0" w:color="auto"/>
        <w:left w:val="none" w:sz="0" w:space="0" w:color="auto"/>
        <w:bottom w:val="none" w:sz="0" w:space="0" w:color="auto"/>
        <w:right w:val="none" w:sz="0" w:space="0" w:color="auto"/>
      </w:divBdr>
    </w:div>
    <w:div w:id="1008144158">
      <w:bodyDiv w:val="1"/>
      <w:marLeft w:val="0"/>
      <w:marRight w:val="0"/>
      <w:marTop w:val="0"/>
      <w:marBottom w:val="0"/>
      <w:divBdr>
        <w:top w:val="none" w:sz="0" w:space="0" w:color="auto"/>
        <w:left w:val="none" w:sz="0" w:space="0" w:color="auto"/>
        <w:bottom w:val="none" w:sz="0" w:space="0" w:color="auto"/>
        <w:right w:val="none" w:sz="0" w:space="0" w:color="auto"/>
      </w:divBdr>
    </w:div>
    <w:div w:id="1008362652">
      <w:bodyDiv w:val="1"/>
      <w:marLeft w:val="0"/>
      <w:marRight w:val="0"/>
      <w:marTop w:val="0"/>
      <w:marBottom w:val="0"/>
      <w:divBdr>
        <w:top w:val="none" w:sz="0" w:space="0" w:color="auto"/>
        <w:left w:val="none" w:sz="0" w:space="0" w:color="auto"/>
        <w:bottom w:val="none" w:sz="0" w:space="0" w:color="auto"/>
        <w:right w:val="none" w:sz="0" w:space="0" w:color="auto"/>
      </w:divBdr>
    </w:div>
    <w:div w:id="1008799855">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5351037">
      <w:bodyDiv w:val="1"/>
      <w:marLeft w:val="0"/>
      <w:marRight w:val="0"/>
      <w:marTop w:val="0"/>
      <w:marBottom w:val="0"/>
      <w:divBdr>
        <w:top w:val="none" w:sz="0" w:space="0" w:color="auto"/>
        <w:left w:val="none" w:sz="0" w:space="0" w:color="auto"/>
        <w:bottom w:val="none" w:sz="0" w:space="0" w:color="auto"/>
        <w:right w:val="none" w:sz="0" w:space="0" w:color="auto"/>
      </w:divBdr>
    </w:div>
    <w:div w:id="1015696212">
      <w:bodyDiv w:val="1"/>
      <w:marLeft w:val="0"/>
      <w:marRight w:val="0"/>
      <w:marTop w:val="0"/>
      <w:marBottom w:val="0"/>
      <w:divBdr>
        <w:top w:val="none" w:sz="0" w:space="0" w:color="auto"/>
        <w:left w:val="none" w:sz="0" w:space="0" w:color="auto"/>
        <w:bottom w:val="none" w:sz="0" w:space="0" w:color="auto"/>
        <w:right w:val="none" w:sz="0" w:space="0" w:color="auto"/>
      </w:divBdr>
    </w:div>
    <w:div w:id="1016888538">
      <w:bodyDiv w:val="1"/>
      <w:marLeft w:val="0"/>
      <w:marRight w:val="0"/>
      <w:marTop w:val="0"/>
      <w:marBottom w:val="0"/>
      <w:divBdr>
        <w:top w:val="none" w:sz="0" w:space="0" w:color="auto"/>
        <w:left w:val="none" w:sz="0" w:space="0" w:color="auto"/>
        <w:bottom w:val="none" w:sz="0" w:space="0" w:color="auto"/>
        <w:right w:val="none" w:sz="0" w:space="0" w:color="auto"/>
      </w:divBdr>
    </w:div>
    <w:div w:id="1022629147">
      <w:bodyDiv w:val="1"/>
      <w:marLeft w:val="0"/>
      <w:marRight w:val="0"/>
      <w:marTop w:val="0"/>
      <w:marBottom w:val="0"/>
      <w:divBdr>
        <w:top w:val="none" w:sz="0" w:space="0" w:color="auto"/>
        <w:left w:val="none" w:sz="0" w:space="0" w:color="auto"/>
        <w:bottom w:val="none" w:sz="0" w:space="0" w:color="auto"/>
        <w:right w:val="none" w:sz="0" w:space="0" w:color="auto"/>
      </w:divBdr>
    </w:div>
    <w:div w:id="1025986683">
      <w:bodyDiv w:val="1"/>
      <w:marLeft w:val="0"/>
      <w:marRight w:val="0"/>
      <w:marTop w:val="0"/>
      <w:marBottom w:val="0"/>
      <w:divBdr>
        <w:top w:val="none" w:sz="0" w:space="0" w:color="auto"/>
        <w:left w:val="none" w:sz="0" w:space="0" w:color="auto"/>
        <w:bottom w:val="none" w:sz="0" w:space="0" w:color="auto"/>
        <w:right w:val="none" w:sz="0" w:space="0" w:color="auto"/>
      </w:divBdr>
    </w:div>
    <w:div w:id="1029336602">
      <w:bodyDiv w:val="1"/>
      <w:marLeft w:val="0"/>
      <w:marRight w:val="0"/>
      <w:marTop w:val="0"/>
      <w:marBottom w:val="0"/>
      <w:divBdr>
        <w:top w:val="none" w:sz="0" w:space="0" w:color="auto"/>
        <w:left w:val="none" w:sz="0" w:space="0" w:color="auto"/>
        <w:bottom w:val="none" w:sz="0" w:space="0" w:color="auto"/>
        <w:right w:val="none" w:sz="0" w:space="0" w:color="auto"/>
      </w:divBdr>
    </w:div>
    <w:div w:id="1032220393">
      <w:bodyDiv w:val="1"/>
      <w:marLeft w:val="0"/>
      <w:marRight w:val="0"/>
      <w:marTop w:val="0"/>
      <w:marBottom w:val="0"/>
      <w:divBdr>
        <w:top w:val="none" w:sz="0" w:space="0" w:color="auto"/>
        <w:left w:val="none" w:sz="0" w:space="0" w:color="auto"/>
        <w:bottom w:val="none" w:sz="0" w:space="0" w:color="auto"/>
        <w:right w:val="none" w:sz="0" w:space="0" w:color="auto"/>
      </w:divBdr>
    </w:div>
    <w:div w:id="1033917012">
      <w:bodyDiv w:val="1"/>
      <w:marLeft w:val="0"/>
      <w:marRight w:val="0"/>
      <w:marTop w:val="0"/>
      <w:marBottom w:val="0"/>
      <w:divBdr>
        <w:top w:val="none" w:sz="0" w:space="0" w:color="auto"/>
        <w:left w:val="none" w:sz="0" w:space="0" w:color="auto"/>
        <w:bottom w:val="none" w:sz="0" w:space="0" w:color="auto"/>
        <w:right w:val="none" w:sz="0" w:space="0" w:color="auto"/>
      </w:divBdr>
    </w:div>
    <w:div w:id="1039429568">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327734">
      <w:bodyDiv w:val="1"/>
      <w:marLeft w:val="0"/>
      <w:marRight w:val="0"/>
      <w:marTop w:val="0"/>
      <w:marBottom w:val="0"/>
      <w:divBdr>
        <w:top w:val="none" w:sz="0" w:space="0" w:color="auto"/>
        <w:left w:val="none" w:sz="0" w:space="0" w:color="auto"/>
        <w:bottom w:val="none" w:sz="0" w:space="0" w:color="auto"/>
        <w:right w:val="none" w:sz="0" w:space="0" w:color="auto"/>
      </w:divBdr>
    </w:div>
    <w:div w:id="1049577005">
      <w:bodyDiv w:val="1"/>
      <w:marLeft w:val="0"/>
      <w:marRight w:val="0"/>
      <w:marTop w:val="0"/>
      <w:marBottom w:val="0"/>
      <w:divBdr>
        <w:top w:val="none" w:sz="0" w:space="0" w:color="auto"/>
        <w:left w:val="none" w:sz="0" w:space="0" w:color="auto"/>
        <w:bottom w:val="none" w:sz="0" w:space="0" w:color="auto"/>
        <w:right w:val="none" w:sz="0" w:space="0" w:color="auto"/>
      </w:divBdr>
    </w:div>
    <w:div w:id="1052849294">
      <w:bodyDiv w:val="1"/>
      <w:marLeft w:val="0"/>
      <w:marRight w:val="0"/>
      <w:marTop w:val="0"/>
      <w:marBottom w:val="0"/>
      <w:divBdr>
        <w:top w:val="none" w:sz="0" w:space="0" w:color="auto"/>
        <w:left w:val="none" w:sz="0" w:space="0" w:color="auto"/>
        <w:bottom w:val="none" w:sz="0" w:space="0" w:color="auto"/>
        <w:right w:val="none" w:sz="0" w:space="0" w:color="auto"/>
      </w:divBdr>
    </w:div>
    <w:div w:id="1054741462">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618193">
      <w:bodyDiv w:val="1"/>
      <w:marLeft w:val="0"/>
      <w:marRight w:val="0"/>
      <w:marTop w:val="0"/>
      <w:marBottom w:val="0"/>
      <w:divBdr>
        <w:top w:val="none" w:sz="0" w:space="0" w:color="auto"/>
        <w:left w:val="none" w:sz="0" w:space="0" w:color="auto"/>
        <w:bottom w:val="none" w:sz="0" w:space="0" w:color="auto"/>
        <w:right w:val="none" w:sz="0" w:space="0" w:color="auto"/>
      </w:divBdr>
    </w:div>
    <w:div w:id="1072890314">
      <w:bodyDiv w:val="1"/>
      <w:marLeft w:val="0"/>
      <w:marRight w:val="0"/>
      <w:marTop w:val="0"/>
      <w:marBottom w:val="0"/>
      <w:divBdr>
        <w:top w:val="none" w:sz="0" w:space="0" w:color="auto"/>
        <w:left w:val="none" w:sz="0" w:space="0" w:color="auto"/>
        <w:bottom w:val="none" w:sz="0" w:space="0" w:color="auto"/>
        <w:right w:val="none" w:sz="0" w:space="0" w:color="auto"/>
      </w:divBdr>
    </w:div>
    <w:div w:id="1073895893">
      <w:bodyDiv w:val="1"/>
      <w:marLeft w:val="0"/>
      <w:marRight w:val="0"/>
      <w:marTop w:val="0"/>
      <w:marBottom w:val="0"/>
      <w:divBdr>
        <w:top w:val="none" w:sz="0" w:space="0" w:color="auto"/>
        <w:left w:val="none" w:sz="0" w:space="0" w:color="auto"/>
        <w:bottom w:val="none" w:sz="0" w:space="0" w:color="auto"/>
        <w:right w:val="none" w:sz="0" w:space="0" w:color="auto"/>
      </w:divBdr>
    </w:div>
    <w:div w:id="1077703486">
      <w:bodyDiv w:val="1"/>
      <w:marLeft w:val="0"/>
      <w:marRight w:val="0"/>
      <w:marTop w:val="0"/>
      <w:marBottom w:val="0"/>
      <w:divBdr>
        <w:top w:val="none" w:sz="0" w:space="0" w:color="auto"/>
        <w:left w:val="none" w:sz="0" w:space="0" w:color="auto"/>
        <w:bottom w:val="none" w:sz="0" w:space="0" w:color="auto"/>
        <w:right w:val="none" w:sz="0" w:space="0" w:color="auto"/>
      </w:divBdr>
    </w:div>
    <w:div w:id="1080180511">
      <w:bodyDiv w:val="1"/>
      <w:marLeft w:val="0"/>
      <w:marRight w:val="0"/>
      <w:marTop w:val="0"/>
      <w:marBottom w:val="0"/>
      <w:divBdr>
        <w:top w:val="none" w:sz="0" w:space="0" w:color="auto"/>
        <w:left w:val="none" w:sz="0" w:space="0" w:color="auto"/>
        <w:bottom w:val="none" w:sz="0" w:space="0" w:color="auto"/>
        <w:right w:val="none" w:sz="0" w:space="0" w:color="auto"/>
      </w:divBdr>
    </w:div>
    <w:div w:id="1087267580">
      <w:bodyDiv w:val="1"/>
      <w:marLeft w:val="0"/>
      <w:marRight w:val="0"/>
      <w:marTop w:val="0"/>
      <w:marBottom w:val="0"/>
      <w:divBdr>
        <w:top w:val="none" w:sz="0" w:space="0" w:color="auto"/>
        <w:left w:val="none" w:sz="0" w:space="0" w:color="auto"/>
        <w:bottom w:val="none" w:sz="0" w:space="0" w:color="auto"/>
        <w:right w:val="none" w:sz="0" w:space="0" w:color="auto"/>
      </w:divBdr>
    </w:div>
    <w:div w:id="1090203449">
      <w:bodyDiv w:val="1"/>
      <w:marLeft w:val="0"/>
      <w:marRight w:val="0"/>
      <w:marTop w:val="0"/>
      <w:marBottom w:val="0"/>
      <w:divBdr>
        <w:top w:val="none" w:sz="0" w:space="0" w:color="auto"/>
        <w:left w:val="none" w:sz="0" w:space="0" w:color="auto"/>
        <w:bottom w:val="none" w:sz="0" w:space="0" w:color="auto"/>
        <w:right w:val="none" w:sz="0" w:space="0" w:color="auto"/>
      </w:divBdr>
    </w:div>
    <w:div w:id="1098209175">
      <w:bodyDiv w:val="1"/>
      <w:marLeft w:val="0"/>
      <w:marRight w:val="0"/>
      <w:marTop w:val="0"/>
      <w:marBottom w:val="0"/>
      <w:divBdr>
        <w:top w:val="none" w:sz="0" w:space="0" w:color="auto"/>
        <w:left w:val="none" w:sz="0" w:space="0" w:color="auto"/>
        <w:bottom w:val="none" w:sz="0" w:space="0" w:color="auto"/>
        <w:right w:val="none" w:sz="0" w:space="0" w:color="auto"/>
      </w:divBdr>
    </w:div>
    <w:div w:id="1099836907">
      <w:bodyDiv w:val="1"/>
      <w:marLeft w:val="0"/>
      <w:marRight w:val="0"/>
      <w:marTop w:val="0"/>
      <w:marBottom w:val="0"/>
      <w:divBdr>
        <w:top w:val="none" w:sz="0" w:space="0" w:color="auto"/>
        <w:left w:val="none" w:sz="0" w:space="0" w:color="auto"/>
        <w:bottom w:val="none" w:sz="0" w:space="0" w:color="auto"/>
        <w:right w:val="none" w:sz="0" w:space="0" w:color="auto"/>
      </w:divBdr>
    </w:div>
    <w:div w:id="1100831266">
      <w:bodyDiv w:val="1"/>
      <w:marLeft w:val="0"/>
      <w:marRight w:val="0"/>
      <w:marTop w:val="0"/>
      <w:marBottom w:val="0"/>
      <w:divBdr>
        <w:top w:val="none" w:sz="0" w:space="0" w:color="auto"/>
        <w:left w:val="none" w:sz="0" w:space="0" w:color="auto"/>
        <w:bottom w:val="none" w:sz="0" w:space="0" w:color="auto"/>
        <w:right w:val="none" w:sz="0" w:space="0" w:color="auto"/>
      </w:divBdr>
    </w:div>
    <w:div w:id="1102527950">
      <w:bodyDiv w:val="1"/>
      <w:marLeft w:val="0"/>
      <w:marRight w:val="0"/>
      <w:marTop w:val="0"/>
      <w:marBottom w:val="0"/>
      <w:divBdr>
        <w:top w:val="none" w:sz="0" w:space="0" w:color="auto"/>
        <w:left w:val="none" w:sz="0" w:space="0" w:color="auto"/>
        <w:bottom w:val="none" w:sz="0" w:space="0" w:color="auto"/>
        <w:right w:val="none" w:sz="0" w:space="0" w:color="auto"/>
      </w:divBdr>
    </w:div>
    <w:div w:id="1103723045">
      <w:bodyDiv w:val="1"/>
      <w:marLeft w:val="0"/>
      <w:marRight w:val="0"/>
      <w:marTop w:val="0"/>
      <w:marBottom w:val="0"/>
      <w:divBdr>
        <w:top w:val="none" w:sz="0" w:space="0" w:color="auto"/>
        <w:left w:val="none" w:sz="0" w:space="0" w:color="auto"/>
        <w:bottom w:val="none" w:sz="0" w:space="0" w:color="auto"/>
        <w:right w:val="none" w:sz="0" w:space="0" w:color="auto"/>
      </w:divBdr>
    </w:div>
    <w:div w:id="1104036167">
      <w:bodyDiv w:val="1"/>
      <w:marLeft w:val="0"/>
      <w:marRight w:val="0"/>
      <w:marTop w:val="0"/>
      <w:marBottom w:val="0"/>
      <w:divBdr>
        <w:top w:val="none" w:sz="0" w:space="0" w:color="auto"/>
        <w:left w:val="none" w:sz="0" w:space="0" w:color="auto"/>
        <w:bottom w:val="none" w:sz="0" w:space="0" w:color="auto"/>
        <w:right w:val="none" w:sz="0" w:space="0" w:color="auto"/>
      </w:divBdr>
    </w:div>
    <w:div w:id="1111319429">
      <w:bodyDiv w:val="1"/>
      <w:marLeft w:val="0"/>
      <w:marRight w:val="0"/>
      <w:marTop w:val="0"/>
      <w:marBottom w:val="0"/>
      <w:divBdr>
        <w:top w:val="none" w:sz="0" w:space="0" w:color="auto"/>
        <w:left w:val="none" w:sz="0" w:space="0" w:color="auto"/>
        <w:bottom w:val="none" w:sz="0" w:space="0" w:color="auto"/>
        <w:right w:val="none" w:sz="0" w:space="0" w:color="auto"/>
      </w:divBdr>
    </w:div>
    <w:div w:id="1112479233">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16631684">
      <w:bodyDiv w:val="1"/>
      <w:marLeft w:val="0"/>
      <w:marRight w:val="0"/>
      <w:marTop w:val="0"/>
      <w:marBottom w:val="0"/>
      <w:divBdr>
        <w:top w:val="none" w:sz="0" w:space="0" w:color="auto"/>
        <w:left w:val="none" w:sz="0" w:space="0" w:color="auto"/>
        <w:bottom w:val="none" w:sz="0" w:space="0" w:color="auto"/>
        <w:right w:val="none" w:sz="0" w:space="0" w:color="auto"/>
      </w:divBdr>
    </w:div>
    <w:div w:id="1131021051">
      <w:bodyDiv w:val="1"/>
      <w:marLeft w:val="0"/>
      <w:marRight w:val="0"/>
      <w:marTop w:val="0"/>
      <w:marBottom w:val="0"/>
      <w:divBdr>
        <w:top w:val="none" w:sz="0" w:space="0" w:color="auto"/>
        <w:left w:val="none" w:sz="0" w:space="0" w:color="auto"/>
        <w:bottom w:val="none" w:sz="0" w:space="0" w:color="auto"/>
        <w:right w:val="none" w:sz="0" w:space="0" w:color="auto"/>
      </w:divBdr>
    </w:div>
    <w:div w:id="1136601157">
      <w:bodyDiv w:val="1"/>
      <w:marLeft w:val="0"/>
      <w:marRight w:val="0"/>
      <w:marTop w:val="0"/>
      <w:marBottom w:val="0"/>
      <w:divBdr>
        <w:top w:val="none" w:sz="0" w:space="0" w:color="auto"/>
        <w:left w:val="none" w:sz="0" w:space="0" w:color="auto"/>
        <w:bottom w:val="none" w:sz="0" w:space="0" w:color="auto"/>
        <w:right w:val="none" w:sz="0" w:space="0" w:color="auto"/>
      </w:divBdr>
    </w:div>
    <w:div w:id="1141997251">
      <w:bodyDiv w:val="1"/>
      <w:marLeft w:val="0"/>
      <w:marRight w:val="0"/>
      <w:marTop w:val="0"/>
      <w:marBottom w:val="0"/>
      <w:divBdr>
        <w:top w:val="none" w:sz="0" w:space="0" w:color="auto"/>
        <w:left w:val="none" w:sz="0" w:space="0" w:color="auto"/>
        <w:bottom w:val="none" w:sz="0" w:space="0" w:color="auto"/>
        <w:right w:val="none" w:sz="0" w:space="0" w:color="auto"/>
      </w:divBdr>
    </w:div>
    <w:div w:id="1149710409">
      <w:bodyDiv w:val="1"/>
      <w:marLeft w:val="0"/>
      <w:marRight w:val="0"/>
      <w:marTop w:val="0"/>
      <w:marBottom w:val="0"/>
      <w:divBdr>
        <w:top w:val="none" w:sz="0" w:space="0" w:color="auto"/>
        <w:left w:val="none" w:sz="0" w:space="0" w:color="auto"/>
        <w:bottom w:val="none" w:sz="0" w:space="0" w:color="auto"/>
        <w:right w:val="none" w:sz="0" w:space="0" w:color="auto"/>
      </w:divBdr>
    </w:div>
    <w:div w:id="1150708688">
      <w:bodyDiv w:val="1"/>
      <w:marLeft w:val="0"/>
      <w:marRight w:val="0"/>
      <w:marTop w:val="0"/>
      <w:marBottom w:val="0"/>
      <w:divBdr>
        <w:top w:val="none" w:sz="0" w:space="0" w:color="auto"/>
        <w:left w:val="none" w:sz="0" w:space="0" w:color="auto"/>
        <w:bottom w:val="none" w:sz="0" w:space="0" w:color="auto"/>
        <w:right w:val="none" w:sz="0" w:space="0" w:color="auto"/>
      </w:divBdr>
    </w:div>
    <w:div w:id="1154030757">
      <w:bodyDiv w:val="1"/>
      <w:marLeft w:val="0"/>
      <w:marRight w:val="0"/>
      <w:marTop w:val="0"/>
      <w:marBottom w:val="0"/>
      <w:divBdr>
        <w:top w:val="none" w:sz="0" w:space="0" w:color="auto"/>
        <w:left w:val="none" w:sz="0" w:space="0" w:color="auto"/>
        <w:bottom w:val="none" w:sz="0" w:space="0" w:color="auto"/>
        <w:right w:val="none" w:sz="0" w:space="0" w:color="auto"/>
      </w:divBdr>
    </w:div>
    <w:div w:id="1155872958">
      <w:bodyDiv w:val="1"/>
      <w:marLeft w:val="0"/>
      <w:marRight w:val="0"/>
      <w:marTop w:val="0"/>
      <w:marBottom w:val="0"/>
      <w:divBdr>
        <w:top w:val="none" w:sz="0" w:space="0" w:color="auto"/>
        <w:left w:val="none" w:sz="0" w:space="0" w:color="auto"/>
        <w:bottom w:val="none" w:sz="0" w:space="0" w:color="auto"/>
        <w:right w:val="none" w:sz="0" w:space="0" w:color="auto"/>
      </w:divBdr>
    </w:div>
    <w:div w:id="1159660570">
      <w:bodyDiv w:val="1"/>
      <w:marLeft w:val="0"/>
      <w:marRight w:val="0"/>
      <w:marTop w:val="0"/>
      <w:marBottom w:val="0"/>
      <w:divBdr>
        <w:top w:val="none" w:sz="0" w:space="0" w:color="auto"/>
        <w:left w:val="none" w:sz="0" w:space="0" w:color="auto"/>
        <w:bottom w:val="none" w:sz="0" w:space="0" w:color="auto"/>
        <w:right w:val="none" w:sz="0" w:space="0" w:color="auto"/>
      </w:divBdr>
    </w:div>
    <w:div w:id="1165895168">
      <w:bodyDiv w:val="1"/>
      <w:marLeft w:val="0"/>
      <w:marRight w:val="0"/>
      <w:marTop w:val="0"/>
      <w:marBottom w:val="0"/>
      <w:divBdr>
        <w:top w:val="none" w:sz="0" w:space="0" w:color="auto"/>
        <w:left w:val="none" w:sz="0" w:space="0" w:color="auto"/>
        <w:bottom w:val="none" w:sz="0" w:space="0" w:color="auto"/>
        <w:right w:val="none" w:sz="0" w:space="0" w:color="auto"/>
      </w:divBdr>
    </w:div>
    <w:div w:id="1186595830">
      <w:bodyDiv w:val="1"/>
      <w:marLeft w:val="0"/>
      <w:marRight w:val="0"/>
      <w:marTop w:val="0"/>
      <w:marBottom w:val="0"/>
      <w:divBdr>
        <w:top w:val="none" w:sz="0" w:space="0" w:color="auto"/>
        <w:left w:val="none" w:sz="0" w:space="0" w:color="auto"/>
        <w:bottom w:val="none" w:sz="0" w:space="0" w:color="auto"/>
        <w:right w:val="none" w:sz="0" w:space="0" w:color="auto"/>
      </w:divBdr>
    </w:div>
    <w:div w:id="1197817915">
      <w:bodyDiv w:val="1"/>
      <w:marLeft w:val="0"/>
      <w:marRight w:val="0"/>
      <w:marTop w:val="0"/>
      <w:marBottom w:val="0"/>
      <w:divBdr>
        <w:top w:val="none" w:sz="0" w:space="0" w:color="auto"/>
        <w:left w:val="none" w:sz="0" w:space="0" w:color="auto"/>
        <w:bottom w:val="none" w:sz="0" w:space="0" w:color="auto"/>
        <w:right w:val="none" w:sz="0" w:space="0" w:color="auto"/>
      </w:divBdr>
    </w:div>
    <w:div w:id="120713978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3273527">
      <w:bodyDiv w:val="1"/>
      <w:marLeft w:val="0"/>
      <w:marRight w:val="0"/>
      <w:marTop w:val="0"/>
      <w:marBottom w:val="0"/>
      <w:divBdr>
        <w:top w:val="none" w:sz="0" w:space="0" w:color="auto"/>
        <w:left w:val="none" w:sz="0" w:space="0" w:color="auto"/>
        <w:bottom w:val="none" w:sz="0" w:space="0" w:color="auto"/>
        <w:right w:val="none" w:sz="0" w:space="0" w:color="auto"/>
      </w:divBdr>
    </w:div>
    <w:div w:id="1214461028">
      <w:bodyDiv w:val="1"/>
      <w:marLeft w:val="0"/>
      <w:marRight w:val="0"/>
      <w:marTop w:val="0"/>
      <w:marBottom w:val="0"/>
      <w:divBdr>
        <w:top w:val="none" w:sz="0" w:space="0" w:color="auto"/>
        <w:left w:val="none" w:sz="0" w:space="0" w:color="auto"/>
        <w:bottom w:val="none" w:sz="0" w:space="0" w:color="auto"/>
        <w:right w:val="none" w:sz="0" w:space="0" w:color="auto"/>
      </w:divBdr>
    </w:div>
    <w:div w:id="1215039552">
      <w:bodyDiv w:val="1"/>
      <w:marLeft w:val="0"/>
      <w:marRight w:val="0"/>
      <w:marTop w:val="0"/>
      <w:marBottom w:val="0"/>
      <w:divBdr>
        <w:top w:val="none" w:sz="0" w:space="0" w:color="auto"/>
        <w:left w:val="none" w:sz="0" w:space="0" w:color="auto"/>
        <w:bottom w:val="none" w:sz="0" w:space="0" w:color="auto"/>
        <w:right w:val="none" w:sz="0" w:space="0" w:color="auto"/>
      </w:divBdr>
    </w:div>
    <w:div w:id="1218395928">
      <w:bodyDiv w:val="1"/>
      <w:marLeft w:val="0"/>
      <w:marRight w:val="0"/>
      <w:marTop w:val="0"/>
      <w:marBottom w:val="0"/>
      <w:divBdr>
        <w:top w:val="none" w:sz="0" w:space="0" w:color="auto"/>
        <w:left w:val="none" w:sz="0" w:space="0" w:color="auto"/>
        <w:bottom w:val="none" w:sz="0" w:space="0" w:color="auto"/>
        <w:right w:val="none" w:sz="0" w:space="0" w:color="auto"/>
      </w:divBdr>
    </w:div>
    <w:div w:id="1223175530">
      <w:bodyDiv w:val="1"/>
      <w:marLeft w:val="0"/>
      <w:marRight w:val="0"/>
      <w:marTop w:val="0"/>
      <w:marBottom w:val="0"/>
      <w:divBdr>
        <w:top w:val="none" w:sz="0" w:space="0" w:color="auto"/>
        <w:left w:val="none" w:sz="0" w:space="0" w:color="auto"/>
        <w:bottom w:val="none" w:sz="0" w:space="0" w:color="auto"/>
        <w:right w:val="none" w:sz="0" w:space="0" w:color="auto"/>
      </w:divBdr>
    </w:div>
    <w:div w:id="1229077179">
      <w:bodyDiv w:val="1"/>
      <w:marLeft w:val="0"/>
      <w:marRight w:val="0"/>
      <w:marTop w:val="0"/>
      <w:marBottom w:val="0"/>
      <w:divBdr>
        <w:top w:val="none" w:sz="0" w:space="0" w:color="auto"/>
        <w:left w:val="none" w:sz="0" w:space="0" w:color="auto"/>
        <w:bottom w:val="none" w:sz="0" w:space="0" w:color="auto"/>
        <w:right w:val="none" w:sz="0" w:space="0" w:color="auto"/>
      </w:divBdr>
    </w:div>
    <w:div w:id="1234655047">
      <w:bodyDiv w:val="1"/>
      <w:marLeft w:val="0"/>
      <w:marRight w:val="0"/>
      <w:marTop w:val="0"/>
      <w:marBottom w:val="0"/>
      <w:divBdr>
        <w:top w:val="none" w:sz="0" w:space="0" w:color="auto"/>
        <w:left w:val="none" w:sz="0" w:space="0" w:color="auto"/>
        <w:bottom w:val="none" w:sz="0" w:space="0" w:color="auto"/>
        <w:right w:val="none" w:sz="0" w:space="0" w:color="auto"/>
      </w:divBdr>
    </w:div>
    <w:div w:id="1237010812">
      <w:bodyDiv w:val="1"/>
      <w:marLeft w:val="0"/>
      <w:marRight w:val="0"/>
      <w:marTop w:val="0"/>
      <w:marBottom w:val="0"/>
      <w:divBdr>
        <w:top w:val="none" w:sz="0" w:space="0" w:color="auto"/>
        <w:left w:val="none" w:sz="0" w:space="0" w:color="auto"/>
        <w:bottom w:val="none" w:sz="0" w:space="0" w:color="auto"/>
        <w:right w:val="none" w:sz="0" w:space="0" w:color="auto"/>
      </w:divBdr>
    </w:div>
    <w:div w:id="1252356341">
      <w:bodyDiv w:val="1"/>
      <w:marLeft w:val="0"/>
      <w:marRight w:val="0"/>
      <w:marTop w:val="0"/>
      <w:marBottom w:val="0"/>
      <w:divBdr>
        <w:top w:val="none" w:sz="0" w:space="0" w:color="auto"/>
        <w:left w:val="none" w:sz="0" w:space="0" w:color="auto"/>
        <w:bottom w:val="none" w:sz="0" w:space="0" w:color="auto"/>
        <w:right w:val="none" w:sz="0" w:space="0" w:color="auto"/>
      </w:divBdr>
    </w:div>
    <w:div w:id="1254898622">
      <w:bodyDiv w:val="1"/>
      <w:marLeft w:val="0"/>
      <w:marRight w:val="0"/>
      <w:marTop w:val="0"/>
      <w:marBottom w:val="0"/>
      <w:divBdr>
        <w:top w:val="none" w:sz="0" w:space="0" w:color="auto"/>
        <w:left w:val="none" w:sz="0" w:space="0" w:color="auto"/>
        <w:bottom w:val="none" w:sz="0" w:space="0" w:color="auto"/>
        <w:right w:val="none" w:sz="0" w:space="0" w:color="auto"/>
      </w:divBdr>
    </w:div>
    <w:div w:id="1267273266">
      <w:bodyDiv w:val="1"/>
      <w:marLeft w:val="0"/>
      <w:marRight w:val="0"/>
      <w:marTop w:val="0"/>
      <w:marBottom w:val="0"/>
      <w:divBdr>
        <w:top w:val="none" w:sz="0" w:space="0" w:color="auto"/>
        <w:left w:val="none" w:sz="0" w:space="0" w:color="auto"/>
        <w:bottom w:val="none" w:sz="0" w:space="0" w:color="auto"/>
        <w:right w:val="none" w:sz="0" w:space="0" w:color="auto"/>
      </w:divBdr>
    </w:div>
    <w:div w:id="1271625561">
      <w:bodyDiv w:val="1"/>
      <w:marLeft w:val="0"/>
      <w:marRight w:val="0"/>
      <w:marTop w:val="0"/>
      <w:marBottom w:val="0"/>
      <w:divBdr>
        <w:top w:val="none" w:sz="0" w:space="0" w:color="auto"/>
        <w:left w:val="none" w:sz="0" w:space="0" w:color="auto"/>
        <w:bottom w:val="none" w:sz="0" w:space="0" w:color="auto"/>
        <w:right w:val="none" w:sz="0" w:space="0" w:color="auto"/>
      </w:divBdr>
    </w:div>
    <w:div w:id="1275091617">
      <w:bodyDiv w:val="1"/>
      <w:marLeft w:val="0"/>
      <w:marRight w:val="0"/>
      <w:marTop w:val="0"/>
      <w:marBottom w:val="0"/>
      <w:divBdr>
        <w:top w:val="none" w:sz="0" w:space="0" w:color="auto"/>
        <w:left w:val="none" w:sz="0" w:space="0" w:color="auto"/>
        <w:bottom w:val="none" w:sz="0" w:space="0" w:color="auto"/>
        <w:right w:val="none" w:sz="0" w:space="0" w:color="auto"/>
      </w:divBdr>
    </w:div>
    <w:div w:id="1275671275">
      <w:bodyDiv w:val="1"/>
      <w:marLeft w:val="0"/>
      <w:marRight w:val="0"/>
      <w:marTop w:val="0"/>
      <w:marBottom w:val="0"/>
      <w:divBdr>
        <w:top w:val="none" w:sz="0" w:space="0" w:color="auto"/>
        <w:left w:val="none" w:sz="0" w:space="0" w:color="auto"/>
        <w:bottom w:val="none" w:sz="0" w:space="0" w:color="auto"/>
        <w:right w:val="none" w:sz="0" w:space="0" w:color="auto"/>
      </w:divBdr>
    </w:div>
    <w:div w:id="1276904785">
      <w:bodyDiv w:val="1"/>
      <w:marLeft w:val="0"/>
      <w:marRight w:val="0"/>
      <w:marTop w:val="0"/>
      <w:marBottom w:val="0"/>
      <w:divBdr>
        <w:top w:val="none" w:sz="0" w:space="0" w:color="auto"/>
        <w:left w:val="none" w:sz="0" w:space="0" w:color="auto"/>
        <w:bottom w:val="none" w:sz="0" w:space="0" w:color="auto"/>
        <w:right w:val="none" w:sz="0" w:space="0" w:color="auto"/>
      </w:divBdr>
    </w:div>
    <w:div w:id="1280795770">
      <w:bodyDiv w:val="1"/>
      <w:marLeft w:val="0"/>
      <w:marRight w:val="0"/>
      <w:marTop w:val="0"/>
      <w:marBottom w:val="0"/>
      <w:divBdr>
        <w:top w:val="none" w:sz="0" w:space="0" w:color="auto"/>
        <w:left w:val="none" w:sz="0" w:space="0" w:color="auto"/>
        <w:bottom w:val="none" w:sz="0" w:space="0" w:color="auto"/>
        <w:right w:val="none" w:sz="0" w:space="0" w:color="auto"/>
      </w:divBdr>
    </w:div>
    <w:div w:id="1282225475">
      <w:bodyDiv w:val="1"/>
      <w:marLeft w:val="0"/>
      <w:marRight w:val="0"/>
      <w:marTop w:val="0"/>
      <w:marBottom w:val="0"/>
      <w:divBdr>
        <w:top w:val="none" w:sz="0" w:space="0" w:color="auto"/>
        <w:left w:val="none" w:sz="0" w:space="0" w:color="auto"/>
        <w:bottom w:val="none" w:sz="0" w:space="0" w:color="auto"/>
        <w:right w:val="none" w:sz="0" w:space="0" w:color="auto"/>
      </w:divBdr>
    </w:div>
    <w:div w:id="1284968250">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5429146">
      <w:bodyDiv w:val="1"/>
      <w:marLeft w:val="0"/>
      <w:marRight w:val="0"/>
      <w:marTop w:val="0"/>
      <w:marBottom w:val="0"/>
      <w:divBdr>
        <w:top w:val="none" w:sz="0" w:space="0" w:color="auto"/>
        <w:left w:val="none" w:sz="0" w:space="0" w:color="auto"/>
        <w:bottom w:val="none" w:sz="0" w:space="0" w:color="auto"/>
        <w:right w:val="none" w:sz="0" w:space="0" w:color="auto"/>
      </w:divBdr>
    </w:div>
    <w:div w:id="1292440395">
      <w:bodyDiv w:val="1"/>
      <w:marLeft w:val="0"/>
      <w:marRight w:val="0"/>
      <w:marTop w:val="0"/>
      <w:marBottom w:val="0"/>
      <w:divBdr>
        <w:top w:val="none" w:sz="0" w:space="0" w:color="auto"/>
        <w:left w:val="none" w:sz="0" w:space="0" w:color="auto"/>
        <w:bottom w:val="none" w:sz="0" w:space="0" w:color="auto"/>
        <w:right w:val="none" w:sz="0" w:space="0" w:color="auto"/>
      </w:divBdr>
    </w:div>
    <w:div w:id="1294290864">
      <w:bodyDiv w:val="1"/>
      <w:marLeft w:val="0"/>
      <w:marRight w:val="0"/>
      <w:marTop w:val="0"/>
      <w:marBottom w:val="0"/>
      <w:divBdr>
        <w:top w:val="none" w:sz="0" w:space="0" w:color="auto"/>
        <w:left w:val="none" w:sz="0" w:space="0" w:color="auto"/>
        <w:bottom w:val="none" w:sz="0" w:space="0" w:color="auto"/>
        <w:right w:val="none" w:sz="0" w:space="0" w:color="auto"/>
      </w:divBdr>
    </w:div>
    <w:div w:id="1298072752">
      <w:bodyDiv w:val="1"/>
      <w:marLeft w:val="0"/>
      <w:marRight w:val="0"/>
      <w:marTop w:val="0"/>
      <w:marBottom w:val="0"/>
      <w:divBdr>
        <w:top w:val="none" w:sz="0" w:space="0" w:color="auto"/>
        <w:left w:val="none" w:sz="0" w:space="0" w:color="auto"/>
        <w:bottom w:val="none" w:sz="0" w:space="0" w:color="auto"/>
        <w:right w:val="none" w:sz="0" w:space="0" w:color="auto"/>
      </w:divBdr>
    </w:div>
    <w:div w:id="1303193311">
      <w:bodyDiv w:val="1"/>
      <w:marLeft w:val="0"/>
      <w:marRight w:val="0"/>
      <w:marTop w:val="0"/>
      <w:marBottom w:val="0"/>
      <w:divBdr>
        <w:top w:val="none" w:sz="0" w:space="0" w:color="auto"/>
        <w:left w:val="none" w:sz="0" w:space="0" w:color="auto"/>
        <w:bottom w:val="none" w:sz="0" w:space="0" w:color="auto"/>
        <w:right w:val="none" w:sz="0" w:space="0" w:color="auto"/>
      </w:divBdr>
    </w:div>
    <w:div w:id="1304457966">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0941014">
      <w:bodyDiv w:val="1"/>
      <w:marLeft w:val="0"/>
      <w:marRight w:val="0"/>
      <w:marTop w:val="0"/>
      <w:marBottom w:val="0"/>
      <w:divBdr>
        <w:top w:val="none" w:sz="0" w:space="0" w:color="auto"/>
        <w:left w:val="none" w:sz="0" w:space="0" w:color="auto"/>
        <w:bottom w:val="none" w:sz="0" w:space="0" w:color="auto"/>
        <w:right w:val="none" w:sz="0" w:space="0" w:color="auto"/>
      </w:divBdr>
    </w:div>
    <w:div w:id="1311910159">
      <w:bodyDiv w:val="1"/>
      <w:marLeft w:val="0"/>
      <w:marRight w:val="0"/>
      <w:marTop w:val="0"/>
      <w:marBottom w:val="0"/>
      <w:divBdr>
        <w:top w:val="none" w:sz="0" w:space="0" w:color="auto"/>
        <w:left w:val="none" w:sz="0" w:space="0" w:color="auto"/>
        <w:bottom w:val="none" w:sz="0" w:space="0" w:color="auto"/>
        <w:right w:val="none" w:sz="0" w:space="0" w:color="auto"/>
      </w:divBdr>
    </w:div>
    <w:div w:id="1320186304">
      <w:bodyDiv w:val="1"/>
      <w:marLeft w:val="0"/>
      <w:marRight w:val="0"/>
      <w:marTop w:val="0"/>
      <w:marBottom w:val="0"/>
      <w:divBdr>
        <w:top w:val="none" w:sz="0" w:space="0" w:color="auto"/>
        <w:left w:val="none" w:sz="0" w:space="0" w:color="auto"/>
        <w:bottom w:val="none" w:sz="0" w:space="0" w:color="auto"/>
        <w:right w:val="none" w:sz="0" w:space="0" w:color="auto"/>
      </w:divBdr>
    </w:div>
    <w:div w:id="1328284905">
      <w:bodyDiv w:val="1"/>
      <w:marLeft w:val="0"/>
      <w:marRight w:val="0"/>
      <w:marTop w:val="0"/>
      <w:marBottom w:val="0"/>
      <w:divBdr>
        <w:top w:val="none" w:sz="0" w:space="0" w:color="auto"/>
        <w:left w:val="none" w:sz="0" w:space="0" w:color="auto"/>
        <w:bottom w:val="none" w:sz="0" w:space="0" w:color="auto"/>
        <w:right w:val="none" w:sz="0" w:space="0" w:color="auto"/>
      </w:divBdr>
    </w:div>
    <w:div w:id="1329407569">
      <w:bodyDiv w:val="1"/>
      <w:marLeft w:val="0"/>
      <w:marRight w:val="0"/>
      <w:marTop w:val="0"/>
      <w:marBottom w:val="0"/>
      <w:divBdr>
        <w:top w:val="none" w:sz="0" w:space="0" w:color="auto"/>
        <w:left w:val="none" w:sz="0" w:space="0" w:color="auto"/>
        <w:bottom w:val="none" w:sz="0" w:space="0" w:color="auto"/>
        <w:right w:val="none" w:sz="0" w:space="0" w:color="auto"/>
      </w:divBdr>
    </w:div>
    <w:div w:id="1332828170">
      <w:bodyDiv w:val="1"/>
      <w:marLeft w:val="0"/>
      <w:marRight w:val="0"/>
      <w:marTop w:val="0"/>
      <w:marBottom w:val="0"/>
      <w:divBdr>
        <w:top w:val="none" w:sz="0" w:space="0" w:color="auto"/>
        <w:left w:val="none" w:sz="0" w:space="0" w:color="auto"/>
        <w:bottom w:val="none" w:sz="0" w:space="0" w:color="auto"/>
        <w:right w:val="none" w:sz="0" w:space="0" w:color="auto"/>
      </w:divBdr>
    </w:div>
    <w:div w:id="1335300316">
      <w:bodyDiv w:val="1"/>
      <w:marLeft w:val="0"/>
      <w:marRight w:val="0"/>
      <w:marTop w:val="0"/>
      <w:marBottom w:val="0"/>
      <w:divBdr>
        <w:top w:val="none" w:sz="0" w:space="0" w:color="auto"/>
        <w:left w:val="none" w:sz="0" w:space="0" w:color="auto"/>
        <w:bottom w:val="none" w:sz="0" w:space="0" w:color="auto"/>
        <w:right w:val="none" w:sz="0" w:space="0" w:color="auto"/>
      </w:divBdr>
    </w:div>
    <w:div w:id="1338777057">
      <w:bodyDiv w:val="1"/>
      <w:marLeft w:val="0"/>
      <w:marRight w:val="0"/>
      <w:marTop w:val="0"/>
      <w:marBottom w:val="0"/>
      <w:divBdr>
        <w:top w:val="none" w:sz="0" w:space="0" w:color="auto"/>
        <w:left w:val="none" w:sz="0" w:space="0" w:color="auto"/>
        <w:bottom w:val="none" w:sz="0" w:space="0" w:color="auto"/>
        <w:right w:val="none" w:sz="0" w:space="0" w:color="auto"/>
      </w:divBdr>
    </w:div>
    <w:div w:id="1341011074">
      <w:bodyDiv w:val="1"/>
      <w:marLeft w:val="0"/>
      <w:marRight w:val="0"/>
      <w:marTop w:val="0"/>
      <w:marBottom w:val="0"/>
      <w:divBdr>
        <w:top w:val="none" w:sz="0" w:space="0" w:color="auto"/>
        <w:left w:val="none" w:sz="0" w:space="0" w:color="auto"/>
        <w:bottom w:val="none" w:sz="0" w:space="0" w:color="auto"/>
        <w:right w:val="none" w:sz="0" w:space="0" w:color="auto"/>
      </w:divBdr>
    </w:div>
    <w:div w:id="1342394223">
      <w:bodyDiv w:val="1"/>
      <w:marLeft w:val="0"/>
      <w:marRight w:val="0"/>
      <w:marTop w:val="0"/>
      <w:marBottom w:val="0"/>
      <w:divBdr>
        <w:top w:val="none" w:sz="0" w:space="0" w:color="auto"/>
        <w:left w:val="none" w:sz="0" w:space="0" w:color="auto"/>
        <w:bottom w:val="none" w:sz="0" w:space="0" w:color="auto"/>
        <w:right w:val="none" w:sz="0" w:space="0" w:color="auto"/>
      </w:divBdr>
    </w:div>
    <w:div w:id="1343779403">
      <w:bodyDiv w:val="1"/>
      <w:marLeft w:val="0"/>
      <w:marRight w:val="0"/>
      <w:marTop w:val="0"/>
      <w:marBottom w:val="0"/>
      <w:divBdr>
        <w:top w:val="none" w:sz="0" w:space="0" w:color="auto"/>
        <w:left w:val="none" w:sz="0" w:space="0" w:color="auto"/>
        <w:bottom w:val="none" w:sz="0" w:space="0" w:color="auto"/>
        <w:right w:val="none" w:sz="0" w:space="0" w:color="auto"/>
      </w:divBdr>
    </w:div>
    <w:div w:id="1349865290">
      <w:bodyDiv w:val="1"/>
      <w:marLeft w:val="0"/>
      <w:marRight w:val="0"/>
      <w:marTop w:val="0"/>
      <w:marBottom w:val="0"/>
      <w:divBdr>
        <w:top w:val="none" w:sz="0" w:space="0" w:color="auto"/>
        <w:left w:val="none" w:sz="0" w:space="0" w:color="auto"/>
        <w:bottom w:val="none" w:sz="0" w:space="0" w:color="auto"/>
        <w:right w:val="none" w:sz="0" w:space="0" w:color="auto"/>
      </w:divBdr>
    </w:div>
    <w:div w:id="1352219936">
      <w:bodyDiv w:val="1"/>
      <w:marLeft w:val="0"/>
      <w:marRight w:val="0"/>
      <w:marTop w:val="0"/>
      <w:marBottom w:val="0"/>
      <w:divBdr>
        <w:top w:val="none" w:sz="0" w:space="0" w:color="auto"/>
        <w:left w:val="none" w:sz="0" w:space="0" w:color="auto"/>
        <w:bottom w:val="none" w:sz="0" w:space="0" w:color="auto"/>
        <w:right w:val="none" w:sz="0" w:space="0" w:color="auto"/>
      </w:divBdr>
    </w:div>
    <w:div w:id="1356811998">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58386944">
      <w:bodyDiv w:val="1"/>
      <w:marLeft w:val="0"/>
      <w:marRight w:val="0"/>
      <w:marTop w:val="0"/>
      <w:marBottom w:val="0"/>
      <w:divBdr>
        <w:top w:val="none" w:sz="0" w:space="0" w:color="auto"/>
        <w:left w:val="none" w:sz="0" w:space="0" w:color="auto"/>
        <w:bottom w:val="none" w:sz="0" w:space="0" w:color="auto"/>
        <w:right w:val="none" w:sz="0" w:space="0" w:color="auto"/>
      </w:divBdr>
    </w:div>
    <w:div w:id="1366323282">
      <w:bodyDiv w:val="1"/>
      <w:marLeft w:val="0"/>
      <w:marRight w:val="0"/>
      <w:marTop w:val="0"/>
      <w:marBottom w:val="0"/>
      <w:divBdr>
        <w:top w:val="none" w:sz="0" w:space="0" w:color="auto"/>
        <w:left w:val="none" w:sz="0" w:space="0" w:color="auto"/>
        <w:bottom w:val="none" w:sz="0" w:space="0" w:color="auto"/>
        <w:right w:val="none" w:sz="0" w:space="0" w:color="auto"/>
      </w:divBdr>
    </w:div>
    <w:div w:id="1368218428">
      <w:bodyDiv w:val="1"/>
      <w:marLeft w:val="0"/>
      <w:marRight w:val="0"/>
      <w:marTop w:val="0"/>
      <w:marBottom w:val="0"/>
      <w:divBdr>
        <w:top w:val="none" w:sz="0" w:space="0" w:color="auto"/>
        <w:left w:val="none" w:sz="0" w:space="0" w:color="auto"/>
        <w:bottom w:val="none" w:sz="0" w:space="0" w:color="auto"/>
        <w:right w:val="none" w:sz="0" w:space="0" w:color="auto"/>
      </w:divBdr>
    </w:div>
    <w:div w:id="1368675026">
      <w:bodyDiv w:val="1"/>
      <w:marLeft w:val="0"/>
      <w:marRight w:val="0"/>
      <w:marTop w:val="0"/>
      <w:marBottom w:val="0"/>
      <w:divBdr>
        <w:top w:val="none" w:sz="0" w:space="0" w:color="auto"/>
        <w:left w:val="none" w:sz="0" w:space="0" w:color="auto"/>
        <w:bottom w:val="none" w:sz="0" w:space="0" w:color="auto"/>
        <w:right w:val="none" w:sz="0" w:space="0" w:color="auto"/>
      </w:divBdr>
    </w:div>
    <w:div w:id="1368869025">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2804131">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4427482">
      <w:bodyDiv w:val="1"/>
      <w:marLeft w:val="0"/>
      <w:marRight w:val="0"/>
      <w:marTop w:val="0"/>
      <w:marBottom w:val="0"/>
      <w:divBdr>
        <w:top w:val="none" w:sz="0" w:space="0" w:color="auto"/>
        <w:left w:val="none" w:sz="0" w:space="0" w:color="auto"/>
        <w:bottom w:val="none" w:sz="0" w:space="0" w:color="auto"/>
        <w:right w:val="none" w:sz="0" w:space="0" w:color="auto"/>
      </w:divBdr>
    </w:div>
    <w:div w:id="1378432127">
      <w:bodyDiv w:val="1"/>
      <w:marLeft w:val="0"/>
      <w:marRight w:val="0"/>
      <w:marTop w:val="0"/>
      <w:marBottom w:val="0"/>
      <w:divBdr>
        <w:top w:val="none" w:sz="0" w:space="0" w:color="auto"/>
        <w:left w:val="none" w:sz="0" w:space="0" w:color="auto"/>
        <w:bottom w:val="none" w:sz="0" w:space="0" w:color="auto"/>
        <w:right w:val="none" w:sz="0" w:space="0" w:color="auto"/>
      </w:divBdr>
    </w:div>
    <w:div w:id="1380131882">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5716476">
      <w:bodyDiv w:val="1"/>
      <w:marLeft w:val="0"/>
      <w:marRight w:val="0"/>
      <w:marTop w:val="0"/>
      <w:marBottom w:val="0"/>
      <w:divBdr>
        <w:top w:val="none" w:sz="0" w:space="0" w:color="auto"/>
        <w:left w:val="none" w:sz="0" w:space="0" w:color="auto"/>
        <w:bottom w:val="none" w:sz="0" w:space="0" w:color="auto"/>
        <w:right w:val="none" w:sz="0" w:space="0" w:color="auto"/>
      </w:divBdr>
    </w:div>
    <w:div w:id="1396858423">
      <w:bodyDiv w:val="1"/>
      <w:marLeft w:val="0"/>
      <w:marRight w:val="0"/>
      <w:marTop w:val="0"/>
      <w:marBottom w:val="0"/>
      <w:divBdr>
        <w:top w:val="none" w:sz="0" w:space="0" w:color="auto"/>
        <w:left w:val="none" w:sz="0" w:space="0" w:color="auto"/>
        <w:bottom w:val="none" w:sz="0" w:space="0" w:color="auto"/>
        <w:right w:val="none" w:sz="0" w:space="0" w:color="auto"/>
      </w:divBdr>
    </w:div>
    <w:div w:id="1399280353">
      <w:bodyDiv w:val="1"/>
      <w:marLeft w:val="0"/>
      <w:marRight w:val="0"/>
      <w:marTop w:val="0"/>
      <w:marBottom w:val="0"/>
      <w:divBdr>
        <w:top w:val="none" w:sz="0" w:space="0" w:color="auto"/>
        <w:left w:val="none" w:sz="0" w:space="0" w:color="auto"/>
        <w:bottom w:val="none" w:sz="0" w:space="0" w:color="auto"/>
        <w:right w:val="none" w:sz="0" w:space="0" w:color="auto"/>
      </w:divBdr>
    </w:div>
    <w:div w:id="1399354151">
      <w:bodyDiv w:val="1"/>
      <w:marLeft w:val="0"/>
      <w:marRight w:val="0"/>
      <w:marTop w:val="0"/>
      <w:marBottom w:val="0"/>
      <w:divBdr>
        <w:top w:val="none" w:sz="0" w:space="0" w:color="auto"/>
        <w:left w:val="none" w:sz="0" w:space="0" w:color="auto"/>
        <w:bottom w:val="none" w:sz="0" w:space="0" w:color="auto"/>
        <w:right w:val="none" w:sz="0" w:space="0" w:color="auto"/>
      </w:divBdr>
    </w:div>
    <w:div w:id="1402024095">
      <w:bodyDiv w:val="1"/>
      <w:marLeft w:val="0"/>
      <w:marRight w:val="0"/>
      <w:marTop w:val="0"/>
      <w:marBottom w:val="0"/>
      <w:divBdr>
        <w:top w:val="none" w:sz="0" w:space="0" w:color="auto"/>
        <w:left w:val="none" w:sz="0" w:space="0" w:color="auto"/>
        <w:bottom w:val="none" w:sz="0" w:space="0" w:color="auto"/>
        <w:right w:val="none" w:sz="0" w:space="0" w:color="auto"/>
      </w:divBdr>
    </w:div>
    <w:div w:id="1404523286">
      <w:bodyDiv w:val="1"/>
      <w:marLeft w:val="0"/>
      <w:marRight w:val="0"/>
      <w:marTop w:val="0"/>
      <w:marBottom w:val="0"/>
      <w:divBdr>
        <w:top w:val="none" w:sz="0" w:space="0" w:color="auto"/>
        <w:left w:val="none" w:sz="0" w:space="0" w:color="auto"/>
        <w:bottom w:val="none" w:sz="0" w:space="0" w:color="auto"/>
        <w:right w:val="none" w:sz="0" w:space="0" w:color="auto"/>
      </w:divBdr>
    </w:div>
    <w:div w:id="1404841146">
      <w:bodyDiv w:val="1"/>
      <w:marLeft w:val="0"/>
      <w:marRight w:val="0"/>
      <w:marTop w:val="0"/>
      <w:marBottom w:val="0"/>
      <w:divBdr>
        <w:top w:val="none" w:sz="0" w:space="0" w:color="auto"/>
        <w:left w:val="none" w:sz="0" w:space="0" w:color="auto"/>
        <w:bottom w:val="none" w:sz="0" w:space="0" w:color="auto"/>
        <w:right w:val="none" w:sz="0" w:space="0" w:color="auto"/>
      </w:divBdr>
    </w:div>
    <w:div w:id="1411805325">
      <w:bodyDiv w:val="1"/>
      <w:marLeft w:val="0"/>
      <w:marRight w:val="0"/>
      <w:marTop w:val="0"/>
      <w:marBottom w:val="0"/>
      <w:divBdr>
        <w:top w:val="none" w:sz="0" w:space="0" w:color="auto"/>
        <w:left w:val="none" w:sz="0" w:space="0" w:color="auto"/>
        <w:bottom w:val="none" w:sz="0" w:space="0" w:color="auto"/>
        <w:right w:val="none" w:sz="0" w:space="0" w:color="auto"/>
      </w:divBdr>
    </w:div>
    <w:div w:id="1415472338">
      <w:bodyDiv w:val="1"/>
      <w:marLeft w:val="0"/>
      <w:marRight w:val="0"/>
      <w:marTop w:val="0"/>
      <w:marBottom w:val="0"/>
      <w:divBdr>
        <w:top w:val="none" w:sz="0" w:space="0" w:color="auto"/>
        <w:left w:val="none" w:sz="0" w:space="0" w:color="auto"/>
        <w:bottom w:val="none" w:sz="0" w:space="0" w:color="auto"/>
        <w:right w:val="none" w:sz="0" w:space="0" w:color="auto"/>
      </w:divBdr>
    </w:div>
    <w:div w:id="1419060213">
      <w:bodyDiv w:val="1"/>
      <w:marLeft w:val="0"/>
      <w:marRight w:val="0"/>
      <w:marTop w:val="0"/>
      <w:marBottom w:val="0"/>
      <w:divBdr>
        <w:top w:val="none" w:sz="0" w:space="0" w:color="auto"/>
        <w:left w:val="none" w:sz="0" w:space="0" w:color="auto"/>
        <w:bottom w:val="none" w:sz="0" w:space="0" w:color="auto"/>
        <w:right w:val="none" w:sz="0" w:space="0" w:color="auto"/>
      </w:divBdr>
    </w:div>
    <w:div w:id="1426069886">
      <w:bodyDiv w:val="1"/>
      <w:marLeft w:val="0"/>
      <w:marRight w:val="0"/>
      <w:marTop w:val="0"/>
      <w:marBottom w:val="0"/>
      <w:divBdr>
        <w:top w:val="none" w:sz="0" w:space="0" w:color="auto"/>
        <w:left w:val="none" w:sz="0" w:space="0" w:color="auto"/>
        <w:bottom w:val="none" w:sz="0" w:space="0" w:color="auto"/>
        <w:right w:val="none" w:sz="0" w:space="0" w:color="auto"/>
      </w:divBdr>
    </w:div>
    <w:div w:id="1429039434">
      <w:bodyDiv w:val="1"/>
      <w:marLeft w:val="0"/>
      <w:marRight w:val="0"/>
      <w:marTop w:val="0"/>
      <w:marBottom w:val="0"/>
      <w:divBdr>
        <w:top w:val="none" w:sz="0" w:space="0" w:color="auto"/>
        <w:left w:val="none" w:sz="0" w:space="0" w:color="auto"/>
        <w:bottom w:val="none" w:sz="0" w:space="0" w:color="auto"/>
        <w:right w:val="none" w:sz="0" w:space="0" w:color="auto"/>
      </w:divBdr>
    </w:div>
    <w:div w:id="1435204078">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2727943">
      <w:bodyDiv w:val="1"/>
      <w:marLeft w:val="0"/>
      <w:marRight w:val="0"/>
      <w:marTop w:val="0"/>
      <w:marBottom w:val="0"/>
      <w:divBdr>
        <w:top w:val="none" w:sz="0" w:space="0" w:color="auto"/>
        <w:left w:val="none" w:sz="0" w:space="0" w:color="auto"/>
        <w:bottom w:val="none" w:sz="0" w:space="0" w:color="auto"/>
        <w:right w:val="none" w:sz="0" w:space="0" w:color="auto"/>
      </w:divBdr>
    </w:div>
    <w:div w:id="1445467725">
      <w:bodyDiv w:val="1"/>
      <w:marLeft w:val="0"/>
      <w:marRight w:val="0"/>
      <w:marTop w:val="0"/>
      <w:marBottom w:val="0"/>
      <w:divBdr>
        <w:top w:val="none" w:sz="0" w:space="0" w:color="auto"/>
        <w:left w:val="none" w:sz="0" w:space="0" w:color="auto"/>
        <w:bottom w:val="none" w:sz="0" w:space="0" w:color="auto"/>
        <w:right w:val="none" w:sz="0" w:space="0" w:color="auto"/>
      </w:divBdr>
    </w:div>
    <w:div w:id="1450667445">
      <w:bodyDiv w:val="1"/>
      <w:marLeft w:val="0"/>
      <w:marRight w:val="0"/>
      <w:marTop w:val="0"/>
      <w:marBottom w:val="0"/>
      <w:divBdr>
        <w:top w:val="none" w:sz="0" w:space="0" w:color="auto"/>
        <w:left w:val="none" w:sz="0" w:space="0" w:color="auto"/>
        <w:bottom w:val="none" w:sz="0" w:space="0" w:color="auto"/>
        <w:right w:val="none" w:sz="0" w:space="0" w:color="auto"/>
      </w:divBdr>
    </w:div>
    <w:div w:id="1459683370">
      <w:bodyDiv w:val="1"/>
      <w:marLeft w:val="0"/>
      <w:marRight w:val="0"/>
      <w:marTop w:val="0"/>
      <w:marBottom w:val="0"/>
      <w:divBdr>
        <w:top w:val="none" w:sz="0" w:space="0" w:color="auto"/>
        <w:left w:val="none" w:sz="0" w:space="0" w:color="auto"/>
        <w:bottom w:val="none" w:sz="0" w:space="0" w:color="auto"/>
        <w:right w:val="none" w:sz="0" w:space="0" w:color="auto"/>
      </w:divBdr>
    </w:div>
    <w:div w:id="1462965822">
      <w:bodyDiv w:val="1"/>
      <w:marLeft w:val="0"/>
      <w:marRight w:val="0"/>
      <w:marTop w:val="0"/>
      <w:marBottom w:val="0"/>
      <w:divBdr>
        <w:top w:val="none" w:sz="0" w:space="0" w:color="auto"/>
        <w:left w:val="none" w:sz="0" w:space="0" w:color="auto"/>
        <w:bottom w:val="none" w:sz="0" w:space="0" w:color="auto"/>
        <w:right w:val="none" w:sz="0" w:space="0" w:color="auto"/>
      </w:divBdr>
    </w:div>
    <w:div w:id="1463301950">
      <w:bodyDiv w:val="1"/>
      <w:marLeft w:val="0"/>
      <w:marRight w:val="0"/>
      <w:marTop w:val="0"/>
      <w:marBottom w:val="0"/>
      <w:divBdr>
        <w:top w:val="none" w:sz="0" w:space="0" w:color="auto"/>
        <w:left w:val="none" w:sz="0" w:space="0" w:color="auto"/>
        <w:bottom w:val="none" w:sz="0" w:space="0" w:color="auto"/>
        <w:right w:val="none" w:sz="0" w:space="0" w:color="auto"/>
      </w:divBdr>
    </w:div>
    <w:div w:id="1466701996">
      <w:bodyDiv w:val="1"/>
      <w:marLeft w:val="0"/>
      <w:marRight w:val="0"/>
      <w:marTop w:val="0"/>
      <w:marBottom w:val="0"/>
      <w:divBdr>
        <w:top w:val="none" w:sz="0" w:space="0" w:color="auto"/>
        <w:left w:val="none" w:sz="0" w:space="0" w:color="auto"/>
        <w:bottom w:val="none" w:sz="0" w:space="0" w:color="auto"/>
        <w:right w:val="none" w:sz="0" w:space="0" w:color="auto"/>
      </w:divBdr>
    </w:div>
    <w:div w:id="1467623649">
      <w:bodyDiv w:val="1"/>
      <w:marLeft w:val="0"/>
      <w:marRight w:val="0"/>
      <w:marTop w:val="0"/>
      <w:marBottom w:val="0"/>
      <w:divBdr>
        <w:top w:val="none" w:sz="0" w:space="0" w:color="auto"/>
        <w:left w:val="none" w:sz="0" w:space="0" w:color="auto"/>
        <w:bottom w:val="none" w:sz="0" w:space="0" w:color="auto"/>
        <w:right w:val="none" w:sz="0" w:space="0" w:color="auto"/>
      </w:divBdr>
    </w:div>
    <w:div w:id="1469667758">
      <w:bodyDiv w:val="1"/>
      <w:marLeft w:val="0"/>
      <w:marRight w:val="0"/>
      <w:marTop w:val="0"/>
      <w:marBottom w:val="0"/>
      <w:divBdr>
        <w:top w:val="none" w:sz="0" w:space="0" w:color="auto"/>
        <w:left w:val="none" w:sz="0" w:space="0" w:color="auto"/>
        <w:bottom w:val="none" w:sz="0" w:space="0" w:color="auto"/>
        <w:right w:val="none" w:sz="0" w:space="0" w:color="auto"/>
      </w:divBdr>
    </w:div>
    <w:div w:id="1470971427">
      <w:bodyDiv w:val="1"/>
      <w:marLeft w:val="0"/>
      <w:marRight w:val="0"/>
      <w:marTop w:val="0"/>
      <w:marBottom w:val="0"/>
      <w:divBdr>
        <w:top w:val="none" w:sz="0" w:space="0" w:color="auto"/>
        <w:left w:val="none" w:sz="0" w:space="0" w:color="auto"/>
        <w:bottom w:val="none" w:sz="0" w:space="0" w:color="auto"/>
        <w:right w:val="none" w:sz="0" w:space="0" w:color="auto"/>
      </w:divBdr>
    </w:div>
    <w:div w:id="1474978387">
      <w:bodyDiv w:val="1"/>
      <w:marLeft w:val="0"/>
      <w:marRight w:val="0"/>
      <w:marTop w:val="0"/>
      <w:marBottom w:val="0"/>
      <w:divBdr>
        <w:top w:val="none" w:sz="0" w:space="0" w:color="auto"/>
        <w:left w:val="none" w:sz="0" w:space="0" w:color="auto"/>
        <w:bottom w:val="none" w:sz="0" w:space="0" w:color="auto"/>
        <w:right w:val="none" w:sz="0" w:space="0" w:color="auto"/>
      </w:divBdr>
    </w:div>
    <w:div w:id="1476219854">
      <w:bodyDiv w:val="1"/>
      <w:marLeft w:val="0"/>
      <w:marRight w:val="0"/>
      <w:marTop w:val="0"/>
      <w:marBottom w:val="0"/>
      <w:divBdr>
        <w:top w:val="none" w:sz="0" w:space="0" w:color="auto"/>
        <w:left w:val="none" w:sz="0" w:space="0" w:color="auto"/>
        <w:bottom w:val="none" w:sz="0" w:space="0" w:color="auto"/>
        <w:right w:val="none" w:sz="0" w:space="0" w:color="auto"/>
      </w:divBdr>
    </w:div>
    <w:div w:id="1478297297">
      <w:bodyDiv w:val="1"/>
      <w:marLeft w:val="0"/>
      <w:marRight w:val="0"/>
      <w:marTop w:val="0"/>
      <w:marBottom w:val="0"/>
      <w:divBdr>
        <w:top w:val="none" w:sz="0" w:space="0" w:color="auto"/>
        <w:left w:val="none" w:sz="0" w:space="0" w:color="auto"/>
        <w:bottom w:val="none" w:sz="0" w:space="0" w:color="auto"/>
        <w:right w:val="none" w:sz="0" w:space="0" w:color="auto"/>
      </w:divBdr>
    </w:div>
    <w:div w:id="1489664200">
      <w:bodyDiv w:val="1"/>
      <w:marLeft w:val="0"/>
      <w:marRight w:val="0"/>
      <w:marTop w:val="0"/>
      <w:marBottom w:val="0"/>
      <w:divBdr>
        <w:top w:val="none" w:sz="0" w:space="0" w:color="auto"/>
        <w:left w:val="none" w:sz="0" w:space="0" w:color="auto"/>
        <w:bottom w:val="none" w:sz="0" w:space="0" w:color="auto"/>
        <w:right w:val="none" w:sz="0" w:space="0" w:color="auto"/>
      </w:divBdr>
    </w:div>
    <w:div w:id="1490176090">
      <w:bodyDiv w:val="1"/>
      <w:marLeft w:val="0"/>
      <w:marRight w:val="0"/>
      <w:marTop w:val="0"/>
      <w:marBottom w:val="0"/>
      <w:divBdr>
        <w:top w:val="none" w:sz="0" w:space="0" w:color="auto"/>
        <w:left w:val="none" w:sz="0" w:space="0" w:color="auto"/>
        <w:bottom w:val="none" w:sz="0" w:space="0" w:color="auto"/>
        <w:right w:val="none" w:sz="0" w:space="0" w:color="auto"/>
      </w:divBdr>
    </w:div>
    <w:div w:id="1497528735">
      <w:bodyDiv w:val="1"/>
      <w:marLeft w:val="0"/>
      <w:marRight w:val="0"/>
      <w:marTop w:val="0"/>
      <w:marBottom w:val="0"/>
      <w:divBdr>
        <w:top w:val="none" w:sz="0" w:space="0" w:color="auto"/>
        <w:left w:val="none" w:sz="0" w:space="0" w:color="auto"/>
        <w:bottom w:val="none" w:sz="0" w:space="0" w:color="auto"/>
        <w:right w:val="none" w:sz="0" w:space="0" w:color="auto"/>
      </w:divBdr>
    </w:div>
    <w:div w:id="1498299852">
      <w:bodyDiv w:val="1"/>
      <w:marLeft w:val="0"/>
      <w:marRight w:val="0"/>
      <w:marTop w:val="0"/>
      <w:marBottom w:val="0"/>
      <w:divBdr>
        <w:top w:val="none" w:sz="0" w:space="0" w:color="auto"/>
        <w:left w:val="none" w:sz="0" w:space="0" w:color="auto"/>
        <w:bottom w:val="none" w:sz="0" w:space="0" w:color="auto"/>
        <w:right w:val="none" w:sz="0" w:space="0" w:color="auto"/>
      </w:divBdr>
    </w:div>
    <w:div w:id="1499612162">
      <w:bodyDiv w:val="1"/>
      <w:marLeft w:val="0"/>
      <w:marRight w:val="0"/>
      <w:marTop w:val="0"/>
      <w:marBottom w:val="0"/>
      <w:divBdr>
        <w:top w:val="none" w:sz="0" w:space="0" w:color="auto"/>
        <w:left w:val="none" w:sz="0" w:space="0" w:color="auto"/>
        <w:bottom w:val="none" w:sz="0" w:space="0" w:color="auto"/>
        <w:right w:val="none" w:sz="0" w:space="0" w:color="auto"/>
      </w:divBdr>
    </w:div>
    <w:div w:id="1504784404">
      <w:bodyDiv w:val="1"/>
      <w:marLeft w:val="0"/>
      <w:marRight w:val="0"/>
      <w:marTop w:val="0"/>
      <w:marBottom w:val="0"/>
      <w:divBdr>
        <w:top w:val="none" w:sz="0" w:space="0" w:color="auto"/>
        <w:left w:val="none" w:sz="0" w:space="0" w:color="auto"/>
        <w:bottom w:val="none" w:sz="0" w:space="0" w:color="auto"/>
        <w:right w:val="none" w:sz="0" w:space="0" w:color="auto"/>
      </w:divBdr>
    </w:div>
    <w:div w:id="1509366360">
      <w:bodyDiv w:val="1"/>
      <w:marLeft w:val="0"/>
      <w:marRight w:val="0"/>
      <w:marTop w:val="0"/>
      <w:marBottom w:val="0"/>
      <w:divBdr>
        <w:top w:val="none" w:sz="0" w:space="0" w:color="auto"/>
        <w:left w:val="none" w:sz="0" w:space="0" w:color="auto"/>
        <w:bottom w:val="none" w:sz="0" w:space="0" w:color="auto"/>
        <w:right w:val="none" w:sz="0" w:space="0" w:color="auto"/>
      </w:divBdr>
    </w:div>
    <w:div w:id="1520660404">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5972721">
      <w:bodyDiv w:val="1"/>
      <w:marLeft w:val="0"/>
      <w:marRight w:val="0"/>
      <w:marTop w:val="0"/>
      <w:marBottom w:val="0"/>
      <w:divBdr>
        <w:top w:val="none" w:sz="0" w:space="0" w:color="auto"/>
        <w:left w:val="none" w:sz="0" w:space="0" w:color="auto"/>
        <w:bottom w:val="none" w:sz="0" w:space="0" w:color="auto"/>
        <w:right w:val="none" w:sz="0" w:space="0" w:color="auto"/>
      </w:divBdr>
    </w:div>
    <w:div w:id="1529176480">
      <w:bodyDiv w:val="1"/>
      <w:marLeft w:val="0"/>
      <w:marRight w:val="0"/>
      <w:marTop w:val="0"/>
      <w:marBottom w:val="0"/>
      <w:divBdr>
        <w:top w:val="none" w:sz="0" w:space="0" w:color="auto"/>
        <w:left w:val="none" w:sz="0" w:space="0" w:color="auto"/>
        <w:bottom w:val="none" w:sz="0" w:space="0" w:color="auto"/>
        <w:right w:val="none" w:sz="0" w:space="0" w:color="auto"/>
      </w:divBdr>
    </w:div>
    <w:div w:id="1534004472">
      <w:bodyDiv w:val="1"/>
      <w:marLeft w:val="0"/>
      <w:marRight w:val="0"/>
      <w:marTop w:val="0"/>
      <w:marBottom w:val="0"/>
      <w:divBdr>
        <w:top w:val="none" w:sz="0" w:space="0" w:color="auto"/>
        <w:left w:val="none" w:sz="0" w:space="0" w:color="auto"/>
        <w:bottom w:val="none" w:sz="0" w:space="0" w:color="auto"/>
        <w:right w:val="none" w:sz="0" w:space="0" w:color="auto"/>
      </w:divBdr>
    </w:div>
    <w:div w:id="1539662032">
      <w:bodyDiv w:val="1"/>
      <w:marLeft w:val="0"/>
      <w:marRight w:val="0"/>
      <w:marTop w:val="0"/>
      <w:marBottom w:val="0"/>
      <w:divBdr>
        <w:top w:val="none" w:sz="0" w:space="0" w:color="auto"/>
        <w:left w:val="none" w:sz="0" w:space="0" w:color="auto"/>
        <w:bottom w:val="none" w:sz="0" w:space="0" w:color="auto"/>
        <w:right w:val="none" w:sz="0" w:space="0" w:color="auto"/>
      </w:divBdr>
    </w:div>
    <w:div w:id="1546911949">
      <w:bodyDiv w:val="1"/>
      <w:marLeft w:val="0"/>
      <w:marRight w:val="0"/>
      <w:marTop w:val="0"/>
      <w:marBottom w:val="0"/>
      <w:divBdr>
        <w:top w:val="none" w:sz="0" w:space="0" w:color="auto"/>
        <w:left w:val="none" w:sz="0" w:space="0" w:color="auto"/>
        <w:bottom w:val="none" w:sz="0" w:space="0" w:color="auto"/>
        <w:right w:val="none" w:sz="0" w:space="0" w:color="auto"/>
      </w:divBdr>
    </w:div>
    <w:div w:id="1547527873">
      <w:bodyDiv w:val="1"/>
      <w:marLeft w:val="0"/>
      <w:marRight w:val="0"/>
      <w:marTop w:val="0"/>
      <w:marBottom w:val="0"/>
      <w:divBdr>
        <w:top w:val="none" w:sz="0" w:space="0" w:color="auto"/>
        <w:left w:val="none" w:sz="0" w:space="0" w:color="auto"/>
        <w:bottom w:val="none" w:sz="0" w:space="0" w:color="auto"/>
        <w:right w:val="none" w:sz="0" w:space="0" w:color="auto"/>
      </w:divBdr>
    </w:div>
    <w:div w:id="1549490519">
      <w:bodyDiv w:val="1"/>
      <w:marLeft w:val="0"/>
      <w:marRight w:val="0"/>
      <w:marTop w:val="0"/>
      <w:marBottom w:val="0"/>
      <w:divBdr>
        <w:top w:val="none" w:sz="0" w:space="0" w:color="auto"/>
        <w:left w:val="none" w:sz="0" w:space="0" w:color="auto"/>
        <w:bottom w:val="none" w:sz="0" w:space="0" w:color="auto"/>
        <w:right w:val="none" w:sz="0" w:space="0" w:color="auto"/>
      </w:divBdr>
    </w:div>
    <w:div w:id="1551182732">
      <w:bodyDiv w:val="1"/>
      <w:marLeft w:val="0"/>
      <w:marRight w:val="0"/>
      <w:marTop w:val="0"/>
      <w:marBottom w:val="0"/>
      <w:divBdr>
        <w:top w:val="none" w:sz="0" w:space="0" w:color="auto"/>
        <w:left w:val="none" w:sz="0" w:space="0" w:color="auto"/>
        <w:bottom w:val="none" w:sz="0" w:space="0" w:color="auto"/>
        <w:right w:val="none" w:sz="0" w:space="0" w:color="auto"/>
      </w:divBdr>
    </w:div>
    <w:div w:id="1557668058">
      <w:bodyDiv w:val="1"/>
      <w:marLeft w:val="0"/>
      <w:marRight w:val="0"/>
      <w:marTop w:val="0"/>
      <w:marBottom w:val="0"/>
      <w:divBdr>
        <w:top w:val="none" w:sz="0" w:space="0" w:color="auto"/>
        <w:left w:val="none" w:sz="0" w:space="0" w:color="auto"/>
        <w:bottom w:val="none" w:sz="0" w:space="0" w:color="auto"/>
        <w:right w:val="none" w:sz="0" w:space="0" w:color="auto"/>
      </w:divBdr>
    </w:div>
    <w:div w:id="1567522513">
      <w:bodyDiv w:val="1"/>
      <w:marLeft w:val="0"/>
      <w:marRight w:val="0"/>
      <w:marTop w:val="0"/>
      <w:marBottom w:val="0"/>
      <w:divBdr>
        <w:top w:val="none" w:sz="0" w:space="0" w:color="auto"/>
        <w:left w:val="none" w:sz="0" w:space="0" w:color="auto"/>
        <w:bottom w:val="none" w:sz="0" w:space="0" w:color="auto"/>
        <w:right w:val="none" w:sz="0" w:space="0" w:color="auto"/>
      </w:divBdr>
    </w:div>
    <w:div w:id="1586840637">
      <w:bodyDiv w:val="1"/>
      <w:marLeft w:val="0"/>
      <w:marRight w:val="0"/>
      <w:marTop w:val="0"/>
      <w:marBottom w:val="0"/>
      <w:divBdr>
        <w:top w:val="none" w:sz="0" w:space="0" w:color="auto"/>
        <w:left w:val="none" w:sz="0" w:space="0" w:color="auto"/>
        <w:bottom w:val="none" w:sz="0" w:space="0" w:color="auto"/>
        <w:right w:val="none" w:sz="0" w:space="0" w:color="auto"/>
      </w:divBdr>
    </w:div>
    <w:div w:id="1591157098">
      <w:bodyDiv w:val="1"/>
      <w:marLeft w:val="0"/>
      <w:marRight w:val="0"/>
      <w:marTop w:val="0"/>
      <w:marBottom w:val="0"/>
      <w:divBdr>
        <w:top w:val="none" w:sz="0" w:space="0" w:color="auto"/>
        <w:left w:val="none" w:sz="0" w:space="0" w:color="auto"/>
        <w:bottom w:val="none" w:sz="0" w:space="0" w:color="auto"/>
        <w:right w:val="none" w:sz="0" w:space="0" w:color="auto"/>
      </w:divBdr>
    </w:div>
    <w:div w:id="1592080623">
      <w:bodyDiv w:val="1"/>
      <w:marLeft w:val="0"/>
      <w:marRight w:val="0"/>
      <w:marTop w:val="0"/>
      <w:marBottom w:val="0"/>
      <w:divBdr>
        <w:top w:val="none" w:sz="0" w:space="0" w:color="auto"/>
        <w:left w:val="none" w:sz="0" w:space="0" w:color="auto"/>
        <w:bottom w:val="none" w:sz="0" w:space="0" w:color="auto"/>
        <w:right w:val="none" w:sz="0" w:space="0" w:color="auto"/>
      </w:divBdr>
    </w:div>
    <w:div w:id="1598758106">
      <w:bodyDiv w:val="1"/>
      <w:marLeft w:val="0"/>
      <w:marRight w:val="0"/>
      <w:marTop w:val="0"/>
      <w:marBottom w:val="0"/>
      <w:divBdr>
        <w:top w:val="none" w:sz="0" w:space="0" w:color="auto"/>
        <w:left w:val="none" w:sz="0" w:space="0" w:color="auto"/>
        <w:bottom w:val="none" w:sz="0" w:space="0" w:color="auto"/>
        <w:right w:val="none" w:sz="0" w:space="0" w:color="auto"/>
      </w:divBdr>
    </w:div>
    <w:div w:id="1600794628">
      <w:bodyDiv w:val="1"/>
      <w:marLeft w:val="0"/>
      <w:marRight w:val="0"/>
      <w:marTop w:val="0"/>
      <w:marBottom w:val="0"/>
      <w:divBdr>
        <w:top w:val="none" w:sz="0" w:space="0" w:color="auto"/>
        <w:left w:val="none" w:sz="0" w:space="0" w:color="auto"/>
        <w:bottom w:val="none" w:sz="0" w:space="0" w:color="auto"/>
        <w:right w:val="none" w:sz="0" w:space="0" w:color="auto"/>
      </w:divBdr>
    </w:div>
    <w:div w:id="1601068191">
      <w:bodyDiv w:val="1"/>
      <w:marLeft w:val="0"/>
      <w:marRight w:val="0"/>
      <w:marTop w:val="0"/>
      <w:marBottom w:val="0"/>
      <w:divBdr>
        <w:top w:val="none" w:sz="0" w:space="0" w:color="auto"/>
        <w:left w:val="none" w:sz="0" w:space="0" w:color="auto"/>
        <w:bottom w:val="none" w:sz="0" w:space="0" w:color="auto"/>
        <w:right w:val="none" w:sz="0" w:space="0" w:color="auto"/>
      </w:divBdr>
    </w:div>
    <w:div w:id="1602713113">
      <w:bodyDiv w:val="1"/>
      <w:marLeft w:val="0"/>
      <w:marRight w:val="0"/>
      <w:marTop w:val="0"/>
      <w:marBottom w:val="0"/>
      <w:divBdr>
        <w:top w:val="none" w:sz="0" w:space="0" w:color="auto"/>
        <w:left w:val="none" w:sz="0" w:space="0" w:color="auto"/>
        <w:bottom w:val="none" w:sz="0" w:space="0" w:color="auto"/>
        <w:right w:val="none" w:sz="0" w:space="0" w:color="auto"/>
      </w:divBdr>
    </w:div>
    <w:div w:id="1604460574">
      <w:bodyDiv w:val="1"/>
      <w:marLeft w:val="0"/>
      <w:marRight w:val="0"/>
      <w:marTop w:val="0"/>
      <w:marBottom w:val="0"/>
      <w:divBdr>
        <w:top w:val="none" w:sz="0" w:space="0" w:color="auto"/>
        <w:left w:val="none" w:sz="0" w:space="0" w:color="auto"/>
        <w:bottom w:val="none" w:sz="0" w:space="0" w:color="auto"/>
        <w:right w:val="none" w:sz="0" w:space="0" w:color="auto"/>
      </w:divBdr>
    </w:div>
    <w:div w:id="1616281460">
      <w:bodyDiv w:val="1"/>
      <w:marLeft w:val="0"/>
      <w:marRight w:val="0"/>
      <w:marTop w:val="0"/>
      <w:marBottom w:val="0"/>
      <w:divBdr>
        <w:top w:val="none" w:sz="0" w:space="0" w:color="auto"/>
        <w:left w:val="none" w:sz="0" w:space="0" w:color="auto"/>
        <w:bottom w:val="none" w:sz="0" w:space="0" w:color="auto"/>
        <w:right w:val="none" w:sz="0" w:space="0" w:color="auto"/>
      </w:divBdr>
    </w:div>
    <w:div w:id="1616597496">
      <w:bodyDiv w:val="1"/>
      <w:marLeft w:val="0"/>
      <w:marRight w:val="0"/>
      <w:marTop w:val="0"/>
      <w:marBottom w:val="0"/>
      <w:divBdr>
        <w:top w:val="none" w:sz="0" w:space="0" w:color="auto"/>
        <w:left w:val="none" w:sz="0" w:space="0" w:color="auto"/>
        <w:bottom w:val="none" w:sz="0" w:space="0" w:color="auto"/>
        <w:right w:val="none" w:sz="0" w:space="0" w:color="auto"/>
      </w:divBdr>
    </w:div>
    <w:div w:id="1618490336">
      <w:bodyDiv w:val="1"/>
      <w:marLeft w:val="0"/>
      <w:marRight w:val="0"/>
      <w:marTop w:val="0"/>
      <w:marBottom w:val="0"/>
      <w:divBdr>
        <w:top w:val="none" w:sz="0" w:space="0" w:color="auto"/>
        <w:left w:val="none" w:sz="0" w:space="0" w:color="auto"/>
        <w:bottom w:val="none" w:sz="0" w:space="0" w:color="auto"/>
        <w:right w:val="none" w:sz="0" w:space="0" w:color="auto"/>
      </w:divBdr>
    </w:div>
    <w:div w:id="1622027877">
      <w:bodyDiv w:val="1"/>
      <w:marLeft w:val="0"/>
      <w:marRight w:val="0"/>
      <w:marTop w:val="0"/>
      <w:marBottom w:val="0"/>
      <w:divBdr>
        <w:top w:val="none" w:sz="0" w:space="0" w:color="auto"/>
        <w:left w:val="none" w:sz="0" w:space="0" w:color="auto"/>
        <w:bottom w:val="none" w:sz="0" w:space="0" w:color="auto"/>
        <w:right w:val="none" w:sz="0" w:space="0" w:color="auto"/>
      </w:divBdr>
    </w:div>
    <w:div w:id="1624118703">
      <w:bodyDiv w:val="1"/>
      <w:marLeft w:val="0"/>
      <w:marRight w:val="0"/>
      <w:marTop w:val="0"/>
      <w:marBottom w:val="0"/>
      <w:divBdr>
        <w:top w:val="none" w:sz="0" w:space="0" w:color="auto"/>
        <w:left w:val="none" w:sz="0" w:space="0" w:color="auto"/>
        <w:bottom w:val="none" w:sz="0" w:space="0" w:color="auto"/>
        <w:right w:val="none" w:sz="0" w:space="0" w:color="auto"/>
      </w:divBdr>
    </w:div>
    <w:div w:id="1624655319">
      <w:bodyDiv w:val="1"/>
      <w:marLeft w:val="0"/>
      <w:marRight w:val="0"/>
      <w:marTop w:val="0"/>
      <w:marBottom w:val="0"/>
      <w:divBdr>
        <w:top w:val="none" w:sz="0" w:space="0" w:color="auto"/>
        <w:left w:val="none" w:sz="0" w:space="0" w:color="auto"/>
        <w:bottom w:val="none" w:sz="0" w:space="0" w:color="auto"/>
        <w:right w:val="none" w:sz="0" w:space="0" w:color="auto"/>
      </w:divBdr>
    </w:div>
    <w:div w:id="1627732745">
      <w:bodyDiv w:val="1"/>
      <w:marLeft w:val="0"/>
      <w:marRight w:val="0"/>
      <w:marTop w:val="0"/>
      <w:marBottom w:val="0"/>
      <w:divBdr>
        <w:top w:val="none" w:sz="0" w:space="0" w:color="auto"/>
        <w:left w:val="none" w:sz="0" w:space="0" w:color="auto"/>
        <w:bottom w:val="none" w:sz="0" w:space="0" w:color="auto"/>
        <w:right w:val="none" w:sz="0" w:space="0" w:color="auto"/>
      </w:divBdr>
    </w:div>
    <w:div w:id="1631133656">
      <w:bodyDiv w:val="1"/>
      <w:marLeft w:val="0"/>
      <w:marRight w:val="0"/>
      <w:marTop w:val="0"/>
      <w:marBottom w:val="0"/>
      <w:divBdr>
        <w:top w:val="none" w:sz="0" w:space="0" w:color="auto"/>
        <w:left w:val="none" w:sz="0" w:space="0" w:color="auto"/>
        <w:bottom w:val="none" w:sz="0" w:space="0" w:color="auto"/>
        <w:right w:val="none" w:sz="0" w:space="0" w:color="auto"/>
      </w:divBdr>
    </w:div>
    <w:div w:id="1634291825">
      <w:bodyDiv w:val="1"/>
      <w:marLeft w:val="0"/>
      <w:marRight w:val="0"/>
      <w:marTop w:val="0"/>
      <w:marBottom w:val="0"/>
      <w:divBdr>
        <w:top w:val="none" w:sz="0" w:space="0" w:color="auto"/>
        <w:left w:val="none" w:sz="0" w:space="0" w:color="auto"/>
        <w:bottom w:val="none" w:sz="0" w:space="0" w:color="auto"/>
        <w:right w:val="none" w:sz="0" w:space="0" w:color="auto"/>
      </w:divBdr>
    </w:div>
    <w:div w:id="1636715691">
      <w:bodyDiv w:val="1"/>
      <w:marLeft w:val="0"/>
      <w:marRight w:val="0"/>
      <w:marTop w:val="0"/>
      <w:marBottom w:val="0"/>
      <w:divBdr>
        <w:top w:val="none" w:sz="0" w:space="0" w:color="auto"/>
        <w:left w:val="none" w:sz="0" w:space="0" w:color="auto"/>
        <w:bottom w:val="none" w:sz="0" w:space="0" w:color="auto"/>
        <w:right w:val="none" w:sz="0" w:space="0" w:color="auto"/>
      </w:divBdr>
    </w:div>
    <w:div w:id="1638681440">
      <w:bodyDiv w:val="1"/>
      <w:marLeft w:val="0"/>
      <w:marRight w:val="0"/>
      <w:marTop w:val="0"/>
      <w:marBottom w:val="0"/>
      <w:divBdr>
        <w:top w:val="none" w:sz="0" w:space="0" w:color="auto"/>
        <w:left w:val="none" w:sz="0" w:space="0" w:color="auto"/>
        <w:bottom w:val="none" w:sz="0" w:space="0" w:color="auto"/>
        <w:right w:val="none" w:sz="0" w:space="0" w:color="auto"/>
      </w:divBdr>
    </w:div>
    <w:div w:id="1640382243">
      <w:bodyDiv w:val="1"/>
      <w:marLeft w:val="0"/>
      <w:marRight w:val="0"/>
      <w:marTop w:val="0"/>
      <w:marBottom w:val="0"/>
      <w:divBdr>
        <w:top w:val="none" w:sz="0" w:space="0" w:color="auto"/>
        <w:left w:val="none" w:sz="0" w:space="0" w:color="auto"/>
        <w:bottom w:val="none" w:sz="0" w:space="0" w:color="auto"/>
        <w:right w:val="none" w:sz="0" w:space="0" w:color="auto"/>
      </w:divBdr>
    </w:div>
    <w:div w:id="1640761940">
      <w:bodyDiv w:val="1"/>
      <w:marLeft w:val="0"/>
      <w:marRight w:val="0"/>
      <w:marTop w:val="0"/>
      <w:marBottom w:val="0"/>
      <w:divBdr>
        <w:top w:val="none" w:sz="0" w:space="0" w:color="auto"/>
        <w:left w:val="none" w:sz="0" w:space="0" w:color="auto"/>
        <w:bottom w:val="none" w:sz="0" w:space="0" w:color="auto"/>
        <w:right w:val="none" w:sz="0" w:space="0" w:color="auto"/>
      </w:divBdr>
    </w:div>
    <w:div w:id="164488959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1517991">
      <w:bodyDiv w:val="1"/>
      <w:marLeft w:val="0"/>
      <w:marRight w:val="0"/>
      <w:marTop w:val="0"/>
      <w:marBottom w:val="0"/>
      <w:divBdr>
        <w:top w:val="none" w:sz="0" w:space="0" w:color="auto"/>
        <w:left w:val="none" w:sz="0" w:space="0" w:color="auto"/>
        <w:bottom w:val="none" w:sz="0" w:space="0" w:color="auto"/>
        <w:right w:val="none" w:sz="0" w:space="0" w:color="auto"/>
      </w:divBdr>
    </w:div>
    <w:div w:id="1652559166">
      <w:bodyDiv w:val="1"/>
      <w:marLeft w:val="0"/>
      <w:marRight w:val="0"/>
      <w:marTop w:val="0"/>
      <w:marBottom w:val="0"/>
      <w:divBdr>
        <w:top w:val="none" w:sz="0" w:space="0" w:color="auto"/>
        <w:left w:val="none" w:sz="0" w:space="0" w:color="auto"/>
        <w:bottom w:val="none" w:sz="0" w:space="0" w:color="auto"/>
        <w:right w:val="none" w:sz="0" w:space="0" w:color="auto"/>
      </w:divBdr>
    </w:div>
    <w:div w:id="1662731015">
      <w:bodyDiv w:val="1"/>
      <w:marLeft w:val="0"/>
      <w:marRight w:val="0"/>
      <w:marTop w:val="0"/>
      <w:marBottom w:val="0"/>
      <w:divBdr>
        <w:top w:val="none" w:sz="0" w:space="0" w:color="auto"/>
        <w:left w:val="none" w:sz="0" w:space="0" w:color="auto"/>
        <w:bottom w:val="none" w:sz="0" w:space="0" w:color="auto"/>
        <w:right w:val="none" w:sz="0" w:space="0" w:color="auto"/>
      </w:divBdr>
    </w:div>
    <w:div w:id="1663387415">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4234375">
      <w:bodyDiv w:val="1"/>
      <w:marLeft w:val="0"/>
      <w:marRight w:val="0"/>
      <w:marTop w:val="0"/>
      <w:marBottom w:val="0"/>
      <w:divBdr>
        <w:top w:val="none" w:sz="0" w:space="0" w:color="auto"/>
        <w:left w:val="none" w:sz="0" w:space="0" w:color="auto"/>
        <w:bottom w:val="none" w:sz="0" w:space="0" w:color="auto"/>
        <w:right w:val="none" w:sz="0" w:space="0" w:color="auto"/>
      </w:divBdr>
    </w:div>
    <w:div w:id="1664894949">
      <w:bodyDiv w:val="1"/>
      <w:marLeft w:val="0"/>
      <w:marRight w:val="0"/>
      <w:marTop w:val="0"/>
      <w:marBottom w:val="0"/>
      <w:divBdr>
        <w:top w:val="none" w:sz="0" w:space="0" w:color="auto"/>
        <w:left w:val="none" w:sz="0" w:space="0" w:color="auto"/>
        <w:bottom w:val="none" w:sz="0" w:space="0" w:color="auto"/>
        <w:right w:val="none" w:sz="0" w:space="0" w:color="auto"/>
      </w:divBdr>
    </w:div>
    <w:div w:id="1671062048">
      <w:bodyDiv w:val="1"/>
      <w:marLeft w:val="0"/>
      <w:marRight w:val="0"/>
      <w:marTop w:val="0"/>
      <w:marBottom w:val="0"/>
      <w:divBdr>
        <w:top w:val="none" w:sz="0" w:space="0" w:color="auto"/>
        <w:left w:val="none" w:sz="0" w:space="0" w:color="auto"/>
        <w:bottom w:val="none" w:sz="0" w:space="0" w:color="auto"/>
        <w:right w:val="none" w:sz="0" w:space="0" w:color="auto"/>
      </w:divBdr>
    </w:div>
    <w:div w:id="1681925540">
      <w:bodyDiv w:val="1"/>
      <w:marLeft w:val="0"/>
      <w:marRight w:val="0"/>
      <w:marTop w:val="0"/>
      <w:marBottom w:val="0"/>
      <w:divBdr>
        <w:top w:val="none" w:sz="0" w:space="0" w:color="auto"/>
        <w:left w:val="none" w:sz="0" w:space="0" w:color="auto"/>
        <w:bottom w:val="none" w:sz="0" w:space="0" w:color="auto"/>
        <w:right w:val="none" w:sz="0" w:space="0" w:color="auto"/>
      </w:divBdr>
    </w:div>
    <w:div w:id="1682313192">
      <w:bodyDiv w:val="1"/>
      <w:marLeft w:val="0"/>
      <w:marRight w:val="0"/>
      <w:marTop w:val="0"/>
      <w:marBottom w:val="0"/>
      <w:divBdr>
        <w:top w:val="none" w:sz="0" w:space="0" w:color="auto"/>
        <w:left w:val="none" w:sz="0" w:space="0" w:color="auto"/>
        <w:bottom w:val="none" w:sz="0" w:space="0" w:color="auto"/>
        <w:right w:val="none" w:sz="0" w:space="0" w:color="auto"/>
      </w:divBdr>
    </w:div>
    <w:div w:id="1683897554">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1125160">
      <w:bodyDiv w:val="1"/>
      <w:marLeft w:val="0"/>
      <w:marRight w:val="0"/>
      <w:marTop w:val="0"/>
      <w:marBottom w:val="0"/>
      <w:divBdr>
        <w:top w:val="none" w:sz="0" w:space="0" w:color="auto"/>
        <w:left w:val="none" w:sz="0" w:space="0" w:color="auto"/>
        <w:bottom w:val="none" w:sz="0" w:space="0" w:color="auto"/>
        <w:right w:val="none" w:sz="0" w:space="0" w:color="auto"/>
      </w:divBdr>
    </w:div>
    <w:div w:id="1705592533">
      <w:bodyDiv w:val="1"/>
      <w:marLeft w:val="0"/>
      <w:marRight w:val="0"/>
      <w:marTop w:val="0"/>
      <w:marBottom w:val="0"/>
      <w:divBdr>
        <w:top w:val="none" w:sz="0" w:space="0" w:color="auto"/>
        <w:left w:val="none" w:sz="0" w:space="0" w:color="auto"/>
        <w:bottom w:val="none" w:sz="0" w:space="0" w:color="auto"/>
        <w:right w:val="none" w:sz="0" w:space="0" w:color="auto"/>
      </w:divBdr>
    </w:div>
    <w:div w:id="1720009540">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34309361">
      <w:bodyDiv w:val="1"/>
      <w:marLeft w:val="0"/>
      <w:marRight w:val="0"/>
      <w:marTop w:val="0"/>
      <w:marBottom w:val="0"/>
      <w:divBdr>
        <w:top w:val="none" w:sz="0" w:space="0" w:color="auto"/>
        <w:left w:val="none" w:sz="0" w:space="0" w:color="auto"/>
        <w:bottom w:val="none" w:sz="0" w:space="0" w:color="auto"/>
        <w:right w:val="none" w:sz="0" w:space="0" w:color="auto"/>
      </w:divBdr>
    </w:div>
    <w:div w:id="1735002212">
      <w:bodyDiv w:val="1"/>
      <w:marLeft w:val="0"/>
      <w:marRight w:val="0"/>
      <w:marTop w:val="0"/>
      <w:marBottom w:val="0"/>
      <w:divBdr>
        <w:top w:val="none" w:sz="0" w:space="0" w:color="auto"/>
        <w:left w:val="none" w:sz="0" w:space="0" w:color="auto"/>
        <w:bottom w:val="none" w:sz="0" w:space="0" w:color="auto"/>
        <w:right w:val="none" w:sz="0" w:space="0" w:color="auto"/>
      </w:divBdr>
    </w:div>
    <w:div w:id="1738359106">
      <w:bodyDiv w:val="1"/>
      <w:marLeft w:val="0"/>
      <w:marRight w:val="0"/>
      <w:marTop w:val="0"/>
      <w:marBottom w:val="0"/>
      <w:divBdr>
        <w:top w:val="none" w:sz="0" w:space="0" w:color="auto"/>
        <w:left w:val="none" w:sz="0" w:space="0" w:color="auto"/>
        <w:bottom w:val="none" w:sz="0" w:space="0" w:color="auto"/>
        <w:right w:val="none" w:sz="0" w:space="0" w:color="auto"/>
      </w:divBdr>
    </w:div>
    <w:div w:id="1738624950">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4528869">
      <w:bodyDiv w:val="1"/>
      <w:marLeft w:val="0"/>
      <w:marRight w:val="0"/>
      <w:marTop w:val="0"/>
      <w:marBottom w:val="0"/>
      <w:divBdr>
        <w:top w:val="none" w:sz="0" w:space="0" w:color="auto"/>
        <w:left w:val="none" w:sz="0" w:space="0" w:color="auto"/>
        <w:bottom w:val="none" w:sz="0" w:space="0" w:color="auto"/>
        <w:right w:val="none" w:sz="0" w:space="0" w:color="auto"/>
      </w:divBdr>
    </w:div>
    <w:div w:id="1756242045">
      <w:bodyDiv w:val="1"/>
      <w:marLeft w:val="0"/>
      <w:marRight w:val="0"/>
      <w:marTop w:val="0"/>
      <w:marBottom w:val="0"/>
      <w:divBdr>
        <w:top w:val="none" w:sz="0" w:space="0" w:color="auto"/>
        <w:left w:val="none" w:sz="0" w:space="0" w:color="auto"/>
        <w:bottom w:val="none" w:sz="0" w:space="0" w:color="auto"/>
        <w:right w:val="none" w:sz="0" w:space="0" w:color="auto"/>
      </w:divBdr>
    </w:div>
    <w:div w:id="175644087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0562173">
      <w:bodyDiv w:val="1"/>
      <w:marLeft w:val="0"/>
      <w:marRight w:val="0"/>
      <w:marTop w:val="0"/>
      <w:marBottom w:val="0"/>
      <w:divBdr>
        <w:top w:val="none" w:sz="0" w:space="0" w:color="auto"/>
        <w:left w:val="none" w:sz="0" w:space="0" w:color="auto"/>
        <w:bottom w:val="none" w:sz="0" w:space="0" w:color="auto"/>
        <w:right w:val="none" w:sz="0" w:space="0" w:color="auto"/>
      </w:divBdr>
    </w:div>
    <w:div w:id="1765496598">
      <w:bodyDiv w:val="1"/>
      <w:marLeft w:val="0"/>
      <w:marRight w:val="0"/>
      <w:marTop w:val="0"/>
      <w:marBottom w:val="0"/>
      <w:divBdr>
        <w:top w:val="none" w:sz="0" w:space="0" w:color="auto"/>
        <w:left w:val="none" w:sz="0" w:space="0" w:color="auto"/>
        <w:bottom w:val="none" w:sz="0" w:space="0" w:color="auto"/>
        <w:right w:val="none" w:sz="0" w:space="0" w:color="auto"/>
      </w:divBdr>
    </w:div>
    <w:div w:id="1770394685">
      <w:bodyDiv w:val="1"/>
      <w:marLeft w:val="0"/>
      <w:marRight w:val="0"/>
      <w:marTop w:val="0"/>
      <w:marBottom w:val="0"/>
      <w:divBdr>
        <w:top w:val="none" w:sz="0" w:space="0" w:color="auto"/>
        <w:left w:val="none" w:sz="0" w:space="0" w:color="auto"/>
        <w:bottom w:val="none" w:sz="0" w:space="0" w:color="auto"/>
        <w:right w:val="none" w:sz="0" w:space="0" w:color="auto"/>
      </w:divBdr>
    </w:div>
    <w:div w:id="1772238392">
      <w:bodyDiv w:val="1"/>
      <w:marLeft w:val="0"/>
      <w:marRight w:val="0"/>
      <w:marTop w:val="0"/>
      <w:marBottom w:val="0"/>
      <w:divBdr>
        <w:top w:val="none" w:sz="0" w:space="0" w:color="auto"/>
        <w:left w:val="none" w:sz="0" w:space="0" w:color="auto"/>
        <w:bottom w:val="none" w:sz="0" w:space="0" w:color="auto"/>
        <w:right w:val="none" w:sz="0" w:space="0" w:color="auto"/>
      </w:divBdr>
    </w:div>
    <w:div w:id="1774203390">
      <w:bodyDiv w:val="1"/>
      <w:marLeft w:val="0"/>
      <w:marRight w:val="0"/>
      <w:marTop w:val="0"/>
      <w:marBottom w:val="0"/>
      <w:divBdr>
        <w:top w:val="none" w:sz="0" w:space="0" w:color="auto"/>
        <w:left w:val="none" w:sz="0" w:space="0" w:color="auto"/>
        <w:bottom w:val="none" w:sz="0" w:space="0" w:color="auto"/>
        <w:right w:val="none" w:sz="0" w:space="0" w:color="auto"/>
      </w:divBdr>
    </w:div>
    <w:div w:id="177978665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31522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2943417">
      <w:bodyDiv w:val="1"/>
      <w:marLeft w:val="0"/>
      <w:marRight w:val="0"/>
      <w:marTop w:val="0"/>
      <w:marBottom w:val="0"/>
      <w:divBdr>
        <w:top w:val="none" w:sz="0" w:space="0" w:color="auto"/>
        <w:left w:val="none" w:sz="0" w:space="0" w:color="auto"/>
        <w:bottom w:val="none" w:sz="0" w:space="0" w:color="auto"/>
        <w:right w:val="none" w:sz="0" w:space="0" w:color="auto"/>
      </w:divBdr>
    </w:div>
    <w:div w:id="1793016686">
      <w:bodyDiv w:val="1"/>
      <w:marLeft w:val="0"/>
      <w:marRight w:val="0"/>
      <w:marTop w:val="0"/>
      <w:marBottom w:val="0"/>
      <w:divBdr>
        <w:top w:val="none" w:sz="0" w:space="0" w:color="auto"/>
        <w:left w:val="none" w:sz="0" w:space="0" w:color="auto"/>
        <w:bottom w:val="none" w:sz="0" w:space="0" w:color="auto"/>
        <w:right w:val="none" w:sz="0" w:space="0" w:color="auto"/>
      </w:divBdr>
    </w:div>
    <w:div w:id="1795515419">
      <w:bodyDiv w:val="1"/>
      <w:marLeft w:val="0"/>
      <w:marRight w:val="0"/>
      <w:marTop w:val="0"/>
      <w:marBottom w:val="0"/>
      <w:divBdr>
        <w:top w:val="none" w:sz="0" w:space="0" w:color="auto"/>
        <w:left w:val="none" w:sz="0" w:space="0" w:color="auto"/>
        <w:bottom w:val="none" w:sz="0" w:space="0" w:color="auto"/>
        <w:right w:val="none" w:sz="0" w:space="0" w:color="auto"/>
      </w:divBdr>
    </w:div>
    <w:div w:id="1799638354">
      <w:bodyDiv w:val="1"/>
      <w:marLeft w:val="0"/>
      <w:marRight w:val="0"/>
      <w:marTop w:val="0"/>
      <w:marBottom w:val="0"/>
      <w:divBdr>
        <w:top w:val="none" w:sz="0" w:space="0" w:color="auto"/>
        <w:left w:val="none" w:sz="0" w:space="0" w:color="auto"/>
        <w:bottom w:val="none" w:sz="0" w:space="0" w:color="auto"/>
        <w:right w:val="none" w:sz="0" w:space="0" w:color="auto"/>
      </w:divBdr>
    </w:div>
    <w:div w:id="1802071678">
      <w:bodyDiv w:val="1"/>
      <w:marLeft w:val="0"/>
      <w:marRight w:val="0"/>
      <w:marTop w:val="0"/>
      <w:marBottom w:val="0"/>
      <w:divBdr>
        <w:top w:val="none" w:sz="0" w:space="0" w:color="auto"/>
        <w:left w:val="none" w:sz="0" w:space="0" w:color="auto"/>
        <w:bottom w:val="none" w:sz="0" w:space="0" w:color="auto"/>
        <w:right w:val="none" w:sz="0" w:space="0" w:color="auto"/>
      </w:divBdr>
    </w:div>
    <w:div w:id="1808161279">
      <w:bodyDiv w:val="1"/>
      <w:marLeft w:val="0"/>
      <w:marRight w:val="0"/>
      <w:marTop w:val="0"/>
      <w:marBottom w:val="0"/>
      <w:divBdr>
        <w:top w:val="none" w:sz="0" w:space="0" w:color="auto"/>
        <w:left w:val="none" w:sz="0" w:space="0" w:color="auto"/>
        <w:bottom w:val="none" w:sz="0" w:space="0" w:color="auto"/>
        <w:right w:val="none" w:sz="0" w:space="0" w:color="auto"/>
      </w:divBdr>
    </w:div>
    <w:div w:id="1808548954">
      <w:bodyDiv w:val="1"/>
      <w:marLeft w:val="0"/>
      <w:marRight w:val="0"/>
      <w:marTop w:val="0"/>
      <w:marBottom w:val="0"/>
      <w:divBdr>
        <w:top w:val="none" w:sz="0" w:space="0" w:color="auto"/>
        <w:left w:val="none" w:sz="0" w:space="0" w:color="auto"/>
        <w:bottom w:val="none" w:sz="0" w:space="0" w:color="auto"/>
        <w:right w:val="none" w:sz="0" w:space="0" w:color="auto"/>
      </w:divBdr>
    </w:div>
    <w:div w:id="1811363914">
      <w:bodyDiv w:val="1"/>
      <w:marLeft w:val="0"/>
      <w:marRight w:val="0"/>
      <w:marTop w:val="0"/>
      <w:marBottom w:val="0"/>
      <w:divBdr>
        <w:top w:val="none" w:sz="0" w:space="0" w:color="auto"/>
        <w:left w:val="none" w:sz="0" w:space="0" w:color="auto"/>
        <w:bottom w:val="none" w:sz="0" w:space="0" w:color="auto"/>
        <w:right w:val="none" w:sz="0" w:space="0" w:color="auto"/>
      </w:divBdr>
    </w:div>
    <w:div w:id="1813016244">
      <w:bodyDiv w:val="1"/>
      <w:marLeft w:val="0"/>
      <w:marRight w:val="0"/>
      <w:marTop w:val="0"/>
      <w:marBottom w:val="0"/>
      <w:divBdr>
        <w:top w:val="none" w:sz="0" w:space="0" w:color="auto"/>
        <w:left w:val="none" w:sz="0" w:space="0" w:color="auto"/>
        <w:bottom w:val="none" w:sz="0" w:space="0" w:color="auto"/>
        <w:right w:val="none" w:sz="0" w:space="0" w:color="auto"/>
      </w:divBdr>
    </w:div>
    <w:div w:id="1814789427">
      <w:bodyDiv w:val="1"/>
      <w:marLeft w:val="0"/>
      <w:marRight w:val="0"/>
      <w:marTop w:val="0"/>
      <w:marBottom w:val="0"/>
      <w:divBdr>
        <w:top w:val="none" w:sz="0" w:space="0" w:color="auto"/>
        <w:left w:val="none" w:sz="0" w:space="0" w:color="auto"/>
        <w:bottom w:val="none" w:sz="0" w:space="0" w:color="auto"/>
        <w:right w:val="none" w:sz="0" w:space="0" w:color="auto"/>
      </w:divBdr>
    </w:div>
    <w:div w:id="1820539887">
      <w:bodyDiv w:val="1"/>
      <w:marLeft w:val="0"/>
      <w:marRight w:val="0"/>
      <w:marTop w:val="0"/>
      <w:marBottom w:val="0"/>
      <w:divBdr>
        <w:top w:val="none" w:sz="0" w:space="0" w:color="auto"/>
        <w:left w:val="none" w:sz="0" w:space="0" w:color="auto"/>
        <w:bottom w:val="none" w:sz="0" w:space="0" w:color="auto"/>
        <w:right w:val="none" w:sz="0" w:space="0" w:color="auto"/>
      </w:divBdr>
    </w:div>
    <w:div w:id="1823623349">
      <w:bodyDiv w:val="1"/>
      <w:marLeft w:val="0"/>
      <w:marRight w:val="0"/>
      <w:marTop w:val="0"/>
      <w:marBottom w:val="0"/>
      <w:divBdr>
        <w:top w:val="none" w:sz="0" w:space="0" w:color="auto"/>
        <w:left w:val="none" w:sz="0" w:space="0" w:color="auto"/>
        <w:bottom w:val="none" w:sz="0" w:space="0" w:color="auto"/>
        <w:right w:val="none" w:sz="0" w:space="0" w:color="auto"/>
      </w:divBdr>
    </w:div>
    <w:div w:id="1826554239">
      <w:bodyDiv w:val="1"/>
      <w:marLeft w:val="0"/>
      <w:marRight w:val="0"/>
      <w:marTop w:val="0"/>
      <w:marBottom w:val="0"/>
      <w:divBdr>
        <w:top w:val="none" w:sz="0" w:space="0" w:color="auto"/>
        <w:left w:val="none" w:sz="0" w:space="0" w:color="auto"/>
        <w:bottom w:val="none" w:sz="0" w:space="0" w:color="auto"/>
        <w:right w:val="none" w:sz="0" w:space="0" w:color="auto"/>
      </w:divBdr>
    </w:div>
    <w:div w:id="1827697692">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2984253">
      <w:bodyDiv w:val="1"/>
      <w:marLeft w:val="0"/>
      <w:marRight w:val="0"/>
      <w:marTop w:val="0"/>
      <w:marBottom w:val="0"/>
      <w:divBdr>
        <w:top w:val="none" w:sz="0" w:space="0" w:color="auto"/>
        <w:left w:val="none" w:sz="0" w:space="0" w:color="auto"/>
        <w:bottom w:val="none" w:sz="0" w:space="0" w:color="auto"/>
        <w:right w:val="none" w:sz="0" w:space="0" w:color="auto"/>
      </w:divBdr>
    </w:div>
    <w:div w:id="1834104393">
      <w:bodyDiv w:val="1"/>
      <w:marLeft w:val="0"/>
      <w:marRight w:val="0"/>
      <w:marTop w:val="0"/>
      <w:marBottom w:val="0"/>
      <w:divBdr>
        <w:top w:val="none" w:sz="0" w:space="0" w:color="auto"/>
        <w:left w:val="none" w:sz="0" w:space="0" w:color="auto"/>
        <w:bottom w:val="none" w:sz="0" w:space="0" w:color="auto"/>
        <w:right w:val="none" w:sz="0" w:space="0" w:color="auto"/>
      </w:divBdr>
    </w:div>
    <w:div w:id="1850758327">
      <w:bodyDiv w:val="1"/>
      <w:marLeft w:val="0"/>
      <w:marRight w:val="0"/>
      <w:marTop w:val="0"/>
      <w:marBottom w:val="0"/>
      <w:divBdr>
        <w:top w:val="none" w:sz="0" w:space="0" w:color="auto"/>
        <w:left w:val="none" w:sz="0" w:space="0" w:color="auto"/>
        <w:bottom w:val="none" w:sz="0" w:space="0" w:color="auto"/>
        <w:right w:val="none" w:sz="0" w:space="0" w:color="auto"/>
      </w:divBdr>
    </w:div>
    <w:div w:id="1858077102">
      <w:bodyDiv w:val="1"/>
      <w:marLeft w:val="0"/>
      <w:marRight w:val="0"/>
      <w:marTop w:val="0"/>
      <w:marBottom w:val="0"/>
      <w:divBdr>
        <w:top w:val="none" w:sz="0" w:space="0" w:color="auto"/>
        <w:left w:val="none" w:sz="0" w:space="0" w:color="auto"/>
        <w:bottom w:val="none" w:sz="0" w:space="0" w:color="auto"/>
        <w:right w:val="none" w:sz="0" w:space="0" w:color="auto"/>
      </w:divBdr>
    </w:div>
    <w:div w:id="1858422524">
      <w:bodyDiv w:val="1"/>
      <w:marLeft w:val="0"/>
      <w:marRight w:val="0"/>
      <w:marTop w:val="0"/>
      <w:marBottom w:val="0"/>
      <w:divBdr>
        <w:top w:val="none" w:sz="0" w:space="0" w:color="auto"/>
        <w:left w:val="none" w:sz="0" w:space="0" w:color="auto"/>
        <w:bottom w:val="none" w:sz="0" w:space="0" w:color="auto"/>
        <w:right w:val="none" w:sz="0" w:space="0" w:color="auto"/>
      </w:divBdr>
    </w:div>
    <w:div w:id="1859613145">
      <w:bodyDiv w:val="1"/>
      <w:marLeft w:val="0"/>
      <w:marRight w:val="0"/>
      <w:marTop w:val="0"/>
      <w:marBottom w:val="0"/>
      <w:divBdr>
        <w:top w:val="none" w:sz="0" w:space="0" w:color="auto"/>
        <w:left w:val="none" w:sz="0" w:space="0" w:color="auto"/>
        <w:bottom w:val="none" w:sz="0" w:space="0" w:color="auto"/>
        <w:right w:val="none" w:sz="0" w:space="0" w:color="auto"/>
      </w:divBdr>
    </w:div>
    <w:div w:id="1863007705">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868370910">
      <w:bodyDiv w:val="1"/>
      <w:marLeft w:val="0"/>
      <w:marRight w:val="0"/>
      <w:marTop w:val="0"/>
      <w:marBottom w:val="0"/>
      <w:divBdr>
        <w:top w:val="none" w:sz="0" w:space="0" w:color="auto"/>
        <w:left w:val="none" w:sz="0" w:space="0" w:color="auto"/>
        <w:bottom w:val="none" w:sz="0" w:space="0" w:color="auto"/>
        <w:right w:val="none" w:sz="0" w:space="0" w:color="auto"/>
      </w:divBdr>
    </w:div>
    <w:div w:id="1869294752">
      <w:bodyDiv w:val="1"/>
      <w:marLeft w:val="0"/>
      <w:marRight w:val="0"/>
      <w:marTop w:val="0"/>
      <w:marBottom w:val="0"/>
      <w:divBdr>
        <w:top w:val="none" w:sz="0" w:space="0" w:color="auto"/>
        <w:left w:val="none" w:sz="0" w:space="0" w:color="auto"/>
        <w:bottom w:val="none" w:sz="0" w:space="0" w:color="auto"/>
        <w:right w:val="none" w:sz="0" w:space="0" w:color="auto"/>
      </w:divBdr>
    </w:div>
    <w:div w:id="1871605769">
      <w:bodyDiv w:val="1"/>
      <w:marLeft w:val="0"/>
      <w:marRight w:val="0"/>
      <w:marTop w:val="0"/>
      <w:marBottom w:val="0"/>
      <w:divBdr>
        <w:top w:val="none" w:sz="0" w:space="0" w:color="auto"/>
        <w:left w:val="none" w:sz="0" w:space="0" w:color="auto"/>
        <w:bottom w:val="none" w:sz="0" w:space="0" w:color="auto"/>
        <w:right w:val="none" w:sz="0" w:space="0" w:color="auto"/>
      </w:divBdr>
    </w:div>
    <w:div w:id="1871650759">
      <w:bodyDiv w:val="1"/>
      <w:marLeft w:val="0"/>
      <w:marRight w:val="0"/>
      <w:marTop w:val="0"/>
      <w:marBottom w:val="0"/>
      <w:divBdr>
        <w:top w:val="none" w:sz="0" w:space="0" w:color="auto"/>
        <w:left w:val="none" w:sz="0" w:space="0" w:color="auto"/>
        <w:bottom w:val="none" w:sz="0" w:space="0" w:color="auto"/>
        <w:right w:val="none" w:sz="0" w:space="0" w:color="auto"/>
      </w:divBdr>
    </w:div>
    <w:div w:id="1874609323">
      <w:bodyDiv w:val="1"/>
      <w:marLeft w:val="0"/>
      <w:marRight w:val="0"/>
      <w:marTop w:val="0"/>
      <w:marBottom w:val="0"/>
      <w:divBdr>
        <w:top w:val="none" w:sz="0" w:space="0" w:color="auto"/>
        <w:left w:val="none" w:sz="0" w:space="0" w:color="auto"/>
        <w:bottom w:val="none" w:sz="0" w:space="0" w:color="auto"/>
        <w:right w:val="none" w:sz="0" w:space="0" w:color="auto"/>
      </w:divBdr>
    </w:div>
    <w:div w:id="1879782783">
      <w:bodyDiv w:val="1"/>
      <w:marLeft w:val="0"/>
      <w:marRight w:val="0"/>
      <w:marTop w:val="0"/>
      <w:marBottom w:val="0"/>
      <w:divBdr>
        <w:top w:val="none" w:sz="0" w:space="0" w:color="auto"/>
        <w:left w:val="none" w:sz="0" w:space="0" w:color="auto"/>
        <w:bottom w:val="none" w:sz="0" w:space="0" w:color="auto"/>
        <w:right w:val="none" w:sz="0" w:space="0" w:color="auto"/>
      </w:divBdr>
    </w:div>
    <w:div w:id="1887331323">
      <w:bodyDiv w:val="1"/>
      <w:marLeft w:val="0"/>
      <w:marRight w:val="0"/>
      <w:marTop w:val="0"/>
      <w:marBottom w:val="0"/>
      <w:divBdr>
        <w:top w:val="none" w:sz="0" w:space="0" w:color="auto"/>
        <w:left w:val="none" w:sz="0" w:space="0" w:color="auto"/>
        <w:bottom w:val="none" w:sz="0" w:space="0" w:color="auto"/>
        <w:right w:val="none" w:sz="0" w:space="0" w:color="auto"/>
      </w:divBdr>
    </w:div>
    <w:div w:id="1889144585">
      <w:bodyDiv w:val="1"/>
      <w:marLeft w:val="0"/>
      <w:marRight w:val="0"/>
      <w:marTop w:val="0"/>
      <w:marBottom w:val="0"/>
      <w:divBdr>
        <w:top w:val="none" w:sz="0" w:space="0" w:color="auto"/>
        <w:left w:val="none" w:sz="0" w:space="0" w:color="auto"/>
        <w:bottom w:val="none" w:sz="0" w:space="0" w:color="auto"/>
        <w:right w:val="none" w:sz="0" w:space="0" w:color="auto"/>
      </w:divBdr>
    </w:div>
    <w:div w:id="1890528814">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898928061">
      <w:bodyDiv w:val="1"/>
      <w:marLeft w:val="0"/>
      <w:marRight w:val="0"/>
      <w:marTop w:val="0"/>
      <w:marBottom w:val="0"/>
      <w:divBdr>
        <w:top w:val="none" w:sz="0" w:space="0" w:color="auto"/>
        <w:left w:val="none" w:sz="0" w:space="0" w:color="auto"/>
        <w:bottom w:val="none" w:sz="0" w:space="0" w:color="auto"/>
        <w:right w:val="none" w:sz="0" w:space="0" w:color="auto"/>
      </w:divBdr>
    </w:div>
    <w:div w:id="1903712993">
      <w:bodyDiv w:val="1"/>
      <w:marLeft w:val="0"/>
      <w:marRight w:val="0"/>
      <w:marTop w:val="0"/>
      <w:marBottom w:val="0"/>
      <w:divBdr>
        <w:top w:val="none" w:sz="0" w:space="0" w:color="auto"/>
        <w:left w:val="none" w:sz="0" w:space="0" w:color="auto"/>
        <w:bottom w:val="none" w:sz="0" w:space="0" w:color="auto"/>
        <w:right w:val="none" w:sz="0" w:space="0" w:color="auto"/>
      </w:divBdr>
    </w:div>
    <w:div w:id="1904099308">
      <w:bodyDiv w:val="1"/>
      <w:marLeft w:val="0"/>
      <w:marRight w:val="0"/>
      <w:marTop w:val="0"/>
      <w:marBottom w:val="0"/>
      <w:divBdr>
        <w:top w:val="none" w:sz="0" w:space="0" w:color="auto"/>
        <w:left w:val="none" w:sz="0" w:space="0" w:color="auto"/>
        <w:bottom w:val="none" w:sz="0" w:space="0" w:color="auto"/>
        <w:right w:val="none" w:sz="0" w:space="0" w:color="auto"/>
      </w:divBdr>
    </w:div>
    <w:div w:id="1904632952">
      <w:bodyDiv w:val="1"/>
      <w:marLeft w:val="0"/>
      <w:marRight w:val="0"/>
      <w:marTop w:val="0"/>
      <w:marBottom w:val="0"/>
      <w:divBdr>
        <w:top w:val="none" w:sz="0" w:space="0" w:color="auto"/>
        <w:left w:val="none" w:sz="0" w:space="0" w:color="auto"/>
        <w:bottom w:val="none" w:sz="0" w:space="0" w:color="auto"/>
        <w:right w:val="none" w:sz="0" w:space="0" w:color="auto"/>
      </w:divBdr>
    </w:div>
    <w:div w:id="1906522869">
      <w:bodyDiv w:val="1"/>
      <w:marLeft w:val="0"/>
      <w:marRight w:val="0"/>
      <w:marTop w:val="0"/>
      <w:marBottom w:val="0"/>
      <w:divBdr>
        <w:top w:val="none" w:sz="0" w:space="0" w:color="auto"/>
        <w:left w:val="none" w:sz="0" w:space="0" w:color="auto"/>
        <w:bottom w:val="none" w:sz="0" w:space="0" w:color="auto"/>
        <w:right w:val="none" w:sz="0" w:space="0" w:color="auto"/>
      </w:divBdr>
    </w:div>
    <w:div w:id="1909414837">
      <w:bodyDiv w:val="1"/>
      <w:marLeft w:val="0"/>
      <w:marRight w:val="0"/>
      <w:marTop w:val="0"/>
      <w:marBottom w:val="0"/>
      <w:divBdr>
        <w:top w:val="none" w:sz="0" w:space="0" w:color="auto"/>
        <w:left w:val="none" w:sz="0" w:space="0" w:color="auto"/>
        <w:bottom w:val="none" w:sz="0" w:space="0" w:color="auto"/>
        <w:right w:val="none" w:sz="0" w:space="0" w:color="auto"/>
      </w:divBdr>
    </w:div>
    <w:div w:id="1913809729">
      <w:bodyDiv w:val="1"/>
      <w:marLeft w:val="0"/>
      <w:marRight w:val="0"/>
      <w:marTop w:val="0"/>
      <w:marBottom w:val="0"/>
      <w:divBdr>
        <w:top w:val="none" w:sz="0" w:space="0" w:color="auto"/>
        <w:left w:val="none" w:sz="0" w:space="0" w:color="auto"/>
        <w:bottom w:val="none" w:sz="0" w:space="0" w:color="auto"/>
        <w:right w:val="none" w:sz="0" w:space="0" w:color="auto"/>
      </w:divBdr>
    </w:div>
    <w:div w:id="1920408668">
      <w:bodyDiv w:val="1"/>
      <w:marLeft w:val="0"/>
      <w:marRight w:val="0"/>
      <w:marTop w:val="0"/>
      <w:marBottom w:val="0"/>
      <w:divBdr>
        <w:top w:val="none" w:sz="0" w:space="0" w:color="auto"/>
        <w:left w:val="none" w:sz="0" w:space="0" w:color="auto"/>
        <w:bottom w:val="none" w:sz="0" w:space="0" w:color="auto"/>
        <w:right w:val="none" w:sz="0" w:space="0" w:color="auto"/>
      </w:divBdr>
    </w:div>
    <w:div w:id="1922441872">
      <w:bodyDiv w:val="1"/>
      <w:marLeft w:val="0"/>
      <w:marRight w:val="0"/>
      <w:marTop w:val="0"/>
      <w:marBottom w:val="0"/>
      <w:divBdr>
        <w:top w:val="none" w:sz="0" w:space="0" w:color="auto"/>
        <w:left w:val="none" w:sz="0" w:space="0" w:color="auto"/>
        <w:bottom w:val="none" w:sz="0" w:space="0" w:color="auto"/>
        <w:right w:val="none" w:sz="0" w:space="0" w:color="auto"/>
      </w:divBdr>
    </w:div>
    <w:div w:id="1924796532">
      <w:bodyDiv w:val="1"/>
      <w:marLeft w:val="0"/>
      <w:marRight w:val="0"/>
      <w:marTop w:val="0"/>
      <w:marBottom w:val="0"/>
      <w:divBdr>
        <w:top w:val="none" w:sz="0" w:space="0" w:color="auto"/>
        <w:left w:val="none" w:sz="0" w:space="0" w:color="auto"/>
        <w:bottom w:val="none" w:sz="0" w:space="0" w:color="auto"/>
        <w:right w:val="none" w:sz="0" w:space="0" w:color="auto"/>
      </w:divBdr>
    </w:div>
    <w:div w:id="1928615516">
      <w:bodyDiv w:val="1"/>
      <w:marLeft w:val="0"/>
      <w:marRight w:val="0"/>
      <w:marTop w:val="0"/>
      <w:marBottom w:val="0"/>
      <w:divBdr>
        <w:top w:val="none" w:sz="0" w:space="0" w:color="auto"/>
        <w:left w:val="none" w:sz="0" w:space="0" w:color="auto"/>
        <w:bottom w:val="none" w:sz="0" w:space="0" w:color="auto"/>
        <w:right w:val="none" w:sz="0" w:space="0" w:color="auto"/>
      </w:divBdr>
    </w:div>
    <w:div w:id="1936590896">
      <w:bodyDiv w:val="1"/>
      <w:marLeft w:val="0"/>
      <w:marRight w:val="0"/>
      <w:marTop w:val="0"/>
      <w:marBottom w:val="0"/>
      <w:divBdr>
        <w:top w:val="none" w:sz="0" w:space="0" w:color="auto"/>
        <w:left w:val="none" w:sz="0" w:space="0" w:color="auto"/>
        <w:bottom w:val="none" w:sz="0" w:space="0" w:color="auto"/>
        <w:right w:val="none" w:sz="0" w:space="0" w:color="auto"/>
      </w:divBdr>
    </w:div>
    <w:div w:id="1936664355">
      <w:bodyDiv w:val="1"/>
      <w:marLeft w:val="0"/>
      <w:marRight w:val="0"/>
      <w:marTop w:val="0"/>
      <w:marBottom w:val="0"/>
      <w:divBdr>
        <w:top w:val="none" w:sz="0" w:space="0" w:color="auto"/>
        <w:left w:val="none" w:sz="0" w:space="0" w:color="auto"/>
        <w:bottom w:val="none" w:sz="0" w:space="0" w:color="auto"/>
        <w:right w:val="none" w:sz="0" w:space="0" w:color="auto"/>
      </w:divBdr>
    </w:div>
    <w:div w:id="1944267363">
      <w:bodyDiv w:val="1"/>
      <w:marLeft w:val="0"/>
      <w:marRight w:val="0"/>
      <w:marTop w:val="0"/>
      <w:marBottom w:val="0"/>
      <w:divBdr>
        <w:top w:val="none" w:sz="0" w:space="0" w:color="auto"/>
        <w:left w:val="none" w:sz="0" w:space="0" w:color="auto"/>
        <w:bottom w:val="none" w:sz="0" w:space="0" w:color="auto"/>
        <w:right w:val="none" w:sz="0" w:space="0" w:color="auto"/>
      </w:divBdr>
    </w:div>
    <w:div w:id="1947156946">
      <w:bodyDiv w:val="1"/>
      <w:marLeft w:val="0"/>
      <w:marRight w:val="0"/>
      <w:marTop w:val="0"/>
      <w:marBottom w:val="0"/>
      <w:divBdr>
        <w:top w:val="none" w:sz="0" w:space="0" w:color="auto"/>
        <w:left w:val="none" w:sz="0" w:space="0" w:color="auto"/>
        <w:bottom w:val="none" w:sz="0" w:space="0" w:color="auto"/>
        <w:right w:val="none" w:sz="0" w:space="0" w:color="auto"/>
      </w:divBdr>
    </w:div>
    <w:div w:id="1948002130">
      <w:bodyDiv w:val="1"/>
      <w:marLeft w:val="0"/>
      <w:marRight w:val="0"/>
      <w:marTop w:val="0"/>
      <w:marBottom w:val="0"/>
      <w:divBdr>
        <w:top w:val="none" w:sz="0" w:space="0" w:color="auto"/>
        <w:left w:val="none" w:sz="0" w:space="0" w:color="auto"/>
        <w:bottom w:val="none" w:sz="0" w:space="0" w:color="auto"/>
        <w:right w:val="none" w:sz="0" w:space="0" w:color="auto"/>
      </w:divBdr>
    </w:div>
    <w:div w:id="1949389498">
      <w:bodyDiv w:val="1"/>
      <w:marLeft w:val="0"/>
      <w:marRight w:val="0"/>
      <w:marTop w:val="0"/>
      <w:marBottom w:val="0"/>
      <w:divBdr>
        <w:top w:val="none" w:sz="0" w:space="0" w:color="auto"/>
        <w:left w:val="none" w:sz="0" w:space="0" w:color="auto"/>
        <w:bottom w:val="none" w:sz="0" w:space="0" w:color="auto"/>
        <w:right w:val="none" w:sz="0" w:space="0" w:color="auto"/>
      </w:divBdr>
    </w:div>
    <w:div w:id="1959218558">
      <w:bodyDiv w:val="1"/>
      <w:marLeft w:val="0"/>
      <w:marRight w:val="0"/>
      <w:marTop w:val="0"/>
      <w:marBottom w:val="0"/>
      <w:divBdr>
        <w:top w:val="none" w:sz="0" w:space="0" w:color="auto"/>
        <w:left w:val="none" w:sz="0" w:space="0" w:color="auto"/>
        <w:bottom w:val="none" w:sz="0" w:space="0" w:color="auto"/>
        <w:right w:val="none" w:sz="0" w:space="0" w:color="auto"/>
      </w:divBdr>
    </w:div>
    <w:div w:id="1968732489">
      <w:bodyDiv w:val="1"/>
      <w:marLeft w:val="0"/>
      <w:marRight w:val="0"/>
      <w:marTop w:val="0"/>
      <w:marBottom w:val="0"/>
      <w:divBdr>
        <w:top w:val="none" w:sz="0" w:space="0" w:color="auto"/>
        <w:left w:val="none" w:sz="0" w:space="0" w:color="auto"/>
        <w:bottom w:val="none" w:sz="0" w:space="0" w:color="auto"/>
        <w:right w:val="none" w:sz="0" w:space="0" w:color="auto"/>
      </w:divBdr>
    </w:div>
    <w:div w:id="1971519659">
      <w:bodyDiv w:val="1"/>
      <w:marLeft w:val="0"/>
      <w:marRight w:val="0"/>
      <w:marTop w:val="0"/>
      <w:marBottom w:val="0"/>
      <w:divBdr>
        <w:top w:val="none" w:sz="0" w:space="0" w:color="auto"/>
        <w:left w:val="none" w:sz="0" w:space="0" w:color="auto"/>
        <w:bottom w:val="none" w:sz="0" w:space="0" w:color="auto"/>
        <w:right w:val="none" w:sz="0" w:space="0" w:color="auto"/>
      </w:divBdr>
    </w:div>
    <w:div w:id="1972438601">
      <w:bodyDiv w:val="1"/>
      <w:marLeft w:val="0"/>
      <w:marRight w:val="0"/>
      <w:marTop w:val="0"/>
      <w:marBottom w:val="0"/>
      <w:divBdr>
        <w:top w:val="none" w:sz="0" w:space="0" w:color="auto"/>
        <w:left w:val="none" w:sz="0" w:space="0" w:color="auto"/>
        <w:bottom w:val="none" w:sz="0" w:space="0" w:color="auto"/>
        <w:right w:val="none" w:sz="0" w:space="0" w:color="auto"/>
      </w:divBdr>
    </w:div>
    <w:div w:id="1982811106">
      <w:bodyDiv w:val="1"/>
      <w:marLeft w:val="0"/>
      <w:marRight w:val="0"/>
      <w:marTop w:val="0"/>
      <w:marBottom w:val="0"/>
      <w:divBdr>
        <w:top w:val="none" w:sz="0" w:space="0" w:color="auto"/>
        <w:left w:val="none" w:sz="0" w:space="0" w:color="auto"/>
        <w:bottom w:val="none" w:sz="0" w:space="0" w:color="auto"/>
        <w:right w:val="none" w:sz="0" w:space="0" w:color="auto"/>
      </w:divBdr>
    </w:div>
    <w:div w:id="1986083093">
      <w:bodyDiv w:val="1"/>
      <w:marLeft w:val="0"/>
      <w:marRight w:val="0"/>
      <w:marTop w:val="0"/>
      <w:marBottom w:val="0"/>
      <w:divBdr>
        <w:top w:val="none" w:sz="0" w:space="0" w:color="auto"/>
        <w:left w:val="none" w:sz="0" w:space="0" w:color="auto"/>
        <w:bottom w:val="none" w:sz="0" w:space="0" w:color="auto"/>
        <w:right w:val="none" w:sz="0" w:space="0" w:color="auto"/>
      </w:divBdr>
    </w:div>
    <w:div w:id="1989939493">
      <w:bodyDiv w:val="1"/>
      <w:marLeft w:val="0"/>
      <w:marRight w:val="0"/>
      <w:marTop w:val="0"/>
      <w:marBottom w:val="0"/>
      <w:divBdr>
        <w:top w:val="none" w:sz="0" w:space="0" w:color="auto"/>
        <w:left w:val="none" w:sz="0" w:space="0" w:color="auto"/>
        <w:bottom w:val="none" w:sz="0" w:space="0" w:color="auto"/>
        <w:right w:val="none" w:sz="0" w:space="0" w:color="auto"/>
      </w:divBdr>
    </w:div>
    <w:div w:id="1993022717">
      <w:bodyDiv w:val="1"/>
      <w:marLeft w:val="0"/>
      <w:marRight w:val="0"/>
      <w:marTop w:val="0"/>
      <w:marBottom w:val="0"/>
      <w:divBdr>
        <w:top w:val="none" w:sz="0" w:space="0" w:color="auto"/>
        <w:left w:val="none" w:sz="0" w:space="0" w:color="auto"/>
        <w:bottom w:val="none" w:sz="0" w:space="0" w:color="auto"/>
        <w:right w:val="none" w:sz="0" w:space="0" w:color="auto"/>
      </w:divBdr>
    </w:div>
    <w:div w:id="1993944555">
      <w:bodyDiv w:val="1"/>
      <w:marLeft w:val="0"/>
      <w:marRight w:val="0"/>
      <w:marTop w:val="0"/>
      <w:marBottom w:val="0"/>
      <w:divBdr>
        <w:top w:val="none" w:sz="0" w:space="0" w:color="auto"/>
        <w:left w:val="none" w:sz="0" w:space="0" w:color="auto"/>
        <w:bottom w:val="none" w:sz="0" w:space="0" w:color="auto"/>
        <w:right w:val="none" w:sz="0" w:space="0" w:color="auto"/>
      </w:divBdr>
    </w:div>
    <w:div w:id="1995139696">
      <w:bodyDiv w:val="1"/>
      <w:marLeft w:val="0"/>
      <w:marRight w:val="0"/>
      <w:marTop w:val="0"/>
      <w:marBottom w:val="0"/>
      <w:divBdr>
        <w:top w:val="none" w:sz="0" w:space="0" w:color="auto"/>
        <w:left w:val="none" w:sz="0" w:space="0" w:color="auto"/>
        <w:bottom w:val="none" w:sz="0" w:space="0" w:color="auto"/>
        <w:right w:val="none" w:sz="0" w:space="0" w:color="auto"/>
      </w:divBdr>
    </w:div>
    <w:div w:id="2000234635">
      <w:bodyDiv w:val="1"/>
      <w:marLeft w:val="0"/>
      <w:marRight w:val="0"/>
      <w:marTop w:val="0"/>
      <w:marBottom w:val="0"/>
      <w:divBdr>
        <w:top w:val="none" w:sz="0" w:space="0" w:color="auto"/>
        <w:left w:val="none" w:sz="0" w:space="0" w:color="auto"/>
        <w:bottom w:val="none" w:sz="0" w:space="0" w:color="auto"/>
        <w:right w:val="none" w:sz="0" w:space="0" w:color="auto"/>
      </w:divBdr>
    </w:div>
    <w:div w:id="20013443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848412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138535">
      <w:bodyDiv w:val="1"/>
      <w:marLeft w:val="0"/>
      <w:marRight w:val="0"/>
      <w:marTop w:val="0"/>
      <w:marBottom w:val="0"/>
      <w:divBdr>
        <w:top w:val="none" w:sz="0" w:space="0" w:color="auto"/>
        <w:left w:val="none" w:sz="0" w:space="0" w:color="auto"/>
        <w:bottom w:val="none" w:sz="0" w:space="0" w:color="auto"/>
        <w:right w:val="none" w:sz="0" w:space="0" w:color="auto"/>
      </w:divBdr>
    </w:div>
    <w:div w:id="2011055600">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16568530">
      <w:bodyDiv w:val="1"/>
      <w:marLeft w:val="0"/>
      <w:marRight w:val="0"/>
      <w:marTop w:val="0"/>
      <w:marBottom w:val="0"/>
      <w:divBdr>
        <w:top w:val="none" w:sz="0" w:space="0" w:color="auto"/>
        <w:left w:val="none" w:sz="0" w:space="0" w:color="auto"/>
        <w:bottom w:val="none" w:sz="0" w:space="0" w:color="auto"/>
        <w:right w:val="none" w:sz="0" w:space="0" w:color="auto"/>
      </w:divBdr>
    </w:div>
    <w:div w:id="2017227300">
      <w:bodyDiv w:val="1"/>
      <w:marLeft w:val="0"/>
      <w:marRight w:val="0"/>
      <w:marTop w:val="0"/>
      <w:marBottom w:val="0"/>
      <w:divBdr>
        <w:top w:val="none" w:sz="0" w:space="0" w:color="auto"/>
        <w:left w:val="none" w:sz="0" w:space="0" w:color="auto"/>
        <w:bottom w:val="none" w:sz="0" w:space="0" w:color="auto"/>
        <w:right w:val="none" w:sz="0" w:space="0" w:color="auto"/>
      </w:divBdr>
    </w:div>
    <w:div w:id="2017531611">
      <w:bodyDiv w:val="1"/>
      <w:marLeft w:val="0"/>
      <w:marRight w:val="0"/>
      <w:marTop w:val="0"/>
      <w:marBottom w:val="0"/>
      <w:divBdr>
        <w:top w:val="none" w:sz="0" w:space="0" w:color="auto"/>
        <w:left w:val="none" w:sz="0" w:space="0" w:color="auto"/>
        <w:bottom w:val="none" w:sz="0" w:space="0" w:color="auto"/>
        <w:right w:val="none" w:sz="0" w:space="0" w:color="auto"/>
      </w:divBdr>
    </w:div>
    <w:div w:id="2021657890">
      <w:bodyDiv w:val="1"/>
      <w:marLeft w:val="0"/>
      <w:marRight w:val="0"/>
      <w:marTop w:val="0"/>
      <w:marBottom w:val="0"/>
      <w:divBdr>
        <w:top w:val="none" w:sz="0" w:space="0" w:color="auto"/>
        <w:left w:val="none" w:sz="0" w:space="0" w:color="auto"/>
        <w:bottom w:val="none" w:sz="0" w:space="0" w:color="auto"/>
        <w:right w:val="none" w:sz="0" w:space="0" w:color="auto"/>
      </w:divBdr>
    </w:div>
    <w:div w:id="2026514490">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0640722">
      <w:bodyDiv w:val="1"/>
      <w:marLeft w:val="0"/>
      <w:marRight w:val="0"/>
      <w:marTop w:val="0"/>
      <w:marBottom w:val="0"/>
      <w:divBdr>
        <w:top w:val="none" w:sz="0" w:space="0" w:color="auto"/>
        <w:left w:val="none" w:sz="0" w:space="0" w:color="auto"/>
        <w:bottom w:val="none" w:sz="0" w:space="0" w:color="auto"/>
        <w:right w:val="none" w:sz="0" w:space="0" w:color="auto"/>
      </w:divBdr>
    </w:div>
    <w:div w:id="2031026644">
      <w:bodyDiv w:val="1"/>
      <w:marLeft w:val="0"/>
      <w:marRight w:val="0"/>
      <w:marTop w:val="0"/>
      <w:marBottom w:val="0"/>
      <w:divBdr>
        <w:top w:val="none" w:sz="0" w:space="0" w:color="auto"/>
        <w:left w:val="none" w:sz="0" w:space="0" w:color="auto"/>
        <w:bottom w:val="none" w:sz="0" w:space="0" w:color="auto"/>
        <w:right w:val="none" w:sz="0" w:space="0" w:color="auto"/>
      </w:divBdr>
    </w:div>
    <w:div w:id="2032799094">
      <w:bodyDiv w:val="1"/>
      <w:marLeft w:val="0"/>
      <w:marRight w:val="0"/>
      <w:marTop w:val="0"/>
      <w:marBottom w:val="0"/>
      <w:divBdr>
        <w:top w:val="none" w:sz="0" w:space="0" w:color="auto"/>
        <w:left w:val="none" w:sz="0" w:space="0" w:color="auto"/>
        <w:bottom w:val="none" w:sz="0" w:space="0" w:color="auto"/>
        <w:right w:val="none" w:sz="0" w:space="0" w:color="auto"/>
      </w:divBdr>
    </w:div>
    <w:div w:id="2035035730">
      <w:bodyDiv w:val="1"/>
      <w:marLeft w:val="0"/>
      <w:marRight w:val="0"/>
      <w:marTop w:val="0"/>
      <w:marBottom w:val="0"/>
      <w:divBdr>
        <w:top w:val="none" w:sz="0" w:space="0" w:color="auto"/>
        <w:left w:val="none" w:sz="0" w:space="0" w:color="auto"/>
        <w:bottom w:val="none" w:sz="0" w:space="0" w:color="auto"/>
        <w:right w:val="none" w:sz="0" w:space="0" w:color="auto"/>
      </w:divBdr>
    </w:div>
    <w:div w:id="2046558733">
      <w:bodyDiv w:val="1"/>
      <w:marLeft w:val="0"/>
      <w:marRight w:val="0"/>
      <w:marTop w:val="0"/>
      <w:marBottom w:val="0"/>
      <w:divBdr>
        <w:top w:val="none" w:sz="0" w:space="0" w:color="auto"/>
        <w:left w:val="none" w:sz="0" w:space="0" w:color="auto"/>
        <w:bottom w:val="none" w:sz="0" w:space="0" w:color="auto"/>
        <w:right w:val="none" w:sz="0" w:space="0" w:color="auto"/>
      </w:divBdr>
    </w:div>
    <w:div w:id="2048404619">
      <w:bodyDiv w:val="1"/>
      <w:marLeft w:val="0"/>
      <w:marRight w:val="0"/>
      <w:marTop w:val="0"/>
      <w:marBottom w:val="0"/>
      <w:divBdr>
        <w:top w:val="none" w:sz="0" w:space="0" w:color="auto"/>
        <w:left w:val="none" w:sz="0" w:space="0" w:color="auto"/>
        <w:bottom w:val="none" w:sz="0" w:space="0" w:color="auto"/>
        <w:right w:val="none" w:sz="0" w:space="0" w:color="auto"/>
      </w:divBdr>
    </w:div>
    <w:div w:id="2051295220">
      <w:bodyDiv w:val="1"/>
      <w:marLeft w:val="0"/>
      <w:marRight w:val="0"/>
      <w:marTop w:val="0"/>
      <w:marBottom w:val="0"/>
      <w:divBdr>
        <w:top w:val="none" w:sz="0" w:space="0" w:color="auto"/>
        <w:left w:val="none" w:sz="0" w:space="0" w:color="auto"/>
        <w:bottom w:val="none" w:sz="0" w:space="0" w:color="auto"/>
        <w:right w:val="none" w:sz="0" w:space="0" w:color="auto"/>
      </w:divBdr>
    </w:div>
    <w:div w:id="2052881136">
      <w:bodyDiv w:val="1"/>
      <w:marLeft w:val="0"/>
      <w:marRight w:val="0"/>
      <w:marTop w:val="0"/>
      <w:marBottom w:val="0"/>
      <w:divBdr>
        <w:top w:val="none" w:sz="0" w:space="0" w:color="auto"/>
        <w:left w:val="none" w:sz="0" w:space="0" w:color="auto"/>
        <w:bottom w:val="none" w:sz="0" w:space="0" w:color="auto"/>
        <w:right w:val="none" w:sz="0" w:space="0" w:color="auto"/>
      </w:divBdr>
    </w:div>
    <w:div w:id="2054037413">
      <w:bodyDiv w:val="1"/>
      <w:marLeft w:val="0"/>
      <w:marRight w:val="0"/>
      <w:marTop w:val="0"/>
      <w:marBottom w:val="0"/>
      <w:divBdr>
        <w:top w:val="none" w:sz="0" w:space="0" w:color="auto"/>
        <w:left w:val="none" w:sz="0" w:space="0" w:color="auto"/>
        <w:bottom w:val="none" w:sz="0" w:space="0" w:color="auto"/>
        <w:right w:val="none" w:sz="0" w:space="0" w:color="auto"/>
      </w:divBdr>
    </w:div>
    <w:div w:id="2056083142">
      <w:bodyDiv w:val="1"/>
      <w:marLeft w:val="0"/>
      <w:marRight w:val="0"/>
      <w:marTop w:val="0"/>
      <w:marBottom w:val="0"/>
      <w:divBdr>
        <w:top w:val="none" w:sz="0" w:space="0" w:color="auto"/>
        <w:left w:val="none" w:sz="0" w:space="0" w:color="auto"/>
        <w:bottom w:val="none" w:sz="0" w:space="0" w:color="auto"/>
        <w:right w:val="none" w:sz="0" w:space="0" w:color="auto"/>
      </w:divBdr>
    </w:div>
    <w:div w:id="2060129610">
      <w:bodyDiv w:val="1"/>
      <w:marLeft w:val="0"/>
      <w:marRight w:val="0"/>
      <w:marTop w:val="0"/>
      <w:marBottom w:val="0"/>
      <w:divBdr>
        <w:top w:val="none" w:sz="0" w:space="0" w:color="auto"/>
        <w:left w:val="none" w:sz="0" w:space="0" w:color="auto"/>
        <w:bottom w:val="none" w:sz="0" w:space="0" w:color="auto"/>
        <w:right w:val="none" w:sz="0" w:space="0" w:color="auto"/>
      </w:divBdr>
    </w:div>
    <w:div w:id="2062439444">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5836729">
      <w:bodyDiv w:val="1"/>
      <w:marLeft w:val="0"/>
      <w:marRight w:val="0"/>
      <w:marTop w:val="0"/>
      <w:marBottom w:val="0"/>
      <w:divBdr>
        <w:top w:val="none" w:sz="0" w:space="0" w:color="auto"/>
        <w:left w:val="none" w:sz="0" w:space="0" w:color="auto"/>
        <w:bottom w:val="none" w:sz="0" w:space="0" w:color="auto"/>
        <w:right w:val="none" w:sz="0" w:space="0" w:color="auto"/>
      </w:divBdr>
    </w:div>
    <w:div w:id="2075277935">
      <w:bodyDiv w:val="1"/>
      <w:marLeft w:val="0"/>
      <w:marRight w:val="0"/>
      <w:marTop w:val="0"/>
      <w:marBottom w:val="0"/>
      <w:divBdr>
        <w:top w:val="none" w:sz="0" w:space="0" w:color="auto"/>
        <w:left w:val="none" w:sz="0" w:space="0" w:color="auto"/>
        <w:bottom w:val="none" w:sz="0" w:space="0" w:color="auto"/>
        <w:right w:val="none" w:sz="0" w:space="0" w:color="auto"/>
      </w:divBdr>
    </w:div>
    <w:div w:id="2077630409">
      <w:bodyDiv w:val="1"/>
      <w:marLeft w:val="0"/>
      <w:marRight w:val="0"/>
      <w:marTop w:val="0"/>
      <w:marBottom w:val="0"/>
      <w:divBdr>
        <w:top w:val="none" w:sz="0" w:space="0" w:color="auto"/>
        <w:left w:val="none" w:sz="0" w:space="0" w:color="auto"/>
        <w:bottom w:val="none" w:sz="0" w:space="0" w:color="auto"/>
        <w:right w:val="none" w:sz="0" w:space="0" w:color="auto"/>
      </w:divBdr>
    </w:div>
    <w:div w:id="2087457102">
      <w:bodyDiv w:val="1"/>
      <w:marLeft w:val="0"/>
      <w:marRight w:val="0"/>
      <w:marTop w:val="0"/>
      <w:marBottom w:val="0"/>
      <w:divBdr>
        <w:top w:val="none" w:sz="0" w:space="0" w:color="auto"/>
        <w:left w:val="none" w:sz="0" w:space="0" w:color="auto"/>
        <w:bottom w:val="none" w:sz="0" w:space="0" w:color="auto"/>
        <w:right w:val="none" w:sz="0" w:space="0" w:color="auto"/>
      </w:divBdr>
    </w:div>
    <w:div w:id="2088140241">
      <w:bodyDiv w:val="1"/>
      <w:marLeft w:val="0"/>
      <w:marRight w:val="0"/>
      <w:marTop w:val="0"/>
      <w:marBottom w:val="0"/>
      <w:divBdr>
        <w:top w:val="none" w:sz="0" w:space="0" w:color="auto"/>
        <w:left w:val="none" w:sz="0" w:space="0" w:color="auto"/>
        <w:bottom w:val="none" w:sz="0" w:space="0" w:color="auto"/>
        <w:right w:val="none" w:sz="0" w:space="0" w:color="auto"/>
      </w:divBdr>
    </w:div>
    <w:div w:id="2090610669">
      <w:bodyDiv w:val="1"/>
      <w:marLeft w:val="0"/>
      <w:marRight w:val="0"/>
      <w:marTop w:val="0"/>
      <w:marBottom w:val="0"/>
      <w:divBdr>
        <w:top w:val="none" w:sz="0" w:space="0" w:color="auto"/>
        <w:left w:val="none" w:sz="0" w:space="0" w:color="auto"/>
        <w:bottom w:val="none" w:sz="0" w:space="0" w:color="auto"/>
        <w:right w:val="none" w:sz="0" w:space="0" w:color="auto"/>
      </w:divBdr>
    </w:div>
    <w:div w:id="2094008873">
      <w:bodyDiv w:val="1"/>
      <w:marLeft w:val="0"/>
      <w:marRight w:val="0"/>
      <w:marTop w:val="0"/>
      <w:marBottom w:val="0"/>
      <w:divBdr>
        <w:top w:val="none" w:sz="0" w:space="0" w:color="auto"/>
        <w:left w:val="none" w:sz="0" w:space="0" w:color="auto"/>
        <w:bottom w:val="none" w:sz="0" w:space="0" w:color="auto"/>
        <w:right w:val="none" w:sz="0" w:space="0" w:color="auto"/>
      </w:divBdr>
    </w:div>
    <w:div w:id="2098626268">
      <w:bodyDiv w:val="1"/>
      <w:marLeft w:val="0"/>
      <w:marRight w:val="0"/>
      <w:marTop w:val="0"/>
      <w:marBottom w:val="0"/>
      <w:divBdr>
        <w:top w:val="none" w:sz="0" w:space="0" w:color="auto"/>
        <w:left w:val="none" w:sz="0" w:space="0" w:color="auto"/>
        <w:bottom w:val="none" w:sz="0" w:space="0" w:color="auto"/>
        <w:right w:val="none" w:sz="0" w:space="0" w:color="auto"/>
      </w:divBdr>
    </w:div>
    <w:div w:id="2100983412">
      <w:bodyDiv w:val="1"/>
      <w:marLeft w:val="0"/>
      <w:marRight w:val="0"/>
      <w:marTop w:val="0"/>
      <w:marBottom w:val="0"/>
      <w:divBdr>
        <w:top w:val="none" w:sz="0" w:space="0" w:color="auto"/>
        <w:left w:val="none" w:sz="0" w:space="0" w:color="auto"/>
        <w:bottom w:val="none" w:sz="0" w:space="0" w:color="auto"/>
        <w:right w:val="none" w:sz="0" w:space="0" w:color="auto"/>
      </w:divBdr>
    </w:div>
    <w:div w:id="2106917904">
      <w:bodyDiv w:val="1"/>
      <w:marLeft w:val="0"/>
      <w:marRight w:val="0"/>
      <w:marTop w:val="0"/>
      <w:marBottom w:val="0"/>
      <w:divBdr>
        <w:top w:val="none" w:sz="0" w:space="0" w:color="auto"/>
        <w:left w:val="none" w:sz="0" w:space="0" w:color="auto"/>
        <w:bottom w:val="none" w:sz="0" w:space="0" w:color="auto"/>
        <w:right w:val="none" w:sz="0" w:space="0" w:color="auto"/>
      </w:divBdr>
    </w:div>
    <w:div w:id="2107920684">
      <w:bodyDiv w:val="1"/>
      <w:marLeft w:val="0"/>
      <w:marRight w:val="0"/>
      <w:marTop w:val="0"/>
      <w:marBottom w:val="0"/>
      <w:divBdr>
        <w:top w:val="none" w:sz="0" w:space="0" w:color="auto"/>
        <w:left w:val="none" w:sz="0" w:space="0" w:color="auto"/>
        <w:bottom w:val="none" w:sz="0" w:space="0" w:color="auto"/>
        <w:right w:val="none" w:sz="0" w:space="0" w:color="auto"/>
      </w:divBdr>
    </w:div>
    <w:div w:id="2116511825">
      <w:bodyDiv w:val="1"/>
      <w:marLeft w:val="0"/>
      <w:marRight w:val="0"/>
      <w:marTop w:val="0"/>
      <w:marBottom w:val="0"/>
      <w:divBdr>
        <w:top w:val="none" w:sz="0" w:space="0" w:color="auto"/>
        <w:left w:val="none" w:sz="0" w:space="0" w:color="auto"/>
        <w:bottom w:val="none" w:sz="0" w:space="0" w:color="auto"/>
        <w:right w:val="none" w:sz="0" w:space="0" w:color="auto"/>
      </w:divBdr>
    </w:div>
    <w:div w:id="2123840749">
      <w:bodyDiv w:val="1"/>
      <w:marLeft w:val="0"/>
      <w:marRight w:val="0"/>
      <w:marTop w:val="0"/>
      <w:marBottom w:val="0"/>
      <w:divBdr>
        <w:top w:val="none" w:sz="0" w:space="0" w:color="auto"/>
        <w:left w:val="none" w:sz="0" w:space="0" w:color="auto"/>
        <w:bottom w:val="none" w:sz="0" w:space="0" w:color="auto"/>
        <w:right w:val="none" w:sz="0" w:space="0" w:color="auto"/>
      </w:divBdr>
    </w:div>
    <w:div w:id="2125495025">
      <w:bodyDiv w:val="1"/>
      <w:marLeft w:val="0"/>
      <w:marRight w:val="0"/>
      <w:marTop w:val="0"/>
      <w:marBottom w:val="0"/>
      <w:divBdr>
        <w:top w:val="none" w:sz="0" w:space="0" w:color="auto"/>
        <w:left w:val="none" w:sz="0" w:space="0" w:color="auto"/>
        <w:bottom w:val="none" w:sz="0" w:space="0" w:color="auto"/>
        <w:right w:val="none" w:sz="0" w:space="0" w:color="auto"/>
      </w:divBdr>
    </w:div>
    <w:div w:id="2134127374">
      <w:bodyDiv w:val="1"/>
      <w:marLeft w:val="0"/>
      <w:marRight w:val="0"/>
      <w:marTop w:val="0"/>
      <w:marBottom w:val="0"/>
      <w:divBdr>
        <w:top w:val="none" w:sz="0" w:space="0" w:color="auto"/>
        <w:left w:val="none" w:sz="0" w:space="0" w:color="auto"/>
        <w:bottom w:val="none" w:sz="0" w:space="0" w:color="auto"/>
        <w:right w:val="none" w:sz="0" w:space="0" w:color="auto"/>
      </w:divBdr>
    </w:div>
    <w:div w:id="2134402604">
      <w:bodyDiv w:val="1"/>
      <w:marLeft w:val="0"/>
      <w:marRight w:val="0"/>
      <w:marTop w:val="0"/>
      <w:marBottom w:val="0"/>
      <w:divBdr>
        <w:top w:val="none" w:sz="0" w:space="0" w:color="auto"/>
        <w:left w:val="none" w:sz="0" w:space="0" w:color="auto"/>
        <w:bottom w:val="none" w:sz="0" w:space="0" w:color="auto"/>
        <w:right w:val="none" w:sz="0" w:space="0" w:color="auto"/>
      </w:divBdr>
    </w:div>
    <w:div w:id="21374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FB53-1BA1-496A-AB29-B218F6D9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7941</Words>
  <Characters>43679</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susana.salazar</dc:creator>
  <cp:lastModifiedBy>Jennifer Estefany Millan Flores</cp:lastModifiedBy>
  <cp:revision>3</cp:revision>
  <cp:lastPrinted>2024-04-13T23:39:00Z</cp:lastPrinted>
  <dcterms:created xsi:type="dcterms:W3CDTF">2024-04-18T20:24:00Z</dcterms:created>
  <dcterms:modified xsi:type="dcterms:W3CDTF">2024-04-18T20:35:00Z</dcterms:modified>
</cp:coreProperties>
</file>