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5D" w:rsidRDefault="00F22F5D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Informe de Pasivos Contingentes</w:t>
      </w:r>
      <w:r w:rsidRPr="00B0646A">
        <w:rPr>
          <w:rFonts w:ascii="Barlow" w:hAnsi="Barlow" w:cs="Arial"/>
          <w:b/>
          <w:sz w:val="20"/>
          <w:szCs w:val="20"/>
        </w:rPr>
        <w:t xml:space="preserve"> </w:t>
      </w:r>
    </w:p>
    <w:p w:rsidR="006F3019" w:rsidRPr="00B0646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646A">
        <w:rPr>
          <w:rFonts w:ascii="Barlow" w:hAnsi="Barlow" w:cs="Arial"/>
          <w:b/>
          <w:sz w:val="20"/>
          <w:szCs w:val="20"/>
        </w:rPr>
        <w:t>A</w:t>
      </w:r>
      <w:r w:rsidR="000A2800" w:rsidRPr="00B0646A">
        <w:rPr>
          <w:rFonts w:ascii="Barlow" w:hAnsi="Barlow" w:cs="Arial"/>
          <w:b/>
          <w:sz w:val="20"/>
          <w:szCs w:val="20"/>
        </w:rPr>
        <w:t xml:space="preserve">l </w:t>
      </w:r>
      <w:r w:rsidR="0025655B">
        <w:rPr>
          <w:rFonts w:ascii="Barlow" w:hAnsi="Barlow" w:cs="Arial"/>
          <w:b/>
          <w:sz w:val="20"/>
          <w:szCs w:val="20"/>
        </w:rPr>
        <w:t>31</w:t>
      </w:r>
      <w:r w:rsidR="00367FCA">
        <w:rPr>
          <w:rFonts w:ascii="Barlow" w:hAnsi="Barlow" w:cs="Arial"/>
          <w:b/>
          <w:sz w:val="20"/>
          <w:szCs w:val="20"/>
        </w:rPr>
        <w:t xml:space="preserve"> </w:t>
      </w:r>
      <w:r w:rsidR="00AF4BC8">
        <w:rPr>
          <w:rFonts w:ascii="Barlow" w:hAnsi="Barlow" w:cs="Arial"/>
          <w:b/>
          <w:sz w:val="20"/>
          <w:szCs w:val="20"/>
        </w:rPr>
        <w:t xml:space="preserve">de </w:t>
      </w:r>
      <w:r w:rsidR="000C3878">
        <w:rPr>
          <w:rFonts w:ascii="Barlow" w:hAnsi="Barlow" w:cs="Arial"/>
          <w:b/>
          <w:sz w:val="20"/>
          <w:szCs w:val="20"/>
        </w:rPr>
        <w:t>marzo</w:t>
      </w:r>
      <w:r w:rsidR="00EF27BA">
        <w:rPr>
          <w:rFonts w:ascii="Barlow" w:hAnsi="Barlow" w:cs="Arial"/>
          <w:b/>
          <w:sz w:val="20"/>
          <w:szCs w:val="20"/>
        </w:rPr>
        <w:t xml:space="preserve"> </w:t>
      </w:r>
      <w:r w:rsidR="0059585A" w:rsidRPr="00B0646A">
        <w:rPr>
          <w:rFonts w:ascii="Barlow" w:hAnsi="Barlow" w:cs="Arial"/>
          <w:b/>
          <w:sz w:val="20"/>
          <w:szCs w:val="20"/>
        </w:rPr>
        <w:t>de 202</w:t>
      </w:r>
      <w:r w:rsidR="007F2D5C">
        <w:rPr>
          <w:rFonts w:ascii="Barlow" w:hAnsi="Barlow" w:cs="Arial"/>
          <w:b/>
          <w:sz w:val="20"/>
          <w:szCs w:val="20"/>
        </w:rPr>
        <w:t>4</w:t>
      </w:r>
    </w:p>
    <w:p w:rsidR="006F3019" w:rsidRPr="00B0646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646A">
        <w:rPr>
          <w:rFonts w:ascii="Barlow" w:hAnsi="Barlow" w:cs="Arial"/>
          <w:b/>
          <w:sz w:val="20"/>
          <w:szCs w:val="20"/>
        </w:rPr>
        <w:t>(</w:t>
      </w:r>
      <w:r w:rsidR="00B0646A">
        <w:rPr>
          <w:rFonts w:ascii="Barlow" w:hAnsi="Barlow" w:cs="Arial"/>
          <w:b/>
          <w:sz w:val="20"/>
          <w:szCs w:val="20"/>
        </w:rPr>
        <w:t xml:space="preserve">Cifras en </w:t>
      </w:r>
      <w:r w:rsidRPr="00B0646A">
        <w:rPr>
          <w:rFonts w:ascii="Barlow" w:hAnsi="Barlow" w:cs="Arial"/>
          <w:b/>
          <w:sz w:val="20"/>
          <w:szCs w:val="20"/>
        </w:rPr>
        <w:t>Pesos)</w:t>
      </w:r>
    </w:p>
    <w:p w:rsidR="006F3019" w:rsidRDefault="00615D9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0646A">
        <w:rPr>
          <w:rFonts w:ascii="Barlow" w:hAnsi="Barlow" w:cs="Arial"/>
          <w:b/>
          <w:sz w:val="20"/>
          <w:szCs w:val="20"/>
        </w:rPr>
        <w:t xml:space="preserve">           </w:t>
      </w:r>
      <w:r w:rsidR="00D51DC6" w:rsidRPr="00B0646A">
        <w:rPr>
          <w:rFonts w:ascii="Barlow" w:hAnsi="Barlow" w:cs="Arial"/>
          <w:b/>
          <w:sz w:val="20"/>
          <w:szCs w:val="20"/>
        </w:rPr>
        <w:t>Ente Público</w:t>
      </w:r>
      <w:r w:rsidR="00026725" w:rsidRPr="00B0646A">
        <w:rPr>
          <w:rFonts w:ascii="Barlow" w:hAnsi="Barlow" w:cs="Arial"/>
          <w:b/>
          <w:sz w:val="20"/>
          <w:szCs w:val="20"/>
        </w:rPr>
        <w:t>: INSTITUTO</w:t>
      </w:r>
      <w:r w:rsidR="00286D30" w:rsidRPr="00B0646A">
        <w:rPr>
          <w:rFonts w:ascii="Barlow" w:hAnsi="Barlow" w:cs="Arial"/>
          <w:b/>
          <w:sz w:val="20"/>
          <w:szCs w:val="20"/>
        </w:rPr>
        <w:t xml:space="preserve"> DE SEGURIDAD SOCIAL DE LOS T</w:t>
      </w:r>
      <w:r w:rsidR="00B0646A">
        <w:rPr>
          <w:rFonts w:ascii="Barlow" w:hAnsi="Barlow" w:cs="Arial"/>
          <w:b/>
          <w:sz w:val="20"/>
          <w:szCs w:val="20"/>
        </w:rPr>
        <w:t>RABAJADORES DEL ESTADO DE YUCATÁ</w:t>
      </w:r>
      <w:r w:rsidR="00286D30" w:rsidRPr="00B0646A">
        <w:rPr>
          <w:rFonts w:ascii="Barlow" w:hAnsi="Barlow" w:cs="Arial"/>
          <w:b/>
          <w:sz w:val="20"/>
          <w:szCs w:val="20"/>
        </w:rPr>
        <w:t>N</w:t>
      </w:r>
    </w:p>
    <w:tbl>
      <w:tblPr>
        <w:tblW w:w="7677" w:type="dxa"/>
        <w:tblInd w:w="1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2200"/>
        <w:gridCol w:w="2560"/>
        <w:gridCol w:w="2480"/>
      </w:tblGrid>
      <w:tr w:rsidR="00264D74" w:rsidRPr="00264D74" w:rsidTr="00264D74">
        <w:trPr>
          <w:trHeight w:val="70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b/>
                <w:bCs/>
                <w:sz w:val="20"/>
                <w:szCs w:val="20"/>
                <w:lang w:eastAsia="es-MX"/>
              </w:rPr>
              <w:t xml:space="preserve">No.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b/>
                <w:bCs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b/>
                <w:bCs/>
                <w:sz w:val="20"/>
                <w:szCs w:val="20"/>
                <w:lang w:eastAsia="es-MX"/>
              </w:rPr>
              <w:t>Materia de la Contingencia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b/>
                <w:bCs/>
                <w:sz w:val="20"/>
                <w:szCs w:val="20"/>
                <w:lang w:eastAsia="es-MX"/>
              </w:rPr>
              <w:t>Contingencia Laboral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314/2021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$201,309.26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464/2020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$169,191.01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158/2021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$173,527.20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836/2020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$213,093.96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74/2020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$215,505.03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704/2019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$692,153.67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868/2019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$458,520.40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1128/2019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$183,144.20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670/2019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$249,943.81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1169/2018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$380,205.94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633C3D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867/2018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$382,395.98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633C3D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601/2019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$391,798.32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633C3D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789/2018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$380,205.94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633C3D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617/2019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$398,969.84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633C3D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lastRenderedPageBreak/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1018/2018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$564,985.51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633C3D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1009/2018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$336,818.11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633C3D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968/2018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$769,844.24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633C3D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1053/2018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64D74" w:rsidRPr="00264D74" w:rsidRDefault="00264D74" w:rsidP="00264D74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sz w:val="20"/>
                <w:szCs w:val="20"/>
                <w:lang w:eastAsia="es-MX"/>
              </w:rPr>
              <w:t>Juicio en materia Laboral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$634,861.58 </w:t>
            </w:r>
          </w:p>
        </w:tc>
      </w:tr>
      <w:tr w:rsidR="00264D74" w:rsidRPr="00264D74" w:rsidTr="00264D74">
        <w:trPr>
          <w:trHeight w:val="34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D74" w:rsidRPr="00264D74" w:rsidRDefault="00264D74" w:rsidP="00264D74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D74" w:rsidRPr="00264D74" w:rsidRDefault="00264D74" w:rsidP="00633C3D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$</w:t>
            </w:r>
            <w:r w:rsidR="00633C3D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>6,796,474.00</w:t>
            </w:r>
            <w:r w:rsidRPr="00264D74">
              <w:rPr>
                <w:rFonts w:ascii="Barlow" w:eastAsia="Times New Roman" w:hAnsi="Barlow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2A32A3" w:rsidRPr="00B0646A" w:rsidRDefault="002A32A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44C49" w:rsidRDefault="00044C49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C840D7">
      <w:pPr>
        <w:spacing w:line="240" w:lineRule="auto"/>
        <w:ind w:left="708"/>
        <w:rPr>
          <w:noProof/>
          <w:lang w:eastAsia="es-MX"/>
        </w:rPr>
      </w:pPr>
    </w:p>
    <w:p w:rsidR="00842C49" w:rsidRDefault="00842C49" w:rsidP="00C840D7">
      <w:pPr>
        <w:spacing w:line="240" w:lineRule="auto"/>
        <w:ind w:left="708"/>
        <w:rPr>
          <w:noProof/>
          <w:lang w:eastAsia="es-MX"/>
        </w:rPr>
      </w:pPr>
    </w:p>
    <w:p w:rsidR="00147483" w:rsidRDefault="00147483" w:rsidP="00264D74">
      <w:pPr>
        <w:rPr>
          <w:noProof/>
          <w:lang w:eastAsia="es-MX"/>
        </w:rPr>
      </w:pPr>
    </w:p>
    <w:p w:rsidR="00264D74" w:rsidRDefault="00264D74" w:rsidP="00264D74">
      <w:pPr>
        <w:rPr>
          <w:rFonts w:ascii="Barlow" w:hAnsi="Barlow"/>
          <w:b/>
          <w:u w:val="single"/>
        </w:rPr>
      </w:pPr>
    </w:p>
    <w:p w:rsidR="00FE2452" w:rsidRDefault="00FE2452" w:rsidP="00264D74">
      <w:pPr>
        <w:rPr>
          <w:rFonts w:ascii="Barlow" w:hAnsi="Barlow"/>
          <w:b/>
          <w:u w:val="single"/>
        </w:rPr>
      </w:pPr>
    </w:p>
    <w:p w:rsidR="00FE2452" w:rsidRDefault="00FE2452" w:rsidP="00264D74">
      <w:pPr>
        <w:rPr>
          <w:rFonts w:ascii="Barlow" w:hAnsi="Barlow"/>
          <w:b/>
          <w:u w:val="single"/>
        </w:rPr>
      </w:pPr>
    </w:p>
    <w:p w:rsidR="000C3878" w:rsidRDefault="000C3878" w:rsidP="00C840D7">
      <w:pPr>
        <w:jc w:val="center"/>
        <w:rPr>
          <w:rFonts w:ascii="Barlow" w:hAnsi="Barlow"/>
          <w:b/>
          <w:u w:val="single"/>
        </w:rPr>
      </w:pPr>
    </w:p>
    <w:p w:rsidR="000C3878" w:rsidRDefault="000C3878" w:rsidP="00C840D7">
      <w:pPr>
        <w:jc w:val="center"/>
        <w:rPr>
          <w:rFonts w:ascii="Barlow" w:hAnsi="Barlow"/>
          <w:b/>
          <w:u w:val="single"/>
        </w:rPr>
      </w:pPr>
    </w:p>
    <w:p w:rsidR="000C3878" w:rsidRDefault="000C3878" w:rsidP="00C840D7">
      <w:pPr>
        <w:jc w:val="center"/>
        <w:rPr>
          <w:rFonts w:ascii="Barlow" w:hAnsi="Barlow"/>
          <w:b/>
          <w:u w:val="single"/>
        </w:rPr>
      </w:pPr>
    </w:p>
    <w:p w:rsidR="000C3878" w:rsidRDefault="000C3878" w:rsidP="00C840D7">
      <w:pPr>
        <w:jc w:val="center"/>
        <w:rPr>
          <w:rFonts w:ascii="Barlow" w:hAnsi="Barlow"/>
          <w:b/>
          <w:u w:val="single"/>
        </w:rPr>
      </w:pPr>
    </w:p>
    <w:p w:rsidR="00C840D7" w:rsidRPr="007026E8" w:rsidRDefault="00C840D7" w:rsidP="00C840D7">
      <w:pPr>
        <w:jc w:val="center"/>
        <w:rPr>
          <w:rFonts w:ascii="Barlow" w:hAnsi="Barlow"/>
          <w:b/>
          <w:u w:val="single"/>
        </w:rPr>
      </w:pPr>
      <w:bookmarkStart w:id="0" w:name="_GoBack"/>
      <w:bookmarkEnd w:id="0"/>
      <w:r>
        <w:rPr>
          <w:rFonts w:ascii="Barlow" w:hAnsi="Barlow"/>
          <w:b/>
          <w:u w:val="single"/>
        </w:rPr>
        <w:lastRenderedPageBreak/>
        <w:t>Plan de pensiones y Prestaciones Contingentes al 31 de diciembre de 2021</w:t>
      </w:r>
    </w:p>
    <w:p w:rsidR="00C840D7" w:rsidRDefault="000C3878" w:rsidP="006F3019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CF3769E" wp14:editId="231A73B3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7867650" cy="36385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" t="17170" r="32977" b="13736"/>
                    <a:stretch/>
                  </pic:blipFill>
                  <pic:spPr bwMode="auto">
                    <a:xfrm>
                      <a:off x="0" y="0"/>
                      <a:ext cx="7867650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0C3878" w:rsidP="006F3019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126B4CA8" wp14:editId="39687A2F">
            <wp:simplePos x="0" y="0"/>
            <wp:positionH relativeFrom="margin">
              <wp:posOffset>461010</wp:posOffset>
            </wp:positionH>
            <wp:positionV relativeFrom="paragraph">
              <wp:posOffset>174625</wp:posOffset>
            </wp:positionV>
            <wp:extent cx="7762875" cy="41529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8" t="15308" r="40589" b="11253"/>
                    <a:stretch/>
                  </pic:blipFill>
                  <pic:spPr bwMode="auto">
                    <a:xfrm>
                      <a:off x="0" y="0"/>
                      <a:ext cx="7762875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2A32A3" w:rsidP="006F3019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0BE8C6BE" wp14:editId="7C1D261C">
            <wp:simplePos x="0" y="0"/>
            <wp:positionH relativeFrom="margin">
              <wp:posOffset>470535</wp:posOffset>
            </wp:positionH>
            <wp:positionV relativeFrom="paragraph">
              <wp:posOffset>0</wp:posOffset>
            </wp:positionV>
            <wp:extent cx="7734300" cy="48958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7" t="13860" r="41086" b="11460"/>
                    <a:stretch/>
                  </pic:blipFill>
                  <pic:spPr bwMode="auto">
                    <a:xfrm>
                      <a:off x="0" y="0"/>
                      <a:ext cx="7734300" cy="489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2A3" w:rsidRDefault="002A32A3" w:rsidP="00026725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7AAE4632" wp14:editId="0AC7D644">
            <wp:simplePos x="0" y="0"/>
            <wp:positionH relativeFrom="margin">
              <wp:posOffset>461010</wp:posOffset>
            </wp:positionH>
            <wp:positionV relativeFrom="paragraph">
              <wp:posOffset>0</wp:posOffset>
            </wp:positionV>
            <wp:extent cx="7696200" cy="435292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0" t="15515" r="52009" b="9392"/>
                    <a:stretch/>
                  </pic:blipFill>
                  <pic:spPr bwMode="auto">
                    <a:xfrm>
                      <a:off x="0" y="0"/>
                      <a:ext cx="7696200" cy="435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ECB" w:rsidRDefault="009B0ECB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878" w:rsidRDefault="000C3878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9B0ECB" w:rsidRDefault="000C3878" w:rsidP="00026725">
      <w:pPr>
        <w:spacing w:line="240" w:lineRule="auto"/>
        <w:rPr>
          <w:rFonts w:cs="Arial"/>
          <w:b/>
          <w:sz w:val="20"/>
          <w:szCs w:val="20"/>
        </w:rPr>
      </w:pPr>
      <w:r w:rsidRPr="000C3878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</w:t>
      </w:r>
      <w:r w:rsidRPr="000C3878">
        <w:rPr>
          <w:rFonts w:cs="Arial"/>
          <w:sz w:val="20"/>
          <w:szCs w:val="20"/>
        </w:rPr>
        <w:t>.</w:t>
      </w:r>
      <w:r w:rsidR="00A124B0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6710045</wp:posOffset>
                </wp:positionV>
                <wp:extent cx="3381375" cy="586740"/>
                <wp:effectExtent l="0" t="0" r="9525" b="381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B0" w:rsidRDefault="00A124B0" w:rsidP="00A124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L.A. JOSÉ ALEJANDRO CANTO LÓPEZ, M.D.G.</w:t>
                            </w:r>
                          </w:p>
                          <w:p w:rsidR="00A124B0" w:rsidRPr="00E60E49" w:rsidRDefault="00A124B0" w:rsidP="00A124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ENCARGADO DE LA </w:t>
                            </w:r>
                            <w:r w:rsidRPr="00E60E4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SUBD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IRECCIÓN DE PENSIONES Y GESTION </w:t>
                            </w:r>
                            <w:r w:rsidRPr="00E60E4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FINANCIERA </w:t>
                            </w:r>
                          </w:p>
                          <w:p w:rsidR="00A124B0" w:rsidRPr="000439A8" w:rsidRDefault="00A124B0" w:rsidP="00A124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90.15pt;margin-top:528.35pt;width:266.25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" fillcolor="white [3201]" stroked="f">
                <v:path arrowok="t"/>
                <v:textbox>
                  <w:txbxContent>
                    <w:p w:rsidR="00A124B0" w:rsidRDefault="00A124B0" w:rsidP="00A124B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L.A. JOSÉ ALEJANDRO CANTO LÓPEZ, M.D.G.</w:t>
                      </w:r>
                    </w:p>
                    <w:p w:rsidR="00A124B0" w:rsidRPr="00E60E49" w:rsidRDefault="00A124B0" w:rsidP="00A124B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ENCARGADO DE LA </w:t>
                      </w:r>
                      <w:r w:rsidRPr="00E60E4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SUBD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IRECCIÓN DE PENSIONES Y GESTION </w:t>
                      </w:r>
                      <w:r w:rsidRPr="00E60E4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FINANCIERA </w:t>
                      </w:r>
                    </w:p>
                    <w:p w:rsidR="00A124B0" w:rsidRPr="000439A8" w:rsidRDefault="00A124B0" w:rsidP="00A124B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62E33" w:rsidRPr="009B0ECB" w:rsidSect="000C387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FE" w:rsidRDefault="009764FE" w:rsidP="000C3878">
      <w:pPr>
        <w:spacing w:after="0" w:line="240" w:lineRule="auto"/>
      </w:pPr>
      <w:r>
        <w:separator/>
      </w:r>
    </w:p>
  </w:endnote>
  <w:endnote w:type="continuationSeparator" w:id="0">
    <w:p w:rsidR="009764FE" w:rsidRDefault="009764FE" w:rsidP="000C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FE" w:rsidRDefault="009764FE" w:rsidP="000C3878">
      <w:pPr>
        <w:spacing w:after="0" w:line="240" w:lineRule="auto"/>
      </w:pPr>
      <w:r>
        <w:separator/>
      </w:r>
    </w:p>
  </w:footnote>
  <w:footnote w:type="continuationSeparator" w:id="0">
    <w:p w:rsidR="009764FE" w:rsidRDefault="009764FE" w:rsidP="000C3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04AB"/>
    <w:rsid w:val="0002628A"/>
    <w:rsid w:val="00026725"/>
    <w:rsid w:val="00034EA6"/>
    <w:rsid w:val="00044C49"/>
    <w:rsid w:val="00051ADD"/>
    <w:rsid w:val="00073464"/>
    <w:rsid w:val="000A2800"/>
    <w:rsid w:val="000A5B99"/>
    <w:rsid w:val="000B58EC"/>
    <w:rsid w:val="000C3878"/>
    <w:rsid w:val="000E1882"/>
    <w:rsid w:val="000E79D5"/>
    <w:rsid w:val="001101D0"/>
    <w:rsid w:val="00133ED7"/>
    <w:rsid w:val="00147483"/>
    <w:rsid w:val="00164D66"/>
    <w:rsid w:val="00173A9C"/>
    <w:rsid w:val="00177B93"/>
    <w:rsid w:val="001F54C8"/>
    <w:rsid w:val="002262AF"/>
    <w:rsid w:val="00233189"/>
    <w:rsid w:val="00250458"/>
    <w:rsid w:val="0025655B"/>
    <w:rsid w:val="002646F2"/>
    <w:rsid w:val="00264D74"/>
    <w:rsid w:val="002650ED"/>
    <w:rsid w:val="00271A91"/>
    <w:rsid w:val="00286D30"/>
    <w:rsid w:val="00287EF6"/>
    <w:rsid w:val="0029550A"/>
    <w:rsid w:val="002A32A3"/>
    <w:rsid w:val="002A7D12"/>
    <w:rsid w:val="002B0C2A"/>
    <w:rsid w:val="002D15F0"/>
    <w:rsid w:val="002D2F19"/>
    <w:rsid w:val="003129FF"/>
    <w:rsid w:val="00330A48"/>
    <w:rsid w:val="00367FCA"/>
    <w:rsid w:val="003B431F"/>
    <w:rsid w:val="003D3D8E"/>
    <w:rsid w:val="004268CC"/>
    <w:rsid w:val="00442E26"/>
    <w:rsid w:val="0045477D"/>
    <w:rsid w:val="00457893"/>
    <w:rsid w:val="00462E33"/>
    <w:rsid w:val="004F61F2"/>
    <w:rsid w:val="005004B0"/>
    <w:rsid w:val="005466A2"/>
    <w:rsid w:val="005655DE"/>
    <w:rsid w:val="00584658"/>
    <w:rsid w:val="00586416"/>
    <w:rsid w:val="0059585A"/>
    <w:rsid w:val="005963BF"/>
    <w:rsid w:val="005A3B73"/>
    <w:rsid w:val="00615D99"/>
    <w:rsid w:val="00633C3D"/>
    <w:rsid w:val="006D1685"/>
    <w:rsid w:val="006F3019"/>
    <w:rsid w:val="007107B9"/>
    <w:rsid w:val="00713223"/>
    <w:rsid w:val="00717F45"/>
    <w:rsid w:val="00746F81"/>
    <w:rsid w:val="007952D7"/>
    <w:rsid w:val="007F2D5C"/>
    <w:rsid w:val="00842C49"/>
    <w:rsid w:val="008624D6"/>
    <w:rsid w:val="0087383A"/>
    <w:rsid w:val="008A3D11"/>
    <w:rsid w:val="008D3C78"/>
    <w:rsid w:val="009021C6"/>
    <w:rsid w:val="00924F61"/>
    <w:rsid w:val="009472B6"/>
    <w:rsid w:val="009764FE"/>
    <w:rsid w:val="0098354B"/>
    <w:rsid w:val="009B0ECB"/>
    <w:rsid w:val="009F0748"/>
    <w:rsid w:val="00A02FE2"/>
    <w:rsid w:val="00A0509E"/>
    <w:rsid w:val="00A124B0"/>
    <w:rsid w:val="00AB5753"/>
    <w:rsid w:val="00AE55B9"/>
    <w:rsid w:val="00AF4BC8"/>
    <w:rsid w:val="00AF704B"/>
    <w:rsid w:val="00B0646A"/>
    <w:rsid w:val="00B17C9A"/>
    <w:rsid w:val="00B35602"/>
    <w:rsid w:val="00B509BB"/>
    <w:rsid w:val="00B5190B"/>
    <w:rsid w:val="00B6132C"/>
    <w:rsid w:val="00BF6CAF"/>
    <w:rsid w:val="00C0724B"/>
    <w:rsid w:val="00C34B3F"/>
    <w:rsid w:val="00C626E3"/>
    <w:rsid w:val="00C6432B"/>
    <w:rsid w:val="00C82AED"/>
    <w:rsid w:val="00C840D7"/>
    <w:rsid w:val="00C918C1"/>
    <w:rsid w:val="00CC510C"/>
    <w:rsid w:val="00D12757"/>
    <w:rsid w:val="00D35E08"/>
    <w:rsid w:val="00D43B49"/>
    <w:rsid w:val="00D51DC6"/>
    <w:rsid w:val="00D83798"/>
    <w:rsid w:val="00D94FA3"/>
    <w:rsid w:val="00DA25C5"/>
    <w:rsid w:val="00DC3718"/>
    <w:rsid w:val="00DE1629"/>
    <w:rsid w:val="00E31026"/>
    <w:rsid w:val="00E52859"/>
    <w:rsid w:val="00EC1658"/>
    <w:rsid w:val="00EE21E2"/>
    <w:rsid w:val="00EF27BA"/>
    <w:rsid w:val="00F22F5D"/>
    <w:rsid w:val="00F30554"/>
    <w:rsid w:val="00F34F5A"/>
    <w:rsid w:val="00F35C86"/>
    <w:rsid w:val="00F82E80"/>
    <w:rsid w:val="00F84975"/>
    <w:rsid w:val="00F873D5"/>
    <w:rsid w:val="00FC0559"/>
    <w:rsid w:val="00FC34B8"/>
    <w:rsid w:val="00FE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8400"/>
  <w15:chartTrackingRefBased/>
  <w15:docId w15:val="{E7BC92DF-D0B5-463B-920C-A1A2F617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C3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87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C3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8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11FF-409C-4183-8772-5370364F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2023-04-21T16:32:00Z</cp:lastPrinted>
  <dcterms:created xsi:type="dcterms:W3CDTF">2024-04-18T16:45:00Z</dcterms:created>
  <dcterms:modified xsi:type="dcterms:W3CDTF">2024-04-18T16:45:00Z</dcterms:modified>
</cp:coreProperties>
</file>