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A22A6A" w14:textId="225DD5F6" w:rsidR="000C3BC8" w:rsidRDefault="000C3BC8" w:rsidP="000C3BC8">
      <w:pPr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Informe Sobre Pasivos Contingentes</w:t>
      </w:r>
    </w:p>
    <w:p w14:paraId="4F16B9F6" w14:textId="03B158DE" w:rsidR="000C3BC8" w:rsidRDefault="000C3BC8" w:rsidP="000C3BC8">
      <w:pPr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Al 31 de marzo de 2024</w:t>
      </w:r>
    </w:p>
    <w:p w14:paraId="35E8FC51" w14:textId="77777777" w:rsidR="000C3BC8" w:rsidRDefault="000C3BC8" w:rsidP="000C3BC8">
      <w:pPr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(Cifras en Pesos)</w:t>
      </w:r>
    </w:p>
    <w:p w14:paraId="4624831F" w14:textId="77777777" w:rsidR="000C3BC8" w:rsidRDefault="000C3BC8" w:rsidP="000C3BC8">
      <w:pPr>
        <w:jc w:val="center"/>
        <w:rPr>
          <w:rFonts w:ascii="Barlow" w:hAnsi="Barlow" w:cs="Arial"/>
          <w:b/>
          <w:sz w:val="20"/>
          <w:szCs w:val="20"/>
        </w:rPr>
      </w:pPr>
    </w:p>
    <w:p w14:paraId="01C711FC" w14:textId="77777777" w:rsidR="000C3BC8" w:rsidRDefault="000C3BC8" w:rsidP="000C3BC8">
      <w:pPr>
        <w:jc w:val="center"/>
        <w:rPr>
          <w:rFonts w:ascii="Barlow" w:hAnsi="Barlow" w:cs="Arial"/>
          <w:b/>
          <w:sz w:val="20"/>
          <w:szCs w:val="20"/>
        </w:rPr>
      </w:pPr>
    </w:p>
    <w:p w14:paraId="4D099C3B" w14:textId="77777777" w:rsidR="000C3BC8" w:rsidRDefault="000C3BC8" w:rsidP="000C3BC8">
      <w:pPr>
        <w:rPr>
          <w:rFonts w:ascii="Barlow" w:hAnsi="Barlow" w:cs="Arial"/>
          <w:b/>
          <w:sz w:val="20"/>
          <w:szCs w:val="20"/>
          <w:u w:val="single"/>
        </w:rPr>
      </w:pPr>
      <w:r>
        <w:rPr>
          <w:rFonts w:ascii="Barlow" w:hAnsi="Barlow" w:cs="Arial"/>
          <w:b/>
          <w:sz w:val="20"/>
          <w:szCs w:val="20"/>
        </w:rPr>
        <w:t>Ente Público:  FIDEICOMISO PÚBLICO PARA LA ADMINISTRACIÓN DEL PALACIO DE LA MÚSICA</w:t>
      </w:r>
    </w:p>
    <w:p w14:paraId="50857335" w14:textId="77777777" w:rsidR="00F15516" w:rsidRDefault="00F15516" w:rsidP="00F15516">
      <w:pPr>
        <w:spacing w:after="0"/>
        <w:jc w:val="both"/>
      </w:pPr>
    </w:p>
    <w:p w14:paraId="2728540B" w14:textId="2AA18A87" w:rsidR="00F15516" w:rsidRPr="000C3BC8" w:rsidRDefault="00F15516" w:rsidP="00F15516">
      <w:pPr>
        <w:spacing w:after="0"/>
        <w:jc w:val="both"/>
        <w:rPr>
          <w:rFonts w:ascii="Barlow" w:hAnsi="Barlow"/>
          <w:sz w:val="20"/>
          <w:szCs w:val="20"/>
        </w:rPr>
      </w:pPr>
      <w:r w:rsidRPr="000C3BC8">
        <w:rPr>
          <w:rFonts w:ascii="Barlow" w:hAnsi="Barlow"/>
          <w:sz w:val="20"/>
          <w:szCs w:val="20"/>
        </w:rPr>
        <w:t>En cumplimiento a lo dispuesto en los artículos 46, Fracción I, Inciso f) y 52 de la Ley General de Contabilidad Gubernamental y de conformidad con lo establecido en el Capítulo VII, Numeral II, Inciso h) del Manual de Cont</w:t>
      </w:r>
      <w:bookmarkStart w:id="0" w:name="_GoBack"/>
      <w:bookmarkEnd w:id="0"/>
      <w:r w:rsidRPr="000C3BC8">
        <w:rPr>
          <w:rFonts w:ascii="Barlow" w:hAnsi="Barlow"/>
          <w:sz w:val="20"/>
          <w:szCs w:val="20"/>
        </w:rPr>
        <w:t>abilidad Gubernamental emitido por el CONAC, el Ente Público informa lo siguiente:</w:t>
      </w:r>
    </w:p>
    <w:p w14:paraId="512CEB42" w14:textId="77777777" w:rsidR="00F15516" w:rsidRPr="000C3BC8" w:rsidRDefault="00F15516" w:rsidP="00F15516">
      <w:pPr>
        <w:spacing w:after="0"/>
        <w:jc w:val="both"/>
        <w:rPr>
          <w:rFonts w:ascii="Barlow" w:hAnsi="Barlow"/>
          <w:sz w:val="20"/>
          <w:szCs w:val="20"/>
        </w:rPr>
      </w:pPr>
    </w:p>
    <w:p w14:paraId="434A24D5" w14:textId="691C370E" w:rsidR="00F15516" w:rsidRDefault="00F15516" w:rsidP="00F15516">
      <w:pPr>
        <w:spacing w:after="0"/>
        <w:jc w:val="both"/>
        <w:rPr>
          <w:rFonts w:ascii="Barlow" w:hAnsi="Barlow"/>
          <w:sz w:val="20"/>
          <w:szCs w:val="20"/>
        </w:rPr>
      </w:pPr>
      <w:r w:rsidRPr="000C3BC8">
        <w:rPr>
          <w:rFonts w:ascii="Barlow" w:hAnsi="Barlow"/>
          <w:sz w:val="20"/>
          <w:szCs w:val="20"/>
        </w:rPr>
        <w:t>El FIPAPAM cuenta con una provisión para contingencias (prima de antigüedad) con un plazo mayor a los doce meses por la cantidad de $12,357.23 pesos.</w:t>
      </w:r>
    </w:p>
    <w:p w14:paraId="7A78F544" w14:textId="0D662219" w:rsidR="000C3BC8" w:rsidRDefault="000C3BC8" w:rsidP="00F15516">
      <w:pPr>
        <w:spacing w:after="0"/>
        <w:jc w:val="both"/>
        <w:rPr>
          <w:rFonts w:ascii="Barlow" w:hAnsi="Barlow"/>
          <w:sz w:val="20"/>
          <w:szCs w:val="20"/>
        </w:rPr>
      </w:pPr>
    </w:p>
    <w:p w14:paraId="2236DE3E" w14:textId="77777777" w:rsidR="000C3BC8" w:rsidRPr="000C3BC8" w:rsidRDefault="000C3BC8" w:rsidP="00F15516">
      <w:pPr>
        <w:spacing w:after="0"/>
        <w:jc w:val="both"/>
        <w:rPr>
          <w:rFonts w:ascii="Barlow" w:hAnsi="Barlow"/>
          <w:sz w:val="20"/>
          <w:szCs w:val="20"/>
        </w:rPr>
      </w:pPr>
    </w:p>
    <w:p w14:paraId="0E73E1C3" w14:textId="77777777" w:rsidR="00F15516" w:rsidRPr="000C3BC8" w:rsidRDefault="00F15516" w:rsidP="00F15516">
      <w:pPr>
        <w:spacing w:after="0"/>
        <w:jc w:val="both"/>
        <w:rPr>
          <w:rFonts w:ascii="Barlow" w:hAnsi="Barlow"/>
          <w:sz w:val="20"/>
          <w:szCs w:val="20"/>
        </w:rPr>
      </w:pPr>
    </w:p>
    <w:p w14:paraId="1DB9E6E0" w14:textId="296D81E0" w:rsidR="00F15516" w:rsidRPr="000C3BC8" w:rsidRDefault="00F15516" w:rsidP="00F15516">
      <w:pPr>
        <w:spacing w:after="0"/>
        <w:jc w:val="both"/>
        <w:rPr>
          <w:rFonts w:ascii="Barlow" w:hAnsi="Barlow"/>
          <w:sz w:val="20"/>
          <w:szCs w:val="20"/>
        </w:rPr>
      </w:pPr>
      <w:r w:rsidRPr="000C3BC8">
        <w:rPr>
          <w:rFonts w:ascii="Barlow" w:hAnsi="Barlow"/>
          <w:sz w:val="20"/>
          <w:szCs w:val="20"/>
        </w:rPr>
        <w:t xml:space="preserve">Bajo protesta de decir verdad declaramos que los Estados Financieros y sus Notas son razonablemente correctos y </w:t>
      </w:r>
      <w:r w:rsidR="000C3BC8">
        <w:rPr>
          <w:rFonts w:ascii="Barlow" w:hAnsi="Barlow"/>
          <w:sz w:val="20"/>
          <w:szCs w:val="20"/>
        </w:rPr>
        <w:t xml:space="preserve">son </w:t>
      </w:r>
      <w:r w:rsidRPr="000C3BC8">
        <w:rPr>
          <w:rFonts w:ascii="Barlow" w:hAnsi="Barlow"/>
          <w:sz w:val="20"/>
          <w:szCs w:val="20"/>
        </w:rPr>
        <w:t>responsabilidad del emisor.</w:t>
      </w:r>
    </w:p>
    <w:sectPr w:rsidR="00F15516" w:rsidRPr="000C3BC8" w:rsidSect="000C3BC8">
      <w:pgSz w:w="15840" w:h="12240" w:orient="landscape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91D777" w14:textId="77777777" w:rsidR="00C73ACC" w:rsidRDefault="00C73ACC" w:rsidP="00F15516">
      <w:pPr>
        <w:spacing w:after="0" w:line="240" w:lineRule="auto"/>
      </w:pPr>
      <w:r>
        <w:separator/>
      </w:r>
    </w:p>
  </w:endnote>
  <w:endnote w:type="continuationSeparator" w:id="0">
    <w:p w14:paraId="255CAD4F" w14:textId="77777777" w:rsidR="00C73ACC" w:rsidRDefault="00C73ACC" w:rsidP="00F15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883FBA" w14:textId="77777777" w:rsidR="00C73ACC" w:rsidRDefault="00C73ACC" w:rsidP="00F15516">
      <w:pPr>
        <w:spacing w:after="0" w:line="240" w:lineRule="auto"/>
      </w:pPr>
      <w:r>
        <w:separator/>
      </w:r>
    </w:p>
  </w:footnote>
  <w:footnote w:type="continuationSeparator" w:id="0">
    <w:p w14:paraId="0DF33F2E" w14:textId="77777777" w:rsidR="00C73ACC" w:rsidRDefault="00C73ACC" w:rsidP="00F155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16"/>
    <w:rsid w:val="000C3BC8"/>
    <w:rsid w:val="002A0834"/>
    <w:rsid w:val="0044444D"/>
    <w:rsid w:val="00843FD8"/>
    <w:rsid w:val="008F7BDB"/>
    <w:rsid w:val="00B766DA"/>
    <w:rsid w:val="00C73ACC"/>
    <w:rsid w:val="00DA339C"/>
    <w:rsid w:val="00F1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D56D2"/>
  <w15:chartTrackingRefBased/>
  <w15:docId w15:val="{6CB16D19-B9AD-4D29-B7DA-6E20C0C81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155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155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155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155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155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155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155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155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155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155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155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155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1551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1551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1551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1551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1551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1551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155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155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155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155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155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1551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1551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1551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155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1551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155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1215</dc:creator>
  <cp:keywords/>
  <dc:description/>
  <cp:lastModifiedBy>Sharon Yanelli Lara Medrano</cp:lastModifiedBy>
  <cp:revision>2</cp:revision>
  <dcterms:created xsi:type="dcterms:W3CDTF">2024-04-17T17:47:00Z</dcterms:created>
  <dcterms:modified xsi:type="dcterms:W3CDTF">2024-04-17T17:47:00Z</dcterms:modified>
</cp:coreProperties>
</file>