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40CEA" w14:textId="77777777" w:rsidR="00BE221E" w:rsidRDefault="00BE221E" w:rsidP="00BE221E">
      <w:pPr>
        <w:spacing w:after="200"/>
        <w:jc w:val="center"/>
        <w:rPr>
          <w:rFonts w:ascii="Barlow" w:hAnsi="Barlow" w:cs="Arial"/>
          <w:b/>
          <w:sz w:val="20"/>
          <w:szCs w:val="20"/>
          <w:lang w:eastAsia="en-US"/>
        </w:rPr>
      </w:pPr>
      <w:r>
        <w:rPr>
          <w:rFonts w:ascii="Barlow" w:hAnsi="Barlow" w:cs="Arial"/>
          <w:b/>
          <w:sz w:val="20"/>
          <w:szCs w:val="20"/>
          <w:lang w:eastAsia="en-US"/>
        </w:rPr>
        <w:t>Notas a los Estados Financieros</w:t>
      </w:r>
    </w:p>
    <w:p w14:paraId="2EF04EF1" w14:textId="2D427B71" w:rsidR="00BE221E" w:rsidRDefault="00BE221E" w:rsidP="00BE221E">
      <w:pPr>
        <w:spacing w:after="200"/>
        <w:jc w:val="center"/>
        <w:rPr>
          <w:rFonts w:ascii="Barlow" w:hAnsi="Barlow" w:cs="Arial"/>
          <w:b/>
          <w:sz w:val="20"/>
          <w:szCs w:val="20"/>
          <w:lang w:eastAsia="en-US"/>
        </w:rPr>
      </w:pPr>
      <w:r>
        <w:rPr>
          <w:rFonts w:ascii="Barlow" w:hAnsi="Barlow" w:cs="Arial"/>
          <w:b/>
          <w:sz w:val="20"/>
          <w:szCs w:val="20"/>
          <w:lang w:eastAsia="en-US"/>
        </w:rPr>
        <w:t>Al 31 de marzo de 2024</w:t>
      </w:r>
      <w:bookmarkStart w:id="0" w:name="_GoBack"/>
      <w:bookmarkEnd w:id="0"/>
    </w:p>
    <w:p w14:paraId="54113689" w14:textId="77777777" w:rsidR="00BE221E" w:rsidRDefault="00BE221E" w:rsidP="00BE221E">
      <w:pPr>
        <w:spacing w:after="200"/>
        <w:jc w:val="center"/>
        <w:rPr>
          <w:rFonts w:ascii="Barlow" w:hAnsi="Barlow" w:cs="Arial"/>
          <w:b/>
          <w:sz w:val="20"/>
          <w:szCs w:val="20"/>
          <w:lang w:eastAsia="en-US"/>
        </w:rPr>
      </w:pPr>
      <w:r>
        <w:rPr>
          <w:rFonts w:ascii="Barlow" w:hAnsi="Barlow" w:cs="Arial"/>
          <w:b/>
          <w:sz w:val="20"/>
          <w:szCs w:val="20"/>
          <w:lang w:eastAsia="en-US"/>
        </w:rPr>
        <w:t>Cifras en Pesos</w:t>
      </w:r>
    </w:p>
    <w:p w14:paraId="33660E72" w14:textId="77777777" w:rsidR="00BE221E" w:rsidRDefault="00BE221E" w:rsidP="00BE221E">
      <w:pPr>
        <w:spacing w:after="200"/>
        <w:rPr>
          <w:rFonts w:ascii="Barlow" w:hAnsi="Barlow" w:cs="Arial"/>
          <w:b/>
          <w:sz w:val="20"/>
          <w:szCs w:val="20"/>
          <w:lang w:eastAsia="en-US"/>
        </w:rPr>
      </w:pPr>
      <w:r>
        <w:rPr>
          <w:rFonts w:ascii="Barlow" w:hAnsi="Barlow" w:cs="Arial"/>
          <w:b/>
          <w:sz w:val="20"/>
          <w:szCs w:val="20"/>
          <w:lang w:eastAsia="en-US"/>
        </w:rPr>
        <w:t>Ente Público:  AUDITORÍA SUPERIOR DEL ESTADO DE YUCATÁN</w:t>
      </w:r>
    </w:p>
    <w:p w14:paraId="6905EDD7" w14:textId="36CB7F30" w:rsidR="003C31F3" w:rsidRDefault="003C31F3" w:rsidP="00A850E4">
      <w:pPr>
        <w:jc w:val="both"/>
        <w:rPr>
          <w:rFonts w:asciiTheme="minorHAnsi" w:hAnsiTheme="minorHAnsi"/>
          <w:sz w:val="20"/>
          <w:szCs w:val="20"/>
        </w:rPr>
      </w:pPr>
    </w:p>
    <w:p w14:paraId="25510ECC" w14:textId="77777777" w:rsidR="003C31F3" w:rsidRDefault="003C31F3" w:rsidP="00A850E4">
      <w:pPr>
        <w:jc w:val="both"/>
        <w:rPr>
          <w:rFonts w:asciiTheme="minorHAnsi" w:hAnsiTheme="minorHAnsi"/>
          <w:sz w:val="20"/>
          <w:szCs w:val="20"/>
        </w:rPr>
      </w:pPr>
    </w:p>
    <w:p w14:paraId="2E76911D" w14:textId="310B9B49" w:rsidR="00A850E4" w:rsidRPr="00BE221E" w:rsidRDefault="00A850E4" w:rsidP="00A850E4">
      <w:pPr>
        <w:jc w:val="both"/>
        <w:rPr>
          <w:rFonts w:ascii="Barlow" w:hAnsi="Barlow"/>
          <w:sz w:val="20"/>
          <w:szCs w:val="20"/>
        </w:rPr>
      </w:pPr>
      <w:r w:rsidRPr="00BE221E">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5A9C0E2" w14:textId="77777777" w:rsidR="00A850E4" w:rsidRPr="00BE221E" w:rsidRDefault="00A850E4" w:rsidP="00A850E4">
      <w:pPr>
        <w:rPr>
          <w:rFonts w:ascii="Barlow" w:hAnsi="Barlow"/>
          <w:sz w:val="20"/>
          <w:szCs w:val="20"/>
        </w:rPr>
      </w:pPr>
    </w:p>
    <w:p w14:paraId="2C594C2F" w14:textId="43D0AD99" w:rsidR="00A850E4" w:rsidRPr="00BE221E" w:rsidRDefault="00A850E4" w:rsidP="00A850E4">
      <w:pPr>
        <w:rPr>
          <w:rFonts w:ascii="Barlow" w:hAnsi="Barlow"/>
          <w:sz w:val="20"/>
          <w:szCs w:val="20"/>
        </w:rPr>
      </w:pPr>
      <w:r w:rsidRPr="00BE221E">
        <w:rPr>
          <w:rFonts w:ascii="Barlow" w:hAnsi="Barlow"/>
          <w:sz w:val="20"/>
          <w:szCs w:val="20"/>
        </w:rPr>
        <w:t xml:space="preserve">A </w:t>
      </w:r>
      <w:r w:rsidR="00887CC3" w:rsidRPr="00BE221E">
        <w:rPr>
          <w:rFonts w:ascii="Barlow" w:hAnsi="Barlow"/>
          <w:sz w:val="20"/>
          <w:szCs w:val="20"/>
        </w:rPr>
        <w:t>continuación,</w:t>
      </w:r>
      <w:r w:rsidRPr="00BE221E">
        <w:rPr>
          <w:rFonts w:ascii="Barlow" w:hAnsi="Barlow"/>
          <w:sz w:val="20"/>
          <w:szCs w:val="20"/>
        </w:rPr>
        <w:t xml:space="preserve"> se presenta los tres tipos de notas que acompañan a los estados, a saber:</w:t>
      </w:r>
    </w:p>
    <w:p w14:paraId="78CC75BF" w14:textId="77777777" w:rsidR="00DA27BF" w:rsidRPr="00BE221E" w:rsidRDefault="00DA27BF" w:rsidP="00DA27BF">
      <w:pPr>
        <w:rPr>
          <w:rFonts w:ascii="Barlow" w:hAnsi="Barlow"/>
          <w:sz w:val="20"/>
          <w:szCs w:val="20"/>
        </w:rPr>
      </w:pPr>
    </w:p>
    <w:p w14:paraId="56CE15F3" w14:textId="27DF2E4C" w:rsidR="00DA27BF" w:rsidRPr="00BE221E" w:rsidRDefault="00DA27BF" w:rsidP="00DA27BF">
      <w:pPr>
        <w:rPr>
          <w:rFonts w:ascii="Barlow" w:hAnsi="Barlow"/>
          <w:sz w:val="20"/>
          <w:szCs w:val="20"/>
        </w:rPr>
      </w:pPr>
      <w:r w:rsidRPr="00BE221E">
        <w:rPr>
          <w:rFonts w:ascii="Barlow" w:hAnsi="Barlow"/>
          <w:sz w:val="20"/>
          <w:szCs w:val="20"/>
        </w:rPr>
        <w:t xml:space="preserve">a) </w:t>
      </w:r>
      <w:r w:rsidR="00693003" w:rsidRPr="00BE221E">
        <w:rPr>
          <w:rFonts w:ascii="Barlow" w:hAnsi="Barlow"/>
          <w:sz w:val="20"/>
          <w:szCs w:val="20"/>
        </w:rPr>
        <w:t>Notas de gestión administrativa;</w:t>
      </w:r>
    </w:p>
    <w:p w14:paraId="3B2CE4F8" w14:textId="77777777" w:rsidR="00DA27BF" w:rsidRPr="00BE221E" w:rsidRDefault="00DA27BF" w:rsidP="00DA27BF">
      <w:pPr>
        <w:rPr>
          <w:rFonts w:ascii="Barlow" w:hAnsi="Barlow"/>
          <w:sz w:val="20"/>
          <w:szCs w:val="20"/>
        </w:rPr>
      </w:pPr>
    </w:p>
    <w:p w14:paraId="4458C1D4" w14:textId="6A09BAA9" w:rsidR="00DA27BF" w:rsidRPr="00BE221E" w:rsidRDefault="00DA27BF" w:rsidP="00DA27BF">
      <w:pPr>
        <w:rPr>
          <w:rFonts w:ascii="Barlow" w:hAnsi="Barlow"/>
          <w:sz w:val="20"/>
          <w:szCs w:val="20"/>
        </w:rPr>
      </w:pPr>
      <w:r w:rsidRPr="00BE221E">
        <w:rPr>
          <w:rFonts w:ascii="Barlow" w:hAnsi="Barlow"/>
          <w:sz w:val="20"/>
          <w:szCs w:val="20"/>
        </w:rPr>
        <w:t xml:space="preserve">b) </w:t>
      </w:r>
      <w:r w:rsidR="00693003" w:rsidRPr="00BE221E">
        <w:rPr>
          <w:rFonts w:ascii="Barlow" w:hAnsi="Barlow"/>
          <w:sz w:val="20"/>
          <w:szCs w:val="20"/>
        </w:rPr>
        <w:t xml:space="preserve">Notas de desglose y </w:t>
      </w:r>
    </w:p>
    <w:p w14:paraId="1C10C3A6" w14:textId="77777777" w:rsidR="00DA27BF" w:rsidRPr="00BE221E" w:rsidRDefault="00DA27BF" w:rsidP="00DA27BF">
      <w:pPr>
        <w:rPr>
          <w:rFonts w:ascii="Barlow" w:hAnsi="Barlow"/>
          <w:sz w:val="20"/>
          <w:szCs w:val="20"/>
        </w:rPr>
      </w:pPr>
    </w:p>
    <w:p w14:paraId="4A2E84C8" w14:textId="01C9DAD6" w:rsidR="00A850E4" w:rsidRPr="00BE221E" w:rsidRDefault="00DA27BF" w:rsidP="00552982">
      <w:pPr>
        <w:rPr>
          <w:rFonts w:ascii="Barlow" w:hAnsi="Barlow"/>
          <w:sz w:val="20"/>
          <w:szCs w:val="20"/>
        </w:rPr>
      </w:pPr>
      <w:r w:rsidRPr="00BE221E">
        <w:rPr>
          <w:rFonts w:ascii="Barlow" w:hAnsi="Barlow"/>
          <w:sz w:val="20"/>
          <w:szCs w:val="20"/>
        </w:rPr>
        <w:t xml:space="preserve">c) </w:t>
      </w:r>
      <w:r w:rsidR="00693003" w:rsidRPr="00BE221E">
        <w:rPr>
          <w:rFonts w:ascii="Barlow" w:hAnsi="Barlow"/>
          <w:sz w:val="20"/>
          <w:szCs w:val="20"/>
        </w:rPr>
        <w:t>Notas de memoria (cuentas de orden)</w:t>
      </w:r>
    </w:p>
    <w:p w14:paraId="4E0287BB" w14:textId="1B847AC3" w:rsidR="00693003" w:rsidRPr="00BE221E" w:rsidRDefault="00693003" w:rsidP="00693003">
      <w:pPr>
        <w:pStyle w:val="Prrafodelista"/>
        <w:numPr>
          <w:ilvl w:val="0"/>
          <w:numId w:val="12"/>
        </w:numPr>
        <w:rPr>
          <w:rFonts w:ascii="Barlow" w:hAnsi="Barlow" w:cstheme="minorHAnsi"/>
          <w:b/>
          <w:sz w:val="20"/>
          <w:szCs w:val="20"/>
        </w:rPr>
      </w:pPr>
      <w:r w:rsidRPr="00BE221E">
        <w:rPr>
          <w:rFonts w:ascii="Barlow" w:hAnsi="Barlow" w:cstheme="minorHAnsi"/>
          <w:b/>
          <w:sz w:val="20"/>
          <w:szCs w:val="20"/>
        </w:rPr>
        <w:t>NOTAS DE GESTION ADMINISTRATIVA</w:t>
      </w:r>
    </w:p>
    <w:p w14:paraId="05B03744" w14:textId="0D29C322" w:rsidR="00693003" w:rsidRPr="00BE221E" w:rsidRDefault="00693003"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sz w:val="20"/>
          <w:szCs w:val="20"/>
        </w:rPr>
        <w:t xml:space="preserve">Nota 1     </w:t>
      </w:r>
      <w:r w:rsidR="006352E7" w:rsidRPr="00BE221E">
        <w:rPr>
          <w:rFonts w:ascii="Barlow" w:eastAsia="Arial" w:hAnsi="Barlow" w:cs="Arial"/>
          <w:spacing w:val="-3"/>
          <w:sz w:val="20"/>
          <w:szCs w:val="20"/>
        </w:rPr>
        <w:t>Autorización</w:t>
      </w:r>
      <w:r w:rsidR="006352E7" w:rsidRPr="00BE221E">
        <w:rPr>
          <w:rFonts w:ascii="Barlow" w:eastAsia="Arial" w:hAnsi="Barlow" w:cs="Arial"/>
          <w:spacing w:val="1"/>
          <w:sz w:val="20"/>
          <w:szCs w:val="20"/>
        </w:rPr>
        <w:t xml:space="preserve"> </w:t>
      </w:r>
      <w:r w:rsidR="006352E7" w:rsidRPr="00BE221E">
        <w:rPr>
          <w:rFonts w:ascii="Barlow" w:eastAsia="Arial" w:hAnsi="Barlow" w:cs="Arial"/>
          <w:sz w:val="20"/>
          <w:szCs w:val="20"/>
        </w:rPr>
        <w:t>e Historia</w:t>
      </w:r>
    </w:p>
    <w:p w14:paraId="5444D6F0" w14:textId="77777777" w:rsidR="00693003" w:rsidRPr="00BE221E" w:rsidRDefault="00693003" w:rsidP="00693003">
      <w:pPr>
        <w:jc w:val="both"/>
        <w:rPr>
          <w:rFonts w:ascii="Barlow" w:hAnsi="Barlow"/>
          <w:b/>
          <w:sz w:val="20"/>
          <w:szCs w:val="20"/>
        </w:rPr>
      </w:pPr>
    </w:p>
    <w:p w14:paraId="36B63DE8" w14:textId="069F123E" w:rsidR="006352E7" w:rsidRPr="00BE221E" w:rsidRDefault="006352E7" w:rsidP="006352E7">
      <w:pPr>
        <w:pStyle w:val="Sangradetextonormal"/>
        <w:jc w:val="both"/>
        <w:rPr>
          <w:rFonts w:ascii="Barlow" w:hAnsi="Barlow"/>
          <w:sz w:val="20"/>
          <w:szCs w:val="20"/>
          <w:lang w:val="es-ES"/>
        </w:rPr>
      </w:pPr>
      <w:r w:rsidRPr="00BE221E">
        <w:rPr>
          <w:rFonts w:ascii="Barlow" w:hAnsi="Barlow"/>
          <w:sz w:val="20"/>
          <w:szCs w:val="20"/>
          <w:lang w:val="es-ES"/>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w:t>
      </w:r>
      <w:r w:rsidR="006E2E6D" w:rsidRPr="00BE221E">
        <w:rPr>
          <w:rFonts w:ascii="Barlow" w:hAnsi="Barlow"/>
          <w:sz w:val="20"/>
          <w:szCs w:val="20"/>
          <w:lang w:val="es-ES"/>
        </w:rPr>
        <w:t>a Pública del Estado de Yucatán, de acuerdo al Decreto Número 286 publicado en fecha 19 de marzo del 2019 en el Diario Oficial.</w:t>
      </w:r>
    </w:p>
    <w:p w14:paraId="1BE70BCA" w14:textId="77777777" w:rsidR="00693003" w:rsidRPr="00BE221E" w:rsidRDefault="00693003" w:rsidP="00693003">
      <w:pPr>
        <w:pStyle w:val="Sangradetextonormal"/>
        <w:jc w:val="both"/>
        <w:rPr>
          <w:rFonts w:ascii="Barlow" w:hAnsi="Barlow"/>
          <w:sz w:val="20"/>
          <w:szCs w:val="20"/>
          <w:lang w:val="es-ES"/>
        </w:rPr>
      </w:pPr>
    </w:p>
    <w:p w14:paraId="09BC15E9" w14:textId="77777777" w:rsidR="00693003" w:rsidRPr="00BE221E" w:rsidRDefault="00693003" w:rsidP="00693003">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BE221E">
        <w:rPr>
          <w:rFonts w:ascii="Barlow" w:hAnsi="Barlow"/>
          <w:sz w:val="20"/>
          <w:szCs w:val="20"/>
        </w:rPr>
        <w:t xml:space="preserve">Nota 2 </w:t>
      </w:r>
      <w:r w:rsidRPr="00BE221E">
        <w:rPr>
          <w:rFonts w:ascii="Barlow" w:eastAsia="Arial" w:hAnsi="Barlow" w:cs="Arial"/>
          <w:spacing w:val="-3"/>
          <w:sz w:val="20"/>
          <w:szCs w:val="20"/>
        </w:rPr>
        <w:t>Panorama Económico</w:t>
      </w:r>
    </w:p>
    <w:p w14:paraId="0FA130BD" w14:textId="77777777" w:rsidR="00693003" w:rsidRPr="00BE221E" w:rsidRDefault="00693003" w:rsidP="00693003">
      <w:pPr>
        <w:pStyle w:val="Sangradetextonormal"/>
        <w:jc w:val="both"/>
        <w:rPr>
          <w:rFonts w:ascii="Barlow" w:hAnsi="Barlow"/>
          <w:sz w:val="20"/>
          <w:szCs w:val="20"/>
          <w:lang w:val="es-ES"/>
        </w:rPr>
      </w:pPr>
    </w:p>
    <w:p w14:paraId="35D772C4" w14:textId="519E415F" w:rsidR="00693003" w:rsidRPr="00BE221E" w:rsidRDefault="001C0321" w:rsidP="00693003">
      <w:pPr>
        <w:pStyle w:val="Sangradetextonormal"/>
        <w:jc w:val="both"/>
        <w:rPr>
          <w:rFonts w:ascii="Barlow" w:hAnsi="Barlow"/>
          <w:sz w:val="20"/>
          <w:szCs w:val="20"/>
          <w:lang w:val="es-ES"/>
        </w:rPr>
      </w:pPr>
      <w:r w:rsidRPr="00BE221E">
        <w:rPr>
          <w:rFonts w:ascii="Barlow" w:hAnsi="Barlow"/>
          <w:sz w:val="20"/>
          <w:szCs w:val="20"/>
          <w:lang w:val="es-ES"/>
        </w:rPr>
        <w:lastRenderedPageBreak/>
        <w:t xml:space="preserve">Se ha recuperado las operaciones económicas posteriores a la pandemia de COVID, </w:t>
      </w:r>
      <w:r w:rsidR="00031EA7" w:rsidRPr="00BE221E">
        <w:rPr>
          <w:rFonts w:ascii="Barlow" w:hAnsi="Barlow"/>
          <w:sz w:val="20"/>
          <w:szCs w:val="20"/>
          <w:lang w:val="es-ES"/>
        </w:rPr>
        <w:t>así</w:t>
      </w:r>
      <w:r w:rsidRPr="00BE221E">
        <w:rPr>
          <w:rFonts w:ascii="Barlow" w:hAnsi="Barlow"/>
          <w:sz w:val="20"/>
          <w:szCs w:val="20"/>
          <w:lang w:val="es-ES"/>
        </w:rPr>
        <w:t xml:space="preserve"> como el retorno de las actividades </w:t>
      </w:r>
      <w:r w:rsidR="00031EA7" w:rsidRPr="00BE221E">
        <w:rPr>
          <w:rFonts w:ascii="Barlow" w:hAnsi="Barlow"/>
          <w:sz w:val="20"/>
          <w:szCs w:val="20"/>
          <w:lang w:val="es-ES"/>
        </w:rPr>
        <w:t>a nivel estatal, nacional y mundial, por lo cual</w:t>
      </w:r>
      <w:r w:rsidRPr="00BE221E">
        <w:rPr>
          <w:rFonts w:ascii="Barlow" w:hAnsi="Barlow"/>
          <w:sz w:val="20"/>
          <w:szCs w:val="20"/>
          <w:lang w:val="es-ES"/>
        </w:rPr>
        <w:t xml:space="preserve"> </w:t>
      </w:r>
      <w:r w:rsidR="00031EA7" w:rsidRPr="00BE221E">
        <w:rPr>
          <w:rFonts w:ascii="Barlow" w:hAnsi="Barlow"/>
          <w:sz w:val="20"/>
          <w:szCs w:val="20"/>
          <w:lang w:val="es-ES"/>
        </w:rPr>
        <w:t>se dio un incremento significativo en el gasto de las partidas presupuestales en materia de auditoria.</w:t>
      </w:r>
    </w:p>
    <w:p w14:paraId="255A9435" w14:textId="6BF35D74" w:rsidR="00693003" w:rsidRPr="00BE221E" w:rsidRDefault="00693003" w:rsidP="00693003">
      <w:pPr>
        <w:pStyle w:val="Sangradetextonormal"/>
        <w:jc w:val="both"/>
        <w:rPr>
          <w:rFonts w:ascii="Barlow" w:hAnsi="Barlow"/>
          <w:sz w:val="20"/>
          <w:szCs w:val="20"/>
          <w:lang w:val="es-ES"/>
        </w:rPr>
      </w:pPr>
    </w:p>
    <w:p w14:paraId="6566449D" w14:textId="08CD9E3E" w:rsidR="00693003" w:rsidRPr="00BE221E" w:rsidRDefault="00693003" w:rsidP="00693003">
      <w:pPr>
        <w:pStyle w:val="Sangradetextonormal"/>
        <w:ind w:left="0"/>
        <w:jc w:val="both"/>
        <w:rPr>
          <w:rFonts w:ascii="Barlow" w:hAnsi="Barlow"/>
          <w:sz w:val="20"/>
          <w:szCs w:val="20"/>
          <w:lang w:val="es-ES"/>
        </w:rPr>
      </w:pPr>
    </w:p>
    <w:p w14:paraId="1F633AB7" w14:textId="3D7EE35E" w:rsidR="00693003" w:rsidRPr="00BE221E" w:rsidRDefault="006352E7"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Barlow" w:eastAsia="Arial" w:hAnsi="Barlow" w:cs="Arial"/>
          <w:sz w:val="20"/>
          <w:szCs w:val="20"/>
        </w:rPr>
      </w:pPr>
      <w:r w:rsidRPr="00BE221E">
        <w:rPr>
          <w:rFonts w:ascii="Barlow" w:hAnsi="Barlow"/>
          <w:sz w:val="20"/>
          <w:szCs w:val="20"/>
        </w:rPr>
        <w:t>Nota 3</w:t>
      </w:r>
      <w:r w:rsidR="00693003" w:rsidRPr="00BE221E">
        <w:rPr>
          <w:rFonts w:ascii="Barlow" w:hAnsi="Barlow"/>
          <w:sz w:val="20"/>
          <w:szCs w:val="20"/>
        </w:rPr>
        <w:t xml:space="preserve"> </w:t>
      </w:r>
      <w:r w:rsidR="00693003" w:rsidRPr="00BE221E">
        <w:rPr>
          <w:rFonts w:ascii="Barlow" w:eastAsia="Arial" w:hAnsi="Barlow" w:cs="Arial"/>
          <w:sz w:val="20"/>
          <w:szCs w:val="20"/>
        </w:rPr>
        <w:t>Organización y</w:t>
      </w:r>
      <w:r w:rsidR="00693003" w:rsidRPr="00BE221E">
        <w:rPr>
          <w:rFonts w:ascii="Barlow" w:eastAsia="Arial" w:hAnsi="Barlow" w:cs="Arial"/>
          <w:spacing w:val="-1"/>
          <w:sz w:val="20"/>
          <w:szCs w:val="20"/>
        </w:rPr>
        <w:t xml:space="preserve"> </w:t>
      </w:r>
      <w:r w:rsidR="00693003" w:rsidRPr="00BE221E">
        <w:rPr>
          <w:rFonts w:ascii="Barlow" w:eastAsia="Arial" w:hAnsi="Barlow" w:cs="Arial"/>
          <w:sz w:val="20"/>
          <w:szCs w:val="20"/>
        </w:rPr>
        <w:t>Objeto Soc</w:t>
      </w:r>
      <w:r w:rsidR="00693003" w:rsidRPr="00BE221E">
        <w:rPr>
          <w:rFonts w:ascii="Barlow" w:eastAsia="Arial" w:hAnsi="Barlow" w:cs="Arial"/>
          <w:spacing w:val="-1"/>
          <w:sz w:val="20"/>
          <w:szCs w:val="20"/>
        </w:rPr>
        <w:t>ia</w:t>
      </w:r>
      <w:r w:rsidR="00693003" w:rsidRPr="00BE221E">
        <w:rPr>
          <w:rFonts w:ascii="Barlow" w:eastAsia="Arial" w:hAnsi="Barlow" w:cs="Arial"/>
          <w:sz w:val="20"/>
          <w:szCs w:val="20"/>
        </w:rPr>
        <w:t>l</w:t>
      </w:r>
    </w:p>
    <w:p w14:paraId="3CD045BD" w14:textId="77777777" w:rsidR="00693003" w:rsidRPr="00BE221E" w:rsidRDefault="00693003" w:rsidP="00693003">
      <w:pPr>
        <w:rPr>
          <w:rFonts w:ascii="Barlow" w:hAnsi="Barlow"/>
          <w:sz w:val="20"/>
          <w:szCs w:val="20"/>
        </w:rPr>
      </w:pPr>
    </w:p>
    <w:p w14:paraId="1D103389"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Tiene como objetivos:</w:t>
      </w:r>
    </w:p>
    <w:p w14:paraId="1195DA60" w14:textId="77777777" w:rsidR="00693003" w:rsidRPr="00BE221E" w:rsidRDefault="00693003" w:rsidP="00693003">
      <w:pPr>
        <w:pStyle w:val="Sangradetextonormal"/>
        <w:jc w:val="both"/>
        <w:rPr>
          <w:rFonts w:ascii="Barlow" w:hAnsi="Barlow"/>
          <w:sz w:val="20"/>
          <w:szCs w:val="20"/>
          <w:lang w:val="es-ES"/>
        </w:rPr>
      </w:pPr>
    </w:p>
    <w:p w14:paraId="3CE752EB"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A. Fiscalizar la Cuenta Pública de manera objetiva, imparcial y oportuna para informar del resultado al H. Congreso mediante la entrega anual del Informe de Resultados conforme dispone la LFCPEY;</w:t>
      </w:r>
    </w:p>
    <w:p w14:paraId="1164C423" w14:textId="77777777" w:rsidR="00693003" w:rsidRPr="00BE221E" w:rsidRDefault="00693003" w:rsidP="00693003">
      <w:pPr>
        <w:pStyle w:val="Sangradetextonormal"/>
        <w:jc w:val="both"/>
        <w:rPr>
          <w:rFonts w:ascii="Barlow" w:hAnsi="Barlow"/>
          <w:sz w:val="20"/>
          <w:szCs w:val="20"/>
          <w:lang w:val="es-ES"/>
        </w:rPr>
      </w:pPr>
    </w:p>
    <w:p w14:paraId="61C5201F"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B. Verificar el cumplimiento de los programas públicos sin perjuicio de las atribuciones que correspondan a los órganos de control interno;</w:t>
      </w:r>
    </w:p>
    <w:p w14:paraId="626E21F2" w14:textId="77777777" w:rsidR="00693003" w:rsidRPr="00BE221E" w:rsidRDefault="00693003" w:rsidP="00693003">
      <w:pPr>
        <w:pStyle w:val="Sangradetextonormal"/>
        <w:jc w:val="both"/>
        <w:rPr>
          <w:rFonts w:ascii="Barlow" w:hAnsi="Barlow"/>
          <w:sz w:val="20"/>
          <w:szCs w:val="20"/>
          <w:lang w:val="es-ES"/>
        </w:rPr>
      </w:pPr>
    </w:p>
    <w:p w14:paraId="36193534"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C. Verificar que las Entidades Fiscalizadas hayan recaudado, manejado, aplicado o ejercido los recursos públicos conforme a los programas y montos autorizados, así como sus egresos conforme las disposiciones legales aplicables;</w:t>
      </w:r>
    </w:p>
    <w:p w14:paraId="001AE223" w14:textId="77777777" w:rsidR="00693003" w:rsidRPr="00BE221E" w:rsidRDefault="00693003" w:rsidP="00693003">
      <w:pPr>
        <w:pStyle w:val="Sangradetextonormal"/>
        <w:jc w:val="both"/>
        <w:rPr>
          <w:rFonts w:ascii="Barlow" w:hAnsi="Barlow"/>
          <w:sz w:val="20"/>
          <w:szCs w:val="20"/>
          <w:lang w:val="es-ES"/>
        </w:rPr>
      </w:pPr>
    </w:p>
    <w:p w14:paraId="22620ED1"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D. Comprobar si las inversiones y gastos autorizados a las Entidades Fiscalizadas se aplicaron para obras, bienes y servicios contratados de forma legal y eficientemente para el logro de los objetivos y metas de los programas; y</w:t>
      </w:r>
    </w:p>
    <w:p w14:paraId="26DF20F3" w14:textId="77777777" w:rsidR="00693003" w:rsidRPr="00BE221E" w:rsidRDefault="00693003" w:rsidP="00693003">
      <w:pPr>
        <w:pStyle w:val="Sangradetextonormal"/>
        <w:jc w:val="both"/>
        <w:rPr>
          <w:rFonts w:ascii="Barlow" w:hAnsi="Barlow"/>
          <w:sz w:val="20"/>
          <w:szCs w:val="20"/>
          <w:lang w:val="es-ES"/>
        </w:rPr>
      </w:pPr>
    </w:p>
    <w:p w14:paraId="58FFD4E8" w14:textId="77777777" w:rsidR="00693003" w:rsidRPr="00BE221E" w:rsidRDefault="00693003" w:rsidP="00693003">
      <w:pPr>
        <w:pStyle w:val="Sangradetextonormal"/>
        <w:jc w:val="both"/>
        <w:rPr>
          <w:rFonts w:ascii="Barlow" w:hAnsi="Barlow"/>
          <w:sz w:val="20"/>
          <w:szCs w:val="20"/>
          <w:lang w:val="es-ES"/>
        </w:rPr>
      </w:pPr>
      <w:r w:rsidRPr="00BE221E">
        <w:rPr>
          <w:rFonts w:ascii="Barlow" w:hAnsi="Barlow"/>
          <w:sz w:val="20"/>
          <w:szCs w:val="20"/>
          <w:lang w:val="es-ES"/>
        </w:rPr>
        <w:t>E. Analizar y dictaminar si las operaciones realizadas por las Entidades Fiscalizadas fueron acordes al Presupuesto de Egresos y a la Ley de Ingresos para el ejercicio fiscal correspondiente.</w:t>
      </w:r>
    </w:p>
    <w:p w14:paraId="69979ED2" w14:textId="77777777" w:rsidR="00693003" w:rsidRPr="00BE221E" w:rsidRDefault="00693003" w:rsidP="00693003">
      <w:pPr>
        <w:pStyle w:val="Sangradetextonormal"/>
        <w:jc w:val="both"/>
        <w:rPr>
          <w:rFonts w:ascii="Barlow" w:hAnsi="Barlow"/>
          <w:sz w:val="20"/>
          <w:szCs w:val="20"/>
          <w:lang w:val="es-ES"/>
        </w:rPr>
      </w:pPr>
    </w:p>
    <w:p w14:paraId="78B4D69F" w14:textId="391738E6" w:rsidR="00693003" w:rsidRPr="00BE221E" w:rsidRDefault="00693003" w:rsidP="00031EA7">
      <w:pPr>
        <w:pStyle w:val="Sangradetextonormal"/>
        <w:ind w:left="0"/>
        <w:jc w:val="both"/>
        <w:rPr>
          <w:rFonts w:ascii="Barlow" w:eastAsiaTheme="minorHAnsi" w:hAnsi="Barlow"/>
          <w:sz w:val="20"/>
          <w:szCs w:val="20"/>
          <w:lang w:eastAsia="en-US"/>
        </w:rPr>
      </w:pPr>
      <w:r w:rsidRPr="00BE221E">
        <w:rPr>
          <w:rFonts w:ascii="Barlow" w:hAnsi="Barlow"/>
          <w:sz w:val="20"/>
          <w:szCs w:val="20"/>
          <w:lang w:val="es-ES"/>
        </w:rPr>
        <w:t>La Auditoria Superior del Estado es un Órgano técnico del poder legislativo, responsable de fiscalizar el ejercicio de los recursos públicos, con autonomía técnica, presupuestal y de gestión para el ejercicio de sus atribuciones, así como para decidir sobre su organización, funcionamiento y resoluciones en los términos que dispone la Ley de Fiscalización de la Cuenta Pública del Estado de Yucatán, de c</w:t>
      </w:r>
      <w:r w:rsidR="00031EA7" w:rsidRPr="00BE221E">
        <w:rPr>
          <w:rFonts w:ascii="Barlow" w:hAnsi="Barlow"/>
          <w:sz w:val="20"/>
          <w:szCs w:val="20"/>
          <w:lang w:val="es-ES"/>
        </w:rPr>
        <w:t>onformidad al decreto Numero 286</w:t>
      </w:r>
      <w:r w:rsidRPr="00BE221E">
        <w:rPr>
          <w:rFonts w:ascii="Barlow" w:hAnsi="Barlow"/>
          <w:sz w:val="20"/>
          <w:szCs w:val="20"/>
          <w:lang w:val="es-ES"/>
        </w:rPr>
        <w:t xml:space="preserve"> publicado el 19 de marzo del 2010 en el DOF.</w:t>
      </w:r>
      <w:r w:rsidRPr="00BE221E">
        <w:rPr>
          <w:rFonts w:ascii="Barlow" w:eastAsiaTheme="minorHAnsi" w:hAnsi="Barlow"/>
          <w:sz w:val="20"/>
          <w:szCs w:val="20"/>
          <w:lang w:eastAsia="en-US"/>
        </w:rPr>
        <w:t xml:space="preserve"> </w:t>
      </w:r>
    </w:p>
    <w:p w14:paraId="4AEEB1A3" w14:textId="1589C4E9" w:rsidR="00031EA7" w:rsidRPr="00BE221E" w:rsidRDefault="00031EA7" w:rsidP="00031EA7">
      <w:pPr>
        <w:pStyle w:val="Sangradetextonormal"/>
        <w:jc w:val="both"/>
        <w:rPr>
          <w:rFonts w:ascii="Barlow" w:hAnsi="Barlow"/>
          <w:sz w:val="20"/>
          <w:szCs w:val="20"/>
        </w:rPr>
      </w:pPr>
    </w:p>
    <w:p w14:paraId="3AD50415" w14:textId="77777777" w:rsidR="00031EA7" w:rsidRPr="00BE221E" w:rsidRDefault="00031EA7" w:rsidP="00031EA7">
      <w:pPr>
        <w:spacing w:before="80" w:line="250" w:lineRule="exact"/>
        <w:jc w:val="both"/>
        <w:rPr>
          <w:rFonts w:ascii="Barlow" w:hAnsi="Barlow"/>
          <w:sz w:val="20"/>
          <w:szCs w:val="20"/>
          <w:lang w:val="es-ES"/>
        </w:rPr>
      </w:pPr>
      <w:r w:rsidRPr="00BE221E">
        <w:rPr>
          <w:rFonts w:ascii="Barlow" w:hAnsi="Barlow"/>
          <w:sz w:val="20"/>
          <w:szCs w:val="20"/>
          <w:lang w:val="es-ES"/>
        </w:rPr>
        <w:t>De conformidad con lo dispuesto en el Título III de la Ley del Impuesto Sobre la Renta, vigente, el Tribunal Electoral del Poder Judicial de la Federación no es contribuyente del Impuesto Sobre la Renta y solo tiene las obligaciones de retener y enterar el impuesto y exigir la documentación que reúna los requisitos fiscales, en términos de Ley.</w:t>
      </w:r>
    </w:p>
    <w:p w14:paraId="05C4C740" w14:textId="77777777" w:rsidR="00031EA7" w:rsidRPr="00BE221E" w:rsidRDefault="00031EA7" w:rsidP="00031EA7">
      <w:pPr>
        <w:pStyle w:val="Sangradetextonormal"/>
        <w:ind w:left="0"/>
        <w:jc w:val="both"/>
        <w:rPr>
          <w:rFonts w:ascii="Barlow" w:hAnsi="Barlow"/>
          <w:sz w:val="20"/>
          <w:szCs w:val="20"/>
        </w:rPr>
      </w:pPr>
    </w:p>
    <w:p w14:paraId="4C9A8706" w14:textId="3283CFB9" w:rsidR="00693003" w:rsidRPr="00BE221E" w:rsidRDefault="00693003" w:rsidP="00031EA7">
      <w:pPr>
        <w:pStyle w:val="Sangradetextonormal"/>
        <w:ind w:left="0"/>
        <w:jc w:val="both"/>
        <w:rPr>
          <w:rFonts w:ascii="Barlow" w:hAnsi="Barlow"/>
          <w:sz w:val="20"/>
          <w:szCs w:val="20"/>
          <w:lang w:val="es-ES"/>
        </w:rPr>
      </w:pPr>
      <w:r w:rsidRPr="00BE221E">
        <w:rPr>
          <w:rFonts w:ascii="Barlow" w:hAnsi="Barlow"/>
          <w:sz w:val="20"/>
          <w:szCs w:val="20"/>
          <w:lang w:val="es-ES"/>
        </w:rPr>
        <w:lastRenderedPageBreak/>
        <w:t>La estructura orgánica proviene del reglamento interno de la ASEY en su artículo 8, para el ejercicio de sus atribuciones y el despacho de los asuntos que le competen, la Auditoría Superior estará a cargo del Auditor Superior y las siguientes unidades administrativas:</w:t>
      </w:r>
    </w:p>
    <w:p w14:paraId="5F3AD55B" w14:textId="77777777" w:rsidR="00693003" w:rsidRPr="00BE221E" w:rsidRDefault="00693003" w:rsidP="00693003">
      <w:pPr>
        <w:pStyle w:val="Sangradetextonormal"/>
        <w:jc w:val="both"/>
        <w:rPr>
          <w:rFonts w:ascii="Barlow" w:hAnsi="Barlow"/>
          <w:sz w:val="20"/>
          <w:szCs w:val="20"/>
          <w:lang w:val="es-ES"/>
        </w:rPr>
      </w:pPr>
    </w:p>
    <w:p w14:paraId="6F17FEA4"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I. Auditor Superior.</w:t>
      </w:r>
    </w:p>
    <w:p w14:paraId="0690B9B7"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a) Unidad de Transparencia.</w:t>
      </w:r>
    </w:p>
    <w:p w14:paraId="793156C0"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II. Secretaría Técnica.</w:t>
      </w:r>
    </w:p>
    <w:p w14:paraId="74DA0992"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III. Auditoría Especial de Cumplimiento Financiero.</w:t>
      </w:r>
    </w:p>
    <w:p w14:paraId="6BAE0FC3"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a) Dirección de Auditoría de Cumplimiento Financiero “A”.</w:t>
      </w:r>
    </w:p>
    <w:p w14:paraId="0F9F9112"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b) Dirección de Auditoría de Cumplimiento Financiero “B”.</w:t>
      </w:r>
    </w:p>
    <w:p w14:paraId="778D224C"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c) Dirección de Inversión Pública “A”.</w:t>
      </w:r>
    </w:p>
    <w:p w14:paraId="7C69B7BD"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IV. Auditoría Especial de Desempeño.</w:t>
      </w:r>
    </w:p>
    <w:p w14:paraId="7EBAD0DB"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a) Dirección de Auditoría de Desempeño “A”.</w:t>
      </w:r>
    </w:p>
    <w:p w14:paraId="5FEB63DB"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b) Dirección de Auditoría de Desempeño “B”.</w:t>
      </w:r>
    </w:p>
    <w:p w14:paraId="6462C3F7"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c) Dirección de Inversión Pública “B”.</w:t>
      </w:r>
    </w:p>
    <w:p w14:paraId="3C04BACA"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V. Dirección Jurídica.</w:t>
      </w:r>
    </w:p>
    <w:p w14:paraId="1C7EABFB"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a) Unidad Investigadora.</w:t>
      </w:r>
    </w:p>
    <w:p w14:paraId="4298726F"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VI. Dirección de Control y Evaluación.</w:t>
      </w:r>
    </w:p>
    <w:p w14:paraId="6D6AD347"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a) Unidad Substanciadora.</w:t>
      </w:r>
    </w:p>
    <w:p w14:paraId="36384B85"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VII. Dirección de Administración y Finanzas.</w:t>
      </w:r>
    </w:p>
    <w:p w14:paraId="3D4D53FA" w14:textId="77777777" w:rsidR="00031EA7" w:rsidRPr="00BE221E" w:rsidRDefault="00031EA7" w:rsidP="00693003">
      <w:pPr>
        <w:pStyle w:val="Sangradetextonormal"/>
        <w:jc w:val="both"/>
        <w:rPr>
          <w:rFonts w:ascii="Barlow" w:hAnsi="Barlow"/>
          <w:sz w:val="20"/>
          <w:szCs w:val="20"/>
        </w:rPr>
      </w:pPr>
    </w:p>
    <w:p w14:paraId="61D053D0" w14:textId="77777777" w:rsidR="00031EA7" w:rsidRPr="00BE221E" w:rsidRDefault="00031EA7" w:rsidP="00693003">
      <w:pPr>
        <w:pStyle w:val="Sangradetextonormal"/>
        <w:jc w:val="both"/>
        <w:rPr>
          <w:rFonts w:ascii="Barlow" w:hAnsi="Barlow"/>
          <w:sz w:val="20"/>
          <w:szCs w:val="20"/>
        </w:rPr>
      </w:pPr>
    </w:p>
    <w:p w14:paraId="28B6098E" w14:textId="38098F6E"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La Auditoría Superior contará además con jefes de departamento, coordinadores, jefes de oficina, auditores, notificadores y demás personal que se requiera de conformidad con las necesidades del servicio y la disponibilidad presupuestaria.</w:t>
      </w:r>
    </w:p>
    <w:p w14:paraId="6A995710" w14:textId="77777777" w:rsidR="00693003" w:rsidRPr="00BE221E" w:rsidRDefault="00693003" w:rsidP="00693003">
      <w:pPr>
        <w:pStyle w:val="Sangradetextonormal"/>
        <w:jc w:val="both"/>
        <w:rPr>
          <w:rFonts w:ascii="Barlow" w:hAnsi="Barlow"/>
          <w:sz w:val="20"/>
          <w:szCs w:val="20"/>
        </w:rPr>
      </w:pPr>
      <w:r w:rsidRPr="00BE221E">
        <w:rPr>
          <w:rFonts w:ascii="Barlow" w:hAnsi="Barlow"/>
          <w:sz w:val="20"/>
          <w:szCs w:val="20"/>
        </w:rPr>
        <w:t xml:space="preserve"> </w:t>
      </w:r>
    </w:p>
    <w:p w14:paraId="17ADEFC9" w14:textId="77777777" w:rsidR="00693003" w:rsidRPr="00BE221E" w:rsidRDefault="00693003" w:rsidP="00BE221E">
      <w:pPr>
        <w:pStyle w:val="Sangradetextonormal"/>
        <w:jc w:val="center"/>
        <w:rPr>
          <w:rFonts w:ascii="Barlow" w:hAnsi="Barlow"/>
          <w:sz w:val="20"/>
          <w:szCs w:val="20"/>
        </w:rPr>
      </w:pPr>
      <w:r w:rsidRPr="00BE221E">
        <w:rPr>
          <w:rFonts w:ascii="Barlow" w:hAnsi="Barlow"/>
          <w:noProof/>
          <w:sz w:val="20"/>
          <w:szCs w:val="20"/>
          <w:lang w:eastAsia="es-MX"/>
        </w:rPr>
        <w:lastRenderedPageBreak/>
        <w:drawing>
          <wp:inline distT="0" distB="0" distL="0" distR="0" wp14:anchorId="4FE5059E" wp14:editId="4D804A20">
            <wp:extent cx="8031852" cy="44672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SEYJefDepto2021-1024x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9803" cy="4493895"/>
                    </a:xfrm>
                    <a:prstGeom prst="rect">
                      <a:avLst/>
                    </a:prstGeom>
                  </pic:spPr>
                </pic:pic>
              </a:graphicData>
            </a:graphic>
          </wp:inline>
        </w:drawing>
      </w:r>
    </w:p>
    <w:p w14:paraId="06D4A5E0" w14:textId="77777777" w:rsidR="00693003" w:rsidRPr="00BE221E" w:rsidRDefault="00693003" w:rsidP="00693003">
      <w:pPr>
        <w:pStyle w:val="Sangradetextonormal"/>
        <w:jc w:val="both"/>
        <w:rPr>
          <w:rFonts w:ascii="Barlow" w:hAnsi="Barlow"/>
          <w:sz w:val="20"/>
          <w:szCs w:val="20"/>
        </w:rPr>
      </w:pPr>
    </w:p>
    <w:p w14:paraId="4D1A520B" w14:textId="55DCBE76" w:rsidR="00693003" w:rsidRDefault="00693003" w:rsidP="00693003">
      <w:pPr>
        <w:spacing w:before="80" w:line="250" w:lineRule="exact"/>
        <w:jc w:val="both"/>
        <w:rPr>
          <w:rFonts w:ascii="Barlow" w:hAnsi="Barlow"/>
          <w:sz w:val="20"/>
          <w:szCs w:val="20"/>
          <w:lang w:val="es-ES"/>
        </w:rPr>
      </w:pPr>
    </w:p>
    <w:p w14:paraId="10839527" w14:textId="77777777" w:rsidR="00BE221E" w:rsidRPr="00BE221E" w:rsidRDefault="00BE221E" w:rsidP="00693003">
      <w:pPr>
        <w:spacing w:before="80" w:line="250" w:lineRule="exact"/>
        <w:jc w:val="both"/>
        <w:rPr>
          <w:rFonts w:ascii="Barlow" w:hAnsi="Barlow"/>
          <w:sz w:val="20"/>
          <w:szCs w:val="20"/>
          <w:lang w:val="es-ES"/>
        </w:rPr>
      </w:pPr>
    </w:p>
    <w:p w14:paraId="05CA4019" w14:textId="0BB6349A" w:rsidR="00693003" w:rsidRPr="00BE221E"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sz w:val="20"/>
          <w:szCs w:val="20"/>
        </w:rPr>
        <w:t>Nota 4</w:t>
      </w:r>
      <w:r w:rsidR="00693003" w:rsidRPr="00BE221E">
        <w:rPr>
          <w:rFonts w:ascii="Barlow" w:hAnsi="Barlow"/>
          <w:sz w:val="20"/>
          <w:szCs w:val="20"/>
        </w:rPr>
        <w:t xml:space="preserve"> Bases de Preparación de los Estados Financieros</w:t>
      </w:r>
    </w:p>
    <w:p w14:paraId="3B09B93A" w14:textId="77777777" w:rsidR="00693003" w:rsidRPr="00BE221E" w:rsidRDefault="00693003" w:rsidP="00693003">
      <w:pPr>
        <w:pStyle w:val="Sangradetextonormal"/>
        <w:ind w:left="0"/>
        <w:jc w:val="both"/>
        <w:rPr>
          <w:rFonts w:ascii="Barlow" w:hAnsi="Barlow"/>
          <w:sz w:val="20"/>
          <w:szCs w:val="20"/>
        </w:rPr>
      </w:pPr>
    </w:p>
    <w:p w14:paraId="7F13BE1C" w14:textId="77777777" w:rsidR="00693003" w:rsidRPr="00BE221E" w:rsidRDefault="00693003" w:rsidP="00693003">
      <w:pPr>
        <w:rPr>
          <w:rFonts w:ascii="Barlow" w:hAnsi="Barlow"/>
          <w:sz w:val="20"/>
          <w:szCs w:val="20"/>
          <w:lang w:val="es-ES"/>
        </w:rPr>
      </w:pPr>
      <w:r w:rsidRPr="00BE221E">
        <w:rPr>
          <w:rFonts w:ascii="Barlow" w:hAnsi="Barlow"/>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3371226C" w14:textId="77777777" w:rsidR="00693003" w:rsidRPr="00BE221E" w:rsidRDefault="00693003" w:rsidP="00693003">
      <w:pPr>
        <w:rPr>
          <w:rFonts w:ascii="Barlow" w:hAnsi="Barlow"/>
          <w:sz w:val="20"/>
          <w:szCs w:val="20"/>
          <w:lang w:val="es-ES"/>
        </w:rPr>
      </w:pPr>
    </w:p>
    <w:p w14:paraId="16425298" w14:textId="2F799186" w:rsidR="00693003" w:rsidRPr="00BE221E" w:rsidRDefault="001453B2" w:rsidP="001453B2">
      <w:pPr>
        <w:autoSpaceDE w:val="0"/>
        <w:autoSpaceDN w:val="0"/>
        <w:adjustRightInd w:val="0"/>
        <w:spacing w:line="360" w:lineRule="auto"/>
        <w:ind w:left="360"/>
        <w:jc w:val="both"/>
        <w:rPr>
          <w:rFonts w:ascii="Barlow" w:hAnsi="Barlow"/>
          <w:sz w:val="20"/>
          <w:szCs w:val="20"/>
          <w:lang w:val="es-ES"/>
        </w:rPr>
      </w:pPr>
      <w:r w:rsidRPr="00BE221E">
        <w:rPr>
          <w:rFonts w:ascii="Barlow" w:hAnsi="Barlow"/>
          <w:sz w:val="20"/>
          <w:szCs w:val="20"/>
          <w:lang w:val="es-ES"/>
        </w:rPr>
        <w:t xml:space="preserve">c) </w:t>
      </w:r>
      <w:r w:rsidR="00693003" w:rsidRPr="00BE221E">
        <w:rPr>
          <w:rFonts w:ascii="Barlow" w:hAnsi="Barlow"/>
          <w:sz w:val="20"/>
          <w:szCs w:val="20"/>
          <w:lang w:val="es-ES"/>
        </w:rPr>
        <w:t>Postulados básicos de la Contabilidad gubernamental aprobados por el CONAC y Publicados en el Diario Oficial del Estado para su difusión.</w:t>
      </w:r>
    </w:p>
    <w:p w14:paraId="09673E08"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Sustancia Económica</w:t>
      </w:r>
    </w:p>
    <w:p w14:paraId="58C35DD8"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Entes Públicos</w:t>
      </w:r>
    </w:p>
    <w:p w14:paraId="59F4165D"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Existencia Permanente</w:t>
      </w:r>
    </w:p>
    <w:p w14:paraId="040AC109"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Revelación Suficiente</w:t>
      </w:r>
    </w:p>
    <w:p w14:paraId="2B9C222E"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Importancia Relativa</w:t>
      </w:r>
    </w:p>
    <w:p w14:paraId="1FD8031F"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Registro e Integración Presupuestaria</w:t>
      </w:r>
    </w:p>
    <w:p w14:paraId="3CFC8FE2"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Consolidación de la Información Financiera</w:t>
      </w:r>
    </w:p>
    <w:p w14:paraId="40289FDA"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Devengo Contable</w:t>
      </w:r>
    </w:p>
    <w:p w14:paraId="7189445C"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Valuación</w:t>
      </w:r>
    </w:p>
    <w:p w14:paraId="3A107947"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Dualidad Económica</w:t>
      </w:r>
    </w:p>
    <w:p w14:paraId="25097C60" w14:textId="77777777" w:rsidR="00693003" w:rsidRPr="00BE221E" w:rsidRDefault="00693003" w:rsidP="00693003">
      <w:pPr>
        <w:numPr>
          <w:ilvl w:val="1"/>
          <w:numId w:val="11"/>
        </w:numPr>
        <w:autoSpaceDE w:val="0"/>
        <w:autoSpaceDN w:val="0"/>
        <w:adjustRightInd w:val="0"/>
        <w:spacing w:line="360" w:lineRule="auto"/>
        <w:jc w:val="both"/>
        <w:rPr>
          <w:rFonts w:ascii="Barlow" w:hAnsi="Barlow"/>
          <w:sz w:val="20"/>
          <w:szCs w:val="20"/>
          <w:lang w:val="es-ES"/>
        </w:rPr>
      </w:pPr>
      <w:r w:rsidRPr="00BE221E">
        <w:rPr>
          <w:rFonts w:ascii="Barlow" w:hAnsi="Barlow"/>
          <w:sz w:val="20"/>
          <w:szCs w:val="20"/>
          <w:lang w:val="es-ES"/>
        </w:rPr>
        <w:t>Consistencia</w:t>
      </w:r>
    </w:p>
    <w:p w14:paraId="77F531B5" w14:textId="77777777" w:rsidR="00693003" w:rsidRPr="00BE221E" w:rsidRDefault="00693003" w:rsidP="00693003">
      <w:pPr>
        <w:pStyle w:val="Sangradetextonormal"/>
        <w:ind w:left="0"/>
        <w:jc w:val="both"/>
        <w:rPr>
          <w:rFonts w:ascii="Barlow" w:hAnsi="Barlow"/>
          <w:sz w:val="20"/>
          <w:szCs w:val="20"/>
          <w:lang w:val="es-ES"/>
        </w:rPr>
      </w:pPr>
    </w:p>
    <w:p w14:paraId="1480EDDC" w14:textId="75633D4F"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sz w:val="20"/>
          <w:szCs w:val="20"/>
        </w:rPr>
        <w:t xml:space="preserve">Nota </w:t>
      </w:r>
      <w:r w:rsidR="006352E7" w:rsidRPr="00BE221E">
        <w:rPr>
          <w:rFonts w:ascii="Barlow" w:hAnsi="Barlow"/>
          <w:sz w:val="20"/>
          <w:szCs w:val="20"/>
        </w:rPr>
        <w:t>5</w:t>
      </w:r>
      <w:r w:rsidRPr="00BE221E">
        <w:rPr>
          <w:rFonts w:ascii="Barlow" w:hAnsi="Barlow"/>
          <w:sz w:val="20"/>
          <w:szCs w:val="20"/>
        </w:rPr>
        <w:t xml:space="preserve">    Políticas de Contabilidad Significativas</w:t>
      </w:r>
    </w:p>
    <w:p w14:paraId="3131C333" w14:textId="77777777" w:rsidR="00693003" w:rsidRPr="00BE221E" w:rsidRDefault="00693003" w:rsidP="00693003">
      <w:pPr>
        <w:jc w:val="both"/>
        <w:rPr>
          <w:rFonts w:ascii="Barlow" w:hAnsi="Barlow"/>
          <w:b/>
          <w:sz w:val="20"/>
          <w:szCs w:val="20"/>
        </w:rPr>
      </w:pPr>
    </w:p>
    <w:p w14:paraId="5D1A50CB" w14:textId="01032DA5" w:rsidR="00693003" w:rsidRPr="00BE221E" w:rsidRDefault="00693003" w:rsidP="00693003">
      <w:pPr>
        <w:ind w:firstLine="360"/>
        <w:jc w:val="both"/>
        <w:rPr>
          <w:rFonts w:ascii="Barlow" w:hAnsi="Barlow"/>
          <w:sz w:val="20"/>
          <w:szCs w:val="20"/>
        </w:rPr>
      </w:pPr>
      <w:r w:rsidRPr="00BE221E">
        <w:rPr>
          <w:rFonts w:ascii="Barlow" w:hAnsi="Barlow"/>
          <w:sz w:val="20"/>
          <w:szCs w:val="20"/>
        </w:rPr>
        <w:t xml:space="preserve">Los estados financieros al 31 de </w:t>
      </w:r>
      <w:r w:rsidR="00BE221E" w:rsidRPr="00BE221E">
        <w:rPr>
          <w:rFonts w:ascii="Barlow" w:hAnsi="Barlow"/>
          <w:sz w:val="20"/>
          <w:szCs w:val="20"/>
        </w:rPr>
        <w:t>marzo</w:t>
      </w:r>
      <w:r w:rsidRPr="00BE221E">
        <w:rPr>
          <w:rFonts w:ascii="Barlow" w:hAnsi="Barlow"/>
          <w:sz w:val="20"/>
          <w:szCs w:val="20"/>
        </w:rPr>
        <w:t xml:space="preserve"> del 202</w:t>
      </w:r>
      <w:r w:rsidR="001F02BB" w:rsidRPr="00BE221E">
        <w:rPr>
          <w:rFonts w:ascii="Barlow" w:hAnsi="Barlow"/>
          <w:sz w:val="20"/>
          <w:szCs w:val="20"/>
        </w:rPr>
        <w:t>4</w:t>
      </w:r>
      <w:r w:rsidRPr="00BE221E">
        <w:rPr>
          <w:rFonts w:ascii="Barlow" w:hAnsi="Barlow"/>
          <w:sz w:val="20"/>
          <w:szCs w:val="20"/>
        </w:rPr>
        <w:t xml:space="preserve"> están preparados sobre bases históricas, y se basa en las siguientes políticas y prácticas contables:</w:t>
      </w:r>
    </w:p>
    <w:p w14:paraId="559A70B5" w14:textId="77777777" w:rsidR="00693003" w:rsidRPr="00BE221E" w:rsidRDefault="00693003" w:rsidP="00693003">
      <w:pPr>
        <w:jc w:val="both"/>
        <w:rPr>
          <w:rFonts w:ascii="Barlow" w:hAnsi="Barlow"/>
          <w:sz w:val="20"/>
          <w:szCs w:val="20"/>
        </w:rPr>
      </w:pPr>
    </w:p>
    <w:p w14:paraId="20E2BE5A" w14:textId="77777777" w:rsidR="00693003" w:rsidRPr="00BE221E" w:rsidRDefault="00693003" w:rsidP="00693003">
      <w:pPr>
        <w:numPr>
          <w:ilvl w:val="0"/>
          <w:numId w:val="1"/>
        </w:numPr>
        <w:jc w:val="both"/>
        <w:rPr>
          <w:rFonts w:ascii="Barlow" w:hAnsi="Barlow"/>
          <w:b/>
          <w:sz w:val="20"/>
          <w:szCs w:val="20"/>
        </w:rPr>
      </w:pPr>
      <w:r w:rsidRPr="00BE221E">
        <w:rPr>
          <w:rFonts w:ascii="Barlow" w:hAnsi="Barlow"/>
          <w:b/>
          <w:sz w:val="20"/>
          <w:szCs w:val="20"/>
        </w:rPr>
        <w:lastRenderedPageBreak/>
        <w:t>Registro de los ingresos</w:t>
      </w:r>
    </w:p>
    <w:p w14:paraId="35AD3A11" w14:textId="77777777" w:rsidR="00693003" w:rsidRPr="00BE221E" w:rsidRDefault="00693003" w:rsidP="00693003">
      <w:pPr>
        <w:ind w:left="360"/>
        <w:jc w:val="both"/>
        <w:rPr>
          <w:rFonts w:ascii="Barlow" w:hAnsi="Barlow"/>
          <w:sz w:val="20"/>
          <w:szCs w:val="20"/>
        </w:rPr>
      </w:pPr>
    </w:p>
    <w:p w14:paraId="519980EE" w14:textId="77777777" w:rsidR="00693003" w:rsidRPr="00BE221E" w:rsidRDefault="00693003" w:rsidP="00693003">
      <w:pPr>
        <w:jc w:val="both"/>
        <w:rPr>
          <w:rFonts w:ascii="Barlow" w:hAnsi="Barlow"/>
          <w:sz w:val="20"/>
          <w:szCs w:val="20"/>
        </w:rPr>
      </w:pPr>
      <w:r w:rsidRPr="00BE221E">
        <w:rPr>
          <w:rFonts w:ascii="Barlow" w:hAnsi="Barlow"/>
          <w:sz w:val="20"/>
          <w:szCs w:val="20"/>
        </w:rPr>
        <w:t>Los ingresos son registrados al recibirse su importe de la Secretaría de Administración y Finanzas.</w:t>
      </w:r>
    </w:p>
    <w:p w14:paraId="08F413BD" w14:textId="77777777" w:rsidR="00693003" w:rsidRPr="00BE221E" w:rsidRDefault="00693003" w:rsidP="00693003">
      <w:pPr>
        <w:jc w:val="both"/>
        <w:rPr>
          <w:rFonts w:ascii="Barlow" w:hAnsi="Barlow"/>
          <w:sz w:val="20"/>
          <w:szCs w:val="20"/>
        </w:rPr>
      </w:pPr>
    </w:p>
    <w:p w14:paraId="16A5F502" w14:textId="77777777" w:rsidR="00693003" w:rsidRPr="00BE221E" w:rsidRDefault="00693003" w:rsidP="00693003">
      <w:pPr>
        <w:numPr>
          <w:ilvl w:val="0"/>
          <w:numId w:val="1"/>
        </w:numPr>
        <w:jc w:val="both"/>
        <w:rPr>
          <w:rFonts w:ascii="Barlow" w:hAnsi="Barlow"/>
          <w:b/>
          <w:sz w:val="20"/>
          <w:szCs w:val="20"/>
        </w:rPr>
      </w:pPr>
      <w:r w:rsidRPr="00BE221E">
        <w:rPr>
          <w:rFonts w:ascii="Barlow" w:hAnsi="Barlow"/>
          <w:b/>
          <w:sz w:val="20"/>
          <w:szCs w:val="20"/>
        </w:rPr>
        <w:t>Registro de los egresos</w:t>
      </w:r>
    </w:p>
    <w:p w14:paraId="77B4FBCE" w14:textId="77777777" w:rsidR="00693003" w:rsidRPr="00BE221E" w:rsidRDefault="00693003" w:rsidP="00693003">
      <w:pPr>
        <w:ind w:left="360"/>
        <w:jc w:val="both"/>
        <w:rPr>
          <w:rFonts w:ascii="Barlow" w:hAnsi="Barlow"/>
          <w:sz w:val="20"/>
          <w:szCs w:val="20"/>
        </w:rPr>
      </w:pPr>
    </w:p>
    <w:p w14:paraId="752D02DF" w14:textId="77777777" w:rsidR="00693003" w:rsidRPr="00BE221E" w:rsidRDefault="00693003" w:rsidP="00693003">
      <w:pPr>
        <w:jc w:val="both"/>
        <w:rPr>
          <w:rFonts w:ascii="Barlow" w:hAnsi="Barlow"/>
          <w:sz w:val="20"/>
          <w:szCs w:val="20"/>
        </w:rPr>
      </w:pPr>
      <w:r w:rsidRPr="00BE221E">
        <w:rPr>
          <w:rFonts w:ascii="Barlow" w:hAnsi="Barlow"/>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delos servicios. La adquisición de materiales y suministros son consideradas directamente como gastos y su utilización es generalmente inmediata.</w:t>
      </w:r>
    </w:p>
    <w:p w14:paraId="5AD41AB9" w14:textId="77777777" w:rsidR="00693003" w:rsidRPr="00BE221E" w:rsidRDefault="00693003" w:rsidP="00693003">
      <w:pPr>
        <w:jc w:val="both"/>
        <w:rPr>
          <w:rFonts w:ascii="Barlow" w:hAnsi="Barlow"/>
          <w:sz w:val="20"/>
          <w:szCs w:val="20"/>
        </w:rPr>
      </w:pPr>
    </w:p>
    <w:p w14:paraId="161212D6" w14:textId="130654E1" w:rsidR="00693003" w:rsidRPr="00BE221E"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6</w:t>
      </w:r>
      <w:r w:rsidR="00693003" w:rsidRPr="00BE221E">
        <w:rPr>
          <w:rFonts w:ascii="Barlow" w:hAnsi="Barlow" w:cstheme="minorHAnsi"/>
          <w:sz w:val="20"/>
          <w:szCs w:val="20"/>
        </w:rPr>
        <w:t xml:space="preserve"> </w:t>
      </w:r>
      <w:r w:rsidR="00693003" w:rsidRPr="00BE221E">
        <w:rPr>
          <w:rFonts w:ascii="Barlow" w:eastAsia="Arial" w:hAnsi="Barlow" w:cs="Arial"/>
          <w:sz w:val="20"/>
          <w:szCs w:val="20"/>
        </w:rPr>
        <w:t>Po</w:t>
      </w:r>
      <w:r w:rsidR="00693003" w:rsidRPr="00BE221E">
        <w:rPr>
          <w:rFonts w:ascii="Barlow" w:eastAsia="Arial" w:hAnsi="Barlow" w:cs="Arial"/>
          <w:spacing w:val="-1"/>
          <w:sz w:val="20"/>
          <w:szCs w:val="20"/>
        </w:rPr>
        <w:t>s</w:t>
      </w:r>
      <w:r w:rsidR="00693003" w:rsidRPr="00BE221E">
        <w:rPr>
          <w:rFonts w:ascii="Barlow" w:eastAsia="Arial" w:hAnsi="Barlow" w:cs="Arial"/>
          <w:sz w:val="20"/>
          <w:szCs w:val="20"/>
        </w:rPr>
        <w:t>i</w:t>
      </w:r>
      <w:r w:rsidR="00693003" w:rsidRPr="00BE221E">
        <w:rPr>
          <w:rFonts w:ascii="Barlow" w:eastAsia="Arial" w:hAnsi="Barlow" w:cs="Arial"/>
          <w:spacing w:val="-1"/>
          <w:sz w:val="20"/>
          <w:szCs w:val="20"/>
        </w:rPr>
        <w:t>c</w:t>
      </w:r>
      <w:r w:rsidR="00693003" w:rsidRPr="00BE221E">
        <w:rPr>
          <w:rFonts w:ascii="Barlow" w:eastAsia="Arial" w:hAnsi="Barlow" w:cs="Arial"/>
          <w:sz w:val="20"/>
          <w:szCs w:val="20"/>
        </w:rPr>
        <w:t>ión</w:t>
      </w:r>
      <w:r w:rsidR="00693003" w:rsidRPr="00BE221E">
        <w:rPr>
          <w:rFonts w:ascii="Barlow" w:eastAsia="Arial" w:hAnsi="Barlow" w:cs="Arial"/>
          <w:spacing w:val="1"/>
          <w:sz w:val="20"/>
          <w:szCs w:val="20"/>
        </w:rPr>
        <w:t xml:space="preserve"> </w:t>
      </w:r>
      <w:r w:rsidR="00693003" w:rsidRPr="00BE221E">
        <w:rPr>
          <w:rFonts w:ascii="Barlow" w:eastAsia="Arial" w:hAnsi="Barlow" w:cs="Arial"/>
          <w:spacing w:val="-1"/>
          <w:sz w:val="20"/>
          <w:szCs w:val="20"/>
        </w:rPr>
        <w:t>e</w:t>
      </w:r>
      <w:r w:rsidR="00693003" w:rsidRPr="00BE221E">
        <w:rPr>
          <w:rFonts w:ascii="Barlow" w:eastAsia="Arial" w:hAnsi="Barlow" w:cs="Arial"/>
          <w:sz w:val="20"/>
          <w:szCs w:val="20"/>
        </w:rPr>
        <w:t xml:space="preserve">n </w:t>
      </w:r>
      <w:r w:rsidR="00693003" w:rsidRPr="00BE221E">
        <w:rPr>
          <w:rFonts w:ascii="Barlow" w:eastAsia="Arial" w:hAnsi="Barlow" w:cs="Arial"/>
          <w:spacing w:val="-1"/>
          <w:sz w:val="20"/>
          <w:szCs w:val="20"/>
        </w:rPr>
        <w:t>M</w:t>
      </w:r>
      <w:r w:rsidR="00693003" w:rsidRPr="00BE221E">
        <w:rPr>
          <w:rFonts w:ascii="Barlow" w:eastAsia="Arial" w:hAnsi="Barlow" w:cs="Arial"/>
          <w:sz w:val="20"/>
          <w:szCs w:val="20"/>
        </w:rPr>
        <w:t>on</w:t>
      </w:r>
      <w:r w:rsidR="00693003" w:rsidRPr="00BE221E">
        <w:rPr>
          <w:rFonts w:ascii="Barlow" w:eastAsia="Arial" w:hAnsi="Barlow" w:cs="Arial"/>
          <w:spacing w:val="-1"/>
          <w:sz w:val="20"/>
          <w:szCs w:val="20"/>
        </w:rPr>
        <w:t>e</w:t>
      </w:r>
      <w:r w:rsidR="00693003" w:rsidRPr="00BE221E">
        <w:rPr>
          <w:rFonts w:ascii="Barlow" w:eastAsia="Arial" w:hAnsi="Barlow" w:cs="Arial"/>
          <w:sz w:val="20"/>
          <w:szCs w:val="20"/>
        </w:rPr>
        <w:t>da E</w:t>
      </w:r>
      <w:r w:rsidR="00693003" w:rsidRPr="00BE221E">
        <w:rPr>
          <w:rFonts w:ascii="Barlow" w:eastAsia="Arial" w:hAnsi="Barlow" w:cs="Arial"/>
          <w:spacing w:val="-1"/>
          <w:sz w:val="20"/>
          <w:szCs w:val="20"/>
        </w:rPr>
        <w:t>x</w:t>
      </w:r>
      <w:r w:rsidR="00693003" w:rsidRPr="00BE221E">
        <w:rPr>
          <w:rFonts w:ascii="Barlow" w:eastAsia="Arial" w:hAnsi="Barlow" w:cs="Arial"/>
          <w:sz w:val="20"/>
          <w:szCs w:val="20"/>
        </w:rPr>
        <w:t>tr</w:t>
      </w:r>
      <w:r w:rsidR="00693003" w:rsidRPr="00BE221E">
        <w:rPr>
          <w:rFonts w:ascii="Barlow" w:eastAsia="Arial" w:hAnsi="Barlow" w:cs="Arial"/>
          <w:spacing w:val="-1"/>
          <w:sz w:val="20"/>
          <w:szCs w:val="20"/>
        </w:rPr>
        <w:t>a</w:t>
      </w:r>
      <w:r w:rsidR="00693003" w:rsidRPr="00BE221E">
        <w:rPr>
          <w:rFonts w:ascii="Barlow" w:eastAsia="Arial" w:hAnsi="Barlow" w:cs="Arial"/>
          <w:sz w:val="20"/>
          <w:szCs w:val="20"/>
        </w:rPr>
        <w:t>nj</w:t>
      </w:r>
      <w:r w:rsidR="00693003" w:rsidRPr="00BE221E">
        <w:rPr>
          <w:rFonts w:ascii="Barlow" w:eastAsia="Arial" w:hAnsi="Barlow" w:cs="Arial"/>
          <w:spacing w:val="-1"/>
          <w:sz w:val="20"/>
          <w:szCs w:val="20"/>
        </w:rPr>
        <w:t>e</w:t>
      </w:r>
      <w:r w:rsidR="00693003" w:rsidRPr="00BE221E">
        <w:rPr>
          <w:rFonts w:ascii="Barlow" w:eastAsia="Arial" w:hAnsi="Barlow" w:cs="Arial"/>
          <w:sz w:val="20"/>
          <w:szCs w:val="20"/>
        </w:rPr>
        <w:t>ra</w:t>
      </w:r>
      <w:r w:rsidR="00693003" w:rsidRPr="00BE221E">
        <w:rPr>
          <w:rFonts w:ascii="Barlow" w:eastAsia="Arial" w:hAnsi="Barlow" w:cs="Arial"/>
          <w:spacing w:val="1"/>
          <w:sz w:val="20"/>
          <w:szCs w:val="20"/>
        </w:rPr>
        <w:t xml:space="preserve"> </w:t>
      </w:r>
      <w:r w:rsidR="00693003" w:rsidRPr="00BE221E">
        <w:rPr>
          <w:rFonts w:ascii="Barlow" w:eastAsia="Arial" w:hAnsi="Barlow" w:cs="Arial"/>
          <w:sz w:val="20"/>
          <w:szCs w:val="20"/>
        </w:rPr>
        <w:t>y</w:t>
      </w:r>
      <w:r w:rsidR="00693003" w:rsidRPr="00BE221E">
        <w:rPr>
          <w:rFonts w:ascii="Barlow" w:eastAsia="Arial" w:hAnsi="Barlow" w:cs="Arial"/>
          <w:spacing w:val="-1"/>
          <w:sz w:val="20"/>
          <w:szCs w:val="20"/>
        </w:rPr>
        <w:t xml:space="preserve"> </w:t>
      </w:r>
      <w:r w:rsidR="00693003" w:rsidRPr="00BE221E">
        <w:rPr>
          <w:rFonts w:ascii="Barlow" w:eastAsia="Arial" w:hAnsi="Barlow" w:cs="Arial"/>
          <w:sz w:val="20"/>
          <w:szCs w:val="20"/>
        </w:rPr>
        <w:t>Prote</w:t>
      </w:r>
      <w:r w:rsidR="00693003" w:rsidRPr="00BE221E">
        <w:rPr>
          <w:rFonts w:ascii="Barlow" w:eastAsia="Arial" w:hAnsi="Barlow" w:cs="Arial"/>
          <w:spacing w:val="-1"/>
          <w:sz w:val="20"/>
          <w:szCs w:val="20"/>
        </w:rPr>
        <w:t>cc</w:t>
      </w:r>
      <w:r w:rsidR="00693003" w:rsidRPr="00BE221E">
        <w:rPr>
          <w:rFonts w:ascii="Barlow" w:eastAsia="Arial" w:hAnsi="Barlow" w:cs="Arial"/>
          <w:spacing w:val="2"/>
          <w:sz w:val="20"/>
          <w:szCs w:val="20"/>
        </w:rPr>
        <w:t>i</w:t>
      </w:r>
      <w:r w:rsidR="00693003" w:rsidRPr="00BE221E">
        <w:rPr>
          <w:rFonts w:ascii="Barlow" w:eastAsia="Arial" w:hAnsi="Barlow" w:cs="Arial"/>
          <w:sz w:val="20"/>
          <w:szCs w:val="20"/>
        </w:rPr>
        <w:t>ón</w:t>
      </w:r>
      <w:r w:rsidR="00693003" w:rsidRPr="00BE221E">
        <w:rPr>
          <w:rFonts w:ascii="Barlow" w:eastAsia="Arial" w:hAnsi="Barlow" w:cs="Arial"/>
          <w:spacing w:val="1"/>
          <w:sz w:val="20"/>
          <w:szCs w:val="20"/>
        </w:rPr>
        <w:t xml:space="preserve"> </w:t>
      </w:r>
      <w:r w:rsidR="00693003" w:rsidRPr="00BE221E">
        <w:rPr>
          <w:rFonts w:ascii="Barlow" w:eastAsia="Arial" w:hAnsi="Barlow" w:cs="Arial"/>
          <w:spacing w:val="-1"/>
          <w:sz w:val="20"/>
          <w:szCs w:val="20"/>
        </w:rPr>
        <w:t>p</w:t>
      </w:r>
      <w:r w:rsidR="00693003" w:rsidRPr="00BE221E">
        <w:rPr>
          <w:rFonts w:ascii="Barlow" w:eastAsia="Arial" w:hAnsi="Barlow" w:cs="Arial"/>
          <w:sz w:val="20"/>
          <w:szCs w:val="20"/>
        </w:rPr>
        <w:t>or</w:t>
      </w:r>
      <w:r w:rsidR="00693003" w:rsidRPr="00BE221E">
        <w:rPr>
          <w:rFonts w:ascii="Barlow" w:eastAsia="Arial" w:hAnsi="Barlow" w:cs="Arial"/>
          <w:spacing w:val="1"/>
          <w:sz w:val="20"/>
          <w:szCs w:val="20"/>
        </w:rPr>
        <w:t xml:space="preserve"> </w:t>
      </w:r>
      <w:r w:rsidR="00693003" w:rsidRPr="00BE221E">
        <w:rPr>
          <w:rFonts w:ascii="Barlow" w:eastAsia="Arial" w:hAnsi="Barlow" w:cs="Arial"/>
          <w:sz w:val="20"/>
          <w:szCs w:val="20"/>
        </w:rPr>
        <w:t>Ri</w:t>
      </w:r>
      <w:r w:rsidR="00693003" w:rsidRPr="00BE221E">
        <w:rPr>
          <w:rFonts w:ascii="Barlow" w:eastAsia="Arial" w:hAnsi="Barlow" w:cs="Arial"/>
          <w:spacing w:val="-1"/>
          <w:sz w:val="20"/>
          <w:szCs w:val="20"/>
        </w:rPr>
        <w:t>es</w:t>
      </w:r>
      <w:r w:rsidR="00693003" w:rsidRPr="00BE221E">
        <w:rPr>
          <w:rFonts w:ascii="Barlow" w:eastAsia="Arial" w:hAnsi="Barlow" w:cs="Arial"/>
          <w:sz w:val="20"/>
          <w:szCs w:val="20"/>
        </w:rPr>
        <w:t>go C</w:t>
      </w:r>
      <w:r w:rsidR="00693003" w:rsidRPr="00BE221E">
        <w:rPr>
          <w:rFonts w:ascii="Barlow" w:eastAsia="Arial" w:hAnsi="Barlow" w:cs="Arial"/>
          <w:spacing w:val="-1"/>
          <w:sz w:val="20"/>
          <w:szCs w:val="20"/>
        </w:rPr>
        <w:t>a</w:t>
      </w:r>
      <w:r w:rsidR="00693003" w:rsidRPr="00BE221E">
        <w:rPr>
          <w:rFonts w:ascii="Barlow" w:eastAsia="Arial" w:hAnsi="Barlow" w:cs="Arial"/>
          <w:sz w:val="20"/>
          <w:szCs w:val="20"/>
        </w:rPr>
        <w:t>mbi</w:t>
      </w:r>
      <w:r w:rsidR="00693003" w:rsidRPr="00BE221E">
        <w:rPr>
          <w:rFonts w:ascii="Barlow" w:eastAsia="Arial" w:hAnsi="Barlow" w:cs="Arial"/>
          <w:spacing w:val="-1"/>
          <w:sz w:val="20"/>
          <w:szCs w:val="20"/>
        </w:rPr>
        <w:t>a</w:t>
      </w:r>
      <w:r w:rsidR="00693003" w:rsidRPr="00BE221E">
        <w:rPr>
          <w:rFonts w:ascii="Barlow" w:eastAsia="Arial" w:hAnsi="Barlow" w:cs="Arial"/>
          <w:sz w:val="20"/>
          <w:szCs w:val="20"/>
        </w:rPr>
        <w:t>rio</w:t>
      </w:r>
    </w:p>
    <w:p w14:paraId="4E69573C" w14:textId="77777777" w:rsidR="00693003" w:rsidRPr="00BE221E" w:rsidRDefault="00693003" w:rsidP="00693003">
      <w:pPr>
        <w:rPr>
          <w:rFonts w:ascii="Barlow" w:hAnsi="Barlow" w:cstheme="minorHAnsi"/>
          <w:b/>
          <w:sz w:val="20"/>
          <w:szCs w:val="20"/>
        </w:rPr>
      </w:pPr>
    </w:p>
    <w:p w14:paraId="3A447B2E" w14:textId="77777777" w:rsidR="00693003" w:rsidRPr="00BE221E" w:rsidRDefault="00693003" w:rsidP="00693003">
      <w:pPr>
        <w:rPr>
          <w:rFonts w:ascii="Barlow" w:hAnsi="Barlow"/>
          <w:sz w:val="20"/>
          <w:szCs w:val="20"/>
        </w:rPr>
      </w:pPr>
      <w:r w:rsidRPr="00BE221E">
        <w:rPr>
          <w:rFonts w:ascii="Barlow" w:hAnsi="Barlow"/>
          <w:sz w:val="20"/>
          <w:szCs w:val="20"/>
        </w:rPr>
        <w:t>La Auditoría Superior del Estado de Yucatán no tiene cuentas bancarias en moneda extranjera.</w:t>
      </w:r>
    </w:p>
    <w:p w14:paraId="70365A24" w14:textId="77777777" w:rsidR="00693003" w:rsidRPr="00BE221E" w:rsidRDefault="00693003" w:rsidP="00693003">
      <w:pPr>
        <w:rPr>
          <w:rFonts w:ascii="Barlow" w:hAnsi="Barlow"/>
          <w:sz w:val="20"/>
          <w:szCs w:val="20"/>
        </w:rPr>
      </w:pPr>
    </w:p>
    <w:p w14:paraId="702D0D63" w14:textId="1C5F44E9" w:rsidR="00693003" w:rsidRPr="00BE221E"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7</w:t>
      </w:r>
      <w:r w:rsidR="00693003" w:rsidRPr="00BE221E">
        <w:rPr>
          <w:rFonts w:ascii="Barlow" w:hAnsi="Barlow" w:cstheme="minorHAnsi"/>
          <w:sz w:val="20"/>
          <w:szCs w:val="20"/>
        </w:rPr>
        <w:t xml:space="preserve"> </w:t>
      </w:r>
      <w:r w:rsidR="00693003" w:rsidRPr="00BE221E">
        <w:rPr>
          <w:rFonts w:ascii="Barlow" w:eastAsia="Arial" w:hAnsi="Barlow" w:cs="Arial"/>
          <w:sz w:val="20"/>
          <w:szCs w:val="20"/>
        </w:rPr>
        <w:t>Reporte</w:t>
      </w:r>
      <w:r w:rsidR="00693003" w:rsidRPr="00BE221E">
        <w:rPr>
          <w:rFonts w:ascii="Barlow" w:eastAsia="Arial" w:hAnsi="Barlow" w:cs="Arial"/>
          <w:spacing w:val="3"/>
          <w:sz w:val="20"/>
          <w:szCs w:val="20"/>
        </w:rPr>
        <w:t xml:space="preserve"> </w:t>
      </w:r>
      <w:r w:rsidR="00693003" w:rsidRPr="00BE221E">
        <w:rPr>
          <w:rFonts w:ascii="Barlow" w:eastAsia="Arial" w:hAnsi="Barlow" w:cs="Arial"/>
          <w:spacing w:val="-4"/>
          <w:sz w:val="20"/>
          <w:szCs w:val="20"/>
        </w:rPr>
        <w:t>A</w:t>
      </w:r>
      <w:r w:rsidR="00693003" w:rsidRPr="00BE221E">
        <w:rPr>
          <w:rFonts w:ascii="Barlow" w:eastAsia="Arial" w:hAnsi="Barlow" w:cs="Arial"/>
          <w:spacing w:val="2"/>
          <w:sz w:val="20"/>
          <w:szCs w:val="20"/>
        </w:rPr>
        <w:t>n</w:t>
      </w:r>
      <w:r w:rsidR="00693003" w:rsidRPr="00BE221E">
        <w:rPr>
          <w:rFonts w:ascii="Barlow" w:eastAsia="Arial" w:hAnsi="Barlow" w:cs="Arial"/>
          <w:spacing w:val="-1"/>
          <w:sz w:val="20"/>
          <w:szCs w:val="20"/>
        </w:rPr>
        <w:t>a</w:t>
      </w:r>
      <w:r w:rsidR="00693003" w:rsidRPr="00BE221E">
        <w:rPr>
          <w:rFonts w:ascii="Barlow" w:eastAsia="Arial" w:hAnsi="Barlow" w:cs="Arial"/>
          <w:sz w:val="20"/>
          <w:szCs w:val="20"/>
        </w:rPr>
        <w:t>líti</w:t>
      </w:r>
      <w:r w:rsidR="00693003" w:rsidRPr="00BE221E">
        <w:rPr>
          <w:rFonts w:ascii="Barlow" w:eastAsia="Arial" w:hAnsi="Barlow" w:cs="Arial"/>
          <w:spacing w:val="-1"/>
          <w:sz w:val="20"/>
          <w:szCs w:val="20"/>
        </w:rPr>
        <w:t>c</w:t>
      </w:r>
      <w:r w:rsidR="00693003" w:rsidRPr="00BE221E">
        <w:rPr>
          <w:rFonts w:ascii="Barlow" w:eastAsia="Arial" w:hAnsi="Barlow" w:cs="Arial"/>
          <w:sz w:val="20"/>
          <w:szCs w:val="20"/>
        </w:rPr>
        <w:t>o</w:t>
      </w:r>
      <w:r w:rsidR="00693003" w:rsidRPr="00BE221E">
        <w:rPr>
          <w:rFonts w:ascii="Barlow" w:eastAsia="Arial" w:hAnsi="Barlow" w:cs="Arial"/>
          <w:spacing w:val="1"/>
          <w:sz w:val="20"/>
          <w:szCs w:val="20"/>
        </w:rPr>
        <w:t xml:space="preserve"> </w:t>
      </w:r>
      <w:r w:rsidR="00693003" w:rsidRPr="00BE221E">
        <w:rPr>
          <w:rFonts w:ascii="Barlow" w:eastAsia="Arial" w:hAnsi="Barlow" w:cs="Arial"/>
          <w:sz w:val="20"/>
          <w:szCs w:val="20"/>
        </w:rPr>
        <w:t>d</w:t>
      </w:r>
      <w:r w:rsidR="00693003" w:rsidRPr="00BE221E">
        <w:rPr>
          <w:rFonts w:ascii="Barlow" w:eastAsia="Arial" w:hAnsi="Barlow" w:cs="Arial"/>
          <w:spacing w:val="-1"/>
          <w:sz w:val="20"/>
          <w:szCs w:val="20"/>
        </w:rPr>
        <w:t>e</w:t>
      </w:r>
      <w:r w:rsidR="00693003" w:rsidRPr="00BE221E">
        <w:rPr>
          <w:rFonts w:ascii="Barlow" w:eastAsia="Arial" w:hAnsi="Barlow" w:cs="Arial"/>
          <w:sz w:val="20"/>
          <w:szCs w:val="20"/>
        </w:rPr>
        <w:t>l</w:t>
      </w:r>
      <w:r w:rsidR="00693003" w:rsidRPr="00BE221E">
        <w:rPr>
          <w:rFonts w:ascii="Barlow" w:eastAsia="Arial" w:hAnsi="Barlow" w:cs="Arial"/>
          <w:spacing w:val="2"/>
          <w:sz w:val="20"/>
          <w:szCs w:val="20"/>
        </w:rPr>
        <w:t xml:space="preserve"> </w:t>
      </w:r>
      <w:r w:rsidR="00693003" w:rsidRPr="00BE221E">
        <w:rPr>
          <w:rFonts w:ascii="Barlow" w:eastAsia="Arial" w:hAnsi="Barlow" w:cs="Arial"/>
          <w:spacing w:val="-4"/>
          <w:sz w:val="20"/>
          <w:szCs w:val="20"/>
        </w:rPr>
        <w:t>A</w:t>
      </w:r>
      <w:r w:rsidR="00693003" w:rsidRPr="00BE221E">
        <w:rPr>
          <w:rFonts w:ascii="Barlow" w:eastAsia="Arial" w:hAnsi="Barlow" w:cs="Arial"/>
          <w:spacing w:val="-1"/>
          <w:sz w:val="20"/>
          <w:szCs w:val="20"/>
        </w:rPr>
        <w:t>c</w:t>
      </w:r>
      <w:r w:rsidR="00693003" w:rsidRPr="00BE221E">
        <w:rPr>
          <w:rFonts w:ascii="Barlow" w:eastAsia="Arial" w:hAnsi="Barlow" w:cs="Arial"/>
          <w:sz w:val="20"/>
          <w:szCs w:val="20"/>
        </w:rPr>
        <w:t>t</w:t>
      </w:r>
      <w:r w:rsidR="00693003" w:rsidRPr="00BE221E">
        <w:rPr>
          <w:rFonts w:ascii="Barlow" w:eastAsia="Arial" w:hAnsi="Barlow" w:cs="Arial"/>
          <w:spacing w:val="2"/>
          <w:sz w:val="20"/>
          <w:szCs w:val="20"/>
        </w:rPr>
        <w:t>i</w:t>
      </w:r>
      <w:r w:rsidR="00693003" w:rsidRPr="00BE221E">
        <w:rPr>
          <w:rFonts w:ascii="Barlow" w:eastAsia="Arial" w:hAnsi="Barlow" w:cs="Arial"/>
          <w:spacing w:val="-3"/>
          <w:sz w:val="20"/>
          <w:szCs w:val="20"/>
        </w:rPr>
        <w:t>v</w:t>
      </w:r>
      <w:r w:rsidR="00693003" w:rsidRPr="00BE221E">
        <w:rPr>
          <w:rFonts w:ascii="Barlow" w:eastAsia="Arial" w:hAnsi="Barlow" w:cs="Arial"/>
          <w:sz w:val="20"/>
          <w:szCs w:val="20"/>
        </w:rPr>
        <w:t>o</w:t>
      </w:r>
    </w:p>
    <w:p w14:paraId="0B6787FA" w14:textId="77777777" w:rsidR="00693003" w:rsidRPr="00BE221E" w:rsidRDefault="00693003" w:rsidP="00693003">
      <w:pPr>
        <w:rPr>
          <w:rFonts w:ascii="Barlow" w:hAnsi="Barlow"/>
          <w:sz w:val="20"/>
          <w:szCs w:val="20"/>
        </w:rPr>
      </w:pPr>
    </w:p>
    <w:p w14:paraId="1DD842C9" w14:textId="77777777" w:rsidR="00693003" w:rsidRPr="00BE221E" w:rsidRDefault="00693003" w:rsidP="00693003">
      <w:pPr>
        <w:spacing w:line="360" w:lineRule="auto"/>
        <w:jc w:val="both"/>
        <w:rPr>
          <w:rFonts w:ascii="Barlow" w:hAnsi="Barlow"/>
          <w:sz w:val="20"/>
          <w:szCs w:val="20"/>
        </w:rPr>
      </w:pPr>
      <w:r w:rsidRPr="00BE221E">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0C86DF02" w14:textId="77777777" w:rsidR="00693003" w:rsidRPr="00BE221E" w:rsidRDefault="00693003" w:rsidP="00693003">
      <w:pPr>
        <w:spacing w:line="360" w:lineRule="auto"/>
        <w:jc w:val="both"/>
        <w:rPr>
          <w:rFonts w:ascii="Barlow" w:hAnsi="Barlow"/>
          <w:sz w:val="20"/>
          <w:szCs w:val="20"/>
        </w:rPr>
      </w:pPr>
      <w:r w:rsidRPr="00BE221E">
        <w:rPr>
          <w:rFonts w:ascii="Barlow" w:hAnsi="Barlow"/>
          <w:sz w:val="20"/>
          <w:szCs w:val="20"/>
        </w:rPr>
        <w:t>El mobiliario y equipo de administración, Maquinaria, otros equipos y herramientas, se deprecia a un 10%.</w:t>
      </w:r>
    </w:p>
    <w:p w14:paraId="2D25F5DE" w14:textId="77777777" w:rsidR="00693003" w:rsidRPr="00BE221E" w:rsidRDefault="00693003" w:rsidP="00693003">
      <w:pPr>
        <w:spacing w:line="360" w:lineRule="auto"/>
        <w:jc w:val="both"/>
        <w:rPr>
          <w:rFonts w:ascii="Barlow" w:hAnsi="Barlow"/>
          <w:sz w:val="20"/>
          <w:szCs w:val="20"/>
        </w:rPr>
      </w:pPr>
      <w:r w:rsidRPr="00BE221E">
        <w:rPr>
          <w:rFonts w:ascii="Barlow" w:hAnsi="Barlow"/>
          <w:sz w:val="20"/>
          <w:szCs w:val="20"/>
        </w:rPr>
        <w:t>El equipo de cómputo y de Tecnologías de la Información, el mobiliario y equipo educacional y recreativo y el Equipo de Defensa y Seguridad a un 33.3%.</w:t>
      </w:r>
    </w:p>
    <w:p w14:paraId="24560A96" w14:textId="77777777" w:rsidR="00693003" w:rsidRPr="00BE221E" w:rsidRDefault="00693003" w:rsidP="00693003">
      <w:pPr>
        <w:spacing w:line="360" w:lineRule="auto"/>
        <w:jc w:val="both"/>
        <w:rPr>
          <w:rFonts w:ascii="Barlow" w:hAnsi="Barlow"/>
          <w:sz w:val="20"/>
          <w:szCs w:val="20"/>
        </w:rPr>
      </w:pPr>
      <w:r w:rsidRPr="00BE221E">
        <w:rPr>
          <w:rFonts w:ascii="Barlow" w:hAnsi="Barlow"/>
          <w:sz w:val="20"/>
          <w:szCs w:val="20"/>
        </w:rPr>
        <w:t>Equipo de Transporte a un 20%.</w:t>
      </w:r>
    </w:p>
    <w:p w14:paraId="13E0D42B" w14:textId="77777777" w:rsidR="00693003" w:rsidRPr="00BE221E" w:rsidRDefault="00693003" w:rsidP="00693003">
      <w:pPr>
        <w:spacing w:line="360" w:lineRule="auto"/>
        <w:jc w:val="both"/>
        <w:rPr>
          <w:rFonts w:ascii="Barlow" w:hAnsi="Barlow"/>
          <w:sz w:val="20"/>
          <w:szCs w:val="20"/>
        </w:rPr>
      </w:pPr>
      <w:r w:rsidRPr="00BE221E">
        <w:rPr>
          <w:rFonts w:ascii="Barlow" w:hAnsi="Barlow"/>
          <w:sz w:val="20"/>
          <w:szCs w:val="20"/>
        </w:rPr>
        <w:t xml:space="preserve"> Los Intangibles se amortizan a una tasa del 33.3%.</w:t>
      </w:r>
    </w:p>
    <w:p w14:paraId="33382786" w14:textId="77777777" w:rsidR="00693003" w:rsidRPr="00BE221E" w:rsidRDefault="00693003" w:rsidP="00693003">
      <w:pPr>
        <w:spacing w:line="360" w:lineRule="auto"/>
        <w:jc w:val="both"/>
        <w:rPr>
          <w:rFonts w:ascii="Barlow" w:hAnsi="Barlow"/>
          <w:sz w:val="20"/>
          <w:szCs w:val="20"/>
        </w:rPr>
      </w:pPr>
    </w:p>
    <w:p w14:paraId="0C511879" w14:textId="02AD9E1A" w:rsidR="00693003" w:rsidRPr="00BE221E"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8</w:t>
      </w:r>
      <w:r w:rsidR="00693003" w:rsidRPr="00BE221E">
        <w:rPr>
          <w:rFonts w:ascii="Barlow" w:hAnsi="Barlow" w:cstheme="minorHAnsi"/>
          <w:sz w:val="20"/>
          <w:szCs w:val="20"/>
        </w:rPr>
        <w:t xml:space="preserve"> Fideicomisos, Mandatos y Análogos</w:t>
      </w:r>
    </w:p>
    <w:p w14:paraId="1E2496CD" w14:textId="77777777" w:rsidR="00693003" w:rsidRPr="00BE221E" w:rsidRDefault="00693003" w:rsidP="00693003">
      <w:pPr>
        <w:spacing w:line="360" w:lineRule="auto"/>
        <w:rPr>
          <w:rFonts w:ascii="Barlow" w:hAnsi="Barlow"/>
          <w:sz w:val="20"/>
          <w:szCs w:val="20"/>
        </w:rPr>
      </w:pPr>
    </w:p>
    <w:p w14:paraId="7CB9FCD4"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0625405D" w14:textId="17A6A670" w:rsidR="00693003" w:rsidRPr="00BE221E"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lastRenderedPageBreak/>
        <w:t>Nota 9</w:t>
      </w:r>
      <w:r w:rsidR="00693003" w:rsidRPr="00BE221E">
        <w:rPr>
          <w:rFonts w:ascii="Barlow" w:hAnsi="Barlow" w:cstheme="minorHAnsi"/>
          <w:sz w:val="20"/>
          <w:szCs w:val="20"/>
        </w:rPr>
        <w:t xml:space="preserve"> </w:t>
      </w:r>
      <w:r w:rsidR="00693003" w:rsidRPr="00BE221E">
        <w:rPr>
          <w:rFonts w:ascii="Barlow" w:eastAsia="Arial" w:hAnsi="Barlow" w:cs="Arial"/>
          <w:sz w:val="20"/>
          <w:szCs w:val="20"/>
        </w:rPr>
        <w:t>Reporte de la Re</w:t>
      </w:r>
      <w:r w:rsidR="00693003" w:rsidRPr="00BE221E">
        <w:rPr>
          <w:rFonts w:ascii="Barlow" w:eastAsia="Arial" w:hAnsi="Barlow" w:cs="Arial"/>
          <w:spacing w:val="1"/>
          <w:sz w:val="20"/>
          <w:szCs w:val="20"/>
        </w:rPr>
        <w:t>c</w:t>
      </w:r>
      <w:r w:rsidR="00693003" w:rsidRPr="00BE221E">
        <w:rPr>
          <w:rFonts w:ascii="Barlow" w:eastAsia="Arial" w:hAnsi="Barlow" w:cs="Arial"/>
          <w:sz w:val="20"/>
          <w:szCs w:val="20"/>
        </w:rPr>
        <w:t>audación</w:t>
      </w:r>
    </w:p>
    <w:p w14:paraId="5E22E043" w14:textId="77777777" w:rsidR="00693003" w:rsidRPr="00BE221E" w:rsidRDefault="00693003" w:rsidP="00693003">
      <w:pPr>
        <w:spacing w:line="360" w:lineRule="auto"/>
        <w:rPr>
          <w:rFonts w:ascii="Barlow" w:hAnsi="Barlow"/>
          <w:sz w:val="20"/>
          <w:szCs w:val="20"/>
        </w:rPr>
      </w:pPr>
    </w:p>
    <w:p w14:paraId="7B02582E"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23FDE7DB" w14:textId="0DA61813"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0</w:t>
      </w:r>
      <w:r w:rsidRPr="00BE221E">
        <w:rPr>
          <w:rFonts w:ascii="Barlow" w:hAnsi="Barlow" w:cstheme="minorHAnsi"/>
          <w:sz w:val="20"/>
          <w:szCs w:val="20"/>
        </w:rPr>
        <w:t xml:space="preserve"> </w:t>
      </w:r>
      <w:r w:rsidRPr="00BE221E">
        <w:rPr>
          <w:rFonts w:ascii="Barlow" w:eastAsia="Arial" w:hAnsi="Barlow" w:cs="Arial"/>
          <w:sz w:val="20"/>
          <w:szCs w:val="20"/>
        </w:rPr>
        <w:t>Información sobre la Deuda y el Reporte Analítico de la Deuda</w:t>
      </w:r>
    </w:p>
    <w:p w14:paraId="5EB47BDF" w14:textId="77777777" w:rsidR="00693003" w:rsidRPr="00BE221E" w:rsidRDefault="00693003" w:rsidP="00693003">
      <w:pPr>
        <w:spacing w:line="360" w:lineRule="auto"/>
        <w:rPr>
          <w:rFonts w:ascii="Barlow" w:hAnsi="Barlow"/>
          <w:sz w:val="20"/>
          <w:szCs w:val="20"/>
        </w:rPr>
      </w:pPr>
    </w:p>
    <w:p w14:paraId="4D010682"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3B6383AA" w14:textId="3D0B821C"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1</w:t>
      </w:r>
      <w:r w:rsidRPr="00BE221E">
        <w:rPr>
          <w:rFonts w:ascii="Barlow" w:hAnsi="Barlow" w:cstheme="minorHAnsi"/>
          <w:sz w:val="20"/>
          <w:szCs w:val="20"/>
        </w:rPr>
        <w:t xml:space="preserve"> Calificaciones otorgadas</w:t>
      </w:r>
    </w:p>
    <w:p w14:paraId="73BEF3CF" w14:textId="77777777" w:rsidR="00693003" w:rsidRPr="00BE221E" w:rsidRDefault="00693003" w:rsidP="00693003">
      <w:pPr>
        <w:spacing w:line="360" w:lineRule="auto"/>
        <w:rPr>
          <w:rFonts w:ascii="Barlow" w:hAnsi="Barlow"/>
          <w:sz w:val="20"/>
          <w:szCs w:val="20"/>
        </w:rPr>
      </w:pPr>
    </w:p>
    <w:p w14:paraId="7F9C5158"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2AE994A1" w14:textId="3DBF4F5B"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2</w:t>
      </w:r>
      <w:r w:rsidRPr="00BE221E">
        <w:rPr>
          <w:rFonts w:ascii="Barlow" w:hAnsi="Barlow" w:cstheme="minorHAnsi"/>
          <w:sz w:val="20"/>
          <w:szCs w:val="20"/>
        </w:rPr>
        <w:t xml:space="preserve"> Proceso de Mejora</w:t>
      </w:r>
    </w:p>
    <w:p w14:paraId="5DF7C179" w14:textId="77777777" w:rsidR="00693003" w:rsidRPr="00BE221E" w:rsidRDefault="00693003" w:rsidP="00693003">
      <w:pPr>
        <w:spacing w:line="360" w:lineRule="auto"/>
        <w:rPr>
          <w:rFonts w:ascii="Barlow" w:hAnsi="Barlow"/>
          <w:sz w:val="20"/>
          <w:szCs w:val="20"/>
        </w:rPr>
      </w:pPr>
    </w:p>
    <w:p w14:paraId="04C628C2"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4116603C" w14:textId="43881D9A"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3</w:t>
      </w:r>
      <w:r w:rsidRPr="00BE221E">
        <w:rPr>
          <w:rFonts w:ascii="Barlow" w:hAnsi="Barlow" w:cstheme="minorHAnsi"/>
          <w:sz w:val="20"/>
          <w:szCs w:val="20"/>
        </w:rPr>
        <w:t xml:space="preserve"> Información por segmentos</w:t>
      </w:r>
    </w:p>
    <w:p w14:paraId="1276BBC3" w14:textId="77777777" w:rsidR="00693003" w:rsidRPr="00BE221E" w:rsidRDefault="00693003" w:rsidP="00693003">
      <w:pPr>
        <w:spacing w:line="360" w:lineRule="auto"/>
        <w:rPr>
          <w:rFonts w:ascii="Barlow" w:hAnsi="Barlow"/>
          <w:sz w:val="20"/>
          <w:szCs w:val="20"/>
        </w:rPr>
      </w:pPr>
    </w:p>
    <w:p w14:paraId="700DD2C5"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5D5BD2D7" w14:textId="430523D0"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4</w:t>
      </w:r>
      <w:r w:rsidRPr="00BE221E">
        <w:rPr>
          <w:rFonts w:ascii="Barlow" w:hAnsi="Barlow" w:cstheme="minorHAnsi"/>
          <w:sz w:val="20"/>
          <w:szCs w:val="20"/>
        </w:rPr>
        <w:t xml:space="preserve"> Eventos posteriores al cierre</w:t>
      </w:r>
    </w:p>
    <w:p w14:paraId="26B464F0" w14:textId="77777777" w:rsidR="00693003" w:rsidRPr="00BE221E" w:rsidRDefault="00693003" w:rsidP="00693003">
      <w:pPr>
        <w:spacing w:line="360" w:lineRule="auto"/>
        <w:rPr>
          <w:rFonts w:ascii="Barlow" w:hAnsi="Barlow"/>
          <w:sz w:val="20"/>
          <w:szCs w:val="20"/>
        </w:rPr>
      </w:pPr>
    </w:p>
    <w:p w14:paraId="71911510" w14:textId="77777777" w:rsidR="00693003" w:rsidRPr="00BE221E" w:rsidRDefault="00693003" w:rsidP="00693003">
      <w:pPr>
        <w:spacing w:line="360" w:lineRule="auto"/>
        <w:rPr>
          <w:rFonts w:ascii="Barlow" w:hAnsi="Barlow"/>
          <w:sz w:val="20"/>
          <w:szCs w:val="20"/>
        </w:rPr>
      </w:pPr>
      <w:r w:rsidRPr="00BE221E">
        <w:rPr>
          <w:rFonts w:ascii="Barlow" w:hAnsi="Barlow"/>
          <w:sz w:val="20"/>
          <w:szCs w:val="20"/>
        </w:rPr>
        <w:t>No Aplica</w:t>
      </w:r>
    </w:p>
    <w:p w14:paraId="65E20AC2" w14:textId="19C61B11"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t>Nota 1</w:t>
      </w:r>
      <w:r w:rsidR="006352E7" w:rsidRPr="00BE221E">
        <w:rPr>
          <w:rFonts w:ascii="Barlow" w:hAnsi="Barlow" w:cstheme="minorHAnsi"/>
          <w:sz w:val="20"/>
          <w:szCs w:val="20"/>
        </w:rPr>
        <w:t>5</w:t>
      </w:r>
      <w:r w:rsidRPr="00BE221E">
        <w:rPr>
          <w:rFonts w:ascii="Barlow" w:hAnsi="Barlow" w:cstheme="minorHAnsi"/>
          <w:sz w:val="20"/>
          <w:szCs w:val="20"/>
        </w:rPr>
        <w:t xml:space="preserve"> Partes Relacionadas</w:t>
      </w:r>
    </w:p>
    <w:p w14:paraId="2BC3AFBC" w14:textId="77777777" w:rsidR="00693003" w:rsidRPr="00BE221E" w:rsidRDefault="00693003" w:rsidP="00693003">
      <w:pPr>
        <w:spacing w:line="360" w:lineRule="auto"/>
        <w:rPr>
          <w:rFonts w:ascii="Barlow" w:hAnsi="Barlow"/>
          <w:sz w:val="20"/>
          <w:szCs w:val="20"/>
        </w:rPr>
      </w:pPr>
    </w:p>
    <w:p w14:paraId="0D39916C" w14:textId="71FAC3DE" w:rsidR="00693003" w:rsidRDefault="00693003" w:rsidP="00693003">
      <w:pPr>
        <w:spacing w:line="360" w:lineRule="auto"/>
        <w:rPr>
          <w:rFonts w:ascii="Barlow" w:hAnsi="Barlow"/>
          <w:sz w:val="20"/>
          <w:szCs w:val="20"/>
        </w:rPr>
      </w:pPr>
      <w:r w:rsidRPr="00BE221E">
        <w:rPr>
          <w:rFonts w:ascii="Barlow" w:hAnsi="Barlow"/>
          <w:sz w:val="20"/>
          <w:szCs w:val="20"/>
        </w:rPr>
        <w:t>No Aplica</w:t>
      </w:r>
    </w:p>
    <w:p w14:paraId="3C390CF1" w14:textId="77777777" w:rsidR="00BE221E" w:rsidRPr="00BE221E" w:rsidRDefault="00BE221E" w:rsidP="00693003">
      <w:pPr>
        <w:spacing w:line="360" w:lineRule="auto"/>
        <w:rPr>
          <w:rFonts w:ascii="Barlow" w:hAnsi="Barlow"/>
          <w:sz w:val="20"/>
          <w:szCs w:val="20"/>
        </w:rPr>
      </w:pPr>
    </w:p>
    <w:p w14:paraId="748C92B4" w14:textId="1223DBDC" w:rsidR="00693003" w:rsidRPr="00BE221E"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E221E">
        <w:rPr>
          <w:rFonts w:ascii="Barlow" w:hAnsi="Barlow" w:cstheme="minorHAnsi"/>
          <w:sz w:val="20"/>
          <w:szCs w:val="20"/>
        </w:rPr>
        <w:lastRenderedPageBreak/>
        <w:t>Nota 1</w:t>
      </w:r>
      <w:r w:rsidR="006352E7" w:rsidRPr="00BE221E">
        <w:rPr>
          <w:rFonts w:ascii="Barlow" w:hAnsi="Barlow" w:cstheme="minorHAnsi"/>
          <w:sz w:val="20"/>
          <w:szCs w:val="20"/>
        </w:rPr>
        <w:t>6</w:t>
      </w:r>
      <w:r w:rsidRPr="00BE221E">
        <w:rPr>
          <w:rFonts w:ascii="Barlow" w:hAnsi="Barlow" w:cstheme="minorHAnsi"/>
          <w:sz w:val="20"/>
          <w:szCs w:val="20"/>
        </w:rPr>
        <w:t xml:space="preserve"> Responsabilidades Sobre la Presentación Razonable de la Información Contable</w:t>
      </w:r>
    </w:p>
    <w:p w14:paraId="75A8BF73" w14:textId="5746F9E0" w:rsidR="00BA6BA8" w:rsidRPr="00BE221E" w:rsidRDefault="00BA6BA8" w:rsidP="00BA6BA8">
      <w:pPr>
        <w:rPr>
          <w:rFonts w:ascii="Barlow" w:hAnsi="Barlow" w:cstheme="minorHAnsi"/>
          <w:b/>
          <w:sz w:val="20"/>
          <w:szCs w:val="20"/>
          <w:u w:val="single"/>
        </w:rPr>
      </w:pPr>
    </w:p>
    <w:p w14:paraId="58ECE7C8" w14:textId="4766B844" w:rsidR="00D35271" w:rsidRPr="00BE221E" w:rsidRDefault="00D35271" w:rsidP="00D35271">
      <w:pPr>
        <w:spacing w:line="360" w:lineRule="auto"/>
        <w:rPr>
          <w:rFonts w:ascii="Barlow" w:hAnsi="Barlow"/>
          <w:sz w:val="20"/>
          <w:szCs w:val="20"/>
        </w:rPr>
      </w:pPr>
      <w:r w:rsidRPr="00BE221E">
        <w:rPr>
          <w:rFonts w:ascii="Barlow" w:hAnsi="Barlow"/>
          <w:sz w:val="20"/>
          <w:szCs w:val="20"/>
        </w:rPr>
        <w:t>No aplica</w:t>
      </w:r>
    </w:p>
    <w:p w14:paraId="65C593F7" w14:textId="067DFB26" w:rsidR="00DA27BF" w:rsidRPr="00BE221E" w:rsidRDefault="00693003" w:rsidP="00693003">
      <w:pPr>
        <w:ind w:left="5671"/>
        <w:rPr>
          <w:rFonts w:ascii="Barlow" w:hAnsi="Barlow" w:cstheme="minorHAnsi"/>
          <w:b/>
          <w:sz w:val="20"/>
          <w:szCs w:val="20"/>
        </w:rPr>
      </w:pPr>
      <w:r w:rsidRPr="00BE221E">
        <w:rPr>
          <w:rFonts w:ascii="Barlow" w:hAnsi="Barlow" w:cstheme="minorHAnsi"/>
          <w:b/>
          <w:sz w:val="20"/>
          <w:szCs w:val="20"/>
        </w:rPr>
        <w:t xml:space="preserve">b) </w:t>
      </w:r>
      <w:r w:rsidR="00F060AE" w:rsidRPr="00BE221E">
        <w:rPr>
          <w:rFonts w:ascii="Barlow" w:hAnsi="Barlow" w:cstheme="minorHAnsi"/>
          <w:b/>
          <w:sz w:val="20"/>
          <w:szCs w:val="20"/>
        </w:rPr>
        <w:t>NOTAS DE DESGLOSE</w:t>
      </w:r>
    </w:p>
    <w:p w14:paraId="5C680D81" w14:textId="59E155B1" w:rsidR="00115EB5" w:rsidRPr="00BE221E" w:rsidRDefault="00115EB5" w:rsidP="00115EB5">
      <w:pPr>
        <w:rPr>
          <w:rFonts w:ascii="Barlow" w:hAnsi="Barlow" w:cstheme="minorHAnsi"/>
          <w:b/>
          <w:sz w:val="20"/>
          <w:szCs w:val="20"/>
          <w:u w:val="single"/>
        </w:rPr>
      </w:pPr>
      <w:r w:rsidRPr="00BE221E">
        <w:rPr>
          <w:rFonts w:ascii="Barlow" w:hAnsi="Barlow" w:cstheme="minorHAnsi"/>
          <w:b/>
          <w:sz w:val="20"/>
          <w:szCs w:val="20"/>
          <w:u w:val="single"/>
        </w:rPr>
        <w:t>I) Notas al Estado de Actividades</w:t>
      </w:r>
    </w:p>
    <w:p w14:paraId="1EDB0839" w14:textId="77777777" w:rsidR="00115EB5" w:rsidRPr="00BE221E" w:rsidRDefault="00115EB5" w:rsidP="00115EB5">
      <w:pPr>
        <w:jc w:val="both"/>
        <w:rPr>
          <w:rFonts w:ascii="Barlow" w:hAnsi="Barlow"/>
          <w:sz w:val="20"/>
          <w:szCs w:val="20"/>
        </w:rPr>
      </w:pPr>
    </w:p>
    <w:p w14:paraId="53D73DEF" w14:textId="16EAEF98" w:rsidR="00115EB5" w:rsidRPr="00BE221E" w:rsidRDefault="00D35271" w:rsidP="00115EB5">
      <w:pPr>
        <w:pStyle w:val="Ttulo6"/>
        <w:pBdr>
          <w:bottom w:val="single" w:sz="4" w:space="2" w:color="auto"/>
        </w:pBdr>
        <w:jc w:val="both"/>
        <w:rPr>
          <w:rFonts w:ascii="Barlow" w:hAnsi="Barlow"/>
          <w:b w:val="0"/>
          <w:color w:val="FF0000"/>
          <w:sz w:val="20"/>
          <w:szCs w:val="20"/>
        </w:rPr>
      </w:pPr>
      <w:r w:rsidRPr="00BE221E">
        <w:rPr>
          <w:rFonts w:ascii="Barlow" w:hAnsi="Barlow"/>
          <w:sz w:val="20"/>
          <w:szCs w:val="20"/>
        </w:rPr>
        <w:t>Nota 1 Ingresos y Otros Beneficios</w:t>
      </w:r>
    </w:p>
    <w:p w14:paraId="036FE1C1" w14:textId="77777777" w:rsidR="00115EB5" w:rsidRPr="00BE221E" w:rsidRDefault="00115EB5" w:rsidP="00115EB5">
      <w:pPr>
        <w:pStyle w:val="Sangradetextonormal"/>
        <w:tabs>
          <w:tab w:val="left" w:pos="7655"/>
        </w:tabs>
        <w:jc w:val="both"/>
        <w:rPr>
          <w:rFonts w:ascii="Barlow" w:hAnsi="Barlow"/>
          <w:b/>
          <w:sz w:val="20"/>
          <w:szCs w:val="20"/>
        </w:rPr>
      </w:pPr>
    </w:p>
    <w:p w14:paraId="76345A1D" w14:textId="1ADFB8E2" w:rsidR="00115EB5" w:rsidRPr="00BE221E" w:rsidRDefault="00115EB5" w:rsidP="00115EB5">
      <w:pPr>
        <w:pStyle w:val="Sangradetextonormal"/>
        <w:ind w:left="0"/>
        <w:jc w:val="both"/>
        <w:rPr>
          <w:rFonts w:ascii="Barlow" w:hAnsi="Barlow"/>
          <w:sz w:val="20"/>
          <w:szCs w:val="20"/>
        </w:rPr>
      </w:pPr>
      <w:r w:rsidRPr="00BE221E">
        <w:rPr>
          <w:rFonts w:ascii="Barlow" w:hAnsi="Barlow"/>
          <w:sz w:val="20"/>
          <w:szCs w:val="20"/>
        </w:rPr>
        <w:t xml:space="preserve">Al 31 de </w:t>
      </w:r>
      <w:r w:rsidR="00BE221E" w:rsidRPr="00BE221E">
        <w:rPr>
          <w:rFonts w:ascii="Barlow" w:hAnsi="Barlow"/>
          <w:sz w:val="20"/>
          <w:szCs w:val="20"/>
        </w:rPr>
        <w:t>marzo</w:t>
      </w:r>
      <w:r w:rsidRPr="00BE221E">
        <w:rPr>
          <w:rFonts w:ascii="Barlow" w:hAnsi="Barlow"/>
          <w:sz w:val="20"/>
          <w:szCs w:val="20"/>
        </w:rPr>
        <w:t xml:space="preserve"> del rubro de Ingresos de Gestión se integra con las siguientes cuentas y representa la totalidad de los ingresos que se previeron en la Ley de Ingresos del Estado de Yucatán: </w:t>
      </w:r>
    </w:p>
    <w:p w14:paraId="517202CB" w14:textId="6C1F955D" w:rsidR="00115EB5" w:rsidRPr="00BE221E" w:rsidRDefault="00115EB5" w:rsidP="00115EB5">
      <w:pPr>
        <w:pStyle w:val="Sangradetextonormal"/>
        <w:tabs>
          <w:tab w:val="left" w:pos="7655"/>
        </w:tabs>
        <w:ind w:left="0"/>
        <w:jc w:val="both"/>
        <w:rPr>
          <w:rFonts w:ascii="Barlow" w:hAnsi="Barlow"/>
          <w:b/>
          <w:sz w:val="20"/>
          <w:szCs w:val="20"/>
        </w:rPr>
      </w:pPr>
    </w:p>
    <w:p w14:paraId="3F265F38" w14:textId="72499678" w:rsidR="00D35271" w:rsidRPr="00BE221E" w:rsidRDefault="00D35271" w:rsidP="00115EB5">
      <w:pPr>
        <w:pStyle w:val="Sangradetextonormal"/>
        <w:tabs>
          <w:tab w:val="left" w:pos="7655"/>
        </w:tabs>
        <w:ind w:left="0"/>
        <w:jc w:val="both"/>
        <w:rPr>
          <w:rFonts w:ascii="Barlow" w:hAnsi="Barlow"/>
          <w:b/>
          <w:sz w:val="20"/>
          <w:szCs w:val="20"/>
        </w:rPr>
      </w:pPr>
    </w:p>
    <w:tbl>
      <w:tblPr>
        <w:tblpPr w:leftFromText="141" w:rightFromText="141" w:vertAnchor="text" w:tblpXSpec="center" w:tblpY="1"/>
        <w:tblOverlap w:val="never"/>
        <w:tblW w:w="10348" w:type="dxa"/>
        <w:tblCellMar>
          <w:left w:w="70" w:type="dxa"/>
          <w:right w:w="70" w:type="dxa"/>
        </w:tblCellMar>
        <w:tblLook w:val="04A0" w:firstRow="1" w:lastRow="0" w:firstColumn="1" w:lastColumn="0" w:noHBand="0" w:noVBand="1"/>
      </w:tblPr>
      <w:tblGrid>
        <w:gridCol w:w="7140"/>
        <w:gridCol w:w="3208"/>
      </w:tblGrid>
      <w:tr w:rsidR="00115EB5" w:rsidRPr="00BE221E" w14:paraId="4C3F4DB0" w14:textId="77777777" w:rsidTr="006E2E6D">
        <w:trPr>
          <w:trHeight w:val="290"/>
        </w:trPr>
        <w:tc>
          <w:tcPr>
            <w:tcW w:w="7140" w:type="dxa"/>
            <w:tcBorders>
              <w:top w:val="single" w:sz="8" w:space="0" w:color="auto"/>
              <w:left w:val="single" w:sz="8" w:space="0" w:color="auto"/>
              <w:bottom w:val="nil"/>
              <w:right w:val="nil"/>
            </w:tcBorders>
            <w:shd w:val="clear" w:color="000000" w:fill="D9D9D9"/>
            <w:noWrap/>
            <w:vAlign w:val="bottom"/>
            <w:hideMark/>
          </w:tcPr>
          <w:p w14:paraId="1DE2141E" w14:textId="77777777" w:rsidR="00115EB5" w:rsidRPr="00BE221E" w:rsidRDefault="00115EB5" w:rsidP="006E2E6D">
            <w:pPr>
              <w:rPr>
                <w:rFonts w:ascii="Barlow" w:hAnsi="Barlow" w:cs="Calibri"/>
                <w:b/>
                <w:bCs/>
                <w:color w:val="000000"/>
                <w:sz w:val="20"/>
                <w:szCs w:val="20"/>
                <w:lang w:eastAsia="es-MX"/>
              </w:rPr>
            </w:pPr>
            <w:r w:rsidRPr="00BE221E">
              <w:rPr>
                <w:rFonts w:ascii="Barlow" w:hAnsi="Barlow" w:cs="Calibri"/>
                <w:b/>
                <w:bCs/>
                <w:color w:val="000000"/>
                <w:sz w:val="20"/>
                <w:szCs w:val="20"/>
                <w:lang w:eastAsia="es-MX"/>
              </w:rPr>
              <w:t>INGRESOS DE GESTIÓN</w:t>
            </w:r>
          </w:p>
        </w:tc>
        <w:tc>
          <w:tcPr>
            <w:tcW w:w="3208" w:type="dxa"/>
            <w:tcBorders>
              <w:top w:val="single" w:sz="8" w:space="0" w:color="auto"/>
              <w:left w:val="nil"/>
              <w:bottom w:val="nil"/>
              <w:right w:val="single" w:sz="8" w:space="0" w:color="auto"/>
            </w:tcBorders>
            <w:shd w:val="clear" w:color="000000" w:fill="D9D9D9"/>
            <w:noWrap/>
            <w:vAlign w:val="bottom"/>
            <w:hideMark/>
          </w:tcPr>
          <w:p w14:paraId="052A8BBC" w14:textId="77777777" w:rsidR="00115EB5" w:rsidRPr="00BE221E" w:rsidRDefault="00115EB5" w:rsidP="006E2E6D">
            <w:pPr>
              <w:rPr>
                <w:rFonts w:ascii="Barlow" w:hAnsi="Barlow" w:cs="Calibri"/>
                <w:color w:val="000000"/>
                <w:sz w:val="20"/>
                <w:szCs w:val="20"/>
                <w:lang w:eastAsia="es-MX"/>
              </w:rPr>
            </w:pPr>
            <w:r w:rsidRPr="00BE221E">
              <w:rPr>
                <w:rFonts w:ascii="Barlow" w:hAnsi="Barlow" w:cs="Calibri"/>
                <w:color w:val="000000"/>
                <w:sz w:val="20"/>
                <w:szCs w:val="20"/>
                <w:lang w:eastAsia="es-MX"/>
              </w:rPr>
              <w:t> </w:t>
            </w:r>
          </w:p>
        </w:tc>
      </w:tr>
      <w:tr w:rsidR="00115EB5" w:rsidRPr="00BE221E" w14:paraId="4AAF573C" w14:textId="77777777" w:rsidTr="006E2E6D">
        <w:trPr>
          <w:trHeight w:val="252"/>
        </w:trPr>
        <w:tc>
          <w:tcPr>
            <w:tcW w:w="7140" w:type="dxa"/>
            <w:tcBorders>
              <w:top w:val="single" w:sz="4" w:space="0" w:color="auto"/>
              <w:left w:val="single" w:sz="8" w:space="0" w:color="auto"/>
              <w:bottom w:val="nil"/>
              <w:right w:val="single" w:sz="4" w:space="0" w:color="auto"/>
            </w:tcBorders>
            <w:shd w:val="clear" w:color="auto" w:fill="auto"/>
            <w:noWrap/>
            <w:vAlign w:val="bottom"/>
            <w:hideMark/>
          </w:tcPr>
          <w:p w14:paraId="33944117" w14:textId="77777777" w:rsidR="00115EB5" w:rsidRPr="00BE221E" w:rsidRDefault="00115EB5" w:rsidP="006E2E6D">
            <w:pPr>
              <w:rPr>
                <w:rFonts w:ascii="Barlow" w:hAnsi="Barlow" w:cs="Calibri"/>
                <w:color w:val="000000"/>
                <w:sz w:val="20"/>
                <w:szCs w:val="20"/>
                <w:lang w:eastAsia="es-MX"/>
              </w:rPr>
            </w:pPr>
            <w:r w:rsidRPr="00BE221E">
              <w:rPr>
                <w:rFonts w:ascii="Barlow" w:hAnsi="Barlow" w:cs="Calibri"/>
                <w:color w:val="000000"/>
                <w:sz w:val="20"/>
                <w:szCs w:val="20"/>
                <w:lang w:eastAsia="es-MX"/>
              </w:rPr>
              <w:t xml:space="preserve">Productos                                                                                                                                       </w:t>
            </w:r>
          </w:p>
        </w:tc>
        <w:tc>
          <w:tcPr>
            <w:tcW w:w="3208" w:type="dxa"/>
            <w:tcBorders>
              <w:top w:val="single" w:sz="4" w:space="0" w:color="auto"/>
              <w:left w:val="nil"/>
              <w:bottom w:val="nil"/>
              <w:right w:val="single" w:sz="8" w:space="0" w:color="auto"/>
            </w:tcBorders>
            <w:shd w:val="clear" w:color="auto" w:fill="auto"/>
            <w:noWrap/>
            <w:vAlign w:val="bottom"/>
            <w:hideMark/>
          </w:tcPr>
          <w:p w14:paraId="5991D543" w14:textId="15E35DD6" w:rsidR="00115EB5" w:rsidRPr="00BE221E" w:rsidRDefault="00D61525" w:rsidP="006E2E6D">
            <w:pPr>
              <w:jc w:val="right"/>
              <w:rPr>
                <w:rFonts w:ascii="Barlow" w:hAnsi="Barlow" w:cs="Calibri"/>
                <w:color w:val="000000"/>
                <w:sz w:val="20"/>
                <w:szCs w:val="20"/>
                <w:lang w:eastAsia="es-MX"/>
              </w:rPr>
            </w:pPr>
            <w:r w:rsidRPr="00BE221E">
              <w:rPr>
                <w:rFonts w:ascii="Barlow" w:hAnsi="Barlow" w:cs="Calibri"/>
                <w:color w:val="000000"/>
                <w:sz w:val="20"/>
                <w:szCs w:val="20"/>
                <w:lang w:eastAsia="es-MX"/>
              </w:rPr>
              <w:t>7,339.23</w:t>
            </w:r>
            <w:r w:rsidR="00115EB5" w:rsidRPr="00BE221E">
              <w:rPr>
                <w:rFonts w:ascii="Barlow" w:hAnsi="Barlow" w:cs="Calibri"/>
                <w:color w:val="000000"/>
                <w:sz w:val="20"/>
                <w:szCs w:val="20"/>
                <w:lang w:eastAsia="es-MX"/>
              </w:rPr>
              <w:t xml:space="preserve">                                             </w:t>
            </w:r>
          </w:p>
        </w:tc>
      </w:tr>
      <w:tr w:rsidR="00115EB5" w:rsidRPr="00BE221E" w14:paraId="332083A4" w14:textId="77777777" w:rsidTr="006E2E6D">
        <w:trPr>
          <w:trHeight w:val="501"/>
        </w:trPr>
        <w:tc>
          <w:tcPr>
            <w:tcW w:w="1034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B28837" w14:textId="77777777" w:rsidR="00115EB5" w:rsidRPr="00BE221E" w:rsidRDefault="00115EB5" w:rsidP="006E2E6D">
            <w:pPr>
              <w:rPr>
                <w:rFonts w:ascii="Barlow" w:hAnsi="Barlow" w:cs="Calibri"/>
                <w:b/>
                <w:bCs/>
                <w:color w:val="000000"/>
                <w:sz w:val="20"/>
                <w:szCs w:val="20"/>
                <w:lang w:eastAsia="es-MX"/>
              </w:rPr>
            </w:pPr>
            <w:r w:rsidRPr="00BE221E">
              <w:rPr>
                <w:rFonts w:ascii="Barlow" w:hAnsi="Barlow" w:cs="Calibri"/>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115EB5" w:rsidRPr="00BE221E" w14:paraId="13F5C50C" w14:textId="77777777" w:rsidTr="006E2E6D">
        <w:trPr>
          <w:trHeight w:val="300"/>
        </w:trPr>
        <w:tc>
          <w:tcPr>
            <w:tcW w:w="7140" w:type="dxa"/>
            <w:tcBorders>
              <w:top w:val="single" w:sz="8" w:space="0" w:color="auto"/>
              <w:left w:val="single" w:sz="8" w:space="0" w:color="auto"/>
              <w:bottom w:val="single" w:sz="12" w:space="0" w:color="auto"/>
              <w:right w:val="single" w:sz="4" w:space="0" w:color="auto"/>
            </w:tcBorders>
            <w:shd w:val="clear" w:color="auto" w:fill="auto"/>
            <w:noWrap/>
            <w:vAlign w:val="bottom"/>
            <w:hideMark/>
          </w:tcPr>
          <w:p w14:paraId="0167065F" w14:textId="77777777" w:rsidR="00115EB5" w:rsidRPr="00BE221E" w:rsidRDefault="00115EB5" w:rsidP="006E2E6D">
            <w:pPr>
              <w:rPr>
                <w:rFonts w:ascii="Barlow" w:hAnsi="Barlow" w:cs="Calibri"/>
                <w:color w:val="000000"/>
                <w:sz w:val="20"/>
                <w:szCs w:val="20"/>
                <w:lang w:eastAsia="es-MX"/>
              </w:rPr>
            </w:pPr>
            <w:r w:rsidRPr="00BE221E">
              <w:rPr>
                <w:rFonts w:ascii="Barlow" w:hAnsi="Barlow" w:cs="Calibri"/>
                <w:color w:val="000000"/>
                <w:sz w:val="20"/>
                <w:szCs w:val="20"/>
                <w:lang w:eastAsia="es-MX"/>
              </w:rPr>
              <w:t xml:space="preserve">Transferencias y asignaciones </w:t>
            </w:r>
          </w:p>
        </w:tc>
        <w:tc>
          <w:tcPr>
            <w:tcW w:w="3208" w:type="dxa"/>
            <w:tcBorders>
              <w:top w:val="single" w:sz="8" w:space="0" w:color="auto"/>
              <w:left w:val="nil"/>
              <w:bottom w:val="single" w:sz="12" w:space="0" w:color="auto"/>
              <w:right w:val="single" w:sz="8" w:space="0" w:color="auto"/>
            </w:tcBorders>
            <w:shd w:val="clear" w:color="auto" w:fill="auto"/>
            <w:noWrap/>
            <w:vAlign w:val="bottom"/>
            <w:hideMark/>
          </w:tcPr>
          <w:p w14:paraId="686C0B2E" w14:textId="49A6A349" w:rsidR="00115EB5" w:rsidRPr="00BE221E" w:rsidRDefault="001A091B" w:rsidP="00D61525">
            <w:pPr>
              <w:jc w:val="right"/>
              <w:rPr>
                <w:rFonts w:ascii="Barlow" w:hAnsi="Barlow" w:cs="Calibri"/>
                <w:color w:val="000000"/>
                <w:sz w:val="20"/>
                <w:szCs w:val="20"/>
                <w:lang w:eastAsia="es-MX"/>
              </w:rPr>
            </w:pPr>
            <w:r w:rsidRPr="00BE221E">
              <w:rPr>
                <w:rFonts w:ascii="Barlow" w:hAnsi="Barlow" w:cs="Calibri"/>
                <w:color w:val="000000"/>
                <w:sz w:val="20"/>
                <w:szCs w:val="20"/>
                <w:lang w:eastAsia="es-MX"/>
              </w:rPr>
              <w:t>32,557,876.00</w:t>
            </w:r>
            <w:r w:rsidR="00115EB5" w:rsidRPr="00BE221E">
              <w:rPr>
                <w:rFonts w:ascii="Barlow" w:hAnsi="Barlow" w:cs="Calibri"/>
                <w:color w:val="000000"/>
                <w:sz w:val="20"/>
                <w:szCs w:val="20"/>
                <w:lang w:eastAsia="es-MX"/>
              </w:rPr>
              <w:t xml:space="preserve">                                          </w:t>
            </w:r>
          </w:p>
        </w:tc>
      </w:tr>
    </w:tbl>
    <w:p w14:paraId="56951A6D" w14:textId="77777777" w:rsidR="00115EB5" w:rsidRPr="00BE221E" w:rsidRDefault="00115EB5" w:rsidP="00115EB5">
      <w:pPr>
        <w:pStyle w:val="Sangradetextonormal"/>
        <w:tabs>
          <w:tab w:val="left" w:pos="7655"/>
        </w:tabs>
        <w:ind w:left="0"/>
        <w:jc w:val="both"/>
        <w:rPr>
          <w:rFonts w:ascii="Barlow" w:hAnsi="Barlow"/>
          <w:b/>
          <w:sz w:val="20"/>
          <w:szCs w:val="20"/>
        </w:rPr>
      </w:pPr>
      <w:r w:rsidRPr="00BE221E">
        <w:rPr>
          <w:rFonts w:ascii="Barlow" w:hAnsi="Barlow"/>
          <w:b/>
          <w:sz w:val="20"/>
          <w:szCs w:val="20"/>
        </w:rPr>
        <w:br w:type="textWrapping" w:clear="all"/>
      </w:r>
    </w:p>
    <w:p w14:paraId="3123A2DD" w14:textId="77777777" w:rsidR="00115EB5" w:rsidRPr="00BE221E" w:rsidRDefault="00115EB5" w:rsidP="00115EB5">
      <w:pPr>
        <w:pStyle w:val="Sangradetextonormal"/>
        <w:tabs>
          <w:tab w:val="left" w:pos="7655"/>
        </w:tabs>
        <w:ind w:left="0"/>
        <w:jc w:val="both"/>
        <w:rPr>
          <w:rFonts w:ascii="Barlow" w:hAnsi="Barlow"/>
          <w:sz w:val="20"/>
          <w:szCs w:val="20"/>
        </w:rPr>
      </w:pPr>
    </w:p>
    <w:p w14:paraId="3F2BB4E7" w14:textId="77777777" w:rsidR="00115EB5" w:rsidRPr="00BE221E" w:rsidRDefault="00115EB5" w:rsidP="00115EB5">
      <w:pPr>
        <w:pStyle w:val="Ttulo6"/>
        <w:pBdr>
          <w:bottom w:val="single" w:sz="4" w:space="2" w:color="auto"/>
        </w:pBdr>
        <w:jc w:val="both"/>
        <w:rPr>
          <w:rFonts w:ascii="Barlow" w:hAnsi="Barlow"/>
          <w:b w:val="0"/>
          <w:color w:val="FF0000"/>
          <w:sz w:val="20"/>
          <w:szCs w:val="20"/>
        </w:rPr>
      </w:pPr>
      <w:r w:rsidRPr="00BE221E">
        <w:rPr>
          <w:rFonts w:ascii="Barlow" w:hAnsi="Barlow"/>
          <w:sz w:val="20"/>
          <w:szCs w:val="20"/>
        </w:rPr>
        <w:t>Nota 1 Gastos y Otras Pérdidas:</w:t>
      </w:r>
    </w:p>
    <w:p w14:paraId="0AC7D9BD" w14:textId="77777777" w:rsidR="00115EB5" w:rsidRPr="00BE221E" w:rsidRDefault="00115EB5" w:rsidP="00115EB5">
      <w:pPr>
        <w:pStyle w:val="Sangradetextonormal"/>
        <w:tabs>
          <w:tab w:val="left" w:pos="7655"/>
        </w:tabs>
        <w:ind w:left="0"/>
        <w:jc w:val="both"/>
        <w:rPr>
          <w:rFonts w:ascii="Barlow" w:hAnsi="Barlow"/>
          <w:sz w:val="20"/>
          <w:szCs w:val="20"/>
        </w:rPr>
      </w:pPr>
    </w:p>
    <w:p w14:paraId="2FF8D6A4" w14:textId="1CDAEAA6" w:rsidR="00115EB5" w:rsidRPr="00BE221E" w:rsidRDefault="00115EB5" w:rsidP="00115EB5">
      <w:pPr>
        <w:autoSpaceDE w:val="0"/>
        <w:autoSpaceDN w:val="0"/>
        <w:adjustRightInd w:val="0"/>
        <w:spacing w:line="360" w:lineRule="auto"/>
        <w:jc w:val="both"/>
        <w:rPr>
          <w:rFonts w:ascii="Barlow" w:hAnsi="Barlow"/>
          <w:sz w:val="20"/>
          <w:szCs w:val="20"/>
        </w:rPr>
      </w:pPr>
      <w:r w:rsidRPr="00BE221E">
        <w:rPr>
          <w:rFonts w:ascii="Barlow" w:hAnsi="Barlow"/>
          <w:sz w:val="20"/>
          <w:szCs w:val="20"/>
        </w:rPr>
        <w:t xml:space="preserve">Dentro del rubro de Gastos de Funcionamiento, la cuenta de “Servicios Personales” representa el </w:t>
      </w:r>
      <w:r w:rsidR="001A091B" w:rsidRPr="00BE221E">
        <w:rPr>
          <w:rFonts w:ascii="Barlow" w:hAnsi="Barlow"/>
          <w:sz w:val="20"/>
          <w:szCs w:val="20"/>
        </w:rPr>
        <w:t>80.33</w:t>
      </w:r>
      <w:r w:rsidRPr="00BE221E">
        <w:rPr>
          <w:rFonts w:ascii="Barlow" w:hAnsi="Barlow"/>
          <w:sz w:val="20"/>
          <w:szCs w:val="20"/>
        </w:rPr>
        <w:t xml:space="preserve"> %, el cual corresponde al pago el capítulo 1000 de la ASEY, los cuales son recursos empleados para cubrir las remuneraciones del personal.</w:t>
      </w:r>
    </w:p>
    <w:p w14:paraId="784F2725" w14:textId="77777777" w:rsidR="00115EB5" w:rsidRPr="00BE221E" w:rsidRDefault="00115EB5" w:rsidP="00115EB5">
      <w:pPr>
        <w:pStyle w:val="Sangradetextonormal"/>
        <w:tabs>
          <w:tab w:val="left" w:pos="7655"/>
        </w:tabs>
        <w:ind w:left="0"/>
        <w:jc w:val="both"/>
        <w:rPr>
          <w:rFonts w:ascii="Barlow" w:hAnsi="Barlow"/>
          <w:b/>
          <w:sz w:val="20"/>
          <w:szCs w:val="20"/>
        </w:rPr>
      </w:pP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2"/>
        <w:gridCol w:w="1843"/>
      </w:tblGrid>
      <w:tr w:rsidR="00115EB5" w:rsidRPr="00BE221E" w14:paraId="1ADAB101" w14:textId="77777777" w:rsidTr="006E2E6D">
        <w:trPr>
          <w:trHeight w:val="284"/>
          <w:jc w:val="center"/>
        </w:trPr>
        <w:tc>
          <w:tcPr>
            <w:tcW w:w="4102" w:type="dxa"/>
            <w:shd w:val="clear" w:color="000000" w:fill="FFFFFF"/>
            <w:hideMark/>
          </w:tcPr>
          <w:p w14:paraId="0F9DA0EB" w14:textId="77777777" w:rsidR="00115EB5" w:rsidRPr="00BE221E" w:rsidRDefault="00115EB5" w:rsidP="006E2E6D">
            <w:pPr>
              <w:rPr>
                <w:rFonts w:ascii="Barlow" w:hAnsi="Barlow"/>
                <w:sz w:val="20"/>
                <w:szCs w:val="20"/>
              </w:rPr>
            </w:pPr>
            <w:r w:rsidRPr="00BE221E">
              <w:rPr>
                <w:rFonts w:ascii="Barlow" w:hAnsi="Barlow"/>
                <w:sz w:val="20"/>
                <w:szCs w:val="20"/>
              </w:rPr>
              <w:t xml:space="preserve">Servicios Personales  </w:t>
            </w:r>
          </w:p>
        </w:tc>
        <w:tc>
          <w:tcPr>
            <w:tcW w:w="1843" w:type="dxa"/>
            <w:shd w:val="clear" w:color="000000" w:fill="FFFFFF"/>
            <w:noWrap/>
            <w:hideMark/>
          </w:tcPr>
          <w:p w14:paraId="2D330F32" w14:textId="76ECC749" w:rsidR="00115EB5" w:rsidRPr="00BE221E" w:rsidRDefault="00115EB5" w:rsidP="001A091B">
            <w:pPr>
              <w:jc w:val="center"/>
              <w:rPr>
                <w:rFonts w:ascii="Barlow" w:hAnsi="Barlow"/>
                <w:sz w:val="20"/>
                <w:szCs w:val="20"/>
              </w:rPr>
            </w:pPr>
            <w:r w:rsidRPr="00BE221E">
              <w:rPr>
                <w:rFonts w:ascii="Barlow" w:hAnsi="Barlow"/>
                <w:sz w:val="20"/>
                <w:szCs w:val="20"/>
              </w:rPr>
              <w:t xml:space="preserve">           </w:t>
            </w:r>
            <w:r w:rsidR="001A091B" w:rsidRPr="00BE221E">
              <w:rPr>
                <w:rFonts w:ascii="Barlow" w:hAnsi="Barlow"/>
                <w:sz w:val="20"/>
                <w:szCs w:val="20"/>
              </w:rPr>
              <w:t>13,927,822.63</w:t>
            </w:r>
          </w:p>
        </w:tc>
      </w:tr>
      <w:tr w:rsidR="00115EB5" w:rsidRPr="00BE221E" w14:paraId="306E4443" w14:textId="77777777" w:rsidTr="006E2E6D">
        <w:trPr>
          <w:trHeight w:val="284"/>
          <w:jc w:val="center"/>
        </w:trPr>
        <w:tc>
          <w:tcPr>
            <w:tcW w:w="4102" w:type="dxa"/>
            <w:shd w:val="clear" w:color="000000" w:fill="FFFFFF"/>
            <w:hideMark/>
          </w:tcPr>
          <w:p w14:paraId="52C543E9" w14:textId="77777777" w:rsidR="00115EB5" w:rsidRPr="00BE221E" w:rsidRDefault="00115EB5" w:rsidP="006E2E6D">
            <w:pPr>
              <w:rPr>
                <w:rFonts w:ascii="Barlow" w:hAnsi="Barlow"/>
                <w:sz w:val="20"/>
                <w:szCs w:val="20"/>
              </w:rPr>
            </w:pPr>
            <w:r w:rsidRPr="00BE221E">
              <w:rPr>
                <w:rFonts w:ascii="Barlow" w:hAnsi="Barlow"/>
                <w:sz w:val="20"/>
                <w:szCs w:val="20"/>
              </w:rPr>
              <w:t>Materiales y Suministros</w:t>
            </w:r>
          </w:p>
        </w:tc>
        <w:tc>
          <w:tcPr>
            <w:tcW w:w="1843" w:type="dxa"/>
            <w:shd w:val="clear" w:color="000000" w:fill="FFFFFF"/>
            <w:noWrap/>
            <w:hideMark/>
          </w:tcPr>
          <w:p w14:paraId="74CB2599" w14:textId="1DE0AD35" w:rsidR="00115EB5" w:rsidRPr="00BE221E" w:rsidRDefault="00115EB5" w:rsidP="001A091B">
            <w:pPr>
              <w:rPr>
                <w:rFonts w:ascii="Barlow" w:hAnsi="Barlow"/>
                <w:sz w:val="20"/>
                <w:szCs w:val="20"/>
              </w:rPr>
            </w:pPr>
            <w:r w:rsidRPr="00BE221E">
              <w:rPr>
                <w:rFonts w:ascii="Barlow" w:hAnsi="Barlow"/>
                <w:sz w:val="20"/>
                <w:szCs w:val="20"/>
              </w:rPr>
              <w:t xml:space="preserve">             </w:t>
            </w:r>
            <w:r w:rsidR="001A091B" w:rsidRPr="00BE221E">
              <w:rPr>
                <w:rFonts w:ascii="Barlow" w:hAnsi="Barlow"/>
                <w:sz w:val="20"/>
                <w:szCs w:val="20"/>
              </w:rPr>
              <w:t xml:space="preserve">   </w:t>
            </w:r>
            <w:r w:rsidRPr="00BE221E">
              <w:rPr>
                <w:rFonts w:ascii="Barlow" w:hAnsi="Barlow"/>
                <w:sz w:val="20"/>
                <w:szCs w:val="20"/>
              </w:rPr>
              <w:t xml:space="preserve"> </w:t>
            </w:r>
            <w:r w:rsidR="001A091B" w:rsidRPr="00BE221E">
              <w:rPr>
                <w:rFonts w:ascii="Barlow" w:hAnsi="Barlow"/>
                <w:sz w:val="20"/>
                <w:szCs w:val="20"/>
              </w:rPr>
              <w:t>315,397.63</w:t>
            </w:r>
          </w:p>
        </w:tc>
      </w:tr>
      <w:tr w:rsidR="00115EB5" w:rsidRPr="00BE221E" w14:paraId="6CCC9FA3" w14:textId="77777777" w:rsidTr="006E2E6D">
        <w:trPr>
          <w:trHeight w:val="284"/>
          <w:jc w:val="center"/>
        </w:trPr>
        <w:tc>
          <w:tcPr>
            <w:tcW w:w="4102" w:type="dxa"/>
            <w:shd w:val="clear" w:color="000000" w:fill="FFFFFF"/>
            <w:hideMark/>
          </w:tcPr>
          <w:p w14:paraId="113D848D" w14:textId="77777777" w:rsidR="00115EB5" w:rsidRPr="00BE221E" w:rsidRDefault="00115EB5" w:rsidP="006E2E6D">
            <w:pPr>
              <w:rPr>
                <w:rFonts w:ascii="Barlow" w:hAnsi="Barlow"/>
                <w:sz w:val="20"/>
                <w:szCs w:val="20"/>
              </w:rPr>
            </w:pPr>
            <w:r w:rsidRPr="00BE221E">
              <w:rPr>
                <w:rFonts w:ascii="Barlow" w:hAnsi="Barlow"/>
                <w:sz w:val="20"/>
                <w:szCs w:val="20"/>
              </w:rPr>
              <w:t>Servicios Generales</w:t>
            </w:r>
          </w:p>
        </w:tc>
        <w:tc>
          <w:tcPr>
            <w:tcW w:w="1843" w:type="dxa"/>
            <w:shd w:val="clear" w:color="000000" w:fill="FFFFFF"/>
            <w:noWrap/>
            <w:hideMark/>
          </w:tcPr>
          <w:p w14:paraId="0012D045" w14:textId="38F6F75B" w:rsidR="00115EB5" w:rsidRPr="00BE221E" w:rsidRDefault="001A091B" w:rsidP="006E2E6D">
            <w:pPr>
              <w:jc w:val="right"/>
              <w:rPr>
                <w:rFonts w:ascii="Barlow" w:hAnsi="Barlow"/>
                <w:sz w:val="20"/>
                <w:szCs w:val="20"/>
              </w:rPr>
            </w:pPr>
            <w:r w:rsidRPr="00BE221E">
              <w:rPr>
                <w:rFonts w:ascii="Barlow" w:hAnsi="Barlow"/>
                <w:sz w:val="20"/>
                <w:szCs w:val="20"/>
              </w:rPr>
              <w:t>3,094,270.97</w:t>
            </w:r>
          </w:p>
        </w:tc>
      </w:tr>
    </w:tbl>
    <w:p w14:paraId="01150F61" w14:textId="77777777" w:rsidR="00115EB5" w:rsidRPr="00BE221E" w:rsidRDefault="00115EB5" w:rsidP="00115EB5">
      <w:pPr>
        <w:rPr>
          <w:rFonts w:ascii="Barlow" w:hAnsi="Barlow" w:cstheme="minorHAnsi"/>
          <w:sz w:val="20"/>
          <w:szCs w:val="20"/>
        </w:rPr>
      </w:pPr>
    </w:p>
    <w:p w14:paraId="1FFBB15D" w14:textId="7286C83F" w:rsidR="00115EB5" w:rsidRPr="00BE221E" w:rsidRDefault="00115EB5" w:rsidP="00115EB5">
      <w:pPr>
        <w:rPr>
          <w:rFonts w:ascii="Barlow" w:hAnsi="Barlow" w:cstheme="minorHAnsi"/>
          <w:sz w:val="20"/>
          <w:szCs w:val="20"/>
        </w:rPr>
      </w:pPr>
      <w:r w:rsidRPr="00BE221E">
        <w:rPr>
          <w:rFonts w:ascii="Barlow" w:hAnsi="Barlow" w:cstheme="minorHAnsi"/>
          <w:sz w:val="20"/>
          <w:szCs w:val="20"/>
        </w:rPr>
        <w:t xml:space="preserve">El rubro otros gastos y perdidas extraordinarias deriva del saldo de la cuenta de Estimaciones, Depreciaciones, Deterioros, Obsolescencia Y Amortizaciones por la cantidad </w:t>
      </w:r>
      <w:r w:rsidR="00BE221E" w:rsidRPr="00BE221E">
        <w:rPr>
          <w:rFonts w:ascii="Barlow" w:hAnsi="Barlow" w:cstheme="minorHAnsi"/>
          <w:sz w:val="20"/>
          <w:szCs w:val="20"/>
        </w:rPr>
        <w:t>de 397,816.34</w:t>
      </w:r>
    </w:p>
    <w:p w14:paraId="24B47698" w14:textId="0B575FBA" w:rsidR="00115EB5" w:rsidRPr="00BE221E" w:rsidRDefault="00115EB5" w:rsidP="00DA27BF">
      <w:pPr>
        <w:rPr>
          <w:rFonts w:ascii="Barlow" w:hAnsi="Barlow" w:cstheme="minorHAnsi"/>
          <w:b/>
          <w:sz w:val="20"/>
          <w:szCs w:val="20"/>
          <w:u w:val="single"/>
        </w:rPr>
      </w:pPr>
    </w:p>
    <w:p w14:paraId="32000A22" w14:textId="77777777" w:rsidR="00916590" w:rsidRPr="00BE221E" w:rsidRDefault="00916590" w:rsidP="00DA27BF">
      <w:pPr>
        <w:rPr>
          <w:rFonts w:ascii="Barlow" w:hAnsi="Barlow" w:cstheme="minorHAnsi"/>
          <w:b/>
          <w:sz w:val="20"/>
          <w:szCs w:val="20"/>
          <w:u w:val="single"/>
        </w:rPr>
      </w:pPr>
    </w:p>
    <w:p w14:paraId="5633E105" w14:textId="4FAB2798" w:rsidR="00DA27BF" w:rsidRPr="00BE221E" w:rsidRDefault="00115EB5" w:rsidP="00DA27BF">
      <w:pPr>
        <w:rPr>
          <w:rFonts w:ascii="Barlow" w:hAnsi="Barlow" w:cstheme="minorHAnsi"/>
          <w:b/>
          <w:sz w:val="20"/>
          <w:szCs w:val="20"/>
          <w:u w:val="single"/>
        </w:rPr>
      </w:pPr>
      <w:r w:rsidRPr="00BE221E">
        <w:rPr>
          <w:rFonts w:ascii="Barlow" w:hAnsi="Barlow" w:cstheme="minorHAnsi"/>
          <w:b/>
          <w:sz w:val="20"/>
          <w:szCs w:val="20"/>
          <w:u w:val="single"/>
        </w:rPr>
        <w:t>I</w:t>
      </w:r>
      <w:r w:rsidR="00F060AE" w:rsidRPr="00BE221E">
        <w:rPr>
          <w:rFonts w:ascii="Barlow" w:hAnsi="Barlow" w:cstheme="minorHAnsi"/>
          <w:b/>
          <w:sz w:val="20"/>
          <w:szCs w:val="20"/>
          <w:u w:val="single"/>
        </w:rPr>
        <w:t>I) Notas</w:t>
      </w:r>
      <w:r w:rsidR="00DA27BF" w:rsidRPr="00BE221E">
        <w:rPr>
          <w:rFonts w:ascii="Barlow" w:hAnsi="Barlow" w:cstheme="minorHAnsi"/>
          <w:b/>
          <w:sz w:val="20"/>
          <w:szCs w:val="20"/>
          <w:u w:val="single"/>
        </w:rPr>
        <w:t xml:space="preserve"> al Estado de Situación Financiero</w:t>
      </w:r>
    </w:p>
    <w:p w14:paraId="1F4C60B3" w14:textId="77777777" w:rsidR="00DA27BF" w:rsidRPr="00BE221E" w:rsidRDefault="00DA27BF" w:rsidP="00DA27BF">
      <w:pPr>
        <w:rPr>
          <w:rFonts w:ascii="Barlow" w:hAnsi="Barlow" w:cstheme="minorHAnsi"/>
          <w:b/>
          <w:sz w:val="20"/>
          <w:szCs w:val="20"/>
          <w:u w:val="single"/>
        </w:rPr>
      </w:pPr>
    </w:p>
    <w:p w14:paraId="50266B5F" w14:textId="77777777" w:rsidR="00DA27BF" w:rsidRPr="00BE221E" w:rsidRDefault="00DA27BF" w:rsidP="00552982">
      <w:pPr>
        <w:rPr>
          <w:rFonts w:ascii="Barlow" w:hAnsi="Barlow" w:cstheme="minorHAnsi"/>
          <w:b/>
          <w:sz w:val="20"/>
          <w:szCs w:val="20"/>
          <w:u w:val="single"/>
        </w:rPr>
      </w:pPr>
      <w:r w:rsidRPr="00BE221E">
        <w:rPr>
          <w:rFonts w:ascii="Barlow" w:hAnsi="Barlow" w:cstheme="minorHAnsi"/>
          <w:b/>
          <w:sz w:val="20"/>
          <w:szCs w:val="20"/>
          <w:u w:val="single"/>
        </w:rPr>
        <w:t>Activo</w:t>
      </w:r>
    </w:p>
    <w:p w14:paraId="6CF20C20" w14:textId="77777777" w:rsidR="00291266" w:rsidRPr="00BE221E" w:rsidRDefault="00291266" w:rsidP="00DF3CDB">
      <w:pPr>
        <w:jc w:val="both"/>
        <w:rPr>
          <w:rFonts w:ascii="Barlow" w:hAnsi="Barlow"/>
          <w:sz w:val="20"/>
          <w:szCs w:val="20"/>
        </w:rPr>
      </w:pPr>
    </w:p>
    <w:p w14:paraId="1CC8280E" w14:textId="7080D24E" w:rsidR="00751F52" w:rsidRPr="00BE221E" w:rsidRDefault="00887CC3" w:rsidP="00DF3CDB">
      <w:pPr>
        <w:pStyle w:val="Ttulo6"/>
        <w:jc w:val="both"/>
        <w:rPr>
          <w:rFonts w:ascii="Barlow" w:hAnsi="Barlow"/>
          <w:sz w:val="20"/>
          <w:szCs w:val="20"/>
        </w:rPr>
      </w:pPr>
      <w:r w:rsidRPr="00BE221E">
        <w:rPr>
          <w:rFonts w:ascii="Barlow" w:hAnsi="Barlow"/>
          <w:sz w:val="20"/>
          <w:szCs w:val="20"/>
        </w:rPr>
        <w:t>Nota 1</w:t>
      </w:r>
      <w:r w:rsidR="00D730D2" w:rsidRPr="00BE221E">
        <w:rPr>
          <w:rFonts w:ascii="Barlow" w:hAnsi="Barlow"/>
          <w:sz w:val="20"/>
          <w:szCs w:val="20"/>
        </w:rPr>
        <w:t xml:space="preserve">   </w:t>
      </w:r>
      <w:r w:rsidR="00751F52" w:rsidRPr="00BE221E">
        <w:rPr>
          <w:rFonts w:ascii="Barlow" w:hAnsi="Barlow"/>
          <w:sz w:val="20"/>
          <w:szCs w:val="20"/>
        </w:rPr>
        <w:t>Efectivo y equivalente en efectivo.</w:t>
      </w:r>
    </w:p>
    <w:p w14:paraId="45B56173" w14:textId="77777777" w:rsidR="00BA3E24" w:rsidRPr="00BE221E" w:rsidRDefault="00BA3E24" w:rsidP="00BA3E24">
      <w:pPr>
        <w:jc w:val="both"/>
        <w:rPr>
          <w:rFonts w:ascii="Barlow" w:hAnsi="Barlow"/>
          <w:sz w:val="20"/>
          <w:szCs w:val="20"/>
        </w:rPr>
      </w:pPr>
    </w:p>
    <w:p w14:paraId="5A6853BD" w14:textId="7B07EB26" w:rsidR="00BA3E24" w:rsidRPr="00BE221E" w:rsidRDefault="007E6957" w:rsidP="00BA3E24">
      <w:pPr>
        <w:jc w:val="both"/>
        <w:rPr>
          <w:rFonts w:ascii="Barlow" w:hAnsi="Barlow"/>
          <w:sz w:val="20"/>
          <w:szCs w:val="20"/>
        </w:rPr>
      </w:pPr>
      <w:r w:rsidRPr="00BE221E">
        <w:rPr>
          <w:rFonts w:ascii="Barlow" w:hAnsi="Barlow"/>
          <w:sz w:val="20"/>
          <w:szCs w:val="20"/>
        </w:rPr>
        <w:t>L</w:t>
      </w:r>
      <w:r w:rsidR="00BA3E24" w:rsidRPr="00BE221E">
        <w:rPr>
          <w:rFonts w:ascii="Barlow" w:hAnsi="Barlow"/>
          <w:sz w:val="20"/>
          <w:szCs w:val="20"/>
        </w:rPr>
        <w:t xml:space="preserve">a cuenta de </w:t>
      </w:r>
      <w:r w:rsidR="003328B5" w:rsidRPr="00BE221E">
        <w:rPr>
          <w:rFonts w:ascii="Barlow" w:hAnsi="Barlow"/>
          <w:sz w:val="20"/>
          <w:szCs w:val="20"/>
        </w:rPr>
        <w:t>bancos</w:t>
      </w:r>
      <w:r w:rsidRPr="00BE221E">
        <w:rPr>
          <w:rFonts w:ascii="Barlow" w:hAnsi="Barlow"/>
          <w:sz w:val="20"/>
          <w:szCs w:val="20"/>
        </w:rPr>
        <w:t xml:space="preserve"> representa el </w:t>
      </w:r>
      <w:r w:rsidR="004D437B" w:rsidRPr="00BE221E">
        <w:rPr>
          <w:rFonts w:ascii="Barlow" w:hAnsi="Barlow"/>
          <w:sz w:val="20"/>
          <w:szCs w:val="20"/>
        </w:rPr>
        <w:t>99.87</w:t>
      </w:r>
      <w:r w:rsidR="00B9404E" w:rsidRPr="00BE221E">
        <w:rPr>
          <w:rFonts w:ascii="Barlow" w:hAnsi="Barlow"/>
          <w:sz w:val="20"/>
          <w:szCs w:val="20"/>
        </w:rPr>
        <w:t xml:space="preserve"> </w:t>
      </w:r>
      <w:r w:rsidRPr="00BE221E">
        <w:rPr>
          <w:rFonts w:ascii="Barlow" w:hAnsi="Barlow"/>
          <w:sz w:val="20"/>
          <w:szCs w:val="20"/>
        </w:rPr>
        <w:t>% del rubro</w:t>
      </w:r>
      <w:r w:rsidR="00BA3E24" w:rsidRPr="00BE221E">
        <w:rPr>
          <w:rFonts w:ascii="Barlow" w:hAnsi="Barlow"/>
          <w:sz w:val="20"/>
          <w:szCs w:val="20"/>
        </w:rPr>
        <w:t xml:space="preserve"> de efectivo y equivalentes</w:t>
      </w:r>
      <w:r w:rsidR="00B2389E" w:rsidRPr="00BE221E">
        <w:rPr>
          <w:rFonts w:ascii="Barlow" w:hAnsi="Barlow"/>
          <w:sz w:val="20"/>
          <w:szCs w:val="20"/>
        </w:rPr>
        <w:t xml:space="preserve">, este </w:t>
      </w:r>
      <w:r w:rsidRPr="00BE221E">
        <w:rPr>
          <w:rFonts w:ascii="Barlow" w:hAnsi="Barlow"/>
          <w:sz w:val="20"/>
          <w:szCs w:val="20"/>
        </w:rPr>
        <w:t>se integra</w:t>
      </w:r>
      <w:r w:rsidR="00BA3E24" w:rsidRPr="00BE221E">
        <w:rPr>
          <w:rFonts w:ascii="Barlow" w:hAnsi="Barlow"/>
          <w:sz w:val="20"/>
          <w:szCs w:val="20"/>
        </w:rPr>
        <w:t xml:space="preserve"> de la siguiente manera:</w:t>
      </w:r>
    </w:p>
    <w:p w14:paraId="6F616721" w14:textId="77777777" w:rsidR="00CB1635" w:rsidRPr="00BE221E" w:rsidRDefault="00CB1635" w:rsidP="00DF3CDB">
      <w:pPr>
        <w:jc w:val="both"/>
        <w:rPr>
          <w:rFonts w:ascii="Barlow" w:hAnsi="Barlow"/>
          <w:sz w:val="20"/>
          <w:szCs w:val="20"/>
        </w:rPr>
      </w:pPr>
    </w:p>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2117"/>
      </w:tblGrid>
      <w:tr w:rsidR="00B0461B" w:rsidRPr="00BE221E" w14:paraId="2FFE64E0" w14:textId="77777777" w:rsidTr="00C166C4">
        <w:trPr>
          <w:trHeight w:val="133"/>
          <w:jc w:val="center"/>
        </w:trPr>
        <w:tc>
          <w:tcPr>
            <w:tcW w:w="2912" w:type="dxa"/>
            <w:shd w:val="clear" w:color="auto" w:fill="auto"/>
            <w:vAlign w:val="center"/>
            <w:hideMark/>
          </w:tcPr>
          <w:p w14:paraId="06BE454B" w14:textId="77777777" w:rsidR="00B0461B" w:rsidRPr="00BE221E" w:rsidRDefault="00B0461B">
            <w:pPr>
              <w:jc w:val="center"/>
              <w:rPr>
                <w:rFonts w:ascii="Barlow" w:hAnsi="Barlow"/>
                <w:b/>
                <w:bCs/>
                <w:color w:val="000000"/>
                <w:sz w:val="20"/>
                <w:szCs w:val="20"/>
              </w:rPr>
            </w:pPr>
            <w:r w:rsidRPr="00BE221E">
              <w:rPr>
                <w:rFonts w:ascii="Barlow" w:hAnsi="Barlow"/>
                <w:b/>
                <w:bCs/>
                <w:color w:val="000000"/>
                <w:sz w:val="20"/>
                <w:szCs w:val="20"/>
              </w:rPr>
              <w:t>CONCEPTO</w:t>
            </w:r>
          </w:p>
        </w:tc>
        <w:tc>
          <w:tcPr>
            <w:tcW w:w="2117" w:type="dxa"/>
            <w:shd w:val="clear" w:color="auto" w:fill="auto"/>
            <w:vAlign w:val="center"/>
            <w:hideMark/>
          </w:tcPr>
          <w:p w14:paraId="4C74FBBA" w14:textId="78601DDD" w:rsidR="00B0461B" w:rsidRPr="00BE221E" w:rsidRDefault="00B0461B" w:rsidP="002F480A">
            <w:pPr>
              <w:jc w:val="center"/>
              <w:rPr>
                <w:rFonts w:ascii="Barlow" w:hAnsi="Barlow"/>
                <w:b/>
                <w:bCs/>
                <w:color w:val="000000"/>
                <w:sz w:val="20"/>
                <w:szCs w:val="20"/>
              </w:rPr>
            </w:pPr>
            <w:r w:rsidRPr="00BE221E">
              <w:rPr>
                <w:rFonts w:ascii="Barlow" w:hAnsi="Barlow"/>
                <w:b/>
                <w:bCs/>
                <w:color w:val="000000"/>
                <w:sz w:val="20"/>
                <w:szCs w:val="20"/>
              </w:rPr>
              <w:t>202</w:t>
            </w:r>
            <w:r w:rsidR="002F480A" w:rsidRPr="00BE221E">
              <w:rPr>
                <w:rFonts w:ascii="Barlow" w:hAnsi="Barlow"/>
                <w:b/>
                <w:bCs/>
                <w:color w:val="000000"/>
                <w:sz w:val="20"/>
                <w:szCs w:val="20"/>
              </w:rPr>
              <w:t>4</w:t>
            </w:r>
          </w:p>
        </w:tc>
      </w:tr>
      <w:tr w:rsidR="00B9404E" w:rsidRPr="00BE221E" w14:paraId="6706294D" w14:textId="77777777" w:rsidTr="00C166C4">
        <w:trPr>
          <w:trHeight w:val="133"/>
          <w:jc w:val="center"/>
        </w:trPr>
        <w:tc>
          <w:tcPr>
            <w:tcW w:w="2912" w:type="dxa"/>
            <w:shd w:val="clear" w:color="auto" w:fill="auto"/>
            <w:vAlign w:val="center"/>
          </w:tcPr>
          <w:p w14:paraId="7FE36781" w14:textId="78D92268" w:rsidR="00B9404E" w:rsidRPr="00BE221E" w:rsidRDefault="00B9404E" w:rsidP="00B9404E">
            <w:pPr>
              <w:rPr>
                <w:rFonts w:ascii="Barlow" w:hAnsi="Barlow"/>
                <w:b/>
                <w:bCs/>
                <w:color w:val="000000"/>
                <w:sz w:val="20"/>
                <w:szCs w:val="20"/>
              </w:rPr>
            </w:pPr>
            <w:r w:rsidRPr="00BE221E">
              <w:rPr>
                <w:rFonts w:ascii="Barlow" w:hAnsi="Barlow"/>
                <w:color w:val="000000"/>
                <w:sz w:val="20"/>
                <w:szCs w:val="20"/>
              </w:rPr>
              <w:t>EFECTIVO</w:t>
            </w:r>
          </w:p>
        </w:tc>
        <w:tc>
          <w:tcPr>
            <w:tcW w:w="2117" w:type="dxa"/>
            <w:shd w:val="clear" w:color="auto" w:fill="auto"/>
            <w:vAlign w:val="center"/>
          </w:tcPr>
          <w:p w14:paraId="5206B979" w14:textId="0E7F5FF5" w:rsidR="00B9404E" w:rsidRPr="00BE221E" w:rsidRDefault="00B9404E" w:rsidP="0033228F">
            <w:pPr>
              <w:jc w:val="center"/>
              <w:rPr>
                <w:rFonts w:ascii="Barlow" w:hAnsi="Barlow"/>
                <w:color w:val="000000"/>
                <w:sz w:val="20"/>
                <w:szCs w:val="20"/>
              </w:rPr>
            </w:pPr>
            <w:r w:rsidRPr="00BE221E">
              <w:rPr>
                <w:rFonts w:ascii="Barlow" w:hAnsi="Barlow"/>
                <w:color w:val="000000"/>
                <w:sz w:val="20"/>
                <w:szCs w:val="20"/>
              </w:rPr>
              <w:t xml:space="preserve">                     </w:t>
            </w:r>
            <w:r w:rsidR="001A091B" w:rsidRPr="00BE221E">
              <w:rPr>
                <w:rFonts w:ascii="Barlow" w:hAnsi="Barlow"/>
                <w:color w:val="000000"/>
                <w:sz w:val="20"/>
                <w:szCs w:val="20"/>
              </w:rPr>
              <w:t xml:space="preserve"> </w:t>
            </w:r>
            <w:r w:rsidRPr="00BE221E">
              <w:rPr>
                <w:rFonts w:ascii="Barlow" w:hAnsi="Barlow"/>
                <w:color w:val="000000"/>
                <w:sz w:val="20"/>
                <w:szCs w:val="20"/>
              </w:rPr>
              <w:t>$</w:t>
            </w:r>
            <w:r w:rsidR="001A091B" w:rsidRPr="00BE221E">
              <w:rPr>
                <w:rFonts w:ascii="Barlow" w:hAnsi="Barlow"/>
                <w:color w:val="000000"/>
                <w:sz w:val="20"/>
                <w:szCs w:val="20"/>
              </w:rPr>
              <w:t>20,00</w:t>
            </w:r>
            <w:r w:rsidR="0033228F" w:rsidRPr="00BE221E">
              <w:rPr>
                <w:rFonts w:ascii="Barlow" w:hAnsi="Barlow"/>
                <w:color w:val="000000"/>
                <w:sz w:val="20"/>
                <w:szCs w:val="20"/>
              </w:rPr>
              <w:t>0.</w:t>
            </w:r>
            <w:r w:rsidRPr="00BE221E">
              <w:rPr>
                <w:rFonts w:ascii="Barlow" w:hAnsi="Barlow"/>
                <w:color w:val="000000"/>
                <w:sz w:val="20"/>
                <w:szCs w:val="20"/>
              </w:rPr>
              <w:t>00</w:t>
            </w:r>
          </w:p>
        </w:tc>
      </w:tr>
      <w:tr w:rsidR="00B0461B" w:rsidRPr="00BE221E" w14:paraId="3F8F8266" w14:textId="77777777" w:rsidTr="00C166C4">
        <w:trPr>
          <w:trHeight w:val="476"/>
          <w:jc w:val="center"/>
        </w:trPr>
        <w:tc>
          <w:tcPr>
            <w:tcW w:w="2912" w:type="dxa"/>
            <w:shd w:val="clear" w:color="auto" w:fill="auto"/>
            <w:vAlign w:val="center"/>
            <w:hideMark/>
          </w:tcPr>
          <w:p w14:paraId="43B11E7A" w14:textId="77777777" w:rsidR="00B0461B" w:rsidRPr="00BE221E" w:rsidRDefault="00B0461B">
            <w:pPr>
              <w:jc w:val="both"/>
              <w:rPr>
                <w:rFonts w:ascii="Barlow" w:hAnsi="Barlow"/>
                <w:color w:val="000000"/>
                <w:sz w:val="20"/>
                <w:szCs w:val="20"/>
              </w:rPr>
            </w:pPr>
            <w:r w:rsidRPr="00BE221E">
              <w:rPr>
                <w:rFonts w:ascii="Barlow" w:hAnsi="Barlow"/>
                <w:color w:val="000000"/>
                <w:sz w:val="20"/>
                <w:szCs w:val="20"/>
              </w:rPr>
              <w:t>BANCOS/TESORERIA</w:t>
            </w:r>
          </w:p>
        </w:tc>
        <w:tc>
          <w:tcPr>
            <w:tcW w:w="2117" w:type="dxa"/>
            <w:shd w:val="clear" w:color="auto" w:fill="auto"/>
            <w:vAlign w:val="center"/>
            <w:hideMark/>
          </w:tcPr>
          <w:p w14:paraId="7CEAF5B9" w14:textId="77777777" w:rsidR="00B0461B" w:rsidRPr="00BE221E" w:rsidRDefault="00B0461B" w:rsidP="00C44F21">
            <w:pPr>
              <w:jc w:val="right"/>
              <w:rPr>
                <w:rFonts w:ascii="Barlow" w:hAnsi="Barlow"/>
                <w:color w:val="000000"/>
                <w:sz w:val="20"/>
                <w:szCs w:val="20"/>
              </w:rPr>
            </w:pPr>
          </w:p>
          <w:p w14:paraId="64D950A8" w14:textId="74F194D7" w:rsidR="003B71F5" w:rsidRPr="00BE221E" w:rsidRDefault="00CE1D7D" w:rsidP="003B71F5">
            <w:pPr>
              <w:jc w:val="right"/>
              <w:rPr>
                <w:rFonts w:ascii="Barlow" w:hAnsi="Barlow"/>
                <w:color w:val="000000"/>
                <w:sz w:val="20"/>
                <w:szCs w:val="20"/>
              </w:rPr>
            </w:pPr>
            <w:r w:rsidRPr="00BE221E">
              <w:rPr>
                <w:rFonts w:ascii="Barlow" w:hAnsi="Barlow"/>
                <w:color w:val="000000"/>
                <w:sz w:val="20"/>
                <w:szCs w:val="20"/>
              </w:rPr>
              <w:t>$</w:t>
            </w:r>
            <w:r w:rsidR="001A091B" w:rsidRPr="00BE221E">
              <w:rPr>
                <w:rFonts w:ascii="Barlow" w:hAnsi="Barlow"/>
                <w:color w:val="000000"/>
                <w:sz w:val="20"/>
                <w:szCs w:val="20"/>
              </w:rPr>
              <w:t>16,516,377.38</w:t>
            </w:r>
          </w:p>
          <w:p w14:paraId="5B5178F6" w14:textId="77777777" w:rsidR="00B0461B" w:rsidRPr="00BE221E" w:rsidRDefault="00B0461B">
            <w:pPr>
              <w:jc w:val="right"/>
              <w:rPr>
                <w:rFonts w:ascii="Barlow" w:hAnsi="Barlow"/>
                <w:color w:val="000000"/>
                <w:sz w:val="20"/>
                <w:szCs w:val="20"/>
              </w:rPr>
            </w:pPr>
            <w:r w:rsidRPr="00BE221E">
              <w:rPr>
                <w:rFonts w:ascii="Barlow" w:hAnsi="Barlow"/>
                <w:color w:val="000000"/>
                <w:sz w:val="20"/>
                <w:szCs w:val="20"/>
              </w:rPr>
              <w:t> </w:t>
            </w:r>
          </w:p>
        </w:tc>
      </w:tr>
      <w:tr w:rsidR="00B0461B" w:rsidRPr="00BE221E" w14:paraId="30BC8BE4" w14:textId="77777777" w:rsidTr="00C166C4">
        <w:trPr>
          <w:trHeight w:val="54"/>
          <w:jc w:val="center"/>
        </w:trPr>
        <w:tc>
          <w:tcPr>
            <w:tcW w:w="2912" w:type="dxa"/>
            <w:shd w:val="clear" w:color="auto" w:fill="auto"/>
            <w:vAlign w:val="center"/>
            <w:hideMark/>
          </w:tcPr>
          <w:p w14:paraId="7F8A53F9" w14:textId="77777777" w:rsidR="00B0461B" w:rsidRPr="00BE221E" w:rsidRDefault="00B0461B">
            <w:pPr>
              <w:jc w:val="both"/>
              <w:rPr>
                <w:rFonts w:ascii="Barlow" w:hAnsi="Barlow"/>
                <w:b/>
                <w:bCs/>
                <w:color w:val="000000"/>
                <w:sz w:val="20"/>
                <w:szCs w:val="20"/>
              </w:rPr>
            </w:pPr>
            <w:r w:rsidRPr="00BE221E">
              <w:rPr>
                <w:rFonts w:ascii="Barlow" w:hAnsi="Barlow"/>
                <w:b/>
                <w:bCs/>
                <w:color w:val="000000"/>
                <w:sz w:val="20"/>
                <w:szCs w:val="20"/>
              </w:rPr>
              <w:t>Total</w:t>
            </w:r>
          </w:p>
        </w:tc>
        <w:tc>
          <w:tcPr>
            <w:tcW w:w="2117" w:type="dxa"/>
            <w:shd w:val="clear" w:color="auto" w:fill="auto"/>
            <w:vAlign w:val="center"/>
            <w:hideMark/>
          </w:tcPr>
          <w:p w14:paraId="78C47E40" w14:textId="7820C82A" w:rsidR="005C3D98" w:rsidRPr="00BE221E" w:rsidRDefault="00CE1D7D" w:rsidP="001A091B">
            <w:pPr>
              <w:jc w:val="right"/>
              <w:rPr>
                <w:rFonts w:ascii="Barlow" w:hAnsi="Barlow"/>
                <w:b/>
                <w:color w:val="000000"/>
                <w:sz w:val="20"/>
                <w:szCs w:val="20"/>
              </w:rPr>
            </w:pPr>
            <w:r w:rsidRPr="00BE221E">
              <w:rPr>
                <w:rFonts w:ascii="Barlow" w:hAnsi="Barlow"/>
                <w:b/>
                <w:color w:val="000000"/>
                <w:sz w:val="20"/>
                <w:szCs w:val="20"/>
              </w:rPr>
              <w:t>$</w:t>
            </w:r>
            <w:r w:rsidR="001A091B" w:rsidRPr="00BE221E">
              <w:rPr>
                <w:rFonts w:ascii="Barlow" w:hAnsi="Barlow"/>
                <w:b/>
                <w:color w:val="000000"/>
                <w:sz w:val="20"/>
                <w:szCs w:val="20"/>
              </w:rPr>
              <w:t>16,536,377.38</w:t>
            </w:r>
          </w:p>
        </w:tc>
      </w:tr>
    </w:tbl>
    <w:p w14:paraId="4C4F7581" w14:textId="564636B9" w:rsidR="00CB1635" w:rsidRPr="00BE221E" w:rsidRDefault="00CB1635" w:rsidP="0003357E">
      <w:pPr>
        <w:rPr>
          <w:rFonts w:ascii="Barlow" w:hAnsi="Barlow"/>
          <w:sz w:val="20"/>
          <w:szCs w:val="20"/>
        </w:rPr>
      </w:pPr>
    </w:p>
    <w:p w14:paraId="1F5BC13D" w14:textId="04D0A6C7" w:rsidR="00751F52" w:rsidRPr="00BE221E" w:rsidRDefault="00B2389E" w:rsidP="00D43502">
      <w:pPr>
        <w:pStyle w:val="Ttulo6"/>
        <w:jc w:val="both"/>
        <w:rPr>
          <w:rFonts w:ascii="Barlow" w:hAnsi="Barlow"/>
          <w:sz w:val="20"/>
          <w:szCs w:val="20"/>
        </w:rPr>
      </w:pPr>
      <w:r w:rsidRPr="00BE221E">
        <w:rPr>
          <w:rFonts w:ascii="Barlow" w:hAnsi="Barlow"/>
          <w:sz w:val="20"/>
          <w:szCs w:val="20"/>
        </w:rPr>
        <w:t>Nota 2</w:t>
      </w:r>
      <w:r w:rsidR="00D43502" w:rsidRPr="00BE221E">
        <w:rPr>
          <w:rFonts w:ascii="Barlow" w:hAnsi="Barlow"/>
          <w:sz w:val="20"/>
          <w:szCs w:val="20"/>
        </w:rPr>
        <w:t xml:space="preserve"> y 3 Derechos a recibir Efectivo y Equivalente</w:t>
      </w:r>
      <w:r w:rsidR="00916590" w:rsidRPr="00BE221E">
        <w:rPr>
          <w:rFonts w:ascii="Barlow" w:hAnsi="Barlow"/>
          <w:sz w:val="20"/>
          <w:szCs w:val="20"/>
        </w:rPr>
        <w:t>s y Bienes o Servicios</w:t>
      </w:r>
    </w:p>
    <w:p w14:paraId="1E10FFCD" w14:textId="77777777" w:rsidR="00C26A06" w:rsidRPr="00BE221E" w:rsidRDefault="00C26A06" w:rsidP="007E4E47">
      <w:pPr>
        <w:rPr>
          <w:rFonts w:ascii="Barlow" w:hAnsi="Barlow"/>
          <w:sz w:val="20"/>
          <w:szCs w:val="20"/>
        </w:rPr>
      </w:pPr>
    </w:p>
    <w:p w14:paraId="0D322F9F" w14:textId="77777777" w:rsidR="00BA3E24" w:rsidRPr="00BE221E" w:rsidRDefault="00B56D04" w:rsidP="00BA3E24">
      <w:pPr>
        <w:jc w:val="both"/>
        <w:rPr>
          <w:rFonts w:ascii="Barlow" w:hAnsi="Barlow"/>
          <w:sz w:val="20"/>
          <w:szCs w:val="20"/>
        </w:rPr>
      </w:pPr>
      <w:r w:rsidRPr="00BE221E">
        <w:rPr>
          <w:rFonts w:ascii="Barlow" w:hAnsi="Barlow"/>
          <w:sz w:val="20"/>
          <w:szCs w:val="20"/>
        </w:rPr>
        <w:t>Los rubros</w:t>
      </w:r>
      <w:r w:rsidR="00BA3E24" w:rsidRPr="00BE221E">
        <w:rPr>
          <w:rFonts w:ascii="Barlow" w:hAnsi="Barlow"/>
          <w:sz w:val="20"/>
          <w:szCs w:val="20"/>
        </w:rPr>
        <w:t xml:space="preserve"> derechos a recibir efectivo o equivalentes</w:t>
      </w:r>
      <w:r w:rsidR="00E83914" w:rsidRPr="00BE221E">
        <w:rPr>
          <w:rFonts w:ascii="Barlow" w:hAnsi="Barlow"/>
          <w:sz w:val="20"/>
          <w:szCs w:val="20"/>
        </w:rPr>
        <w:t xml:space="preserve"> y Bienes o Servicios a Recibir</w:t>
      </w:r>
      <w:r w:rsidR="00BA3E24" w:rsidRPr="00BE221E">
        <w:rPr>
          <w:rFonts w:ascii="Barlow" w:hAnsi="Barlow"/>
          <w:sz w:val="20"/>
          <w:szCs w:val="20"/>
        </w:rPr>
        <w:t>, present</w:t>
      </w:r>
      <w:r w:rsidR="00E83914" w:rsidRPr="00BE221E">
        <w:rPr>
          <w:rFonts w:ascii="Barlow" w:hAnsi="Barlow"/>
          <w:sz w:val="20"/>
          <w:szCs w:val="20"/>
        </w:rPr>
        <w:t>a cuentas por cobrar las cuales se integran</w:t>
      </w:r>
      <w:r w:rsidR="00BA3E24" w:rsidRPr="00BE221E">
        <w:rPr>
          <w:rFonts w:ascii="Barlow" w:hAnsi="Barlow"/>
          <w:sz w:val="20"/>
          <w:szCs w:val="20"/>
        </w:rPr>
        <w:t xml:space="preserve"> de la siguiente manera:</w:t>
      </w:r>
    </w:p>
    <w:p w14:paraId="59599990" w14:textId="77777777" w:rsidR="00195004" w:rsidRPr="00BE221E" w:rsidRDefault="00195004" w:rsidP="00195004">
      <w:pPr>
        <w:rPr>
          <w:rFonts w:ascii="Barlow" w:hAnsi="Barlow"/>
          <w:sz w:val="20"/>
          <w:szCs w:val="20"/>
        </w:rPr>
      </w:pPr>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9"/>
        <w:gridCol w:w="1495"/>
      </w:tblGrid>
      <w:tr w:rsidR="008F61A2" w:rsidRPr="00BE221E" w14:paraId="0202332F" w14:textId="77777777" w:rsidTr="008F61A2">
        <w:trPr>
          <w:trHeight w:val="250"/>
          <w:jc w:val="center"/>
        </w:trPr>
        <w:tc>
          <w:tcPr>
            <w:tcW w:w="3829" w:type="dxa"/>
            <w:vAlign w:val="center"/>
            <w:hideMark/>
          </w:tcPr>
          <w:p w14:paraId="5D6508FF" w14:textId="77777777" w:rsidR="008F61A2" w:rsidRPr="00BE221E" w:rsidRDefault="008F61A2">
            <w:pPr>
              <w:jc w:val="center"/>
              <w:rPr>
                <w:rFonts w:ascii="Barlow" w:hAnsi="Barlow"/>
                <w:b/>
                <w:bCs/>
                <w:color w:val="000000"/>
                <w:sz w:val="20"/>
                <w:szCs w:val="20"/>
              </w:rPr>
            </w:pPr>
            <w:r w:rsidRPr="00BE221E">
              <w:rPr>
                <w:rFonts w:ascii="Barlow" w:hAnsi="Barlow"/>
                <w:b/>
                <w:bCs/>
                <w:color w:val="000000"/>
                <w:sz w:val="20"/>
                <w:szCs w:val="20"/>
              </w:rPr>
              <w:t>CUENTA</w:t>
            </w:r>
          </w:p>
        </w:tc>
        <w:tc>
          <w:tcPr>
            <w:tcW w:w="1495" w:type="dxa"/>
            <w:vAlign w:val="center"/>
            <w:hideMark/>
          </w:tcPr>
          <w:p w14:paraId="0816F6C2" w14:textId="021304B5" w:rsidR="008F61A2" w:rsidRPr="00BE221E" w:rsidRDefault="002F480A">
            <w:pPr>
              <w:jc w:val="center"/>
              <w:rPr>
                <w:rFonts w:ascii="Barlow" w:hAnsi="Barlow"/>
                <w:b/>
                <w:bCs/>
                <w:color w:val="000000"/>
                <w:sz w:val="20"/>
                <w:szCs w:val="20"/>
              </w:rPr>
            </w:pPr>
            <w:r w:rsidRPr="00BE221E">
              <w:rPr>
                <w:rFonts w:ascii="Barlow" w:hAnsi="Barlow"/>
                <w:b/>
                <w:bCs/>
                <w:color w:val="000000"/>
                <w:sz w:val="20"/>
                <w:szCs w:val="20"/>
              </w:rPr>
              <w:t>2024</w:t>
            </w:r>
          </w:p>
        </w:tc>
      </w:tr>
      <w:tr w:rsidR="008F61A2" w:rsidRPr="00BE221E" w14:paraId="6A84414F" w14:textId="77777777" w:rsidTr="008F61A2">
        <w:trPr>
          <w:trHeight w:val="250"/>
          <w:jc w:val="center"/>
        </w:trPr>
        <w:tc>
          <w:tcPr>
            <w:tcW w:w="3829" w:type="dxa"/>
            <w:vAlign w:val="center"/>
            <w:hideMark/>
          </w:tcPr>
          <w:p w14:paraId="29723179" w14:textId="5F9B35E4" w:rsidR="008F61A2" w:rsidRPr="00BE221E" w:rsidRDefault="008F61A2">
            <w:pPr>
              <w:rPr>
                <w:rFonts w:ascii="Barlow" w:hAnsi="Barlow"/>
                <w:color w:val="000000"/>
                <w:sz w:val="20"/>
                <w:szCs w:val="20"/>
              </w:rPr>
            </w:pPr>
            <w:r w:rsidRPr="00BE221E">
              <w:rPr>
                <w:rFonts w:ascii="Barlow" w:hAnsi="Barlow"/>
                <w:color w:val="000000"/>
                <w:sz w:val="20"/>
                <w:szCs w:val="20"/>
              </w:rPr>
              <w:t>Deudores Diversos por Cobrar a Corto Plazo</w:t>
            </w:r>
          </w:p>
        </w:tc>
        <w:tc>
          <w:tcPr>
            <w:tcW w:w="1495" w:type="dxa"/>
            <w:vAlign w:val="center"/>
            <w:hideMark/>
          </w:tcPr>
          <w:p w14:paraId="1CE0A68F" w14:textId="2631FC5A" w:rsidR="008F61A2" w:rsidRPr="00BE221E" w:rsidRDefault="00B9404E" w:rsidP="00DA5518">
            <w:pPr>
              <w:jc w:val="right"/>
              <w:rPr>
                <w:rFonts w:ascii="Barlow" w:hAnsi="Barlow"/>
                <w:color w:val="000000"/>
                <w:sz w:val="20"/>
                <w:szCs w:val="20"/>
              </w:rPr>
            </w:pPr>
            <w:r w:rsidRPr="00BE221E">
              <w:rPr>
                <w:rFonts w:ascii="Barlow" w:hAnsi="Barlow"/>
                <w:color w:val="000000"/>
                <w:sz w:val="20"/>
                <w:szCs w:val="20"/>
              </w:rPr>
              <w:t xml:space="preserve"> </w:t>
            </w:r>
            <w:r w:rsidR="008F61A2" w:rsidRPr="00BE221E">
              <w:rPr>
                <w:rFonts w:ascii="Barlow" w:hAnsi="Barlow"/>
                <w:color w:val="000000"/>
                <w:sz w:val="20"/>
                <w:szCs w:val="20"/>
              </w:rPr>
              <w:t>$ 1,310,</w:t>
            </w:r>
            <w:r w:rsidR="005D298B" w:rsidRPr="00BE221E">
              <w:rPr>
                <w:rFonts w:ascii="Barlow" w:hAnsi="Barlow"/>
                <w:color w:val="000000"/>
                <w:sz w:val="20"/>
                <w:szCs w:val="20"/>
              </w:rPr>
              <w:t>041</w:t>
            </w:r>
            <w:r w:rsidR="00DA5518" w:rsidRPr="00BE221E">
              <w:rPr>
                <w:rFonts w:ascii="Barlow" w:hAnsi="Barlow"/>
                <w:color w:val="000000"/>
                <w:sz w:val="20"/>
                <w:szCs w:val="20"/>
              </w:rPr>
              <w:t>.32</w:t>
            </w:r>
          </w:p>
        </w:tc>
      </w:tr>
      <w:tr w:rsidR="008F61A2" w:rsidRPr="00BE221E" w14:paraId="20D1A9CE" w14:textId="77777777" w:rsidTr="008F61A2">
        <w:trPr>
          <w:trHeight w:val="250"/>
          <w:jc w:val="center"/>
        </w:trPr>
        <w:tc>
          <w:tcPr>
            <w:tcW w:w="3829" w:type="dxa"/>
            <w:vAlign w:val="center"/>
            <w:hideMark/>
          </w:tcPr>
          <w:p w14:paraId="6ECA576D" w14:textId="77777777" w:rsidR="008F61A2" w:rsidRPr="00BE221E" w:rsidRDefault="008F61A2">
            <w:pPr>
              <w:rPr>
                <w:rFonts w:ascii="Barlow" w:hAnsi="Barlow"/>
                <w:color w:val="000000"/>
                <w:sz w:val="20"/>
                <w:szCs w:val="20"/>
              </w:rPr>
            </w:pPr>
            <w:r w:rsidRPr="00BE221E">
              <w:rPr>
                <w:rFonts w:ascii="Barlow" w:hAnsi="Barlow"/>
                <w:color w:val="000000"/>
                <w:sz w:val="20"/>
                <w:szCs w:val="20"/>
              </w:rPr>
              <w:t>Deudores por Anticipos de la Tesorería a Corto Plazo</w:t>
            </w:r>
          </w:p>
        </w:tc>
        <w:tc>
          <w:tcPr>
            <w:tcW w:w="1495" w:type="dxa"/>
            <w:vAlign w:val="center"/>
            <w:hideMark/>
          </w:tcPr>
          <w:p w14:paraId="6388E7BB" w14:textId="77777777" w:rsidR="008F61A2" w:rsidRPr="00BE221E" w:rsidRDefault="008F61A2">
            <w:pPr>
              <w:jc w:val="right"/>
              <w:rPr>
                <w:rFonts w:ascii="Barlow" w:hAnsi="Barlow"/>
                <w:color w:val="000000"/>
                <w:sz w:val="20"/>
                <w:szCs w:val="20"/>
              </w:rPr>
            </w:pPr>
            <w:r w:rsidRPr="00BE221E">
              <w:rPr>
                <w:rFonts w:ascii="Barlow" w:hAnsi="Barlow"/>
                <w:color w:val="000000"/>
                <w:sz w:val="20"/>
                <w:szCs w:val="20"/>
              </w:rPr>
              <w:t>$ 5,203.39</w:t>
            </w:r>
          </w:p>
        </w:tc>
      </w:tr>
      <w:tr w:rsidR="008F61A2" w:rsidRPr="00BE221E" w14:paraId="0257CF65" w14:textId="77777777" w:rsidTr="008F61A2">
        <w:trPr>
          <w:trHeight w:val="250"/>
          <w:jc w:val="center"/>
        </w:trPr>
        <w:tc>
          <w:tcPr>
            <w:tcW w:w="3829" w:type="dxa"/>
            <w:vAlign w:val="center"/>
            <w:hideMark/>
          </w:tcPr>
          <w:p w14:paraId="266C02DA" w14:textId="77777777" w:rsidR="008F61A2" w:rsidRPr="00BE221E" w:rsidRDefault="008F61A2">
            <w:pPr>
              <w:jc w:val="both"/>
              <w:rPr>
                <w:rFonts w:ascii="Barlow" w:hAnsi="Barlow"/>
                <w:b/>
                <w:bCs/>
                <w:color w:val="000000"/>
                <w:sz w:val="20"/>
                <w:szCs w:val="20"/>
              </w:rPr>
            </w:pPr>
            <w:r w:rsidRPr="00BE221E">
              <w:rPr>
                <w:rFonts w:ascii="Barlow" w:hAnsi="Barlow"/>
                <w:color w:val="000000"/>
                <w:sz w:val="20"/>
                <w:szCs w:val="20"/>
              </w:rPr>
              <w:t>Préstamos Otorgados a Corto Plazo</w:t>
            </w:r>
          </w:p>
        </w:tc>
        <w:tc>
          <w:tcPr>
            <w:tcW w:w="1495" w:type="dxa"/>
            <w:vAlign w:val="center"/>
            <w:hideMark/>
          </w:tcPr>
          <w:p w14:paraId="18B635D2" w14:textId="30D94547" w:rsidR="008F61A2" w:rsidRPr="00BE221E" w:rsidRDefault="00CE1D7D" w:rsidP="00E55955">
            <w:pPr>
              <w:jc w:val="right"/>
              <w:rPr>
                <w:rFonts w:ascii="Barlow" w:hAnsi="Barlow"/>
                <w:color w:val="000000"/>
                <w:sz w:val="20"/>
                <w:szCs w:val="20"/>
              </w:rPr>
            </w:pPr>
            <w:r w:rsidRPr="00BE221E">
              <w:rPr>
                <w:rFonts w:ascii="Barlow" w:hAnsi="Barlow"/>
                <w:color w:val="000000"/>
                <w:sz w:val="20"/>
                <w:szCs w:val="20"/>
              </w:rPr>
              <w:t>$</w:t>
            </w:r>
            <w:r w:rsidR="00E55955" w:rsidRPr="00BE221E">
              <w:rPr>
                <w:rFonts w:ascii="Barlow" w:hAnsi="Barlow"/>
                <w:color w:val="000000"/>
                <w:sz w:val="20"/>
                <w:szCs w:val="20"/>
              </w:rPr>
              <w:t>2,500.00</w:t>
            </w:r>
          </w:p>
        </w:tc>
      </w:tr>
      <w:tr w:rsidR="008F61A2" w:rsidRPr="00BE221E" w14:paraId="7500854A" w14:textId="77777777" w:rsidTr="008F61A2">
        <w:trPr>
          <w:trHeight w:val="250"/>
          <w:jc w:val="center"/>
        </w:trPr>
        <w:tc>
          <w:tcPr>
            <w:tcW w:w="3829" w:type="dxa"/>
            <w:vAlign w:val="center"/>
            <w:hideMark/>
          </w:tcPr>
          <w:p w14:paraId="7DBBF5D5" w14:textId="77777777" w:rsidR="008F61A2" w:rsidRPr="00BE221E" w:rsidRDefault="008F61A2">
            <w:pPr>
              <w:jc w:val="both"/>
              <w:rPr>
                <w:rFonts w:ascii="Barlow" w:hAnsi="Barlow"/>
                <w:color w:val="000000"/>
                <w:sz w:val="20"/>
                <w:szCs w:val="20"/>
              </w:rPr>
            </w:pPr>
            <w:r w:rsidRPr="00BE221E">
              <w:rPr>
                <w:rFonts w:ascii="Barlow" w:hAnsi="Barlow"/>
                <w:color w:val="000000"/>
                <w:sz w:val="20"/>
                <w:szCs w:val="20"/>
              </w:rPr>
              <w:lastRenderedPageBreak/>
              <w:t>Anticipo a Proveedores por Adquisición de Bienes y Servicios a Corto Plazo</w:t>
            </w:r>
          </w:p>
        </w:tc>
        <w:tc>
          <w:tcPr>
            <w:tcW w:w="1495" w:type="dxa"/>
            <w:vAlign w:val="center"/>
            <w:hideMark/>
          </w:tcPr>
          <w:p w14:paraId="2ED2E9AA" w14:textId="77777777" w:rsidR="008F61A2" w:rsidRPr="00BE221E" w:rsidRDefault="008F61A2" w:rsidP="00FB78A3">
            <w:pPr>
              <w:jc w:val="right"/>
              <w:rPr>
                <w:rFonts w:ascii="Barlow" w:hAnsi="Barlow"/>
                <w:color w:val="000000"/>
                <w:sz w:val="20"/>
                <w:szCs w:val="20"/>
              </w:rPr>
            </w:pPr>
            <w:r w:rsidRPr="00BE221E">
              <w:rPr>
                <w:rFonts w:ascii="Barlow" w:hAnsi="Barlow"/>
                <w:color w:val="000000"/>
                <w:sz w:val="20"/>
                <w:szCs w:val="20"/>
              </w:rPr>
              <w:t>$0.00</w:t>
            </w:r>
          </w:p>
        </w:tc>
      </w:tr>
    </w:tbl>
    <w:p w14:paraId="30067114" w14:textId="1C12CD78" w:rsidR="00D36F1A" w:rsidRPr="00BE221E" w:rsidRDefault="00D36F1A" w:rsidP="00D43502">
      <w:pPr>
        <w:rPr>
          <w:rFonts w:ascii="Barlow" w:hAnsi="Barlow"/>
          <w:b/>
          <w:sz w:val="20"/>
          <w:szCs w:val="20"/>
        </w:rPr>
      </w:pPr>
    </w:p>
    <w:p w14:paraId="18613AF4" w14:textId="77777777" w:rsidR="00CE1D7D" w:rsidRPr="00BE221E" w:rsidRDefault="00CE1D7D" w:rsidP="00D43502">
      <w:pPr>
        <w:rPr>
          <w:rFonts w:ascii="Barlow" w:hAnsi="Barlow"/>
          <w:b/>
          <w:sz w:val="20"/>
          <w:szCs w:val="20"/>
        </w:rPr>
      </w:pPr>
    </w:p>
    <w:p w14:paraId="022CD639" w14:textId="090352EB" w:rsidR="00D43502" w:rsidRPr="00BE221E" w:rsidRDefault="008C5D59" w:rsidP="008D1FFD">
      <w:pPr>
        <w:pStyle w:val="Ttulo6"/>
        <w:jc w:val="both"/>
        <w:rPr>
          <w:rFonts w:ascii="Barlow" w:hAnsi="Barlow"/>
          <w:sz w:val="20"/>
          <w:szCs w:val="20"/>
        </w:rPr>
      </w:pPr>
      <w:r w:rsidRPr="00BE221E">
        <w:rPr>
          <w:rFonts w:ascii="Barlow" w:hAnsi="Barlow"/>
          <w:sz w:val="20"/>
          <w:szCs w:val="20"/>
        </w:rPr>
        <w:t>Nota 4</w:t>
      </w:r>
      <w:r w:rsidR="00D43502" w:rsidRPr="00BE221E">
        <w:rPr>
          <w:rFonts w:ascii="Barlow" w:hAnsi="Barlow"/>
          <w:sz w:val="20"/>
          <w:szCs w:val="20"/>
        </w:rPr>
        <w:t xml:space="preserve"> y 5 </w:t>
      </w:r>
      <w:r w:rsidR="00916590" w:rsidRPr="00BE221E">
        <w:rPr>
          <w:rFonts w:ascii="Barlow" w:hAnsi="Barlow"/>
          <w:sz w:val="20"/>
          <w:szCs w:val="20"/>
        </w:rPr>
        <w:t>Inventarios y Almacenes</w:t>
      </w:r>
    </w:p>
    <w:p w14:paraId="0D2306E7" w14:textId="77777777" w:rsidR="00DB4C4C" w:rsidRPr="00BE221E" w:rsidRDefault="00DB4C4C" w:rsidP="00DF3CDB">
      <w:pPr>
        <w:jc w:val="both"/>
        <w:rPr>
          <w:rFonts w:ascii="Barlow" w:hAnsi="Barlow"/>
          <w:sz w:val="20"/>
          <w:szCs w:val="20"/>
        </w:rPr>
      </w:pPr>
    </w:p>
    <w:p w14:paraId="13CC7642" w14:textId="77777777" w:rsidR="008D1FFD" w:rsidRPr="00BE221E" w:rsidRDefault="00BA59E2" w:rsidP="00DF3CDB">
      <w:pPr>
        <w:jc w:val="both"/>
        <w:rPr>
          <w:rFonts w:ascii="Barlow" w:hAnsi="Barlow"/>
          <w:sz w:val="20"/>
          <w:szCs w:val="20"/>
        </w:rPr>
      </w:pPr>
      <w:r w:rsidRPr="00BE221E">
        <w:rPr>
          <w:rFonts w:ascii="Barlow" w:hAnsi="Barlow"/>
          <w:sz w:val="20"/>
          <w:szCs w:val="20"/>
        </w:rPr>
        <w:t>La Auditoría Superior del Estado de Yucatán no realiza ningún proceso de transformación y/o elaboración de bienes.</w:t>
      </w:r>
    </w:p>
    <w:p w14:paraId="25E17E23" w14:textId="77777777" w:rsidR="003C66E6" w:rsidRPr="00BE221E" w:rsidRDefault="003C66E6" w:rsidP="00DF3CDB">
      <w:pPr>
        <w:jc w:val="both"/>
        <w:rPr>
          <w:rFonts w:ascii="Barlow" w:hAnsi="Barlow"/>
          <w:sz w:val="20"/>
          <w:szCs w:val="20"/>
        </w:rPr>
      </w:pPr>
    </w:p>
    <w:p w14:paraId="56B0C9D6" w14:textId="4E852BC3" w:rsidR="00D43502" w:rsidRPr="00BE221E" w:rsidRDefault="008C5D59" w:rsidP="00D43502">
      <w:pPr>
        <w:pStyle w:val="Ttulo6"/>
        <w:jc w:val="both"/>
        <w:rPr>
          <w:rFonts w:ascii="Barlow" w:hAnsi="Barlow"/>
          <w:sz w:val="20"/>
          <w:szCs w:val="20"/>
        </w:rPr>
      </w:pPr>
      <w:r w:rsidRPr="00BE221E">
        <w:rPr>
          <w:rFonts w:ascii="Barlow" w:hAnsi="Barlow"/>
          <w:sz w:val="20"/>
          <w:szCs w:val="20"/>
        </w:rPr>
        <w:t>Nota 6</w:t>
      </w:r>
      <w:r w:rsidR="00D43502" w:rsidRPr="00BE221E">
        <w:rPr>
          <w:rFonts w:ascii="Barlow" w:hAnsi="Barlow"/>
          <w:sz w:val="20"/>
          <w:szCs w:val="20"/>
        </w:rPr>
        <w:t xml:space="preserve"> y 7 Inversiones Financieras</w:t>
      </w:r>
    </w:p>
    <w:p w14:paraId="573BF304" w14:textId="77777777" w:rsidR="00D43502" w:rsidRPr="00BE221E" w:rsidRDefault="00D43502" w:rsidP="00DF3CDB">
      <w:pPr>
        <w:jc w:val="both"/>
        <w:rPr>
          <w:rFonts w:ascii="Barlow" w:hAnsi="Barlow"/>
          <w:sz w:val="20"/>
          <w:szCs w:val="20"/>
        </w:rPr>
      </w:pPr>
    </w:p>
    <w:p w14:paraId="31E6C190" w14:textId="77777777" w:rsidR="00BA59E2" w:rsidRPr="00BE221E" w:rsidRDefault="00BA59E2" w:rsidP="00BA59E2">
      <w:pPr>
        <w:jc w:val="both"/>
        <w:rPr>
          <w:rFonts w:ascii="Barlow" w:hAnsi="Barlow"/>
          <w:sz w:val="20"/>
          <w:szCs w:val="20"/>
        </w:rPr>
      </w:pPr>
      <w:r w:rsidRPr="00BE221E">
        <w:rPr>
          <w:rFonts w:ascii="Barlow" w:hAnsi="Barlow"/>
          <w:sz w:val="20"/>
          <w:szCs w:val="20"/>
        </w:rPr>
        <w:t>La Auditoría Superior del Estado de Yucatán no maneja registros en la cuenta de Inversiones Financieras.</w:t>
      </w:r>
    </w:p>
    <w:p w14:paraId="7C9C745F" w14:textId="77777777" w:rsidR="00D43502" w:rsidRPr="00BE221E" w:rsidRDefault="00D43502" w:rsidP="00DF3CDB">
      <w:pPr>
        <w:jc w:val="both"/>
        <w:rPr>
          <w:rFonts w:ascii="Barlow" w:hAnsi="Barlow"/>
          <w:sz w:val="20"/>
          <w:szCs w:val="20"/>
        </w:rPr>
      </w:pPr>
    </w:p>
    <w:p w14:paraId="19295028" w14:textId="6ECE5FC0" w:rsidR="00751F52" w:rsidRPr="00BE221E" w:rsidRDefault="008C5D59" w:rsidP="00DF3CDB">
      <w:pPr>
        <w:pStyle w:val="Ttulo6"/>
        <w:jc w:val="both"/>
        <w:rPr>
          <w:rFonts w:ascii="Barlow" w:hAnsi="Barlow"/>
          <w:sz w:val="20"/>
          <w:szCs w:val="20"/>
        </w:rPr>
      </w:pPr>
      <w:r w:rsidRPr="00BE221E">
        <w:rPr>
          <w:rFonts w:ascii="Barlow" w:hAnsi="Barlow"/>
          <w:sz w:val="20"/>
          <w:szCs w:val="20"/>
        </w:rPr>
        <w:t>Nota 8 y</w:t>
      </w:r>
      <w:r w:rsidR="00D43502" w:rsidRPr="00BE221E">
        <w:rPr>
          <w:rFonts w:ascii="Barlow" w:hAnsi="Barlow"/>
          <w:sz w:val="20"/>
          <w:szCs w:val="20"/>
        </w:rPr>
        <w:t xml:space="preserve"> 9 Bienes Muebles, Inmuebles e Intangibles</w:t>
      </w:r>
    </w:p>
    <w:p w14:paraId="60F4DAE2" w14:textId="77777777" w:rsidR="00153BA5" w:rsidRPr="00BE221E" w:rsidRDefault="00153BA5" w:rsidP="00DF3CDB">
      <w:pPr>
        <w:jc w:val="both"/>
        <w:rPr>
          <w:rFonts w:ascii="Barlow" w:hAnsi="Barlow"/>
          <w:sz w:val="20"/>
          <w:szCs w:val="20"/>
          <w:u w:val="single"/>
        </w:rPr>
      </w:pPr>
    </w:p>
    <w:p w14:paraId="1828D7EA" w14:textId="77777777" w:rsidR="008C3C13" w:rsidRPr="00BE221E" w:rsidRDefault="00175AD2" w:rsidP="00BE221E">
      <w:pPr>
        <w:spacing w:line="360" w:lineRule="auto"/>
        <w:jc w:val="both"/>
        <w:rPr>
          <w:rFonts w:ascii="Barlow" w:hAnsi="Barlow"/>
          <w:sz w:val="20"/>
          <w:szCs w:val="20"/>
        </w:rPr>
      </w:pPr>
      <w:r w:rsidRPr="00BE221E">
        <w:rPr>
          <w:rFonts w:ascii="Barlow" w:hAnsi="Barlow"/>
          <w:sz w:val="20"/>
          <w:szCs w:val="20"/>
        </w:rPr>
        <w:t xml:space="preserve">Los saldos registrados en el rubro de Bienes Muebles e Inmuebles, representan el monto de la inversión realizada para el desempeño de las actividades en la Auditoria Superior del Estado. </w:t>
      </w:r>
      <w:r w:rsidR="00C26A06" w:rsidRPr="00BE221E">
        <w:rPr>
          <w:rFonts w:ascii="Barlow" w:hAnsi="Barlow"/>
          <w:sz w:val="20"/>
          <w:szCs w:val="20"/>
        </w:rPr>
        <w:t>Las tasas de depreciación</w:t>
      </w:r>
      <w:r w:rsidRPr="00BE221E">
        <w:rPr>
          <w:rFonts w:ascii="Barlow" w:hAnsi="Barlow"/>
          <w:sz w:val="20"/>
          <w:szCs w:val="20"/>
        </w:rPr>
        <w:t xml:space="preserve"> que</w:t>
      </w:r>
      <w:r w:rsidR="00C26A06" w:rsidRPr="00BE221E">
        <w:rPr>
          <w:rFonts w:ascii="Barlow" w:hAnsi="Barlow"/>
          <w:sz w:val="20"/>
          <w:szCs w:val="20"/>
        </w:rPr>
        <w:t xml:space="preserve"> se utilizan</w:t>
      </w:r>
      <w:r w:rsidRPr="00BE221E">
        <w:rPr>
          <w:rFonts w:ascii="Barlow" w:hAnsi="Barlow"/>
          <w:sz w:val="20"/>
          <w:szCs w:val="20"/>
        </w:rPr>
        <w:t xml:space="preserve"> son</w:t>
      </w:r>
      <w:r w:rsidR="00C26A06" w:rsidRPr="00BE221E">
        <w:rPr>
          <w:rFonts w:ascii="Barlow" w:hAnsi="Barlow"/>
          <w:sz w:val="20"/>
          <w:szCs w:val="20"/>
        </w:rPr>
        <w:t xml:space="preserve">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w:t>
      </w:r>
      <w:r w:rsidR="008C5D59" w:rsidRPr="00BE221E">
        <w:rPr>
          <w:rFonts w:ascii="Barlow" w:hAnsi="Barlow"/>
          <w:sz w:val="20"/>
          <w:szCs w:val="20"/>
        </w:rPr>
        <w:t>%. El equipo</w:t>
      </w:r>
      <w:r w:rsidR="00C26A06" w:rsidRPr="00BE221E">
        <w:rPr>
          <w:rFonts w:ascii="Barlow" w:hAnsi="Barlow"/>
          <w:sz w:val="20"/>
          <w:szCs w:val="20"/>
        </w:rPr>
        <w:t xml:space="preserve"> de cómputo y de Tecnologías de la Información, el mobiliario y equipo educacional y </w:t>
      </w:r>
      <w:r w:rsidR="008C5D59" w:rsidRPr="00BE221E">
        <w:rPr>
          <w:rFonts w:ascii="Barlow" w:hAnsi="Barlow"/>
          <w:sz w:val="20"/>
          <w:szCs w:val="20"/>
        </w:rPr>
        <w:t>recreativo, y</w:t>
      </w:r>
      <w:r w:rsidR="00C26A06" w:rsidRPr="00BE221E">
        <w:rPr>
          <w:rFonts w:ascii="Barlow" w:hAnsi="Barlow"/>
          <w:sz w:val="20"/>
          <w:szCs w:val="20"/>
        </w:rPr>
        <w:t xml:space="preserve"> el Equipo de Defensa y Seguridad a un 33.3</w:t>
      </w:r>
      <w:r w:rsidR="008C5D59" w:rsidRPr="00BE221E">
        <w:rPr>
          <w:rFonts w:ascii="Barlow" w:hAnsi="Barlow"/>
          <w:sz w:val="20"/>
          <w:szCs w:val="20"/>
        </w:rPr>
        <w:t>%. Equipo</w:t>
      </w:r>
      <w:r w:rsidR="00C26A06" w:rsidRPr="00BE221E">
        <w:rPr>
          <w:rFonts w:ascii="Barlow" w:hAnsi="Barlow"/>
          <w:sz w:val="20"/>
          <w:szCs w:val="20"/>
        </w:rPr>
        <w:t xml:space="preserve"> de Trasporte a un 20% y los Intangibles se amortizan a una tasa del 33.3%</w:t>
      </w:r>
      <w:r w:rsidR="008C5D59" w:rsidRPr="00BE221E">
        <w:rPr>
          <w:rFonts w:ascii="Barlow" w:hAnsi="Barlow"/>
          <w:sz w:val="20"/>
          <w:szCs w:val="20"/>
        </w:rPr>
        <w:t>.</w:t>
      </w:r>
    </w:p>
    <w:p w14:paraId="53A82798" w14:textId="3FA4257F" w:rsidR="003E241E" w:rsidRDefault="000B1283" w:rsidP="00BE221E">
      <w:pPr>
        <w:spacing w:line="360" w:lineRule="auto"/>
        <w:jc w:val="both"/>
        <w:rPr>
          <w:rFonts w:ascii="Barlow" w:hAnsi="Barlow"/>
          <w:sz w:val="20"/>
          <w:szCs w:val="20"/>
        </w:rPr>
      </w:pPr>
      <w:r w:rsidRPr="00BE221E">
        <w:rPr>
          <w:rFonts w:ascii="Barlow" w:hAnsi="Barlow"/>
          <w:sz w:val="20"/>
          <w:szCs w:val="20"/>
        </w:rPr>
        <w:t xml:space="preserve">Al </w:t>
      </w:r>
      <w:r w:rsidR="001F02BB" w:rsidRPr="00BE221E">
        <w:rPr>
          <w:rFonts w:ascii="Barlow" w:hAnsi="Barlow"/>
          <w:sz w:val="20"/>
          <w:szCs w:val="20"/>
        </w:rPr>
        <w:t xml:space="preserve">31 de </w:t>
      </w:r>
      <w:r w:rsidR="00BE221E" w:rsidRPr="00BE221E">
        <w:rPr>
          <w:rFonts w:ascii="Barlow" w:hAnsi="Barlow"/>
          <w:sz w:val="20"/>
          <w:szCs w:val="20"/>
        </w:rPr>
        <w:t>marzo</w:t>
      </w:r>
      <w:r w:rsidR="00F956F5" w:rsidRPr="00BE221E">
        <w:rPr>
          <w:rFonts w:ascii="Barlow" w:hAnsi="Barlow"/>
          <w:sz w:val="20"/>
          <w:szCs w:val="20"/>
        </w:rPr>
        <w:t xml:space="preserve"> </w:t>
      </w:r>
      <w:r w:rsidR="005D6618" w:rsidRPr="00BE221E">
        <w:rPr>
          <w:rFonts w:ascii="Barlow" w:hAnsi="Barlow"/>
          <w:sz w:val="20"/>
          <w:szCs w:val="20"/>
        </w:rPr>
        <w:t>los</w:t>
      </w:r>
      <w:r w:rsidR="00DA3C85" w:rsidRPr="00BE221E">
        <w:rPr>
          <w:rFonts w:ascii="Barlow" w:hAnsi="Barlow"/>
          <w:sz w:val="20"/>
          <w:szCs w:val="20"/>
        </w:rPr>
        <w:t xml:space="preserve"> </w:t>
      </w:r>
      <w:r w:rsidRPr="00BE221E">
        <w:rPr>
          <w:rFonts w:ascii="Barlow" w:hAnsi="Barlow"/>
          <w:sz w:val="20"/>
          <w:szCs w:val="20"/>
        </w:rPr>
        <w:t xml:space="preserve">activos fijos </w:t>
      </w:r>
      <w:r w:rsidR="001D1B8C" w:rsidRPr="00BE221E">
        <w:rPr>
          <w:rFonts w:ascii="Barlow" w:hAnsi="Barlow"/>
          <w:sz w:val="20"/>
          <w:szCs w:val="20"/>
        </w:rPr>
        <w:t xml:space="preserve">se integran </w:t>
      </w:r>
      <w:r w:rsidR="002D681F" w:rsidRPr="00BE221E">
        <w:rPr>
          <w:rFonts w:ascii="Barlow" w:hAnsi="Barlow"/>
          <w:sz w:val="20"/>
          <w:szCs w:val="20"/>
        </w:rPr>
        <w:t>de la siguiente manera:</w:t>
      </w:r>
      <w:r w:rsidR="00371566" w:rsidRPr="00BE221E">
        <w:rPr>
          <w:rFonts w:ascii="Barlow" w:hAnsi="Barlow"/>
          <w:sz w:val="20"/>
          <w:szCs w:val="20"/>
        </w:rPr>
        <w:t xml:space="preserve"> </w:t>
      </w:r>
    </w:p>
    <w:p w14:paraId="69BAF8A8" w14:textId="44E22D7B" w:rsidR="00BE221E" w:rsidRDefault="00BE221E" w:rsidP="003E241E">
      <w:pPr>
        <w:spacing w:line="360" w:lineRule="auto"/>
        <w:rPr>
          <w:rFonts w:ascii="Barlow" w:hAnsi="Barlow"/>
          <w:sz w:val="20"/>
          <w:szCs w:val="20"/>
        </w:rPr>
      </w:pPr>
    </w:p>
    <w:p w14:paraId="33F7A977" w14:textId="77777777" w:rsidR="00BE221E" w:rsidRPr="00BE221E" w:rsidRDefault="00BE221E" w:rsidP="003E241E">
      <w:pPr>
        <w:spacing w:line="360" w:lineRule="auto"/>
        <w:rPr>
          <w:rFonts w:ascii="Barlow" w:hAnsi="Barlow"/>
          <w:sz w:val="20"/>
          <w:szCs w:val="20"/>
        </w:rPr>
      </w:pPr>
    </w:p>
    <w:tbl>
      <w:tblPr>
        <w:tblW w:w="9085" w:type="dxa"/>
        <w:jc w:val="center"/>
        <w:tblCellMar>
          <w:left w:w="70" w:type="dxa"/>
          <w:right w:w="70" w:type="dxa"/>
        </w:tblCellMar>
        <w:tblLook w:val="04A0" w:firstRow="1" w:lastRow="0" w:firstColumn="1" w:lastColumn="0" w:noHBand="0" w:noVBand="1"/>
      </w:tblPr>
      <w:tblGrid>
        <w:gridCol w:w="4577"/>
        <w:gridCol w:w="1374"/>
        <w:gridCol w:w="1567"/>
        <w:gridCol w:w="1567"/>
      </w:tblGrid>
      <w:tr w:rsidR="003E241E" w:rsidRPr="00BE221E" w14:paraId="15CF315B" w14:textId="77777777" w:rsidTr="009057AB">
        <w:trPr>
          <w:trHeight w:val="1035"/>
          <w:jc w:val="center"/>
        </w:trPr>
        <w:tc>
          <w:tcPr>
            <w:tcW w:w="4815" w:type="dxa"/>
            <w:tcBorders>
              <w:top w:val="single" w:sz="8" w:space="0" w:color="auto"/>
              <w:left w:val="single" w:sz="8" w:space="0" w:color="auto"/>
              <w:bottom w:val="nil"/>
              <w:right w:val="single" w:sz="8" w:space="0" w:color="auto"/>
            </w:tcBorders>
            <w:shd w:val="clear" w:color="auto" w:fill="auto"/>
            <w:vAlign w:val="center"/>
            <w:hideMark/>
          </w:tcPr>
          <w:p w14:paraId="7503CC21" w14:textId="77777777" w:rsidR="003E241E" w:rsidRPr="00BE221E" w:rsidRDefault="003E241E" w:rsidP="00496245">
            <w:pPr>
              <w:jc w:val="center"/>
              <w:rPr>
                <w:rFonts w:ascii="Barlow" w:hAnsi="Barlow"/>
                <w:b/>
                <w:bCs/>
                <w:color w:val="000000"/>
                <w:sz w:val="20"/>
                <w:szCs w:val="20"/>
                <w:lang w:eastAsia="es-MX"/>
              </w:rPr>
            </w:pPr>
            <w:r w:rsidRPr="00BE221E">
              <w:rPr>
                <w:rFonts w:ascii="Barlow" w:hAnsi="Barlow"/>
                <w:b/>
                <w:bCs/>
                <w:color w:val="000000"/>
                <w:sz w:val="20"/>
                <w:szCs w:val="20"/>
              </w:rPr>
              <w:lastRenderedPageBreak/>
              <w:t>CUENTA</w:t>
            </w:r>
          </w:p>
        </w:tc>
        <w:tc>
          <w:tcPr>
            <w:tcW w:w="1375" w:type="dxa"/>
            <w:tcBorders>
              <w:top w:val="single" w:sz="8" w:space="0" w:color="auto"/>
              <w:left w:val="nil"/>
              <w:bottom w:val="nil"/>
              <w:right w:val="single" w:sz="8" w:space="0" w:color="auto"/>
            </w:tcBorders>
            <w:shd w:val="clear" w:color="auto" w:fill="auto"/>
            <w:vAlign w:val="center"/>
            <w:hideMark/>
          </w:tcPr>
          <w:p w14:paraId="2DBB0CFE"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IMPORTE</w:t>
            </w:r>
          </w:p>
        </w:tc>
        <w:tc>
          <w:tcPr>
            <w:tcW w:w="1480" w:type="dxa"/>
            <w:tcBorders>
              <w:top w:val="single" w:sz="8" w:space="0" w:color="auto"/>
              <w:left w:val="nil"/>
              <w:bottom w:val="nil"/>
              <w:right w:val="single" w:sz="8" w:space="0" w:color="auto"/>
            </w:tcBorders>
            <w:shd w:val="clear" w:color="auto" w:fill="auto"/>
            <w:vAlign w:val="center"/>
            <w:hideMark/>
          </w:tcPr>
          <w:p w14:paraId="7BEE419D"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DEPRECIACIÓN/ AMORTIZACIÓN DEL EJERCICIO</w:t>
            </w:r>
          </w:p>
        </w:tc>
        <w:tc>
          <w:tcPr>
            <w:tcW w:w="1415" w:type="dxa"/>
            <w:tcBorders>
              <w:top w:val="single" w:sz="8" w:space="0" w:color="auto"/>
              <w:left w:val="nil"/>
              <w:bottom w:val="nil"/>
              <w:right w:val="single" w:sz="8" w:space="0" w:color="auto"/>
            </w:tcBorders>
            <w:shd w:val="clear" w:color="auto" w:fill="auto"/>
            <w:vAlign w:val="center"/>
            <w:hideMark/>
          </w:tcPr>
          <w:p w14:paraId="7E581FF7"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DEPRECIACIÓN/ AMORTIZACIÓN ACUMULADA</w:t>
            </w:r>
          </w:p>
        </w:tc>
      </w:tr>
      <w:tr w:rsidR="003E241E" w:rsidRPr="00BE221E" w14:paraId="3F5FB695" w14:textId="77777777" w:rsidTr="009057AB">
        <w:trPr>
          <w:trHeight w:val="315"/>
          <w:jc w:val="center"/>
        </w:trPr>
        <w:tc>
          <w:tcPr>
            <w:tcW w:w="4815" w:type="dxa"/>
            <w:tcBorders>
              <w:top w:val="single" w:sz="8" w:space="0" w:color="auto"/>
              <w:left w:val="single" w:sz="8" w:space="0" w:color="auto"/>
              <w:bottom w:val="single" w:sz="8" w:space="0" w:color="auto"/>
              <w:right w:val="nil"/>
            </w:tcBorders>
            <w:shd w:val="clear" w:color="000000" w:fill="D9D9D9"/>
            <w:vAlign w:val="center"/>
            <w:hideMark/>
          </w:tcPr>
          <w:p w14:paraId="48A535D1"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MOBILIARIO Y EQUIPO DE ADMINISTRACIÓN</w:t>
            </w:r>
          </w:p>
        </w:tc>
        <w:tc>
          <w:tcPr>
            <w:tcW w:w="1375" w:type="dxa"/>
            <w:tcBorders>
              <w:top w:val="single" w:sz="8" w:space="0" w:color="auto"/>
              <w:left w:val="nil"/>
              <w:bottom w:val="single" w:sz="8" w:space="0" w:color="auto"/>
              <w:right w:val="nil"/>
            </w:tcBorders>
            <w:shd w:val="clear" w:color="000000" w:fill="D9D9D9"/>
            <w:vAlign w:val="center"/>
            <w:hideMark/>
          </w:tcPr>
          <w:p w14:paraId="050E70E4"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 </w:t>
            </w:r>
          </w:p>
        </w:tc>
        <w:tc>
          <w:tcPr>
            <w:tcW w:w="1480" w:type="dxa"/>
            <w:tcBorders>
              <w:top w:val="single" w:sz="8" w:space="0" w:color="auto"/>
              <w:left w:val="nil"/>
              <w:bottom w:val="single" w:sz="8" w:space="0" w:color="auto"/>
              <w:right w:val="nil"/>
            </w:tcBorders>
            <w:shd w:val="clear" w:color="000000" w:fill="D9D9D9"/>
            <w:vAlign w:val="center"/>
            <w:hideMark/>
          </w:tcPr>
          <w:p w14:paraId="160D85C4"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 </w:t>
            </w:r>
          </w:p>
        </w:tc>
        <w:tc>
          <w:tcPr>
            <w:tcW w:w="1415" w:type="dxa"/>
            <w:tcBorders>
              <w:top w:val="single" w:sz="8" w:space="0" w:color="auto"/>
              <w:left w:val="nil"/>
              <w:bottom w:val="single" w:sz="8" w:space="0" w:color="auto"/>
              <w:right w:val="single" w:sz="8" w:space="0" w:color="auto"/>
            </w:tcBorders>
            <w:shd w:val="clear" w:color="000000" w:fill="D9D9D9"/>
            <w:vAlign w:val="center"/>
            <w:hideMark/>
          </w:tcPr>
          <w:p w14:paraId="1FD166C1" w14:textId="77777777" w:rsidR="003E241E" w:rsidRPr="00BE221E" w:rsidRDefault="003E241E" w:rsidP="00496245">
            <w:pPr>
              <w:jc w:val="center"/>
              <w:rPr>
                <w:rFonts w:ascii="Barlow" w:hAnsi="Barlow"/>
                <w:b/>
                <w:bCs/>
                <w:color w:val="000000"/>
                <w:sz w:val="20"/>
                <w:szCs w:val="20"/>
              </w:rPr>
            </w:pPr>
            <w:r w:rsidRPr="00BE221E">
              <w:rPr>
                <w:rFonts w:ascii="Barlow" w:hAnsi="Barlow"/>
                <w:b/>
                <w:bCs/>
                <w:color w:val="000000"/>
                <w:sz w:val="20"/>
                <w:szCs w:val="20"/>
              </w:rPr>
              <w:t> </w:t>
            </w:r>
          </w:p>
        </w:tc>
      </w:tr>
      <w:tr w:rsidR="003E241E" w:rsidRPr="00BE221E" w14:paraId="0FFBEA93" w14:textId="77777777" w:rsidTr="009057AB">
        <w:trPr>
          <w:trHeight w:val="178"/>
          <w:jc w:val="center"/>
        </w:trPr>
        <w:tc>
          <w:tcPr>
            <w:tcW w:w="4815" w:type="dxa"/>
            <w:tcBorders>
              <w:top w:val="nil"/>
              <w:left w:val="single" w:sz="8" w:space="0" w:color="auto"/>
              <w:bottom w:val="nil"/>
              <w:right w:val="single" w:sz="8" w:space="0" w:color="auto"/>
            </w:tcBorders>
            <w:shd w:val="clear" w:color="auto" w:fill="auto"/>
            <w:vAlign w:val="center"/>
            <w:hideMark/>
          </w:tcPr>
          <w:p w14:paraId="55EC3C02"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Muebles de Oficina y Estantería</w:t>
            </w:r>
          </w:p>
        </w:tc>
        <w:tc>
          <w:tcPr>
            <w:tcW w:w="1375" w:type="dxa"/>
            <w:tcBorders>
              <w:top w:val="nil"/>
              <w:left w:val="nil"/>
              <w:bottom w:val="nil"/>
              <w:right w:val="single" w:sz="8" w:space="0" w:color="auto"/>
            </w:tcBorders>
            <w:shd w:val="clear" w:color="auto" w:fill="auto"/>
            <w:vAlign w:val="center"/>
          </w:tcPr>
          <w:p w14:paraId="62C6F64F" w14:textId="59CA2E57" w:rsidR="003E241E" w:rsidRPr="00BE221E" w:rsidRDefault="003E241E" w:rsidP="00236C87">
            <w:pPr>
              <w:rPr>
                <w:rFonts w:ascii="Barlow" w:hAnsi="Barlow"/>
                <w:color w:val="000000"/>
                <w:sz w:val="20"/>
                <w:szCs w:val="20"/>
              </w:rPr>
            </w:pPr>
            <w:r w:rsidRPr="00BE221E">
              <w:rPr>
                <w:rFonts w:ascii="Barlow" w:hAnsi="Barlow"/>
                <w:color w:val="000000"/>
                <w:sz w:val="20"/>
                <w:szCs w:val="20"/>
              </w:rPr>
              <w:t xml:space="preserve">   3,</w:t>
            </w:r>
            <w:r w:rsidR="00CB14F0" w:rsidRPr="00BE221E">
              <w:rPr>
                <w:rFonts w:ascii="Barlow" w:hAnsi="Barlow"/>
                <w:color w:val="000000"/>
                <w:sz w:val="20"/>
                <w:szCs w:val="20"/>
              </w:rPr>
              <w:t>075,78</w:t>
            </w:r>
            <w:r w:rsidR="00236C87" w:rsidRPr="00BE221E">
              <w:rPr>
                <w:rFonts w:ascii="Barlow" w:hAnsi="Barlow"/>
                <w:color w:val="000000"/>
                <w:sz w:val="20"/>
                <w:szCs w:val="20"/>
              </w:rPr>
              <w:t>2.03</w:t>
            </w:r>
          </w:p>
        </w:tc>
        <w:tc>
          <w:tcPr>
            <w:tcW w:w="1480" w:type="dxa"/>
            <w:tcBorders>
              <w:top w:val="nil"/>
              <w:left w:val="nil"/>
              <w:bottom w:val="nil"/>
              <w:right w:val="single" w:sz="8" w:space="0" w:color="auto"/>
            </w:tcBorders>
            <w:shd w:val="clear" w:color="auto" w:fill="auto"/>
            <w:vAlign w:val="center"/>
            <w:hideMark/>
          </w:tcPr>
          <w:p w14:paraId="05E42FE3" w14:textId="20C7E3FE" w:rsidR="003E241E" w:rsidRPr="00BE221E" w:rsidRDefault="00747EC3" w:rsidP="00496245">
            <w:pPr>
              <w:jc w:val="right"/>
              <w:rPr>
                <w:rFonts w:ascii="Barlow" w:hAnsi="Barlow"/>
                <w:color w:val="000000"/>
                <w:sz w:val="20"/>
                <w:szCs w:val="20"/>
              </w:rPr>
            </w:pPr>
            <w:r w:rsidRPr="00BE221E">
              <w:rPr>
                <w:rFonts w:ascii="Barlow" w:hAnsi="Barlow"/>
                <w:color w:val="000000"/>
                <w:sz w:val="20"/>
                <w:szCs w:val="20"/>
              </w:rPr>
              <w:t>37,124.25</w:t>
            </w:r>
            <w:r w:rsidR="003E241E" w:rsidRPr="00BE221E">
              <w:rPr>
                <w:rFonts w:ascii="Barlow" w:hAnsi="Barlow"/>
                <w:color w:val="000000"/>
                <w:sz w:val="20"/>
                <w:szCs w:val="20"/>
              </w:rPr>
              <w:t xml:space="preserve">       </w:t>
            </w:r>
          </w:p>
        </w:tc>
        <w:tc>
          <w:tcPr>
            <w:tcW w:w="1415" w:type="dxa"/>
            <w:tcBorders>
              <w:top w:val="nil"/>
              <w:left w:val="nil"/>
              <w:bottom w:val="nil"/>
              <w:right w:val="single" w:sz="8" w:space="0" w:color="auto"/>
            </w:tcBorders>
            <w:shd w:val="clear" w:color="auto" w:fill="auto"/>
            <w:vAlign w:val="center"/>
            <w:hideMark/>
          </w:tcPr>
          <w:p w14:paraId="1E0DBC42" w14:textId="73CD777A"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2,</w:t>
            </w:r>
            <w:r w:rsidR="009057AB" w:rsidRPr="00BE221E">
              <w:rPr>
                <w:rFonts w:ascii="Barlow" w:hAnsi="Barlow"/>
                <w:color w:val="000000"/>
                <w:sz w:val="20"/>
                <w:szCs w:val="20"/>
              </w:rPr>
              <w:t>704,465.18</w:t>
            </w:r>
          </w:p>
        </w:tc>
      </w:tr>
      <w:tr w:rsidR="003E241E" w:rsidRPr="00BE221E" w14:paraId="0F618B83" w14:textId="77777777" w:rsidTr="009057AB">
        <w:trPr>
          <w:trHeight w:val="315"/>
          <w:jc w:val="center"/>
        </w:trPr>
        <w:tc>
          <w:tcPr>
            <w:tcW w:w="48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62BE87"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Equipo de Cómputo y Tecnologías de la Información</w:t>
            </w:r>
          </w:p>
        </w:tc>
        <w:tc>
          <w:tcPr>
            <w:tcW w:w="1375" w:type="dxa"/>
            <w:tcBorders>
              <w:top w:val="single" w:sz="8" w:space="0" w:color="auto"/>
              <w:left w:val="nil"/>
              <w:bottom w:val="single" w:sz="8" w:space="0" w:color="auto"/>
              <w:right w:val="single" w:sz="8" w:space="0" w:color="auto"/>
            </w:tcBorders>
            <w:shd w:val="clear" w:color="auto" w:fill="auto"/>
            <w:vAlign w:val="center"/>
            <w:hideMark/>
          </w:tcPr>
          <w:p w14:paraId="3D341291" w14:textId="4BE1EAFD" w:rsidR="003E241E" w:rsidRPr="00BE221E" w:rsidRDefault="003E241E" w:rsidP="00CB14F0">
            <w:pPr>
              <w:rPr>
                <w:rFonts w:ascii="Barlow" w:hAnsi="Barlow"/>
                <w:color w:val="000000"/>
                <w:sz w:val="20"/>
                <w:szCs w:val="20"/>
              </w:rPr>
            </w:pPr>
            <w:r w:rsidRPr="00BE221E">
              <w:rPr>
                <w:rFonts w:ascii="Barlow" w:hAnsi="Barlow"/>
                <w:color w:val="000000"/>
                <w:sz w:val="20"/>
                <w:szCs w:val="20"/>
              </w:rPr>
              <w:t xml:space="preserve">   </w:t>
            </w:r>
            <w:r w:rsidR="007A47DA" w:rsidRPr="00BE221E">
              <w:rPr>
                <w:rFonts w:ascii="Barlow" w:hAnsi="Barlow"/>
                <w:color w:val="000000"/>
                <w:sz w:val="20"/>
                <w:szCs w:val="20"/>
              </w:rPr>
              <w:t>10,674,876.79</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1B91022" w14:textId="3D4768DC" w:rsidR="003E241E" w:rsidRPr="00BE221E" w:rsidRDefault="005E4D70" w:rsidP="00496245">
            <w:pPr>
              <w:jc w:val="right"/>
              <w:rPr>
                <w:rFonts w:ascii="Barlow" w:hAnsi="Barlow"/>
                <w:color w:val="000000"/>
                <w:sz w:val="20"/>
                <w:szCs w:val="20"/>
              </w:rPr>
            </w:pPr>
            <w:r w:rsidRPr="00BE221E">
              <w:rPr>
                <w:rFonts w:ascii="Barlow" w:hAnsi="Barlow"/>
                <w:color w:val="000000"/>
                <w:sz w:val="20"/>
                <w:szCs w:val="20"/>
              </w:rPr>
              <w:t>259,307.50</w:t>
            </w:r>
            <w:r w:rsidR="003E241E" w:rsidRPr="00BE221E">
              <w:rPr>
                <w:rFonts w:ascii="Barlow" w:hAnsi="Barlow"/>
                <w:color w:val="000000"/>
                <w:sz w:val="20"/>
                <w:szCs w:val="20"/>
              </w:rPr>
              <w:t xml:space="preserve">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14:paraId="03AC9876" w14:textId="746BC70E"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9,325,039.00</w:t>
            </w:r>
          </w:p>
        </w:tc>
      </w:tr>
      <w:tr w:rsidR="003E241E" w:rsidRPr="00BE221E" w14:paraId="08C8B900" w14:textId="77777777" w:rsidTr="009057AB">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2C31CD40"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MOBILIARIO Y EQUIPO EDUCACIONAL Y RECREATIVO</w:t>
            </w:r>
          </w:p>
        </w:tc>
        <w:tc>
          <w:tcPr>
            <w:tcW w:w="1375" w:type="dxa"/>
            <w:tcBorders>
              <w:top w:val="nil"/>
              <w:left w:val="nil"/>
              <w:bottom w:val="single" w:sz="8" w:space="0" w:color="auto"/>
              <w:right w:val="nil"/>
            </w:tcBorders>
            <w:shd w:val="clear" w:color="000000" w:fill="D9D9D9"/>
            <w:vAlign w:val="center"/>
            <w:hideMark/>
          </w:tcPr>
          <w:p w14:paraId="0D9BCD9F"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2D2BF72C"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15" w:type="dxa"/>
            <w:tcBorders>
              <w:top w:val="nil"/>
              <w:left w:val="nil"/>
              <w:bottom w:val="single" w:sz="8" w:space="0" w:color="auto"/>
              <w:right w:val="single" w:sz="8" w:space="0" w:color="auto"/>
            </w:tcBorders>
            <w:shd w:val="clear" w:color="000000" w:fill="D9D9D9"/>
            <w:vAlign w:val="center"/>
            <w:hideMark/>
          </w:tcPr>
          <w:p w14:paraId="0AB6257C"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r>
      <w:tr w:rsidR="003E241E" w:rsidRPr="00BE221E" w14:paraId="0BB929AA" w14:textId="77777777" w:rsidTr="009057AB">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176DFC42"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Mobiliario y Equipo Educacional y Recreativo</w:t>
            </w:r>
          </w:p>
        </w:tc>
        <w:tc>
          <w:tcPr>
            <w:tcW w:w="1375" w:type="dxa"/>
            <w:tcBorders>
              <w:top w:val="nil"/>
              <w:left w:val="nil"/>
              <w:bottom w:val="single" w:sz="8" w:space="0" w:color="auto"/>
              <w:right w:val="single" w:sz="8" w:space="0" w:color="auto"/>
            </w:tcBorders>
            <w:shd w:val="clear" w:color="auto" w:fill="auto"/>
            <w:vAlign w:val="center"/>
            <w:hideMark/>
          </w:tcPr>
          <w:p w14:paraId="71733FD9" w14:textId="77777777" w:rsidR="003E241E" w:rsidRPr="00BE221E" w:rsidRDefault="003E241E" w:rsidP="00496245">
            <w:pPr>
              <w:jc w:val="right"/>
              <w:rPr>
                <w:rFonts w:ascii="Barlow" w:hAnsi="Barlow"/>
                <w:color w:val="000000"/>
                <w:sz w:val="20"/>
                <w:szCs w:val="20"/>
              </w:rPr>
            </w:pPr>
            <w:r w:rsidRPr="00BE221E">
              <w:rPr>
                <w:rFonts w:ascii="Barlow" w:hAnsi="Barlow"/>
                <w:color w:val="000000"/>
                <w:sz w:val="20"/>
                <w:szCs w:val="20"/>
              </w:rPr>
              <w:t xml:space="preserve">       350,244.56 </w:t>
            </w:r>
          </w:p>
        </w:tc>
        <w:tc>
          <w:tcPr>
            <w:tcW w:w="1480" w:type="dxa"/>
            <w:tcBorders>
              <w:top w:val="nil"/>
              <w:left w:val="nil"/>
              <w:bottom w:val="single" w:sz="8" w:space="0" w:color="auto"/>
              <w:right w:val="single" w:sz="8" w:space="0" w:color="auto"/>
            </w:tcBorders>
            <w:shd w:val="clear" w:color="auto" w:fill="auto"/>
            <w:vAlign w:val="center"/>
            <w:hideMark/>
          </w:tcPr>
          <w:p w14:paraId="6D6559CC" w14:textId="15018B77" w:rsidR="00496245"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1,735.29</w:t>
            </w:r>
          </w:p>
        </w:tc>
        <w:tc>
          <w:tcPr>
            <w:tcW w:w="1415" w:type="dxa"/>
            <w:tcBorders>
              <w:top w:val="nil"/>
              <w:left w:val="nil"/>
              <w:bottom w:val="single" w:sz="8" w:space="0" w:color="auto"/>
              <w:right w:val="single" w:sz="8" w:space="0" w:color="auto"/>
            </w:tcBorders>
            <w:shd w:val="clear" w:color="auto" w:fill="auto"/>
            <w:vAlign w:val="center"/>
            <w:hideMark/>
          </w:tcPr>
          <w:p w14:paraId="6432CB96" w14:textId="55DCB45C"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341,544.09</w:t>
            </w:r>
          </w:p>
        </w:tc>
      </w:tr>
      <w:tr w:rsidR="003E241E" w:rsidRPr="00BE221E" w14:paraId="21B528D1" w14:textId="77777777" w:rsidTr="009057AB">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59800F03"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VEHÍCULOS Y EQUIPO DE TRANSPORTE</w:t>
            </w:r>
          </w:p>
        </w:tc>
        <w:tc>
          <w:tcPr>
            <w:tcW w:w="1375" w:type="dxa"/>
            <w:tcBorders>
              <w:top w:val="nil"/>
              <w:left w:val="nil"/>
              <w:bottom w:val="single" w:sz="8" w:space="0" w:color="auto"/>
              <w:right w:val="nil"/>
            </w:tcBorders>
            <w:shd w:val="clear" w:color="000000" w:fill="D9D9D9"/>
            <w:vAlign w:val="center"/>
            <w:hideMark/>
          </w:tcPr>
          <w:p w14:paraId="20CCBF08"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69C960AF"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15" w:type="dxa"/>
            <w:tcBorders>
              <w:top w:val="nil"/>
              <w:left w:val="nil"/>
              <w:bottom w:val="single" w:sz="8" w:space="0" w:color="auto"/>
              <w:right w:val="single" w:sz="8" w:space="0" w:color="auto"/>
            </w:tcBorders>
            <w:shd w:val="clear" w:color="000000" w:fill="D9D9D9"/>
            <w:vAlign w:val="center"/>
            <w:hideMark/>
          </w:tcPr>
          <w:p w14:paraId="6D8EFE0D"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r>
      <w:tr w:rsidR="003E241E" w:rsidRPr="00BE221E" w14:paraId="38238388" w14:textId="77777777" w:rsidTr="009057AB">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3DEBA993"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Vehículos y Equipo de Transporte</w:t>
            </w:r>
          </w:p>
        </w:tc>
        <w:tc>
          <w:tcPr>
            <w:tcW w:w="1375" w:type="dxa"/>
            <w:tcBorders>
              <w:top w:val="nil"/>
              <w:left w:val="nil"/>
              <w:bottom w:val="single" w:sz="8" w:space="0" w:color="auto"/>
              <w:right w:val="single" w:sz="8" w:space="0" w:color="auto"/>
            </w:tcBorders>
            <w:shd w:val="clear" w:color="auto" w:fill="auto"/>
            <w:vAlign w:val="center"/>
            <w:hideMark/>
          </w:tcPr>
          <w:p w14:paraId="14D54977" w14:textId="77777777" w:rsidR="003E241E" w:rsidRPr="00BE221E" w:rsidRDefault="003E241E" w:rsidP="00496245">
            <w:pPr>
              <w:jc w:val="right"/>
              <w:rPr>
                <w:rFonts w:ascii="Barlow" w:hAnsi="Barlow"/>
                <w:color w:val="000000"/>
                <w:sz w:val="20"/>
                <w:szCs w:val="20"/>
              </w:rPr>
            </w:pPr>
            <w:r w:rsidRPr="00BE221E">
              <w:rPr>
                <w:rFonts w:ascii="Barlow" w:hAnsi="Barlow"/>
                <w:color w:val="000000"/>
                <w:sz w:val="20"/>
                <w:szCs w:val="20"/>
              </w:rPr>
              <w:t xml:space="preserve">   8,458,065.98 </w:t>
            </w:r>
          </w:p>
        </w:tc>
        <w:tc>
          <w:tcPr>
            <w:tcW w:w="1480" w:type="dxa"/>
            <w:tcBorders>
              <w:top w:val="nil"/>
              <w:left w:val="nil"/>
              <w:bottom w:val="single" w:sz="8" w:space="0" w:color="auto"/>
              <w:right w:val="single" w:sz="8" w:space="0" w:color="auto"/>
            </w:tcBorders>
            <w:shd w:val="clear" w:color="auto" w:fill="auto"/>
            <w:vAlign w:val="center"/>
            <w:hideMark/>
          </w:tcPr>
          <w:p w14:paraId="557024A2" w14:textId="50E55E9F" w:rsidR="003E241E" w:rsidRPr="00BE221E" w:rsidRDefault="009057AB" w:rsidP="00496245">
            <w:pPr>
              <w:jc w:val="right"/>
              <w:rPr>
                <w:rFonts w:ascii="Barlow" w:hAnsi="Barlow"/>
                <w:color w:val="000000"/>
                <w:sz w:val="20"/>
                <w:szCs w:val="20"/>
              </w:rPr>
            </w:pPr>
            <w:r w:rsidRPr="00BE221E">
              <w:rPr>
                <w:rFonts w:ascii="Barlow" w:hAnsi="Barlow"/>
                <w:color w:val="000000"/>
                <w:sz w:val="20"/>
                <w:szCs w:val="20"/>
              </w:rPr>
              <w:t>82,821.74</w:t>
            </w:r>
            <w:r w:rsidR="003E241E" w:rsidRPr="00BE221E">
              <w:rPr>
                <w:rFonts w:ascii="Barlow" w:hAnsi="Barlow"/>
                <w:color w:val="000000"/>
                <w:sz w:val="20"/>
                <w:szCs w:val="20"/>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4A3A42DA" w14:textId="4FB06FC1"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770DC2" w:rsidRPr="00BE221E">
              <w:rPr>
                <w:rFonts w:ascii="Barlow" w:hAnsi="Barlow"/>
                <w:color w:val="000000"/>
                <w:sz w:val="20"/>
                <w:szCs w:val="20"/>
              </w:rPr>
              <w:t>8,</w:t>
            </w:r>
            <w:r w:rsidR="009057AB" w:rsidRPr="00BE221E">
              <w:rPr>
                <w:rFonts w:ascii="Barlow" w:hAnsi="Barlow"/>
                <w:color w:val="000000"/>
                <w:sz w:val="20"/>
                <w:szCs w:val="20"/>
              </w:rPr>
              <w:t>211,356.92</w:t>
            </w:r>
          </w:p>
        </w:tc>
      </w:tr>
      <w:tr w:rsidR="003E241E" w:rsidRPr="00BE221E" w14:paraId="0098DABA" w14:textId="77777777" w:rsidTr="009057AB">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4579C62F"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EQUIPO DE DEFENSA Y SEGURIDAD</w:t>
            </w:r>
          </w:p>
        </w:tc>
        <w:tc>
          <w:tcPr>
            <w:tcW w:w="1375" w:type="dxa"/>
            <w:tcBorders>
              <w:top w:val="nil"/>
              <w:left w:val="nil"/>
              <w:bottom w:val="single" w:sz="8" w:space="0" w:color="auto"/>
              <w:right w:val="nil"/>
            </w:tcBorders>
            <w:shd w:val="clear" w:color="000000" w:fill="D9D9D9"/>
            <w:vAlign w:val="center"/>
            <w:hideMark/>
          </w:tcPr>
          <w:p w14:paraId="6BB4C161"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106B8AF2"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15" w:type="dxa"/>
            <w:tcBorders>
              <w:top w:val="nil"/>
              <w:left w:val="nil"/>
              <w:bottom w:val="single" w:sz="8" w:space="0" w:color="auto"/>
              <w:right w:val="single" w:sz="8" w:space="0" w:color="auto"/>
            </w:tcBorders>
            <w:shd w:val="clear" w:color="000000" w:fill="D9D9D9"/>
            <w:vAlign w:val="center"/>
            <w:hideMark/>
          </w:tcPr>
          <w:p w14:paraId="08BE1E30"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r>
      <w:tr w:rsidR="003E241E" w:rsidRPr="00BE221E" w14:paraId="3CF042C1" w14:textId="77777777" w:rsidTr="009057AB">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030BC965"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Equipo de Defensa y de Seguridad</w:t>
            </w:r>
          </w:p>
        </w:tc>
        <w:tc>
          <w:tcPr>
            <w:tcW w:w="1375" w:type="dxa"/>
            <w:tcBorders>
              <w:top w:val="nil"/>
              <w:left w:val="nil"/>
              <w:bottom w:val="single" w:sz="8" w:space="0" w:color="auto"/>
              <w:right w:val="single" w:sz="8" w:space="0" w:color="auto"/>
            </w:tcBorders>
            <w:shd w:val="clear" w:color="auto" w:fill="auto"/>
            <w:vAlign w:val="center"/>
            <w:hideMark/>
          </w:tcPr>
          <w:p w14:paraId="7639E787" w14:textId="77777777" w:rsidR="003E241E" w:rsidRPr="00BE221E" w:rsidRDefault="003E241E" w:rsidP="00496245">
            <w:pPr>
              <w:jc w:val="right"/>
              <w:rPr>
                <w:rFonts w:ascii="Barlow" w:hAnsi="Barlow"/>
                <w:color w:val="000000"/>
                <w:sz w:val="20"/>
                <w:szCs w:val="20"/>
              </w:rPr>
            </w:pPr>
            <w:r w:rsidRPr="00BE221E">
              <w:rPr>
                <w:rFonts w:ascii="Barlow" w:hAnsi="Barlow"/>
                <w:color w:val="000000"/>
                <w:sz w:val="20"/>
                <w:szCs w:val="20"/>
              </w:rPr>
              <w:t xml:space="preserve">         98,930.55 </w:t>
            </w:r>
          </w:p>
        </w:tc>
        <w:tc>
          <w:tcPr>
            <w:tcW w:w="1480" w:type="dxa"/>
            <w:tcBorders>
              <w:top w:val="nil"/>
              <w:left w:val="nil"/>
              <w:bottom w:val="single" w:sz="8" w:space="0" w:color="auto"/>
              <w:right w:val="single" w:sz="8" w:space="0" w:color="auto"/>
            </w:tcBorders>
            <w:shd w:val="clear" w:color="auto" w:fill="auto"/>
            <w:vAlign w:val="center"/>
            <w:hideMark/>
          </w:tcPr>
          <w:p w14:paraId="26742875" w14:textId="77777777" w:rsidR="003E241E" w:rsidRPr="00BE221E" w:rsidRDefault="003E241E" w:rsidP="00496245">
            <w:pPr>
              <w:jc w:val="right"/>
              <w:rPr>
                <w:rFonts w:ascii="Barlow" w:hAnsi="Barlow"/>
                <w:color w:val="000000"/>
                <w:sz w:val="20"/>
                <w:szCs w:val="20"/>
              </w:rPr>
            </w:pPr>
            <w:r w:rsidRPr="00BE221E">
              <w:rPr>
                <w:rFonts w:ascii="Barlow" w:hAnsi="Barlow"/>
                <w:color w:val="000000"/>
                <w:sz w:val="20"/>
                <w:szCs w:val="20"/>
              </w:rPr>
              <w:t xml:space="preserve">0.00 </w:t>
            </w:r>
          </w:p>
        </w:tc>
        <w:tc>
          <w:tcPr>
            <w:tcW w:w="1415" w:type="dxa"/>
            <w:tcBorders>
              <w:top w:val="nil"/>
              <w:left w:val="nil"/>
              <w:bottom w:val="single" w:sz="8" w:space="0" w:color="auto"/>
              <w:right w:val="single" w:sz="8" w:space="0" w:color="auto"/>
            </w:tcBorders>
            <w:shd w:val="clear" w:color="auto" w:fill="auto"/>
            <w:vAlign w:val="center"/>
            <w:hideMark/>
          </w:tcPr>
          <w:p w14:paraId="5140C5C7" w14:textId="77777777" w:rsidR="003E241E" w:rsidRPr="00BE221E" w:rsidRDefault="003E241E" w:rsidP="00496245">
            <w:pPr>
              <w:jc w:val="right"/>
              <w:rPr>
                <w:rFonts w:ascii="Barlow" w:hAnsi="Barlow"/>
                <w:color w:val="000000"/>
                <w:sz w:val="20"/>
                <w:szCs w:val="20"/>
              </w:rPr>
            </w:pPr>
            <w:r w:rsidRPr="00BE221E">
              <w:rPr>
                <w:rFonts w:ascii="Barlow" w:hAnsi="Barlow"/>
                <w:color w:val="000000"/>
                <w:sz w:val="20"/>
                <w:szCs w:val="20"/>
              </w:rPr>
              <w:t xml:space="preserve">         98,919.50 </w:t>
            </w:r>
          </w:p>
        </w:tc>
      </w:tr>
      <w:tr w:rsidR="003E241E" w:rsidRPr="00BE221E" w14:paraId="19BB1F78" w14:textId="77777777" w:rsidTr="009057AB">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683DA952"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MAQUINARIA, OTROS EQUIPOS Y HERRAMIENTAS</w:t>
            </w:r>
          </w:p>
        </w:tc>
        <w:tc>
          <w:tcPr>
            <w:tcW w:w="1375" w:type="dxa"/>
            <w:tcBorders>
              <w:top w:val="nil"/>
              <w:left w:val="nil"/>
              <w:bottom w:val="single" w:sz="8" w:space="0" w:color="auto"/>
              <w:right w:val="nil"/>
            </w:tcBorders>
            <w:shd w:val="clear" w:color="000000" w:fill="D9D9D9"/>
            <w:vAlign w:val="center"/>
            <w:hideMark/>
          </w:tcPr>
          <w:p w14:paraId="2095AC5F"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29027C79"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c>
          <w:tcPr>
            <w:tcW w:w="1415" w:type="dxa"/>
            <w:tcBorders>
              <w:top w:val="nil"/>
              <w:left w:val="nil"/>
              <w:bottom w:val="single" w:sz="8" w:space="0" w:color="auto"/>
              <w:right w:val="single" w:sz="8" w:space="0" w:color="auto"/>
            </w:tcBorders>
            <w:shd w:val="clear" w:color="000000" w:fill="D9D9D9"/>
            <w:vAlign w:val="center"/>
            <w:hideMark/>
          </w:tcPr>
          <w:p w14:paraId="5F6DFE21" w14:textId="77777777" w:rsidR="003E241E" w:rsidRPr="00BE221E" w:rsidRDefault="003E241E" w:rsidP="00496245">
            <w:pPr>
              <w:jc w:val="right"/>
              <w:rPr>
                <w:rFonts w:ascii="Barlow" w:hAnsi="Barlow"/>
                <w:b/>
                <w:bCs/>
                <w:color w:val="000000"/>
                <w:sz w:val="20"/>
                <w:szCs w:val="20"/>
              </w:rPr>
            </w:pPr>
            <w:r w:rsidRPr="00BE221E">
              <w:rPr>
                <w:rFonts w:ascii="Barlow" w:hAnsi="Barlow"/>
                <w:b/>
                <w:bCs/>
                <w:color w:val="000000"/>
                <w:sz w:val="20"/>
                <w:szCs w:val="20"/>
              </w:rPr>
              <w:t> </w:t>
            </w:r>
          </w:p>
        </w:tc>
      </w:tr>
      <w:tr w:rsidR="003E241E" w:rsidRPr="00BE221E" w14:paraId="7B74770E" w14:textId="77777777" w:rsidTr="009057AB">
        <w:trPr>
          <w:trHeight w:val="315"/>
          <w:jc w:val="center"/>
        </w:trPr>
        <w:tc>
          <w:tcPr>
            <w:tcW w:w="4815" w:type="dxa"/>
            <w:tcBorders>
              <w:top w:val="nil"/>
              <w:left w:val="single" w:sz="8" w:space="0" w:color="auto"/>
              <w:bottom w:val="nil"/>
              <w:right w:val="single" w:sz="8" w:space="0" w:color="auto"/>
            </w:tcBorders>
            <w:shd w:val="clear" w:color="auto" w:fill="auto"/>
            <w:vAlign w:val="center"/>
            <w:hideMark/>
          </w:tcPr>
          <w:p w14:paraId="3AB2EC27"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Maquinaria, Otros Equipos y Herramientas</w:t>
            </w:r>
          </w:p>
        </w:tc>
        <w:tc>
          <w:tcPr>
            <w:tcW w:w="1375" w:type="dxa"/>
            <w:tcBorders>
              <w:top w:val="nil"/>
              <w:left w:val="nil"/>
              <w:bottom w:val="single" w:sz="8" w:space="0" w:color="auto"/>
              <w:right w:val="single" w:sz="8" w:space="0" w:color="auto"/>
            </w:tcBorders>
            <w:shd w:val="clear" w:color="auto" w:fill="auto"/>
            <w:vAlign w:val="center"/>
            <w:hideMark/>
          </w:tcPr>
          <w:p w14:paraId="7D1A586D" w14:textId="253EF8F4" w:rsidR="003E241E" w:rsidRPr="00BE221E" w:rsidRDefault="003E241E" w:rsidP="00CB14F0">
            <w:pPr>
              <w:jc w:val="right"/>
              <w:rPr>
                <w:rFonts w:ascii="Barlow" w:hAnsi="Barlow"/>
                <w:color w:val="000000"/>
                <w:sz w:val="20"/>
                <w:szCs w:val="20"/>
              </w:rPr>
            </w:pPr>
            <w:r w:rsidRPr="00BE221E">
              <w:rPr>
                <w:rFonts w:ascii="Barlow" w:hAnsi="Barlow"/>
                <w:color w:val="000000"/>
                <w:sz w:val="20"/>
                <w:szCs w:val="20"/>
              </w:rPr>
              <w:t xml:space="preserve">  1,</w:t>
            </w:r>
            <w:r w:rsidR="00CB14F0" w:rsidRPr="00BE221E">
              <w:rPr>
                <w:rFonts w:ascii="Barlow" w:hAnsi="Barlow"/>
                <w:color w:val="000000"/>
                <w:sz w:val="20"/>
                <w:szCs w:val="20"/>
              </w:rPr>
              <w:t>036,868.23</w:t>
            </w:r>
          </w:p>
        </w:tc>
        <w:tc>
          <w:tcPr>
            <w:tcW w:w="1480" w:type="dxa"/>
            <w:tcBorders>
              <w:top w:val="nil"/>
              <w:left w:val="nil"/>
              <w:bottom w:val="single" w:sz="8" w:space="0" w:color="auto"/>
              <w:right w:val="single" w:sz="8" w:space="0" w:color="auto"/>
            </w:tcBorders>
            <w:shd w:val="clear" w:color="auto" w:fill="auto"/>
            <w:vAlign w:val="center"/>
            <w:hideMark/>
          </w:tcPr>
          <w:p w14:paraId="76BF39A4" w14:textId="2350C050" w:rsidR="00770DC2"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8,052.33</w:t>
            </w:r>
          </w:p>
        </w:tc>
        <w:tc>
          <w:tcPr>
            <w:tcW w:w="1415" w:type="dxa"/>
            <w:tcBorders>
              <w:top w:val="nil"/>
              <w:left w:val="nil"/>
              <w:bottom w:val="single" w:sz="8" w:space="0" w:color="auto"/>
              <w:right w:val="single" w:sz="8" w:space="0" w:color="auto"/>
            </w:tcBorders>
            <w:shd w:val="clear" w:color="auto" w:fill="auto"/>
            <w:vAlign w:val="center"/>
            <w:hideMark/>
          </w:tcPr>
          <w:p w14:paraId="21134616" w14:textId="3C3A9E05"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720,758.17</w:t>
            </w:r>
          </w:p>
        </w:tc>
      </w:tr>
      <w:tr w:rsidR="003E241E" w:rsidRPr="00BE221E" w14:paraId="41D38187" w14:textId="77777777" w:rsidTr="009057AB">
        <w:trPr>
          <w:trHeight w:val="315"/>
          <w:jc w:val="center"/>
        </w:trPr>
        <w:tc>
          <w:tcPr>
            <w:tcW w:w="4815"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3E0855B6"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SUBTOTAL DE BIENES MUEBLES</w:t>
            </w:r>
          </w:p>
        </w:tc>
        <w:tc>
          <w:tcPr>
            <w:tcW w:w="1375" w:type="dxa"/>
            <w:tcBorders>
              <w:top w:val="nil"/>
              <w:left w:val="nil"/>
              <w:bottom w:val="single" w:sz="4" w:space="0" w:color="auto"/>
              <w:right w:val="single" w:sz="8" w:space="0" w:color="auto"/>
            </w:tcBorders>
            <w:shd w:val="clear" w:color="000000" w:fill="D9D9D9"/>
            <w:vAlign w:val="center"/>
            <w:hideMark/>
          </w:tcPr>
          <w:p w14:paraId="60CD0A3F" w14:textId="280CB50A" w:rsidR="003E241E" w:rsidRPr="00BE221E" w:rsidRDefault="003E241E" w:rsidP="00CB14F0">
            <w:pPr>
              <w:jc w:val="right"/>
              <w:rPr>
                <w:rFonts w:ascii="Barlow" w:hAnsi="Barlow"/>
                <w:b/>
                <w:bCs/>
                <w:color w:val="000000"/>
                <w:sz w:val="20"/>
                <w:szCs w:val="20"/>
              </w:rPr>
            </w:pPr>
            <w:r w:rsidRPr="00BE221E">
              <w:rPr>
                <w:rFonts w:ascii="Barlow" w:hAnsi="Barlow"/>
                <w:b/>
                <w:bCs/>
                <w:color w:val="000000"/>
                <w:sz w:val="20"/>
                <w:szCs w:val="20"/>
              </w:rPr>
              <w:t xml:space="preserve"> </w:t>
            </w:r>
            <w:r w:rsidR="007A47DA" w:rsidRPr="00BE221E">
              <w:rPr>
                <w:rFonts w:ascii="Barlow" w:hAnsi="Barlow"/>
                <w:b/>
                <w:bCs/>
                <w:color w:val="000000"/>
                <w:sz w:val="20"/>
                <w:szCs w:val="20"/>
              </w:rPr>
              <w:t>23,694,768.14</w:t>
            </w:r>
          </w:p>
        </w:tc>
        <w:tc>
          <w:tcPr>
            <w:tcW w:w="1480" w:type="dxa"/>
            <w:tcBorders>
              <w:top w:val="nil"/>
              <w:left w:val="nil"/>
              <w:bottom w:val="single" w:sz="4" w:space="0" w:color="auto"/>
              <w:right w:val="single" w:sz="8" w:space="0" w:color="auto"/>
            </w:tcBorders>
            <w:shd w:val="clear" w:color="000000" w:fill="D9D9D9"/>
            <w:vAlign w:val="center"/>
            <w:hideMark/>
          </w:tcPr>
          <w:p w14:paraId="350EF8A4" w14:textId="66F1BBC0" w:rsidR="003E241E" w:rsidRPr="00BE221E" w:rsidRDefault="005E4D70" w:rsidP="00747EC3">
            <w:pPr>
              <w:jc w:val="right"/>
              <w:rPr>
                <w:rFonts w:ascii="Barlow" w:hAnsi="Barlow"/>
                <w:b/>
                <w:bCs/>
                <w:color w:val="000000"/>
                <w:sz w:val="20"/>
                <w:szCs w:val="20"/>
              </w:rPr>
            </w:pPr>
            <w:r w:rsidRPr="00BE221E">
              <w:rPr>
                <w:rFonts w:ascii="Barlow" w:hAnsi="Barlow"/>
                <w:b/>
                <w:bCs/>
                <w:color w:val="000000"/>
                <w:sz w:val="20"/>
                <w:szCs w:val="20"/>
              </w:rPr>
              <w:t>389,041.11</w:t>
            </w:r>
          </w:p>
        </w:tc>
        <w:tc>
          <w:tcPr>
            <w:tcW w:w="1415" w:type="dxa"/>
            <w:tcBorders>
              <w:top w:val="nil"/>
              <w:left w:val="nil"/>
              <w:bottom w:val="single" w:sz="4" w:space="0" w:color="auto"/>
              <w:right w:val="single" w:sz="8" w:space="0" w:color="auto"/>
            </w:tcBorders>
            <w:shd w:val="clear" w:color="000000" w:fill="D9D9D9"/>
            <w:vAlign w:val="center"/>
            <w:hideMark/>
          </w:tcPr>
          <w:p w14:paraId="1A6578AF" w14:textId="3ED828C8" w:rsidR="003E241E" w:rsidRPr="00BE221E" w:rsidRDefault="003E241E" w:rsidP="009057AB">
            <w:pPr>
              <w:jc w:val="right"/>
              <w:rPr>
                <w:rFonts w:ascii="Barlow" w:hAnsi="Barlow"/>
                <w:b/>
                <w:bCs/>
                <w:color w:val="000000"/>
                <w:sz w:val="20"/>
                <w:szCs w:val="20"/>
              </w:rPr>
            </w:pPr>
            <w:r w:rsidRPr="00BE221E">
              <w:rPr>
                <w:rFonts w:ascii="Barlow" w:hAnsi="Barlow"/>
                <w:b/>
                <w:bCs/>
                <w:color w:val="000000"/>
                <w:sz w:val="20"/>
                <w:szCs w:val="20"/>
              </w:rPr>
              <w:t xml:space="preserve"> </w:t>
            </w:r>
            <w:r w:rsidR="00AD7D04" w:rsidRPr="00BE221E">
              <w:rPr>
                <w:rFonts w:ascii="Barlow" w:hAnsi="Barlow"/>
                <w:b/>
                <w:bCs/>
                <w:color w:val="000000"/>
                <w:sz w:val="20"/>
                <w:szCs w:val="20"/>
              </w:rPr>
              <w:t>21,</w:t>
            </w:r>
            <w:r w:rsidR="009057AB" w:rsidRPr="00BE221E">
              <w:rPr>
                <w:rFonts w:ascii="Barlow" w:hAnsi="Barlow"/>
                <w:b/>
                <w:bCs/>
                <w:color w:val="000000"/>
                <w:sz w:val="20"/>
                <w:szCs w:val="20"/>
              </w:rPr>
              <w:t>402,082.86</w:t>
            </w:r>
            <w:r w:rsidRPr="00BE221E">
              <w:rPr>
                <w:rFonts w:ascii="Barlow" w:hAnsi="Barlow"/>
                <w:b/>
                <w:bCs/>
                <w:color w:val="000000"/>
                <w:sz w:val="20"/>
                <w:szCs w:val="20"/>
              </w:rPr>
              <w:t xml:space="preserve"> </w:t>
            </w:r>
          </w:p>
        </w:tc>
      </w:tr>
      <w:tr w:rsidR="003E241E" w:rsidRPr="00BE221E" w14:paraId="14F64550" w14:textId="77777777" w:rsidTr="009057AB">
        <w:trPr>
          <w:trHeight w:val="315"/>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CFB78" w14:textId="77777777" w:rsidR="003E241E" w:rsidRPr="00BE221E" w:rsidRDefault="003E241E" w:rsidP="00496245">
            <w:pPr>
              <w:jc w:val="both"/>
              <w:rPr>
                <w:rFonts w:ascii="Barlow" w:hAnsi="Barlow"/>
                <w:color w:val="000000"/>
                <w:sz w:val="20"/>
                <w:szCs w:val="20"/>
              </w:rPr>
            </w:pPr>
            <w:r w:rsidRPr="00BE221E">
              <w:rPr>
                <w:rFonts w:ascii="Barlow" w:hAnsi="Barlow"/>
                <w:color w:val="000000"/>
                <w:sz w:val="20"/>
                <w:szCs w:val="20"/>
              </w:rPr>
              <w:t>Intangibles</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82C37" w14:textId="4C30C1B3" w:rsidR="003E241E" w:rsidRPr="00BE221E" w:rsidRDefault="003E241E" w:rsidP="002314A5">
            <w:pPr>
              <w:jc w:val="right"/>
              <w:rPr>
                <w:rFonts w:ascii="Barlow" w:hAnsi="Barlow"/>
                <w:color w:val="000000"/>
                <w:sz w:val="20"/>
                <w:szCs w:val="20"/>
              </w:rPr>
            </w:pPr>
            <w:r w:rsidRPr="00BE221E">
              <w:rPr>
                <w:rFonts w:ascii="Barlow" w:hAnsi="Barlow"/>
                <w:color w:val="000000"/>
                <w:sz w:val="20"/>
                <w:szCs w:val="20"/>
              </w:rPr>
              <w:t xml:space="preserve">       </w:t>
            </w:r>
            <w:r w:rsidR="002314A5" w:rsidRPr="00BE221E">
              <w:rPr>
                <w:rFonts w:ascii="Barlow" w:hAnsi="Barlow"/>
                <w:color w:val="000000"/>
                <w:sz w:val="20"/>
                <w:szCs w:val="20"/>
              </w:rPr>
              <w:t>786,783.11</w:t>
            </w:r>
            <w:r w:rsidRPr="00BE221E">
              <w:rPr>
                <w:rFonts w:ascii="Barlow" w:hAnsi="Barlow"/>
                <w:color w:val="000000"/>
                <w:sz w:val="20"/>
                <w:szCs w:val="20"/>
              </w:rPr>
              <w:t xml:space="preserve"> </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54354" w14:textId="7DBD4C2A"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8,775.23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9F0C" w14:textId="2328802C" w:rsidR="003E241E" w:rsidRPr="00BE221E" w:rsidRDefault="003E241E" w:rsidP="009057AB">
            <w:pPr>
              <w:jc w:val="right"/>
              <w:rPr>
                <w:rFonts w:ascii="Barlow" w:hAnsi="Barlow"/>
                <w:color w:val="000000"/>
                <w:sz w:val="20"/>
                <w:szCs w:val="20"/>
              </w:rPr>
            </w:pPr>
            <w:r w:rsidRPr="00BE221E">
              <w:rPr>
                <w:rFonts w:ascii="Barlow" w:hAnsi="Barlow"/>
                <w:color w:val="000000"/>
                <w:sz w:val="20"/>
                <w:szCs w:val="20"/>
              </w:rPr>
              <w:t xml:space="preserve">       </w:t>
            </w:r>
            <w:r w:rsidR="009057AB" w:rsidRPr="00BE221E">
              <w:rPr>
                <w:rFonts w:ascii="Barlow" w:hAnsi="Barlow"/>
                <w:color w:val="000000"/>
                <w:sz w:val="20"/>
                <w:szCs w:val="20"/>
              </w:rPr>
              <w:t>731,837.46</w:t>
            </w:r>
          </w:p>
        </w:tc>
      </w:tr>
      <w:tr w:rsidR="003E241E" w:rsidRPr="00BE221E" w14:paraId="370F9D09" w14:textId="77777777" w:rsidTr="009057AB">
        <w:trPr>
          <w:trHeight w:val="315"/>
          <w:jc w:val="center"/>
        </w:trPr>
        <w:tc>
          <w:tcPr>
            <w:tcW w:w="4815"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46CDB925" w14:textId="77777777" w:rsidR="003E241E" w:rsidRPr="00BE221E" w:rsidRDefault="003E241E" w:rsidP="00496245">
            <w:pPr>
              <w:jc w:val="both"/>
              <w:rPr>
                <w:rFonts w:ascii="Barlow" w:hAnsi="Barlow"/>
                <w:b/>
                <w:bCs/>
                <w:color w:val="000000"/>
                <w:sz w:val="20"/>
                <w:szCs w:val="20"/>
              </w:rPr>
            </w:pPr>
            <w:r w:rsidRPr="00BE221E">
              <w:rPr>
                <w:rFonts w:ascii="Barlow" w:hAnsi="Barlow"/>
                <w:b/>
                <w:bCs/>
                <w:color w:val="000000"/>
                <w:sz w:val="20"/>
                <w:szCs w:val="20"/>
              </w:rPr>
              <w:t>TOTAL DE BIENES MUEBLES E INTANGIBLES</w:t>
            </w:r>
          </w:p>
        </w:tc>
        <w:tc>
          <w:tcPr>
            <w:tcW w:w="1375" w:type="dxa"/>
            <w:tcBorders>
              <w:top w:val="single" w:sz="4" w:space="0" w:color="auto"/>
              <w:left w:val="nil"/>
              <w:bottom w:val="single" w:sz="8" w:space="0" w:color="auto"/>
              <w:right w:val="single" w:sz="8" w:space="0" w:color="auto"/>
            </w:tcBorders>
            <w:shd w:val="clear" w:color="000000" w:fill="D9D9D9"/>
            <w:vAlign w:val="center"/>
            <w:hideMark/>
          </w:tcPr>
          <w:p w14:paraId="5D44AB4A" w14:textId="3A222D6A" w:rsidR="00236C87" w:rsidRPr="00BE221E" w:rsidRDefault="007A47DA" w:rsidP="007A47DA">
            <w:pPr>
              <w:rPr>
                <w:rFonts w:ascii="Barlow" w:hAnsi="Barlow"/>
                <w:b/>
                <w:bCs/>
                <w:color w:val="000000"/>
                <w:sz w:val="20"/>
                <w:szCs w:val="20"/>
              </w:rPr>
            </w:pPr>
            <w:r w:rsidRPr="00BE221E">
              <w:rPr>
                <w:rFonts w:ascii="Barlow" w:hAnsi="Barlow"/>
                <w:b/>
                <w:bCs/>
                <w:color w:val="000000"/>
                <w:sz w:val="20"/>
                <w:szCs w:val="20"/>
              </w:rPr>
              <w:t xml:space="preserve"> 24,481,551.25</w:t>
            </w:r>
          </w:p>
        </w:tc>
        <w:tc>
          <w:tcPr>
            <w:tcW w:w="1480" w:type="dxa"/>
            <w:tcBorders>
              <w:top w:val="single" w:sz="4" w:space="0" w:color="auto"/>
              <w:left w:val="nil"/>
              <w:bottom w:val="single" w:sz="8" w:space="0" w:color="auto"/>
              <w:right w:val="single" w:sz="8" w:space="0" w:color="auto"/>
            </w:tcBorders>
            <w:shd w:val="clear" w:color="000000" w:fill="D9D9D9"/>
            <w:vAlign w:val="center"/>
            <w:hideMark/>
          </w:tcPr>
          <w:p w14:paraId="2E6C1079" w14:textId="12CDD7F7" w:rsidR="00416EBB" w:rsidRPr="00BE221E" w:rsidRDefault="003E241E" w:rsidP="005E4D70">
            <w:pPr>
              <w:jc w:val="right"/>
              <w:rPr>
                <w:rFonts w:ascii="Barlow" w:hAnsi="Barlow"/>
                <w:b/>
                <w:bCs/>
                <w:color w:val="000000"/>
                <w:sz w:val="20"/>
                <w:szCs w:val="20"/>
              </w:rPr>
            </w:pPr>
            <w:r w:rsidRPr="00BE221E">
              <w:rPr>
                <w:rFonts w:ascii="Barlow" w:hAnsi="Barlow"/>
                <w:b/>
                <w:bCs/>
                <w:color w:val="000000"/>
                <w:sz w:val="20"/>
                <w:szCs w:val="20"/>
              </w:rPr>
              <w:t xml:space="preserve">    </w:t>
            </w:r>
            <w:r w:rsidR="005E4D70" w:rsidRPr="00BE221E">
              <w:rPr>
                <w:rFonts w:ascii="Barlow" w:hAnsi="Barlow"/>
                <w:b/>
                <w:bCs/>
                <w:color w:val="000000"/>
                <w:sz w:val="20"/>
                <w:szCs w:val="20"/>
              </w:rPr>
              <w:t>397,816.34</w:t>
            </w:r>
          </w:p>
        </w:tc>
        <w:tc>
          <w:tcPr>
            <w:tcW w:w="1415" w:type="dxa"/>
            <w:tcBorders>
              <w:top w:val="single" w:sz="4" w:space="0" w:color="auto"/>
              <w:left w:val="nil"/>
              <w:bottom w:val="single" w:sz="8" w:space="0" w:color="auto"/>
              <w:right w:val="single" w:sz="8" w:space="0" w:color="auto"/>
            </w:tcBorders>
            <w:shd w:val="clear" w:color="000000" w:fill="D9D9D9"/>
            <w:vAlign w:val="center"/>
            <w:hideMark/>
          </w:tcPr>
          <w:p w14:paraId="02C0BC97" w14:textId="109C44E3" w:rsidR="003E241E" w:rsidRPr="00BE221E" w:rsidRDefault="003E241E" w:rsidP="009057AB">
            <w:pPr>
              <w:jc w:val="right"/>
              <w:rPr>
                <w:rFonts w:ascii="Barlow" w:hAnsi="Barlow"/>
                <w:b/>
                <w:bCs/>
                <w:color w:val="000000"/>
                <w:sz w:val="20"/>
                <w:szCs w:val="20"/>
              </w:rPr>
            </w:pPr>
            <w:r w:rsidRPr="00BE221E">
              <w:rPr>
                <w:rFonts w:ascii="Barlow" w:hAnsi="Barlow"/>
                <w:b/>
                <w:bCs/>
                <w:color w:val="000000"/>
                <w:sz w:val="20"/>
                <w:szCs w:val="20"/>
              </w:rPr>
              <w:t xml:space="preserve"> </w:t>
            </w:r>
            <w:r w:rsidR="00FF1E5E" w:rsidRPr="00BE221E">
              <w:rPr>
                <w:rFonts w:ascii="Barlow" w:hAnsi="Barlow"/>
                <w:b/>
                <w:bCs/>
                <w:color w:val="000000"/>
                <w:sz w:val="20"/>
                <w:szCs w:val="20"/>
              </w:rPr>
              <w:t>21,</w:t>
            </w:r>
            <w:r w:rsidR="009057AB" w:rsidRPr="00BE221E">
              <w:rPr>
                <w:rFonts w:ascii="Barlow" w:hAnsi="Barlow"/>
                <w:b/>
                <w:bCs/>
                <w:color w:val="000000"/>
                <w:sz w:val="20"/>
                <w:szCs w:val="20"/>
              </w:rPr>
              <w:t>133,920.32</w:t>
            </w:r>
          </w:p>
        </w:tc>
      </w:tr>
    </w:tbl>
    <w:p w14:paraId="33062141" w14:textId="173F48B7" w:rsidR="003E241E" w:rsidRDefault="003E241E" w:rsidP="00371566">
      <w:pPr>
        <w:spacing w:line="360" w:lineRule="auto"/>
        <w:rPr>
          <w:rFonts w:ascii="Barlow" w:hAnsi="Barlow"/>
          <w:sz w:val="20"/>
          <w:szCs w:val="20"/>
        </w:rPr>
      </w:pPr>
    </w:p>
    <w:p w14:paraId="71D54435" w14:textId="77777777" w:rsidR="00BE221E" w:rsidRPr="00BE221E" w:rsidRDefault="00BE221E" w:rsidP="00371566">
      <w:pPr>
        <w:spacing w:line="360" w:lineRule="auto"/>
        <w:rPr>
          <w:rFonts w:ascii="Barlow" w:hAnsi="Barlow"/>
          <w:sz w:val="20"/>
          <w:szCs w:val="20"/>
        </w:rPr>
      </w:pPr>
    </w:p>
    <w:p w14:paraId="2E751099" w14:textId="77777777" w:rsidR="003E241E" w:rsidRPr="00BE221E" w:rsidRDefault="003E241E" w:rsidP="00371566">
      <w:pPr>
        <w:spacing w:line="360" w:lineRule="auto"/>
        <w:rPr>
          <w:rFonts w:ascii="Barlow" w:hAnsi="Barlow"/>
          <w:sz w:val="20"/>
          <w:szCs w:val="20"/>
        </w:rPr>
      </w:pPr>
    </w:p>
    <w:p w14:paraId="22636087" w14:textId="77777777" w:rsidR="000556BB" w:rsidRPr="00BE221E" w:rsidRDefault="007D60E9" w:rsidP="00065BF4">
      <w:pPr>
        <w:pStyle w:val="Ttulo6"/>
        <w:jc w:val="both"/>
        <w:rPr>
          <w:rFonts w:ascii="Barlow" w:hAnsi="Barlow"/>
          <w:sz w:val="20"/>
          <w:szCs w:val="20"/>
        </w:rPr>
      </w:pPr>
      <w:r w:rsidRPr="00BE221E">
        <w:rPr>
          <w:rFonts w:ascii="Barlow" w:hAnsi="Barlow"/>
          <w:sz w:val="20"/>
          <w:szCs w:val="20"/>
        </w:rPr>
        <w:lastRenderedPageBreak/>
        <w:t>Nota 10 Estimaciones y Deterioros</w:t>
      </w:r>
    </w:p>
    <w:p w14:paraId="373F9593" w14:textId="77777777" w:rsidR="00CC445F" w:rsidRPr="00BE221E" w:rsidRDefault="00CC445F" w:rsidP="00BA59E2">
      <w:pPr>
        <w:rPr>
          <w:rFonts w:ascii="Barlow" w:hAnsi="Barlow"/>
          <w:sz w:val="20"/>
          <w:szCs w:val="20"/>
        </w:rPr>
      </w:pPr>
    </w:p>
    <w:p w14:paraId="574EB61E" w14:textId="051D9046" w:rsidR="00BA59E2" w:rsidRPr="00BE221E" w:rsidRDefault="00BA59E2" w:rsidP="00BA59E2">
      <w:pPr>
        <w:rPr>
          <w:rFonts w:ascii="Barlow" w:hAnsi="Barlow"/>
          <w:sz w:val="20"/>
          <w:szCs w:val="20"/>
        </w:rPr>
      </w:pPr>
      <w:r w:rsidRPr="00BE221E">
        <w:rPr>
          <w:rFonts w:ascii="Barlow" w:hAnsi="Barlow"/>
          <w:sz w:val="20"/>
          <w:szCs w:val="20"/>
        </w:rPr>
        <w:t xml:space="preserve">La </w:t>
      </w:r>
      <w:r w:rsidR="00CC445F" w:rsidRPr="00BE221E">
        <w:rPr>
          <w:rFonts w:ascii="Barlow" w:hAnsi="Barlow"/>
          <w:sz w:val="20"/>
          <w:szCs w:val="20"/>
        </w:rPr>
        <w:t>ASEY no</w:t>
      </w:r>
      <w:r w:rsidRPr="00BE221E">
        <w:rPr>
          <w:rFonts w:ascii="Barlow" w:hAnsi="Barlow"/>
          <w:sz w:val="20"/>
          <w:szCs w:val="20"/>
        </w:rPr>
        <w:t xml:space="preserve"> realizó al </w:t>
      </w:r>
      <w:r w:rsidR="001D5ED3" w:rsidRPr="00BE221E">
        <w:rPr>
          <w:rFonts w:ascii="Barlow" w:hAnsi="Barlow"/>
          <w:sz w:val="20"/>
          <w:szCs w:val="20"/>
        </w:rPr>
        <w:t>3</w:t>
      </w:r>
      <w:r w:rsidR="00D22BBD" w:rsidRPr="00BE221E">
        <w:rPr>
          <w:rFonts w:ascii="Barlow" w:hAnsi="Barlow"/>
          <w:sz w:val="20"/>
          <w:szCs w:val="20"/>
        </w:rPr>
        <w:t>1</w:t>
      </w:r>
      <w:r w:rsidR="001D5ED3" w:rsidRPr="00BE221E">
        <w:rPr>
          <w:rFonts w:ascii="Barlow" w:hAnsi="Barlow"/>
          <w:sz w:val="20"/>
          <w:szCs w:val="20"/>
        </w:rPr>
        <w:t xml:space="preserve"> de </w:t>
      </w:r>
      <w:r w:rsidR="00BE221E" w:rsidRPr="00BE221E">
        <w:rPr>
          <w:rFonts w:ascii="Barlow" w:hAnsi="Barlow"/>
          <w:sz w:val="20"/>
          <w:szCs w:val="20"/>
        </w:rPr>
        <w:t>marzo</w:t>
      </w:r>
      <w:r w:rsidR="006A28E2" w:rsidRPr="00BE221E">
        <w:rPr>
          <w:rFonts w:ascii="Barlow" w:hAnsi="Barlow"/>
          <w:sz w:val="20"/>
          <w:szCs w:val="20"/>
        </w:rPr>
        <w:t xml:space="preserve"> </w:t>
      </w:r>
      <w:r w:rsidR="00CC445F" w:rsidRPr="00BE221E">
        <w:rPr>
          <w:rFonts w:ascii="Barlow" w:hAnsi="Barlow"/>
          <w:sz w:val="20"/>
          <w:szCs w:val="20"/>
        </w:rPr>
        <w:t>del 202</w:t>
      </w:r>
      <w:r w:rsidR="001F02BB" w:rsidRPr="00BE221E">
        <w:rPr>
          <w:rFonts w:ascii="Barlow" w:hAnsi="Barlow"/>
          <w:sz w:val="20"/>
          <w:szCs w:val="20"/>
        </w:rPr>
        <w:t>4</w:t>
      </w:r>
      <w:r w:rsidR="0020288C" w:rsidRPr="00BE221E">
        <w:rPr>
          <w:rFonts w:ascii="Barlow" w:hAnsi="Barlow"/>
          <w:sz w:val="20"/>
          <w:szCs w:val="20"/>
        </w:rPr>
        <w:t xml:space="preserve"> </w:t>
      </w:r>
      <w:r w:rsidR="00CC445F" w:rsidRPr="00BE221E">
        <w:rPr>
          <w:rFonts w:ascii="Barlow" w:hAnsi="Barlow"/>
          <w:sz w:val="20"/>
          <w:szCs w:val="20"/>
        </w:rPr>
        <w:t>la</w:t>
      </w:r>
      <w:r w:rsidRPr="00BE221E">
        <w:rPr>
          <w:rFonts w:ascii="Barlow" w:hAnsi="Barlow"/>
          <w:sz w:val="20"/>
          <w:szCs w:val="20"/>
        </w:rPr>
        <w:t xml:space="preserve"> determinación de estimaciones de cuentas incobrables, inversiones deterioro de activos biológicos, etc.</w:t>
      </w:r>
    </w:p>
    <w:p w14:paraId="4E833A35" w14:textId="77777777" w:rsidR="00BE367D" w:rsidRPr="00BE221E" w:rsidRDefault="00BE367D" w:rsidP="00BA59E2">
      <w:pPr>
        <w:rPr>
          <w:rFonts w:ascii="Barlow" w:hAnsi="Barlow"/>
          <w:sz w:val="20"/>
          <w:szCs w:val="20"/>
        </w:rPr>
      </w:pPr>
    </w:p>
    <w:p w14:paraId="20AD5ADA" w14:textId="77777777" w:rsidR="00CC445F" w:rsidRPr="00BE221E" w:rsidRDefault="00CC445F" w:rsidP="00BA59E2">
      <w:pPr>
        <w:rPr>
          <w:rFonts w:ascii="Barlow" w:hAnsi="Barlow"/>
          <w:sz w:val="20"/>
          <w:szCs w:val="20"/>
        </w:rPr>
      </w:pPr>
    </w:p>
    <w:p w14:paraId="01AD7A6A" w14:textId="77777777" w:rsidR="002C5A49" w:rsidRPr="00BE221E" w:rsidRDefault="002C5A49" w:rsidP="002C5A49">
      <w:pPr>
        <w:pStyle w:val="Ttulo6"/>
        <w:jc w:val="both"/>
        <w:rPr>
          <w:rFonts w:ascii="Barlow" w:hAnsi="Barlow"/>
          <w:sz w:val="20"/>
          <w:szCs w:val="20"/>
        </w:rPr>
      </w:pPr>
      <w:r w:rsidRPr="00BE221E">
        <w:rPr>
          <w:rFonts w:ascii="Barlow" w:hAnsi="Barlow"/>
          <w:sz w:val="20"/>
          <w:szCs w:val="20"/>
        </w:rPr>
        <w:t>Nota 11 Otros Activos</w:t>
      </w:r>
    </w:p>
    <w:p w14:paraId="6B03105A" w14:textId="77777777" w:rsidR="00BE367D" w:rsidRPr="00BE221E" w:rsidRDefault="00BE367D" w:rsidP="00BA59E2">
      <w:pPr>
        <w:rPr>
          <w:rFonts w:ascii="Barlow" w:hAnsi="Barlow"/>
          <w:sz w:val="20"/>
          <w:szCs w:val="20"/>
        </w:rPr>
      </w:pPr>
    </w:p>
    <w:p w14:paraId="1B2D94EA" w14:textId="3FDBB6DD" w:rsidR="00BA59E2" w:rsidRPr="00BE221E" w:rsidRDefault="00BA59E2" w:rsidP="00BA59E2">
      <w:pPr>
        <w:rPr>
          <w:rFonts w:ascii="Barlow" w:hAnsi="Barlow"/>
          <w:sz w:val="20"/>
          <w:szCs w:val="20"/>
        </w:rPr>
      </w:pPr>
      <w:r w:rsidRPr="00BE221E">
        <w:rPr>
          <w:rFonts w:ascii="Barlow" w:hAnsi="Barlow"/>
          <w:sz w:val="20"/>
          <w:szCs w:val="20"/>
        </w:rPr>
        <w:t>La Auditoría Superior del Estado de Yucatán no cuenta con registros en este rubro.</w:t>
      </w:r>
    </w:p>
    <w:p w14:paraId="3EB6A64E" w14:textId="77777777" w:rsidR="00D730D2" w:rsidRPr="00BE221E" w:rsidRDefault="00D730D2" w:rsidP="002C5A49">
      <w:pPr>
        <w:rPr>
          <w:rFonts w:ascii="Barlow" w:hAnsi="Barlow" w:cstheme="minorHAnsi"/>
          <w:b/>
          <w:sz w:val="20"/>
          <w:szCs w:val="20"/>
          <w:u w:val="single"/>
        </w:rPr>
      </w:pPr>
    </w:p>
    <w:p w14:paraId="0016DB40" w14:textId="727526E9" w:rsidR="007D60E9" w:rsidRPr="00BE221E" w:rsidRDefault="002C5A49" w:rsidP="007D60E9">
      <w:pPr>
        <w:rPr>
          <w:rFonts w:ascii="Barlow" w:hAnsi="Barlow" w:cstheme="minorHAnsi"/>
          <w:b/>
          <w:sz w:val="20"/>
          <w:szCs w:val="20"/>
          <w:u w:val="single"/>
        </w:rPr>
      </w:pPr>
      <w:r w:rsidRPr="00BE221E">
        <w:rPr>
          <w:rFonts w:ascii="Barlow" w:hAnsi="Barlow" w:cstheme="minorHAnsi"/>
          <w:b/>
          <w:sz w:val="20"/>
          <w:szCs w:val="20"/>
          <w:u w:val="single"/>
        </w:rPr>
        <w:t>Pasivo</w:t>
      </w:r>
    </w:p>
    <w:p w14:paraId="1362C045" w14:textId="77777777" w:rsidR="00BE367D" w:rsidRPr="00BE221E" w:rsidRDefault="00BE367D" w:rsidP="007D60E9">
      <w:pPr>
        <w:rPr>
          <w:rFonts w:ascii="Barlow" w:hAnsi="Barlow" w:cstheme="minorHAnsi"/>
          <w:b/>
          <w:sz w:val="20"/>
          <w:szCs w:val="20"/>
          <w:u w:val="single"/>
        </w:rPr>
      </w:pPr>
    </w:p>
    <w:p w14:paraId="07E5E2B9" w14:textId="53762C63" w:rsidR="00E7026F" w:rsidRPr="00BE221E" w:rsidRDefault="00CC445F" w:rsidP="00065BF4">
      <w:pPr>
        <w:pStyle w:val="Ttulo6"/>
        <w:jc w:val="both"/>
        <w:rPr>
          <w:rFonts w:ascii="Barlow" w:hAnsi="Barlow"/>
          <w:sz w:val="20"/>
          <w:szCs w:val="20"/>
        </w:rPr>
      </w:pPr>
      <w:r w:rsidRPr="00BE221E">
        <w:rPr>
          <w:rFonts w:ascii="Barlow" w:hAnsi="Barlow"/>
          <w:sz w:val="20"/>
          <w:szCs w:val="20"/>
        </w:rPr>
        <w:t>Nota 1</w:t>
      </w:r>
      <w:r w:rsidR="00D730D2" w:rsidRPr="00BE221E">
        <w:rPr>
          <w:rFonts w:ascii="Barlow" w:hAnsi="Barlow"/>
          <w:sz w:val="20"/>
          <w:szCs w:val="20"/>
        </w:rPr>
        <w:t>,</w:t>
      </w:r>
      <w:r w:rsidR="00115EB5" w:rsidRPr="00BE221E">
        <w:rPr>
          <w:rFonts w:ascii="Barlow" w:hAnsi="Barlow"/>
          <w:sz w:val="20"/>
          <w:szCs w:val="20"/>
        </w:rPr>
        <w:t xml:space="preserve"> 2,3,4 y 5 </w:t>
      </w:r>
      <w:r w:rsidR="00373722" w:rsidRPr="00BE221E">
        <w:rPr>
          <w:rFonts w:ascii="Barlow" w:hAnsi="Barlow"/>
          <w:sz w:val="20"/>
          <w:szCs w:val="20"/>
        </w:rPr>
        <w:t xml:space="preserve">Pasivo </w:t>
      </w:r>
      <w:r w:rsidR="00B24A83" w:rsidRPr="00BE221E">
        <w:rPr>
          <w:rFonts w:ascii="Barlow" w:hAnsi="Barlow"/>
          <w:sz w:val="20"/>
          <w:szCs w:val="20"/>
        </w:rPr>
        <w:t xml:space="preserve">    </w:t>
      </w:r>
    </w:p>
    <w:p w14:paraId="193776BA" w14:textId="77777777" w:rsidR="000556BB" w:rsidRPr="00BE221E" w:rsidRDefault="000556BB" w:rsidP="000556BB">
      <w:pPr>
        <w:rPr>
          <w:rFonts w:ascii="Barlow" w:hAnsi="Barlow"/>
          <w:sz w:val="20"/>
          <w:szCs w:val="20"/>
        </w:rPr>
      </w:pPr>
    </w:p>
    <w:p w14:paraId="5AAE5C25" w14:textId="1B743EB5" w:rsidR="003E241E" w:rsidRPr="00BE221E" w:rsidRDefault="00B96C24" w:rsidP="003E241E">
      <w:pPr>
        <w:rPr>
          <w:rFonts w:ascii="Barlow" w:hAnsi="Barlow"/>
          <w:sz w:val="20"/>
          <w:szCs w:val="20"/>
        </w:rPr>
      </w:pPr>
      <w:r w:rsidRPr="00BE221E">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w:t>
      </w:r>
      <w:r w:rsidR="00CC445F" w:rsidRPr="00BE221E">
        <w:rPr>
          <w:rFonts w:ascii="Barlow" w:hAnsi="Barlow"/>
          <w:sz w:val="20"/>
          <w:szCs w:val="20"/>
        </w:rPr>
        <w:t xml:space="preserve">al </w:t>
      </w:r>
      <w:r w:rsidR="000D6BA4" w:rsidRPr="00BE221E">
        <w:rPr>
          <w:rFonts w:ascii="Barlow" w:hAnsi="Barlow"/>
          <w:sz w:val="20"/>
          <w:szCs w:val="20"/>
        </w:rPr>
        <w:t xml:space="preserve">31 de </w:t>
      </w:r>
      <w:r w:rsidR="00BE221E" w:rsidRPr="00BE221E">
        <w:rPr>
          <w:rFonts w:ascii="Barlow" w:hAnsi="Barlow"/>
          <w:sz w:val="20"/>
          <w:szCs w:val="20"/>
        </w:rPr>
        <w:t>marzo</w:t>
      </w:r>
      <w:r w:rsidR="00C37F42" w:rsidRPr="00BE221E">
        <w:rPr>
          <w:rFonts w:ascii="Barlow" w:hAnsi="Barlow"/>
          <w:sz w:val="20"/>
          <w:szCs w:val="20"/>
        </w:rPr>
        <w:t xml:space="preserve"> </w:t>
      </w:r>
      <w:r w:rsidR="00CC445F" w:rsidRPr="00BE221E">
        <w:rPr>
          <w:rFonts w:ascii="Barlow" w:hAnsi="Barlow"/>
          <w:sz w:val="20"/>
          <w:szCs w:val="20"/>
        </w:rPr>
        <w:t>del</w:t>
      </w:r>
      <w:r w:rsidRPr="00BE221E">
        <w:rPr>
          <w:rFonts w:ascii="Barlow" w:hAnsi="Barlow"/>
          <w:sz w:val="20"/>
          <w:szCs w:val="20"/>
        </w:rPr>
        <w:t xml:space="preserve"> ejercicio correspondiente; pa</w:t>
      </w:r>
      <w:r w:rsidR="005B607C" w:rsidRPr="00BE221E">
        <w:rPr>
          <w:rFonts w:ascii="Barlow" w:hAnsi="Barlow"/>
          <w:sz w:val="20"/>
          <w:szCs w:val="20"/>
        </w:rPr>
        <w:t>sivos por obligaciones laborales, retenciones y contribuciones por pagar</w:t>
      </w:r>
      <w:r w:rsidRPr="00BE221E">
        <w:rPr>
          <w:rFonts w:ascii="Barlow" w:hAnsi="Barlow"/>
          <w:sz w:val="20"/>
          <w:szCs w:val="20"/>
        </w:rPr>
        <w:t xml:space="preserve">, a </w:t>
      </w:r>
      <w:r w:rsidR="00CC445F" w:rsidRPr="00BE221E">
        <w:rPr>
          <w:rFonts w:ascii="Barlow" w:hAnsi="Barlow"/>
          <w:sz w:val="20"/>
          <w:szCs w:val="20"/>
        </w:rPr>
        <w:t>continuación,</w:t>
      </w:r>
      <w:r w:rsidR="005B607C" w:rsidRPr="00BE221E">
        <w:rPr>
          <w:rFonts w:ascii="Barlow" w:hAnsi="Barlow"/>
          <w:sz w:val="20"/>
          <w:szCs w:val="20"/>
        </w:rPr>
        <w:t xml:space="preserve"> se presenta la integración:</w:t>
      </w:r>
    </w:p>
    <w:p w14:paraId="62941015" w14:textId="77777777" w:rsidR="003E241E" w:rsidRPr="00BE221E" w:rsidRDefault="003E241E" w:rsidP="003E241E">
      <w:pPr>
        <w:rPr>
          <w:rFonts w:ascii="Barlow" w:hAnsi="Barlow"/>
          <w:b/>
          <w:sz w:val="20"/>
          <w:szCs w:val="20"/>
        </w:rPr>
      </w:pPr>
    </w:p>
    <w:tbl>
      <w:tblPr>
        <w:tblW w:w="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7"/>
        <w:gridCol w:w="1273"/>
      </w:tblGrid>
      <w:tr w:rsidR="003E241E" w:rsidRPr="00BE221E" w14:paraId="60466E07" w14:textId="77777777" w:rsidTr="00DE4A23">
        <w:trPr>
          <w:trHeight w:val="310"/>
          <w:jc w:val="center"/>
        </w:trPr>
        <w:tc>
          <w:tcPr>
            <w:tcW w:w="4959" w:type="dxa"/>
            <w:shd w:val="clear" w:color="auto" w:fill="auto"/>
            <w:vAlign w:val="center"/>
            <w:hideMark/>
          </w:tcPr>
          <w:p w14:paraId="6E11D5B3" w14:textId="77777777" w:rsidR="003E241E" w:rsidRPr="00BE221E" w:rsidRDefault="003E241E" w:rsidP="00496245">
            <w:pPr>
              <w:rPr>
                <w:rFonts w:ascii="Barlow" w:hAnsi="Barlow"/>
                <w:b/>
                <w:bCs/>
                <w:color w:val="000000"/>
                <w:sz w:val="20"/>
                <w:szCs w:val="20"/>
              </w:rPr>
            </w:pPr>
            <w:r w:rsidRPr="00BE221E">
              <w:rPr>
                <w:rFonts w:ascii="Barlow" w:hAnsi="Barlow"/>
                <w:b/>
                <w:bCs/>
                <w:color w:val="000000"/>
                <w:sz w:val="20"/>
                <w:szCs w:val="20"/>
              </w:rPr>
              <w:t>CONCEPTO</w:t>
            </w:r>
          </w:p>
        </w:tc>
        <w:tc>
          <w:tcPr>
            <w:tcW w:w="1101" w:type="dxa"/>
            <w:shd w:val="clear" w:color="auto" w:fill="auto"/>
            <w:vAlign w:val="center"/>
            <w:hideMark/>
          </w:tcPr>
          <w:p w14:paraId="3D402133" w14:textId="5FCCE577" w:rsidR="003E241E" w:rsidRPr="00BE221E" w:rsidRDefault="003E241E" w:rsidP="001F02BB">
            <w:pPr>
              <w:jc w:val="center"/>
              <w:rPr>
                <w:rFonts w:ascii="Barlow" w:hAnsi="Barlow"/>
                <w:b/>
                <w:bCs/>
                <w:color w:val="000000"/>
                <w:sz w:val="20"/>
                <w:szCs w:val="20"/>
              </w:rPr>
            </w:pPr>
            <w:r w:rsidRPr="00BE221E">
              <w:rPr>
                <w:rFonts w:ascii="Barlow" w:hAnsi="Barlow"/>
                <w:b/>
                <w:bCs/>
                <w:color w:val="000000"/>
                <w:sz w:val="20"/>
                <w:szCs w:val="20"/>
              </w:rPr>
              <w:t>202</w:t>
            </w:r>
            <w:r w:rsidR="001F02BB" w:rsidRPr="00BE221E">
              <w:rPr>
                <w:rFonts w:ascii="Barlow" w:hAnsi="Barlow"/>
                <w:b/>
                <w:bCs/>
                <w:color w:val="000000"/>
                <w:sz w:val="20"/>
                <w:szCs w:val="20"/>
              </w:rPr>
              <w:t>4</w:t>
            </w:r>
          </w:p>
        </w:tc>
      </w:tr>
      <w:tr w:rsidR="003E241E" w:rsidRPr="00BE221E" w14:paraId="13595059" w14:textId="77777777" w:rsidTr="00DE4A23">
        <w:trPr>
          <w:trHeight w:val="182"/>
          <w:jc w:val="center"/>
        </w:trPr>
        <w:tc>
          <w:tcPr>
            <w:tcW w:w="4959" w:type="dxa"/>
            <w:shd w:val="clear" w:color="auto" w:fill="BFBFBF" w:themeFill="background1" w:themeFillShade="BF"/>
            <w:vAlign w:val="center"/>
            <w:hideMark/>
          </w:tcPr>
          <w:p w14:paraId="08F7EDD8" w14:textId="77777777" w:rsidR="003E241E" w:rsidRPr="00BE221E" w:rsidRDefault="003E241E" w:rsidP="00496245">
            <w:pPr>
              <w:rPr>
                <w:rFonts w:ascii="Barlow" w:hAnsi="Barlow"/>
                <w:b/>
                <w:color w:val="000000"/>
                <w:sz w:val="20"/>
                <w:szCs w:val="20"/>
              </w:rPr>
            </w:pPr>
            <w:r w:rsidRPr="00BE221E">
              <w:rPr>
                <w:rFonts w:ascii="Barlow" w:hAnsi="Barlow"/>
                <w:b/>
                <w:color w:val="000000"/>
                <w:sz w:val="20"/>
                <w:szCs w:val="20"/>
              </w:rPr>
              <w:t>PASIVO CIRCULANTE</w:t>
            </w:r>
          </w:p>
        </w:tc>
        <w:tc>
          <w:tcPr>
            <w:tcW w:w="1101" w:type="dxa"/>
            <w:shd w:val="clear" w:color="auto" w:fill="BFBFBF" w:themeFill="background1" w:themeFillShade="BF"/>
            <w:vAlign w:val="center"/>
          </w:tcPr>
          <w:p w14:paraId="2A6C2F24" w14:textId="77777777" w:rsidR="003E241E" w:rsidRPr="00BE221E" w:rsidRDefault="003E241E" w:rsidP="00496245">
            <w:pPr>
              <w:jc w:val="right"/>
              <w:rPr>
                <w:rFonts w:ascii="Barlow" w:hAnsi="Barlow"/>
                <w:color w:val="000000"/>
                <w:sz w:val="20"/>
                <w:szCs w:val="20"/>
              </w:rPr>
            </w:pPr>
          </w:p>
        </w:tc>
      </w:tr>
      <w:tr w:rsidR="003E241E" w:rsidRPr="00BE221E" w14:paraId="4259D8EF" w14:textId="77777777" w:rsidTr="00DE4A23">
        <w:trPr>
          <w:trHeight w:val="400"/>
          <w:jc w:val="center"/>
        </w:trPr>
        <w:tc>
          <w:tcPr>
            <w:tcW w:w="4959" w:type="dxa"/>
            <w:shd w:val="clear" w:color="auto" w:fill="auto"/>
            <w:vAlign w:val="center"/>
          </w:tcPr>
          <w:p w14:paraId="646C18C2" w14:textId="77777777" w:rsidR="003E241E" w:rsidRPr="00BE221E" w:rsidRDefault="003E241E" w:rsidP="00496245">
            <w:pPr>
              <w:rPr>
                <w:rFonts w:ascii="Barlow" w:hAnsi="Barlow"/>
                <w:b/>
                <w:color w:val="000000"/>
                <w:sz w:val="20"/>
                <w:szCs w:val="20"/>
              </w:rPr>
            </w:pPr>
            <w:r w:rsidRPr="00BE221E">
              <w:rPr>
                <w:rFonts w:ascii="Barlow" w:hAnsi="Barlow"/>
                <w:b/>
                <w:color w:val="000000"/>
                <w:sz w:val="20"/>
                <w:szCs w:val="20"/>
              </w:rPr>
              <w:t>CUENTAS POR PAGAR A CORTO PLAZO</w:t>
            </w:r>
          </w:p>
        </w:tc>
        <w:tc>
          <w:tcPr>
            <w:tcW w:w="1101" w:type="dxa"/>
            <w:shd w:val="clear" w:color="auto" w:fill="auto"/>
            <w:vAlign w:val="center"/>
          </w:tcPr>
          <w:p w14:paraId="21FEADAF" w14:textId="0FEB8897" w:rsidR="003E241E" w:rsidRPr="00BE221E" w:rsidRDefault="00FF6205" w:rsidP="008C3E6B">
            <w:pPr>
              <w:jc w:val="right"/>
              <w:rPr>
                <w:rFonts w:ascii="Barlow" w:hAnsi="Barlow"/>
                <w:b/>
                <w:color w:val="000000"/>
                <w:sz w:val="20"/>
                <w:szCs w:val="20"/>
              </w:rPr>
            </w:pPr>
            <w:r w:rsidRPr="00BE221E">
              <w:rPr>
                <w:rFonts w:ascii="Barlow" w:hAnsi="Barlow"/>
                <w:b/>
                <w:color w:val="000000"/>
                <w:sz w:val="20"/>
                <w:szCs w:val="20"/>
              </w:rPr>
              <w:t>1,446,254.36</w:t>
            </w:r>
          </w:p>
        </w:tc>
      </w:tr>
      <w:tr w:rsidR="003E241E" w:rsidRPr="00BE221E" w14:paraId="5C7E34F3" w14:textId="77777777" w:rsidTr="00DE4A23">
        <w:trPr>
          <w:trHeight w:val="278"/>
          <w:jc w:val="center"/>
        </w:trPr>
        <w:tc>
          <w:tcPr>
            <w:tcW w:w="4959" w:type="dxa"/>
            <w:shd w:val="clear" w:color="auto" w:fill="auto"/>
            <w:vAlign w:val="center"/>
          </w:tcPr>
          <w:p w14:paraId="0BE411CF" w14:textId="77777777" w:rsidR="003E241E" w:rsidRPr="00BE221E" w:rsidRDefault="003E241E" w:rsidP="00496245">
            <w:pPr>
              <w:rPr>
                <w:rFonts w:ascii="Barlow" w:hAnsi="Barlow"/>
                <w:color w:val="000000"/>
                <w:sz w:val="20"/>
                <w:szCs w:val="20"/>
              </w:rPr>
            </w:pPr>
            <w:r w:rsidRPr="00BE221E">
              <w:rPr>
                <w:rFonts w:ascii="Barlow" w:hAnsi="Barlow"/>
                <w:color w:val="000000"/>
                <w:sz w:val="20"/>
                <w:szCs w:val="20"/>
              </w:rPr>
              <w:t>Servicios Personales por Pagar a Corto Plazo</w:t>
            </w:r>
          </w:p>
        </w:tc>
        <w:tc>
          <w:tcPr>
            <w:tcW w:w="1101" w:type="dxa"/>
            <w:shd w:val="clear" w:color="auto" w:fill="auto"/>
            <w:vAlign w:val="center"/>
          </w:tcPr>
          <w:p w14:paraId="478BE287" w14:textId="2B8B3A87" w:rsidR="003E241E" w:rsidRPr="00BE221E" w:rsidRDefault="00FF6205" w:rsidP="00E25B78">
            <w:pPr>
              <w:jc w:val="right"/>
              <w:rPr>
                <w:rFonts w:ascii="Barlow" w:hAnsi="Barlow"/>
                <w:color w:val="000000"/>
                <w:sz w:val="20"/>
                <w:szCs w:val="20"/>
              </w:rPr>
            </w:pPr>
            <w:r w:rsidRPr="00BE221E">
              <w:rPr>
                <w:rFonts w:ascii="Barlow" w:hAnsi="Barlow"/>
                <w:color w:val="000000"/>
                <w:sz w:val="20"/>
                <w:szCs w:val="20"/>
              </w:rPr>
              <w:t>423,965.86</w:t>
            </w:r>
          </w:p>
        </w:tc>
      </w:tr>
      <w:tr w:rsidR="003E241E" w:rsidRPr="00BE221E" w14:paraId="00B01698" w14:textId="77777777" w:rsidTr="00DE4A23">
        <w:trPr>
          <w:trHeight w:val="268"/>
          <w:jc w:val="center"/>
        </w:trPr>
        <w:tc>
          <w:tcPr>
            <w:tcW w:w="4959" w:type="dxa"/>
            <w:shd w:val="clear" w:color="auto" w:fill="auto"/>
            <w:vAlign w:val="center"/>
          </w:tcPr>
          <w:p w14:paraId="70C23B4C" w14:textId="77777777" w:rsidR="003E241E" w:rsidRPr="00BE221E" w:rsidRDefault="003E241E" w:rsidP="00496245">
            <w:pPr>
              <w:rPr>
                <w:rFonts w:ascii="Barlow" w:hAnsi="Barlow"/>
                <w:color w:val="000000"/>
                <w:sz w:val="20"/>
                <w:szCs w:val="20"/>
              </w:rPr>
            </w:pPr>
            <w:r w:rsidRPr="00BE221E">
              <w:rPr>
                <w:rFonts w:ascii="Barlow" w:hAnsi="Barlow"/>
                <w:color w:val="000000"/>
                <w:sz w:val="20"/>
                <w:szCs w:val="20"/>
              </w:rPr>
              <w:t>Proveedores por Pagar a Corto Plazo</w:t>
            </w:r>
          </w:p>
        </w:tc>
        <w:tc>
          <w:tcPr>
            <w:tcW w:w="1101" w:type="dxa"/>
            <w:shd w:val="clear" w:color="auto" w:fill="auto"/>
            <w:vAlign w:val="center"/>
          </w:tcPr>
          <w:p w14:paraId="6669B776" w14:textId="18D1D1F9" w:rsidR="003E241E" w:rsidRPr="00BE221E" w:rsidRDefault="00FF6205" w:rsidP="009140D8">
            <w:pPr>
              <w:jc w:val="right"/>
              <w:rPr>
                <w:rFonts w:ascii="Barlow" w:hAnsi="Barlow"/>
                <w:color w:val="000000"/>
                <w:sz w:val="20"/>
                <w:szCs w:val="20"/>
              </w:rPr>
            </w:pPr>
            <w:r w:rsidRPr="00BE221E">
              <w:rPr>
                <w:rFonts w:ascii="Barlow" w:hAnsi="Barlow"/>
                <w:color w:val="000000"/>
                <w:sz w:val="20"/>
                <w:szCs w:val="20"/>
              </w:rPr>
              <w:t>78,067.04</w:t>
            </w:r>
          </w:p>
        </w:tc>
      </w:tr>
      <w:tr w:rsidR="003E241E" w:rsidRPr="00BE221E" w14:paraId="25D0B4D9" w14:textId="77777777" w:rsidTr="00DE4A23">
        <w:trPr>
          <w:trHeight w:val="272"/>
          <w:jc w:val="center"/>
        </w:trPr>
        <w:tc>
          <w:tcPr>
            <w:tcW w:w="4959" w:type="dxa"/>
            <w:shd w:val="clear" w:color="auto" w:fill="auto"/>
            <w:vAlign w:val="center"/>
          </w:tcPr>
          <w:p w14:paraId="7E5F67D5" w14:textId="77777777" w:rsidR="003E241E" w:rsidRPr="00BE221E" w:rsidRDefault="003E241E" w:rsidP="00496245">
            <w:pPr>
              <w:rPr>
                <w:rFonts w:ascii="Barlow" w:hAnsi="Barlow"/>
                <w:color w:val="000000"/>
                <w:sz w:val="20"/>
                <w:szCs w:val="20"/>
              </w:rPr>
            </w:pPr>
            <w:r w:rsidRPr="00BE221E">
              <w:rPr>
                <w:rFonts w:ascii="Barlow" w:hAnsi="Barlow"/>
                <w:color w:val="000000"/>
                <w:sz w:val="20"/>
                <w:szCs w:val="20"/>
              </w:rPr>
              <w:t>Retenciones y Contribuciones por Pagar a Corto Plazo</w:t>
            </w:r>
          </w:p>
        </w:tc>
        <w:tc>
          <w:tcPr>
            <w:tcW w:w="1101" w:type="dxa"/>
            <w:shd w:val="clear" w:color="auto" w:fill="auto"/>
            <w:vAlign w:val="center"/>
          </w:tcPr>
          <w:p w14:paraId="2D1F5370" w14:textId="69B8639F" w:rsidR="003E241E" w:rsidRPr="00BE221E" w:rsidRDefault="00FF6205" w:rsidP="008C3E6B">
            <w:pPr>
              <w:jc w:val="right"/>
              <w:rPr>
                <w:rFonts w:ascii="Barlow" w:hAnsi="Barlow"/>
                <w:color w:val="000000"/>
                <w:sz w:val="20"/>
                <w:szCs w:val="20"/>
              </w:rPr>
            </w:pPr>
            <w:r w:rsidRPr="00BE221E">
              <w:rPr>
                <w:rFonts w:ascii="Barlow" w:hAnsi="Barlow"/>
                <w:color w:val="000000"/>
                <w:sz w:val="20"/>
                <w:szCs w:val="20"/>
              </w:rPr>
              <w:t>951,987.32</w:t>
            </w:r>
          </w:p>
        </w:tc>
      </w:tr>
      <w:tr w:rsidR="003E241E" w:rsidRPr="00BE221E" w14:paraId="10B12B47" w14:textId="77777777" w:rsidTr="00DE4A23">
        <w:trPr>
          <w:trHeight w:val="316"/>
          <w:jc w:val="center"/>
        </w:trPr>
        <w:tc>
          <w:tcPr>
            <w:tcW w:w="4959" w:type="dxa"/>
            <w:shd w:val="clear" w:color="auto" w:fill="auto"/>
            <w:vAlign w:val="center"/>
          </w:tcPr>
          <w:p w14:paraId="52B6B568" w14:textId="77777777" w:rsidR="003E241E" w:rsidRPr="00BE221E" w:rsidRDefault="003E241E" w:rsidP="00496245">
            <w:pPr>
              <w:rPr>
                <w:rFonts w:ascii="Barlow" w:hAnsi="Barlow"/>
                <w:color w:val="000000"/>
                <w:sz w:val="20"/>
                <w:szCs w:val="20"/>
              </w:rPr>
            </w:pPr>
            <w:r w:rsidRPr="00BE221E">
              <w:rPr>
                <w:rFonts w:ascii="Barlow" w:hAnsi="Barlow"/>
                <w:color w:val="000000"/>
                <w:sz w:val="20"/>
                <w:szCs w:val="20"/>
              </w:rPr>
              <w:t>Otras Cuentas por Pagar a Corto Plazo</w:t>
            </w:r>
          </w:p>
        </w:tc>
        <w:tc>
          <w:tcPr>
            <w:tcW w:w="1101" w:type="dxa"/>
            <w:shd w:val="clear" w:color="auto" w:fill="auto"/>
            <w:vAlign w:val="center"/>
          </w:tcPr>
          <w:p w14:paraId="465A490C" w14:textId="268FEF7F" w:rsidR="003E241E" w:rsidRPr="00BE221E" w:rsidRDefault="00FF6205" w:rsidP="00496245">
            <w:pPr>
              <w:jc w:val="right"/>
              <w:rPr>
                <w:rFonts w:ascii="Barlow" w:hAnsi="Barlow"/>
                <w:color w:val="000000"/>
                <w:sz w:val="20"/>
                <w:szCs w:val="20"/>
              </w:rPr>
            </w:pPr>
            <w:r w:rsidRPr="00BE221E">
              <w:rPr>
                <w:rFonts w:ascii="Barlow" w:hAnsi="Barlow"/>
                <w:color w:val="000000"/>
                <w:sz w:val="20"/>
                <w:szCs w:val="20"/>
              </w:rPr>
              <w:t>-7,765.86</w:t>
            </w:r>
          </w:p>
        </w:tc>
      </w:tr>
      <w:tr w:rsidR="003E241E" w:rsidRPr="00BE221E" w14:paraId="15B83BF4" w14:textId="77777777" w:rsidTr="00DE4A23">
        <w:trPr>
          <w:trHeight w:val="244"/>
          <w:jc w:val="center"/>
        </w:trPr>
        <w:tc>
          <w:tcPr>
            <w:tcW w:w="4959" w:type="dxa"/>
            <w:shd w:val="clear" w:color="auto" w:fill="BFBFBF" w:themeFill="background1" w:themeFillShade="BF"/>
            <w:vAlign w:val="center"/>
            <w:hideMark/>
          </w:tcPr>
          <w:p w14:paraId="77D5F511" w14:textId="77777777" w:rsidR="003E241E" w:rsidRPr="00BE221E" w:rsidRDefault="003E241E" w:rsidP="00496245">
            <w:pPr>
              <w:rPr>
                <w:rFonts w:ascii="Barlow" w:hAnsi="Barlow"/>
                <w:b/>
                <w:color w:val="000000"/>
                <w:sz w:val="20"/>
                <w:szCs w:val="20"/>
              </w:rPr>
            </w:pPr>
            <w:r w:rsidRPr="00BE221E">
              <w:rPr>
                <w:rFonts w:ascii="Barlow" w:hAnsi="Barlow"/>
                <w:b/>
                <w:color w:val="000000"/>
                <w:sz w:val="20"/>
                <w:szCs w:val="20"/>
              </w:rPr>
              <w:t>PASIVO NO CIRCULANTE</w:t>
            </w:r>
          </w:p>
        </w:tc>
        <w:tc>
          <w:tcPr>
            <w:tcW w:w="1101" w:type="dxa"/>
            <w:shd w:val="clear" w:color="auto" w:fill="BFBFBF" w:themeFill="background1" w:themeFillShade="BF"/>
            <w:vAlign w:val="center"/>
          </w:tcPr>
          <w:p w14:paraId="662788CE" w14:textId="77777777" w:rsidR="003E241E" w:rsidRPr="00BE221E" w:rsidRDefault="003E241E" w:rsidP="00496245">
            <w:pPr>
              <w:jc w:val="right"/>
              <w:rPr>
                <w:rFonts w:ascii="Barlow" w:hAnsi="Barlow"/>
                <w:color w:val="000000"/>
                <w:sz w:val="20"/>
                <w:szCs w:val="20"/>
              </w:rPr>
            </w:pPr>
          </w:p>
        </w:tc>
      </w:tr>
      <w:tr w:rsidR="003E241E" w:rsidRPr="00BE221E" w14:paraId="576610C9" w14:textId="77777777" w:rsidTr="00DE4A23">
        <w:trPr>
          <w:trHeight w:val="266"/>
          <w:jc w:val="center"/>
        </w:trPr>
        <w:tc>
          <w:tcPr>
            <w:tcW w:w="4959" w:type="dxa"/>
            <w:shd w:val="clear" w:color="auto" w:fill="auto"/>
            <w:vAlign w:val="center"/>
          </w:tcPr>
          <w:p w14:paraId="57E0AF72" w14:textId="77777777" w:rsidR="003E241E" w:rsidRPr="00BE221E" w:rsidRDefault="003E241E" w:rsidP="00496245">
            <w:pPr>
              <w:rPr>
                <w:rFonts w:ascii="Barlow" w:hAnsi="Barlow"/>
                <w:b/>
                <w:color w:val="000000"/>
                <w:sz w:val="20"/>
                <w:szCs w:val="20"/>
              </w:rPr>
            </w:pPr>
            <w:r w:rsidRPr="00BE221E">
              <w:rPr>
                <w:rFonts w:ascii="Barlow" w:hAnsi="Barlow"/>
                <w:b/>
                <w:color w:val="000000"/>
                <w:sz w:val="20"/>
                <w:szCs w:val="20"/>
              </w:rPr>
              <w:t>PROVISIONES A LARGO PLAZO</w:t>
            </w:r>
          </w:p>
        </w:tc>
        <w:tc>
          <w:tcPr>
            <w:tcW w:w="1101" w:type="dxa"/>
            <w:shd w:val="clear" w:color="auto" w:fill="auto"/>
            <w:vAlign w:val="center"/>
          </w:tcPr>
          <w:p w14:paraId="61B77DE8" w14:textId="77777777" w:rsidR="003E241E" w:rsidRPr="00BE221E" w:rsidRDefault="003E241E" w:rsidP="00496245">
            <w:pPr>
              <w:jc w:val="right"/>
              <w:rPr>
                <w:rFonts w:ascii="Barlow" w:hAnsi="Barlow"/>
                <w:b/>
                <w:color w:val="000000"/>
                <w:sz w:val="20"/>
                <w:szCs w:val="20"/>
              </w:rPr>
            </w:pPr>
            <w:r w:rsidRPr="00BE221E">
              <w:rPr>
                <w:rFonts w:ascii="Barlow" w:hAnsi="Barlow"/>
                <w:b/>
                <w:color w:val="000000"/>
                <w:sz w:val="20"/>
                <w:szCs w:val="20"/>
              </w:rPr>
              <w:t>1,202,011.68</w:t>
            </w:r>
          </w:p>
        </w:tc>
      </w:tr>
    </w:tbl>
    <w:p w14:paraId="1ACD3269" w14:textId="2E7ABBC4" w:rsidR="003E241E" w:rsidRPr="00BE221E" w:rsidRDefault="003E241E" w:rsidP="00B96C24">
      <w:pPr>
        <w:rPr>
          <w:rFonts w:ascii="Barlow" w:hAnsi="Barlow"/>
          <w:sz w:val="20"/>
          <w:szCs w:val="20"/>
        </w:rPr>
      </w:pPr>
    </w:p>
    <w:p w14:paraId="3582269F" w14:textId="10A4A607" w:rsidR="00115EB5" w:rsidRPr="00BE221E" w:rsidRDefault="00115EB5" w:rsidP="00B96C24">
      <w:pPr>
        <w:rPr>
          <w:rFonts w:ascii="Barlow" w:hAnsi="Barlow"/>
          <w:sz w:val="20"/>
          <w:szCs w:val="20"/>
        </w:rPr>
      </w:pPr>
    </w:p>
    <w:p w14:paraId="507D7C67" w14:textId="28599773" w:rsidR="005B607C" w:rsidRPr="00BE221E" w:rsidRDefault="005B607C" w:rsidP="00BE221E">
      <w:pPr>
        <w:jc w:val="both"/>
        <w:rPr>
          <w:rFonts w:ascii="Barlow" w:hAnsi="Barlow"/>
          <w:b/>
          <w:sz w:val="20"/>
          <w:szCs w:val="20"/>
        </w:rPr>
      </w:pPr>
      <w:r w:rsidRPr="00BE221E">
        <w:rPr>
          <w:rFonts w:ascii="Barlow" w:hAnsi="Barlow"/>
          <w:b/>
          <w:sz w:val="20"/>
          <w:szCs w:val="20"/>
        </w:rPr>
        <w:lastRenderedPageBreak/>
        <w:t xml:space="preserve">Para dar cumplimiento a la recomendación contenida en el dictamina los Estados Financieros del Ejercicio Fiscal 2015 emitido por el Despacho de Auditoría Externa y de acuerdo a lo establecido en la NIF D-3 “Beneficios a los </w:t>
      </w:r>
      <w:r w:rsidR="000211ED" w:rsidRPr="00BE221E">
        <w:rPr>
          <w:rFonts w:ascii="Barlow" w:hAnsi="Barlow"/>
          <w:b/>
          <w:sz w:val="20"/>
          <w:szCs w:val="20"/>
        </w:rPr>
        <w:t>Empleados “</w:t>
      </w:r>
      <w:r w:rsidRPr="00BE221E">
        <w:rPr>
          <w:rFonts w:ascii="Barlow" w:hAnsi="Barlow"/>
          <w:b/>
          <w:sz w:val="20"/>
          <w:szCs w:val="20"/>
        </w:rPr>
        <w:t xml:space="preserve">; al </w:t>
      </w:r>
      <w:r w:rsidR="00A133F4" w:rsidRPr="00BE221E">
        <w:rPr>
          <w:rFonts w:ascii="Barlow" w:hAnsi="Barlow"/>
          <w:b/>
          <w:sz w:val="20"/>
          <w:szCs w:val="20"/>
        </w:rPr>
        <w:t>3</w:t>
      </w:r>
      <w:r w:rsidR="00D22BBD" w:rsidRPr="00BE221E">
        <w:rPr>
          <w:rFonts w:ascii="Barlow" w:hAnsi="Barlow"/>
          <w:b/>
          <w:sz w:val="20"/>
          <w:szCs w:val="20"/>
        </w:rPr>
        <w:t xml:space="preserve">1 </w:t>
      </w:r>
      <w:r w:rsidR="005D298B" w:rsidRPr="00BE221E">
        <w:rPr>
          <w:rFonts w:ascii="Barlow" w:hAnsi="Barlow"/>
          <w:b/>
          <w:sz w:val="20"/>
          <w:szCs w:val="20"/>
        </w:rPr>
        <w:t>de</w:t>
      </w:r>
      <w:r w:rsidR="001F02BB" w:rsidRPr="00BE221E">
        <w:rPr>
          <w:rFonts w:ascii="Barlow" w:hAnsi="Barlow"/>
          <w:b/>
          <w:sz w:val="20"/>
          <w:szCs w:val="20"/>
        </w:rPr>
        <w:t xml:space="preserve"> </w:t>
      </w:r>
      <w:r w:rsidR="00BE221E" w:rsidRPr="00BE221E">
        <w:rPr>
          <w:rFonts w:ascii="Barlow" w:hAnsi="Barlow"/>
          <w:b/>
          <w:sz w:val="20"/>
          <w:szCs w:val="20"/>
        </w:rPr>
        <w:t>marzo</w:t>
      </w:r>
      <w:r w:rsidR="00F42327" w:rsidRPr="00BE221E">
        <w:rPr>
          <w:rFonts w:ascii="Barlow" w:hAnsi="Barlow"/>
          <w:b/>
          <w:sz w:val="20"/>
          <w:szCs w:val="20"/>
        </w:rPr>
        <w:t xml:space="preserve"> </w:t>
      </w:r>
      <w:r w:rsidRPr="00BE221E">
        <w:rPr>
          <w:rFonts w:ascii="Barlow" w:hAnsi="Barlow"/>
          <w:b/>
          <w:sz w:val="20"/>
          <w:szCs w:val="20"/>
        </w:rPr>
        <w:t>de</w:t>
      </w:r>
      <w:r w:rsidR="00221320" w:rsidRPr="00BE221E">
        <w:rPr>
          <w:rFonts w:ascii="Barlow" w:hAnsi="Barlow"/>
          <w:b/>
          <w:sz w:val="20"/>
          <w:szCs w:val="20"/>
        </w:rPr>
        <w:t xml:space="preserve"> 202</w:t>
      </w:r>
      <w:r w:rsidR="001F02BB" w:rsidRPr="00BE221E">
        <w:rPr>
          <w:rFonts w:ascii="Barlow" w:hAnsi="Barlow"/>
          <w:b/>
          <w:sz w:val="20"/>
          <w:szCs w:val="20"/>
        </w:rPr>
        <w:t>4</w:t>
      </w:r>
      <w:r w:rsidR="00F42327" w:rsidRPr="00BE221E">
        <w:rPr>
          <w:rFonts w:ascii="Barlow" w:hAnsi="Barlow"/>
          <w:b/>
          <w:sz w:val="20"/>
          <w:szCs w:val="20"/>
        </w:rPr>
        <w:t xml:space="preserve"> </w:t>
      </w:r>
      <w:r w:rsidR="00221320" w:rsidRPr="00BE221E">
        <w:rPr>
          <w:rFonts w:ascii="Barlow" w:hAnsi="Barlow"/>
          <w:b/>
          <w:sz w:val="20"/>
          <w:szCs w:val="20"/>
        </w:rPr>
        <w:t xml:space="preserve"> </w:t>
      </w:r>
      <w:r w:rsidRPr="00BE221E">
        <w:rPr>
          <w:rFonts w:ascii="Barlow" w:hAnsi="Barlow"/>
          <w:b/>
          <w:sz w:val="20"/>
          <w:szCs w:val="20"/>
        </w:rPr>
        <w:t xml:space="preserve">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791A519F" w14:textId="77777777" w:rsidR="00897FC7" w:rsidRPr="00BE221E" w:rsidRDefault="00897FC7" w:rsidP="00373722">
      <w:pPr>
        <w:rPr>
          <w:rFonts w:ascii="Barlow" w:hAnsi="Barlow" w:cstheme="minorHAnsi"/>
          <w:b/>
          <w:sz w:val="20"/>
          <w:szCs w:val="20"/>
          <w:u w:val="single"/>
        </w:rPr>
      </w:pPr>
    </w:p>
    <w:p w14:paraId="742AFC87" w14:textId="26B69177" w:rsidR="000D0B24" w:rsidRPr="00BE221E" w:rsidRDefault="000D0B24" w:rsidP="00E35BF4">
      <w:pPr>
        <w:rPr>
          <w:rFonts w:ascii="Barlow" w:hAnsi="Barlow" w:cstheme="minorHAnsi"/>
          <w:sz w:val="20"/>
          <w:szCs w:val="20"/>
        </w:rPr>
      </w:pPr>
    </w:p>
    <w:p w14:paraId="24B201C0" w14:textId="387A5228" w:rsidR="00E35BF4" w:rsidRPr="00BE221E" w:rsidRDefault="00E35BF4" w:rsidP="00E35BF4">
      <w:pPr>
        <w:rPr>
          <w:rFonts w:ascii="Barlow" w:hAnsi="Barlow" w:cstheme="minorHAnsi"/>
          <w:b/>
          <w:sz w:val="20"/>
          <w:szCs w:val="20"/>
          <w:u w:val="single"/>
        </w:rPr>
      </w:pPr>
      <w:r w:rsidRPr="00BE221E">
        <w:rPr>
          <w:rFonts w:ascii="Barlow" w:hAnsi="Barlow" w:cstheme="minorHAnsi"/>
          <w:b/>
          <w:sz w:val="20"/>
          <w:szCs w:val="20"/>
          <w:u w:val="single"/>
        </w:rPr>
        <w:t>III) Notas al Estado de Variación en la Hacienda Pública.</w:t>
      </w:r>
    </w:p>
    <w:p w14:paraId="5BF9FB64" w14:textId="77777777" w:rsidR="00E35BF4" w:rsidRPr="00BE221E" w:rsidRDefault="00E35BF4" w:rsidP="00E35BF4">
      <w:pPr>
        <w:rPr>
          <w:rFonts w:ascii="Barlow" w:hAnsi="Barlow" w:cstheme="minorHAnsi"/>
          <w:b/>
          <w:sz w:val="20"/>
          <w:szCs w:val="20"/>
          <w:u w:val="single"/>
        </w:rPr>
      </w:pPr>
    </w:p>
    <w:p w14:paraId="202E0099" w14:textId="77777777" w:rsidR="00E35BF4" w:rsidRPr="00BE221E" w:rsidRDefault="00E35BF4" w:rsidP="006C1A1F">
      <w:pPr>
        <w:pStyle w:val="Ttulo6"/>
        <w:pBdr>
          <w:left w:val="single" w:sz="4" w:space="0" w:color="auto"/>
          <w:bottom w:val="single" w:sz="4" w:space="2" w:color="auto"/>
        </w:pBdr>
        <w:jc w:val="both"/>
        <w:rPr>
          <w:rFonts w:ascii="Barlow" w:hAnsi="Barlow"/>
          <w:b w:val="0"/>
          <w:color w:val="FF0000"/>
          <w:sz w:val="20"/>
          <w:szCs w:val="20"/>
        </w:rPr>
      </w:pPr>
      <w:r w:rsidRPr="00BE221E">
        <w:rPr>
          <w:rFonts w:ascii="Barlow" w:hAnsi="Barlow"/>
          <w:sz w:val="20"/>
          <w:szCs w:val="20"/>
        </w:rPr>
        <w:t xml:space="preserve">Nota 1 </w:t>
      </w:r>
    </w:p>
    <w:p w14:paraId="1FD9BC2F" w14:textId="77777777" w:rsidR="00E35BF4" w:rsidRPr="00BE221E" w:rsidRDefault="00E35BF4" w:rsidP="00DF3CDB">
      <w:pPr>
        <w:pStyle w:val="Sangradetextonormal"/>
        <w:tabs>
          <w:tab w:val="left" w:pos="7655"/>
        </w:tabs>
        <w:ind w:left="0"/>
        <w:jc w:val="both"/>
        <w:rPr>
          <w:rFonts w:ascii="Barlow" w:hAnsi="Barlow"/>
          <w:b/>
          <w:sz w:val="20"/>
          <w:szCs w:val="20"/>
        </w:rPr>
      </w:pPr>
    </w:p>
    <w:p w14:paraId="7F151F4D" w14:textId="77777777" w:rsidR="00BA59E2" w:rsidRPr="00BE221E" w:rsidRDefault="00BA59E2" w:rsidP="00ED14B6">
      <w:pPr>
        <w:pStyle w:val="Sangradetextonormal"/>
        <w:tabs>
          <w:tab w:val="left" w:pos="7655"/>
        </w:tabs>
        <w:ind w:left="720"/>
        <w:jc w:val="both"/>
        <w:rPr>
          <w:rFonts w:ascii="Barlow" w:hAnsi="Barlow"/>
          <w:sz w:val="20"/>
          <w:szCs w:val="20"/>
        </w:rPr>
      </w:pPr>
      <w:r w:rsidRPr="00BE221E">
        <w:rPr>
          <w:rFonts w:ascii="Barlow" w:hAnsi="Barlow"/>
          <w:sz w:val="20"/>
          <w:szCs w:val="20"/>
        </w:rPr>
        <w:t>La Auditoría Superior del Estado de Yucatán no cuenta con registros en la cuenta de Patrimonio Contribuido.</w:t>
      </w:r>
    </w:p>
    <w:p w14:paraId="685ED112" w14:textId="77777777" w:rsidR="006C1A1F" w:rsidRPr="00BE221E" w:rsidRDefault="006C1A1F" w:rsidP="00DF3CDB">
      <w:pPr>
        <w:pStyle w:val="Sangradetextonormal"/>
        <w:tabs>
          <w:tab w:val="left" w:pos="7655"/>
        </w:tabs>
        <w:ind w:left="0"/>
        <w:jc w:val="both"/>
        <w:rPr>
          <w:rFonts w:ascii="Barlow" w:hAnsi="Barlow"/>
          <w:b/>
          <w:sz w:val="20"/>
          <w:szCs w:val="20"/>
        </w:rPr>
      </w:pPr>
    </w:p>
    <w:p w14:paraId="1887825F" w14:textId="77777777" w:rsidR="006C1A1F" w:rsidRPr="00BE221E" w:rsidRDefault="00ED14B6" w:rsidP="006C1A1F">
      <w:pPr>
        <w:pStyle w:val="Ttulo6"/>
        <w:pBdr>
          <w:left w:val="single" w:sz="4" w:space="0" w:color="auto"/>
          <w:bottom w:val="single" w:sz="4" w:space="2" w:color="auto"/>
        </w:pBdr>
        <w:jc w:val="both"/>
        <w:rPr>
          <w:rFonts w:ascii="Barlow" w:hAnsi="Barlow"/>
          <w:b w:val="0"/>
          <w:color w:val="FF0000"/>
          <w:sz w:val="20"/>
          <w:szCs w:val="20"/>
        </w:rPr>
      </w:pPr>
      <w:r w:rsidRPr="00BE221E">
        <w:rPr>
          <w:rFonts w:ascii="Barlow" w:hAnsi="Barlow"/>
          <w:sz w:val="20"/>
          <w:szCs w:val="20"/>
        </w:rPr>
        <w:t>Nota 2</w:t>
      </w:r>
      <w:r w:rsidR="006C1A1F" w:rsidRPr="00BE221E">
        <w:rPr>
          <w:rFonts w:ascii="Barlow" w:hAnsi="Barlow"/>
          <w:sz w:val="20"/>
          <w:szCs w:val="20"/>
        </w:rPr>
        <w:t xml:space="preserve"> </w:t>
      </w:r>
    </w:p>
    <w:p w14:paraId="21A14065" w14:textId="77777777" w:rsidR="006C1A1F" w:rsidRPr="00BE221E" w:rsidRDefault="006C1A1F" w:rsidP="00DF3CDB">
      <w:pPr>
        <w:pStyle w:val="Sangradetextonormal"/>
        <w:tabs>
          <w:tab w:val="left" w:pos="7655"/>
        </w:tabs>
        <w:ind w:left="0"/>
        <w:jc w:val="both"/>
        <w:rPr>
          <w:rFonts w:ascii="Barlow" w:hAnsi="Barlow"/>
          <w:b/>
          <w:sz w:val="20"/>
          <w:szCs w:val="20"/>
        </w:rPr>
      </w:pPr>
    </w:p>
    <w:p w14:paraId="73DC7BA0" w14:textId="77777777" w:rsidR="003E241E" w:rsidRPr="00BE221E" w:rsidRDefault="003E241E" w:rsidP="00BA59E2">
      <w:pPr>
        <w:autoSpaceDE w:val="0"/>
        <w:autoSpaceDN w:val="0"/>
        <w:adjustRightInd w:val="0"/>
        <w:spacing w:line="360" w:lineRule="auto"/>
        <w:ind w:left="360"/>
        <w:jc w:val="both"/>
        <w:rPr>
          <w:rFonts w:ascii="Barlow" w:hAnsi="Barlow" w:cs="Arial"/>
          <w:sz w:val="20"/>
          <w:szCs w:val="20"/>
        </w:rPr>
      </w:pPr>
    </w:p>
    <w:p w14:paraId="423019EA" w14:textId="24B2A123" w:rsidR="00BA59E2" w:rsidRPr="00BE221E" w:rsidRDefault="00BA59E2" w:rsidP="00BA59E2">
      <w:pPr>
        <w:autoSpaceDE w:val="0"/>
        <w:autoSpaceDN w:val="0"/>
        <w:adjustRightInd w:val="0"/>
        <w:spacing w:line="360" w:lineRule="auto"/>
        <w:ind w:left="360"/>
        <w:jc w:val="both"/>
        <w:rPr>
          <w:rFonts w:ascii="Barlow" w:hAnsi="Barlow" w:cs="Arial"/>
          <w:sz w:val="20"/>
          <w:szCs w:val="20"/>
        </w:rPr>
      </w:pPr>
      <w:r w:rsidRPr="00BE221E">
        <w:rPr>
          <w:rFonts w:ascii="Barlow" w:hAnsi="Barlow" w:cs="Arial"/>
          <w:sz w:val="20"/>
          <w:szCs w:val="20"/>
        </w:rPr>
        <w:t>En la cuenta de patrimonio generado se acumula el resultado de ejercicios anteriores y se integran de la siguiente forma:</w:t>
      </w:r>
    </w:p>
    <w:p w14:paraId="4A5EFAD4" w14:textId="7639B6E5" w:rsidR="00F958EC" w:rsidRDefault="00793E25" w:rsidP="00BA59E2">
      <w:pPr>
        <w:autoSpaceDE w:val="0"/>
        <w:autoSpaceDN w:val="0"/>
        <w:adjustRightInd w:val="0"/>
        <w:spacing w:line="360" w:lineRule="auto"/>
        <w:ind w:left="360"/>
        <w:jc w:val="both"/>
        <w:rPr>
          <w:rFonts w:ascii="Barlow" w:hAnsi="Barlow" w:cs="Arial"/>
          <w:sz w:val="20"/>
          <w:szCs w:val="20"/>
        </w:rPr>
      </w:pPr>
      <w:r w:rsidRPr="00BE221E">
        <w:rPr>
          <w:rFonts w:ascii="Barlow" w:hAnsi="Barlow" w:cs="Arial"/>
          <w:sz w:val="20"/>
          <w:szCs w:val="20"/>
        </w:rPr>
        <w:t xml:space="preserve">La partida de Resultado de Ejercicios anteriores </w:t>
      </w:r>
      <w:r w:rsidR="00086983" w:rsidRPr="00BE221E">
        <w:rPr>
          <w:rFonts w:ascii="Barlow" w:hAnsi="Barlow" w:cs="Arial"/>
          <w:sz w:val="20"/>
          <w:szCs w:val="20"/>
        </w:rPr>
        <w:t>disminuyo</w:t>
      </w:r>
      <w:r w:rsidR="00122943" w:rsidRPr="00BE221E">
        <w:rPr>
          <w:rFonts w:ascii="Barlow" w:hAnsi="Barlow" w:cs="Arial"/>
          <w:sz w:val="20"/>
          <w:szCs w:val="20"/>
        </w:rPr>
        <w:t xml:space="preserve"> por la devolución de recursos del ejercicio anterior</w:t>
      </w:r>
      <w:r w:rsidR="00086983" w:rsidRPr="00BE221E">
        <w:rPr>
          <w:rFonts w:ascii="Barlow" w:hAnsi="Barlow" w:cs="Arial"/>
          <w:sz w:val="20"/>
          <w:szCs w:val="20"/>
        </w:rPr>
        <w:t>es</w:t>
      </w:r>
      <w:r w:rsidR="00122943" w:rsidRPr="00BE221E">
        <w:rPr>
          <w:rFonts w:ascii="Barlow" w:hAnsi="Barlow" w:cs="Arial"/>
          <w:sz w:val="20"/>
          <w:szCs w:val="20"/>
        </w:rPr>
        <w:t xml:space="preserve"> </w:t>
      </w:r>
      <w:r w:rsidR="00086983" w:rsidRPr="00BE221E">
        <w:rPr>
          <w:rFonts w:ascii="Barlow" w:hAnsi="Barlow" w:cs="Arial"/>
          <w:sz w:val="20"/>
          <w:szCs w:val="20"/>
        </w:rPr>
        <w:t>a SAF.</w:t>
      </w:r>
    </w:p>
    <w:p w14:paraId="1F2A70DB" w14:textId="3A3854F4" w:rsidR="00BE221E" w:rsidRDefault="00BE221E" w:rsidP="00BA59E2">
      <w:pPr>
        <w:autoSpaceDE w:val="0"/>
        <w:autoSpaceDN w:val="0"/>
        <w:adjustRightInd w:val="0"/>
        <w:spacing w:line="360" w:lineRule="auto"/>
        <w:ind w:left="360"/>
        <w:jc w:val="both"/>
        <w:rPr>
          <w:rFonts w:ascii="Barlow" w:hAnsi="Barlow" w:cs="Arial"/>
          <w:sz w:val="20"/>
          <w:szCs w:val="20"/>
        </w:rPr>
      </w:pPr>
    </w:p>
    <w:p w14:paraId="1E1FF4DA" w14:textId="4B010B5D" w:rsidR="00BE221E" w:rsidRDefault="00BE221E" w:rsidP="00BA59E2">
      <w:pPr>
        <w:autoSpaceDE w:val="0"/>
        <w:autoSpaceDN w:val="0"/>
        <w:adjustRightInd w:val="0"/>
        <w:spacing w:line="360" w:lineRule="auto"/>
        <w:ind w:left="360"/>
        <w:jc w:val="both"/>
        <w:rPr>
          <w:rFonts w:ascii="Barlow" w:hAnsi="Barlow" w:cs="Arial"/>
          <w:sz w:val="20"/>
          <w:szCs w:val="20"/>
        </w:rPr>
      </w:pPr>
    </w:p>
    <w:p w14:paraId="021DC329" w14:textId="4AD49D3D" w:rsidR="00BE221E" w:rsidRDefault="00BE221E" w:rsidP="00BA59E2">
      <w:pPr>
        <w:autoSpaceDE w:val="0"/>
        <w:autoSpaceDN w:val="0"/>
        <w:adjustRightInd w:val="0"/>
        <w:spacing w:line="360" w:lineRule="auto"/>
        <w:ind w:left="360"/>
        <w:jc w:val="both"/>
        <w:rPr>
          <w:rFonts w:ascii="Barlow" w:hAnsi="Barlow" w:cs="Arial"/>
          <w:sz w:val="20"/>
          <w:szCs w:val="20"/>
        </w:rPr>
      </w:pPr>
    </w:p>
    <w:p w14:paraId="59A1007B" w14:textId="109C5EEE" w:rsidR="00BE221E" w:rsidRDefault="00BE221E" w:rsidP="00BA59E2">
      <w:pPr>
        <w:autoSpaceDE w:val="0"/>
        <w:autoSpaceDN w:val="0"/>
        <w:adjustRightInd w:val="0"/>
        <w:spacing w:line="360" w:lineRule="auto"/>
        <w:ind w:left="360"/>
        <w:jc w:val="both"/>
        <w:rPr>
          <w:rFonts w:ascii="Barlow" w:hAnsi="Barlow" w:cs="Arial"/>
          <w:sz w:val="20"/>
          <w:szCs w:val="20"/>
        </w:rPr>
      </w:pPr>
    </w:p>
    <w:p w14:paraId="59F287AF" w14:textId="484C1965" w:rsidR="00BE221E" w:rsidRDefault="00BE221E" w:rsidP="00BA59E2">
      <w:pPr>
        <w:autoSpaceDE w:val="0"/>
        <w:autoSpaceDN w:val="0"/>
        <w:adjustRightInd w:val="0"/>
        <w:spacing w:line="360" w:lineRule="auto"/>
        <w:ind w:left="360"/>
        <w:jc w:val="both"/>
        <w:rPr>
          <w:rFonts w:ascii="Barlow" w:hAnsi="Barlow" w:cs="Arial"/>
          <w:sz w:val="20"/>
          <w:szCs w:val="20"/>
        </w:rPr>
      </w:pPr>
    </w:p>
    <w:p w14:paraId="2A7702D9" w14:textId="32B4F96D" w:rsidR="00BE221E" w:rsidRDefault="00BE221E" w:rsidP="00BA59E2">
      <w:pPr>
        <w:autoSpaceDE w:val="0"/>
        <w:autoSpaceDN w:val="0"/>
        <w:adjustRightInd w:val="0"/>
        <w:spacing w:line="360" w:lineRule="auto"/>
        <w:ind w:left="360"/>
        <w:jc w:val="both"/>
        <w:rPr>
          <w:rFonts w:ascii="Barlow" w:hAnsi="Barlow" w:cs="Arial"/>
          <w:sz w:val="20"/>
          <w:szCs w:val="20"/>
        </w:rPr>
      </w:pPr>
    </w:p>
    <w:p w14:paraId="63D1A615" w14:textId="7CDD6B83" w:rsidR="00BE221E" w:rsidRDefault="00BE221E" w:rsidP="00BA59E2">
      <w:pPr>
        <w:autoSpaceDE w:val="0"/>
        <w:autoSpaceDN w:val="0"/>
        <w:adjustRightInd w:val="0"/>
        <w:spacing w:line="360" w:lineRule="auto"/>
        <w:ind w:left="360"/>
        <w:jc w:val="both"/>
        <w:rPr>
          <w:rFonts w:ascii="Barlow" w:hAnsi="Barlow" w:cs="Arial"/>
          <w:sz w:val="20"/>
          <w:szCs w:val="20"/>
        </w:rPr>
      </w:pPr>
    </w:p>
    <w:p w14:paraId="55727268" w14:textId="77777777" w:rsidR="00BE221E" w:rsidRPr="00BE221E" w:rsidRDefault="00BE221E" w:rsidP="00BA59E2">
      <w:pPr>
        <w:autoSpaceDE w:val="0"/>
        <w:autoSpaceDN w:val="0"/>
        <w:adjustRightInd w:val="0"/>
        <w:spacing w:line="360" w:lineRule="auto"/>
        <w:ind w:left="360"/>
        <w:jc w:val="both"/>
        <w:rPr>
          <w:rFonts w:ascii="Barlow" w:hAnsi="Barlow" w:cs="Arial"/>
          <w:sz w:val="20"/>
          <w:szCs w:val="20"/>
        </w:rPr>
      </w:pPr>
    </w:p>
    <w:tbl>
      <w:tblPr>
        <w:tblW w:w="12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781"/>
      </w:tblGrid>
      <w:tr w:rsidR="00BA59E2" w:rsidRPr="00BE221E" w14:paraId="40490A17" w14:textId="77777777" w:rsidTr="00BE221E">
        <w:trPr>
          <w:trHeight w:val="278"/>
          <w:jc w:val="center"/>
        </w:trPr>
        <w:tc>
          <w:tcPr>
            <w:tcW w:w="7063" w:type="dxa"/>
            <w:shd w:val="clear" w:color="auto" w:fill="auto"/>
            <w:noWrap/>
            <w:hideMark/>
          </w:tcPr>
          <w:p w14:paraId="38C9622B" w14:textId="77777777" w:rsidR="00BA59E2" w:rsidRPr="00BE221E" w:rsidRDefault="00BA59E2" w:rsidP="00BD2F23">
            <w:pPr>
              <w:jc w:val="both"/>
              <w:rPr>
                <w:rFonts w:ascii="Barlow" w:hAnsi="Barlow" w:cs="Arial"/>
                <w:color w:val="000000"/>
                <w:sz w:val="20"/>
                <w:szCs w:val="20"/>
                <w:lang w:eastAsia="es-MX"/>
              </w:rPr>
            </w:pPr>
          </w:p>
          <w:p w14:paraId="20C7EC95" w14:textId="77777777" w:rsidR="00F64079" w:rsidRPr="00BE221E" w:rsidRDefault="00F64079" w:rsidP="00BD2F23">
            <w:pPr>
              <w:jc w:val="both"/>
              <w:rPr>
                <w:rFonts w:ascii="Barlow" w:hAnsi="Barlow" w:cs="Arial"/>
                <w:color w:val="000000"/>
                <w:sz w:val="20"/>
                <w:szCs w:val="20"/>
                <w:lang w:eastAsia="es-MX"/>
              </w:rPr>
            </w:pPr>
          </w:p>
        </w:tc>
        <w:tc>
          <w:tcPr>
            <w:tcW w:w="1833" w:type="dxa"/>
            <w:shd w:val="clear" w:color="auto" w:fill="auto"/>
            <w:noWrap/>
            <w:vAlign w:val="center"/>
            <w:hideMark/>
          </w:tcPr>
          <w:p w14:paraId="30CBC541" w14:textId="77777777" w:rsidR="00BA59E2" w:rsidRPr="00BE221E" w:rsidRDefault="00BA59E2" w:rsidP="00BD2F23">
            <w:pPr>
              <w:jc w:val="both"/>
              <w:rPr>
                <w:rFonts w:ascii="Barlow" w:hAnsi="Barlow" w:cs="Arial"/>
                <w:b/>
                <w:bCs/>
                <w:color w:val="000000"/>
                <w:sz w:val="20"/>
                <w:szCs w:val="20"/>
                <w:lang w:eastAsia="es-MX"/>
              </w:rPr>
            </w:pPr>
            <w:r w:rsidRPr="00BE221E">
              <w:rPr>
                <w:rFonts w:ascii="Barlow" w:hAnsi="Barlow" w:cs="Arial"/>
                <w:b/>
                <w:bCs/>
                <w:color w:val="000000"/>
                <w:sz w:val="20"/>
                <w:szCs w:val="20"/>
                <w:lang w:eastAsia="es-MX"/>
              </w:rPr>
              <w:t>SALDO INICIAL</w:t>
            </w:r>
          </w:p>
        </w:tc>
        <w:tc>
          <w:tcPr>
            <w:tcW w:w="1727" w:type="dxa"/>
            <w:shd w:val="clear" w:color="auto" w:fill="auto"/>
            <w:noWrap/>
            <w:vAlign w:val="center"/>
            <w:hideMark/>
          </w:tcPr>
          <w:p w14:paraId="145B2023" w14:textId="77777777" w:rsidR="00BA59E2" w:rsidRPr="00BE221E" w:rsidRDefault="00BA59E2" w:rsidP="00BD2F23">
            <w:pPr>
              <w:jc w:val="both"/>
              <w:rPr>
                <w:rFonts w:ascii="Barlow" w:hAnsi="Barlow" w:cs="Arial"/>
                <w:b/>
                <w:bCs/>
                <w:color w:val="000000"/>
                <w:sz w:val="20"/>
                <w:szCs w:val="20"/>
                <w:lang w:eastAsia="es-MX"/>
              </w:rPr>
            </w:pPr>
            <w:r w:rsidRPr="00BE221E">
              <w:rPr>
                <w:rFonts w:ascii="Barlow" w:hAnsi="Barlow" w:cs="Arial"/>
                <w:b/>
                <w:bCs/>
                <w:color w:val="000000"/>
                <w:sz w:val="20"/>
                <w:szCs w:val="20"/>
                <w:lang w:eastAsia="es-MX"/>
              </w:rPr>
              <w:t>VARIACIONES</w:t>
            </w:r>
          </w:p>
        </w:tc>
        <w:tc>
          <w:tcPr>
            <w:tcW w:w="1781" w:type="dxa"/>
            <w:shd w:val="clear" w:color="auto" w:fill="auto"/>
            <w:noWrap/>
            <w:vAlign w:val="center"/>
            <w:hideMark/>
          </w:tcPr>
          <w:p w14:paraId="06ECAA2C" w14:textId="77777777" w:rsidR="00BA59E2" w:rsidRPr="00BE221E" w:rsidRDefault="006C1C0E" w:rsidP="00BD2F23">
            <w:pPr>
              <w:jc w:val="both"/>
              <w:rPr>
                <w:rFonts w:ascii="Barlow" w:hAnsi="Barlow" w:cs="Arial"/>
                <w:b/>
                <w:bCs/>
                <w:color w:val="000000"/>
                <w:sz w:val="20"/>
                <w:szCs w:val="20"/>
                <w:lang w:eastAsia="es-MX"/>
              </w:rPr>
            </w:pPr>
            <w:r w:rsidRPr="00BE221E">
              <w:rPr>
                <w:rFonts w:ascii="Barlow" w:hAnsi="Barlow" w:cs="Arial"/>
                <w:b/>
                <w:bCs/>
                <w:color w:val="000000"/>
                <w:sz w:val="20"/>
                <w:szCs w:val="20"/>
                <w:lang w:eastAsia="es-MX"/>
              </w:rPr>
              <w:t xml:space="preserve"> </w:t>
            </w:r>
            <w:r w:rsidR="00BA59E2" w:rsidRPr="00BE221E">
              <w:rPr>
                <w:rFonts w:ascii="Barlow" w:hAnsi="Barlow" w:cs="Arial"/>
                <w:b/>
                <w:bCs/>
                <w:color w:val="000000"/>
                <w:sz w:val="20"/>
                <w:szCs w:val="20"/>
                <w:lang w:eastAsia="es-MX"/>
              </w:rPr>
              <w:t>SALDO FINAL</w:t>
            </w:r>
          </w:p>
        </w:tc>
      </w:tr>
      <w:tr w:rsidR="00BA59E2" w:rsidRPr="00BE221E" w14:paraId="691A5074" w14:textId="77777777" w:rsidTr="00BE221E">
        <w:trPr>
          <w:trHeight w:val="278"/>
          <w:jc w:val="center"/>
        </w:trPr>
        <w:tc>
          <w:tcPr>
            <w:tcW w:w="7063" w:type="dxa"/>
            <w:shd w:val="clear" w:color="auto" w:fill="auto"/>
            <w:noWrap/>
            <w:hideMark/>
          </w:tcPr>
          <w:p w14:paraId="245B2A50" w14:textId="77777777" w:rsidR="003E241E" w:rsidRPr="00BE221E" w:rsidRDefault="003E241E" w:rsidP="00BD2F23">
            <w:pPr>
              <w:jc w:val="both"/>
              <w:rPr>
                <w:rFonts w:ascii="Barlow" w:hAnsi="Barlow" w:cs="Arial"/>
                <w:b/>
                <w:color w:val="000000"/>
                <w:sz w:val="20"/>
                <w:szCs w:val="20"/>
                <w:lang w:eastAsia="es-MX"/>
              </w:rPr>
            </w:pPr>
          </w:p>
          <w:p w14:paraId="4D14DF5C" w14:textId="1C05C4CA" w:rsidR="00BA59E2" w:rsidRPr="00BE221E" w:rsidRDefault="00BA59E2" w:rsidP="00BD2F23">
            <w:pPr>
              <w:jc w:val="both"/>
              <w:rPr>
                <w:rFonts w:ascii="Barlow" w:hAnsi="Barlow" w:cs="Arial"/>
                <w:b/>
                <w:color w:val="000000"/>
                <w:sz w:val="20"/>
                <w:szCs w:val="20"/>
                <w:lang w:eastAsia="es-MX"/>
              </w:rPr>
            </w:pPr>
            <w:r w:rsidRPr="00BE221E">
              <w:rPr>
                <w:rFonts w:ascii="Barlow" w:hAnsi="Barlow" w:cs="Arial"/>
                <w:b/>
                <w:color w:val="000000"/>
                <w:sz w:val="20"/>
                <w:szCs w:val="20"/>
                <w:lang w:eastAsia="es-MX"/>
              </w:rPr>
              <w:t>HACIENDA PUBLICA /PATRIMONIO GENERADO</w:t>
            </w:r>
          </w:p>
        </w:tc>
        <w:tc>
          <w:tcPr>
            <w:tcW w:w="1833" w:type="dxa"/>
            <w:shd w:val="clear" w:color="auto" w:fill="auto"/>
            <w:noWrap/>
            <w:hideMark/>
          </w:tcPr>
          <w:p w14:paraId="34C99F72" w14:textId="77777777" w:rsidR="00BA59E2" w:rsidRPr="00BE221E" w:rsidRDefault="00BA59E2" w:rsidP="00BD2F23">
            <w:pPr>
              <w:jc w:val="both"/>
              <w:rPr>
                <w:rFonts w:ascii="Barlow" w:hAnsi="Barlow" w:cs="Arial"/>
                <w:color w:val="000000"/>
                <w:sz w:val="20"/>
                <w:szCs w:val="20"/>
                <w:lang w:eastAsia="es-MX"/>
              </w:rPr>
            </w:pPr>
          </w:p>
        </w:tc>
        <w:tc>
          <w:tcPr>
            <w:tcW w:w="1727" w:type="dxa"/>
            <w:shd w:val="clear" w:color="auto" w:fill="auto"/>
            <w:noWrap/>
            <w:hideMark/>
          </w:tcPr>
          <w:p w14:paraId="35F695C8" w14:textId="77777777" w:rsidR="00BA59E2" w:rsidRPr="00BE221E" w:rsidRDefault="00BA59E2" w:rsidP="00BD2F23">
            <w:pPr>
              <w:jc w:val="both"/>
              <w:rPr>
                <w:rFonts w:ascii="Barlow" w:hAnsi="Barlow" w:cs="Arial"/>
                <w:color w:val="000000"/>
                <w:sz w:val="20"/>
                <w:szCs w:val="20"/>
                <w:lang w:eastAsia="es-MX"/>
              </w:rPr>
            </w:pPr>
          </w:p>
        </w:tc>
        <w:tc>
          <w:tcPr>
            <w:tcW w:w="1781" w:type="dxa"/>
            <w:shd w:val="clear" w:color="auto" w:fill="auto"/>
            <w:noWrap/>
            <w:hideMark/>
          </w:tcPr>
          <w:p w14:paraId="4FDCEA6E" w14:textId="77777777" w:rsidR="00BA59E2" w:rsidRPr="00BE221E" w:rsidRDefault="00BA59E2" w:rsidP="00BD2F23">
            <w:pPr>
              <w:jc w:val="both"/>
              <w:rPr>
                <w:rFonts w:ascii="Barlow" w:hAnsi="Barlow" w:cs="Arial"/>
                <w:color w:val="000000"/>
                <w:sz w:val="20"/>
                <w:szCs w:val="20"/>
                <w:lang w:eastAsia="es-MX"/>
              </w:rPr>
            </w:pPr>
          </w:p>
        </w:tc>
      </w:tr>
      <w:tr w:rsidR="00BA59E2" w:rsidRPr="00BE221E" w14:paraId="066A2CF6" w14:textId="77777777" w:rsidTr="00BE221E">
        <w:trPr>
          <w:trHeight w:val="278"/>
          <w:jc w:val="center"/>
        </w:trPr>
        <w:tc>
          <w:tcPr>
            <w:tcW w:w="7063" w:type="dxa"/>
            <w:shd w:val="clear" w:color="auto" w:fill="auto"/>
            <w:noWrap/>
            <w:hideMark/>
          </w:tcPr>
          <w:p w14:paraId="318D71D2" w14:textId="77777777" w:rsidR="00BA59E2" w:rsidRPr="00BE221E" w:rsidRDefault="00BA59E2" w:rsidP="00BD2F23">
            <w:pPr>
              <w:jc w:val="both"/>
              <w:rPr>
                <w:rFonts w:ascii="Barlow" w:hAnsi="Barlow" w:cs="Arial"/>
                <w:b/>
                <w:color w:val="000000"/>
                <w:sz w:val="20"/>
                <w:szCs w:val="20"/>
                <w:lang w:eastAsia="es-MX"/>
              </w:rPr>
            </w:pPr>
            <w:r w:rsidRPr="00BE221E">
              <w:rPr>
                <w:rFonts w:ascii="Barlow" w:hAnsi="Barlow" w:cs="Arial"/>
                <w:b/>
                <w:color w:val="000000"/>
                <w:sz w:val="20"/>
                <w:szCs w:val="20"/>
                <w:lang w:eastAsia="es-MX"/>
              </w:rPr>
              <w:t>RESULTADOS DE EJERCICIOS ANTERIORES</w:t>
            </w:r>
          </w:p>
        </w:tc>
        <w:tc>
          <w:tcPr>
            <w:tcW w:w="1833" w:type="dxa"/>
            <w:shd w:val="clear" w:color="auto" w:fill="auto"/>
            <w:noWrap/>
            <w:hideMark/>
          </w:tcPr>
          <w:p w14:paraId="1A544C8C" w14:textId="792C044C" w:rsidR="00BA59E2" w:rsidRPr="00BE221E" w:rsidRDefault="006A79BD" w:rsidP="00FF6205">
            <w:pPr>
              <w:rPr>
                <w:rFonts w:ascii="Barlow" w:hAnsi="Barlow" w:cs="Arial"/>
                <w:color w:val="000000"/>
                <w:sz w:val="20"/>
                <w:szCs w:val="20"/>
                <w:lang w:eastAsia="es-MX"/>
              </w:rPr>
            </w:pPr>
            <w:r w:rsidRPr="00BE221E">
              <w:rPr>
                <w:rFonts w:ascii="Barlow" w:hAnsi="Barlow" w:cs="Arial"/>
                <w:color w:val="000000"/>
                <w:sz w:val="20"/>
                <w:szCs w:val="20"/>
                <w:lang w:eastAsia="es-MX"/>
              </w:rPr>
              <w:t>2,</w:t>
            </w:r>
            <w:r w:rsidR="00FF6205" w:rsidRPr="00BE221E">
              <w:rPr>
                <w:rFonts w:ascii="Barlow" w:hAnsi="Barlow" w:cs="Arial"/>
                <w:color w:val="000000"/>
                <w:sz w:val="20"/>
                <w:szCs w:val="20"/>
                <w:lang w:eastAsia="es-MX"/>
              </w:rPr>
              <w:t>650,988.53</w:t>
            </w:r>
            <w:r w:rsidRPr="00BE221E">
              <w:rPr>
                <w:rFonts w:ascii="Barlow" w:hAnsi="Barlow" w:cs="Arial"/>
                <w:color w:val="000000"/>
                <w:sz w:val="20"/>
                <w:szCs w:val="20"/>
                <w:lang w:eastAsia="es-MX"/>
              </w:rPr>
              <w:t xml:space="preserve"> </w:t>
            </w:r>
          </w:p>
        </w:tc>
        <w:tc>
          <w:tcPr>
            <w:tcW w:w="1727" w:type="dxa"/>
            <w:shd w:val="clear" w:color="auto" w:fill="auto"/>
            <w:noWrap/>
            <w:hideMark/>
          </w:tcPr>
          <w:p w14:paraId="2F0966BC" w14:textId="2AA75A7B" w:rsidR="00BA59E2" w:rsidRPr="00BE221E" w:rsidRDefault="00B20E0F" w:rsidP="00FF6205">
            <w:pPr>
              <w:rPr>
                <w:rFonts w:ascii="Barlow" w:hAnsi="Barlow" w:cs="Arial"/>
                <w:color w:val="000000"/>
                <w:sz w:val="20"/>
                <w:szCs w:val="20"/>
                <w:lang w:eastAsia="es-MX"/>
              </w:rPr>
            </w:pPr>
            <w:r w:rsidRPr="00BE221E">
              <w:rPr>
                <w:rFonts w:ascii="Barlow" w:hAnsi="Barlow" w:cs="Arial"/>
                <w:color w:val="000000"/>
                <w:sz w:val="20"/>
                <w:szCs w:val="20"/>
                <w:lang w:eastAsia="es-MX"/>
              </w:rPr>
              <w:t xml:space="preserve"> </w:t>
            </w:r>
            <w:r w:rsidR="00677E28" w:rsidRPr="00BE221E">
              <w:rPr>
                <w:rFonts w:ascii="Barlow" w:hAnsi="Barlow" w:cs="Arial"/>
                <w:color w:val="000000"/>
                <w:sz w:val="20"/>
                <w:szCs w:val="20"/>
                <w:lang w:eastAsia="es-MX"/>
              </w:rPr>
              <w:t xml:space="preserve"> </w:t>
            </w:r>
            <w:r w:rsidR="00FF6205" w:rsidRPr="00BE221E">
              <w:rPr>
                <w:rFonts w:ascii="Barlow" w:hAnsi="Barlow" w:cs="Arial"/>
                <w:color w:val="000000"/>
                <w:sz w:val="20"/>
                <w:szCs w:val="20"/>
                <w:lang w:eastAsia="es-MX"/>
              </w:rPr>
              <w:t>14,829,907.66</w:t>
            </w:r>
          </w:p>
        </w:tc>
        <w:tc>
          <w:tcPr>
            <w:tcW w:w="1781" w:type="dxa"/>
            <w:shd w:val="clear" w:color="auto" w:fill="auto"/>
            <w:noWrap/>
          </w:tcPr>
          <w:p w14:paraId="16B705E7" w14:textId="7114B43F" w:rsidR="00BA59E2" w:rsidRPr="00BE221E" w:rsidRDefault="00B20E0F" w:rsidP="00FF6205">
            <w:pPr>
              <w:rPr>
                <w:rFonts w:ascii="Barlow" w:hAnsi="Barlow" w:cs="Arial"/>
                <w:color w:val="000000"/>
                <w:sz w:val="20"/>
                <w:szCs w:val="20"/>
                <w:lang w:eastAsia="es-MX"/>
              </w:rPr>
            </w:pPr>
            <w:r w:rsidRPr="00BE221E">
              <w:rPr>
                <w:rFonts w:ascii="Barlow" w:hAnsi="Barlow" w:cs="Arial"/>
                <w:color w:val="000000"/>
                <w:sz w:val="20"/>
                <w:szCs w:val="20"/>
                <w:lang w:eastAsia="es-MX"/>
              </w:rPr>
              <w:t xml:space="preserve">   </w:t>
            </w:r>
            <w:r w:rsidR="00FF6205" w:rsidRPr="00BE221E">
              <w:rPr>
                <w:rFonts w:ascii="Barlow" w:hAnsi="Barlow" w:cs="Arial"/>
                <w:color w:val="000000"/>
                <w:sz w:val="20"/>
                <w:szCs w:val="20"/>
                <w:lang w:eastAsia="es-MX"/>
              </w:rPr>
              <w:t>17,480,896.19</w:t>
            </w:r>
          </w:p>
        </w:tc>
      </w:tr>
    </w:tbl>
    <w:p w14:paraId="76D54920" w14:textId="32F3B152" w:rsidR="00916590" w:rsidRPr="00BE221E" w:rsidRDefault="00916590" w:rsidP="00983469">
      <w:pPr>
        <w:pStyle w:val="Sangradetextonormal"/>
        <w:tabs>
          <w:tab w:val="left" w:pos="7655"/>
        </w:tabs>
        <w:ind w:left="0"/>
        <w:jc w:val="both"/>
        <w:rPr>
          <w:rFonts w:ascii="Barlow" w:hAnsi="Barlow" w:cstheme="minorHAnsi"/>
          <w:sz w:val="20"/>
          <w:szCs w:val="20"/>
        </w:rPr>
      </w:pPr>
    </w:p>
    <w:p w14:paraId="19B171C3" w14:textId="77777777" w:rsidR="00B85884" w:rsidRPr="00BE221E" w:rsidRDefault="00E35BF4" w:rsidP="00983469">
      <w:pPr>
        <w:pStyle w:val="Sangradetextonormal"/>
        <w:tabs>
          <w:tab w:val="left" w:pos="7655"/>
        </w:tabs>
        <w:ind w:left="0"/>
        <w:jc w:val="both"/>
        <w:rPr>
          <w:rFonts w:ascii="Barlow" w:hAnsi="Barlow" w:cstheme="minorHAnsi"/>
          <w:b/>
          <w:sz w:val="20"/>
          <w:szCs w:val="20"/>
          <w:u w:val="single"/>
        </w:rPr>
      </w:pPr>
      <w:r w:rsidRPr="00BE221E">
        <w:rPr>
          <w:rFonts w:ascii="Barlow" w:hAnsi="Barlow" w:cstheme="minorHAnsi"/>
          <w:b/>
          <w:sz w:val="20"/>
          <w:szCs w:val="20"/>
          <w:u w:val="single"/>
        </w:rPr>
        <w:t>I</w:t>
      </w:r>
      <w:r w:rsidR="00B56C9C" w:rsidRPr="00BE221E">
        <w:rPr>
          <w:rFonts w:ascii="Barlow" w:hAnsi="Barlow" w:cstheme="minorHAnsi"/>
          <w:b/>
          <w:sz w:val="20"/>
          <w:szCs w:val="20"/>
          <w:u w:val="single"/>
        </w:rPr>
        <w:t>V</w:t>
      </w:r>
      <w:r w:rsidRPr="00BE221E">
        <w:rPr>
          <w:rFonts w:ascii="Barlow" w:hAnsi="Barlow" w:cstheme="minorHAnsi"/>
          <w:b/>
          <w:sz w:val="20"/>
          <w:szCs w:val="20"/>
          <w:u w:val="single"/>
        </w:rPr>
        <w:t xml:space="preserve">) Notas al Estado de </w:t>
      </w:r>
      <w:r w:rsidR="00B56C9C" w:rsidRPr="00BE221E">
        <w:rPr>
          <w:rFonts w:ascii="Barlow" w:hAnsi="Barlow" w:cstheme="minorHAnsi"/>
          <w:b/>
          <w:sz w:val="20"/>
          <w:szCs w:val="20"/>
          <w:u w:val="single"/>
        </w:rPr>
        <w:t>Flujo de Efectivo</w:t>
      </w:r>
    </w:p>
    <w:p w14:paraId="4765FC2A" w14:textId="77777777" w:rsidR="00F64079" w:rsidRPr="00BE221E" w:rsidRDefault="00F64079" w:rsidP="009A5A7D">
      <w:pPr>
        <w:jc w:val="both"/>
        <w:rPr>
          <w:rFonts w:ascii="Barlow" w:hAnsi="Barlow"/>
          <w:sz w:val="20"/>
          <w:szCs w:val="20"/>
        </w:rPr>
      </w:pPr>
    </w:p>
    <w:p w14:paraId="2E87A52F" w14:textId="03374120" w:rsidR="005F0E4F" w:rsidRPr="00BE221E" w:rsidRDefault="005F0E4F" w:rsidP="005F0E4F">
      <w:pPr>
        <w:jc w:val="both"/>
        <w:rPr>
          <w:rFonts w:ascii="Barlow" w:hAnsi="Barlow" w:cs="Arial"/>
          <w:sz w:val="20"/>
          <w:szCs w:val="20"/>
        </w:rPr>
      </w:pPr>
      <w:r w:rsidRPr="00BE221E">
        <w:rPr>
          <w:rFonts w:ascii="Barlow" w:hAnsi="Barlow" w:cs="Arial"/>
          <w:sz w:val="20"/>
          <w:szCs w:val="20"/>
        </w:rPr>
        <w:t>1.- El análisis de los saldos inicial y final que figuran en la última parte del estado de flujo de efectivo en la cuenta de efectivo y equivalentes es como sigue:</w:t>
      </w:r>
    </w:p>
    <w:p w14:paraId="79CA2B88" w14:textId="77777777" w:rsidR="000260B4" w:rsidRPr="00BE221E" w:rsidRDefault="000260B4" w:rsidP="005F0E4F">
      <w:pPr>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5528"/>
        <w:gridCol w:w="2137"/>
        <w:gridCol w:w="1701"/>
      </w:tblGrid>
      <w:tr w:rsidR="000260B4" w:rsidRPr="00BE221E" w14:paraId="5A799BC4" w14:textId="77777777" w:rsidTr="000260B4">
        <w:trPr>
          <w:cantSplit/>
          <w:jc w:val="center"/>
        </w:trPr>
        <w:tc>
          <w:tcPr>
            <w:tcW w:w="9366" w:type="dxa"/>
            <w:gridSpan w:val="3"/>
            <w:tcBorders>
              <w:top w:val="single" w:sz="6" w:space="0" w:color="auto"/>
              <w:left w:val="single" w:sz="6" w:space="0" w:color="auto"/>
              <w:bottom w:val="single" w:sz="6" w:space="0" w:color="auto"/>
              <w:right w:val="single" w:sz="6" w:space="0" w:color="auto"/>
            </w:tcBorders>
            <w:shd w:val="clear" w:color="auto" w:fill="D9D9D9"/>
          </w:tcPr>
          <w:p w14:paraId="24AB4B6F" w14:textId="77777777" w:rsidR="000260B4" w:rsidRPr="00BE221E" w:rsidRDefault="000260B4" w:rsidP="009F55B7">
            <w:pPr>
              <w:pStyle w:val="Texto"/>
              <w:spacing w:line="224" w:lineRule="exact"/>
              <w:ind w:firstLine="0"/>
              <w:jc w:val="center"/>
              <w:rPr>
                <w:rFonts w:ascii="Barlow" w:hAnsi="Barlow"/>
                <w:b/>
                <w:sz w:val="20"/>
                <w:lang w:val="es-MX"/>
              </w:rPr>
            </w:pPr>
            <w:r w:rsidRPr="00BE221E">
              <w:rPr>
                <w:rFonts w:ascii="Barlow" w:hAnsi="Barlow"/>
                <w:b/>
                <w:sz w:val="20"/>
                <w:lang w:val="es-MX"/>
              </w:rPr>
              <w:t>Efectivo y Equivalentes</w:t>
            </w:r>
          </w:p>
        </w:tc>
      </w:tr>
      <w:tr w:rsidR="000260B4" w:rsidRPr="00BE221E" w14:paraId="09038262" w14:textId="77777777" w:rsidTr="0033228F">
        <w:trPr>
          <w:cantSplit/>
          <w:jc w:val="center"/>
        </w:trPr>
        <w:tc>
          <w:tcPr>
            <w:tcW w:w="5528" w:type="dxa"/>
            <w:tcBorders>
              <w:top w:val="single" w:sz="6" w:space="0" w:color="auto"/>
              <w:left w:val="single" w:sz="6" w:space="0" w:color="auto"/>
              <w:bottom w:val="single" w:sz="4" w:space="0" w:color="auto"/>
              <w:right w:val="single" w:sz="6" w:space="0" w:color="auto"/>
            </w:tcBorders>
            <w:shd w:val="clear" w:color="auto" w:fill="D9D9D9"/>
          </w:tcPr>
          <w:p w14:paraId="0659A21F" w14:textId="77777777" w:rsidR="000260B4" w:rsidRPr="00BE221E" w:rsidRDefault="000260B4" w:rsidP="009F55B7">
            <w:pPr>
              <w:pStyle w:val="Texto"/>
              <w:spacing w:line="224" w:lineRule="exact"/>
              <w:ind w:firstLine="0"/>
              <w:jc w:val="center"/>
              <w:rPr>
                <w:rFonts w:ascii="Barlow" w:hAnsi="Barlow"/>
                <w:sz w:val="20"/>
                <w:lang w:val="es-MX"/>
              </w:rPr>
            </w:pPr>
            <w:r w:rsidRPr="00BE221E">
              <w:rPr>
                <w:rFonts w:ascii="Barlow" w:hAnsi="Barlow"/>
                <w:b/>
                <w:sz w:val="20"/>
                <w:lang w:val="es-MX"/>
              </w:rPr>
              <w:t>Concepto</w:t>
            </w:r>
          </w:p>
        </w:tc>
        <w:tc>
          <w:tcPr>
            <w:tcW w:w="2137" w:type="dxa"/>
            <w:tcBorders>
              <w:top w:val="single" w:sz="6" w:space="0" w:color="auto"/>
              <w:left w:val="single" w:sz="6" w:space="0" w:color="auto"/>
              <w:bottom w:val="single" w:sz="4" w:space="0" w:color="auto"/>
              <w:right w:val="single" w:sz="6" w:space="0" w:color="auto"/>
            </w:tcBorders>
            <w:shd w:val="clear" w:color="auto" w:fill="D9D9D9"/>
          </w:tcPr>
          <w:p w14:paraId="37AD32AA" w14:textId="7119C18C" w:rsidR="000260B4" w:rsidRPr="00BE221E" w:rsidRDefault="000260B4" w:rsidP="001F02BB">
            <w:pPr>
              <w:pStyle w:val="Texto"/>
              <w:spacing w:line="224" w:lineRule="exact"/>
              <w:ind w:firstLine="0"/>
              <w:jc w:val="center"/>
              <w:rPr>
                <w:rFonts w:ascii="Barlow" w:hAnsi="Barlow"/>
                <w:b/>
                <w:sz w:val="20"/>
                <w:lang w:val="es-MX"/>
              </w:rPr>
            </w:pPr>
            <w:r w:rsidRPr="00BE221E">
              <w:rPr>
                <w:rFonts w:ascii="Barlow" w:hAnsi="Barlow"/>
                <w:b/>
                <w:sz w:val="20"/>
                <w:lang w:val="es-MX"/>
              </w:rPr>
              <w:t>202</w:t>
            </w:r>
            <w:r w:rsidR="001F02BB" w:rsidRPr="00BE221E">
              <w:rPr>
                <w:rFonts w:ascii="Barlow" w:hAnsi="Barlow"/>
                <w:b/>
                <w:sz w:val="20"/>
                <w:lang w:val="es-MX"/>
              </w:rPr>
              <w:t>4</w:t>
            </w:r>
          </w:p>
        </w:tc>
        <w:tc>
          <w:tcPr>
            <w:tcW w:w="1701" w:type="dxa"/>
            <w:tcBorders>
              <w:top w:val="single" w:sz="6" w:space="0" w:color="auto"/>
              <w:left w:val="single" w:sz="6" w:space="0" w:color="auto"/>
              <w:bottom w:val="single" w:sz="4" w:space="0" w:color="auto"/>
              <w:right w:val="single" w:sz="6" w:space="0" w:color="auto"/>
            </w:tcBorders>
            <w:shd w:val="clear" w:color="auto" w:fill="D9D9D9"/>
          </w:tcPr>
          <w:p w14:paraId="0A7D6E77" w14:textId="01669AD5" w:rsidR="000260B4" w:rsidRPr="00BE221E" w:rsidRDefault="000260B4" w:rsidP="001F02BB">
            <w:pPr>
              <w:pStyle w:val="Texto"/>
              <w:spacing w:line="224" w:lineRule="exact"/>
              <w:ind w:firstLine="0"/>
              <w:jc w:val="center"/>
              <w:rPr>
                <w:rFonts w:ascii="Barlow" w:hAnsi="Barlow"/>
                <w:b/>
                <w:sz w:val="20"/>
                <w:lang w:val="es-MX"/>
              </w:rPr>
            </w:pPr>
            <w:r w:rsidRPr="00BE221E">
              <w:rPr>
                <w:rFonts w:ascii="Barlow" w:hAnsi="Barlow"/>
                <w:b/>
                <w:sz w:val="20"/>
                <w:lang w:val="es-MX"/>
              </w:rPr>
              <w:t>202</w:t>
            </w:r>
            <w:r w:rsidR="001F02BB" w:rsidRPr="00BE221E">
              <w:rPr>
                <w:rFonts w:ascii="Barlow" w:hAnsi="Barlow"/>
                <w:b/>
                <w:sz w:val="20"/>
                <w:lang w:val="es-MX"/>
              </w:rPr>
              <w:t>3</w:t>
            </w:r>
          </w:p>
        </w:tc>
      </w:tr>
      <w:tr w:rsidR="000260B4" w:rsidRPr="00BE221E" w14:paraId="5212CC8C" w14:textId="77777777" w:rsidTr="0033228F">
        <w:trPr>
          <w:cantSplit/>
          <w:trHeight w:val="287"/>
          <w:jc w:val="center"/>
        </w:trPr>
        <w:tc>
          <w:tcPr>
            <w:tcW w:w="5528" w:type="dxa"/>
            <w:tcBorders>
              <w:top w:val="single" w:sz="4" w:space="0" w:color="auto"/>
              <w:left w:val="single" w:sz="4" w:space="0" w:color="auto"/>
              <w:bottom w:val="single" w:sz="6" w:space="0" w:color="auto"/>
              <w:right w:val="single" w:sz="4" w:space="0" w:color="auto"/>
            </w:tcBorders>
          </w:tcPr>
          <w:p w14:paraId="66AD9116" w14:textId="4E5EE241" w:rsidR="000260B4" w:rsidRPr="00BE221E" w:rsidRDefault="000260B4" w:rsidP="000260B4">
            <w:pPr>
              <w:pStyle w:val="Texto"/>
              <w:spacing w:line="224" w:lineRule="exact"/>
              <w:ind w:firstLine="0"/>
              <w:rPr>
                <w:rFonts w:ascii="Barlow" w:hAnsi="Barlow"/>
                <w:sz w:val="20"/>
              </w:rPr>
            </w:pPr>
            <w:r w:rsidRPr="00BE221E">
              <w:rPr>
                <w:rFonts w:ascii="Barlow" w:hAnsi="Barlow"/>
                <w:sz w:val="20"/>
                <w:lang w:val="es-MX"/>
              </w:rPr>
              <w:t>Efectivo/Fondo fijo</w:t>
            </w:r>
          </w:p>
        </w:tc>
        <w:tc>
          <w:tcPr>
            <w:tcW w:w="2137" w:type="dxa"/>
            <w:tcBorders>
              <w:top w:val="single" w:sz="4" w:space="0" w:color="auto"/>
              <w:left w:val="single" w:sz="4" w:space="0" w:color="auto"/>
              <w:bottom w:val="single" w:sz="4" w:space="0" w:color="auto"/>
              <w:right w:val="single" w:sz="4" w:space="0" w:color="auto"/>
            </w:tcBorders>
            <w:vAlign w:val="center"/>
          </w:tcPr>
          <w:p w14:paraId="2BA3EEA2" w14:textId="5335C195" w:rsidR="000260B4" w:rsidRPr="00BE221E" w:rsidRDefault="000260B4" w:rsidP="0033228F">
            <w:pPr>
              <w:pStyle w:val="Texto"/>
              <w:spacing w:line="224" w:lineRule="exact"/>
              <w:ind w:firstLine="0"/>
              <w:jc w:val="right"/>
              <w:rPr>
                <w:rFonts w:ascii="Barlow" w:hAnsi="Barlow"/>
                <w:sz w:val="20"/>
                <w:lang w:val="es-MX"/>
              </w:rPr>
            </w:pPr>
            <w:r w:rsidRPr="00BE221E">
              <w:rPr>
                <w:rFonts w:ascii="Barlow" w:hAnsi="Barlow"/>
                <w:sz w:val="20"/>
                <w:lang w:val="es-MX"/>
              </w:rPr>
              <w:t xml:space="preserve">                       </w:t>
            </w:r>
            <w:r w:rsidR="007C3010" w:rsidRPr="00BE221E">
              <w:rPr>
                <w:rFonts w:ascii="Barlow" w:hAnsi="Barlow"/>
                <w:sz w:val="20"/>
                <w:lang w:val="es-MX"/>
              </w:rPr>
              <w:t>20,00</w:t>
            </w:r>
            <w:r w:rsidR="0033228F" w:rsidRPr="00BE221E">
              <w:rPr>
                <w:rFonts w:ascii="Barlow" w:hAnsi="Barlow"/>
                <w:sz w:val="20"/>
                <w:lang w:val="es-MX"/>
              </w:rPr>
              <w:t>0</w:t>
            </w:r>
            <w:r w:rsidRPr="00BE221E">
              <w:rPr>
                <w:rFonts w:ascii="Barlow" w:hAnsi="Barlow"/>
                <w:sz w:val="20"/>
                <w:lang w:val="es-MX"/>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B067712" w14:textId="3E6B8695" w:rsidR="000260B4" w:rsidRPr="00BE221E" w:rsidRDefault="00BE221E" w:rsidP="000260B4">
            <w:pPr>
              <w:pStyle w:val="Texto"/>
              <w:spacing w:line="224" w:lineRule="exact"/>
              <w:ind w:firstLine="0"/>
              <w:jc w:val="right"/>
              <w:rPr>
                <w:rFonts w:ascii="Barlow" w:hAnsi="Barlow"/>
                <w:sz w:val="20"/>
                <w:lang w:val="es-MX"/>
              </w:rPr>
            </w:pPr>
            <w:r>
              <w:rPr>
                <w:rFonts w:ascii="Barlow" w:hAnsi="Barlow"/>
                <w:sz w:val="20"/>
                <w:lang w:val="es-MX"/>
              </w:rPr>
              <w:t>0.00</w:t>
            </w:r>
            <w:r w:rsidR="000260B4" w:rsidRPr="00BE221E">
              <w:rPr>
                <w:rFonts w:ascii="Barlow" w:hAnsi="Barlow"/>
                <w:sz w:val="20"/>
                <w:lang w:val="es-MX"/>
              </w:rPr>
              <w:t xml:space="preserve">            </w:t>
            </w:r>
          </w:p>
        </w:tc>
      </w:tr>
      <w:tr w:rsidR="000260B4" w:rsidRPr="00BE221E" w14:paraId="2DDB285B" w14:textId="77777777" w:rsidTr="0033228F">
        <w:trPr>
          <w:cantSplit/>
          <w:trHeight w:val="65"/>
          <w:jc w:val="center"/>
        </w:trPr>
        <w:tc>
          <w:tcPr>
            <w:tcW w:w="5528" w:type="dxa"/>
            <w:tcBorders>
              <w:top w:val="single" w:sz="6" w:space="0" w:color="auto"/>
              <w:left w:val="single" w:sz="4" w:space="0" w:color="auto"/>
              <w:bottom w:val="single" w:sz="6" w:space="0" w:color="auto"/>
              <w:right w:val="single" w:sz="4" w:space="0" w:color="auto"/>
            </w:tcBorders>
          </w:tcPr>
          <w:p w14:paraId="363DFCFD" w14:textId="77777777" w:rsidR="000260B4" w:rsidRPr="00BE221E" w:rsidRDefault="000260B4" w:rsidP="000260B4">
            <w:pPr>
              <w:pStyle w:val="Texto"/>
              <w:spacing w:line="224" w:lineRule="exact"/>
              <w:ind w:firstLine="0"/>
              <w:rPr>
                <w:rFonts w:ascii="Barlow" w:hAnsi="Barlow"/>
                <w:sz w:val="20"/>
                <w:lang w:val="es-MX"/>
              </w:rPr>
            </w:pPr>
            <w:r w:rsidRPr="00BE221E">
              <w:rPr>
                <w:rFonts w:ascii="Barlow" w:hAnsi="Barlow"/>
                <w:sz w:val="20"/>
                <w:lang w:val="es-MX"/>
              </w:rPr>
              <w:t>Bancos/Tesorería</w:t>
            </w:r>
          </w:p>
        </w:tc>
        <w:tc>
          <w:tcPr>
            <w:tcW w:w="2137" w:type="dxa"/>
            <w:tcBorders>
              <w:top w:val="single" w:sz="4" w:space="0" w:color="auto"/>
              <w:left w:val="single" w:sz="4" w:space="0" w:color="auto"/>
              <w:bottom w:val="single" w:sz="4" w:space="0" w:color="auto"/>
              <w:right w:val="single" w:sz="4" w:space="0" w:color="auto"/>
            </w:tcBorders>
            <w:vAlign w:val="center"/>
          </w:tcPr>
          <w:p w14:paraId="031F3F7E" w14:textId="3E44FECE" w:rsidR="000260B4" w:rsidRPr="00BE221E" w:rsidRDefault="000260B4" w:rsidP="007C3010">
            <w:pPr>
              <w:pStyle w:val="Texto"/>
              <w:spacing w:line="224" w:lineRule="exact"/>
              <w:ind w:firstLine="0"/>
              <w:jc w:val="right"/>
              <w:rPr>
                <w:rFonts w:ascii="Barlow" w:hAnsi="Barlow"/>
                <w:sz w:val="20"/>
                <w:lang w:val="es-MX"/>
              </w:rPr>
            </w:pPr>
            <w:r w:rsidRPr="00BE221E">
              <w:rPr>
                <w:rFonts w:ascii="Barlow" w:hAnsi="Barlow"/>
                <w:sz w:val="20"/>
                <w:lang w:val="es-MX"/>
              </w:rPr>
              <w:t xml:space="preserve">                 </w:t>
            </w:r>
            <w:r w:rsidR="007C3010" w:rsidRPr="00BE221E">
              <w:rPr>
                <w:rFonts w:ascii="Barlow" w:hAnsi="Barlow"/>
                <w:sz w:val="20"/>
                <w:lang w:val="es-MX"/>
              </w:rPr>
              <w:t>16,526,377.38</w:t>
            </w:r>
          </w:p>
        </w:tc>
        <w:tc>
          <w:tcPr>
            <w:tcW w:w="1701" w:type="dxa"/>
            <w:tcBorders>
              <w:top w:val="single" w:sz="4" w:space="0" w:color="auto"/>
              <w:left w:val="single" w:sz="4" w:space="0" w:color="auto"/>
              <w:bottom w:val="single" w:sz="4" w:space="0" w:color="auto"/>
              <w:right w:val="single" w:sz="4" w:space="0" w:color="auto"/>
            </w:tcBorders>
            <w:vAlign w:val="center"/>
          </w:tcPr>
          <w:p w14:paraId="60D3867C" w14:textId="2521E6D0" w:rsidR="000260B4" w:rsidRPr="00BE221E" w:rsidRDefault="00EB08B5" w:rsidP="000260B4">
            <w:pPr>
              <w:pStyle w:val="Texto"/>
              <w:spacing w:line="224" w:lineRule="exact"/>
              <w:ind w:firstLine="0"/>
              <w:jc w:val="right"/>
              <w:rPr>
                <w:rFonts w:ascii="Barlow" w:hAnsi="Barlow"/>
                <w:sz w:val="20"/>
                <w:lang w:val="es-MX"/>
              </w:rPr>
            </w:pPr>
            <w:r w:rsidRPr="00BE221E">
              <w:rPr>
                <w:rFonts w:ascii="Barlow" w:hAnsi="Barlow"/>
                <w:sz w:val="20"/>
                <w:lang w:val="es-MX"/>
              </w:rPr>
              <w:t>4,522,065.64</w:t>
            </w:r>
          </w:p>
        </w:tc>
      </w:tr>
      <w:tr w:rsidR="000260B4" w:rsidRPr="00BE221E" w14:paraId="795B1EBA" w14:textId="77777777" w:rsidTr="0033228F">
        <w:trPr>
          <w:cantSplit/>
          <w:jc w:val="center"/>
        </w:trPr>
        <w:tc>
          <w:tcPr>
            <w:tcW w:w="5528" w:type="dxa"/>
            <w:tcBorders>
              <w:top w:val="single" w:sz="6" w:space="0" w:color="auto"/>
              <w:left w:val="single" w:sz="4" w:space="0" w:color="auto"/>
              <w:bottom w:val="single" w:sz="6" w:space="0" w:color="auto"/>
              <w:right w:val="single" w:sz="4" w:space="0" w:color="auto"/>
            </w:tcBorders>
          </w:tcPr>
          <w:p w14:paraId="4BA7E55A" w14:textId="77777777" w:rsidR="000260B4" w:rsidRPr="00BE221E" w:rsidDel="005F43A8" w:rsidRDefault="000260B4" w:rsidP="000260B4">
            <w:pPr>
              <w:pStyle w:val="Texto"/>
              <w:spacing w:line="224" w:lineRule="exact"/>
              <w:ind w:firstLine="0"/>
              <w:rPr>
                <w:rFonts w:ascii="Barlow" w:hAnsi="Barlow"/>
                <w:sz w:val="20"/>
                <w:lang w:val="es-MX"/>
              </w:rPr>
            </w:pPr>
            <w:r w:rsidRPr="00BE221E">
              <w:rPr>
                <w:rFonts w:ascii="Barlow" w:hAnsi="Barlow"/>
                <w:sz w:val="20"/>
                <w:lang w:val="es-MX"/>
              </w:rPr>
              <w:t>Bancos/Dependencias y Otros</w:t>
            </w:r>
          </w:p>
        </w:tc>
        <w:tc>
          <w:tcPr>
            <w:tcW w:w="2137" w:type="dxa"/>
            <w:tcBorders>
              <w:top w:val="single" w:sz="4" w:space="0" w:color="auto"/>
              <w:left w:val="single" w:sz="4" w:space="0" w:color="auto"/>
              <w:bottom w:val="single" w:sz="4" w:space="0" w:color="auto"/>
              <w:right w:val="single" w:sz="4" w:space="0" w:color="auto"/>
            </w:tcBorders>
          </w:tcPr>
          <w:p w14:paraId="031693AD" w14:textId="3C4AB329" w:rsidR="000260B4" w:rsidRPr="00BE221E" w:rsidRDefault="00BE221E" w:rsidP="000260B4">
            <w:pPr>
              <w:pStyle w:val="Texto"/>
              <w:spacing w:line="224" w:lineRule="exact"/>
              <w:ind w:firstLine="0"/>
              <w:jc w:val="right"/>
              <w:rPr>
                <w:rFonts w:ascii="Barlow" w:hAnsi="Barlow"/>
                <w:sz w:val="20"/>
                <w:lang w:val="es-MX"/>
              </w:rPr>
            </w:pPr>
            <w:r>
              <w:rPr>
                <w:rFonts w:ascii="Barlow" w:hAnsi="Barlow"/>
                <w:sz w:val="20"/>
                <w:lang w:val="es-MX"/>
              </w:rPr>
              <w:t>0.00</w:t>
            </w:r>
          </w:p>
        </w:tc>
        <w:tc>
          <w:tcPr>
            <w:tcW w:w="1701" w:type="dxa"/>
            <w:tcBorders>
              <w:top w:val="single" w:sz="4" w:space="0" w:color="auto"/>
              <w:left w:val="single" w:sz="4" w:space="0" w:color="auto"/>
              <w:bottom w:val="single" w:sz="4" w:space="0" w:color="auto"/>
              <w:right w:val="single" w:sz="4" w:space="0" w:color="auto"/>
            </w:tcBorders>
          </w:tcPr>
          <w:p w14:paraId="142C0F7E" w14:textId="505855F0" w:rsidR="000260B4" w:rsidRPr="00BE221E" w:rsidRDefault="00BE221E" w:rsidP="000260B4">
            <w:pPr>
              <w:pStyle w:val="Texto"/>
              <w:spacing w:line="224" w:lineRule="exact"/>
              <w:ind w:firstLine="0"/>
              <w:jc w:val="right"/>
              <w:rPr>
                <w:rFonts w:ascii="Barlow" w:hAnsi="Barlow"/>
                <w:sz w:val="20"/>
                <w:lang w:val="es-MX"/>
              </w:rPr>
            </w:pPr>
            <w:r>
              <w:rPr>
                <w:rFonts w:ascii="Barlow" w:hAnsi="Barlow"/>
                <w:sz w:val="20"/>
                <w:lang w:val="es-MX"/>
              </w:rPr>
              <w:t>0.00</w:t>
            </w:r>
          </w:p>
        </w:tc>
      </w:tr>
      <w:tr w:rsidR="00BE221E" w:rsidRPr="00BE221E" w14:paraId="233EC5CA" w14:textId="77777777" w:rsidTr="0033228F">
        <w:trPr>
          <w:cantSplit/>
          <w:jc w:val="center"/>
        </w:trPr>
        <w:tc>
          <w:tcPr>
            <w:tcW w:w="5528" w:type="dxa"/>
            <w:tcBorders>
              <w:top w:val="single" w:sz="6" w:space="0" w:color="auto"/>
              <w:left w:val="single" w:sz="4" w:space="0" w:color="auto"/>
              <w:bottom w:val="single" w:sz="6" w:space="0" w:color="auto"/>
              <w:right w:val="single" w:sz="6" w:space="0" w:color="auto"/>
            </w:tcBorders>
          </w:tcPr>
          <w:p w14:paraId="37B6C121" w14:textId="77777777" w:rsidR="00BE221E" w:rsidRPr="00BE221E" w:rsidRDefault="00BE221E" w:rsidP="00BE221E">
            <w:pPr>
              <w:pStyle w:val="Texto"/>
              <w:spacing w:line="224" w:lineRule="exact"/>
              <w:ind w:firstLine="0"/>
              <w:rPr>
                <w:rFonts w:ascii="Barlow" w:hAnsi="Barlow"/>
                <w:sz w:val="20"/>
                <w:lang w:val="es-MX"/>
              </w:rPr>
            </w:pPr>
            <w:r w:rsidRPr="00BE221E">
              <w:rPr>
                <w:rFonts w:ascii="Barlow" w:hAnsi="Barlow"/>
                <w:sz w:val="20"/>
                <w:lang w:val="es-MX"/>
              </w:rPr>
              <w:t xml:space="preserve">Inversiones Temporales (Hasta 3 meses) </w:t>
            </w:r>
          </w:p>
        </w:tc>
        <w:tc>
          <w:tcPr>
            <w:tcW w:w="2137" w:type="dxa"/>
            <w:tcBorders>
              <w:top w:val="single" w:sz="4" w:space="0" w:color="auto"/>
              <w:left w:val="single" w:sz="6" w:space="0" w:color="auto"/>
              <w:bottom w:val="single" w:sz="6" w:space="0" w:color="auto"/>
              <w:right w:val="single" w:sz="6" w:space="0" w:color="auto"/>
            </w:tcBorders>
          </w:tcPr>
          <w:p w14:paraId="791BD6B1" w14:textId="43DA67A7"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c>
          <w:tcPr>
            <w:tcW w:w="1701" w:type="dxa"/>
            <w:tcBorders>
              <w:top w:val="single" w:sz="4" w:space="0" w:color="auto"/>
              <w:left w:val="single" w:sz="6" w:space="0" w:color="auto"/>
              <w:bottom w:val="single" w:sz="6" w:space="0" w:color="auto"/>
              <w:right w:val="single" w:sz="4" w:space="0" w:color="auto"/>
            </w:tcBorders>
          </w:tcPr>
          <w:p w14:paraId="3C083DFC" w14:textId="732FFCD6"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r>
      <w:tr w:rsidR="00BE221E" w:rsidRPr="00BE221E" w14:paraId="393F5F92" w14:textId="77777777" w:rsidTr="0033228F">
        <w:trPr>
          <w:cantSplit/>
          <w:jc w:val="center"/>
        </w:trPr>
        <w:tc>
          <w:tcPr>
            <w:tcW w:w="5528" w:type="dxa"/>
            <w:tcBorders>
              <w:top w:val="single" w:sz="6" w:space="0" w:color="auto"/>
              <w:left w:val="single" w:sz="4" w:space="0" w:color="auto"/>
              <w:bottom w:val="single" w:sz="6" w:space="0" w:color="auto"/>
              <w:right w:val="single" w:sz="6" w:space="0" w:color="auto"/>
            </w:tcBorders>
          </w:tcPr>
          <w:p w14:paraId="3A3696AC" w14:textId="77777777" w:rsidR="00BE221E" w:rsidRPr="00BE221E" w:rsidRDefault="00BE221E" w:rsidP="00BE221E">
            <w:pPr>
              <w:pStyle w:val="Texto"/>
              <w:spacing w:line="224" w:lineRule="exact"/>
              <w:ind w:firstLine="0"/>
              <w:rPr>
                <w:rFonts w:ascii="Barlow" w:hAnsi="Barlow"/>
                <w:sz w:val="20"/>
                <w:lang w:val="es-MX"/>
              </w:rPr>
            </w:pPr>
            <w:r w:rsidRPr="00BE221E">
              <w:rPr>
                <w:rFonts w:ascii="Barlow" w:hAnsi="Barlow"/>
                <w:sz w:val="20"/>
                <w:lang w:val="es-MX"/>
              </w:rPr>
              <w:t>Fondos con Afectación Específica</w:t>
            </w:r>
          </w:p>
        </w:tc>
        <w:tc>
          <w:tcPr>
            <w:tcW w:w="2137" w:type="dxa"/>
            <w:tcBorders>
              <w:top w:val="single" w:sz="6" w:space="0" w:color="auto"/>
              <w:left w:val="single" w:sz="6" w:space="0" w:color="auto"/>
              <w:bottom w:val="single" w:sz="6" w:space="0" w:color="auto"/>
              <w:right w:val="single" w:sz="6" w:space="0" w:color="auto"/>
            </w:tcBorders>
          </w:tcPr>
          <w:p w14:paraId="5B3F187A" w14:textId="0D283ABB"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c>
          <w:tcPr>
            <w:tcW w:w="1701" w:type="dxa"/>
            <w:tcBorders>
              <w:top w:val="single" w:sz="6" w:space="0" w:color="auto"/>
              <w:left w:val="single" w:sz="6" w:space="0" w:color="auto"/>
              <w:bottom w:val="single" w:sz="6" w:space="0" w:color="auto"/>
              <w:right w:val="single" w:sz="4" w:space="0" w:color="auto"/>
            </w:tcBorders>
          </w:tcPr>
          <w:p w14:paraId="1E9AF1EA" w14:textId="51E4EB65"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r>
      <w:tr w:rsidR="00BE221E" w:rsidRPr="00BE221E" w14:paraId="426CE24E" w14:textId="77777777" w:rsidTr="0033228F">
        <w:trPr>
          <w:cantSplit/>
          <w:jc w:val="center"/>
        </w:trPr>
        <w:tc>
          <w:tcPr>
            <w:tcW w:w="5528" w:type="dxa"/>
            <w:tcBorders>
              <w:top w:val="single" w:sz="6" w:space="0" w:color="auto"/>
              <w:left w:val="single" w:sz="4" w:space="0" w:color="auto"/>
              <w:bottom w:val="single" w:sz="4" w:space="0" w:color="auto"/>
              <w:right w:val="single" w:sz="6" w:space="0" w:color="auto"/>
            </w:tcBorders>
          </w:tcPr>
          <w:p w14:paraId="4F423B68" w14:textId="77777777" w:rsidR="00BE221E" w:rsidRPr="00BE221E" w:rsidRDefault="00BE221E" w:rsidP="00BE221E">
            <w:pPr>
              <w:pStyle w:val="Texto"/>
              <w:spacing w:line="224" w:lineRule="exact"/>
              <w:ind w:firstLine="0"/>
              <w:rPr>
                <w:rFonts w:ascii="Barlow" w:hAnsi="Barlow"/>
                <w:sz w:val="20"/>
                <w:lang w:val="es-MX"/>
              </w:rPr>
            </w:pPr>
            <w:r w:rsidRPr="00BE221E">
              <w:rPr>
                <w:rFonts w:ascii="Barlow" w:hAnsi="Barlow"/>
                <w:sz w:val="20"/>
                <w:lang w:val="es-MX"/>
              </w:rPr>
              <w:t>Depósitos de Fondos de Terceros en Garantía y/o Administración</w:t>
            </w:r>
          </w:p>
        </w:tc>
        <w:tc>
          <w:tcPr>
            <w:tcW w:w="2137" w:type="dxa"/>
            <w:tcBorders>
              <w:top w:val="single" w:sz="6" w:space="0" w:color="auto"/>
              <w:left w:val="single" w:sz="6" w:space="0" w:color="auto"/>
              <w:bottom w:val="single" w:sz="4" w:space="0" w:color="auto"/>
              <w:right w:val="single" w:sz="6" w:space="0" w:color="auto"/>
            </w:tcBorders>
          </w:tcPr>
          <w:p w14:paraId="3AEDD6AE" w14:textId="3DD2AEE2"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c>
          <w:tcPr>
            <w:tcW w:w="1701" w:type="dxa"/>
            <w:tcBorders>
              <w:top w:val="single" w:sz="6" w:space="0" w:color="auto"/>
              <w:left w:val="single" w:sz="6" w:space="0" w:color="auto"/>
              <w:bottom w:val="single" w:sz="4" w:space="0" w:color="auto"/>
              <w:right w:val="single" w:sz="4" w:space="0" w:color="auto"/>
            </w:tcBorders>
          </w:tcPr>
          <w:p w14:paraId="51519924" w14:textId="4F09412F"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r>
      <w:tr w:rsidR="00BE221E" w:rsidRPr="00BE221E" w14:paraId="17F26567" w14:textId="77777777" w:rsidTr="0033228F">
        <w:trPr>
          <w:cantSplit/>
          <w:jc w:val="center"/>
        </w:trPr>
        <w:tc>
          <w:tcPr>
            <w:tcW w:w="5528" w:type="dxa"/>
            <w:tcBorders>
              <w:top w:val="single" w:sz="4" w:space="0" w:color="auto"/>
              <w:left w:val="single" w:sz="6" w:space="0" w:color="auto"/>
              <w:bottom w:val="single" w:sz="6" w:space="0" w:color="auto"/>
              <w:right w:val="single" w:sz="6" w:space="0" w:color="auto"/>
            </w:tcBorders>
          </w:tcPr>
          <w:p w14:paraId="66329736" w14:textId="77777777" w:rsidR="00BE221E" w:rsidRPr="00BE221E" w:rsidRDefault="00BE221E" w:rsidP="00BE221E">
            <w:pPr>
              <w:pStyle w:val="Texto"/>
              <w:spacing w:line="224" w:lineRule="exact"/>
              <w:ind w:firstLine="0"/>
              <w:rPr>
                <w:rFonts w:ascii="Barlow" w:hAnsi="Barlow"/>
                <w:sz w:val="20"/>
                <w:lang w:val="es-MX"/>
              </w:rPr>
            </w:pPr>
            <w:r w:rsidRPr="00BE221E">
              <w:rPr>
                <w:rFonts w:ascii="Barlow" w:hAnsi="Barlow"/>
                <w:sz w:val="20"/>
                <w:lang w:val="es-MX"/>
              </w:rPr>
              <w:t>Otros Efectivos y Equivalentes</w:t>
            </w:r>
          </w:p>
        </w:tc>
        <w:tc>
          <w:tcPr>
            <w:tcW w:w="2137" w:type="dxa"/>
            <w:tcBorders>
              <w:top w:val="single" w:sz="4" w:space="0" w:color="auto"/>
              <w:left w:val="single" w:sz="6" w:space="0" w:color="auto"/>
              <w:bottom w:val="single" w:sz="6" w:space="0" w:color="auto"/>
              <w:right w:val="single" w:sz="6" w:space="0" w:color="auto"/>
            </w:tcBorders>
          </w:tcPr>
          <w:p w14:paraId="3DDFDA65" w14:textId="45E7B22C"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c>
          <w:tcPr>
            <w:tcW w:w="1701" w:type="dxa"/>
            <w:tcBorders>
              <w:top w:val="single" w:sz="4" w:space="0" w:color="auto"/>
              <w:left w:val="single" w:sz="6" w:space="0" w:color="auto"/>
              <w:bottom w:val="single" w:sz="6" w:space="0" w:color="auto"/>
              <w:right w:val="single" w:sz="6" w:space="0" w:color="auto"/>
            </w:tcBorders>
          </w:tcPr>
          <w:p w14:paraId="4FCA1E1F" w14:textId="1559C82E" w:rsidR="00BE221E" w:rsidRPr="00BE221E" w:rsidRDefault="00BE221E" w:rsidP="00BE221E">
            <w:pPr>
              <w:pStyle w:val="Texto"/>
              <w:spacing w:line="224" w:lineRule="exact"/>
              <w:ind w:firstLine="0"/>
              <w:jc w:val="right"/>
              <w:rPr>
                <w:rFonts w:ascii="Barlow" w:hAnsi="Barlow"/>
                <w:sz w:val="20"/>
                <w:lang w:val="es-MX"/>
              </w:rPr>
            </w:pPr>
            <w:r>
              <w:rPr>
                <w:rFonts w:ascii="Barlow" w:hAnsi="Barlow"/>
                <w:sz w:val="20"/>
                <w:lang w:val="es-MX"/>
              </w:rPr>
              <w:t>0.00</w:t>
            </w:r>
          </w:p>
        </w:tc>
      </w:tr>
      <w:tr w:rsidR="000260B4" w:rsidRPr="00BE221E" w14:paraId="6EA9AC66"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shd w:val="clear" w:color="auto" w:fill="D9D9D9"/>
          </w:tcPr>
          <w:p w14:paraId="4928E79A" w14:textId="77777777" w:rsidR="000260B4" w:rsidRPr="00BE221E" w:rsidRDefault="000260B4" w:rsidP="000260B4">
            <w:pPr>
              <w:pStyle w:val="Texto"/>
              <w:spacing w:line="224" w:lineRule="exact"/>
              <w:ind w:firstLine="0"/>
              <w:jc w:val="center"/>
              <w:rPr>
                <w:rFonts w:ascii="Barlow" w:hAnsi="Barlow"/>
                <w:b/>
                <w:sz w:val="20"/>
                <w:lang w:val="es-MX"/>
              </w:rPr>
            </w:pPr>
            <w:r w:rsidRPr="00BE221E">
              <w:rPr>
                <w:rFonts w:ascii="Barlow" w:hAnsi="Barlow"/>
                <w:b/>
                <w:sz w:val="20"/>
                <w:lang w:val="es-MX"/>
              </w:rPr>
              <w:t>Total</w:t>
            </w:r>
          </w:p>
        </w:tc>
        <w:tc>
          <w:tcPr>
            <w:tcW w:w="2137" w:type="dxa"/>
            <w:tcBorders>
              <w:top w:val="single" w:sz="6" w:space="0" w:color="auto"/>
              <w:left w:val="single" w:sz="6" w:space="0" w:color="auto"/>
              <w:bottom w:val="single" w:sz="6" w:space="0" w:color="auto"/>
              <w:right w:val="single" w:sz="6" w:space="0" w:color="auto"/>
            </w:tcBorders>
            <w:shd w:val="clear" w:color="auto" w:fill="D9D9D9"/>
          </w:tcPr>
          <w:p w14:paraId="4149C7DA" w14:textId="2EF44E10" w:rsidR="000260B4" w:rsidRPr="00BE221E" w:rsidRDefault="007C3010" w:rsidP="008C3E6B">
            <w:pPr>
              <w:pStyle w:val="Texto"/>
              <w:spacing w:line="224" w:lineRule="exact"/>
              <w:ind w:firstLine="0"/>
              <w:jc w:val="right"/>
              <w:rPr>
                <w:rFonts w:ascii="Barlow" w:hAnsi="Barlow"/>
                <w:b/>
                <w:sz w:val="20"/>
                <w:lang w:val="es-MX"/>
              </w:rPr>
            </w:pPr>
            <w:r w:rsidRPr="00BE221E">
              <w:rPr>
                <w:rFonts w:ascii="Barlow" w:hAnsi="Barlow"/>
                <w:b/>
                <w:sz w:val="20"/>
                <w:lang w:val="es-MX"/>
              </w:rPr>
              <w:t>16,536,377.38</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4684C5EB" w14:textId="111CACBA" w:rsidR="000260B4" w:rsidRPr="00BE221E" w:rsidRDefault="00EB08B5" w:rsidP="000260B4">
            <w:pPr>
              <w:pStyle w:val="Texto"/>
              <w:spacing w:line="224" w:lineRule="exact"/>
              <w:ind w:firstLine="0"/>
              <w:jc w:val="right"/>
              <w:rPr>
                <w:rFonts w:ascii="Barlow" w:hAnsi="Barlow"/>
                <w:b/>
                <w:sz w:val="20"/>
                <w:lang w:val="es-MX"/>
              </w:rPr>
            </w:pPr>
            <w:r w:rsidRPr="00BE221E">
              <w:rPr>
                <w:rFonts w:ascii="Barlow" w:hAnsi="Barlow"/>
                <w:b/>
                <w:sz w:val="20"/>
                <w:lang w:val="es-MX"/>
              </w:rPr>
              <w:t>4,522,065.64</w:t>
            </w:r>
          </w:p>
        </w:tc>
      </w:tr>
    </w:tbl>
    <w:p w14:paraId="15E346D1" w14:textId="77777777" w:rsidR="006233A4" w:rsidRPr="00BE221E" w:rsidRDefault="006233A4" w:rsidP="00FF02C2">
      <w:pPr>
        <w:spacing w:line="300" w:lineRule="auto"/>
        <w:ind w:right="91"/>
        <w:jc w:val="both"/>
        <w:rPr>
          <w:rFonts w:ascii="Barlow" w:hAnsi="Barlow" w:cs="Arial"/>
          <w:sz w:val="20"/>
          <w:szCs w:val="20"/>
        </w:rPr>
      </w:pPr>
    </w:p>
    <w:p w14:paraId="28AF5FD6" w14:textId="77777777" w:rsidR="00BE221E" w:rsidRDefault="00BE221E" w:rsidP="00FF02C2">
      <w:pPr>
        <w:spacing w:line="300" w:lineRule="auto"/>
        <w:ind w:right="91"/>
        <w:jc w:val="both"/>
        <w:rPr>
          <w:rFonts w:ascii="Barlow" w:hAnsi="Barlow" w:cs="Arial"/>
          <w:sz w:val="20"/>
          <w:szCs w:val="20"/>
        </w:rPr>
      </w:pPr>
    </w:p>
    <w:p w14:paraId="6BBBDA64" w14:textId="77777777" w:rsidR="00BE221E" w:rsidRDefault="00BE221E" w:rsidP="00FF02C2">
      <w:pPr>
        <w:spacing w:line="300" w:lineRule="auto"/>
        <w:ind w:right="91"/>
        <w:jc w:val="both"/>
        <w:rPr>
          <w:rFonts w:ascii="Barlow" w:hAnsi="Barlow" w:cs="Arial"/>
          <w:sz w:val="20"/>
          <w:szCs w:val="20"/>
        </w:rPr>
      </w:pPr>
    </w:p>
    <w:p w14:paraId="080CEA31" w14:textId="77777777" w:rsidR="00BE221E" w:rsidRDefault="00BE221E" w:rsidP="00FF02C2">
      <w:pPr>
        <w:spacing w:line="300" w:lineRule="auto"/>
        <w:ind w:right="91"/>
        <w:jc w:val="both"/>
        <w:rPr>
          <w:rFonts w:ascii="Barlow" w:hAnsi="Barlow" w:cs="Arial"/>
          <w:sz w:val="20"/>
          <w:szCs w:val="20"/>
        </w:rPr>
      </w:pPr>
    </w:p>
    <w:p w14:paraId="5C124C86" w14:textId="77777777" w:rsidR="00BE221E" w:rsidRDefault="00BE221E" w:rsidP="00FF02C2">
      <w:pPr>
        <w:spacing w:line="300" w:lineRule="auto"/>
        <w:ind w:right="91"/>
        <w:jc w:val="both"/>
        <w:rPr>
          <w:rFonts w:ascii="Barlow" w:hAnsi="Barlow" w:cs="Arial"/>
          <w:sz w:val="20"/>
          <w:szCs w:val="20"/>
        </w:rPr>
      </w:pPr>
    </w:p>
    <w:p w14:paraId="7C726BFC" w14:textId="72810E66" w:rsidR="00AA10B4" w:rsidRPr="00BE221E" w:rsidRDefault="00AA10B4" w:rsidP="00FF02C2">
      <w:pPr>
        <w:spacing w:line="300" w:lineRule="auto"/>
        <w:ind w:right="91"/>
        <w:jc w:val="both"/>
        <w:rPr>
          <w:rFonts w:ascii="Barlow" w:hAnsi="Barlow" w:cs="Arial"/>
          <w:sz w:val="20"/>
          <w:szCs w:val="20"/>
        </w:rPr>
      </w:pPr>
      <w:r w:rsidRPr="00BE221E">
        <w:rPr>
          <w:rFonts w:ascii="Barlow" w:hAnsi="Barlow" w:cs="Arial"/>
          <w:sz w:val="20"/>
          <w:szCs w:val="20"/>
        </w:rPr>
        <w:lastRenderedPageBreak/>
        <w:t>2.- Detallar las adquisiciones de las Actividades de Inversión efectivamente pagadas, respecto del apartado de aplicación.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857"/>
        <w:gridCol w:w="1931"/>
      </w:tblGrid>
      <w:tr w:rsidR="00AA10B4" w:rsidRPr="00BE221E" w14:paraId="098624B7" w14:textId="77777777" w:rsidTr="00713BC3">
        <w:trPr>
          <w:trHeight w:val="264"/>
          <w:tblHeader/>
          <w:jc w:val="center"/>
        </w:trPr>
        <w:tc>
          <w:tcPr>
            <w:tcW w:w="9225" w:type="dxa"/>
            <w:gridSpan w:val="3"/>
            <w:shd w:val="clear" w:color="auto" w:fill="D9D9D9"/>
          </w:tcPr>
          <w:p w14:paraId="64A7842A" w14:textId="77777777" w:rsidR="00AA10B4" w:rsidRPr="00BE221E" w:rsidRDefault="00AA10B4" w:rsidP="00AA10B4">
            <w:pPr>
              <w:pStyle w:val="ROMANOS"/>
              <w:spacing w:after="120" w:line="224" w:lineRule="exact"/>
              <w:ind w:left="0" w:firstLine="0"/>
              <w:jc w:val="center"/>
              <w:rPr>
                <w:rFonts w:ascii="Barlow" w:hAnsi="Barlow"/>
                <w:b/>
                <w:sz w:val="20"/>
                <w:szCs w:val="20"/>
                <w:lang w:val="es-MX"/>
              </w:rPr>
            </w:pPr>
            <w:r w:rsidRPr="00BE221E">
              <w:rPr>
                <w:rFonts w:ascii="Barlow" w:hAnsi="Barlow"/>
                <w:b/>
                <w:sz w:val="20"/>
                <w:szCs w:val="20"/>
                <w:lang w:val="es-MX"/>
              </w:rPr>
              <w:t>Adquisiciones de Actividades de Inversión efectivamente pagadas</w:t>
            </w:r>
          </w:p>
        </w:tc>
      </w:tr>
      <w:tr w:rsidR="00AA10B4" w:rsidRPr="00BE221E" w14:paraId="65EA414D" w14:textId="77777777" w:rsidTr="00713BC3">
        <w:trPr>
          <w:trHeight w:val="274"/>
          <w:tblHeader/>
          <w:jc w:val="center"/>
        </w:trPr>
        <w:tc>
          <w:tcPr>
            <w:tcW w:w="5437" w:type="dxa"/>
            <w:shd w:val="clear" w:color="auto" w:fill="D9D9D9"/>
          </w:tcPr>
          <w:p w14:paraId="7A3B31B5" w14:textId="77777777" w:rsidR="00AA10B4" w:rsidRPr="00BE221E" w:rsidRDefault="00AA10B4" w:rsidP="00AA10B4">
            <w:pPr>
              <w:pStyle w:val="ROMANOS"/>
              <w:spacing w:after="120" w:line="224" w:lineRule="exact"/>
              <w:ind w:left="0" w:firstLine="0"/>
              <w:jc w:val="center"/>
              <w:rPr>
                <w:rFonts w:ascii="Barlow" w:hAnsi="Barlow"/>
                <w:b/>
                <w:sz w:val="20"/>
                <w:szCs w:val="20"/>
                <w:lang w:val="es-MX"/>
              </w:rPr>
            </w:pPr>
            <w:r w:rsidRPr="00BE221E">
              <w:rPr>
                <w:rFonts w:ascii="Barlow" w:hAnsi="Barlow"/>
                <w:b/>
                <w:sz w:val="20"/>
                <w:szCs w:val="20"/>
                <w:lang w:val="es-MX"/>
              </w:rPr>
              <w:t>Concepto</w:t>
            </w:r>
          </w:p>
        </w:tc>
        <w:tc>
          <w:tcPr>
            <w:tcW w:w="1857" w:type="dxa"/>
            <w:shd w:val="clear" w:color="auto" w:fill="D9D9D9"/>
          </w:tcPr>
          <w:p w14:paraId="4BEED38E" w14:textId="6C5DE151" w:rsidR="00AA10B4" w:rsidRPr="00BE221E" w:rsidRDefault="00AA10B4" w:rsidP="00AA10B4">
            <w:pPr>
              <w:pStyle w:val="ROMANOS"/>
              <w:spacing w:after="120" w:line="224" w:lineRule="exact"/>
              <w:ind w:left="0" w:firstLine="0"/>
              <w:jc w:val="center"/>
              <w:rPr>
                <w:rFonts w:ascii="Barlow" w:hAnsi="Barlow"/>
                <w:b/>
                <w:sz w:val="20"/>
                <w:szCs w:val="20"/>
                <w:lang w:val="es-MX"/>
              </w:rPr>
            </w:pPr>
            <w:r w:rsidRPr="00BE221E">
              <w:rPr>
                <w:rFonts w:ascii="Barlow" w:hAnsi="Barlow"/>
                <w:b/>
                <w:sz w:val="20"/>
                <w:szCs w:val="20"/>
                <w:lang w:val="es-MX"/>
              </w:rPr>
              <w:t>20</w:t>
            </w:r>
            <w:r w:rsidR="00713BC3" w:rsidRPr="00BE221E">
              <w:rPr>
                <w:rFonts w:ascii="Barlow" w:hAnsi="Barlow"/>
                <w:b/>
                <w:sz w:val="20"/>
                <w:szCs w:val="20"/>
                <w:lang w:val="es-MX"/>
              </w:rPr>
              <w:t>2</w:t>
            </w:r>
            <w:r w:rsidR="00D0480C" w:rsidRPr="00BE221E">
              <w:rPr>
                <w:rFonts w:ascii="Barlow" w:hAnsi="Barlow"/>
                <w:b/>
                <w:sz w:val="20"/>
                <w:szCs w:val="20"/>
                <w:lang w:val="es-MX"/>
              </w:rPr>
              <w:t>4</w:t>
            </w:r>
          </w:p>
        </w:tc>
        <w:tc>
          <w:tcPr>
            <w:tcW w:w="1931" w:type="dxa"/>
            <w:shd w:val="clear" w:color="auto" w:fill="D9D9D9"/>
          </w:tcPr>
          <w:p w14:paraId="2436D085" w14:textId="6C38C664" w:rsidR="00AA10B4" w:rsidRPr="00BE221E" w:rsidRDefault="00713BC3" w:rsidP="00AA10B4">
            <w:pPr>
              <w:pStyle w:val="ROMANOS"/>
              <w:spacing w:after="120" w:line="224" w:lineRule="exact"/>
              <w:ind w:left="0" w:firstLine="0"/>
              <w:jc w:val="center"/>
              <w:rPr>
                <w:rFonts w:ascii="Barlow" w:hAnsi="Barlow"/>
                <w:b/>
                <w:sz w:val="20"/>
                <w:szCs w:val="20"/>
                <w:lang w:val="es-MX"/>
              </w:rPr>
            </w:pPr>
            <w:r w:rsidRPr="00BE221E">
              <w:rPr>
                <w:rFonts w:ascii="Barlow" w:hAnsi="Barlow"/>
                <w:b/>
                <w:sz w:val="20"/>
                <w:szCs w:val="20"/>
                <w:lang w:val="es-MX"/>
              </w:rPr>
              <w:t>202</w:t>
            </w:r>
            <w:r w:rsidR="00D0480C" w:rsidRPr="00BE221E">
              <w:rPr>
                <w:rFonts w:ascii="Barlow" w:hAnsi="Barlow"/>
                <w:b/>
                <w:sz w:val="20"/>
                <w:szCs w:val="20"/>
                <w:lang w:val="es-MX"/>
              </w:rPr>
              <w:t>3</w:t>
            </w:r>
          </w:p>
        </w:tc>
      </w:tr>
      <w:tr w:rsidR="00AA10B4" w:rsidRPr="00BE221E" w14:paraId="117DC7D0" w14:textId="77777777" w:rsidTr="00713BC3">
        <w:trPr>
          <w:trHeight w:val="444"/>
          <w:jc w:val="center"/>
        </w:trPr>
        <w:tc>
          <w:tcPr>
            <w:tcW w:w="5437" w:type="dxa"/>
            <w:shd w:val="clear" w:color="auto" w:fill="auto"/>
          </w:tcPr>
          <w:p w14:paraId="66D80FA5" w14:textId="77777777" w:rsidR="00AA10B4" w:rsidRPr="00BE221E" w:rsidRDefault="00AA10B4" w:rsidP="00AA10B4">
            <w:pPr>
              <w:pStyle w:val="ROMANOS"/>
              <w:spacing w:after="120" w:line="224" w:lineRule="exact"/>
              <w:ind w:left="0" w:firstLine="0"/>
              <w:rPr>
                <w:rFonts w:ascii="Barlow" w:hAnsi="Barlow"/>
                <w:sz w:val="20"/>
                <w:szCs w:val="20"/>
                <w:lang w:val="es-MX"/>
              </w:rPr>
            </w:pPr>
            <w:r w:rsidRPr="00BE221E">
              <w:rPr>
                <w:rFonts w:ascii="Barlow" w:hAnsi="Barlow"/>
                <w:b/>
                <w:sz w:val="20"/>
                <w:szCs w:val="20"/>
                <w:lang w:val="es-MX"/>
              </w:rPr>
              <w:t>Bienes Inmuebles, Infraestructura y Construcciones en Proceso</w:t>
            </w:r>
          </w:p>
        </w:tc>
        <w:tc>
          <w:tcPr>
            <w:tcW w:w="1857" w:type="dxa"/>
            <w:shd w:val="clear" w:color="auto" w:fill="auto"/>
          </w:tcPr>
          <w:p w14:paraId="09DD23A2" w14:textId="2E807259" w:rsidR="00AA10B4" w:rsidRPr="00BE221E" w:rsidRDefault="00BE221E" w:rsidP="00F3474B">
            <w:pPr>
              <w:pStyle w:val="ROMANOS"/>
              <w:spacing w:after="120" w:line="224" w:lineRule="exact"/>
              <w:ind w:left="0" w:firstLine="0"/>
              <w:jc w:val="right"/>
              <w:rPr>
                <w:rFonts w:ascii="Barlow" w:hAnsi="Barlow"/>
                <w:b/>
                <w:sz w:val="20"/>
                <w:szCs w:val="20"/>
                <w:lang w:val="es-MX"/>
              </w:rPr>
            </w:pPr>
            <w:r>
              <w:rPr>
                <w:rFonts w:ascii="Barlow" w:hAnsi="Barlow"/>
                <w:b/>
                <w:sz w:val="20"/>
                <w:szCs w:val="20"/>
                <w:lang w:val="es-MX"/>
              </w:rPr>
              <w:t>0.00</w:t>
            </w:r>
          </w:p>
        </w:tc>
        <w:tc>
          <w:tcPr>
            <w:tcW w:w="1931" w:type="dxa"/>
          </w:tcPr>
          <w:p w14:paraId="03ACA68B" w14:textId="7458391E" w:rsidR="00AA10B4" w:rsidRPr="00BE221E" w:rsidRDefault="00BE221E" w:rsidP="00F3474B">
            <w:pPr>
              <w:pStyle w:val="ROMANOS"/>
              <w:spacing w:after="120" w:line="224" w:lineRule="exact"/>
              <w:ind w:left="0" w:firstLine="0"/>
              <w:jc w:val="right"/>
              <w:rPr>
                <w:rFonts w:ascii="Barlow" w:hAnsi="Barlow"/>
                <w:b/>
                <w:sz w:val="20"/>
                <w:szCs w:val="20"/>
                <w:lang w:val="es-MX"/>
              </w:rPr>
            </w:pPr>
            <w:r>
              <w:rPr>
                <w:rFonts w:ascii="Barlow" w:hAnsi="Barlow"/>
                <w:b/>
                <w:sz w:val="20"/>
                <w:szCs w:val="20"/>
                <w:lang w:val="es-MX"/>
              </w:rPr>
              <w:t>0.00</w:t>
            </w:r>
          </w:p>
        </w:tc>
      </w:tr>
      <w:tr w:rsidR="00AA10B4" w:rsidRPr="00BE221E" w14:paraId="38082D3E" w14:textId="77777777" w:rsidTr="00713BC3">
        <w:trPr>
          <w:trHeight w:val="274"/>
          <w:jc w:val="center"/>
        </w:trPr>
        <w:tc>
          <w:tcPr>
            <w:tcW w:w="5437" w:type="dxa"/>
            <w:shd w:val="clear" w:color="auto" w:fill="auto"/>
          </w:tcPr>
          <w:p w14:paraId="21673B93" w14:textId="77777777" w:rsidR="00AA10B4" w:rsidRPr="00BE221E" w:rsidRDefault="00AA10B4" w:rsidP="00AA10B4">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Terrenos</w:t>
            </w:r>
          </w:p>
        </w:tc>
        <w:tc>
          <w:tcPr>
            <w:tcW w:w="1857" w:type="dxa"/>
            <w:shd w:val="clear" w:color="auto" w:fill="auto"/>
          </w:tcPr>
          <w:p w14:paraId="1065350C" w14:textId="023F8D64" w:rsidR="00AA10B4" w:rsidRPr="00BE221E" w:rsidRDefault="00BE221E" w:rsidP="00F3474B">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15B0BB25" w14:textId="3F3713F8" w:rsidR="00AA10B4" w:rsidRPr="00BE221E" w:rsidRDefault="00BE221E" w:rsidP="00F3474B">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28B3C63C" w14:textId="77777777" w:rsidTr="00713BC3">
        <w:trPr>
          <w:trHeight w:val="264"/>
          <w:jc w:val="center"/>
        </w:trPr>
        <w:tc>
          <w:tcPr>
            <w:tcW w:w="5437" w:type="dxa"/>
            <w:shd w:val="clear" w:color="auto" w:fill="auto"/>
          </w:tcPr>
          <w:p w14:paraId="2CBC8335"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Viviendas</w:t>
            </w:r>
          </w:p>
        </w:tc>
        <w:tc>
          <w:tcPr>
            <w:tcW w:w="1857" w:type="dxa"/>
            <w:shd w:val="clear" w:color="auto" w:fill="auto"/>
          </w:tcPr>
          <w:p w14:paraId="5702605E" w14:textId="1BAD2691"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1137E75E" w14:textId="004AAEEB"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1728146A" w14:textId="77777777" w:rsidTr="00713BC3">
        <w:trPr>
          <w:trHeight w:val="274"/>
          <w:jc w:val="center"/>
        </w:trPr>
        <w:tc>
          <w:tcPr>
            <w:tcW w:w="5437" w:type="dxa"/>
            <w:shd w:val="clear" w:color="auto" w:fill="auto"/>
          </w:tcPr>
          <w:p w14:paraId="48C68A0F" w14:textId="77777777" w:rsidR="00BE221E" w:rsidRPr="00BE221E" w:rsidRDefault="00BE221E" w:rsidP="00BE221E">
            <w:pPr>
              <w:pStyle w:val="ROMANOS"/>
              <w:spacing w:after="120" w:line="224" w:lineRule="exact"/>
              <w:ind w:left="0" w:firstLine="0"/>
              <w:rPr>
                <w:rFonts w:ascii="Barlow" w:hAnsi="Barlow"/>
                <w:sz w:val="20"/>
                <w:szCs w:val="20"/>
                <w:lang w:val="es-MX"/>
              </w:rPr>
            </w:pPr>
          </w:p>
        </w:tc>
        <w:tc>
          <w:tcPr>
            <w:tcW w:w="1857" w:type="dxa"/>
            <w:shd w:val="clear" w:color="auto" w:fill="auto"/>
          </w:tcPr>
          <w:p w14:paraId="03AB3AFE" w14:textId="4C251396"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5B02D812" w14:textId="456D2D65"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225CD90A" w14:textId="77777777" w:rsidTr="00713BC3">
        <w:trPr>
          <w:trHeight w:val="274"/>
          <w:jc w:val="center"/>
        </w:trPr>
        <w:tc>
          <w:tcPr>
            <w:tcW w:w="5437" w:type="dxa"/>
            <w:shd w:val="clear" w:color="auto" w:fill="auto"/>
          </w:tcPr>
          <w:p w14:paraId="13C8B169"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Edificios no Habitacionales</w:t>
            </w:r>
          </w:p>
        </w:tc>
        <w:tc>
          <w:tcPr>
            <w:tcW w:w="1857" w:type="dxa"/>
            <w:shd w:val="clear" w:color="auto" w:fill="auto"/>
          </w:tcPr>
          <w:p w14:paraId="154AB2CF" w14:textId="4DCFDB1E"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6DBA625F" w14:textId="76E09E63"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36F5F005" w14:textId="77777777" w:rsidTr="00713BC3">
        <w:trPr>
          <w:trHeight w:val="264"/>
          <w:jc w:val="center"/>
        </w:trPr>
        <w:tc>
          <w:tcPr>
            <w:tcW w:w="5437" w:type="dxa"/>
            <w:shd w:val="clear" w:color="auto" w:fill="auto"/>
          </w:tcPr>
          <w:p w14:paraId="5EFF184B"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Infraestructura</w:t>
            </w:r>
          </w:p>
        </w:tc>
        <w:tc>
          <w:tcPr>
            <w:tcW w:w="1857" w:type="dxa"/>
            <w:shd w:val="clear" w:color="auto" w:fill="auto"/>
          </w:tcPr>
          <w:p w14:paraId="7B53CFE8" w14:textId="227A74DB"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595BEF3D" w14:textId="459C87B9"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3E373A76" w14:textId="77777777" w:rsidTr="00713BC3">
        <w:trPr>
          <w:trHeight w:val="444"/>
          <w:jc w:val="center"/>
        </w:trPr>
        <w:tc>
          <w:tcPr>
            <w:tcW w:w="5437" w:type="dxa"/>
            <w:shd w:val="clear" w:color="auto" w:fill="auto"/>
          </w:tcPr>
          <w:p w14:paraId="1405C922"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Construcciones en Proceso en Bienes de Dominio Público</w:t>
            </w:r>
          </w:p>
        </w:tc>
        <w:tc>
          <w:tcPr>
            <w:tcW w:w="1857" w:type="dxa"/>
            <w:shd w:val="clear" w:color="auto" w:fill="auto"/>
          </w:tcPr>
          <w:p w14:paraId="3D01E49C" w14:textId="6CC4FFD5"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0CAC048D" w14:textId="3DC15664"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7636D5B9" w14:textId="77777777" w:rsidTr="00713BC3">
        <w:trPr>
          <w:trHeight w:val="274"/>
          <w:jc w:val="center"/>
        </w:trPr>
        <w:tc>
          <w:tcPr>
            <w:tcW w:w="5437" w:type="dxa"/>
            <w:shd w:val="clear" w:color="auto" w:fill="auto"/>
          </w:tcPr>
          <w:p w14:paraId="67CAA545"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Construcciones en Proceso en Bienes Propios</w:t>
            </w:r>
          </w:p>
        </w:tc>
        <w:tc>
          <w:tcPr>
            <w:tcW w:w="1857" w:type="dxa"/>
            <w:shd w:val="clear" w:color="auto" w:fill="auto"/>
          </w:tcPr>
          <w:p w14:paraId="64333130" w14:textId="77B4B902"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Pr>
          <w:p w14:paraId="1AF2F893" w14:textId="57154CA9"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126EF76A" w14:textId="77777777" w:rsidTr="00713BC3">
        <w:trPr>
          <w:trHeight w:val="264"/>
          <w:jc w:val="center"/>
        </w:trPr>
        <w:tc>
          <w:tcPr>
            <w:tcW w:w="5437" w:type="dxa"/>
            <w:tcBorders>
              <w:bottom w:val="single" w:sz="4" w:space="0" w:color="auto"/>
            </w:tcBorders>
            <w:shd w:val="clear" w:color="auto" w:fill="auto"/>
          </w:tcPr>
          <w:p w14:paraId="30B20E7F" w14:textId="77777777" w:rsidR="00BE221E" w:rsidRPr="00BE221E" w:rsidRDefault="00BE221E" w:rsidP="00BE221E">
            <w:pPr>
              <w:pStyle w:val="ROMANOS"/>
              <w:spacing w:after="120" w:line="224" w:lineRule="exact"/>
              <w:ind w:left="0" w:firstLine="0"/>
              <w:rPr>
                <w:rFonts w:ascii="Barlow" w:hAnsi="Barlow"/>
                <w:sz w:val="20"/>
                <w:szCs w:val="20"/>
                <w:lang w:val="es-MX"/>
              </w:rPr>
            </w:pPr>
            <w:r w:rsidRPr="00BE221E">
              <w:rPr>
                <w:rFonts w:ascii="Barlow" w:hAnsi="Barlow"/>
                <w:sz w:val="20"/>
                <w:szCs w:val="20"/>
                <w:lang w:val="es-MX"/>
              </w:rPr>
              <w:t>Otros Bienes Inmuebles</w:t>
            </w:r>
          </w:p>
        </w:tc>
        <w:tc>
          <w:tcPr>
            <w:tcW w:w="1857" w:type="dxa"/>
            <w:tcBorders>
              <w:bottom w:val="single" w:sz="4" w:space="0" w:color="auto"/>
            </w:tcBorders>
            <w:shd w:val="clear" w:color="auto" w:fill="auto"/>
          </w:tcPr>
          <w:p w14:paraId="39E2F461" w14:textId="70AD4680"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tcBorders>
              <w:bottom w:val="single" w:sz="4" w:space="0" w:color="auto"/>
            </w:tcBorders>
          </w:tcPr>
          <w:p w14:paraId="52C609B3" w14:textId="57DFDFBF"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AA10B4" w:rsidRPr="00BE221E" w14:paraId="3576583F" w14:textId="77777777" w:rsidTr="00713BC3">
        <w:trPr>
          <w:trHeight w:val="274"/>
          <w:jc w:val="center"/>
        </w:trPr>
        <w:tc>
          <w:tcPr>
            <w:tcW w:w="5437" w:type="dxa"/>
            <w:shd w:val="clear" w:color="auto" w:fill="auto"/>
          </w:tcPr>
          <w:p w14:paraId="461659C0" w14:textId="77777777" w:rsidR="00AA10B4" w:rsidRPr="00BE221E" w:rsidRDefault="00AA10B4" w:rsidP="00AA10B4">
            <w:pPr>
              <w:pStyle w:val="ROMANOS"/>
              <w:spacing w:after="120" w:line="224" w:lineRule="exact"/>
              <w:ind w:left="0" w:firstLine="0"/>
              <w:rPr>
                <w:rFonts w:ascii="Barlow" w:hAnsi="Barlow"/>
                <w:b/>
                <w:sz w:val="20"/>
                <w:szCs w:val="20"/>
                <w:lang w:val="es-MX"/>
              </w:rPr>
            </w:pPr>
            <w:r w:rsidRPr="00BE221E">
              <w:rPr>
                <w:rFonts w:ascii="Barlow" w:hAnsi="Barlow"/>
                <w:b/>
                <w:sz w:val="20"/>
                <w:szCs w:val="20"/>
                <w:lang w:val="es-MX"/>
              </w:rPr>
              <w:t>Bienes Muebles</w:t>
            </w:r>
          </w:p>
        </w:tc>
        <w:tc>
          <w:tcPr>
            <w:tcW w:w="1857" w:type="dxa"/>
            <w:shd w:val="clear" w:color="auto" w:fill="auto"/>
          </w:tcPr>
          <w:p w14:paraId="627DF616" w14:textId="4EF78D98" w:rsidR="00AA10B4" w:rsidRPr="00BE221E" w:rsidRDefault="00682B72" w:rsidP="00682B72">
            <w:pPr>
              <w:pStyle w:val="ROMANOS"/>
              <w:spacing w:after="120" w:line="224" w:lineRule="exact"/>
              <w:ind w:left="0" w:firstLine="0"/>
              <w:jc w:val="right"/>
              <w:rPr>
                <w:rFonts w:ascii="Barlow" w:hAnsi="Barlow"/>
                <w:b/>
                <w:sz w:val="20"/>
                <w:szCs w:val="20"/>
                <w:lang w:val="es-MX"/>
              </w:rPr>
            </w:pPr>
            <w:r w:rsidRPr="00BE221E">
              <w:rPr>
                <w:rFonts w:ascii="Barlow" w:hAnsi="Barlow"/>
                <w:b/>
                <w:sz w:val="20"/>
                <w:szCs w:val="20"/>
                <w:lang w:val="es-MX"/>
              </w:rPr>
              <w:t>11,310.00</w:t>
            </w:r>
          </w:p>
        </w:tc>
        <w:tc>
          <w:tcPr>
            <w:tcW w:w="1931" w:type="dxa"/>
            <w:shd w:val="clear" w:color="auto" w:fill="auto"/>
          </w:tcPr>
          <w:p w14:paraId="155693F2" w14:textId="768EDDE2" w:rsidR="00AA10B4" w:rsidRPr="00BE221E" w:rsidRDefault="00EB08B5" w:rsidP="00F3474B">
            <w:pPr>
              <w:pStyle w:val="ROMANOS"/>
              <w:spacing w:after="120" w:line="224" w:lineRule="exact"/>
              <w:ind w:left="0" w:firstLine="0"/>
              <w:jc w:val="right"/>
              <w:rPr>
                <w:rFonts w:ascii="Barlow" w:hAnsi="Barlow"/>
                <w:b/>
                <w:sz w:val="20"/>
                <w:szCs w:val="20"/>
                <w:lang w:val="es-MX"/>
              </w:rPr>
            </w:pPr>
            <w:r w:rsidRPr="00BE221E">
              <w:rPr>
                <w:rFonts w:ascii="Barlow" w:hAnsi="Barlow"/>
                <w:b/>
                <w:sz w:val="20"/>
                <w:szCs w:val="20"/>
                <w:lang w:val="es-MX"/>
              </w:rPr>
              <w:t>395,726.45</w:t>
            </w:r>
          </w:p>
        </w:tc>
      </w:tr>
      <w:tr w:rsidR="00AA10B4" w:rsidRPr="00BE221E" w14:paraId="24EC9E15" w14:textId="77777777" w:rsidTr="00713BC3">
        <w:trPr>
          <w:trHeight w:val="264"/>
          <w:jc w:val="center"/>
        </w:trPr>
        <w:tc>
          <w:tcPr>
            <w:tcW w:w="5437" w:type="dxa"/>
            <w:shd w:val="clear" w:color="auto" w:fill="auto"/>
          </w:tcPr>
          <w:p w14:paraId="18243E9C" w14:textId="77777777" w:rsidR="00AA10B4" w:rsidRPr="00BE221E" w:rsidRDefault="00AA10B4" w:rsidP="00AA10B4">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Mobiliario y Equipo de Administración</w:t>
            </w:r>
          </w:p>
        </w:tc>
        <w:tc>
          <w:tcPr>
            <w:tcW w:w="1857" w:type="dxa"/>
            <w:shd w:val="clear" w:color="auto" w:fill="auto"/>
          </w:tcPr>
          <w:p w14:paraId="4182925B" w14:textId="592539D9" w:rsidR="00AA10B4" w:rsidRPr="00BE221E" w:rsidRDefault="00682B72" w:rsidP="006233A4">
            <w:pPr>
              <w:pStyle w:val="ROMANOS"/>
              <w:spacing w:after="120" w:line="224" w:lineRule="exact"/>
              <w:ind w:left="0" w:firstLine="0"/>
              <w:jc w:val="right"/>
              <w:rPr>
                <w:rFonts w:ascii="Barlow" w:hAnsi="Barlow"/>
                <w:sz w:val="20"/>
                <w:szCs w:val="20"/>
                <w:lang w:val="es-MX"/>
              </w:rPr>
            </w:pPr>
            <w:r w:rsidRPr="00BE221E">
              <w:rPr>
                <w:rFonts w:ascii="Barlow" w:hAnsi="Barlow"/>
                <w:sz w:val="20"/>
                <w:szCs w:val="20"/>
                <w:lang w:val="es-MX"/>
              </w:rPr>
              <w:t>11,310.00</w:t>
            </w:r>
          </w:p>
        </w:tc>
        <w:tc>
          <w:tcPr>
            <w:tcW w:w="1931" w:type="dxa"/>
            <w:shd w:val="clear" w:color="auto" w:fill="auto"/>
          </w:tcPr>
          <w:p w14:paraId="493582ED" w14:textId="40925B5C" w:rsidR="003D0797" w:rsidRPr="00BE221E" w:rsidRDefault="00EB08B5" w:rsidP="00F3474B">
            <w:pPr>
              <w:pStyle w:val="ROMANOS"/>
              <w:spacing w:after="120" w:line="224" w:lineRule="exact"/>
              <w:ind w:left="0" w:firstLine="0"/>
              <w:jc w:val="right"/>
              <w:rPr>
                <w:rFonts w:ascii="Barlow" w:hAnsi="Barlow"/>
                <w:sz w:val="20"/>
                <w:szCs w:val="20"/>
                <w:lang w:val="es-MX"/>
              </w:rPr>
            </w:pPr>
            <w:r w:rsidRPr="00BE221E">
              <w:rPr>
                <w:rFonts w:ascii="Barlow" w:hAnsi="Barlow"/>
                <w:sz w:val="20"/>
                <w:szCs w:val="20"/>
                <w:lang w:val="es-MX"/>
              </w:rPr>
              <w:t>305,043.45</w:t>
            </w:r>
          </w:p>
        </w:tc>
      </w:tr>
      <w:tr w:rsidR="00BE221E" w:rsidRPr="00BE221E" w14:paraId="0C22E5E5" w14:textId="77777777" w:rsidTr="00713BC3">
        <w:trPr>
          <w:trHeight w:val="274"/>
          <w:jc w:val="center"/>
        </w:trPr>
        <w:tc>
          <w:tcPr>
            <w:tcW w:w="5437" w:type="dxa"/>
            <w:shd w:val="clear" w:color="auto" w:fill="auto"/>
          </w:tcPr>
          <w:p w14:paraId="24795942"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Mobiliario y Equipo Educacional y Recreativo</w:t>
            </w:r>
          </w:p>
        </w:tc>
        <w:tc>
          <w:tcPr>
            <w:tcW w:w="1857" w:type="dxa"/>
            <w:shd w:val="clear" w:color="auto" w:fill="auto"/>
          </w:tcPr>
          <w:p w14:paraId="5E61F358" w14:textId="2211BAFC"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shd w:val="clear" w:color="auto" w:fill="auto"/>
          </w:tcPr>
          <w:p w14:paraId="6EC163E9" w14:textId="1B911713"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7A86BDFC" w14:textId="77777777" w:rsidTr="00713BC3">
        <w:trPr>
          <w:trHeight w:val="264"/>
          <w:jc w:val="center"/>
        </w:trPr>
        <w:tc>
          <w:tcPr>
            <w:tcW w:w="5437" w:type="dxa"/>
            <w:shd w:val="clear" w:color="auto" w:fill="auto"/>
          </w:tcPr>
          <w:p w14:paraId="31DA4C99"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Equipo e Instrumental Médico y de Laboratorio</w:t>
            </w:r>
          </w:p>
        </w:tc>
        <w:tc>
          <w:tcPr>
            <w:tcW w:w="1857" w:type="dxa"/>
            <w:shd w:val="clear" w:color="auto" w:fill="auto"/>
          </w:tcPr>
          <w:p w14:paraId="1EB94B39" w14:textId="2BF35474"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shd w:val="clear" w:color="auto" w:fill="auto"/>
          </w:tcPr>
          <w:p w14:paraId="458781AE" w14:textId="420CD3DE"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26E975CC" w14:textId="77777777" w:rsidTr="00713BC3">
        <w:trPr>
          <w:trHeight w:val="274"/>
          <w:jc w:val="center"/>
        </w:trPr>
        <w:tc>
          <w:tcPr>
            <w:tcW w:w="5437" w:type="dxa"/>
            <w:shd w:val="clear" w:color="auto" w:fill="auto"/>
          </w:tcPr>
          <w:p w14:paraId="1E335B38"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Vehículos y Equipo de Transporte</w:t>
            </w:r>
          </w:p>
        </w:tc>
        <w:tc>
          <w:tcPr>
            <w:tcW w:w="1857" w:type="dxa"/>
            <w:shd w:val="clear" w:color="auto" w:fill="auto"/>
          </w:tcPr>
          <w:p w14:paraId="333F31C3" w14:textId="158EAE2E"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shd w:val="clear" w:color="auto" w:fill="auto"/>
          </w:tcPr>
          <w:p w14:paraId="1A64C515" w14:textId="6DF4537B"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3178094E" w14:textId="77777777" w:rsidTr="00713BC3">
        <w:trPr>
          <w:trHeight w:val="264"/>
          <w:jc w:val="center"/>
        </w:trPr>
        <w:tc>
          <w:tcPr>
            <w:tcW w:w="5437" w:type="dxa"/>
            <w:shd w:val="clear" w:color="auto" w:fill="auto"/>
          </w:tcPr>
          <w:p w14:paraId="6558CB4E"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Equipo de Defensa y Seguridad</w:t>
            </w:r>
          </w:p>
        </w:tc>
        <w:tc>
          <w:tcPr>
            <w:tcW w:w="1857" w:type="dxa"/>
            <w:shd w:val="clear" w:color="auto" w:fill="auto"/>
          </w:tcPr>
          <w:p w14:paraId="1A7C5205" w14:textId="41733979"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shd w:val="clear" w:color="auto" w:fill="auto"/>
          </w:tcPr>
          <w:p w14:paraId="2E6345C3" w14:textId="0BD6614B"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BE221E" w:rsidRPr="00BE221E" w14:paraId="595C4FDD" w14:textId="77777777" w:rsidTr="00713BC3">
        <w:trPr>
          <w:trHeight w:val="274"/>
          <w:jc w:val="center"/>
        </w:trPr>
        <w:tc>
          <w:tcPr>
            <w:tcW w:w="5437" w:type="dxa"/>
            <w:shd w:val="clear" w:color="auto" w:fill="auto"/>
          </w:tcPr>
          <w:p w14:paraId="6509C967"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Maquinaria, Otros Equipos y Herramientas</w:t>
            </w:r>
          </w:p>
        </w:tc>
        <w:tc>
          <w:tcPr>
            <w:tcW w:w="1857" w:type="dxa"/>
            <w:shd w:val="clear" w:color="auto" w:fill="auto"/>
          </w:tcPr>
          <w:p w14:paraId="43806CFA" w14:textId="7608F5BB" w:rsidR="00BE221E" w:rsidRPr="00BE221E" w:rsidRDefault="00BE221E" w:rsidP="00BE221E">
            <w:pPr>
              <w:pStyle w:val="ROMANOS"/>
              <w:spacing w:after="120" w:line="224" w:lineRule="exact"/>
              <w:ind w:left="0" w:firstLine="0"/>
              <w:jc w:val="right"/>
              <w:rPr>
                <w:rFonts w:ascii="Barlow" w:hAnsi="Barlow"/>
                <w:sz w:val="20"/>
                <w:szCs w:val="20"/>
                <w:lang w:val="es-MX"/>
              </w:rPr>
            </w:pPr>
            <w:r w:rsidRPr="009813B0">
              <w:rPr>
                <w:rFonts w:ascii="Barlow" w:hAnsi="Barlow"/>
                <w:sz w:val="20"/>
                <w:szCs w:val="20"/>
                <w:lang w:val="es-MX"/>
              </w:rPr>
              <w:t>0.00</w:t>
            </w:r>
          </w:p>
        </w:tc>
        <w:tc>
          <w:tcPr>
            <w:tcW w:w="1931" w:type="dxa"/>
            <w:shd w:val="clear" w:color="auto" w:fill="auto"/>
          </w:tcPr>
          <w:p w14:paraId="30E196A0" w14:textId="7A3780F9" w:rsidR="00BE221E" w:rsidRPr="00BE221E" w:rsidRDefault="00BE221E" w:rsidP="00BE221E">
            <w:pPr>
              <w:pStyle w:val="ROMANOS"/>
              <w:spacing w:after="120" w:line="224" w:lineRule="exact"/>
              <w:ind w:left="0" w:firstLine="0"/>
              <w:jc w:val="right"/>
              <w:rPr>
                <w:rFonts w:ascii="Barlow" w:hAnsi="Barlow"/>
                <w:sz w:val="20"/>
                <w:szCs w:val="20"/>
                <w:lang w:val="es-MX"/>
              </w:rPr>
            </w:pPr>
            <w:r w:rsidRPr="00BE221E">
              <w:rPr>
                <w:rFonts w:ascii="Barlow" w:hAnsi="Barlow"/>
                <w:sz w:val="20"/>
                <w:szCs w:val="20"/>
                <w:lang w:val="es-MX"/>
              </w:rPr>
              <w:t>31,987.00</w:t>
            </w:r>
          </w:p>
        </w:tc>
      </w:tr>
      <w:tr w:rsidR="00BE221E" w:rsidRPr="00BE221E" w14:paraId="62760C04" w14:textId="77777777" w:rsidTr="00713BC3">
        <w:trPr>
          <w:trHeight w:val="264"/>
          <w:jc w:val="center"/>
        </w:trPr>
        <w:tc>
          <w:tcPr>
            <w:tcW w:w="5437" w:type="dxa"/>
            <w:shd w:val="clear" w:color="auto" w:fill="auto"/>
          </w:tcPr>
          <w:p w14:paraId="4570C606" w14:textId="77777777" w:rsidR="00BE221E" w:rsidRPr="00BE221E" w:rsidRDefault="00BE221E" w:rsidP="00BE221E">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t>Colecciones, Obras de Arte y Objetos Valiosos</w:t>
            </w:r>
          </w:p>
        </w:tc>
        <w:tc>
          <w:tcPr>
            <w:tcW w:w="1857" w:type="dxa"/>
            <w:shd w:val="clear" w:color="auto" w:fill="auto"/>
          </w:tcPr>
          <w:p w14:paraId="1269ADDF" w14:textId="221A7A3E" w:rsidR="00BE221E" w:rsidRPr="00BE221E" w:rsidRDefault="00BE221E" w:rsidP="00BE221E">
            <w:pPr>
              <w:pStyle w:val="ROMANOS"/>
              <w:spacing w:after="120" w:line="224" w:lineRule="exact"/>
              <w:ind w:left="0" w:firstLine="0"/>
              <w:jc w:val="right"/>
              <w:rPr>
                <w:rFonts w:ascii="Barlow" w:hAnsi="Barlow"/>
                <w:sz w:val="20"/>
                <w:szCs w:val="20"/>
                <w:lang w:val="es-MX"/>
              </w:rPr>
            </w:pPr>
            <w:r w:rsidRPr="009813B0">
              <w:rPr>
                <w:rFonts w:ascii="Barlow" w:hAnsi="Barlow"/>
                <w:sz w:val="20"/>
                <w:szCs w:val="20"/>
                <w:lang w:val="es-MX"/>
              </w:rPr>
              <w:t>0.00</w:t>
            </w:r>
          </w:p>
        </w:tc>
        <w:tc>
          <w:tcPr>
            <w:tcW w:w="1931" w:type="dxa"/>
            <w:shd w:val="clear" w:color="auto" w:fill="auto"/>
          </w:tcPr>
          <w:p w14:paraId="7B4007BE" w14:textId="025157C4" w:rsidR="00BE221E" w:rsidRPr="00BE221E" w:rsidRDefault="00BE221E" w:rsidP="00BE221E">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AA10B4" w:rsidRPr="00BE221E" w14:paraId="4744E6A1" w14:textId="77777777" w:rsidTr="00713BC3">
        <w:trPr>
          <w:trHeight w:val="274"/>
          <w:jc w:val="center"/>
        </w:trPr>
        <w:tc>
          <w:tcPr>
            <w:tcW w:w="5437" w:type="dxa"/>
            <w:shd w:val="clear" w:color="auto" w:fill="auto"/>
          </w:tcPr>
          <w:p w14:paraId="65B7E95D" w14:textId="77777777" w:rsidR="00AA10B4" w:rsidRPr="00BE221E" w:rsidRDefault="00AA10B4" w:rsidP="00AA10B4">
            <w:pPr>
              <w:pStyle w:val="ROMANOS"/>
              <w:spacing w:after="120" w:line="224" w:lineRule="exact"/>
              <w:ind w:left="0" w:firstLine="0"/>
              <w:rPr>
                <w:rFonts w:ascii="Barlow" w:hAnsi="Barlow"/>
                <w:b/>
                <w:sz w:val="20"/>
                <w:szCs w:val="20"/>
                <w:lang w:val="es-MX"/>
              </w:rPr>
            </w:pPr>
            <w:r w:rsidRPr="00BE221E">
              <w:rPr>
                <w:rFonts w:ascii="Barlow" w:hAnsi="Barlow"/>
                <w:sz w:val="20"/>
                <w:szCs w:val="20"/>
                <w:lang w:val="es-MX"/>
              </w:rPr>
              <w:lastRenderedPageBreak/>
              <w:t>Activos Biológicos</w:t>
            </w:r>
          </w:p>
        </w:tc>
        <w:tc>
          <w:tcPr>
            <w:tcW w:w="1857" w:type="dxa"/>
            <w:shd w:val="clear" w:color="auto" w:fill="auto"/>
          </w:tcPr>
          <w:p w14:paraId="5B8094E9" w14:textId="701CA4E9" w:rsidR="00AA10B4" w:rsidRPr="00BE221E" w:rsidRDefault="00BE221E" w:rsidP="00F3474B">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c>
          <w:tcPr>
            <w:tcW w:w="1931" w:type="dxa"/>
            <w:shd w:val="clear" w:color="auto" w:fill="auto"/>
          </w:tcPr>
          <w:p w14:paraId="6EDD9FB5" w14:textId="0524F232" w:rsidR="00AA10B4" w:rsidRPr="00BE221E" w:rsidRDefault="00BE221E" w:rsidP="00F3474B">
            <w:pPr>
              <w:pStyle w:val="ROMANOS"/>
              <w:spacing w:after="120" w:line="224" w:lineRule="exact"/>
              <w:ind w:left="0" w:firstLine="0"/>
              <w:jc w:val="right"/>
              <w:rPr>
                <w:rFonts w:ascii="Barlow" w:hAnsi="Barlow"/>
                <w:sz w:val="20"/>
                <w:szCs w:val="20"/>
                <w:lang w:val="es-MX"/>
              </w:rPr>
            </w:pPr>
            <w:r>
              <w:rPr>
                <w:rFonts w:ascii="Barlow" w:hAnsi="Barlow"/>
                <w:sz w:val="20"/>
                <w:szCs w:val="20"/>
                <w:lang w:val="es-MX"/>
              </w:rPr>
              <w:t>0.00</w:t>
            </w:r>
          </w:p>
        </w:tc>
      </w:tr>
      <w:tr w:rsidR="00AA10B4" w:rsidRPr="00BE221E" w14:paraId="1CCB64CD" w14:textId="77777777" w:rsidTr="00713BC3">
        <w:trPr>
          <w:trHeight w:val="264"/>
          <w:jc w:val="center"/>
        </w:trPr>
        <w:tc>
          <w:tcPr>
            <w:tcW w:w="5437" w:type="dxa"/>
            <w:shd w:val="clear" w:color="auto" w:fill="auto"/>
          </w:tcPr>
          <w:p w14:paraId="39507C57" w14:textId="77777777" w:rsidR="00AA10B4" w:rsidRPr="00BE221E" w:rsidRDefault="00AA10B4" w:rsidP="00AA10B4">
            <w:pPr>
              <w:pStyle w:val="ROMANOS"/>
              <w:spacing w:after="120" w:line="224" w:lineRule="exact"/>
              <w:ind w:left="0" w:firstLine="0"/>
              <w:rPr>
                <w:rFonts w:ascii="Barlow" w:hAnsi="Barlow"/>
                <w:b/>
                <w:sz w:val="20"/>
                <w:szCs w:val="20"/>
                <w:lang w:val="es-MX"/>
              </w:rPr>
            </w:pPr>
            <w:r w:rsidRPr="00BE221E">
              <w:rPr>
                <w:rFonts w:ascii="Barlow" w:hAnsi="Barlow"/>
                <w:b/>
                <w:sz w:val="20"/>
                <w:szCs w:val="20"/>
                <w:lang w:val="es-MX"/>
              </w:rPr>
              <w:t>Otras Inversiones</w:t>
            </w:r>
          </w:p>
        </w:tc>
        <w:tc>
          <w:tcPr>
            <w:tcW w:w="1857" w:type="dxa"/>
            <w:shd w:val="clear" w:color="auto" w:fill="auto"/>
          </w:tcPr>
          <w:p w14:paraId="5FBEE4E1" w14:textId="17B382B1" w:rsidR="00AA10B4" w:rsidRPr="00BE221E" w:rsidRDefault="00BE221E" w:rsidP="00F3474B">
            <w:pPr>
              <w:pStyle w:val="ROMANOS"/>
              <w:spacing w:after="120" w:line="224" w:lineRule="exact"/>
              <w:ind w:left="0" w:firstLine="0"/>
              <w:jc w:val="right"/>
              <w:rPr>
                <w:rFonts w:ascii="Barlow" w:hAnsi="Barlow"/>
                <w:b/>
                <w:sz w:val="20"/>
                <w:szCs w:val="20"/>
                <w:lang w:val="es-MX"/>
              </w:rPr>
            </w:pPr>
            <w:r>
              <w:rPr>
                <w:rFonts w:ascii="Barlow" w:hAnsi="Barlow"/>
                <w:b/>
                <w:sz w:val="20"/>
                <w:szCs w:val="20"/>
                <w:lang w:val="es-MX"/>
              </w:rPr>
              <w:t>0.00</w:t>
            </w:r>
          </w:p>
        </w:tc>
        <w:tc>
          <w:tcPr>
            <w:tcW w:w="1931" w:type="dxa"/>
            <w:shd w:val="clear" w:color="auto" w:fill="auto"/>
          </w:tcPr>
          <w:p w14:paraId="395F6C52" w14:textId="736A5470" w:rsidR="00AA10B4" w:rsidRPr="00BE221E" w:rsidRDefault="00EB08B5" w:rsidP="00F3474B">
            <w:pPr>
              <w:pStyle w:val="ROMANOS"/>
              <w:spacing w:after="120" w:line="224" w:lineRule="exact"/>
              <w:ind w:left="0" w:firstLine="0"/>
              <w:jc w:val="right"/>
              <w:rPr>
                <w:rFonts w:ascii="Barlow" w:hAnsi="Barlow"/>
                <w:b/>
                <w:sz w:val="20"/>
                <w:szCs w:val="20"/>
                <w:lang w:val="es-MX"/>
              </w:rPr>
            </w:pPr>
            <w:r w:rsidRPr="00BE221E">
              <w:rPr>
                <w:rFonts w:ascii="Barlow" w:hAnsi="Barlow"/>
                <w:b/>
                <w:sz w:val="20"/>
                <w:szCs w:val="20"/>
                <w:lang w:val="es-MX"/>
              </w:rPr>
              <w:t>58,696.00</w:t>
            </w:r>
          </w:p>
        </w:tc>
      </w:tr>
      <w:tr w:rsidR="00AA10B4" w:rsidRPr="00BE221E" w14:paraId="1BD1349A" w14:textId="77777777" w:rsidTr="00713BC3">
        <w:trPr>
          <w:trHeight w:val="264"/>
          <w:jc w:val="center"/>
        </w:trPr>
        <w:tc>
          <w:tcPr>
            <w:tcW w:w="5437" w:type="dxa"/>
            <w:shd w:val="clear" w:color="auto" w:fill="D9D9D9"/>
          </w:tcPr>
          <w:p w14:paraId="41E6CC3D" w14:textId="77777777" w:rsidR="00AA10B4" w:rsidRPr="00BE221E" w:rsidRDefault="00AA10B4" w:rsidP="00AA10B4">
            <w:pPr>
              <w:pStyle w:val="ROMANOS"/>
              <w:spacing w:after="120" w:line="224" w:lineRule="exact"/>
              <w:ind w:left="0" w:firstLine="0"/>
              <w:jc w:val="center"/>
              <w:rPr>
                <w:rFonts w:ascii="Barlow" w:hAnsi="Barlow"/>
                <w:b/>
                <w:sz w:val="20"/>
                <w:szCs w:val="20"/>
                <w:lang w:val="es-MX"/>
              </w:rPr>
            </w:pPr>
            <w:r w:rsidRPr="00BE221E">
              <w:rPr>
                <w:rFonts w:ascii="Barlow" w:hAnsi="Barlow"/>
                <w:b/>
                <w:sz w:val="20"/>
                <w:szCs w:val="20"/>
                <w:lang w:val="es-MX"/>
              </w:rPr>
              <w:t>Total</w:t>
            </w:r>
          </w:p>
        </w:tc>
        <w:tc>
          <w:tcPr>
            <w:tcW w:w="1857" w:type="dxa"/>
            <w:shd w:val="clear" w:color="auto" w:fill="D9D9D9"/>
          </w:tcPr>
          <w:p w14:paraId="4E3609BD" w14:textId="4CFAB1D2" w:rsidR="00AA10B4" w:rsidRPr="00BE221E" w:rsidRDefault="00682B72" w:rsidP="006233A4">
            <w:pPr>
              <w:pStyle w:val="ROMANOS"/>
              <w:spacing w:after="120" w:line="224" w:lineRule="exact"/>
              <w:ind w:left="0" w:firstLine="0"/>
              <w:jc w:val="right"/>
              <w:rPr>
                <w:rFonts w:ascii="Barlow" w:hAnsi="Barlow"/>
                <w:b/>
                <w:sz w:val="20"/>
                <w:szCs w:val="20"/>
                <w:lang w:val="es-MX"/>
              </w:rPr>
            </w:pPr>
            <w:r w:rsidRPr="00BE221E">
              <w:rPr>
                <w:rFonts w:ascii="Barlow" w:hAnsi="Barlow"/>
                <w:b/>
                <w:sz w:val="20"/>
                <w:szCs w:val="20"/>
                <w:lang w:val="es-MX"/>
              </w:rPr>
              <w:t>11,310.00</w:t>
            </w:r>
          </w:p>
        </w:tc>
        <w:tc>
          <w:tcPr>
            <w:tcW w:w="1931" w:type="dxa"/>
            <w:shd w:val="clear" w:color="auto" w:fill="D9D9D9"/>
          </w:tcPr>
          <w:p w14:paraId="0A207FBD" w14:textId="67B629F5" w:rsidR="00AA10B4" w:rsidRPr="00BE221E" w:rsidRDefault="00EB08B5" w:rsidP="00F3474B">
            <w:pPr>
              <w:pStyle w:val="ROMANOS"/>
              <w:spacing w:after="120" w:line="224" w:lineRule="exact"/>
              <w:ind w:left="0" w:firstLine="0"/>
              <w:jc w:val="right"/>
              <w:rPr>
                <w:rFonts w:ascii="Barlow" w:hAnsi="Barlow"/>
                <w:b/>
                <w:sz w:val="20"/>
                <w:szCs w:val="20"/>
                <w:lang w:val="es-MX"/>
              </w:rPr>
            </w:pPr>
            <w:r w:rsidRPr="00BE221E">
              <w:rPr>
                <w:rFonts w:ascii="Barlow" w:hAnsi="Barlow"/>
                <w:b/>
                <w:sz w:val="20"/>
                <w:szCs w:val="20"/>
                <w:lang w:val="es-MX"/>
              </w:rPr>
              <w:t>395,726.45</w:t>
            </w:r>
          </w:p>
        </w:tc>
      </w:tr>
    </w:tbl>
    <w:p w14:paraId="4F757CF2" w14:textId="77777777" w:rsidR="006233A4" w:rsidRPr="00BE221E" w:rsidRDefault="006233A4" w:rsidP="00FF02C2">
      <w:pPr>
        <w:spacing w:line="300" w:lineRule="auto"/>
        <w:ind w:right="91"/>
        <w:jc w:val="both"/>
        <w:rPr>
          <w:rFonts w:ascii="Barlow" w:hAnsi="Barlow" w:cs="Arial"/>
          <w:sz w:val="20"/>
          <w:szCs w:val="20"/>
        </w:rPr>
      </w:pPr>
    </w:p>
    <w:p w14:paraId="7E34E017" w14:textId="22591B35" w:rsidR="005F0E4F" w:rsidRPr="00BE221E" w:rsidRDefault="00AA10B4" w:rsidP="00FF02C2">
      <w:pPr>
        <w:spacing w:line="300" w:lineRule="auto"/>
        <w:ind w:right="91"/>
        <w:jc w:val="both"/>
        <w:rPr>
          <w:rFonts w:ascii="Barlow" w:hAnsi="Barlow" w:cs="Arial"/>
          <w:sz w:val="20"/>
          <w:szCs w:val="20"/>
        </w:rPr>
      </w:pPr>
      <w:r w:rsidRPr="00BE221E">
        <w:rPr>
          <w:rFonts w:ascii="Barlow" w:hAnsi="Barlow" w:cs="Arial"/>
          <w:sz w:val="20"/>
          <w:szCs w:val="20"/>
        </w:rPr>
        <w:t>3.</w:t>
      </w:r>
      <w:r w:rsidR="005F0E4F" w:rsidRPr="00BE221E">
        <w:rPr>
          <w:rFonts w:ascii="Barlow" w:hAnsi="Barlow" w:cs="Arial"/>
          <w:sz w:val="20"/>
          <w:szCs w:val="20"/>
        </w:rPr>
        <w:t xml:space="preserve">- A </w:t>
      </w:r>
      <w:r w:rsidR="002A2F22" w:rsidRPr="00BE221E">
        <w:rPr>
          <w:rFonts w:ascii="Barlow" w:hAnsi="Barlow" w:cs="Arial"/>
          <w:sz w:val="20"/>
          <w:szCs w:val="20"/>
        </w:rPr>
        <w:t>continuación,</w:t>
      </w:r>
      <w:r w:rsidR="005F0E4F" w:rsidRPr="00BE221E">
        <w:rPr>
          <w:rFonts w:ascii="Barlow" w:hAnsi="Barlow" w:cs="Arial"/>
          <w:sz w:val="20"/>
          <w:szCs w:val="20"/>
        </w:rPr>
        <w:t xml:space="preserve"> se presenta la conciliación de flujos de efectivo neto de las actividades de operación y </w:t>
      </w:r>
      <w:r w:rsidR="00FF02C2" w:rsidRPr="00BE221E">
        <w:rPr>
          <w:rFonts w:ascii="Barlow" w:hAnsi="Barlow" w:cs="Arial"/>
          <w:sz w:val="20"/>
          <w:szCs w:val="20"/>
        </w:rPr>
        <w:t>los saldos de Resultados del Ejercicio (Ahorro/Desahorro).</w:t>
      </w:r>
    </w:p>
    <w:p w14:paraId="22D4814A" w14:textId="7405CA09" w:rsidR="00274FD1" w:rsidRPr="00BE221E" w:rsidRDefault="00274FD1" w:rsidP="00FF02C2">
      <w:pPr>
        <w:spacing w:line="300" w:lineRule="auto"/>
        <w:ind w:right="91"/>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6564"/>
        <w:gridCol w:w="1715"/>
        <w:gridCol w:w="1495"/>
      </w:tblGrid>
      <w:tr w:rsidR="00BB143D" w:rsidRPr="00BE221E" w14:paraId="0BE60370" w14:textId="77777777" w:rsidTr="00BE221E">
        <w:trPr>
          <w:trHeight w:val="292"/>
          <w:jc w:val="center"/>
        </w:trPr>
        <w:tc>
          <w:tcPr>
            <w:tcW w:w="9774" w:type="dxa"/>
            <w:gridSpan w:val="3"/>
            <w:hideMark/>
          </w:tcPr>
          <w:p w14:paraId="6FB19D22" w14:textId="77777777" w:rsidR="00BB143D" w:rsidRPr="00BE221E" w:rsidRDefault="00BB143D" w:rsidP="00BB143D">
            <w:pPr>
              <w:spacing w:line="300" w:lineRule="auto"/>
              <w:ind w:right="91"/>
              <w:jc w:val="both"/>
              <w:rPr>
                <w:rFonts w:ascii="Barlow" w:hAnsi="Barlow" w:cs="Arial"/>
                <w:b/>
                <w:bCs/>
                <w:sz w:val="20"/>
                <w:szCs w:val="20"/>
              </w:rPr>
            </w:pPr>
            <w:r w:rsidRPr="00BE221E">
              <w:rPr>
                <w:rFonts w:ascii="Barlow" w:hAnsi="Barlow" w:cs="Arial"/>
                <w:b/>
                <w:bCs/>
                <w:sz w:val="20"/>
                <w:szCs w:val="20"/>
              </w:rPr>
              <w:t>CONCILIACION DE FLUJOS DE EFECTIVO NETOS</w:t>
            </w:r>
          </w:p>
        </w:tc>
      </w:tr>
      <w:tr w:rsidR="00BB143D" w:rsidRPr="00BE221E" w14:paraId="522FF37E" w14:textId="77777777" w:rsidTr="00BE221E">
        <w:trPr>
          <w:trHeight w:val="292"/>
          <w:jc w:val="center"/>
        </w:trPr>
        <w:tc>
          <w:tcPr>
            <w:tcW w:w="6564" w:type="dxa"/>
            <w:hideMark/>
          </w:tcPr>
          <w:p w14:paraId="121E8A53" w14:textId="77777777" w:rsidR="00BB143D" w:rsidRPr="00BE221E" w:rsidRDefault="00BB143D" w:rsidP="00BB143D">
            <w:pPr>
              <w:spacing w:line="300" w:lineRule="auto"/>
              <w:ind w:right="91"/>
              <w:jc w:val="both"/>
              <w:rPr>
                <w:rFonts w:ascii="Barlow" w:hAnsi="Barlow" w:cs="Arial"/>
                <w:b/>
                <w:bCs/>
                <w:sz w:val="20"/>
                <w:szCs w:val="20"/>
              </w:rPr>
            </w:pPr>
            <w:r w:rsidRPr="00BE221E">
              <w:rPr>
                <w:rFonts w:ascii="Barlow" w:hAnsi="Barlow" w:cs="Arial"/>
                <w:b/>
                <w:bCs/>
                <w:sz w:val="20"/>
                <w:szCs w:val="20"/>
              </w:rPr>
              <w:t>Concepto</w:t>
            </w:r>
          </w:p>
        </w:tc>
        <w:tc>
          <w:tcPr>
            <w:tcW w:w="1715" w:type="dxa"/>
            <w:hideMark/>
          </w:tcPr>
          <w:p w14:paraId="38AD5331" w14:textId="3FC7B07F" w:rsidR="00BB143D" w:rsidRPr="00BE221E" w:rsidRDefault="00BB143D" w:rsidP="001F02BB">
            <w:pPr>
              <w:spacing w:line="300" w:lineRule="auto"/>
              <w:ind w:right="91"/>
              <w:jc w:val="center"/>
              <w:rPr>
                <w:rFonts w:ascii="Barlow" w:hAnsi="Barlow" w:cs="Arial"/>
                <w:b/>
                <w:bCs/>
                <w:sz w:val="20"/>
                <w:szCs w:val="20"/>
              </w:rPr>
            </w:pPr>
            <w:r w:rsidRPr="00BE221E">
              <w:rPr>
                <w:rFonts w:ascii="Barlow" w:hAnsi="Barlow" w:cs="Arial"/>
                <w:b/>
                <w:bCs/>
                <w:sz w:val="20"/>
                <w:szCs w:val="20"/>
              </w:rPr>
              <w:t>202</w:t>
            </w:r>
            <w:r w:rsidR="001F02BB" w:rsidRPr="00BE221E">
              <w:rPr>
                <w:rFonts w:ascii="Barlow" w:hAnsi="Barlow" w:cs="Arial"/>
                <w:b/>
                <w:bCs/>
                <w:sz w:val="20"/>
                <w:szCs w:val="20"/>
              </w:rPr>
              <w:t>4</w:t>
            </w:r>
          </w:p>
        </w:tc>
        <w:tc>
          <w:tcPr>
            <w:tcW w:w="1494" w:type="dxa"/>
            <w:hideMark/>
          </w:tcPr>
          <w:p w14:paraId="6C5D4BC0" w14:textId="035D2691" w:rsidR="00BB143D" w:rsidRPr="00BE221E" w:rsidRDefault="00BB143D" w:rsidP="001F02BB">
            <w:pPr>
              <w:spacing w:line="300" w:lineRule="auto"/>
              <w:ind w:right="91"/>
              <w:jc w:val="center"/>
              <w:rPr>
                <w:rFonts w:ascii="Barlow" w:hAnsi="Barlow" w:cs="Arial"/>
                <w:b/>
                <w:bCs/>
                <w:sz w:val="20"/>
                <w:szCs w:val="20"/>
              </w:rPr>
            </w:pPr>
            <w:r w:rsidRPr="00BE221E">
              <w:rPr>
                <w:rFonts w:ascii="Barlow" w:hAnsi="Barlow" w:cs="Arial"/>
                <w:b/>
                <w:bCs/>
                <w:sz w:val="20"/>
                <w:szCs w:val="20"/>
              </w:rPr>
              <w:t>202</w:t>
            </w:r>
            <w:r w:rsidR="001F02BB" w:rsidRPr="00BE221E">
              <w:rPr>
                <w:rFonts w:ascii="Barlow" w:hAnsi="Barlow" w:cs="Arial"/>
                <w:b/>
                <w:bCs/>
                <w:sz w:val="20"/>
                <w:szCs w:val="20"/>
              </w:rPr>
              <w:t>3</w:t>
            </w:r>
          </w:p>
        </w:tc>
      </w:tr>
      <w:tr w:rsidR="00BB143D" w:rsidRPr="00BE221E" w14:paraId="023B2156" w14:textId="77777777" w:rsidTr="00BE221E">
        <w:trPr>
          <w:trHeight w:val="292"/>
          <w:jc w:val="center"/>
        </w:trPr>
        <w:tc>
          <w:tcPr>
            <w:tcW w:w="6564" w:type="dxa"/>
            <w:hideMark/>
          </w:tcPr>
          <w:p w14:paraId="149D1499" w14:textId="77777777" w:rsidR="00BB143D" w:rsidRPr="00BE221E" w:rsidRDefault="00BB143D" w:rsidP="00BB143D">
            <w:pPr>
              <w:spacing w:line="300" w:lineRule="auto"/>
              <w:ind w:right="91"/>
              <w:jc w:val="both"/>
              <w:rPr>
                <w:rFonts w:ascii="Barlow" w:hAnsi="Barlow" w:cs="Arial"/>
                <w:b/>
                <w:bCs/>
                <w:sz w:val="20"/>
                <w:szCs w:val="20"/>
              </w:rPr>
            </w:pPr>
            <w:r w:rsidRPr="00BE221E">
              <w:rPr>
                <w:rFonts w:ascii="Barlow" w:hAnsi="Barlow" w:cs="Arial"/>
                <w:b/>
                <w:bCs/>
                <w:sz w:val="20"/>
                <w:szCs w:val="20"/>
              </w:rPr>
              <w:t>Resultados del Ejercicio Ahorro/Desahorro</w:t>
            </w:r>
          </w:p>
        </w:tc>
        <w:tc>
          <w:tcPr>
            <w:tcW w:w="1715" w:type="dxa"/>
            <w:hideMark/>
          </w:tcPr>
          <w:p w14:paraId="692BF3AB" w14:textId="033E24AC" w:rsidR="00BB143D" w:rsidRPr="00BE221E" w:rsidRDefault="00EB08B5" w:rsidP="00BB143D">
            <w:pPr>
              <w:spacing w:line="300" w:lineRule="auto"/>
              <w:ind w:right="91"/>
              <w:jc w:val="center"/>
              <w:rPr>
                <w:rFonts w:ascii="Barlow" w:hAnsi="Barlow" w:cs="Arial"/>
                <w:b/>
                <w:bCs/>
                <w:sz w:val="20"/>
                <w:szCs w:val="20"/>
              </w:rPr>
            </w:pPr>
            <w:r w:rsidRPr="00BE221E">
              <w:rPr>
                <w:rFonts w:ascii="Barlow" w:hAnsi="Barlow" w:cs="Arial"/>
                <w:b/>
                <w:bCs/>
                <w:sz w:val="20"/>
                <w:szCs w:val="20"/>
              </w:rPr>
              <w:t>14,829,907.66</w:t>
            </w:r>
          </w:p>
        </w:tc>
        <w:tc>
          <w:tcPr>
            <w:tcW w:w="1494" w:type="dxa"/>
            <w:hideMark/>
          </w:tcPr>
          <w:p w14:paraId="562FC8E7" w14:textId="50EDCCC7" w:rsidR="00BB143D" w:rsidRPr="00BE221E" w:rsidRDefault="00EB08B5" w:rsidP="00BB143D">
            <w:pPr>
              <w:spacing w:line="300" w:lineRule="auto"/>
              <w:ind w:right="91"/>
              <w:jc w:val="center"/>
              <w:rPr>
                <w:rFonts w:ascii="Barlow" w:hAnsi="Barlow" w:cs="Arial"/>
                <w:b/>
                <w:bCs/>
                <w:sz w:val="20"/>
                <w:szCs w:val="20"/>
              </w:rPr>
            </w:pPr>
            <w:r w:rsidRPr="00BE221E">
              <w:rPr>
                <w:rFonts w:ascii="Barlow" w:hAnsi="Barlow" w:cs="Arial"/>
                <w:b/>
                <w:bCs/>
                <w:sz w:val="20"/>
                <w:szCs w:val="20"/>
              </w:rPr>
              <w:t>-284,407.33</w:t>
            </w:r>
          </w:p>
        </w:tc>
      </w:tr>
      <w:tr w:rsidR="00BB143D" w:rsidRPr="00BE221E" w14:paraId="54446D20" w14:textId="77777777" w:rsidTr="00BE221E">
        <w:trPr>
          <w:trHeight w:val="409"/>
          <w:jc w:val="center"/>
        </w:trPr>
        <w:tc>
          <w:tcPr>
            <w:tcW w:w="6564" w:type="dxa"/>
            <w:hideMark/>
          </w:tcPr>
          <w:p w14:paraId="317A846F" w14:textId="77777777" w:rsidR="00BB143D" w:rsidRPr="00BE221E" w:rsidRDefault="00BB143D" w:rsidP="00BB143D">
            <w:pPr>
              <w:spacing w:line="300" w:lineRule="auto"/>
              <w:ind w:right="91"/>
              <w:jc w:val="both"/>
              <w:rPr>
                <w:rFonts w:ascii="Barlow" w:hAnsi="Barlow" w:cs="Arial"/>
                <w:b/>
                <w:bCs/>
                <w:sz w:val="20"/>
                <w:szCs w:val="20"/>
              </w:rPr>
            </w:pPr>
            <w:r w:rsidRPr="00BE221E">
              <w:rPr>
                <w:rFonts w:ascii="Barlow" w:hAnsi="Barlow" w:cs="Arial"/>
                <w:b/>
                <w:bCs/>
                <w:sz w:val="20"/>
                <w:szCs w:val="20"/>
              </w:rPr>
              <w:t>Movimientos de partidas (o rubros) que no afectan al efectivo</w:t>
            </w:r>
          </w:p>
        </w:tc>
        <w:tc>
          <w:tcPr>
            <w:tcW w:w="1715" w:type="dxa"/>
            <w:hideMark/>
          </w:tcPr>
          <w:p w14:paraId="443765E7" w14:textId="06BE1A62" w:rsidR="00BB143D" w:rsidRPr="00BE221E" w:rsidRDefault="00BB143D" w:rsidP="00FA23A4">
            <w:pPr>
              <w:spacing w:line="300" w:lineRule="auto"/>
              <w:ind w:right="91"/>
              <w:jc w:val="center"/>
              <w:rPr>
                <w:rFonts w:ascii="Barlow" w:hAnsi="Barlow" w:cs="Arial"/>
                <w:b/>
                <w:bCs/>
                <w:sz w:val="20"/>
                <w:szCs w:val="20"/>
              </w:rPr>
            </w:pPr>
            <w:r w:rsidRPr="00BE221E">
              <w:rPr>
                <w:rFonts w:ascii="Barlow" w:hAnsi="Barlow" w:cs="Arial"/>
                <w:b/>
                <w:bCs/>
                <w:sz w:val="20"/>
                <w:szCs w:val="20"/>
              </w:rPr>
              <w:t>-</w:t>
            </w:r>
            <w:r w:rsidR="00FA23A4" w:rsidRPr="00BE221E">
              <w:rPr>
                <w:rFonts w:ascii="Barlow" w:hAnsi="Barlow" w:cs="Arial"/>
                <w:b/>
                <w:bCs/>
                <w:sz w:val="20"/>
                <w:szCs w:val="20"/>
              </w:rPr>
              <w:t xml:space="preserve"> </w:t>
            </w:r>
            <w:r w:rsidR="00B408D2" w:rsidRPr="00BE221E">
              <w:rPr>
                <w:rFonts w:ascii="Barlow" w:hAnsi="Barlow" w:cs="Arial"/>
                <w:b/>
                <w:bCs/>
                <w:sz w:val="20"/>
                <w:szCs w:val="20"/>
              </w:rPr>
              <w:t>2,</w:t>
            </w:r>
            <w:r w:rsidR="00FA23A4" w:rsidRPr="00BE221E">
              <w:rPr>
                <w:rFonts w:ascii="Barlow" w:hAnsi="Barlow" w:cs="Arial"/>
                <w:b/>
                <w:bCs/>
                <w:sz w:val="20"/>
                <w:szCs w:val="20"/>
              </w:rPr>
              <w:t>804,285.92</w:t>
            </w:r>
          </w:p>
        </w:tc>
        <w:tc>
          <w:tcPr>
            <w:tcW w:w="1494" w:type="dxa"/>
            <w:hideMark/>
          </w:tcPr>
          <w:p w14:paraId="1C4D15A7" w14:textId="4A369DE5" w:rsidR="00BB143D" w:rsidRPr="00BE221E" w:rsidRDefault="00EB08B5" w:rsidP="00BB143D">
            <w:pPr>
              <w:spacing w:line="300" w:lineRule="auto"/>
              <w:ind w:right="91"/>
              <w:jc w:val="center"/>
              <w:rPr>
                <w:rFonts w:ascii="Barlow" w:hAnsi="Barlow" w:cs="Arial"/>
                <w:b/>
                <w:bCs/>
                <w:sz w:val="20"/>
                <w:szCs w:val="20"/>
              </w:rPr>
            </w:pPr>
            <w:r w:rsidRPr="00BE221E">
              <w:rPr>
                <w:rFonts w:ascii="Barlow" w:hAnsi="Barlow" w:cs="Arial"/>
                <w:b/>
                <w:bCs/>
                <w:sz w:val="20"/>
                <w:szCs w:val="20"/>
              </w:rPr>
              <w:t>-302,869.26</w:t>
            </w:r>
          </w:p>
        </w:tc>
      </w:tr>
      <w:tr w:rsidR="00BB143D" w:rsidRPr="00BE221E" w14:paraId="12B88378" w14:textId="77777777" w:rsidTr="00BE221E">
        <w:trPr>
          <w:trHeight w:val="292"/>
          <w:jc w:val="center"/>
        </w:trPr>
        <w:tc>
          <w:tcPr>
            <w:tcW w:w="6564" w:type="dxa"/>
            <w:hideMark/>
          </w:tcPr>
          <w:p w14:paraId="601B4D13"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Depreciación</w:t>
            </w:r>
          </w:p>
        </w:tc>
        <w:tc>
          <w:tcPr>
            <w:tcW w:w="1715" w:type="dxa"/>
            <w:hideMark/>
          </w:tcPr>
          <w:p w14:paraId="1268B3B0" w14:textId="5EA6CBC6" w:rsidR="00BB143D" w:rsidRPr="00BE221E" w:rsidRDefault="00B408D2" w:rsidP="00BB143D">
            <w:pPr>
              <w:spacing w:line="300" w:lineRule="auto"/>
              <w:ind w:right="91"/>
              <w:jc w:val="center"/>
              <w:rPr>
                <w:rFonts w:ascii="Barlow" w:hAnsi="Barlow" w:cs="Arial"/>
                <w:sz w:val="20"/>
                <w:szCs w:val="20"/>
              </w:rPr>
            </w:pPr>
            <w:r w:rsidRPr="00BE221E">
              <w:rPr>
                <w:rFonts w:ascii="Barlow" w:hAnsi="Barlow" w:cs="Arial"/>
                <w:sz w:val="20"/>
                <w:szCs w:val="20"/>
              </w:rPr>
              <w:t xml:space="preserve">      </w:t>
            </w:r>
            <w:r w:rsidR="00EB08B5" w:rsidRPr="00BE221E">
              <w:rPr>
                <w:rFonts w:ascii="Barlow" w:hAnsi="Barlow" w:cs="Arial"/>
                <w:sz w:val="20"/>
                <w:szCs w:val="20"/>
              </w:rPr>
              <w:t>397,816.34</w:t>
            </w:r>
          </w:p>
        </w:tc>
        <w:tc>
          <w:tcPr>
            <w:tcW w:w="1494" w:type="dxa"/>
            <w:hideMark/>
          </w:tcPr>
          <w:p w14:paraId="55C21BFC" w14:textId="5408EB48" w:rsidR="00BB143D" w:rsidRPr="00BE221E" w:rsidRDefault="00BB143D" w:rsidP="00EB08B5">
            <w:pPr>
              <w:spacing w:line="300" w:lineRule="auto"/>
              <w:ind w:right="91"/>
              <w:jc w:val="center"/>
              <w:rPr>
                <w:rFonts w:ascii="Barlow" w:hAnsi="Barlow" w:cs="Arial"/>
                <w:sz w:val="20"/>
                <w:szCs w:val="20"/>
              </w:rPr>
            </w:pPr>
            <w:r w:rsidRPr="00BE221E">
              <w:rPr>
                <w:rFonts w:ascii="Barlow" w:hAnsi="Barlow" w:cs="Arial"/>
                <w:sz w:val="20"/>
                <w:szCs w:val="20"/>
              </w:rPr>
              <w:t>1,</w:t>
            </w:r>
            <w:r w:rsidR="00EB08B5" w:rsidRPr="00BE221E">
              <w:rPr>
                <w:rFonts w:ascii="Barlow" w:hAnsi="Barlow" w:cs="Arial"/>
                <w:sz w:val="20"/>
                <w:szCs w:val="20"/>
              </w:rPr>
              <w:t>412,994.41</w:t>
            </w:r>
          </w:p>
        </w:tc>
      </w:tr>
      <w:tr w:rsidR="00BB143D" w:rsidRPr="00BE221E" w14:paraId="1BE3BE2D" w14:textId="77777777" w:rsidTr="00BE221E">
        <w:trPr>
          <w:trHeight w:val="292"/>
          <w:jc w:val="center"/>
        </w:trPr>
        <w:tc>
          <w:tcPr>
            <w:tcW w:w="6564" w:type="dxa"/>
            <w:hideMark/>
          </w:tcPr>
          <w:p w14:paraId="4B983BCE"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Amortización</w:t>
            </w:r>
          </w:p>
        </w:tc>
        <w:tc>
          <w:tcPr>
            <w:tcW w:w="1715" w:type="dxa"/>
            <w:hideMark/>
          </w:tcPr>
          <w:p w14:paraId="2A3B23EE" w14:textId="27CA0C33" w:rsidR="00BB143D" w:rsidRPr="00BE221E" w:rsidRDefault="00BB143D" w:rsidP="00BB143D">
            <w:pPr>
              <w:spacing w:line="300" w:lineRule="auto"/>
              <w:ind w:right="91"/>
              <w:jc w:val="center"/>
              <w:rPr>
                <w:rFonts w:ascii="Barlow" w:hAnsi="Barlow" w:cs="Arial"/>
                <w:sz w:val="20"/>
                <w:szCs w:val="20"/>
              </w:rPr>
            </w:pPr>
          </w:p>
        </w:tc>
        <w:tc>
          <w:tcPr>
            <w:tcW w:w="1494" w:type="dxa"/>
            <w:hideMark/>
          </w:tcPr>
          <w:p w14:paraId="39DE2FFD" w14:textId="0D42C072" w:rsidR="00BB143D" w:rsidRPr="00BE221E" w:rsidRDefault="00BB143D" w:rsidP="00BB143D">
            <w:pPr>
              <w:spacing w:line="300" w:lineRule="auto"/>
              <w:ind w:right="91"/>
              <w:jc w:val="center"/>
              <w:rPr>
                <w:rFonts w:ascii="Barlow" w:hAnsi="Barlow" w:cs="Arial"/>
                <w:sz w:val="20"/>
                <w:szCs w:val="20"/>
              </w:rPr>
            </w:pPr>
          </w:p>
        </w:tc>
      </w:tr>
      <w:tr w:rsidR="00BB143D" w:rsidRPr="00BE221E" w14:paraId="4AA9F06B" w14:textId="77777777" w:rsidTr="00BE221E">
        <w:trPr>
          <w:trHeight w:val="292"/>
          <w:jc w:val="center"/>
        </w:trPr>
        <w:tc>
          <w:tcPr>
            <w:tcW w:w="6564" w:type="dxa"/>
            <w:hideMark/>
          </w:tcPr>
          <w:p w14:paraId="0B037FD8"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Incrementos en las provisiones</w:t>
            </w:r>
          </w:p>
        </w:tc>
        <w:tc>
          <w:tcPr>
            <w:tcW w:w="1715" w:type="dxa"/>
            <w:hideMark/>
          </w:tcPr>
          <w:p w14:paraId="204C3D7D" w14:textId="7D873893" w:rsidR="00BB143D" w:rsidRPr="00BE221E" w:rsidRDefault="00B408D2" w:rsidP="00BB143D">
            <w:pPr>
              <w:spacing w:line="300" w:lineRule="auto"/>
              <w:ind w:right="91"/>
              <w:jc w:val="center"/>
              <w:rPr>
                <w:rFonts w:ascii="Barlow" w:hAnsi="Barlow" w:cs="Arial"/>
                <w:sz w:val="20"/>
                <w:szCs w:val="20"/>
              </w:rPr>
            </w:pPr>
            <w:r w:rsidRPr="00BE221E">
              <w:rPr>
                <w:rFonts w:ascii="Barlow" w:hAnsi="Barlow" w:cs="Arial"/>
                <w:sz w:val="20"/>
                <w:szCs w:val="20"/>
              </w:rPr>
              <w:t>(3,276,493.87)</w:t>
            </w:r>
          </w:p>
        </w:tc>
        <w:tc>
          <w:tcPr>
            <w:tcW w:w="1494" w:type="dxa"/>
            <w:hideMark/>
          </w:tcPr>
          <w:p w14:paraId="27DFAAD8" w14:textId="2C4ED213" w:rsidR="00BB143D" w:rsidRPr="00BE221E" w:rsidRDefault="00EB08B5" w:rsidP="00EB08B5">
            <w:pPr>
              <w:spacing w:line="300" w:lineRule="auto"/>
              <w:ind w:right="91"/>
              <w:jc w:val="center"/>
              <w:rPr>
                <w:rFonts w:ascii="Barlow" w:hAnsi="Barlow" w:cs="Arial"/>
                <w:sz w:val="20"/>
                <w:szCs w:val="20"/>
              </w:rPr>
            </w:pPr>
            <w:r w:rsidRPr="00BE221E">
              <w:rPr>
                <w:rFonts w:ascii="Barlow" w:hAnsi="Barlow" w:cs="Arial"/>
                <w:sz w:val="20"/>
                <w:szCs w:val="20"/>
              </w:rPr>
              <w:t>396,329.30</w:t>
            </w:r>
          </w:p>
        </w:tc>
      </w:tr>
      <w:tr w:rsidR="00BB143D" w:rsidRPr="00BE221E" w14:paraId="6743455B" w14:textId="77777777" w:rsidTr="00BE221E">
        <w:trPr>
          <w:trHeight w:val="292"/>
          <w:jc w:val="center"/>
        </w:trPr>
        <w:tc>
          <w:tcPr>
            <w:tcW w:w="6564" w:type="dxa"/>
            <w:hideMark/>
          </w:tcPr>
          <w:p w14:paraId="74790B70"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Variación del devengo al pagado de gastos</w:t>
            </w:r>
          </w:p>
        </w:tc>
        <w:tc>
          <w:tcPr>
            <w:tcW w:w="1715" w:type="dxa"/>
            <w:hideMark/>
          </w:tcPr>
          <w:p w14:paraId="62B8CE55" w14:textId="54DD8691" w:rsidR="00BB143D" w:rsidRPr="00BE221E" w:rsidRDefault="00BB143D" w:rsidP="00BB143D">
            <w:pPr>
              <w:spacing w:line="300" w:lineRule="auto"/>
              <w:ind w:right="91"/>
              <w:jc w:val="center"/>
              <w:rPr>
                <w:rFonts w:ascii="Barlow" w:hAnsi="Barlow" w:cs="Arial"/>
                <w:sz w:val="20"/>
                <w:szCs w:val="20"/>
              </w:rPr>
            </w:pPr>
          </w:p>
        </w:tc>
        <w:tc>
          <w:tcPr>
            <w:tcW w:w="1494" w:type="dxa"/>
            <w:hideMark/>
          </w:tcPr>
          <w:p w14:paraId="66D07C73" w14:textId="51804882" w:rsidR="00BB143D" w:rsidRPr="00BE221E" w:rsidRDefault="00BB143D" w:rsidP="00BB143D">
            <w:pPr>
              <w:spacing w:line="300" w:lineRule="auto"/>
              <w:ind w:right="91"/>
              <w:jc w:val="center"/>
              <w:rPr>
                <w:rFonts w:ascii="Barlow" w:hAnsi="Barlow" w:cs="Arial"/>
                <w:sz w:val="20"/>
                <w:szCs w:val="20"/>
              </w:rPr>
            </w:pPr>
          </w:p>
        </w:tc>
      </w:tr>
      <w:tr w:rsidR="00BB143D" w:rsidRPr="00BE221E" w14:paraId="1D1A9DB4" w14:textId="77777777" w:rsidTr="00BE221E">
        <w:trPr>
          <w:trHeight w:val="292"/>
          <w:jc w:val="center"/>
        </w:trPr>
        <w:tc>
          <w:tcPr>
            <w:tcW w:w="6564" w:type="dxa"/>
            <w:hideMark/>
          </w:tcPr>
          <w:p w14:paraId="1AC89E62"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Otras aplicaciones de operación</w:t>
            </w:r>
          </w:p>
        </w:tc>
        <w:tc>
          <w:tcPr>
            <w:tcW w:w="1715" w:type="dxa"/>
          </w:tcPr>
          <w:p w14:paraId="1D70E5C7" w14:textId="198FD1F9" w:rsidR="00BB143D" w:rsidRPr="00BE221E" w:rsidRDefault="00BB143D" w:rsidP="00BB143D">
            <w:pPr>
              <w:spacing w:line="300" w:lineRule="auto"/>
              <w:ind w:right="91"/>
              <w:jc w:val="center"/>
              <w:rPr>
                <w:rFonts w:ascii="Barlow" w:hAnsi="Barlow" w:cs="Arial"/>
                <w:sz w:val="20"/>
                <w:szCs w:val="20"/>
              </w:rPr>
            </w:pPr>
          </w:p>
        </w:tc>
        <w:tc>
          <w:tcPr>
            <w:tcW w:w="1494" w:type="dxa"/>
            <w:hideMark/>
          </w:tcPr>
          <w:p w14:paraId="0F2BC469" w14:textId="3E2085A7" w:rsidR="00BB143D" w:rsidRPr="00BE221E" w:rsidRDefault="00EB08B5" w:rsidP="00BB143D">
            <w:pPr>
              <w:spacing w:line="300" w:lineRule="auto"/>
              <w:ind w:right="91"/>
              <w:jc w:val="center"/>
              <w:rPr>
                <w:rFonts w:ascii="Barlow" w:hAnsi="Barlow" w:cs="Arial"/>
                <w:sz w:val="20"/>
                <w:szCs w:val="20"/>
              </w:rPr>
            </w:pPr>
            <w:r w:rsidRPr="00BE221E">
              <w:rPr>
                <w:rFonts w:ascii="Barlow" w:hAnsi="Barlow" w:cs="Arial"/>
                <w:sz w:val="20"/>
                <w:szCs w:val="20"/>
              </w:rPr>
              <w:t>-566,549.70</w:t>
            </w:r>
          </w:p>
        </w:tc>
      </w:tr>
      <w:tr w:rsidR="00BB143D" w:rsidRPr="00BE221E" w14:paraId="3AA6665C" w14:textId="77777777" w:rsidTr="00BE221E">
        <w:trPr>
          <w:trHeight w:val="292"/>
          <w:jc w:val="center"/>
        </w:trPr>
        <w:tc>
          <w:tcPr>
            <w:tcW w:w="6564" w:type="dxa"/>
            <w:hideMark/>
          </w:tcPr>
          <w:p w14:paraId="2120C6A7"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Incremento en cuentas por cobrar</w:t>
            </w:r>
          </w:p>
        </w:tc>
        <w:tc>
          <w:tcPr>
            <w:tcW w:w="1715" w:type="dxa"/>
            <w:hideMark/>
          </w:tcPr>
          <w:p w14:paraId="0171BA5B" w14:textId="08BD3C33" w:rsidR="00BB143D" w:rsidRPr="00BE221E" w:rsidRDefault="00B408D2" w:rsidP="00BB143D">
            <w:pPr>
              <w:spacing w:line="300" w:lineRule="auto"/>
              <w:ind w:right="91"/>
              <w:jc w:val="center"/>
              <w:rPr>
                <w:rFonts w:ascii="Barlow" w:hAnsi="Barlow" w:cs="Arial"/>
                <w:sz w:val="20"/>
                <w:szCs w:val="20"/>
              </w:rPr>
            </w:pPr>
            <w:r w:rsidRPr="00BE221E">
              <w:rPr>
                <w:rFonts w:ascii="Barlow" w:hAnsi="Barlow" w:cs="Arial"/>
                <w:sz w:val="20"/>
                <w:szCs w:val="20"/>
              </w:rPr>
              <w:t xml:space="preserve">      72,590.79</w:t>
            </w:r>
          </w:p>
        </w:tc>
        <w:tc>
          <w:tcPr>
            <w:tcW w:w="1494" w:type="dxa"/>
            <w:hideMark/>
          </w:tcPr>
          <w:p w14:paraId="0306E5B1" w14:textId="73F2A8F2" w:rsidR="00BB143D" w:rsidRPr="00BE221E" w:rsidRDefault="00EB08B5" w:rsidP="00BB143D">
            <w:pPr>
              <w:spacing w:line="300" w:lineRule="auto"/>
              <w:ind w:right="91"/>
              <w:jc w:val="center"/>
              <w:rPr>
                <w:rFonts w:ascii="Barlow" w:hAnsi="Barlow" w:cs="Arial"/>
                <w:sz w:val="20"/>
                <w:szCs w:val="20"/>
              </w:rPr>
            </w:pPr>
            <w:r w:rsidRPr="00BE221E">
              <w:rPr>
                <w:rFonts w:ascii="Barlow" w:hAnsi="Barlow" w:cs="Arial"/>
                <w:sz w:val="20"/>
                <w:szCs w:val="20"/>
              </w:rPr>
              <w:t>75,000.00</w:t>
            </w:r>
          </w:p>
        </w:tc>
      </w:tr>
      <w:tr w:rsidR="00BB143D" w:rsidRPr="00BE221E" w14:paraId="076A3908" w14:textId="77777777" w:rsidTr="00BE221E">
        <w:trPr>
          <w:trHeight w:val="292"/>
          <w:jc w:val="center"/>
        </w:trPr>
        <w:tc>
          <w:tcPr>
            <w:tcW w:w="6564" w:type="dxa"/>
            <w:hideMark/>
          </w:tcPr>
          <w:p w14:paraId="1CB19919" w14:textId="77777777" w:rsidR="00BB143D" w:rsidRPr="00BE221E" w:rsidRDefault="00BB143D" w:rsidP="00BB143D">
            <w:pPr>
              <w:spacing w:line="300" w:lineRule="auto"/>
              <w:ind w:right="91"/>
              <w:jc w:val="both"/>
              <w:rPr>
                <w:rFonts w:ascii="Barlow" w:hAnsi="Barlow" w:cs="Arial"/>
                <w:sz w:val="20"/>
                <w:szCs w:val="20"/>
              </w:rPr>
            </w:pPr>
            <w:r w:rsidRPr="00BE221E">
              <w:rPr>
                <w:rFonts w:ascii="Barlow" w:hAnsi="Barlow" w:cs="Arial"/>
                <w:sz w:val="20"/>
                <w:szCs w:val="20"/>
              </w:rPr>
              <w:t>Disminución de resultado de ejercicios anteriores</w:t>
            </w:r>
          </w:p>
        </w:tc>
        <w:tc>
          <w:tcPr>
            <w:tcW w:w="1715" w:type="dxa"/>
            <w:hideMark/>
          </w:tcPr>
          <w:p w14:paraId="644B0BC0" w14:textId="485EFF09" w:rsidR="00BB143D" w:rsidRPr="00BE221E" w:rsidRDefault="00B408D2" w:rsidP="00BB143D">
            <w:pPr>
              <w:spacing w:line="300" w:lineRule="auto"/>
              <w:ind w:right="91"/>
              <w:jc w:val="center"/>
              <w:rPr>
                <w:rFonts w:ascii="Barlow" w:hAnsi="Barlow" w:cs="Arial"/>
                <w:sz w:val="20"/>
                <w:szCs w:val="20"/>
              </w:rPr>
            </w:pPr>
            <w:r w:rsidRPr="00BE221E">
              <w:rPr>
                <w:rFonts w:ascii="Barlow" w:hAnsi="Barlow" w:cs="Arial"/>
                <w:sz w:val="20"/>
                <w:szCs w:val="20"/>
              </w:rPr>
              <w:t xml:space="preserve">          1,800.82</w:t>
            </w:r>
          </w:p>
        </w:tc>
        <w:tc>
          <w:tcPr>
            <w:tcW w:w="1494" w:type="dxa"/>
            <w:hideMark/>
          </w:tcPr>
          <w:p w14:paraId="2E0EC361" w14:textId="13C65E8F" w:rsidR="00BB143D" w:rsidRPr="00BE221E" w:rsidRDefault="00EB08B5" w:rsidP="00EB08B5">
            <w:pPr>
              <w:spacing w:line="300" w:lineRule="auto"/>
              <w:ind w:right="91"/>
              <w:jc w:val="center"/>
              <w:rPr>
                <w:rFonts w:ascii="Barlow" w:hAnsi="Barlow" w:cs="Arial"/>
                <w:sz w:val="20"/>
                <w:szCs w:val="20"/>
              </w:rPr>
            </w:pPr>
            <w:r w:rsidRPr="00BE221E">
              <w:rPr>
                <w:rFonts w:ascii="Barlow" w:hAnsi="Barlow" w:cs="Arial"/>
                <w:sz w:val="20"/>
                <w:szCs w:val="20"/>
              </w:rPr>
              <w:t>-,620,643.27</w:t>
            </w:r>
          </w:p>
        </w:tc>
      </w:tr>
      <w:tr w:rsidR="00BB143D" w:rsidRPr="00BE221E" w14:paraId="3B1FFDDC" w14:textId="77777777" w:rsidTr="00BE221E">
        <w:trPr>
          <w:trHeight w:val="409"/>
          <w:jc w:val="center"/>
        </w:trPr>
        <w:tc>
          <w:tcPr>
            <w:tcW w:w="6564" w:type="dxa"/>
            <w:hideMark/>
          </w:tcPr>
          <w:p w14:paraId="111AA4C0" w14:textId="77777777" w:rsidR="00BB143D" w:rsidRPr="00BE221E" w:rsidRDefault="00BB143D" w:rsidP="00BB143D">
            <w:pPr>
              <w:spacing w:line="300" w:lineRule="auto"/>
              <w:ind w:right="91"/>
              <w:jc w:val="both"/>
              <w:rPr>
                <w:rFonts w:ascii="Barlow" w:hAnsi="Barlow" w:cs="Arial"/>
                <w:b/>
                <w:bCs/>
                <w:sz w:val="20"/>
                <w:szCs w:val="20"/>
              </w:rPr>
            </w:pPr>
            <w:r w:rsidRPr="00BE221E">
              <w:rPr>
                <w:rFonts w:ascii="Barlow" w:hAnsi="Barlow" w:cs="Arial"/>
                <w:b/>
                <w:bCs/>
                <w:sz w:val="20"/>
                <w:szCs w:val="20"/>
                <w:lang w:val="es-ES"/>
              </w:rPr>
              <w:t>Flujos de Efectivo Netos de las Actividades de Operación</w:t>
            </w:r>
          </w:p>
        </w:tc>
        <w:tc>
          <w:tcPr>
            <w:tcW w:w="1715" w:type="dxa"/>
            <w:hideMark/>
          </w:tcPr>
          <w:p w14:paraId="462F201C" w14:textId="2703A309" w:rsidR="00BB143D" w:rsidRPr="00BE221E" w:rsidRDefault="00425413" w:rsidP="00425413">
            <w:pPr>
              <w:spacing w:line="300" w:lineRule="auto"/>
              <w:ind w:right="91"/>
              <w:jc w:val="center"/>
              <w:rPr>
                <w:rFonts w:ascii="Barlow" w:hAnsi="Barlow" w:cs="Arial"/>
                <w:b/>
                <w:bCs/>
                <w:sz w:val="20"/>
                <w:szCs w:val="20"/>
              </w:rPr>
            </w:pPr>
            <w:r w:rsidRPr="00BE221E">
              <w:rPr>
                <w:rFonts w:ascii="Barlow" w:hAnsi="Barlow" w:cs="Arial"/>
                <w:b/>
                <w:bCs/>
                <w:sz w:val="20"/>
                <w:szCs w:val="20"/>
              </w:rPr>
              <w:t>12,025,621.74</w:t>
            </w:r>
          </w:p>
        </w:tc>
        <w:tc>
          <w:tcPr>
            <w:tcW w:w="1494" w:type="dxa"/>
            <w:hideMark/>
          </w:tcPr>
          <w:p w14:paraId="18EF9B28" w14:textId="77D8AE0C" w:rsidR="00BB143D" w:rsidRPr="00BE221E" w:rsidRDefault="00EB08B5" w:rsidP="00BB143D">
            <w:pPr>
              <w:spacing w:line="300" w:lineRule="auto"/>
              <w:ind w:right="91"/>
              <w:jc w:val="center"/>
              <w:rPr>
                <w:rFonts w:ascii="Barlow" w:hAnsi="Barlow" w:cs="Arial"/>
                <w:b/>
                <w:bCs/>
                <w:sz w:val="20"/>
                <w:szCs w:val="20"/>
              </w:rPr>
            </w:pPr>
            <w:r w:rsidRPr="00BE221E">
              <w:rPr>
                <w:rFonts w:ascii="Barlow" w:hAnsi="Barlow" w:cs="Arial"/>
                <w:b/>
                <w:bCs/>
                <w:sz w:val="20"/>
                <w:szCs w:val="20"/>
              </w:rPr>
              <w:t>-587,276.59</w:t>
            </w:r>
          </w:p>
        </w:tc>
      </w:tr>
    </w:tbl>
    <w:p w14:paraId="1D249EA0" w14:textId="77777777" w:rsidR="00274FD1" w:rsidRPr="00BE221E" w:rsidRDefault="00274FD1" w:rsidP="00FF02C2">
      <w:pPr>
        <w:spacing w:line="300" w:lineRule="auto"/>
        <w:ind w:right="91"/>
        <w:jc w:val="both"/>
        <w:rPr>
          <w:rFonts w:ascii="Barlow" w:hAnsi="Barlow" w:cs="Arial"/>
          <w:sz w:val="20"/>
          <w:szCs w:val="20"/>
        </w:rPr>
      </w:pPr>
    </w:p>
    <w:p w14:paraId="0D991626" w14:textId="77777777" w:rsidR="00BE221E" w:rsidRDefault="00BE221E" w:rsidP="00B85884">
      <w:pPr>
        <w:spacing w:line="302" w:lineRule="auto"/>
        <w:ind w:right="91"/>
        <w:jc w:val="both"/>
        <w:rPr>
          <w:rFonts w:ascii="Barlow" w:eastAsia="Arial" w:hAnsi="Barlow" w:cs="Arial"/>
          <w:b/>
          <w:sz w:val="20"/>
          <w:szCs w:val="20"/>
        </w:rPr>
      </w:pPr>
    </w:p>
    <w:p w14:paraId="5C08DC82" w14:textId="59041B53" w:rsidR="00B56C9C" w:rsidRPr="00BE221E" w:rsidRDefault="00B56C9C" w:rsidP="00B85884">
      <w:pPr>
        <w:spacing w:line="302" w:lineRule="auto"/>
        <w:ind w:right="91"/>
        <w:jc w:val="both"/>
        <w:rPr>
          <w:rFonts w:ascii="Barlow" w:eastAsia="Arial" w:hAnsi="Barlow" w:cs="Arial"/>
          <w:sz w:val="20"/>
          <w:szCs w:val="20"/>
        </w:rPr>
      </w:pPr>
      <w:r w:rsidRPr="00BE221E">
        <w:rPr>
          <w:rFonts w:ascii="Barlow" w:eastAsia="Arial" w:hAnsi="Barlow" w:cs="Arial"/>
          <w:b/>
          <w:sz w:val="20"/>
          <w:szCs w:val="20"/>
        </w:rPr>
        <w:lastRenderedPageBreak/>
        <w:t xml:space="preserve">V) </w:t>
      </w:r>
      <w:r w:rsidRPr="00BE221E">
        <w:rPr>
          <w:rFonts w:ascii="Barlow" w:hAnsi="Barlow" w:cstheme="minorHAnsi"/>
          <w:b/>
          <w:sz w:val="20"/>
          <w:szCs w:val="20"/>
          <w:u w:val="single"/>
        </w:rPr>
        <w:t>Conciliación entre los ingresos presupuestarios y contables, así como entre los egresos presupuestarios y los gastos contables</w:t>
      </w:r>
    </w:p>
    <w:p w14:paraId="5B005AFD" w14:textId="77777777" w:rsidR="00B56C9C" w:rsidRPr="00BE221E" w:rsidRDefault="00B56C9C" w:rsidP="00DF3CDB">
      <w:pPr>
        <w:pStyle w:val="Sangradetextonormal"/>
        <w:tabs>
          <w:tab w:val="left" w:pos="7655"/>
        </w:tabs>
        <w:ind w:left="0"/>
        <w:jc w:val="both"/>
        <w:rPr>
          <w:rFonts w:ascii="Barlow" w:hAnsi="Barlow"/>
          <w:b/>
          <w:sz w:val="20"/>
          <w:szCs w:val="20"/>
        </w:rPr>
      </w:pPr>
    </w:p>
    <w:p w14:paraId="37AF8E1A" w14:textId="77777777" w:rsidR="008E4CC7" w:rsidRPr="00BE221E" w:rsidRDefault="008E4CC7" w:rsidP="008E4CC7">
      <w:pPr>
        <w:pStyle w:val="Ttulo6"/>
        <w:pBdr>
          <w:bottom w:val="single" w:sz="4" w:space="2" w:color="auto"/>
          <w:right w:val="single" w:sz="4" w:space="30" w:color="auto"/>
        </w:pBdr>
        <w:jc w:val="both"/>
        <w:rPr>
          <w:rFonts w:ascii="Barlow" w:hAnsi="Barlow"/>
          <w:b w:val="0"/>
          <w:color w:val="FF0000"/>
          <w:sz w:val="20"/>
          <w:szCs w:val="20"/>
        </w:rPr>
      </w:pPr>
      <w:r w:rsidRPr="00BE221E">
        <w:rPr>
          <w:rFonts w:ascii="Barlow" w:hAnsi="Barlow"/>
          <w:sz w:val="20"/>
          <w:szCs w:val="20"/>
        </w:rPr>
        <w:t>Conciliación entre los Ingresos Presupuestarios y Contables</w:t>
      </w:r>
    </w:p>
    <w:tbl>
      <w:tblPr>
        <w:tblW w:w="13489" w:type="dxa"/>
        <w:jc w:val="center"/>
        <w:tblCellMar>
          <w:left w:w="70" w:type="dxa"/>
          <w:right w:w="70" w:type="dxa"/>
        </w:tblCellMar>
        <w:tblLook w:val="04A0" w:firstRow="1" w:lastRow="0" w:firstColumn="1" w:lastColumn="0" w:noHBand="0" w:noVBand="1"/>
      </w:tblPr>
      <w:tblGrid>
        <w:gridCol w:w="379"/>
        <w:gridCol w:w="649"/>
        <w:gridCol w:w="1299"/>
        <w:gridCol w:w="783"/>
        <w:gridCol w:w="7475"/>
        <w:gridCol w:w="1300"/>
        <w:gridCol w:w="268"/>
        <w:gridCol w:w="58"/>
        <w:gridCol w:w="124"/>
        <w:gridCol w:w="180"/>
        <w:gridCol w:w="343"/>
        <w:gridCol w:w="268"/>
        <w:gridCol w:w="363"/>
      </w:tblGrid>
      <w:tr w:rsidR="00CD55AD" w:rsidRPr="00BE221E" w14:paraId="19B97A32" w14:textId="77777777" w:rsidTr="00BE221E">
        <w:trPr>
          <w:trHeight w:val="262"/>
          <w:jc w:val="center"/>
        </w:trPr>
        <w:tc>
          <w:tcPr>
            <w:tcW w:w="2328" w:type="dxa"/>
            <w:gridSpan w:val="3"/>
            <w:tcBorders>
              <w:top w:val="nil"/>
              <w:left w:val="nil"/>
              <w:bottom w:val="nil"/>
              <w:right w:val="nil"/>
            </w:tcBorders>
            <w:shd w:val="clear" w:color="000000" w:fill="FFFFFF"/>
            <w:hideMark/>
          </w:tcPr>
          <w:p w14:paraId="64EB4E64"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10530" w:type="dxa"/>
            <w:gridSpan w:val="8"/>
            <w:tcBorders>
              <w:top w:val="nil"/>
              <w:left w:val="nil"/>
              <w:bottom w:val="nil"/>
              <w:right w:val="nil"/>
            </w:tcBorders>
            <w:shd w:val="clear" w:color="000000" w:fill="FFFFFF"/>
            <w:hideMark/>
          </w:tcPr>
          <w:p w14:paraId="322B2F17" w14:textId="35EB01A7" w:rsidR="00B85884" w:rsidRPr="00BE221E" w:rsidRDefault="00CD55AD" w:rsidP="00CD55AD">
            <w:pPr>
              <w:rPr>
                <w:rFonts w:ascii="Barlow" w:hAnsi="Barlow" w:cs="Arial"/>
                <w:b/>
                <w:bCs/>
                <w:color w:val="000000"/>
                <w:sz w:val="20"/>
                <w:szCs w:val="20"/>
              </w:rPr>
            </w:pPr>
            <w:r w:rsidRPr="00BE221E">
              <w:rPr>
                <w:rFonts w:ascii="Barlow" w:hAnsi="Barlow" w:cs="Arial"/>
                <w:b/>
                <w:bCs/>
                <w:color w:val="000000"/>
                <w:sz w:val="20"/>
                <w:szCs w:val="20"/>
              </w:rPr>
              <w:t xml:space="preserve">                </w:t>
            </w:r>
          </w:p>
          <w:p w14:paraId="3DBA5A40" w14:textId="77777777" w:rsidR="00CD55AD" w:rsidRPr="00BE221E" w:rsidRDefault="00B85884" w:rsidP="00CD55AD">
            <w:pPr>
              <w:rPr>
                <w:rFonts w:ascii="Barlow" w:hAnsi="Barlow" w:cs="Arial"/>
                <w:b/>
                <w:bCs/>
                <w:color w:val="000000"/>
                <w:sz w:val="20"/>
                <w:szCs w:val="20"/>
              </w:rPr>
            </w:pPr>
            <w:r w:rsidRPr="00BE221E">
              <w:rPr>
                <w:rFonts w:ascii="Barlow" w:hAnsi="Barlow" w:cs="Arial"/>
                <w:b/>
                <w:bCs/>
                <w:color w:val="000000"/>
                <w:sz w:val="20"/>
                <w:szCs w:val="20"/>
              </w:rPr>
              <w:t xml:space="preserve">              </w:t>
            </w:r>
            <w:r w:rsidR="00897FC7" w:rsidRPr="00BE221E">
              <w:rPr>
                <w:rFonts w:ascii="Barlow" w:hAnsi="Barlow" w:cs="Arial"/>
                <w:b/>
                <w:bCs/>
                <w:color w:val="000000"/>
                <w:sz w:val="20"/>
                <w:szCs w:val="20"/>
              </w:rPr>
              <w:t xml:space="preserve">                     </w:t>
            </w:r>
            <w:r w:rsidRPr="00BE221E">
              <w:rPr>
                <w:rFonts w:ascii="Barlow" w:hAnsi="Barlow" w:cs="Arial"/>
                <w:b/>
                <w:bCs/>
                <w:color w:val="000000"/>
                <w:sz w:val="20"/>
                <w:szCs w:val="20"/>
              </w:rPr>
              <w:t xml:space="preserve"> </w:t>
            </w:r>
            <w:r w:rsidR="00CD55AD" w:rsidRPr="00BE221E">
              <w:rPr>
                <w:rFonts w:ascii="Barlow" w:hAnsi="Barlow" w:cs="Arial"/>
                <w:b/>
                <w:bCs/>
                <w:color w:val="000000"/>
                <w:sz w:val="20"/>
                <w:szCs w:val="20"/>
              </w:rPr>
              <w:t>Auditoría Superior del Estado de Yucatán</w:t>
            </w:r>
          </w:p>
        </w:tc>
        <w:tc>
          <w:tcPr>
            <w:tcW w:w="268" w:type="dxa"/>
            <w:tcBorders>
              <w:top w:val="nil"/>
              <w:left w:val="nil"/>
              <w:bottom w:val="nil"/>
              <w:right w:val="nil"/>
            </w:tcBorders>
            <w:shd w:val="clear" w:color="000000" w:fill="FFFFFF"/>
            <w:hideMark/>
          </w:tcPr>
          <w:p w14:paraId="31251B5F"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7797E858"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7204EEEE" w14:textId="77777777" w:rsidTr="00BE221E">
        <w:trPr>
          <w:trHeight w:val="248"/>
          <w:jc w:val="center"/>
        </w:trPr>
        <w:tc>
          <w:tcPr>
            <w:tcW w:w="380" w:type="dxa"/>
            <w:tcBorders>
              <w:top w:val="nil"/>
              <w:left w:val="nil"/>
              <w:bottom w:val="nil"/>
              <w:right w:val="nil"/>
            </w:tcBorders>
            <w:shd w:val="clear" w:color="000000" w:fill="FFFFFF"/>
            <w:hideMark/>
          </w:tcPr>
          <w:p w14:paraId="7B919E50"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C734E36"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9557" w:type="dxa"/>
            <w:gridSpan w:val="3"/>
            <w:tcBorders>
              <w:top w:val="nil"/>
              <w:left w:val="nil"/>
              <w:bottom w:val="nil"/>
              <w:right w:val="nil"/>
            </w:tcBorders>
            <w:shd w:val="clear" w:color="000000" w:fill="FFFFFF"/>
            <w:hideMark/>
          </w:tcPr>
          <w:p w14:paraId="0E8C3DDE" w14:textId="77777777" w:rsidR="00CD55AD" w:rsidRPr="00BE221E" w:rsidRDefault="00897FC7" w:rsidP="00897FC7">
            <w:pPr>
              <w:rPr>
                <w:rFonts w:ascii="Barlow" w:hAnsi="Barlow" w:cs="Arial"/>
                <w:b/>
                <w:bCs/>
                <w:color w:val="000000"/>
                <w:sz w:val="20"/>
                <w:szCs w:val="20"/>
              </w:rPr>
            </w:pPr>
            <w:r w:rsidRPr="00BE221E">
              <w:rPr>
                <w:rFonts w:ascii="Barlow" w:hAnsi="Barlow" w:cs="Arial"/>
                <w:b/>
                <w:bCs/>
                <w:color w:val="000000"/>
                <w:sz w:val="20"/>
                <w:szCs w:val="20"/>
              </w:rPr>
              <w:t xml:space="preserve">                                                   </w:t>
            </w:r>
            <w:r w:rsidR="00CD55AD" w:rsidRPr="00BE221E">
              <w:rPr>
                <w:rFonts w:ascii="Barlow" w:hAnsi="Barlow" w:cs="Arial"/>
                <w:b/>
                <w:bCs/>
                <w:color w:val="000000"/>
                <w:sz w:val="20"/>
                <w:szCs w:val="20"/>
              </w:rPr>
              <w:t>Conciliación entre los Ingresos Presupuestarios y Contables</w:t>
            </w:r>
          </w:p>
        </w:tc>
        <w:tc>
          <w:tcPr>
            <w:tcW w:w="1568" w:type="dxa"/>
            <w:gridSpan w:val="2"/>
            <w:tcBorders>
              <w:top w:val="nil"/>
              <w:left w:val="nil"/>
              <w:bottom w:val="nil"/>
              <w:right w:val="nil"/>
            </w:tcBorders>
            <w:shd w:val="clear" w:color="000000" w:fill="FFFFFF"/>
            <w:vAlign w:val="center"/>
          </w:tcPr>
          <w:p w14:paraId="352E35BB" w14:textId="77777777" w:rsidR="00CD55AD" w:rsidRPr="00BE221E" w:rsidRDefault="00CD55AD">
            <w:pPr>
              <w:jc w:val="right"/>
              <w:rPr>
                <w:rFonts w:ascii="Barlow" w:hAnsi="Barlow" w:cs="Arial"/>
                <w:color w:val="000000"/>
                <w:sz w:val="20"/>
                <w:szCs w:val="20"/>
              </w:rPr>
            </w:pPr>
          </w:p>
        </w:tc>
        <w:tc>
          <w:tcPr>
            <w:tcW w:w="1334" w:type="dxa"/>
            <w:gridSpan w:val="6"/>
            <w:tcBorders>
              <w:top w:val="nil"/>
              <w:left w:val="nil"/>
              <w:bottom w:val="nil"/>
              <w:right w:val="nil"/>
            </w:tcBorders>
            <w:shd w:val="clear" w:color="000000" w:fill="FFFFFF"/>
            <w:vAlign w:val="center"/>
          </w:tcPr>
          <w:p w14:paraId="48D016BB" w14:textId="77777777" w:rsidR="00CD55AD" w:rsidRPr="00BE221E" w:rsidRDefault="00CD55AD">
            <w:pPr>
              <w:rPr>
                <w:rFonts w:ascii="Barlow" w:hAnsi="Barlow" w:cs="Arial"/>
                <w:color w:val="000000"/>
                <w:sz w:val="20"/>
                <w:szCs w:val="20"/>
              </w:rPr>
            </w:pPr>
          </w:p>
        </w:tc>
      </w:tr>
      <w:tr w:rsidR="00CD55AD" w:rsidRPr="00BE221E" w14:paraId="41CB0B5A" w14:textId="77777777" w:rsidTr="00BE221E">
        <w:trPr>
          <w:trHeight w:val="248"/>
          <w:jc w:val="center"/>
        </w:trPr>
        <w:tc>
          <w:tcPr>
            <w:tcW w:w="380" w:type="dxa"/>
            <w:tcBorders>
              <w:top w:val="nil"/>
              <w:left w:val="nil"/>
              <w:bottom w:val="nil"/>
              <w:right w:val="nil"/>
            </w:tcBorders>
            <w:shd w:val="clear" w:color="000000" w:fill="FFFFFF"/>
            <w:hideMark/>
          </w:tcPr>
          <w:p w14:paraId="424F08FC"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649" w:type="dxa"/>
            <w:tcBorders>
              <w:top w:val="nil"/>
              <w:left w:val="nil"/>
              <w:bottom w:val="nil"/>
              <w:right w:val="nil"/>
            </w:tcBorders>
            <w:shd w:val="clear" w:color="000000" w:fill="FFFFFF"/>
            <w:vAlign w:val="bottom"/>
            <w:hideMark/>
          </w:tcPr>
          <w:p w14:paraId="6D18945E" w14:textId="77777777" w:rsidR="00CD55AD" w:rsidRPr="00BE221E" w:rsidRDefault="00CD55AD">
            <w:pPr>
              <w:rPr>
                <w:rFonts w:ascii="Barlow" w:hAnsi="Barlow" w:cs="Arial"/>
                <w:color w:val="000000"/>
                <w:sz w:val="20"/>
                <w:szCs w:val="20"/>
              </w:rPr>
            </w:pPr>
          </w:p>
        </w:tc>
        <w:tc>
          <w:tcPr>
            <w:tcW w:w="10857" w:type="dxa"/>
            <w:gridSpan w:val="4"/>
            <w:tcBorders>
              <w:top w:val="nil"/>
              <w:left w:val="nil"/>
              <w:bottom w:val="nil"/>
              <w:right w:val="nil"/>
            </w:tcBorders>
            <w:shd w:val="clear" w:color="000000" w:fill="FFFFFF"/>
            <w:vAlign w:val="bottom"/>
          </w:tcPr>
          <w:p w14:paraId="6300DEC5" w14:textId="1A7357BE" w:rsidR="00CD55AD" w:rsidRPr="00BE221E" w:rsidRDefault="00801017" w:rsidP="001F02BB">
            <w:pPr>
              <w:rPr>
                <w:rFonts w:ascii="Barlow" w:hAnsi="Barlow" w:cs="Arial"/>
                <w:color w:val="000000"/>
                <w:sz w:val="20"/>
                <w:szCs w:val="20"/>
              </w:rPr>
            </w:pPr>
            <w:r w:rsidRPr="00BE221E">
              <w:rPr>
                <w:rFonts w:ascii="Barlow" w:hAnsi="Barlow" w:cs="Calibri"/>
                <w:b/>
                <w:bCs/>
                <w:color w:val="000000"/>
                <w:sz w:val="20"/>
                <w:szCs w:val="20"/>
                <w:lang w:eastAsia="es-MX"/>
              </w:rPr>
              <w:t xml:space="preserve">                                                </w:t>
            </w:r>
            <w:r w:rsidR="00CC07AC" w:rsidRPr="00BE221E">
              <w:rPr>
                <w:rFonts w:ascii="Barlow" w:hAnsi="Barlow" w:cs="Calibri"/>
                <w:b/>
                <w:bCs/>
                <w:color w:val="000000"/>
                <w:sz w:val="20"/>
                <w:szCs w:val="20"/>
                <w:lang w:eastAsia="es-MX"/>
              </w:rPr>
              <w:t xml:space="preserve">     Correspondiente </w:t>
            </w:r>
            <w:r w:rsidR="003E497B" w:rsidRPr="00BE221E">
              <w:rPr>
                <w:rFonts w:ascii="Barlow" w:hAnsi="Barlow" w:cs="Calibri"/>
                <w:b/>
                <w:bCs/>
                <w:color w:val="000000"/>
                <w:sz w:val="20"/>
                <w:szCs w:val="20"/>
                <w:lang w:eastAsia="es-MX"/>
              </w:rPr>
              <w:t>del 1</w:t>
            </w:r>
            <w:r w:rsidR="00CC07AC" w:rsidRPr="00BE221E">
              <w:rPr>
                <w:rFonts w:ascii="Barlow" w:hAnsi="Barlow" w:cs="Calibri"/>
                <w:b/>
                <w:bCs/>
                <w:color w:val="000000"/>
                <w:sz w:val="20"/>
                <w:szCs w:val="20"/>
                <w:lang w:eastAsia="es-MX"/>
              </w:rPr>
              <w:t>° de E</w:t>
            </w:r>
            <w:r w:rsidRPr="00BE221E">
              <w:rPr>
                <w:rFonts w:ascii="Barlow" w:hAnsi="Barlow" w:cs="Calibri"/>
                <w:b/>
                <w:bCs/>
                <w:color w:val="000000"/>
                <w:sz w:val="20"/>
                <w:szCs w:val="20"/>
                <w:lang w:eastAsia="es-MX"/>
              </w:rPr>
              <w:t xml:space="preserve">nero al </w:t>
            </w:r>
            <w:r w:rsidR="00D22BBD" w:rsidRPr="00BE221E">
              <w:rPr>
                <w:rFonts w:ascii="Barlow" w:hAnsi="Barlow"/>
                <w:b/>
                <w:sz w:val="20"/>
                <w:szCs w:val="20"/>
              </w:rPr>
              <w:t>31</w:t>
            </w:r>
            <w:r w:rsidR="00FD3128" w:rsidRPr="00BE221E">
              <w:rPr>
                <w:rFonts w:ascii="Barlow" w:hAnsi="Barlow"/>
                <w:b/>
                <w:sz w:val="20"/>
                <w:szCs w:val="20"/>
              </w:rPr>
              <w:t xml:space="preserve"> de </w:t>
            </w:r>
            <w:r w:rsidR="001F02BB" w:rsidRPr="00BE221E">
              <w:rPr>
                <w:rFonts w:ascii="Barlow" w:hAnsi="Barlow"/>
                <w:b/>
                <w:sz w:val="20"/>
                <w:szCs w:val="20"/>
              </w:rPr>
              <w:t>Marzo</w:t>
            </w:r>
            <w:r w:rsidR="00CF7466" w:rsidRPr="00BE221E">
              <w:rPr>
                <w:rFonts w:ascii="Barlow" w:hAnsi="Barlow"/>
                <w:b/>
                <w:sz w:val="20"/>
                <w:szCs w:val="20"/>
              </w:rPr>
              <w:t xml:space="preserve"> </w:t>
            </w:r>
            <w:r w:rsidR="003E497B" w:rsidRPr="00BE221E">
              <w:rPr>
                <w:rFonts w:ascii="Barlow" w:hAnsi="Barlow"/>
                <w:b/>
                <w:sz w:val="20"/>
                <w:szCs w:val="20"/>
              </w:rPr>
              <w:t>de</w:t>
            </w:r>
            <w:r w:rsidR="00FD3128" w:rsidRPr="00BE221E">
              <w:rPr>
                <w:rFonts w:ascii="Barlow" w:hAnsi="Barlow"/>
                <w:b/>
                <w:sz w:val="20"/>
                <w:szCs w:val="20"/>
              </w:rPr>
              <w:t>l</w:t>
            </w:r>
            <w:r w:rsidRPr="00BE221E">
              <w:rPr>
                <w:rFonts w:ascii="Barlow" w:hAnsi="Barlow"/>
                <w:b/>
                <w:sz w:val="20"/>
                <w:szCs w:val="20"/>
              </w:rPr>
              <w:t xml:space="preserve"> 20</w:t>
            </w:r>
            <w:r w:rsidR="00B974D8" w:rsidRPr="00BE221E">
              <w:rPr>
                <w:rFonts w:ascii="Barlow" w:hAnsi="Barlow"/>
                <w:b/>
                <w:sz w:val="20"/>
                <w:szCs w:val="20"/>
              </w:rPr>
              <w:t>2</w:t>
            </w:r>
            <w:r w:rsidR="001F02BB" w:rsidRPr="00BE221E">
              <w:rPr>
                <w:rFonts w:ascii="Barlow" w:hAnsi="Barlow"/>
                <w:b/>
                <w:sz w:val="20"/>
                <w:szCs w:val="20"/>
              </w:rPr>
              <w:t>4</w:t>
            </w:r>
          </w:p>
        </w:tc>
        <w:tc>
          <w:tcPr>
            <w:tcW w:w="268" w:type="dxa"/>
            <w:tcBorders>
              <w:top w:val="nil"/>
              <w:left w:val="nil"/>
              <w:bottom w:val="nil"/>
              <w:right w:val="nil"/>
            </w:tcBorders>
            <w:shd w:val="clear" w:color="000000" w:fill="FFFFFF"/>
            <w:vAlign w:val="center"/>
          </w:tcPr>
          <w:p w14:paraId="336F18E3" w14:textId="77777777" w:rsidR="00CD55AD" w:rsidRPr="00BE221E" w:rsidRDefault="00CD55AD">
            <w:pPr>
              <w:jc w:val="right"/>
              <w:rPr>
                <w:rFonts w:ascii="Barlow" w:hAnsi="Barlow" w:cs="Arial"/>
                <w:color w:val="000000"/>
                <w:sz w:val="20"/>
                <w:szCs w:val="20"/>
              </w:rPr>
            </w:pPr>
          </w:p>
        </w:tc>
        <w:tc>
          <w:tcPr>
            <w:tcW w:w="971" w:type="dxa"/>
            <w:gridSpan w:val="5"/>
            <w:tcBorders>
              <w:top w:val="nil"/>
              <w:left w:val="nil"/>
              <w:bottom w:val="nil"/>
              <w:right w:val="nil"/>
            </w:tcBorders>
            <w:shd w:val="clear" w:color="000000" w:fill="FFFFFF"/>
            <w:vAlign w:val="center"/>
          </w:tcPr>
          <w:p w14:paraId="481A96D4" w14:textId="77777777" w:rsidR="00CD55AD" w:rsidRPr="00BE221E" w:rsidRDefault="00CD55AD">
            <w:pPr>
              <w:jc w:val="right"/>
              <w:rPr>
                <w:rFonts w:ascii="Barlow" w:hAnsi="Barlow" w:cs="Arial"/>
                <w:color w:val="000000"/>
                <w:sz w:val="20"/>
                <w:szCs w:val="20"/>
              </w:rPr>
            </w:pPr>
          </w:p>
        </w:tc>
        <w:tc>
          <w:tcPr>
            <w:tcW w:w="363" w:type="dxa"/>
            <w:tcBorders>
              <w:top w:val="nil"/>
              <w:left w:val="nil"/>
              <w:bottom w:val="nil"/>
              <w:right w:val="nil"/>
            </w:tcBorders>
            <w:shd w:val="clear" w:color="000000" w:fill="FFFFFF"/>
            <w:hideMark/>
          </w:tcPr>
          <w:p w14:paraId="3F191F1A"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6B5D6D3B" w14:textId="77777777" w:rsidTr="00BE221E">
        <w:trPr>
          <w:trHeight w:val="255"/>
          <w:jc w:val="center"/>
        </w:trPr>
        <w:tc>
          <w:tcPr>
            <w:tcW w:w="380" w:type="dxa"/>
            <w:tcBorders>
              <w:top w:val="nil"/>
              <w:left w:val="nil"/>
              <w:bottom w:val="nil"/>
              <w:right w:val="nil"/>
            </w:tcBorders>
            <w:shd w:val="clear" w:color="000000" w:fill="FFFFFF"/>
            <w:hideMark/>
          </w:tcPr>
          <w:p w14:paraId="257F4C8B"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FA849F6"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1298" w:type="dxa"/>
            <w:tcBorders>
              <w:top w:val="nil"/>
              <w:left w:val="nil"/>
              <w:bottom w:val="nil"/>
              <w:right w:val="nil"/>
            </w:tcBorders>
            <w:shd w:val="clear" w:color="000000" w:fill="FFFFFF"/>
            <w:hideMark/>
          </w:tcPr>
          <w:p w14:paraId="162A3790"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783" w:type="dxa"/>
            <w:tcBorders>
              <w:top w:val="nil"/>
              <w:left w:val="nil"/>
              <w:bottom w:val="nil"/>
              <w:right w:val="nil"/>
            </w:tcBorders>
            <w:shd w:val="clear" w:color="000000" w:fill="FFFFFF"/>
            <w:hideMark/>
          </w:tcPr>
          <w:p w14:paraId="6CA256F1"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7475" w:type="dxa"/>
            <w:tcBorders>
              <w:top w:val="nil"/>
              <w:left w:val="nil"/>
              <w:bottom w:val="nil"/>
              <w:right w:val="nil"/>
            </w:tcBorders>
            <w:shd w:val="clear" w:color="000000" w:fill="FFFFFF"/>
            <w:hideMark/>
          </w:tcPr>
          <w:p w14:paraId="2AEE4E45" w14:textId="77777777" w:rsidR="00CD55AD" w:rsidRPr="00BE221E" w:rsidRDefault="00CD55AD">
            <w:pPr>
              <w:rPr>
                <w:rFonts w:ascii="Barlow" w:hAnsi="Barlow" w:cs="Tahoma"/>
                <w:color w:val="000000"/>
                <w:sz w:val="20"/>
                <w:szCs w:val="20"/>
              </w:rPr>
            </w:pPr>
          </w:p>
        </w:tc>
        <w:tc>
          <w:tcPr>
            <w:tcW w:w="1300" w:type="dxa"/>
            <w:tcBorders>
              <w:top w:val="nil"/>
              <w:left w:val="nil"/>
              <w:bottom w:val="nil"/>
              <w:right w:val="nil"/>
            </w:tcBorders>
            <w:shd w:val="clear" w:color="000000" w:fill="FFFFFF"/>
            <w:hideMark/>
          </w:tcPr>
          <w:p w14:paraId="133D6424"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268" w:type="dxa"/>
            <w:tcBorders>
              <w:top w:val="nil"/>
              <w:left w:val="nil"/>
              <w:bottom w:val="nil"/>
              <w:right w:val="nil"/>
            </w:tcBorders>
            <w:shd w:val="clear" w:color="000000" w:fill="FFFFFF"/>
            <w:hideMark/>
          </w:tcPr>
          <w:p w14:paraId="35377FF6"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182" w:type="dxa"/>
            <w:gridSpan w:val="2"/>
            <w:tcBorders>
              <w:top w:val="nil"/>
              <w:left w:val="nil"/>
              <w:bottom w:val="nil"/>
              <w:right w:val="nil"/>
            </w:tcBorders>
            <w:shd w:val="clear" w:color="000000" w:fill="FFFFFF"/>
            <w:hideMark/>
          </w:tcPr>
          <w:p w14:paraId="2D34D3C4"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178" w:type="dxa"/>
            <w:tcBorders>
              <w:top w:val="nil"/>
              <w:left w:val="nil"/>
              <w:bottom w:val="nil"/>
              <w:right w:val="nil"/>
            </w:tcBorders>
            <w:shd w:val="clear" w:color="000000" w:fill="FFFFFF"/>
            <w:hideMark/>
          </w:tcPr>
          <w:p w14:paraId="5EACC00C"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611" w:type="dxa"/>
            <w:gridSpan w:val="2"/>
            <w:tcBorders>
              <w:top w:val="nil"/>
              <w:left w:val="nil"/>
              <w:bottom w:val="nil"/>
              <w:right w:val="nil"/>
            </w:tcBorders>
            <w:shd w:val="clear" w:color="000000" w:fill="FFFFFF"/>
            <w:hideMark/>
          </w:tcPr>
          <w:p w14:paraId="24506EE4"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3CBAF533"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BE221E" w:rsidRPr="00BE221E" w14:paraId="3A0BBE14" w14:textId="77777777" w:rsidTr="00BE221E">
        <w:trPr>
          <w:trHeight w:val="255"/>
          <w:jc w:val="center"/>
        </w:trPr>
        <w:tc>
          <w:tcPr>
            <w:tcW w:w="380" w:type="dxa"/>
            <w:tcBorders>
              <w:top w:val="nil"/>
              <w:left w:val="nil"/>
              <w:bottom w:val="nil"/>
              <w:right w:val="nil"/>
            </w:tcBorders>
            <w:shd w:val="clear" w:color="000000" w:fill="FFFFFF"/>
          </w:tcPr>
          <w:p w14:paraId="049C1F2F" w14:textId="77777777" w:rsidR="00BE221E" w:rsidRPr="00BE221E" w:rsidRDefault="00BE221E">
            <w:pPr>
              <w:rPr>
                <w:rFonts w:ascii="Barlow" w:hAnsi="Barlow" w:cs="Tahoma"/>
                <w:color w:val="000000"/>
                <w:sz w:val="20"/>
                <w:szCs w:val="20"/>
              </w:rPr>
            </w:pPr>
          </w:p>
        </w:tc>
        <w:tc>
          <w:tcPr>
            <w:tcW w:w="649" w:type="dxa"/>
            <w:tcBorders>
              <w:top w:val="nil"/>
              <w:left w:val="nil"/>
              <w:bottom w:val="nil"/>
              <w:right w:val="nil"/>
            </w:tcBorders>
            <w:shd w:val="clear" w:color="000000" w:fill="FFFFFF"/>
          </w:tcPr>
          <w:p w14:paraId="7464F170" w14:textId="77777777" w:rsidR="00BE221E" w:rsidRPr="00BE221E" w:rsidRDefault="00BE221E">
            <w:pPr>
              <w:rPr>
                <w:rFonts w:ascii="Barlow" w:hAnsi="Barlow" w:cs="Tahoma"/>
                <w:color w:val="000000"/>
                <w:sz w:val="20"/>
                <w:szCs w:val="20"/>
              </w:rPr>
            </w:pPr>
          </w:p>
        </w:tc>
        <w:tc>
          <w:tcPr>
            <w:tcW w:w="1298" w:type="dxa"/>
            <w:tcBorders>
              <w:top w:val="nil"/>
              <w:left w:val="nil"/>
              <w:bottom w:val="nil"/>
              <w:right w:val="nil"/>
            </w:tcBorders>
            <w:shd w:val="clear" w:color="000000" w:fill="FFFFFF"/>
          </w:tcPr>
          <w:p w14:paraId="5F8F4BB3" w14:textId="77777777" w:rsidR="00BE221E" w:rsidRPr="00BE221E" w:rsidRDefault="00BE221E">
            <w:pPr>
              <w:rPr>
                <w:rFonts w:ascii="Barlow" w:hAnsi="Barlow" w:cs="Tahoma"/>
                <w:color w:val="000000"/>
                <w:sz w:val="20"/>
                <w:szCs w:val="20"/>
              </w:rPr>
            </w:pPr>
          </w:p>
        </w:tc>
        <w:tc>
          <w:tcPr>
            <w:tcW w:w="783" w:type="dxa"/>
            <w:tcBorders>
              <w:top w:val="nil"/>
              <w:left w:val="nil"/>
              <w:bottom w:val="nil"/>
              <w:right w:val="nil"/>
            </w:tcBorders>
            <w:shd w:val="clear" w:color="000000" w:fill="FFFFFF"/>
          </w:tcPr>
          <w:p w14:paraId="1757EF2B" w14:textId="77777777" w:rsidR="00BE221E" w:rsidRPr="00BE221E" w:rsidRDefault="00BE221E">
            <w:pPr>
              <w:rPr>
                <w:rFonts w:ascii="Barlow" w:hAnsi="Barlow" w:cs="Tahoma"/>
                <w:color w:val="000000"/>
                <w:sz w:val="20"/>
                <w:szCs w:val="20"/>
              </w:rPr>
            </w:pPr>
          </w:p>
        </w:tc>
        <w:tc>
          <w:tcPr>
            <w:tcW w:w="7475" w:type="dxa"/>
            <w:tcBorders>
              <w:top w:val="nil"/>
              <w:left w:val="nil"/>
              <w:bottom w:val="nil"/>
              <w:right w:val="nil"/>
            </w:tcBorders>
            <w:shd w:val="clear" w:color="000000" w:fill="FFFFFF"/>
          </w:tcPr>
          <w:p w14:paraId="237EEFA2" w14:textId="77777777" w:rsidR="00BE221E" w:rsidRPr="00BE221E" w:rsidRDefault="00BE221E">
            <w:pPr>
              <w:rPr>
                <w:rFonts w:ascii="Barlow" w:hAnsi="Barlow" w:cs="Tahoma"/>
                <w:color w:val="000000"/>
                <w:sz w:val="20"/>
                <w:szCs w:val="20"/>
              </w:rPr>
            </w:pPr>
          </w:p>
        </w:tc>
        <w:tc>
          <w:tcPr>
            <w:tcW w:w="1300" w:type="dxa"/>
            <w:tcBorders>
              <w:top w:val="nil"/>
              <w:left w:val="nil"/>
              <w:bottom w:val="nil"/>
              <w:right w:val="nil"/>
            </w:tcBorders>
            <w:shd w:val="clear" w:color="000000" w:fill="FFFFFF"/>
          </w:tcPr>
          <w:p w14:paraId="57BBD75E" w14:textId="77777777" w:rsidR="00BE221E" w:rsidRPr="00BE221E" w:rsidRDefault="00BE221E">
            <w:pPr>
              <w:rPr>
                <w:rFonts w:ascii="Barlow" w:hAnsi="Barlow" w:cs="Tahoma"/>
                <w:color w:val="000000"/>
                <w:sz w:val="20"/>
                <w:szCs w:val="20"/>
              </w:rPr>
            </w:pPr>
          </w:p>
        </w:tc>
        <w:tc>
          <w:tcPr>
            <w:tcW w:w="268" w:type="dxa"/>
            <w:tcBorders>
              <w:top w:val="nil"/>
              <w:left w:val="nil"/>
              <w:bottom w:val="nil"/>
              <w:right w:val="nil"/>
            </w:tcBorders>
            <w:shd w:val="clear" w:color="000000" w:fill="FFFFFF"/>
          </w:tcPr>
          <w:p w14:paraId="5C420FDB" w14:textId="77777777" w:rsidR="00BE221E" w:rsidRPr="00BE221E" w:rsidRDefault="00BE221E">
            <w:pPr>
              <w:rPr>
                <w:rFonts w:ascii="Barlow" w:hAnsi="Barlow" w:cs="Tahoma"/>
                <w:color w:val="000000"/>
                <w:sz w:val="20"/>
                <w:szCs w:val="20"/>
              </w:rPr>
            </w:pPr>
          </w:p>
        </w:tc>
        <w:tc>
          <w:tcPr>
            <w:tcW w:w="182" w:type="dxa"/>
            <w:gridSpan w:val="2"/>
            <w:tcBorders>
              <w:top w:val="nil"/>
              <w:left w:val="nil"/>
              <w:bottom w:val="nil"/>
              <w:right w:val="nil"/>
            </w:tcBorders>
            <w:shd w:val="clear" w:color="000000" w:fill="FFFFFF"/>
          </w:tcPr>
          <w:p w14:paraId="6D67352C" w14:textId="77777777" w:rsidR="00BE221E" w:rsidRPr="00BE221E" w:rsidRDefault="00BE221E">
            <w:pPr>
              <w:rPr>
                <w:rFonts w:ascii="Barlow" w:hAnsi="Barlow" w:cs="Tahoma"/>
                <w:color w:val="000000"/>
                <w:sz w:val="20"/>
                <w:szCs w:val="20"/>
              </w:rPr>
            </w:pPr>
          </w:p>
        </w:tc>
        <w:tc>
          <w:tcPr>
            <w:tcW w:w="178" w:type="dxa"/>
            <w:tcBorders>
              <w:top w:val="nil"/>
              <w:left w:val="nil"/>
              <w:bottom w:val="nil"/>
              <w:right w:val="nil"/>
            </w:tcBorders>
            <w:shd w:val="clear" w:color="000000" w:fill="FFFFFF"/>
          </w:tcPr>
          <w:p w14:paraId="2B6FD96A" w14:textId="77777777" w:rsidR="00BE221E" w:rsidRPr="00BE221E" w:rsidRDefault="00BE221E">
            <w:pPr>
              <w:rPr>
                <w:rFonts w:ascii="Barlow" w:hAnsi="Barlow" w:cs="Tahoma"/>
                <w:color w:val="000000"/>
                <w:sz w:val="20"/>
                <w:szCs w:val="20"/>
              </w:rPr>
            </w:pPr>
          </w:p>
        </w:tc>
        <w:tc>
          <w:tcPr>
            <w:tcW w:w="611" w:type="dxa"/>
            <w:gridSpan w:val="2"/>
            <w:tcBorders>
              <w:top w:val="nil"/>
              <w:left w:val="nil"/>
              <w:bottom w:val="nil"/>
              <w:right w:val="nil"/>
            </w:tcBorders>
            <w:shd w:val="clear" w:color="000000" w:fill="FFFFFF"/>
          </w:tcPr>
          <w:p w14:paraId="7CF477DE" w14:textId="77777777" w:rsidR="00BE221E" w:rsidRPr="00BE221E" w:rsidRDefault="00BE221E">
            <w:pPr>
              <w:rPr>
                <w:rFonts w:ascii="Barlow" w:hAnsi="Barlow" w:cs="Tahoma"/>
                <w:color w:val="000000"/>
                <w:sz w:val="20"/>
                <w:szCs w:val="20"/>
              </w:rPr>
            </w:pPr>
          </w:p>
        </w:tc>
        <w:tc>
          <w:tcPr>
            <w:tcW w:w="363" w:type="dxa"/>
            <w:tcBorders>
              <w:top w:val="nil"/>
              <w:left w:val="nil"/>
              <w:bottom w:val="nil"/>
              <w:right w:val="nil"/>
            </w:tcBorders>
            <w:shd w:val="clear" w:color="000000" w:fill="FFFFFF"/>
          </w:tcPr>
          <w:p w14:paraId="49A780F9" w14:textId="77777777" w:rsidR="00BE221E" w:rsidRPr="00BE221E" w:rsidRDefault="00BE221E">
            <w:pPr>
              <w:rPr>
                <w:rFonts w:ascii="Barlow" w:hAnsi="Barlow" w:cs="Tahoma"/>
                <w:color w:val="000000"/>
                <w:sz w:val="20"/>
                <w:szCs w:val="20"/>
              </w:rPr>
            </w:pPr>
          </w:p>
        </w:tc>
      </w:tr>
      <w:tr w:rsidR="00CD55AD" w:rsidRPr="00BE221E" w14:paraId="59F3118F" w14:textId="77777777" w:rsidTr="00BE221E">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A346A1D" w14:textId="77777777" w:rsidR="00CD55AD" w:rsidRPr="00BE221E" w:rsidRDefault="00CD55AD">
            <w:pPr>
              <w:rPr>
                <w:rFonts w:ascii="Barlow" w:hAnsi="Barlow" w:cs="Arial"/>
                <w:b/>
                <w:bCs/>
                <w:color w:val="000000"/>
                <w:sz w:val="20"/>
                <w:szCs w:val="20"/>
              </w:rPr>
            </w:pPr>
            <w:r w:rsidRPr="00BE221E">
              <w:rPr>
                <w:rFonts w:ascii="Barlow" w:hAnsi="Barlow" w:cs="Arial"/>
                <w:b/>
                <w:bCs/>
                <w:color w:val="000000"/>
                <w:sz w:val="20"/>
                <w:szCs w:val="20"/>
              </w:rPr>
              <w:t>1.-TOTAL DE INGRESOS PRESUPUESTARIOS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47D7DA23" w14:textId="3328F0CB" w:rsidR="00CD55AD" w:rsidRPr="00BE221E" w:rsidRDefault="006123FF" w:rsidP="00727493">
            <w:pPr>
              <w:rPr>
                <w:rFonts w:ascii="Barlow" w:hAnsi="Barlow" w:cs="Arial"/>
                <w:b/>
                <w:bCs/>
                <w:color w:val="000000"/>
                <w:sz w:val="20"/>
                <w:szCs w:val="20"/>
              </w:rPr>
            </w:pPr>
            <w:r w:rsidRPr="00BE221E">
              <w:rPr>
                <w:rFonts w:ascii="Barlow" w:hAnsi="Barlow" w:cs="Arial"/>
                <w:b/>
                <w:bCs/>
                <w:color w:val="000000"/>
                <w:sz w:val="20"/>
                <w:szCs w:val="20"/>
              </w:rPr>
              <w:t xml:space="preserve">   $ </w:t>
            </w:r>
            <w:r w:rsidR="00727493" w:rsidRPr="00BE221E">
              <w:rPr>
                <w:rFonts w:ascii="Barlow" w:hAnsi="Barlow" w:cs="Arial"/>
                <w:b/>
                <w:bCs/>
                <w:color w:val="000000"/>
                <w:sz w:val="20"/>
                <w:szCs w:val="20"/>
              </w:rPr>
              <w:t>32,565,215.23</w:t>
            </w:r>
          </w:p>
        </w:tc>
        <w:tc>
          <w:tcPr>
            <w:tcW w:w="913" w:type="dxa"/>
            <w:gridSpan w:val="4"/>
            <w:tcBorders>
              <w:top w:val="nil"/>
              <w:left w:val="nil"/>
              <w:bottom w:val="nil"/>
              <w:right w:val="nil"/>
            </w:tcBorders>
            <w:shd w:val="clear" w:color="000000" w:fill="FFFFFF"/>
            <w:hideMark/>
          </w:tcPr>
          <w:p w14:paraId="3ED85771"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0C9F6504"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34384BD4" w14:textId="77777777" w:rsidTr="00BE221E">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CF5833F" w14:textId="77777777" w:rsidR="00CD55AD" w:rsidRPr="00BE221E" w:rsidRDefault="00CD55AD">
            <w:pPr>
              <w:rPr>
                <w:rFonts w:ascii="Barlow" w:hAnsi="Barlow" w:cs="Arial"/>
                <w:b/>
                <w:bCs/>
                <w:color w:val="000000"/>
                <w:sz w:val="20"/>
                <w:szCs w:val="20"/>
              </w:rPr>
            </w:pPr>
            <w:r w:rsidRPr="00BE221E">
              <w:rPr>
                <w:rFonts w:ascii="Barlow" w:hAnsi="Barlow" w:cs="Arial"/>
                <w:b/>
                <w:bCs/>
                <w:color w:val="000000"/>
                <w:sz w:val="20"/>
                <w:szCs w:val="20"/>
              </w:rPr>
              <w:t>2. MÁS INGRESOS CONTABLES NO PRESUPUESTARIOS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1B90218" w14:textId="77777777" w:rsidR="00CD55AD" w:rsidRPr="00BE221E" w:rsidRDefault="00CD55AD" w:rsidP="007D7C4E">
            <w:pPr>
              <w:jc w:val="right"/>
              <w:rPr>
                <w:rFonts w:ascii="Barlow" w:hAnsi="Barlow" w:cs="Arial"/>
                <w:b/>
                <w:bCs/>
                <w:color w:val="000000"/>
                <w:sz w:val="20"/>
                <w:szCs w:val="20"/>
              </w:rPr>
            </w:pPr>
            <w:r w:rsidRPr="00BE221E">
              <w:rPr>
                <w:rFonts w:ascii="Barlow" w:hAnsi="Barlow" w:cs="Arial"/>
                <w:b/>
                <w:bCs/>
                <w:color w:val="000000"/>
                <w:sz w:val="20"/>
                <w:szCs w:val="20"/>
              </w:rPr>
              <w:t>$</w:t>
            </w:r>
            <w:r w:rsidR="007D7C4E" w:rsidRPr="00BE221E">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41923660"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13CCAAE"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4AC046D8" w14:textId="77777777" w:rsidTr="00BE221E">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C1DCF4" w14:textId="77777777" w:rsidR="00CD55AD" w:rsidRPr="00BE221E" w:rsidRDefault="00CD55AD">
            <w:pPr>
              <w:rPr>
                <w:rFonts w:ascii="Barlow" w:hAnsi="Barlow" w:cs="Arial"/>
                <w:color w:val="000000"/>
                <w:sz w:val="20"/>
                <w:szCs w:val="20"/>
              </w:rPr>
            </w:pPr>
            <w:r w:rsidRPr="00BE221E">
              <w:rPr>
                <w:rFonts w:ascii="Barlow" w:hAnsi="Barlow" w:cs="Arial"/>
                <w:color w:val="000000"/>
                <w:sz w:val="20"/>
                <w:szCs w:val="20"/>
              </w:rPr>
              <w:t>2.1 INGRESOS FINANCIEROS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1E466DC9" w14:textId="77777777" w:rsidR="00CD55AD" w:rsidRPr="00BE221E" w:rsidRDefault="00CD55AD" w:rsidP="007D7C4E">
            <w:pPr>
              <w:jc w:val="right"/>
              <w:rPr>
                <w:rFonts w:ascii="Barlow" w:hAnsi="Barlow" w:cs="Arial"/>
                <w:color w:val="000000"/>
                <w:sz w:val="20"/>
                <w:szCs w:val="20"/>
              </w:rPr>
            </w:pPr>
            <w:r w:rsidRPr="00BE221E">
              <w:rPr>
                <w:rFonts w:ascii="Barlow" w:hAnsi="Barlow" w:cs="Arial"/>
                <w:color w:val="000000"/>
                <w:sz w:val="20"/>
                <w:szCs w:val="20"/>
              </w:rPr>
              <w:t>$</w:t>
            </w:r>
            <w:r w:rsidR="007D7C4E" w:rsidRPr="00BE221E">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0EEE764A"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D3CA62F"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7C9D4C1E" w14:textId="77777777" w:rsidTr="00BE221E">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6AAA5A" w14:textId="77777777" w:rsidR="00CD55AD" w:rsidRPr="00BE221E" w:rsidRDefault="00CD55AD">
            <w:pPr>
              <w:rPr>
                <w:rFonts w:ascii="Barlow" w:hAnsi="Barlow" w:cs="Arial"/>
                <w:b/>
                <w:bCs/>
                <w:color w:val="000000"/>
                <w:sz w:val="20"/>
                <w:szCs w:val="20"/>
              </w:rPr>
            </w:pPr>
            <w:r w:rsidRPr="00BE221E">
              <w:rPr>
                <w:rFonts w:ascii="Barlow" w:hAnsi="Barlow" w:cs="Arial"/>
                <w:b/>
                <w:bCs/>
                <w:color w:val="000000"/>
                <w:sz w:val="20"/>
                <w:szCs w:val="20"/>
              </w:rPr>
              <w:t>3. MENOS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0162F64" w14:textId="77777777" w:rsidR="00CD55AD" w:rsidRPr="00BE221E" w:rsidRDefault="00CD55AD">
            <w:pPr>
              <w:jc w:val="right"/>
              <w:rPr>
                <w:rFonts w:ascii="Barlow" w:hAnsi="Barlow" w:cs="Arial"/>
                <w:b/>
                <w:bCs/>
                <w:color w:val="000000"/>
                <w:sz w:val="20"/>
                <w:szCs w:val="20"/>
              </w:rPr>
            </w:pPr>
            <w:r w:rsidRPr="00BE221E">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3E24C9FF"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4661E18"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55F292EC" w14:textId="77777777" w:rsidTr="00BE221E">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E0D17" w14:textId="77777777" w:rsidR="00CD55AD" w:rsidRPr="00BE221E" w:rsidRDefault="00CD55AD">
            <w:pPr>
              <w:rPr>
                <w:rFonts w:ascii="Barlow" w:hAnsi="Barlow" w:cs="Arial"/>
                <w:color w:val="000000"/>
                <w:sz w:val="20"/>
                <w:szCs w:val="20"/>
              </w:rPr>
            </w:pPr>
            <w:r w:rsidRPr="00BE221E">
              <w:rPr>
                <w:rFonts w:ascii="Barlow" w:hAnsi="Barlow" w:cs="Arial"/>
                <w:color w:val="000000"/>
                <w:sz w:val="20"/>
                <w:szCs w:val="20"/>
              </w:rPr>
              <w:t>3.1 APROVECHAMIENTOS PATRIMONIALES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33C8FE4D" w14:textId="77777777" w:rsidR="00CD55AD" w:rsidRPr="00BE221E" w:rsidRDefault="00CD55AD">
            <w:pPr>
              <w:jc w:val="right"/>
              <w:rPr>
                <w:rFonts w:ascii="Barlow" w:hAnsi="Barlow" w:cs="Arial"/>
                <w:color w:val="000000"/>
                <w:sz w:val="20"/>
                <w:szCs w:val="20"/>
              </w:rPr>
            </w:pPr>
            <w:r w:rsidRPr="00BE221E">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40D0ACBC"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07F7D31"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36D8A378" w14:textId="77777777" w:rsidTr="00BE221E">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FB4492" w14:textId="77777777" w:rsidR="00CD55AD" w:rsidRPr="00BE221E" w:rsidRDefault="00CD55AD">
            <w:pPr>
              <w:rPr>
                <w:rFonts w:ascii="Barlow" w:hAnsi="Barlow" w:cs="Arial"/>
                <w:color w:val="000000"/>
                <w:sz w:val="20"/>
                <w:szCs w:val="20"/>
              </w:rPr>
            </w:pPr>
            <w:r w:rsidRPr="00BE221E">
              <w:rPr>
                <w:rFonts w:ascii="Barlow" w:hAnsi="Barlow" w:cs="Arial"/>
                <w:color w:val="000000"/>
                <w:sz w:val="20"/>
                <w:szCs w:val="20"/>
              </w:rPr>
              <w:t>3.3 OTROS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238270E7" w14:textId="77777777" w:rsidR="00CD55AD" w:rsidRPr="00BE221E" w:rsidRDefault="00CD55AD">
            <w:pPr>
              <w:jc w:val="right"/>
              <w:rPr>
                <w:rFonts w:ascii="Barlow" w:hAnsi="Barlow" w:cs="Arial"/>
                <w:color w:val="000000"/>
                <w:sz w:val="20"/>
                <w:szCs w:val="20"/>
              </w:rPr>
            </w:pPr>
            <w:r w:rsidRPr="00BE221E">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5E321BEB"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4365E395"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r w:rsidR="00CD55AD" w:rsidRPr="00BE221E" w14:paraId="2DA5948C" w14:textId="77777777" w:rsidTr="00BE221E">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004125A" w14:textId="77777777" w:rsidR="00CD55AD" w:rsidRPr="00BE221E" w:rsidRDefault="00CD55AD">
            <w:pPr>
              <w:rPr>
                <w:rFonts w:ascii="Barlow" w:hAnsi="Barlow" w:cs="Arial"/>
                <w:b/>
                <w:bCs/>
                <w:color w:val="000000"/>
                <w:sz w:val="20"/>
                <w:szCs w:val="20"/>
              </w:rPr>
            </w:pPr>
            <w:r w:rsidRPr="00BE221E">
              <w:rPr>
                <w:rFonts w:ascii="Barlow" w:hAnsi="Barlow" w:cs="Arial"/>
                <w:b/>
                <w:bCs/>
                <w:color w:val="000000"/>
                <w:sz w:val="20"/>
                <w:szCs w:val="20"/>
              </w:rPr>
              <w:t>4. TOTAL DE INGRESOS CONTABLES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740E5C8" w14:textId="28DC1840" w:rsidR="00197F59" w:rsidRPr="00BE221E" w:rsidRDefault="00E71F70" w:rsidP="00727493">
            <w:pPr>
              <w:rPr>
                <w:rFonts w:ascii="Barlow" w:hAnsi="Barlow" w:cs="Arial"/>
                <w:b/>
                <w:bCs/>
                <w:color w:val="000000"/>
                <w:sz w:val="20"/>
                <w:szCs w:val="20"/>
              </w:rPr>
            </w:pPr>
            <w:r w:rsidRPr="00BE221E">
              <w:rPr>
                <w:rFonts w:ascii="Barlow" w:hAnsi="Barlow" w:cs="Arial"/>
                <w:b/>
                <w:bCs/>
                <w:color w:val="000000"/>
                <w:sz w:val="20"/>
                <w:szCs w:val="20"/>
              </w:rPr>
              <w:t xml:space="preserve"> </w:t>
            </w:r>
            <w:r w:rsidR="008568BD" w:rsidRPr="00BE221E">
              <w:rPr>
                <w:rFonts w:ascii="Barlow" w:hAnsi="Barlow" w:cs="Arial"/>
                <w:b/>
                <w:bCs/>
                <w:color w:val="000000"/>
                <w:sz w:val="20"/>
                <w:szCs w:val="20"/>
              </w:rPr>
              <w:t xml:space="preserve"> </w:t>
            </w:r>
            <w:r w:rsidRPr="00BE221E">
              <w:rPr>
                <w:rFonts w:ascii="Barlow" w:hAnsi="Barlow" w:cs="Arial"/>
                <w:b/>
                <w:bCs/>
                <w:color w:val="000000"/>
                <w:sz w:val="20"/>
                <w:szCs w:val="20"/>
              </w:rPr>
              <w:t xml:space="preserve"> </w:t>
            </w:r>
            <w:r w:rsidR="00DF038B" w:rsidRPr="00BE221E">
              <w:rPr>
                <w:rFonts w:ascii="Barlow" w:hAnsi="Barlow" w:cs="Arial"/>
                <w:b/>
                <w:bCs/>
                <w:color w:val="000000"/>
                <w:sz w:val="20"/>
                <w:szCs w:val="20"/>
              </w:rPr>
              <w:t xml:space="preserve">$ </w:t>
            </w:r>
            <w:r w:rsidR="00727493" w:rsidRPr="00BE221E">
              <w:rPr>
                <w:rFonts w:ascii="Barlow" w:hAnsi="Barlow" w:cs="Arial"/>
                <w:b/>
                <w:bCs/>
                <w:color w:val="000000"/>
                <w:sz w:val="20"/>
                <w:szCs w:val="20"/>
              </w:rPr>
              <w:t>32,565,215.23</w:t>
            </w:r>
          </w:p>
        </w:tc>
        <w:tc>
          <w:tcPr>
            <w:tcW w:w="913" w:type="dxa"/>
            <w:gridSpan w:val="4"/>
            <w:tcBorders>
              <w:top w:val="nil"/>
              <w:left w:val="nil"/>
              <w:bottom w:val="nil"/>
              <w:right w:val="nil"/>
            </w:tcBorders>
            <w:shd w:val="clear" w:color="000000" w:fill="FFFFFF"/>
            <w:hideMark/>
          </w:tcPr>
          <w:p w14:paraId="7FBBF063"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801F1C9" w14:textId="77777777" w:rsidR="00CD55AD" w:rsidRPr="00BE221E" w:rsidRDefault="00CD55AD">
            <w:pPr>
              <w:rPr>
                <w:rFonts w:ascii="Barlow" w:hAnsi="Barlow" w:cs="Tahoma"/>
                <w:color w:val="000000"/>
                <w:sz w:val="20"/>
                <w:szCs w:val="20"/>
              </w:rPr>
            </w:pPr>
            <w:r w:rsidRPr="00BE221E">
              <w:rPr>
                <w:rFonts w:ascii="Barlow" w:hAnsi="Barlow" w:cs="Tahoma"/>
                <w:color w:val="000000"/>
                <w:sz w:val="20"/>
                <w:szCs w:val="20"/>
              </w:rPr>
              <w:t> </w:t>
            </w:r>
          </w:p>
        </w:tc>
      </w:tr>
    </w:tbl>
    <w:p w14:paraId="6C8619E5" w14:textId="4E9BD68E" w:rsidR="00596C0B" w:rsidRPr="00BE221E" w:rsidRDefault="00596C0B" w:rsidP="00DF3CDB">
      <w:pPr>
        <w:pStyle w:val="Sangradetextonormal"/>
        <w:tabs>
          <w:tab w:val="left" w:pos="7655"/>
        </w:tabs>
        <w:ind w:left="0"/>
        <w:jc w:val="both"/>
        <w:rPr>
          <w:rFonts w:ascii="Barlow" w:hAnsi="Barlow"/>
          <w:b/>
          <w:sz w:val="20"/>
          <w:szCs w:val="20"/>
        </w:rPr>
      </w:pPr>
    </w:p>
    <w:p w14:paraId="79AB252D" w14:textId="77777777" w:rsidR="008B621C" w:rsidRPr="00BE221E" w:rsidRDefault="008B621C" w:rsidP="00DF3CDB">
      <w:pPr>
        <w:pStyle w:val="Sangradetextonormal"/>
        <w:tabs>
          <w:tab w:val="left" w:pos="7655"/>
        </w:tabs>
        <w:ind w:left="0"/>
        <w:jc w:val="both"/>
        <w:rPr>
          <w:rFonts w:ascii="Barlow" w:hAnsi="Barlow"/>
          <w:b/>
          <w:sz w:val="20"/>
          <w:szCs w:val="20"/>
        </w:rPr>
      </w:pPr>
    </w:p>
    <w:p w14:paraId="35BE20A4" w14:textId="3024C8BF" w:rsidR="00A850E4" w:rsidRPr="00BE221E" w:rsidRDefault="008E4CC7" w:rsidP="00B56C9C">
      <w:pPr>
        <w:pStyle w:val="Ttulo6"/>
        <w:pBdr>
          <w:bottom w:val="single" w:sz="4" w:space="2" w:color="auto"/>
          <w:right w:val="single" w:sz="4" w:space="0" w:color="auto"/>
        </w:pBdr>
        <w:jc w:val="both"/>
        <w:rPr>
          <w:rFonts w:ascii="Barlow" w:hAnsi="Barlow"/>
          <w:sz w:val="20"/>
          <w:szCs w:val="20"/>
        </w:rPr>
      </w:pPr>
      <w:r w:rsidRPr="00BE221E">
        <w:rPr>
          <w:rFonts w:ascii="Barlow" w:hAnsi="Barlow"/>
          <w:sz w:val="20"/>
          <w:szCs w:val="20"/>
        </w:rPr>
        <w:t>Conciliación entre los Egresos Presupuestarios y los Gastos Contables</w:t>
      </w:r>
    </w:p>
    <w:tbl>
      <w:tblPr>
        <w:tblW w:w="13318" w:type="dxa"/>
        <w:tblInd w:w="55" w:type="dxa"/>
        <w:tblCellMar>
          <w:left w:w="70" w:type="dxa"/>
          <w:right w:w="70" w:type="dxa"/>
        </w:tblCellMar>
        <w:tblLook w:val="04A0" w:firstRow="1" w:lastRow="0" w:firstColumn="1" w:lastColumn="0" w:noHBand="0" w:noVBand="1"/>
      </w:tblPr>
      <w:tblGrid>
        <w:gridCol w:w="186"/>
        <w:gridCol w:w="202"/>
        <w:gridCol w:w="641"/>
        <w:gridCol w:w="9447"/>
        <w:gridCol w:w="1549"/>
        <w:gridCol w:w="323"/>
        <w:gridCol w:w="611"/>
        <w:gridCol w:w="359"/>
      </w:tblGrid>
      <w:tr w:rsidR="00801017" w:rsidRPr="00BE221E" w14:paraId="436E482B" w14:textId="77777777" w:rsidTr="00E71F70">
        <w:trPr>
          <w:trHeight w:val="235"/>
        </w:trPr>
        <w:tc>
          <w:tcPr>
            <w:tcW w:w="186" w:type="dxa"/>
            <w:tcBorders>
              <w:top w:val="nil"/>
              <w:left w:val="nil"/>
              <w:bottom w:val="nil"/>
              <w:right w:val="nil"/>
            </w:tcBorders>
            <w:shd w:val="clear" w:color="000000" w:fill="FFFFFF"/>
            <w:hideMark/>
          </w:tcPr>
          <w:p w14:paraId="59F6FFA1"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12162" w:type="dxa"/>
            <w:gridSpan w:val="5"/>
            <w:tcBorders>
              <w:top w:val="nil"/>
              <w:left w:val="nil"/>
              <w:bottom w:val="nil"/>
              <w:right w:val="nil"/>
            </w:tcBorders>
            <w:shd w:val="clear" w:color="000000" w:fill="FFFFFF"/>
            <w:hideMark/>
          </w:tcPr>
          <w:p w14:paraId="73B9AB56" w14:textId="77777777" w:rsidR="00801017" w:rsidRPr="00BE221E" w:rsidRDefault="00801017" w:rsidP="00285BE4">
            <w:pPr>
              <w:jc w:val="center"/>
              <w:rPr>
                <w:rFonts w:ascii="Barlow" w:hAnsi="Barlow" w:cs="Arial"/>
                <w:b/>
                <w:bCs/>
                <w:color w:val="000000"/>
                <w:sz w:val="20"/>
                <w:szCs w:val="20"/>
              </w:rPr>
            </w:pPr>
          </w:p>
          <w:p w14:paraId="34EEF901" w14:textId="77777777" w:rsidR="00801017" w:rsidRPr="00BE221E" w:rsidRDefault="00801017" w:rsidP="00285BE4">
            <w:pPr>
              <w:jc w:val="center"/>
              <w:rPr>
                <w:rFonts w:ascii="Barlow" w:hAnsi="Barlow" w:cs="Arial"/>
                <w:b/>
                <w:bCs/>
                <w:color w:val="000000"/>
                <w:sz w:val="20"/>
                <w:szCs w:val="20"/>
              </w:rPr>
            </w:pPr>
            <w:r w:rsidRPr="00BE221E">
              <w:rPr>
                <w:rFonts w:ascii="Barlow" w:hAnsi="Barlow" w:cs="Arial"/>
                <w:b/>
                <w:bCs/>
                <w:color w:val="000000"/>
                <w:sz w:val="20"/>
                <w:szCs w:val="20"/>
              </w:rPr>
              <w:t>Auditoría Superior del Estado de Yucatán</w:t>
            </w:r>
          </w:p>
        </w:tc>
        <w:tc>
          <w:tcPr>
            <w:tcW w:w="611" w:type="dxa"/>
            <w:tcBorders>
              <w:top w:val="nil"/>
              <w:left w:val="nil"/>
              <w:bottom w:val="nil"/>
              <w:right w:val="nil"/>
            </w:tcBorders>
            <w:shd w:val="clear" w:color="000000" w:fill="FFFFFF"/>
            <w:hideMark/>
          </w:tcPr>
          <w:p w14:paraId="4ED37175"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0B46408"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42E73689" w14:textId="77777777" w:rsidTr="00E71F70">
        <w:trPr>
          <w:trHeight w:val="222"/>
        </w:trPr>
        <w:tc>
          <w:tcPr>
            <w:tcW w:w="388" w:type="dxa"/>
            <w:gridSpan w:val="2"/>
            <w:tcBorders>
              <w:top w:val="nil"/>
              <w:left w:val="nil"/>
              <w:bottom w:val="nil"/>
              <w:right w:val="nil"/>
            </w:tcBorders>
            <w:shd w:val="clear" w:color="000000" w:fill="FFFFFF"/>
            <w:hideMark/>
          </w:tcPr>
          <w:p w14:paraId="78D37B79"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641" w:type="dxa"/>
            <w:tcBorders>
              <w:top w:val="nil"/>
              <w:left w:val="nil"/>
              <w:bottom w:val="nil"/>
              <w:right w:val="nil"/>
            </w:tcBorders>
            <w:shd w:val="clear" w:color="000000" w:fill="FFFFFF"/>
            <w:hideMark/>
          </w:tcPr>
          <w:p w14:paraId="6434D9B3"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9447" w:type="dxa"/>
            <w:tcBorders>
              <w:top w:val="nil"/>
              <w:left w:val="nil"/>
              <w:bottom w:val="nil"/>
              <w:right w:val="nil"/>
            </w:tcBorders>
            <w:shd w:val="clear" w:color="000000" w:fill="FFFFFF"/>
            <w:hideMark/>
          </w:tcPr>
          <w:p w14:paraId="5A9094E6" w14:textId="4849A11B" w:rsidR="00801017" w:rsidRPr="00BE221E" w:rsidRDefault="00897FC7" w:rsidP="00285BE4">
            <w:pPr>
              <w:jc w:val="center"/>
              <w:rPr>
                <w:rFonts w:ascii="Barlow" w:hAnsi="Barlow" w:cs="Arial"/>
                <w:b/>
                <w:bCs/>
                <w:color w:val="000000"/>
                <w:sz w:val="20"/>
                <w:szCs w:val="20"/>
              </w:rPr>
            </w:pPr>
            <w:r w:rsidRPr="00BE221E">
              <w:rPr>
                <w:rFonts w:ascii="Barlow" w:hAnsi="Barlow" w:cs="Arial"/>
                <w:b/>
                <w:bCs/>
                <w:color w:val="000000"/>
                <w:sz w:val="20"/>
                <w:szCs w:val="20"/>
              </w:rPr>
              <w:t xml:space="preserve">                                </w:t>
            </w:r>
            <w:r w:rsidR="00801017" w:rsidRPr="00BE221E">
              <w:rPr>
                <w:rFonts w:ascii="Barlow" w:hAnsi="Barlow" w:cs="Arial"/>
                <w:b/>
                <w:bCs/>
                <w:color w:val="000000"/>
                <w:sz w:val="20"/>
                <w:szCs w:val="20"/>
              </w:rPr>
              <w:t>Conciliación entre los Egresos Presupuestarios y los Gastos Contables</w:t>
            </w:r>
          </w:p>
          <w:p w14:paraId="77AD1278" w14:textId="5818B53E" w:rsidR="00285BE4" w:rsidRPr="00BE221E" w:rsidRDefault="00285BE4" w:rsidP="00884C07">
            <w:pPr>
              <w:rPr>
                <w:rFonts w:ascii="Barlow" w:hAnsi="Barlow" w:cs="Arial"/>
                <w:b/>
                <w:bCs/>
                <w:color w:val="000000"/>
                <w:sz w:val="20"/>
                <w:szCs w:val="20"/>
              </w:rPr>
            </w:pPr>
          </w:p>
        </w:tc>
        <w:tc>
          <w:tcPr>
            <w:tcW w:w="1549" w:type="dxa"/>
            <w:tcBorders>
              <w:top w:val="nil"/>
              <w:left w:val="nil"/>
              <w:bottom w:val="nil"/>
              <w:right w:val="nil"/>
            </w:tcBorders>
            <w:shd w:val="clear" w:color="000000" w:fill="FFFFFF"/>
            <w:vAlign w:val="center"/>
            <w:hideMark/>
          </w:tcPr>
          <w:p w14:paraId="45AA7A68" w14:textId="77777777" w:rsidR="00801017" w:rsidRPr="00BE221E" w:rsidRDefault="00801017" w:rsidP="00285BE4">
            <w:pPr>
              <w:jc w:val="center"/>
              <w:rPr>
                <w:rFonts w:ascii="Barlow" w:hAnsi="Barlow" w:cs="Arial"/>
                <w:color w:val="000000"/>
                <w:sz w:val="20"/>
                <w:szCs w:val="20"/>
              </w:rPr>
            </w:pPr>
          </w:p>
        </w:tc>
        <w:tc>
          <w:tcPr>
            <w:tcW w:w="1293" w:type="dxa"/>
            <w:gridSpan w:val="3"/>
            <w:tcBorders>
              <w:top w:val="nil"/>
              <w:left w:val="nil"/>
              <w:bottom w:val="nil"/>
              <w:right w:val="nil"/>
            </w:tcBorders>
            <w:shd w:val="clear" w:color="000000" w:fill="FFFFFF"/>
            <w:vAlign w:val="center"/>
            <w:hideMark/>
          </w:tcPr>
          <w:p w14:paraId="3826C884" w14:textId="77777777" w:rsidR="00801017" w:rsidRPr="00BE221E" w:rsidRDefault="00801017">
            <w:pPr>
              <w:rPr>
                <w:rFonts w:ascii="Barlow" w:hAnsi="Barlow" w:cs="Arial"/>
                <w:color w:val="000000"/>
                <w:sz w:val="20"/>
                <w:szCs w:val="20"/>
              </w:rPr>
            </w:pPr>
            <w:r w:rsidRPr="00BE221E">
              <w:rPr>
                <w:rFonts w:ascii="Barlow" w:hAnsi="Barlow" w:cs="Arial"/>
                <w:color w:val="000000"/>
                <w:sz w:val="20"/>
                <w:szCs w:val="20"/>
              </w:rPr>
              <w:t> </w:t>
            </w:r>
          </w:p>
        </w:tc>
      </w:tr>
      <w:tr w:rsidR="00801017" w:rsidRPr="00BE221E" w14:paraId="2C000ED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2403A8" w14:textId="77777777" w:rsidR="00801017" w:rsidRPr="00BE221E" w:rsidRDefault="00801017">
            <w:pPr>
              <w:rPr>
                <w:rFonts w:ascii="Barlow" w:hAnsi="Barlow" w:cs="Arial"/>
                <w:b/>
                <w:bCs/>
                <w:color w:val="000000"/>
                <w:sz w:val="20"/>
                <w:szCs w:val="20"/>
              </w:rPr>
            </w:pPr>
            <w:r w:rsidRPr="00BE221E">
              <w:rPr>
                <w:rFonts w:ascii="Barlow" w:hAnsi="Barlow" w:cs="Arial"/>
                <w:b/>
                <w:bCs/>
                <w:color w:val="000000"/>
                <w:sz w:val="20"/>
                <w:szCs w:val="20"/>
              </w:rPr>
              <w:t>1.-TOTAL DE EGRESOS PRESUPUESTARIOS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6FAD0E5C" w14:textId="453BDDBE" w:rsidR="00DC3BD8" w:rsidRPr="00BE221E" w:rsidRDefault="00727493" w:rsidP="006934F1">
            <w:pPr>
              <w:jc w:val="right"/>
              <w:rPr>
                <w:rFonts w:ascii="Barlow" w:hAnsi="Barlow" w:cs="Arial"/>
                <w:b/>
                <w:bCs/>
                <w:color w:val="000000"/>
                <w:sz w:val="20"/>
                <w:szCs w:val="20"/>
              </w:rPr>
            </w:pPr>
            <w:r w:rsidRPr="00BE221E">
              <w:rPr>
                <w:rFonts w:ascii="Barlow" w:hAnsi="Barlow" w:cs="Arial"/>
                <w:b/>
                <w:bCs/>
                <w:color w:val="000000"/>
                <w:sz w:val="20"/>
                <w:szCs w:val="20"/>
              </w:rPr>
              <w:t>17,348,801.23</w:t>
            </w:r>
          </w:p>
        </w:tc>
        <w:tc>
          <w:tcPr>
            <w:tcW w:w="611" w:type="dxa"/>
            <w:tcBorders>
              <w:top w:val="nil"/>
              <w:left w:val="nil"/>
              <w:bottom w:val="nil"/>
              <w:right w:val="nil"/>
            </w:tcBorders>
            <w:shd w:val="clear" w:color="000000" w:fill="FFFFFF"/>
            <w:hideMark/>
          </w:tcPr>
          <w:p w14:paraId="5D0CC074"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D4004AC"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669CA5D2"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946AF45" w14:textId="77777777" w:rsidR="00801017" w:rsidRPr="00BE221E" w:rsidRDefault="00801017">
            <w:pPr>
              <w:rPr>
                <w:rFonts w:ascii="Barlow" w:hAnsi="Barlow" w:cs="Arial"/>
                <w:b/>
                <w:bCs/>
                <w:color w:val="000000"/>
                <w:sz w:val="20"/>
                <w:szCs w:val="20"/>
              </w:rPr>
            </w:pPr>
            <w:r w:rsidRPr="00BE221E">
              <w:rPr>
                <w:rFonts w:ascii="Barlow" w:hAnsi="Barlow" w:cs="Arial"/>
                <w:b/>
                <w:bCs/>
                <w:color w:val="000000"/>
                <w:sz w:val="20"/>
                <w:szCs w:val="20"/>
              </w:rPr>
              <w:t>2. MENOS EGRESOS PRESUPUESTARIOS NO CONTABLES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47BE9706" w14:textId="204C143D" w:rsidR="00801017" w:rsidRPr="00BE221E" w:rsidRDefault="00801017" w:rsidP="00727493">
            <w:pPr>
              <w:jc w:val="right"/>
              <w:rPr>
                <w:rFonts w:ascii="Barlow" w:hAnsi="Barlow" w:cs="Arial"/>
                <w:b/>
                <w:bCs/>
                <w:color w:val="000000"/>
                <w:sz w:val="20"/>
                <w:szCs w:val="20"/>
              </w:rPr>
            </w:pPr>
            <w:r w:rsidRPr="00BE221E">
              <w:rPr>
                <w:rFonts w:ascii="Barlow" w:hAnsi="Barlow" w:cs="Arial"/>
                <w:b/>
                <w:bCs/>
                <w:color w:val="000000"/>
                <w:sz w:val="20"/>
                <w:szCs w:val="20"/>
              </w:rPr>
              <w:t>$</w:t>
            </w:r>
            <w:r w:rsidR="008568BD" w:rsidRPr="00BE221E">
              <w:rPr>
                <w:rFonts w:ascii="Barlow" w:hAnsi="Barlow" w:cs="Arial"/>
                <w:b/>
                <w:bCs/>
                <w:color w:val="000000"/>
                <w:sz w:val="20"/>
                <w:szCs w:val="20"/>
              </w:rPr>
              <w:t xml:space="preserve"> </w:t>
            </w:r>
            <w:r w:rsidR="00727493" w:rsidRPr="00BE221E">
              <w:rPr>
                <w:rFonts w:ascii="Barlow" w:hAnsi="Barlow" w:cs="Arial"/>
                <w:b/>
                <w:bCs/>
                <w:color w:val="000000"/>
                <w:sz w:val="20"/>
                <w:szCs w:val="20"/>
              </w:rPr>
              <w:t>11,310.00</w:t>
            </w:r>
          </w:p>
        </w:tc>
        <w:tc>
          <w:tcPr>
            <w:tcW w:w="611" w:type="dxa"/>
            <w:tcBorders>
              <w:top w:val="nil"/>
              <w:left w:val="nil"/>
              <w:bottom w:val="nil"/>
              <w:right w:val="nil"/>
            </w:tcBorders>
            <w:shd w:val="clear" w:color="000000" w:fill="FFFFFF"/>
            <w:hideMark/>
          </w:tcPr>
          <w:p w14:paraId="75B49A6B"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C94E186"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45668E3E"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9268D2" w14:textId="77777777" w:rsidR="00801017" w:rsidRPr="00BE221E" w:rsidRDefault="00801017">
            <w:pPr>
              <w:rPr>
                <w:rFonts w:ascii="Barlow" w:hAnsi="Barlow" w:cs="Arial"/>
                <w:color w:val="000000"/>
                <w:sz w:val="20"/>
                <w:szCs w:val="20"/>
              </w:rPr>
            </w:pPr>
            <w:r w:rsidRPr="00BE221E">
              <w:rPr>
                <w:rFonts w:ascii="Barlow" w:hAnsi="Barlow" w:cs="Arial"/>
                <w:color w:val="000000"/>
                <w:sz w:val="20"/>
                <w:szCs w:val="20"/>
              </w:rPr>
              <w:t>2.1 MATERIAS PRIMAS Y MATERIALES DE PRODUCCIÓN Y COMERCIALIZACIÓN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5CBF99B" w14:textId="62ACB19A" w:rsidR="00801017" w:rsidRPr="00BE221E" w:rsidRDefault="00801017">
            <w:pPr>
              <w:jc w:val="right"/>
              <w:rPr>
                <w:rFonts w:ascii="Barlow" w:hAnsi="Barlow" w:cs="Arial"/>
                <w:color w:val="000000"/>
                <w:sz w:val="20"/>
                <w:szCs w:val="20"/>
              </w:rPr>
            </w:pPr>
            <w:r w:rsidRPr="00BE221E">
              <w:rPr>
                <w:rFonts w:ascii="Barlow" w:hAnsi="Barlow" w:cs="Arial"/>
                <w:color w:val="000000"/>
                <w:sz w:val="20"/>
                <w:szCs w:val="20"/>
              </w:rPr>
              <w:t>$</w:t>
            </w:r>
            <w:r w:rsidR="008568BD" w:rsidRPr="00BE221E">
              <w:rPr>
                <w:rFonts w:ascii="Barlow" w:hAnsi="Barlow" w:cs="Arial"/>
                <w:color w:val="000000"/>
                <w:sz w:val="20"/>
                <w:szCs w:val="20"/>
              </w:rPr>
              <w:t xml:space="preserve"> </w:t>
            </w:r>
            <w:r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5D33ADC9"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29EE93D"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706E76E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BCC80" w14:textId="77777777" w:rsidR="00801017" w:rsidRPr="00BE221E" w:rsidRDefault="00801017">
            <w:pPr>
              <w:rPr>
                <w:rFonts w:ascii="Barlow" w:hAnsi="Barlow" w:cs="Arial"/>
                <w:color w:val="000000"/>
                <w:sz w:val="20"/>
                <w:szCs w:val="20"/>
              </w:rPr>
            </w:pPr>
            <w:r w:rsidRPr="00BE221E">
              <w:rPr>
                <w:rFonts w:ascii="Barlow" w:hAnsi="Barlow" w:cs="Arial"/>
                <w:color w:val="000000"/>
                <w:sz w:val="20"/>
                <w:szCs w:val="20"/>
              </w:rPr>
              <w:t>2.2 MATERIALES Y SUMINISTROS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490F429" w14:textId="123F9C8B" w:rsidR="00801017" w:rsidRPr="00BE221E" w:rsidRDefault="00801017">
            <w:pPr>
              <w:jc w:val="right"/>
              <w:rPr>
                <w:rFonts w:ascii="Barlow" w:hAnsi="Barlow" w:cs="Arial"/>
                <w:color w:val="000000"/>
                <w:sz w:val="20"/>
                <w:szCs w:val="20"/>
              </w:rPr>
            </w:pPr>
            <w:r w:rsidRPr="00BE221E">
              <w:rPr>
                <w:rFonts w:ascii="Barlow" w:hAnsi="Barlow" w:cs="Arial"/>
                <w:color w:val="000000"/>
                <w:sz w:val="20"/>
                <w:szCs w:val="20"/>
              </w:rPr>
              <w:t>$</w:t>
            </w:r>
            <w:r w:rsidR="008568BD" w:rsidRPr="00BE221E">
              <w:rPr>
                <w:rFonts w:ascii="Barlow" w:hAnsi="Barlow" w:cs="Arial"/>
                <w:color w:val="000000"/>
                <w:sz w:val="20"/>
                <w:szCs w:val="20"/>
              </w:rPr>
              <w:t xml:space="preserve"> </w:t>
            </w:r>
            <w:r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27F3A270"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AB587C"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1DEB96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D50876" w14:textId="77777777" w:rsidR="00801017" w:rsidRPr="00BE221E" w:rsidRDefault="00801017">
            <w:pPr>
              <w:rPr>
                <w:rFonts w:ascii="Barlow" w:hAnsi="Barlow" w:cs="Arial"/>
                <w:color w:val="000000"/>
                <w:sz w:val="20"/>
                <w:szCs w:val="20"/>
              </w:rPr>
            </w:pPr>
            <w:r w:rsidRPr="00BE221E">
              <w:rPr>
                <w:rFonts w:ascii="Barlow" w:hAnsi="Barlow" w:cs="Arial"/>
                <w:color w:val="000000"/>
                <w:sz w:val="20"/>
                <w:szCs w:val="20"/>
              </w:rPr>
              <w:lastRenderedPageBreak/>
              <w:t>2.3 MOBILIARIO Y EQUIPO DE ADMINISTRACIÓN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7FB270B4" w14:textId="53F0B3C3" w:rsidR="00801017" w:rsidRPr="00BE221E" w:rsidRDefault="00801017" w:rsidP="00727493">
            <w:pPr>
              <w:jc w:val="right"/>
              <w:rPr>
                <w:rFonts w:ascii="Barlow" w:hAnsi="Barlow" w:cs="Arial"/>
                <w:color w:val="000000"/>
                <w:sz w:val="20"/>
                <w:szCs w:val="20"/>
              </w:rPr>
            </w:pPr>
            <w:r w:rsidRPr="00BE221E">
              <w:rPr>
                <w:rFonts w:ascii="Barlow" w:hAnsi="Barlow" w:cs="Arial"/>
                <w:color w:val="000000"/>
                <w:sz w:val="20"/>
                <w:szCs w:val="20"/>
              </w:rPr>
              <w:t>$</w:t>
            </w:r>
            <w:r w:rsidR="008568BD" w:rsidRPr="00BE221E">
              <w:rPr>
                <w:rFonts w:ascii="Barlow" w:hAnsi="Barlow" w:cs="Arial"/>
                <w:color w:val="000000"/>
                <w:sz w:val="20"/>
                <w:szCs w:val="20"/>
              </w:rPr>
              <w:t xml:space="preserve"> </w:t>
            </w:r>
            <w:r w:rsidR="00727493" w:rsidRPr="00BE221E">
              <w:rPr>
                <w:rFonts w:ascii="Barlow" w:hAnsi="Barlow" w:cs="Arial"/>
                <w:color w:val="000000"/>
                <w:sz w:val="20"/>
                <w:szCs w:val="20"/>
              </w:rPr>
              <w:t>11,310.00</w:t>
            </w:r>
          </w:p>
        </w:tc>
        <w:tc>
          <w:tcPr>
            <w:tcW w:w="611" w:type="dxa"/>
            <w:tcBorders>
              <w:top w:val="nil"/>
              <w:left w:val="nil"/>
              <w:bottom w:val="nil"/>
              <w:right w:val="nil"/>
            </w:tcBorders>
            <w:shd w:val="clear" w:color="000000" w:fill="FFFFFF"/>
            <w:hideMark/>
          </w:tcPr>
          <w:p w14:paraId="7B9AA16C"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762FAC22"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36203D" w:rsidRPr="00BE221E" w14:paraId="78136072"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C6C3C1B" w14:textId="6CC60D8C" w:rsidR="0036203D" w:rsidRPr="00BE221E" w:rsidRDefault="0036203D" w:rsidP="0036203D">
            <w:pPr>
              <w:rPr>
                <w:rFonts w:ascii="Barlow" w:hAnsi="Barlow" w:cs="Arial"/>
                <w:color w:val="000000"/>
                <w:sz w:val="20"/>
                <w:szCs w:val="20"/>
              </w:rPr>
            </w:pPr>
            <w:r w:rsidRPr="00BE221E">
              <w:rPr>
                <w:rFonts w:ascii="Barlow" w:hAnsi="Barlow" w:cs="Arial"/>
                <w:color w:val="000000"/>
                <w:sz w:val="20"/>
                <w:szCs w:val="20"/>
              </w:rPr>
              <w:t>2.4 MOBILIARIO Y EQUIPO EDUCACIONAL Y RECREATIVO</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2F4A8118" w14:textId="4D2109FD" w:rsidR="0036203D" w:rsidRPr="00BE221E" w:rsidRDefault="0036203D" w:rsidP="008568BD">
            <w:pPr>
              <w:jc w:val="right"/>
              <w:rPr>
                <w:rFonts w:ascii="Barlow" w:hAnsi="Barlow" w:cs="Arial"/>
                <w:color w:val="000000"/>
                <w:sz w:val="20"/>
                <w:szCs w:val="20"/>
              </w:rPr>
            </w:pPr>
            <w:r w:rsidRPr="00BE221E">
              <w:rPr>
                <w:rFonts w:ascii="Barlow" w:hAnsi="Barlow" w:cs="Arial"/>
                <w:color w:val="000000"/>
                <w:sz w:val="20"/>
                <w:szCs w:val="20"/>
              </w:rPr>
              <w:t>$</w:t>
            </w:r>
            <w:r w:rsidR="008568BD" w:rsidRPr="00BE221E">
              <w:rPr>
                <w:rFonts w:ascii="Barlow" w:hAnsi="Barlow" w:cs="Arial"/>
                <w:color w:val="000000"/>
                <w:sz w:val="20"/>
                <w:szCs w:val="20"/>
              </w:rPr>
              <w:t xml:space="preserve"> 0.00</w:t>
            </w:r>
          </w:p>
        </w:tc>
        <w:tc>
          <w:tcPr>
            <w:tcW w:w="611" w:type="dxa"/>
            <w:tcBorders>
              <w:top w:val="nil"/>
              <w:left w:val="nil"/>
              <w:bottom w:val="nil"/>
              <w:right w:val="nil"/>
            </w:tcBorders>
            <w:shd w:val="clear" w:color="000000" w:fill="FFFFFF"/>
          </w:tcPr>
          <w:p w14:paraId="584752C7" w14:textId="77777777" w:rsidR="0036203D" w:rsidRPr="00BE221E" w:rsidRDefault="0036203D">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433F8D0F" w14:textId="77777777" w:rsidR="0036203D" w:rsidRPr="00BE221E" w:rsidRDefault="0036203D">
            <w:pPr>
              <w:rPr>
                <w:rFonts w:ascii="Barlow" w:hAnsi="Barlow" w:cs="Tahoma"/>
                <w:color w:val="000000"/>
                <w:sz w:val="20"/>
                <w:szCs w:val="20"/>
              </w:rPr>
            </w:pPr>
          </w:p>
        </w:tc>
      </w:tr>
      <w:tr w:rsidR="000B3065" w:rsidRPr="00BE221E" w14:paraId="0806CCA0"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720AD931" w14:textId="77777777" w:rsidR="000B3065" w:rsidRPr="00BE221E" w:rsidRDefault="000B3065">
            <w:pPr>
              <w:rPr>
                <w:rFonts w:ascii="Barlow" w:hAnsi="Barlow" w:cs="Arial"/>
                <w:color w:val="000000"/>
                <w:sz w:val="20"/>
                <w:szCs w:val="20"/>
              </w:rPr>
            </w:pPr>
            <w:r w:rsidRPr="00BE221E">
              <w:rPr>
                <w:rFonts w:ascii="Barlow" w:hAnsi="Barlow" w:cs="Arial"/>
                <w:color w:val="000000"/>
                <w:sz w:val="20"/>
                <w:szCs w:val="20"/>
              </w:rPr>
              <w:t>2.6 VEHICULOS Y EQUIPO DE TRANSPORTE</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253B22BD" w14:textId="77777777" w:rsidR="000B3065" w:rsidRPr="00BE221E" w:rsidRDefault="005471EE" w:rsidP="002C3399">
            <w:pPr>
              <w:jc w:val="right"/>
              <w:rPr>
                <w:rFonts w:ascii="Barlow" w:hAnsi="Barlow" w:cs="Arial"/>
                <w:color w:val="000000"/>
                <w:sz w:val="20"/>
                <w:szCs w:val="20"/>
              </w:rPr>
            </w:pPr>
            <w:r w:rsidRPr="00BE221E">
              <w:rPr>
                <w:rFonts w:ascii="Barlow" w:hAnsi="Barlow" w:cs="Arial"/>
                <w:color w:val="000000"/>
                <w:sz w:val="20"/>
                <w:szCs w:val="20"/>
              </w:rPr>
              <w:t xml:space="preserve">$ </w:t>
            </w:r>
            <w:r w:rsidR="002C3399"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68B082E7" w14:textId="77777777" w:rsidR="000B3065" w:rsidRPr="00BE221E"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69AB461" w14:textId="77777777" w:rsidR="000B3065" w:rsidRPr="00BE221E" w:rsidRDefault="000B3065">
            <w:pPr>
              <w:rPr>
                <w:rFonts w:ascii="Barlow" w:hAnsi="Barlow" w:cs="Tahoma"/>
                <w:color w:val="000000"/>
                <w:sz w:val="20"/>
                <w:szCs w:val="20"/>
              </w:rPr>
            </w:pPr>
          </w:p>
        </w:tc>
      </w:tr>
      <w:tr w:rsidR="000B3065" w:rsidRPr="00BE221E" w14:paraId="17020957"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7E4D25F" w14:textId="77777777" w:rsidR="000B3065" w:rsidRPr="00BE221E" w:rsidRDefault="000B3065">
            <w:pPr>
              <w:rPr>
                <w:rFonts w:ascii="Barlow" w:hAnsi="Barlow" w:cs="Arial"/>
                <w:color w:val="000000"/>
                <w:sz w:val="20"/>
                <w:szCs w:val="20"/>
              </w:rPr>
            </w:pPr>
            <w:r w:rsidRPr="00BE221E">
              <w:rPr>
                <w:rFonts w:ascii="Barlow" w:hAnsi="Barlow" w:cs="Arial"/>
                <w:color w:val="000000"/>
                <w:sz w:val="20"/>
                <w:szCs w:val="20"/>
              </w:rPr>
              <w:t>2.7 EQUIPO DE DEFENSA Y SEGURIDAD</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70673B7C" w14:textId="77777777" w:rsidR="000B3065" w:rsidRPr="00BE221E" w:rsidRDefault="005471EE" w:rsidP="002C3399">
            <w:pPr>
              <w:jc w:val="right"/>
              <w:rPr>
                <w:rFonts w:ascii="Barlow" w:hAnsi="Barlow" w:cs="Arial"/>
                <w:color w:val="000000"/>
                <w:sz w:val="20"/>
                <w:szCs w:val="20"/>
              </w:rPr>
            </w:pPr>
            <w:r w:rsidRPr="00BE221E">
              <w:rPr>
                <w:rFonts w:ascii="Barlow" w:hAnsi="Barlow" w:cs="Arial"/>
                <w:color w:val="000000"/>
                <w:sz w:val="20"/>
                <w:szCs w:val="20"/>
              </w:rPr>
              <w:t xml:space="preserve">$ </w:t>
            </w:r>
            <w:r w:rsidR="002C3399"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4361EDFF" w14:textId="77777777" w:rsidR="000B3065" w:rsidRPr="00BE221E"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1EF4237C" w14:textId="77777777" w:rsidR="000B3065" w:rsidRPr="00BE221E" w:rsidRDefault="000B3065">
            <w:pPr>
              <w:rPr>
                <w:rFonts w:ascii="Barlow" w:hAnsi="Barlow" w:cs="Tahoma"/>
                <w:color w:val="000000"/>
                <w:sz w:val="20"/>
                <w:szCs w:val="20"/>
              </w:rPr>
            </w:pPr>
          </w:p>
        </w:tc>
      </w:tr>
      <w:tr w:rsidR="000B3065" w:rsidRPr="00BE221E" w14:paraId="614428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442D1869" w14:textId="77777777" w:rsidR="000B3065" w:rsidRPr="00BE221E" w:rsidRDefault="000B3065">
            <w:pPr>
              <w:rPr>
                <w:rFonts w:ascii="Barlow" w:hAnsi="Barlow" w:cs="Arial"/>
                <w:color w:val="000000"/>
                <w:sz w:val="20"/>
                <w:szCs w:val="20"/>
              </w:rPr>
            </w:pPr>
            <w:r w:rsidRPr="00BE221E">
              <w:rPr>
                <w:rFonts w:ascii="Barlow" w:hAnsi="Barlow" w:cs="Arial"/>
                <w:color w:val="000000"/>
                <w:sz w:val="20"/>
                <w:szCs w:val="20"/>
              </w:rPr>
              <w:t>2.8 MAQUINARIA, OTROS EQUIPOS Y HERRAMIENTAS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110E4AC4" w14:textId="6E8DB99E" w:rsidR="000B3065" w:rsidRPr="00BE221E" w:rsidRDefault="005471EE" w:rsidP="00727493">
            <w:pPr>
              <w:jc w:val="right"/>
              <w:rPr>
                <w:rFonts w:ascii="Barlow" w:hAnsi="Barlow" w:cs="Arial"/>
                <w:color w:val="000000"/>
                <w:sz w:val="20"/>
                <w:szCs w:val="20"/>
              </w:rPr>
            </w:pPr>
            <w:r w:rsidRPr="00BE221E">
              <w:rPr>
                <w:rFonts w:ascii="Barlow" w:hAnsi="Barlow" w:cs="Arial"/>
                <w:color w:val="000000"/>
                <w:sz w:val="20"/>
                <w:szCs w:val="20"/>
              </w:rPr>
              <w:t xml:space="preserve">$ </w:t>
            </w:r>
            <w:r w:rsidR="00727493"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6C56F3C7" w14:textId="77777777" w:rsidR="000B3065" w:rsidRPr="00BE221E"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ED30A6F" w14:textId="77777777" w:rsidR="000B3065" w:rsidRPr="00BE221E" w:rsidRDefault="000B3065">
            <w:pPr>
              <w:rPr>
                <w:rFonts w:ascii="Barlow" w:hAnsi="Barlow" w:cs="Tahoma"/>
                <w:color w:val="000000"/>
                <w:sz w:val="20"/>
                <w:szCs w:val="20"/>
              </w:rPr>
            </w:pPr>
          </w:p>
        </w:tc>
      </w:tr>
      <w:tr w:rsidR="000B3065" w:rsidRPr="00BE221E" w14:paraId="53A45C6A"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EE3F04F" w14:textId="77777777" w:rsidR="000B3065" w:rsidRPr="00BE221E" w:rsidRDefault="000B3065">
            <w:pPr>
              <w:rPr>
                <w:rFonts w:ascii="Barlow" w:hAnsi="Barlow" w:cs="Arial"/>
                <w:color w:val="000000"/>
                <w:sz w:val="20"/>
                <w:szCs w:val="20"/>
              </w:rPr>
            </w:pPr>
            <w:r w:rsidRPr="00BE221E">
              <w:rPr>
                <w:rFonts w:ascii="Barlow" w:hAnsi="Barlow" w:cs="Arial"/>
                <w:color w:val="000000"/>
                <w:sz w:val="20"/>
                <w:szCs w:val="20"/>
              </w:rPr>
              <w:t>2.11 ACTIVOS INTANGIBLES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5986CE1B" w14:textId="0B8B6E5E" w:rsidR="000B3065" w:rsidRPr="00BE221E" w:rsidRDefault="005471EE" w:rsidP="00727493">
            <w:pPr>
              <w:jc w:val="right"/>
              <w:rPr>
                <w:rFonts w:ascii="Barlow" w:hAnsi="Barlow" w:cs="Arial"/>
                <w:color w:val="000000"/>
                <w:sz w:val="20"/>
                <w:szCs w:val="20"/>
              </w:rPr>
            </w:pPr>
            <w:r w:rsidRPr="00BE221E">
              <w:rPr>
                <w:rFonts w:ascii="Barlow" w:hAnsi="Barlow" w:cs="Arial"/>
                <w:color w:val="000000"/>
                <w:sz w:val="20"/>
                <w:szCs w:val="20"/>
              </w:rPr>
              <w:t xml:space="preserve">$ </w:t>
            </w:r>
            <w:r w:rsidR="00727493" w:rsidRPr="00BE221E">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239DBF9F" w14:textId="77777777" w:rsidR="000B3065" w:rsidRPr="00BE221E"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75CCFA1F" w14:textId="77777777" w:rsidR="000B3065" w:rsidRPr="00BE221E" w:rsidRDefault="000B3065">
            <w:pPr>
              <w:rPr>
                <w:rFonts w:ascii="Barlow" w:hAnsi="Barlow" w:cs="Tahoma"/>
                <w:color w:val="000000"/>
                <w:sz w:val="20"/>
                <w:szCs w:val="20"/>
              </w:rPr>
            </w:pPr>
          </w:p>
        </w:tc>
      </w:tr>
      <w:tr w:rsidR="00801017" w:rsidRPr="00BE221E" w14:paraId="734947AF"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7A30BD" w14:textId="77777777" w:rsidR="00801017" w:rsidRPr="00BE221E" w:rsidRDefault="00801017">
            <w:pPr>
              <w:rPr>
                <w:rFonts w:ascii="Barlow" w:hAnsi="Barlow" w:cs="Arial"/>
                <w:b/>
                <w:bCs/>
                <w:color w:val="000000"/>
                <w:sz w:val="20"/>
                <w:szCs w:val="20"/>
              </w:rPr>
            </w:pPr>
            <w:r w:rsidRPr="00BE221E">
              <w:rPr>
                <w:rFonts w:ascii="Barlow" w:hAnsi="Barlow" w:cs="Arial"/>
                <w:b/>
                <w:bCs/>
                <w:color w:val="000000"/>
                <w:sz w:val="20"/>
                <w:szCs w:val="20"/>
              </w:rPr>
              <w:t>3. MÁS GASTOS CONTABLES NO PRESUPUESTARIOS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61ACA185" w14:textId="5C47235F" w:rsidR="00801017" w:rsidRPr="00BE221E" w:rsidRDefault="00801017" w:rsidP="00727493">
            <w:pPr>
              <w:jc w:val="right"/>
              <w:rPr>
                <w:rFonts w:ascii="Barlow" w:hAnsi="Barlow" w:cs="Arial"/>
                <w:b/>
                <w:bCs/>
                <w:color w:val="000000"/>
                <w:sz w:val="20"/>
                <w:szCs w:val="20"/>
              </w:rPr>
            </w:pPr>
            <w:r w:rsidRPr="00BE221E">
              <w:rPr>
                <w:rFonts w:ascii="Barlow" w:hAnsi="Barlow" w:cs="Arial"/>
                <w:b/>
                <w:bCs/>
                <w:color w:val="000000"/>
                <w:sz w:val="20"/>
                <w:szCs w:val="20"/>
              </w:rPr>
              <w:t>$</w:t>
            </w:r>
            <w:r w:rsidR="00727493" w:rsidRPr="00BE221E">
              <w:rPr>
                <w:rFonts w:ascii="Barlow" w:hAnsi="Barlow" w:cs="Arial"/>
                <w:b/>
                <w:bCs/>
                <w:color w:val="000000"/>
                <w:sz w:val="20"/>
                <w:szCs w:val="20"/>
              </w:rPr>
              <w:t>397,816.34</w:t>
            </w:r>
            <w:r w:rsidR="00BB2D1A" w:rsidRPr="00BE221E">
              <w:rPr>
                <w:rFonts w:ascii="Barlow" w:hAnsi="Barlow" w:cs="Arial"/>
                <w:b/>
                <w:bCs/>
                <w:color w:val="000000"/>
                <w:sz w:val="20"/>
                <w:szCs w:val="20"/>
              </w:rPr>
              <w:t xml:space="preserve"> </w:t>
            </w:r>
          </w:p>
        </w:tc>
        <w:tc>
          <w:tcPr>
            <w:tcW w:w="611" w:type="dxa"/>
            <w:tcBorders>
              <w:top w:val="nil"/>
              <w:left w:val="nil"/>
              <w:bottom w:val="nil"/>
              <w:right w:val="nil"/>
            </w:tcBorders>
            <w:shd w:val="clear" w:color="000000" w:fill="FFFFFF"/>
            <w:hideMark/>
          </w:tcPr>
          <w:p w14:paraId="36BD4382"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15D3A40D"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4F0DF5DC"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4FF0EB" w14:textId="77777777" w:rsidR="00801017" w:rsidRPr="00BE221E" w:rsidRDefault="00801017">
            <w:pPr>
              <w:rPr>
                <w:rFonts w:ascii="Barlow" w:hAnsi="Barlow" w:cs="Arial"/>
                <w:color w:val="000000"/>
                <w:sz w:val="20"/>
                <w:szCs w:val="20"/>
              </w:rPr>
            </w:pPr>
            <w:r w:rsidRPr="00BE221E">
              <w:rPr>
                <w:rFonts w:ascii="Barlow" w:hAnsi="Barlow" w:cs="Arial"/>
                <w:color w:val="000000"/>
                <w:sz w:val="20"/>
                <w:szCs w:val="20"/>
              </w:rPr>
              <w:t>3.1 ESTIMACIONES, DEPRECIACIONES, DETERIOROS, OBSOLESCENCIA Y AMORTIZACIONES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5EDA5A62" w14:textId="29D3A417" w:rsidR="00801017" w:rsidRPr="00BE221E" w:rsidRDefault="006123FF" w:rsidP="00727493">
            <w:pPr>
              <w:rPr>
                <w:rFonts w:ascii="Barlow" w:hAnsi="Barlow" w:cs="Arial"/>
                <w:color w:val="000000"/>
                <w:sz w:val="20"/>
                <w:szCs w:val="20"/>
              </w:rPr>
            </w:pPr>
            <w:r w:rsidRPr="00BE221E">
              <w:rPr>
                <w:rFonts w:ascii="Barlow" w:hAnsi="Barlow" w:cs="Arial"/>
                <w:color w:val="000000"/>
                <w:sz w:val="20"/>
                <w:szCs w:val="20"/>
              </w:rPr>
              <w:t xml:space="preserve">           </w:t>
            </w:r>
            <w:r w:rsidR="00727493" w:rsidRPr="00BE221E">
              <w:rPr>
                <w:rFonts w:ascii="Barlow" w:hAnsi="Barlow" w:cs="Arial"/>
                <w:color w:val="000000"/>
                <w:sz w:val="20"/>
                <w:szCs w:val="20"/>
              </w:rPr>
              <w:t xml:space="preserve">    </w:t>
            </w:r>
            <w:r w:rsidRPr="00BE221E">
              <w:rPr>
                <w:rFonts w:ascii="Barlow" w:hAnsi="Barlow" w:cs="Arial"/>
                <w:color w:val="000000"/>
                <w:sz w:val="20"/>
                <w:szCs w:val="20"/>
              </w:rPr>
              <w:t xml:space="preserve">  </w:t>
            </w:r>
            <w:r w:rsidR="00035B40" w:rsidRPr="00BE221E">
              <w:rPr>
                <w:rFonts w:ascii="Barlow" w:hAnsi="Barlow" w:cs="Arial"/>
                <w:color w:val="000000"/>
                <w:sz w:val="20"/>
                <w:szCs w:val="20"/>
              </w:rPr>
              <w:t xml:space="preserve"> </w:t>
            </w:r>
            <w:r w:rsidR="00727493" w:rsidRPr="00BE221E">
              <w:rPr>
                <w:rFonts w:ascii="Barlow" w:hAnsi="Barlow" w:cs="Arial"/>
                <w:color w:val="000000"/>
                <w:sz w:val="20"/>
                <w:szCs w:val="20"/>
              </w:rPr>
              <w:t>397,816.34</w:t>
            </w:r>
          </w:p>
        </w:tc>
        <w:tc>
          <w:tcPr>
            <w:tcW w:w="611" w:type="dxa"/>
            <w:tcBorders>
              <w:top w:val="nil"/>
              <w:left w:val="nil"/>
              <w:bottom w:val="nil"/>
              <w:right w:val="nil"/>
            </w:tcBorders>
            <w:shd w:val="clear" w:color="000000" w:fill="FFFFFF"/>
            <w:hideMark/>
          </w:tcPr>
          <w:p w14:paraId="79CA5AD5"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630B9989"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r w:rsidR="00801017" w:rsidRPr="00BE221E" w14:paraId="3472F61B"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59DD1A3" w14:textId="77777777" w:rsidR="00801017" w:rsidRPr="00BE221E" w:rsidRDefault="00801017">
            <w:pPr>
              <w:rPr>
                <w:rFonts w:ascii="Barlow" w:hAnsi="Barlow" w:cs="Arial"/>
                <w:b/>
                <w:bCs/>
                <w:color w:val="000000"/>
                <w:sz w:val="20"/>
                <w:szCs w:val="20"/>
              </w:rPr>
            </w:pPr>
            <w:r w:rsidRPr="00BE221E">
              <w:rPr>
                <w:rFonts w:ascii="Barlow" w:hAnsi="Barlow" w:cs="Arial"/>
                <w:b/>
                <w:bCs/>
                <w:color w:val="000000"/>
                <w:sz w:val="20"/>
                <w:szCs w:val="20"/>
              </w:rPr>
              <w:t>4. TOTAL DE GASTOS CONTABLES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72803673" w14:textId="4129A1EF" w:rsidR="00557D5A" w:rsidRPr="00BE221E" w:rsidRDefault="00F953D1" w:rsidP="00487490">
            <w:pPr>
              <w:rPr>
                <w:rFonts w:ascii="Barlow" w:hAnsi="Barlow" w:cs="Arial"/>
                <w:b/>
                <w:bCs/>
                <w:color w:val="000000"/>
                <w:sz w:val="20"/>
                <w:szCs w:val="20"/>
              </w:rPr>
            </w:pPr>
            <w:r w:rsidRPr="00BE221E">
              <w:rPr>
                <w:rFonts w:ascii="Barlow" w:hAnsi="Barlow" w:cs="Arial"/>
                <w:b/>
                <w:bCs/>
                <w:color w:val="000000"/>
                <w:sz w:val="20"/>
                <w:szCs w:val="20"/>
              </w:rPr>
              <w:t xml:space="preserve">      </w:t>
            </w:r>
            <w:r w:rsidR="005A6745" w:rsidRPr="00BE221E">
              <w:rPr>
                <w:rFonts w:ascii="Barlow" w:hAnsi="Barlow" w:cs="Arial"/>
                <w:b/>
                <w:bCs/>
                <w:color w:val="000000"/>
                <w:sz w:val="20"/>
                <w:szCs w:val="20"/>
              </w:rPr>
              <w:t xml:space="preserve">   $ </w:t>
            </w:r>
            <w:r w:rsidR="00487490" w:rsidRPr="00BE221E">
              <w:rPr>
                <w:rFonts w:ascii="Barlow" w:hAnsi="Barlow" w:cs="Arial"/>
                <w:b/>
                <w:bCs/>
                <w:color w:val="000000"/>
                <w:sz w:val="20"/>
                <w:szCs w:val="20"/>
              </w:rPr>
              <w:t>17,735,307.57</w:t>
            </w:r>
          </w:p>
        </w:tc>
        <w:tc>
          <w:tcPr>
            <w:tcW w:w="611" w:type="dxa"/>
            <w:tcBorders>
              <w:top w:val="nil"/>
              <w:left w:val="nil"/>
              <w:bottom w:val="nil"/>
              <w:right w:val="nil"/>
            </w:tcBorders>
            <w:shd w:val="clear" w:color="000000" w:fill="FFFFFF"/>
            <w:hideMark/>
          </w:tcPr>
          <w:p w14:paraId="3BB5CA9F"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2AFE84" w14:textId="77777777" w:rsidR="00801017" w:rsidRPr="00BE221E" w:rsidRDefault="00801017">
            <w:pPr>
              <w:rPr>
                <w:rFonts w:ascii="Barlow" w:hAnsi="Barlow" w:cs="Tahoma"/>
                <w:color w:val="000000"/>
                <w:sz w:val="20"/>
                <w:szCs w:val="20"/>
              </w:rPr>
            </w:pPr>
            <w:r w:rsidRPr="00BE221E">
              <w:rPr>
                <w:rFonts w:ascii="Barlow" w:hAnsi="Barlow" w:cs="Tahoma"/>
                <w:color w:val="000000"/>
                <w:sz w:val="20"/>
                <w:szCs w:val="20"/>
              </w:rPr>
              <w:t> </w:t>
            </w:r>
          </w:p>
        </w:tc>
      </w:tr>
    </w:tbl>
    <w:p w14:paraId="0C8FC0DF" w14:textId="17B03BC2" w:rsidR="005B4C7E" w:rsidRPr="00BE221E" w:rsidRDefault="005B4C7E" w:rsidP="00BE221E">
      <w:pPr>
        <w:rPr>
          <w:rFonts w:ascii="Barlow" w:hAnsi="Barlow" w:cstheme="minorHAnsi"/>
          <w:b/>
          <w:sz w:val="20"/>
          <w:szCs w:val="20"/>
        </w:rPr>
      </w:pPr>
    </w:p>
    <w:p w14:paraId="6ED65B58" w14:textId="77777777" w:rsidR="005B4C7E" w:rsidRPr="00BE221E" w:rsidRDefault="005B4C7E" w:rsidP="00693003">
      <w:pPr>
        <w:ind w:left="5671"/>
        <w:rPr>
          <w:rFonts w:ascii="Barlow" w:hAnsi="Barlow" w:cstheme="minorHAnsi"/>
          <w:b/>
          <w:sz w:val="20"/>
          <w:szCs w:val="20"/>
        </w:rPr>
      </w:pPr>
    </w:p>
    <w:p w14:paraId="35AE1D09" w14:textId="35C1300B" w:rsidR="005B4C7E" w:rsidRPr="00BE221E" w:rsidRDefault="00693003" w:rsidP="00BE221E">
      <w:pPr>
        <w:ind w:left="5671"/>
        <w:rPr>
          <w:rFonts w:ascii="Barlow" w:hAnsi="Barlow" w:cstheme="minorHAnsi"/>
          <w:b/>
          <w:sz w:val="20"/>
          <w:szCs w:val="20"/>
        </w:rPr>
      </w:pPr>
      <w:r w:rsidRPr="00BE221E">
        <w:rPr>
          <w:rFonts w:ascii="Barlow" w:hAnsi="Barlow" w:cstheme="minorHAnsi"/>
          <w:b/>
          <w:sz w:val="20"/>
          <w:szCs w:val="20"/>
        </w:rPr>
        <w:t>c)</w:t>
      </w:r>
      <w:r w:rsidR="00F060AE" w:rsidRPr="00BE221E">
        <w:rPr>
          <w:rFonts w:ascii="Barlow" w:hAnsi="Barlow" w:cstheme="minorHAnsi"/>
          <w:b/>
          <w:sz w:val="20"/>
          <w:szCs w:val="20"/>
        </w:rPr>
        <w:t>NOTAS DE MEMORIA (CUENTAS DE ORDEN)</w:t>
      </w:r>
    </w:p>
    <w:p w14:paraId="7A4351CB" w14:textId="77777777" w:rsidR="005B4C7E" w:rsidRPr="00BE221E" w:rsidRDefault="005B4C7E" w:rsidP="00693003">
      <w:pPr>
        <w:ind w:left="5671"/>
        <w:rPr>
          <w:rFonts w:ascii="Barlow" w:hAnsi="Barlow" w:cstheme="minorHAnsi"/>
          <w:b/>
          <w:sz w:val="20"/>
          <w:szCs w:val="20"/>
        </w:rPr>
      </w:pPr>
    </w:p>
    <w:p w14:paraId="693B8B11" w14:textId="5F33F08C" w:rsidR="001C5390" w:rsidRPr="00BE221E" w:rsidRDefault="001C5390" w:rsidP="001C5390">
      <w:pPr>
        <w:pStyle w:val="Ttulo6"/>
        <w:pBdr>
          <w:bottom w:val="single" w:sz="4" w:space="2" w:color="auto"/>
          <w:right w:val="single" w:sz="4" w:space="0" w:color="auto"/>
        </w:pBdr>
        <w:jc w:val="both"/>
        <w:rPr>
          <w:rFonts w:ascii="Barlow" w:hAnsi="Barlow"/>
          <w:sz w:val="20"/>
          <w:szCs w:val="20"/>
        </w:rPr>
      </w:pPr>
      <w:r w:rsidRPr="00BE221E">
        <w:rPr>
          <w:rFonts w:ascii="Barlow" w:hAnsi="Barlow"/>
          <w:sz w:val="20"/>
          <w:szCs w:val="20"/>
        </w:rPr>
        <w:t>Cuentas de Orden Presupuestal</w:t>
      </w:r>
    </w:p>
    <w:p w14:paraId="2C52F893" w14:textId="4AF5E839" w:rsidR="00885EA3" w:rsidRPr="00BE221E" w:rsidRDefault="00885EA3" w:rsidP="001C5390">
      <w:pPr>
        <w:pStyle w:val="Sangradetextonormal"/>
        <w:tabs>
          <w:tab w:val="left" w:pos="7655"/>
        </w:tabs>
        <w:ind w:left="0"/>
        <w:jc w:val="both"/>
        <w:rPr>
          <w:rFonts w:ascii="Barlow" w:hAnsi="Barlow"/>
          <w:sz w:val="20"/>
          <w:szCs w:val="20"/>
        </w:rPr>
      </w:pPr>
    </w:p>
    <w:p w14:paraId="0616DA60" w14:textId="6735BE8D" w:rsidR="001C5390" w:rsidRPr="00BE221E" w:rsidRDefault="001C5390" w:rsidP="001C5390">
      <w:pPr>
        <w:pStyle w:val="Sangradetextonormal"/>
        <w:tabs>
          <w:tab w:val="left" w:pos="7655"/>
        </w:tabs>
        <w:ind w:left="0"/>
        <w:jc w:val="both"/>
        <w:rPr>
          <w:rFonts w:ascii="Barlow" w:hAnsi="Barlow"/>
          <w:sz w:val="20"/>
          <w:szCs w:val="20"/>
        </w:rPr>
      </w:pPr>
      <w:r w:rsidRPr="00BE221E">
        <w:rPr>
          <w:rFonts w:ascii="Barlow" w:hAnsi="Barlow"/>
          <w:sz w:val="20"/>
          <w:szCs w:val="20"/>
        </w:rPr>
        <w:t xml:space="preserve">Al </w:t>
      </w:r>
      <w:r w:rsidR="00D22BBD" w:rsidRPr="00BE221E">
        <w:rPr>
          <w:rFonts w:ascii="Barlow" w:hAnsi="Barlow"/>
          <w:sz w:val="20"/>
          <w:szCs w:val="20"/>
        </w:rPr>
        <w:t>31 de</w:t>
      </w:r>
      <w:r w:rsidR="001F02BB" w:rsidRPr="00BE221E">
        <w:rPr>
          <w:rFonts w:ascii="Barlow" w:hAnsi="Barlow"/>
          <w:sz w:val="20"/>
          <w:szCs w:val="20"/>
        </w:rPr>
        <w:t xml:space="preserve"> </w:t>
      </w:r>
      <w:r w:rsidR="00BE221E" w:rsidRPr="00BE221E">
        <w:rPr>
          <w:rFonts w:ascii="Barlow" w:hAnsi="Barlow"/>
          <w:sz w:val="20"/>
          <w:szCs w:val="20"/>
        </w:rPr>
        <w:t>marzo</w:t>
      </w:r>
      <w:r w:rsidR="00CF7466" w:rsidRPr="00BE221E">
        <w:rPr>
          <w:rFonts w:ascii="Barlow" w:hAnsi="Barlow"/>
          <w:sz w:val="20"/>
          <w:szCs w:val="20"/>
        </w:rPr>
        <w:t xml:space="preserve"> </w:t>
      </w:r>
      <w:r w:rsidR="00221320" w:rsidRPr="00BE221E">
        <w:rPr>
          <w:rFonts w:ascii="Barlow" w:hAnsi="Barlow"/>
          <w:sz w:val="20"/>
          <w:szCs w:val="20"/>
        </w:rPr>
        <w:t xml:space="preserve">del </w:t>
      </w:r>
      <w:r w:rsidR="009534DC" w:rsidRPr="00BE221E">
        <w:rPr>
          <w:rFonts w:ascii="Barlow" w:hAnsi="Barlow"/>
          <w:sz w:val="20"/>
          <w:szCs w:val="20"/>
        </w:rPr>
        <w:t>202</w:t>
      </w:r>
      <w:r w:rsidR="001F02BB" w:rsidRPr="00BE221E">
        <w:rPr>
          <w:rFonts w:ascii="Barlow" w:hAnsi="Barlow"/>
          <w:sz w:val="20"/>
          <w:szCs w:val="20"/>
        </w:rPr>
        <w:t>4</w:t>
      </w:r>
      <w:r w:rsidR="009534DC" w:rsidRPr="00BE221E">
        <w:rPr>
          <w:rFonts w:ascii="Barlow" w:hAnsi="Barlow"/>
          <w:sz w:val="20"/>
          <w:szCs w:val="20"/>
        </w:rPr>
        <w:t xml:space="preserve"> en</w:t>
      </w:r>
      <w:r w:rsidRPr="00BE221E">
        <w:rPr>
          <w:rFonts w:ascii="Barlow" w:hAnsi="Barlow"/>
          <w:sz w:val="20"/>
          <w:szCs w:val="20"/>
        </w:rPr>
        <w:t xml:space="preserve"> cumplimiento a lo establecido en la Ley General de Contabilidad Gubernamental, los momentos contables de los ingresos y de los egresos se registran en cuentas de orden presupuestal:</w:t>
      </w:r>
    </w:p>
    <w:p w14:paraId="35C4467A" w14:textId="77777777" w:rsidR="001C5390" w:rsidRPr="00BE221E" w:rsidRDefault="001C5390" w:rsidP="001C5390">
      <w:pPr>
        <w:pStyle w:val="Sangradetextonormal"/>
        <w:tabs>
          <w:tab w:val="left" w:pos="7655"/>
        </w:tabs>
        <w:ind w:left="0"/>
        <w:jc w:val="both"/>
        <w:rPr>
          <w:rFonts w:ascii="Barlow" w:hAnsi="Barlow"/>
          <w:b/>
          <w:sz w:val="20"/>
          <w:szCs w:val="20"/>
        </w:rPr>
      </w:pPr>
    </w:p>
    <w:p w14:paraId="45D0999A" w14:textId="77777777" w:rsidR="005A703C" w:rsidRPr="00BE221E" w:rsidRDefault="005A703C" w:rsidP="001C5390">
      <w:pPr>
        <w:pStyle w:val="Sangradetextonormal"/>
        <w:tabs>
          <w:tab w:val="left" w:pos="7655"/>
        </w:tabs>
        <w:ind w:left="0"/>
        <w:jc w:val="both"/>
        <w:rPr>
          <w:rFonts w:ascii="Barlow" w:hAnsi="Barlow"/>
          <w:b/>
          <w:sz w:val="20"/>
          <w:szCs w:val="20"/>
        </w:rPr>
      </w:pPr>
    </w:p>
    <w:tbl>
      <w:tblPr>
        <w:tblStyle w:val="Tablaconcuadrcula"/>
        <w:tblW w:w="0" w:type="auto"/>
        <w:jc w:val="center"/>
        <w:tblLook w:val="04A0" w:firstRow="1" w:lastRow="0" w:firstColumn="1" w:lastColumn="0" w:noHBand="0" w:noVBand="1"/>
      </w:tblPr>
      <w:tblGrid>
        <w:gridCol w:w="854"/>
        <w:gridCol w:w="3677"/>
        <w:gridCol w:w="2168"/>
      </w:tblGrid>
      <w:tr w:rsidR="001C5390" w:rsidRPr="00BE221E" w14:paraId="3E675F89" w14:textId="77777777" w:rsidTr="00916590">
        <w:trPr>
          <w:jc w:val="center"/>
        </w:trPr>
        <w:tc>
          <w:tcPr>
            <w:tcW w:w="854" w:type="dxa"/>
            <w:shd w:val="clear" w:color="auto" w:fill="D9D9D9" w:themeFill="background1" w:themeFillShade="D9"/>
          </w:tcPr>
          <w:p w14:paraId="6EA17645" w14:textId="77777777" w:rsidR="001C5390" w:rsidRPr="00BE221E" w:rsidRDefault="001C5390" w:rsidP="001C5390">
            <w:pPr>
              <w:jc w:val="center"/>
              <w:rPr>
                <w:rFonts w:ascii="Barlow" w:hAnsi="Barlow" w:cstheme="minorHAnsi"/>
                <w:b/>
                <w:bCs/>
                <w:color w:val="000000"/>
                <w:sz w:val="20"/>
                <w:szCs w:val="20"/>
                <w:u w:val="single"/>
              </w:rPr>
            </w:pPr>
            <w:r w:rsidRPr="00BE221E">
              <w:rPr>
                <w:rFonts w:ascii="Barlow" w:hAnsi="Barlow" w:cstheme="minorHAnsi"/>
                <w:b/>
                <w:bCs/>
                <w:color w:val="000000"/>
                <w:sz w:val="20"/>
                <w:szCs w:val="20"/>
                <w:u w:val="single"/>
              </w:rPr>
              <w:t>Cuenta</w:t>
            </w:r>
          </w:p>
        </w:tc>
        <w:tc>
          <w:tcPr>
            <w:tcW w:w="3677" w:type="dxa"/>
            <w:shd w:val="clear" w:color="auto" w:fill="D9D9D9" w:themeFill="background1" w:themeFillShade="D9"/>
          </w:tcPr>
          <w:p w14:paraId="4343204A" w14:textId="77777777" w:rsidR="001C5390" w:rsidRPr="00BE221E" w:rsidRDefault="001C5390" w:rsidP="001C5390">
            <w:pPr>
              <w:jc w:val="center"/>
              <w:rPr>
                <w:rFonts w:ascii="Barlow" w:hAnsi="Barlow" w:cstheme="minorHAnsi"/>
                <w:b/>
                <w:bCs/>
                <w:color w:val="000000"/>
                <w:sz w:val="20"/>
                <w:szCs w:val="20"/>
                <w:u w:val="single"/>
              </w:rPr>
            </w:pPr>
            <w:r w:rsidRPr="00BE221E">
              <w:rPr>
                <w:rFonts w:ascii="Barlow" w:hAnsi="Barlow" w:cstheme="minorHAnsi"/>
                <w:b/>
                <w:bCs/>
                <w:color w:val="000000"/>
                <w:sz w:val="20"/>
                <w:szCs w:val="20"/>
                <w:u w:val="single"/>
              </w:rPr>
              <w:t xml:space="preserve">   LEY DE INGRESOS  </w:t>
            </w:r>
          </w:p>
        </w:tc>
        <w:tc>
          <w:tcPr>
            <w:tcW w:w="2168" w:type="dxa"/>
            <w:shd w:val="clear" w:color="auto" w:fill="D9D9D9" w:themeFill="background1" w:themeFillShade="D9"/>
          </w:tcPr>
          <w:p w14:paraId="013A8E07" w14:textId="77777777" w:rsidR="001C5390" w:rsidRPr="00BE221E" w:rsidRDefault="001C5390" w:rsidP="001C5390">
            <w:pPr>
              <w:rPr>
                <w:rFonts w:ascii="Barlow" w:hAnsi="Barlow" w:cs="Arial"/>
                <w:b/>
                <w:bCs/>
                <w:color w:val="000000"/>
                <w:sz w:val="20"/>
                <w:szCs w:val="20"/>
                <w:u w:val="single"/>
              </w:rPr>
            </w:pPr>
          </w:p>
        </w:tc>
      </w:tr>
      <w:tr w:rsidR="00C93567" w:rsidRPr="00BE221E" w14:paraId="134DACEB" w14:textId="77777777" w:rsidTr="00BD2C9C">
        <w:trPr>
          <w:jc w:val="center"/>
        </w:trPr>
        <w:tc>
          <w:tcPr>
            <w:tcW w:w="854" w:type="dxa"/>
          </w:tcPr>
          <w:p w14:paraId="1EC8DF11"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8110</w:t>
            </w:r>
          </w:p>
        </w:tc>
        <w:tc>
          <w:tcPr>
            <w:tcW w:w="3677" w:type="dxa"/>
          </w:tcPr>
          <w:p w14:paraId="1B225B61"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 xml:space="preserve">     Ley de Ingresos Estimada</w:t>
            </w:r>
          </w:p>
        </w:tc>
        <w:tc>
          <w:tcPr>
            <w:tcW w:w="2168" w:type="dxa"/>
          </w:tcPr>
          <w:p w14:paraId="101867AA" w14:textId="7CACF4FE" w:rsidR="00CB65C8" w:rsidRPr="00BE221E" w:rsidRDefault="003D0110"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110,962,231.00</w:t>
            </w:r>
          </w:p>
        </w:tc>
      </w:tr>
      <w:tr w:rsidR="003D0110" w:rsidRPr="00BE221E" w14:paraId="05D5ED87" w14:textId="77777777" w:rsidTr="00BD2C9C">
        <w:trPr>
          <w:jc w:val="center"/>
        </w:trPr>
        <w:tc>
          <w:tcPr>
            <w:tcW w:w="854" w:type="dxa"/>
          </w:tcPr>
          <w:p w14:paraId="25EF63C7" w14:textId="77777777" w:rsidR="003D0110" w:rsidRPr="00BE221E" w:rsidRDefault="003D0110" w:rsidP="001C5390">
            <w:pPr>
              <w:rPr>
                <w:rFonts w:ascii="Barlow" w:hAnsi="Barlow" w:cstheme="minorHAnsi"/>
                <w:color w:val="000000"/>
                <w:sz w:val="20"/>
                <w:szCs w:val="20"/>
              </w:rPr>
            </w:pPr>
            <w:r w:rsidRPr="00BE221E">
              <w:rPr>
                <w:rFonts w:ascii="Barlow" w:hAnsi="Barlow" w:cstheme="minorHAnsi"/>
                <w:color w:val="000000"/>
                <w:sz w:val="20"/>
                <w:szCs w:val="20"/>
              </w:rPr>
              <w:t>8120</w:t>
            </w:r>
          </w:p>
        </w:tc>
        <w:tc>
          <w:tcPr>
            <w:tcW w:w="3677" w:type="dxa"/>
          </w:tcPr>
          <w:p w14:paraId="6BD389CE" w14:textId="77777777" w:rsidR="003D0110" w:rsidRPr="00BE221E" w:rsidRDefault="003D0110" w:rsidP="001C5390">
            <w:pPr>
              <w:rPr>
                <w:rFonts w:ascii="Barlow" w:hAnsi="Barlow" w:cstheme="minorHAnsi"/>
                <w:color w:val="000000"/>
                <w:sz w:val="20"/>
                <w:szCs w:val="20"/>
              </w:rPr>
            </w:pPr>
            <w:r w:rsidRPr="00BE221E">
              <w:rPr>
                <w:rFonts w:ascii="Barlow" w:hAnsi="Barlow" w:cstheme="minorHAnsi"/>
                <w:color w:val="000000"/>
                <w:sz w:val="20"/>
                <w:szCs w:val="20"/>
              </w:rPr>
              <w:t xml:space="preserve">     Ley de Ingresos por Ejecutar</w:t>
            </w:r>
          </w:p>
        </w:tc>
        <w:tc>
          <w:tcPr>
            <w:tcW w:w="2168" w:type="dxa"/>
          </w:tcPr>
          <w:p w14:paraId="2D5A8CBD" w14:textId="57773BC2" w:rsidR="00CB38C5" w:rsidRPr="00BE221E" w:rsidRDefault="004C6445" w:rsidP="006123FF">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78,404,355</w:t>
            </w:r>
            <w:r w:rsidR="006123FF" w:rsidRPr="00BE221E">
              <w:rPr>
                <w:rFonts w:ascii="Barlow" w:hAnsi="Barlow" w:cs="Calibri"/>
                <w:color w:val="000000"/>
                <w:sz w:val="20"/>
                <w:szCs w:val="20"/>
              </w:rPr>
              <w:t>.00</w:t>
            </w:r>
          </w:p>
        </w:tc>
      </w:tr>
      <w:tr w:rsidR="00BB1809" w:rsidRPr="00BE221E" w14:paraId="7F50C23A" w14:textId="77777777" w:rsidTr="00BD2C9C">
        <w:trPr>
          <w:trHeight w:val="177"/>
          <w:jc w:val="center"/>
        </w:trPr>
        <w:tc>
          <w:tcPr>
            <w:tcW w:w="854" w:type="dxa"/>
          </w:tcPr>
          <w:p w14:paraId="7B0616BA" w14:textId="77777777" w:rsidR="00BB1809" w:rsidRPr="00BE221E" w:rsidRDefault="00BB1809" w:rsidP="001C5390">
            <w:pPr>
              <w:rPr>
                <w:rFonts w:ascii="Barlow" w:hAnsi="Barlow" w:cstheme="minorHAnsi"/>
                <w:color w:val="000000"/>
                <w:sz w:val="20"/>
                <w:szCs w:val="20"/>
              </w:rPr>
            </w:pPr>
            <w:r w:rsidRPr="00BE221E">
              <w:rPr>
                <w:rFonts w:ascii="Barlow" w:hAnsi="Barlow" w:cstheme="minorHAnsi"/>
                <w:color w:val="000000"/>
                <w:sz w:val="20"/>
                <w:szCs w:val="20"/>
              </w:rPr>
              <w:t>8130</w:t>
            </w:r>
          </w:p>
        </w:tc>
        <w:tc>
          <w:tcPr>
            <w:tcW w:w="3677" w:type="dxa"/>
          </w:tcPr>
          <w:p w14:paraId="33A2D0BC" w14:textId="77777777" w:rsidR="00BB1809" w:rsidRPr="00BE221E" w:rsidRDefault="00BB1809" w:rsidP="008272D4">
            <w:pPr>
              <w:jc w:val="center"/>
              <w:rPr>
                <w:rFonts w:ascii="Barlow" w:hAnsi="Barlow" w:cstheme="minorHAnsi"/>
                <w:color w:val="000000"/>
                <w:sz w:val="20"/>
                <w:szCs w:val="20"/>
              </w:rPr>
            </w:pPr>
            <w:r w:rsidRPr="00BE221E">
              <w:rPr>
                <w:rFonts w:ascii="Barlow" w:hAnsi="Barlow" w:cstheme="minorHAnsi"/>
                <w:color w:val="000000"/>
                <w:sz w:val="20"/>
                <w:szCs w:val="20"/>
              </w:rPr>
              <w:t xml:space="preserve">Modificaciones a la Ley de Ingresos         </w:t>
            </w:r>
            <w:r w:rsidR="008272D4" w:rsidRPr="00BE221E">
              <w:rPr>
                <w:rFonts w:ascii="Barlow" w:hAnsi="Barlow" w:cstheme="minorHAnsi"/>
                <w:color w:val="000000"/>
                <w:sz w:val="20"/>
                <w:szCs w:val="20"/>
              </w:rPr>
              <w:t xml:space="preserve">   </w:t>
            </w:r>
            <w:r w:rsidRPr="00BE221E">
              <w:rPr>
                <w:rFonts w:ascii="Barlow" w:hAnsi="Barlow" w:cstheme="minorHAnsi"/>
                <w:color w:val="000000"/>
                <w:sz w:val="20"/>
                <w:szCs w:val="20"/>
              </w:rPr>
              <w:t>Estimada</w:t>
            </w:r>
          </w:p>
        </w:tc>
        <w:tc>
          <w:tcPr>
            <w:tcW w:w="2168" w:type="dxa"/>
          </w:tcPr>
          <w:p w14:paraId="082E9D2F" w14:textId="79A9C621" w:rsidR="00301E28" w:rsidRPr="00BE221E" w:rsidRDefault="000D4487" w:rsidP="00BE221E">
            <w:pPr>
              <w:jc w:val="right"/>
              <w:rPr>
                <w:rFonts w:ascii="Barlow" w:hAnsi="Barlow" w:cs="Calibri"/>
                <w:color w:val="000000"/>
                <w:sz w:val="20"/>
                <w:szCs w:val="20"/>
              </w:rPr>
            </w:pPr>
            <w:r w:rsidRPr="00BE221E">
              <w:rPr>
                <w:rFonts w:ascii="Barlow" w:hAnsi="Barlow" w:cs="Calibri"/>
                <w:color w:val="000000"/>
                <w:sz w:val="20"/>
                <w:szCs w:val="20"/>
              </w:rPr>
              <w:t xml:space="preserve">                       </w:t>
            </w:r>
            <w:r w:rsidR="00821D64" w:rsidRPr="00BE221E">
              <w:rPr>
                <w:rFonts w:ascii="Barlow" w:hAnsi="Barlow" w:cs="Calibri"/>
                <w:color w:val="000000"/>
                <w:sz w:val="20"/>
                <w:szCs w:val="20"/>
              </w:rPr>
              <w:t xml:space="preserve">                                                                                                                                                                                                                                                                                   </w:t>
            </w:r>
            <w:r w:rsidRPr="00BE221E">
              <w:rPr>
                <w:rFonts w:ascii="Barlow" w:hAnsi="Barlow" w:cs="Calibri"/>
                <w:color w:val="000000"/>
                <w:sz w:val="20"/>
                <w:szCs w:val="20"/>
              </w:rPr>
              <w:t xml:space="preserve">                                                            </w:t>
            </w:r>
            <w:r w:rsidR="001F1AF4" w:rsidRPr="00BE221E">
              <w:rPr>
                <w:rFonts w:ascii="Barlow" w:hAnsi="Barlow" w:cs="Calibri"/>
                <w:color w:val="000000"/>
                <w:sz w:val="20"/>
                <w:szCs w:val="20"/>
              </w:rPr>
              <w:t xml:space="preserve">      </w:t>
            </w:r>
            <w:r w:rsidR="00212E73" w:rsidRPr="00BE221E">
              <w:rPr>
                <w:rFonts w:ascii="Barlow" w:hAnsi="Barlow" w:cs="Calibri"/>
                <w:color w:val="000000"/>
                <w:sz w:val="20"/>
                <w:szCs w:val="20"/>
              </w:rPr>
              <w:t xml:space="preserve">         </w:t>
            </w:r>
            <w:r w:rsidR="00DF038B" w:rsidRPr="00BE221E">
              <w:rPr>
                <w:rFonts w:ascii="Barlow" w:hAnsi="Barlow" w:cs="Calibri"/>
                <w:color w:val="000000"/>
                <w:sz w:val="20"/>
                <w:szCs w:val="20"/>
              </w:rPr>
              <w:t xml:space="preserve">   </w:t>
            </w:r>
            <w:r w:rsidR="00BE221E">
              <w:rPr>
                <w:rFonts w:ascii="Barlow" w:hAnsi="Barlow" w:cs="Calibri"/>
                <w:color w:val="000000"/>
                <w:sz w:val="20"/>
                <w:szCs w:val="20"/>
              </w:rPr>
              <w:t xml:space="preserve">  </w:t>
            </w:r>
            <w:r w:rsidR="00446D02" w:rsidRPr="00BE221E">
              <w:rPr>
                <w:rFonts w:ascii="Barlow" w:hAnsi="Barlow" w:cs="Calibri"/>
                <w:color w:val="000000"/>
                <w:sz w:val="20"/>
                <w:szCs w:val="20"/>
              </w:rPr>
              <w:t xml:space="preserve">      </w:t>
            </w:r>
            <w:r w:rsidR="003800F3" w:rsidRPr="00BE221E">
              <w:rPr>
                <w:rFonts w:ascii="Barlow" w:hAnsi="Barlow" w:cs="Calibri"/>
                <w:color w:val="000000"/>
                <w:sz w:val="20"/>
                <w:szCs w:val="20"/>
              </w:rPr>
              <w:t xml:space="preserve">        </w:t>
            </w:r>
            <w:r w:rsidR="00BE221E">
              <w:rPr>
                <w:rFonts w:ascii="Barlow" w:hAnsi="Barlow" w:cs="Calibri"/>
                <w:color w:val="000000"/>
                <w:sz w:val="20"/>
                <w:szCs w:val="20"/>
              </w:rPr>
              <w:t xml:space="preserve">   </w:t>
            </w:r>
            <w:r w:rsidR="00446D02" w:rsidRPr="00BE221E">
              <w:rPr>
                <w:rFonts w:ascii="Barlow" w:hAnsi="Barlow" w:cs="Calibri"/>
                <w:color w:val="000000"/>
                <w:sz w:val="20"/>
                <w:szCs w:val="20"/>
              </w:rPr>
              <w:t xml:space="preserve"> </w:t>
            </w:r>
            <w:r w:rsidR="00A12C41" w:rsidRPr="00BE221E">
              <w:rPr>
                <w:rFonts w:ascii="Barlow" w:hAnsi="Barlow" w:cs="Calibri"/>
                <w:color w:val="000000"/>
                <w:sz w:val="20"/>
                <w:szCs w:val="20"/>
              </w:rPr>
              <w:t xml:space="preserve"> </w:t>
            </w:r>
            <w:r w:rsidR="00BE221E">
              <w:rPr>
                <w:rFonts w:ascii="Barlow" w:hAnsi="Barlow" w:cs="Calibri"/>
                <w:color w:val="000000"/>
                <w:sz w:val="20"/>
                <w:szCs w:val="20"/>
              </w:rPr>
              <w:t>$</w:t>
            </w:r>
            <w:r w:rsidR="00446D02" w:rsidRPr="00BE221E">
              <w:rPr>
                <w:rFonts w:ascii="Barlow" w:hAnsi="Barlow" w:cs="Calibri"/>
                <w:color w:val="000000"/>
                <w:sz w:val="20"/>
                <w:szCs w:val="20"/>
              </w:rPr>
              <w:t xml:space="preserve"> </w:t>
            </w:r>
            <w:r w:rsidR="003800F3" w:rsidRPr="00BE221E">
              <w:rPr>
                <w:rFonts w:ascii="Barlow" w:hAnsi="Barlow" w:cs="Calibri"/>
                <w:color w:val="000000"/>
                <w:sz w:val="20"/>
                <w:szCs w:val="20"/>
              </w:rPr>
              <w:t>7,339.23</w:t>
            </w:r>
          </w:p>
        </w:tc>
      </w:tr>
      <w:tr w:rsidR="00C93567" w:rsidRPr="00BE221E" w14:paraId="195BA2A8" w14:textId="77777777" w:rsidTr="00BD2C9C">
        <w:trPr>
          <w:jc w:val="center"/>
        </w:trPr>
        <w:tc>
          <w:tcPr>
            <w:tcW w:w="854" w:type="dxa"/>
          </w:tcPr>
          <w:p w14:paraId="58382713"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8140</w:t>
            </w:r>
          </w:p>
        </w:tc>
        <w:tc>
          <w:tcPr>
            <w:tcW w:w="3677" w:type="dxa"/>
          </w:tcPr>
          <w:p w14:paraId="7D3FF56A"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 xml:space="preserve">     Ley de Ingresos Devengada</w:t>
            </w:r>
          </w:p>
        </w:tc>
        <w:tc>
          <w:tcPr>
            <w:tcW w:w="2168" w:type="dxa"/>
          </w:tcPr>
          <w:p w14:paraId="19B6EAD5" w14:textId="21CD4488" w:rsidR="008E582D" w:rsidRPr="00BE221E" w:rsidRDefault="00A07199"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32,565,215.23</w:t>
            </w:r>
          </w:p>
        </w:tc>
      </w:tr>
      <w:tr w:rsidR="00C93567" w:rsidRPr="00BE221E" w14:paraId="61D1CF37" w14:textId="77777777" w:rsidTr="00BD2C9C">
        <w:trPr>
          <w:jc w:val="center"/>
        </w:trPr>
        <w:tc>
          <w:tcPr>
            <w:tcW w:w="854" w:type="dxa"/>
          </w:tcPr>
          <w:p w14:paraId="6B7BC020"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8150</w:t>
            </w:r>
          </w:p>
        </w:tc>
        <w:tc>
          <w:tcPr>
            <w:tcW w:w="3677" w:type="dxa"/>
          </w:tcPr>
          <w:p w14:paraId="05867534" w14:textId="77777777" w:rsidR="00C93567" w:rsidRPr="00BE221E" w:rsidRDefault="00C93567" w:rsidP="001C5390">
            <w:pPr>
              <w:rPr>
                <w:rFonts w:ascii="Barlow" w:hAnsi="Barlow" w:cstheme="minorHAnsi"/>
                <w:color w:val="000000"/>
                <w:sz w:val="20"/>
                <w:szCs w:val="20"/>
              </w:rPr>
            </w:pPr>
            <w:r w:rsidRPr="00BE221E">
              <w:rPr>
                <w:rFonts w:ascii="Barlow" w:hAnsi="Barlow" w:cstheme="minorHAnsi"/>
                <w:color w:val="000000"/>
                <w:sz w:val="20"/>
                <w:szCs w:val="20"/>
              </w:rPr>
              <w:t xml:space="preserve">     Ley de Ingresos Recaudada</w:t>
            </w:r>
          </w:p>
        </w:tc>
        <w:tc>
          <w:tcPr>
            <w:tcW w:w="2168" w:type="dxa"/>
          </w:tcPr>
          <w:p w14:paraId="124AFCD2" w14:textId="7873BDBC" w:rsidR="00C93567" w:rsidRPr="00BE221E" w:rsidRDefault="00821D64" w:rsidP="003800F3">
            <w:pPr>
              <w:jc w:val="right"/>
              <w:rPr>
                <w:rFonts w:ascii="Barlow" w:hAnsi="Barlow" w:cs="Calibri"/>
                <w:color w:val="000000"/>
                <w:sz w:val="20"/>
                <w:szCs w:val="20"/>
              </w:rPr>
            </w:pPr>
            <w:r w:rsidRPr="00BE221E">
              <w:rPr>
                <w:rFonts w:ascii="Barlow" w:hAnsi="Barlow" w:cs="Calibri"/>
                <w:color w:val="000000"/>
                <w:sz w:val="20"/>
                <w:szCs w:val="20"/>
              </w:rPr>
              <w:t xml:space="preserve">         </w:t>
            </w:r>
            <w:r w:rsidR="006123FF" w:rsidRPr="00BE221E">
              <w:rPr>
                <w:rFonts w:ascii="Barlow" w:hAnsi="Barlow" w:cs="Calibri"/>
                <w:color w:val="000000"/>
                <w:sz w:val="20"/>
                <w:szCs w:val="20"/>
              </w:rPr>
              <w:t>$</w:t>
            </w:r>
            <w:r w:rsidR="003800F3" w:rsidRPr="00BE221E">
              <w:rPr>
                <w:rFonts w:ascii="Barlow" w:hAnsi="Barlow" w:cs="Calibri"/>
                <w:color w:val="000000"/>
                <w:sz w:val="20"/>
                <w:szCs w:val="20"/>
              </w:rPr>
              <w:t>32,565,215.23</w:t>
            </w:r>
          </w:p>
        </w:tc>
      </w:tr>
      <w:tr w:rsidR="001C5390" w:rsidRPr="00BE221E" w14:paraId="32A28436" w14:textId="77777777" w:rsidTr="00916590">
        <w:trPr>
          <w:jc w:val="center"/>
        </w:trPr>
        <w:tc>
          <w:tcPr>
            <w:tcW w:w="854" w:type="dxa"/>
            <w:shd w:val="clear" w:color="auto" w:fill="D9D9D9" w:themeFill="background1" w:themeFillShade="D9"/>
          </w:tcPr>
          <w:p w14:paraId="49076365" w14:textId="77777777" w:rsidR="001C5390" w:rsidRPr="00BE221E" w:rsidRDefault="001C5390" w:rsidP="001C5390">
            <w:pPr>
              <w:jc w:val="center"/>
              <w:rPr>
                <w:rFonts w:ascii="Barlow" w:hAnsi="Barlow" w:cstheme="minorHAnsi"/>
                <w:b/>
                <w:bCs/>
                <w:color w:val="000000"/>
                <w:sz w:val="20"/>
                <w:szCs w:val="20"/>
                <w:u w:val="single"/>
              </w:rPr>
            </w:pPr>
          </w:p>
        </w:tc>
        <w:tc>
          <w:tcPr>
            <w:tcW w:w="3677" w:type="dxa"/>
            <w:shd w:val="clear" w:color="auto" w:fill="D9D9D9" w:themeFill="background1" w:themeFillShade="D9"/>
          </w:tcPr>
          <w:p w14:paraId="3B7D018B" w14:textId="77777777" w:rsidR="001C5390" w:rsidRPr="00BE221E" w:rsidRDefault="001C5390" w:rsidP="001C5390">
            <w:pPr>
              <w:jc w:val="center"/>
              <w:rPr>
                <w:rFonts w:ascii="Barlow" w:hAnsi="Barlow" w:cstheme="minorHAnsi"/>
                <w:b/>
                <w:sz w:val="20"/>
                <w:szCs w:val="20"/>
              </w:rPr>
            </w:pPr>
            <w:r w:rsidRPr="00BE221E">
              <w:rPr>
                <w:rFonts w:ascii="Barlow" w:hAnsi="Barlow" w:cstheme="minorHAnsi"/>
                <w:b/>
                <w:bCs/>
                <w:color w:val="000000"/>
                <w:sz w:val="20"/>
                <w:szCs w:val="20"/>
                <w:u w:val="single"/>
              </w:rPr>
              <w:t xml:space="preserve">   PRESUPUESTO DE EGRESOS </w:t>
            </w:r>
          </w:p>
        </w:tc>
        <w:tc>
          <w:tcPr>
            <w:tcW w:w="2168" w:type="dxa"/>
            <w:shd w:val="clear" w:color="auto" w:fill="D9D9D9" w:themeFill="background1" w:themeFillShade="D9"/>
          </w:tcPr>
          <w:p w14:paraId="45B101E5" w14:textId="77777777" w:rsidR="001C5390" w:rsidRPr="00BE221E" w:rsidRDefault="001C5390" w:rsidP="001C5390">
            <w:pPr>
              <w:pStyle w:val="Sangradetextonormal"/>
              <w:tabs>
                <w:tab w:val="left" w:pos="7655"/>
              </w:tabs>
              <w:ind w:left="0"/>
              <w:jc w:val="right"/>
              <w:rPr>
                <w:rFonts w:ascii="Barlow" w:hAnsi="Barlow"/>
                <w:b/>
                <w:sz w:val="20"/>
                <w:szCs w:val="20"/>
              </w:rPr>
            </w:pPr>
          </w:p>
        </w:tc>
      </w:tr>
      <w:tr w:rsidR="00504772" w:rsidRPr="00BE221E" w14:paraId="4EB5AD69" w14:textId="77777777" w:rsidTr="00BD2C9C">
        <w:trPr>
          <w:jc w:val="center"/>
        </w:trPr>
        <w:tc>
          <w:tcPr>
            <w:tcW w:w="854" w:type="dxa"/>
          </w:tcPr>
          <w:p w14:paraId="1FB6D32D"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8210</w:t>
            </w:r>
          </w:p>
        </w:tc>
        <w:tc>
          <w:tcPr>
            <w:tcW w:w="3677" w:type="dxa"/>
          </w:tcPr>
          <w:p w14:paraId="43D02ABB"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Aprobado</w:t>
            </w:r>
          </w:p>
        </w:tc>
        <w:tc>
          <w:tcPr>
            <w:tcW w:w="2168" w:type="dxa"/>
          </w:tcPr>
          <w:p w14:paraId="2404296B" w14:textId="557B2A70" w:rsidR="00504772" w:rsidRPr="00BE221E" w:rsidRDefault="007B0E83"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110,962,231.00</w:t>
            </w:r>
          </w:p>
        </w:tc>
      </w:tr>
      <w:tr w:rsidR="00504772" w:rsidRPr="00BE221E" w14:paraId="514F49C4" w14:textId="77777777" w:rsidTr="00BD2C9C">
        <w:trPr>
          <w:jc w:val="center"/>
        </w:trPr>
        <w:tc>
          <w:tcPr>
            <w:tcW w:w="854" w:type="dxa"/>
          </w:tcPr>
          <w:p w14:paraId="2ACA702F"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8220</w:t>
            </w:r>
          </w:p>
        </w:tc>
        <w:tc>
          <w:tcPr>
            <w:tcW w:w="3677" w:type="dxa"/>
          </w:tcPr>
          <w:p w14:paraId="333E8927"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Por Ejercer</w:t>
            </w:r>
          </w:p>
        </w:tc>
        <w:tc>
          <w:tcPr>
            <w:tcW w:w="2168" w:type="dxa"/>
          </w:tcPr>
          <w:p w14:paraId="01205AFD" w14:textId="218E40A9" w:rsidR="00504772" w:rsidRPr="00BE221E" w:rsidRDefault="00A07199"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27,478,925.84</w:t>
            </w:r>
          </w:p>
        </w:tc>
      </w:tr>
      <w:tr w:rsidR="00CC78E1" w:rsidRPr="00BE221E" w14:paraId="47DB241E" w14:textId="77777777" w:rsidTr="00BD2C9C">
        <w:trPr>
          <w:jc w:val="center"/>
        </w:trPr>
        <w:tc>
          <w:tcPr>
            <w:tcW w:w="854" w:type="dxa"/>
          </w:tcPr>
          <w:p w14:paraId="69CDC456" w14:textId="77777777" w:rsidR="00CC78E1" w:rsidRPr="00BE221E" w:rsidRDefault="00CC78E1" w:rsidP="001C5390">
            <w:pPr>
              <w:rPr>
                <w:rFonts w:ascii="Barlow" w:hAnsi="Barlow" w:cstheme="minorHAnsi"/>
                <w:color w:val="000000"/>
                <w:sz w:val="20"/>
                <w:szCs w:val="20"/>
              </w:rPr>
            </w:pPr>
            <w:r w:rsidRPr="00BE221E">
              <w:rPr>
                <w:rFonts w:ascii="Barlow" w:hAnsi="Barlow" w:cstheme="minorHAnsi"/>
                <w:color w:val="000000"/>
                <w:sz w:val="20"/>
                <w:szCs w:val="20"/>
              </w:rPr>
              <w:lastRenderedPageBreak/>
              <w:t>8230</w:t>
            </w:r>
          </w:p>
        </w:tc>
        <w:tc>
          <w:tcPr>
            <w:tcW w:w="3677" w:type="dxa"/>
          </w:tcPr>
          <w:p w14:paraId="15F1FE45" w14:textId="77777777" w:rsidR="00CC78E1" w:rsidRPr="00BE221E" w:rsidRDefault="00CC78E1" w:rsidP="001C5390">
            <w:pPr>
              <w:rPr>
                <w:rFonts w:ascii="Barlow" w:hAnsi="Barlow" w:cstheme="minorHAnsi"/>
                <w:color w:val="000000"/>
                <w:sz w:val="20"/>
                <w:szCs w:val="20"/>
              </w:rPr>
            </w:pPr>
            <w:r w:rsidRPr="00BE221E">
              <w:rPr>
                <w:rFonts w:ascii="Barlow" w:hAnsi="Barlow" w:cstheme="minorHAnsi"/>
                <w:color w:val="000000"/>
                <w:sz w:val="20"/>
                <w:szCs w:val="20"/>
              </w:rPr>
              <w:t>Modificaciones al Presupuesto de Egresos</w:t>
            </w:r>
          </w:p>
        </w:tc>
        <w:tc>
          <w:tcPr>
            <w:tcW w:w="2168" w:type="dxa"/>
          </w:tcPr>
          <w:p w14:paraId="7FB46D89" w14:textId="53DD5077" w:rsidR="00CC78E1" w:rsidRPr="00BE221E" w:rsidRDefault="00CC78E1"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0.00</w:t>
            </w:r>
          </w:p>
        </w:tc>
      </w:tr>
      <w:tr w:rsidR="00504772" w:rsidRPr="00BE221E" w14:paraId="01CE0EB0" w14:textId="77777777" w:rsidTr="00BD2C9C">
        <w:trPr>
          <w:jc w:val="center"/>
        </w:trPr>
        <w:tc>
          <w:tcPr>
            <w:tcW w:w="854" w:type="dxa"/>
          </w:tcPr>
          <w:p w14:paraId="3D057CC6"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8240</w:t>
            </w:r>
          </w:p>
        </w:tc>
        <w:tc>
          <w:tcPr>
            <w:tcW w:w="3677" w:type="dxa"/>
          </w:tcPr>
          <w:p w14:paraId="169084A9"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Comprometido</w:t>
            </w:r>
          </w:p>
        </w:tc>
        <w:tc>
          <w:tcPr>
            <w:tcW w:w="2168" w:type="dxa"/>
          </w:tcPr>
          <w:p w14:paraId="413DFADF" w14:textId="59F0F97B" w:rsidR="00504772" w:rsidRPr="00BE221E" w:rsidRDefault="00CC78E1" w:rsidP="003812F8">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83,483,</w:t>
            </w:r>
            <w:r w:rsidR="003812F8" w:rsidRPr="00BE221E">
              <w:rPr>
                <w:rFonts w:ascii="Barlow" w:hAnsi="Barlow" w:cs="Calibri"/>
                <w:color w:val="000000"/>
                <w:sz w:val="20"/>
                <w:szCs w:val="20"/>
              </w:rPr>
              <w:t>865.60</w:t>
            </w:r>
          </w:p>
        </w:tc>
      </w:tr>
      <w:tr w:rsidR="00504772" w:rsidRPr="00BE221E" w14:paraId="6DFD71C0" w14:textId="77777777" w:rsidTr="00BD2C9C">
        <w:trPr>
          <w:jc w:val="center"/>
        </w:trPr>
        <w:tc>
          <w:tcPr>
            <w:tcW w:w="854" w:type="dxa"/>
          </w:tcPr>
          <w:p w14:paraId="591628F6"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8250</w:t>
            </w:r>
          </w:p>
        </w:tc>
        <w:tc>
          <w:tcPr>
            <w:tcW w:w="3677" w:type="dxa"/>
          </w:tcPr>
          <w:p w14:paraId="422E59F5"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Devengado</w:t>
            </w:r>
          </w:p>
        </w:tc>
        <w:tc>
          <w:tcPr>
            <w:tcW w:w="2168" w:type="dxa"/>
          </w:tcPr>
          <w:p w14:paraId="073DEEC3" w14:textId="63452FAB" w:rsidR="00504772" w:rsidRPr="00BE221E" w:rsidRDefault="00F956F5" w:rsidP="003800F3">
            <w:pPr>
              <w:jc w:val="right"/>
              <w:rPr>
                <w:rFonts w:ascii="Barlow" w:hAnsi="Barlow" w:cs="Calibri"/>
                <w:color w:val="000000"/>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17,348,801.23</w:t>
            </w:r>
          </w:p>
        </w:tc>
      </w:tr>
      <w:tr w:rsidR="00504772" w:rsidRPr="00BE221E" w14:paraId="3ECD77FD" w14:textId="77777777" w:rsidTr="00BD2C9C">
        <w:trPr>
          <w:jc w:val="center"/>
        </w:trPr>
        <w:tc>
          <w:tcPr>
            <w:tcW w:w="854" w:type="dxa"/>
          </w:tcPr>
          <w:p w14:paraId="2F01B475"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8260</w:t>
            </w:r>
          </w:p>
        </w:tc>
        <w:tc>
          <w:tcPr>
            <w:tcW w:w="3677" w:type="dxa"/>
          </w:tcPr>
          <w:p w14:paraId="6F74C0F2"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Ejercido</w:t>
            </w:r>
          </w:p>
        </w:tc>
        <w:tc>
          <w:tcPr>
            <w:tcW w:w="2168" w:type="dxa"/>
          </w:tcPr>
          <w:p w14:paraId="6D1AF8F3" w14:textId="39865DCF" w:rsidR="00504772" w:rsidRPr="00BE221E" w:rsidRDefault="00D06FEF" w:rsidP="003800F3">
            <w:pPr>
              <w:jc w:val="center"/>
              <w:rPr>
                <w:rFonts w:ascii="Barlow" w:hAnsi="Barlow" w:cs="Calibri"/>
                <w:color w:val="000000"/>
                <w:sz w:val="20"/>
                <w:szCs w:val="20"/>
              </w:rPr>
            </w:pPr>
            <w:r w:rsidRPr="00BE221E">
              <w:rPr>
                <w:rFonts w:ascii="Barlow" w:hAnsi="Barlow" w:cs="Calibri"/>
                <w:color w:val="000000"/>
                <w:sz w:val="20"/>
                <w:szCs w:val="20"/>
              </w:rPr>
              <w:t xml:space="preserve">        </w:t>
            </w:r>
            <w:r w:rsidR="00BD2C9C" w:rsidRPr="00BE221E">
              <w:rPr>
                <w:rFonts w:ascii="Barlow" w:hAnsi="Barlow" w:cs="Calibri"/>
                <w:color w:val="000000"/>
                <w:sz w:val="20"/>
                <w:szCs w:val="20"/>
              </w:rPr>
              <w:t xml:space="preserve">      </w:t>
            </w:r>
            <w:r w:rsidR="00821D64" w:rsidRPr="00BE221E">
              <w:rPr>
                <w:rFonts w:ascii="Barlow" w:hAnsi="Barlow" w:cs="Calibri"/>
                <w:color w:val="000000"/>
                <w:sz w:val="20"/>
                <w:szCs w:val="20"/>
              </w:rPr>
              <w:t xml:space="preserve"> </w:t>
            </w:r>
            <w:r w:rsidR="00F956F5" w:rsidRPr="00BE221E">
              <w:rPr>
                <w:rFonts w:ascii="Barlow" w:hAnsi="Barlow" w:cs="Calibri"/>
                <w:color w:val="000000"/>
                <w:sz w:val="20"/>
                <w:szCs w:val="20"/>
              </w:rPr>
              <w:t>$</w:t>
            </w:r>
            <w:r w:rsidR="003800F3" w:rsidRPr="00BE221E">
              <w:rPr>
                <w:rFonts w:ascii="Barlow" w:hAnsi="Barlow" w:cs="Calibri"/>
                <w:color w:val="000000"/>
                <w:sz w:val="20"/>
                <w:szCs w:val="20"/>
              </w:rPr>
              <w:t>17,348,801.23</w:t>
            </w:r>
          </w:p>
        </w:tc>
      </w:tr>
      <w:tr w:rsidR="00504772" w:rsidRPr="00BE221E" w14:paraId="0DD79A67" w14:textId="77777777" w:rsidTr="00BD2C9C">
        <w:trPr>
          <w:jc w:val="center"/>
        </w:trPr>
        <w:tc>
          <w:tcPr>
            <w:tcW w:w="854" w:type="dxa"/>
          </w:tcPr>
          <w:p w14:paraId="6B810C89"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8270</w:t>
            </w:r>
          </w:p>
        </w:tc>
        <w:tc>
          <w:tcPr>
            <w:tcW w:w="3677" w:type="dxa"/>
          </w:tcPr>
          <w:p w14:paraId="50CAC5A0" w14:textId="77777777" w:rsidR="00504772" w:rsidRPr="00BE221E" w:rsidRDefault="00504772" w:rsidP="001C5390">
            <w:pPr>
              <w:rPr>
                <w:rFonts w:ascii="Barlow" w:hAnsi="Barlow" w:cstheme="minorHAnsi"/>
                <w:color w:val="000000"/>
                <w:sz w:val="20"/>
                <w:szCs w:val="20"/>
              </w:rPr>
            </w:pPr>
            <w:r w:rsidRPr="00BE221E">
              <w:rPr>
                <w:rFonts w:ascii="Barlow" w:hAnsi="Barlow" w:cstheme="minorHAnsi"/>
                <w:color w:val="000000"/>
                <w:sz w:val="20"/>
                <w:szCs w:val="20"/>
              </w:rPr>
              <w:t xml:space="preserve">     Presupuesto de Egresos Pagado</w:t>
            </w:r>
          </w:p>
        </w:tc>
        <w:tc>
          <w:tcPr>
            <w:tcW w:w="2168" w:type="dxa"/>
          </w:tcPr>
          <w:p w14:paraId="0E0C6DA9" w14:textId="221D0104" w:rsidR="00504772" w:rsidRPr="00BE221E" w:rsidRDefault="00A12C41" w:rsidP="003800F3">
            <w:pPr>
              <w:jc w:val="right"/>
              <w:rPr>
                <w:rFonts w:ascii="Barlow" w:hAnsi="Barlow"/>
                <w:sz w:val="20"/>
                <w:szCs w:val="20"/>
              </w:rPr>
            </w:pPr>
            <w:r w:rsidRPr="00BE221E">
              <w:rPr>
                <w:rFonts w:ascii="Barlow" w:hAnsi="Barlow" w:cs="Calibri"/>
                <w:color w:val="000000"/>
                <w:sz w:val="20"/>
                <w:szCs w:val="20"/>
              </w:rPr>
              <w:t>$</w:t>
            </w:r>
            <w:r w:rsidR="003800F3" w:rsidRPr="00BE221E">
              <w:rPr>
                <w:rFonts w:ascii="Barlow" w:hAnsi="Barlow" w:cs="Calibri"/>
                <w:color w:val="000000"/>
                <w:sz w:val="20"/>
                <w:szCs w:val="20"/>
              </w:rPr>
              <w:t>17,342,577.73</w:t>
            </w:r>
          </w:p>
        </w:tc>
      </w:tr>
    </w:tbl>
    <w:p w14:paraId="234B2920" w14:textId="0816F67E" w:rsidR="00B56C9C" w:rsidRPr="00BE221E" w:rsidRDefault="00B56C9C" w:rsidP="00DF3CDB">
      <w:pPr>
        <w:pStyle w:val="Sangradetextonormal"/>
        <w:tabs>
          <w:tab w:val="left" w:pos="7655"/>
        </w:tabs>
        <w:ind w:left="0"/>
        <w:jc w:val="both"/>
        <w:rPr>
          <w:rFonts w:ascii="Barlow" w:hAnsi="Barlow"/>
          <w:b/>
          <w:sz w:val="20"/>
          <w:szCs w:val="20"/>
        </w:rPr>
      </w:pPr>
    </w:p>
    <w:p w14:paraId="16D4DC43" w14:textId="7D22CDF6" w:rsidR="001F1AF4" w:rsidRPr="00BE221E" w:rsidRDefault="001F1AF4" w:rsidP="00DF3CDB">
      <w:pPr>
        <w:pStyle w:val="Sangradetextonormal"/>
        <w:tabs>
          <w:tab w:val="left" w:pos="7655"/>
        </w:tabs>
        <w:ind w:left="0"/>
        <w:jc w:val="both"/>
        <w:rPr>
          <w:rFonts w:ascii="Barlow" w:hAnsi="Barlow"/>
          <w:b/>
          <w:sz w:val="20"/>
          <w:szCs w:val="20"/>
        </w:rPr>
      </w:pPr>
    </w:p>
    <w:p w14:paraId="45D1E115" w14:textId="77777777" w:rsidR="00A36D38" w:rsidRPr="00BE221E" w:rsidRDefault="00A36D38" w:rsidP="00A36D38">
      <w:pPr>
        <w:spacing w:line="360" w:lineRule="auto"/>
        <w:rPr>
          <w:rFonts w:ascii="Barlow" w:hAnsi="Barlow"/>
          <w:sz w:val="20"/>
          <w:szCs w:val="20"/>
        </w:rPr>
      </w:pPr>
    </w:p>
    <w:p w14:paraId="1FB4C65C" w14:textId="412A8153" w:rsidR="00A36D38" w:rsidRPr="00BE221E" w:rsidRDefault="00387C9F" w:rsidP="00EB5426">
      <w:pPr>
        <w:spacing w:line="360" w:lineRule="auto"/>
        <w:rPr>
          <w:rFonts w:ascii="Barlow" w:hAnsi="Barlow"/>
          <w:sz w:val="20"/>
          <w:szCs w:val="20"/>
        </w:rPr>
      </w:pPr>
      <w:r w:rsidRPr="00BE221E">
        <w:rPr>
          <w:rFonts w:ascii="Barlow" w:hAnsi="Barlow"/>
          <w:sz w:val="20"/>
          <w:szCs w:val="20"/>
        </w:rPr>
        <w:t>“Bajo protesta de decir verdad declaramos que los Estados Financieros y sus notas, son razonablemente correctos y son responsabilidad del emisor”</w:t>
      </w:r>
    </w:p>
    <w:p w14:paraId="41C0A5F7" w14:textId="24B3FE6B" w:rsidR="006D1B75" w:rsidRPr="00BE221E" w:rsidRDefault="006D1B75" w:rsidP="00EB5426">
      <w:pPr>
        <w:spacing w:line="360" w:lineRule="auto"/>
        <w:rPr>
          <w:rFonts w:ascii="Barlow" w:hAnsi="Barlow"/>
          <w:sz w:val="20"/>
          <w:szCs w:val="20"/>
        </w:rPr>
      </w:pPr>
    </w:p>
    <w:p w14:paraId="283427F6" w14:textId="3131417A" w:rsidR="005B4C7E" w:rsidRPr="00BE221E" w:rsidRDefault="005B4C7E" w:rsidP="00EB5426">
      <w:pPr>
        <w:spacing w:line="360" w:lineRule="auto"/>
        <w:rPr>
          <w:rFonts w:ascii="Barlow" w:hAnsi="Barlow"/>
          <w:sz w:val="20"/>
          <w:szCs w:val="20"/>
        </w:rPr>
      </w:pPr>
    </w:p>
    <w:p w14:paraId="49A9C1A2" w14:textId="791789AF" w:rsidR="005B4C7E" w:rsidRPr="00BE221E" w:rsidRDefault="005B4C7E" w:rsidP="00EB5426">
      <w:pPr>
        <w:spacing w:line="360" w:lineRule="auto"/>
        <w:rPr>
          <w:rFonts w:ascii="Barlow" w:hAnsi="Barlow"/>
          <w:sz w:val="20"/>
          <w:szCs w:val="20"/>
        </w:rPr>
      </w:pPr>
    </w:p>
    <w:p w14:paraId="170A05AC" w14:textId="3E935049" w:rsidR="005B4C7E" w:rsidRPr="00BE221E" w:rsidRDefault="005B4C7E" w:rsidP="00EB5426">
      <w:pPr>
        <w:spacing w:line="360" w:lineRule="auto"/>
        <w:rPr>
          <w:rFonts w:ascii="Barlow" w:hAnsi="Barlow"/>
          <w:sz w:val="20"/>
          <w:szCs w:val="20"/>
        </w:rPr>
      </w:pPr>
    </w:p>
    <w:p w14:paraId="2EA91971" w14:textId="6D441A9A" w:rsidR="006D1B75" w:rsidRPr="00BE221E" w:rsidRDefault="006D1B75" w:rsidP="006D1B75">
      <w:pPr>
        <w:spacing w:line="360" w:lineRule="auto"/>
        <w:rPr>
          <w:rFonts w:ascii="Barlow" w:hAnsi="Barlow"/>
          <w:sz w:val="20"/>
          <w:szCs w:val="20"/>
        </w:rPr>
      </w:pPr>
    </w:p>
    <w:sectPr w:rsidR="006D1B75" w:rsidRPr="00BE221E" w:rsidSect="00BE221E">
      <w:footerReference w:type="even" r:id="rId9"/>
      <w:footerReference w:type="default" r:id="rId10"/>
      <w:type w:val="continuous"/>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2AED" w14:textId="77777777" w:rsidR="00451A08" w:rsidRDefault="00451A08">
      <w:r>
        <w:separator/>
      </w:r>
    </w:p>
  </w:endnote>
  <w:endnote w:type="continuationSeparator" w:id="0">
    <w:p w14:paraId="52B65A07" w14:textId="77777777" w:rsidR="00451A08" w:rsidRDefault="0045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41C1" w14:textId="77777777" w:rsidR="007C3010" w:rsidRDefault="007C30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1CD34116" w14:textId="77777777" w:rsidR="007C3010" w:rsidRDefault="007C3010">
    <w:pPr>
      <w:pStyle w:val="Piedepgina"/>
      <w:ind w:right="360"/>
    </w:pPr>
  </w:p>
  <w:p w14:paraId="6F74B6C4" w14:textId="77777777" w:rsidR="007C3010" w:rsidRDefault="007C3010"/>
  <w:p w14:paraId="6B94775F" w14:textId="77777777" w:rsidR="007C3010" w:rsidRDefault="007C3010"/>
  <w:p w14:paraId="39B46AFA" w14:textId="77777777" w:rsidR="007C3010" w:rsidRDefault="007C301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B198" w14:textId="77777777" w:rsidR="007C3010" w:rsidRDefault="007C3010">
    <w:pPr>
      <w:pStyle w:val="Piedepgina"/>
      <w:ind w:right="360"/>
    </w:pPr>
  </w:p>
  <w:p w14:paraId="6FB1F792" w14:textId="77777777" w:rsidR="007C3010" w:rsidRDefault="007C3010"/>
  <w:p w14:paraId="197396D9" w14:textId="77777777" w:rsidR="007C3010" w:rsidRDefault="007C3010"/>
  <w:p w14:paraId="026ED196" w14:textId="77777777" w:rsidR="007C3010" w:rsidRDefault="007C30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63D3" w14:textId="77777777" w:rsidR="00451A08" w:rsidRDefault="00451A08">
      <w:r>
        <w:separator/>
      </w:r>
    </w:p>
  </w:footnote>
  <w:footnote w:type="continuationSeparator" w:id="0">
    <w:p w14:paraId="5C0B10D9" w14:textId="77777777" w:rsidR="00451A08" w:rsidRDefault="00451A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46670"/>
    <w:multiLevelType w:val="hybridMultilevel"/>
    <w:tmpl w:val="ABB82A5C"/>
    <w:lvl w:ilvl="0" w:tplc="27DA5C84">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abstractNum w:abstractNumId="2" w15:restartNumberingAfterBreak="0">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694C70"/>
    <w:multiLevelType w:val="hybridMultilevel"/>
    <w:tmpl w:val="2D9C3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61F5E"/>
    <w:multiLevelType w:val="hybridMultilevel"/>
    <w:tmpl w:val="3440E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856AB6"/>
    <w:multiLevelType w:val="hybridMultilevel"/>
    <w:tmpl w:val="51CEBC2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362A0D"/>
    <w:multiLevelType w:val="hybridMultilevel"/>
    <w:tmpl w:val="BDDA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4854D8"/>
    <w:multiLevelType w:val="hybridMultilevel"/>
    <w:tmpl w:val="688E87DC"/>
    <w:lvl w:ilvl="0" w:tplc="080A0017">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num w:numId="1">
    <w:abstractNumId w:val="0"/>
  </w:num>
  <w:num w:numId="2">
    <w:abstractNumId w:val="5"/>
  </w:num>
  <w:num w:numId="3">
    <w:abstractNumId w:val="6"/>
  </w:num>
  <w:num w:numId="4">
    <w:abstractNumId w:val="10"/>
  </w:num>
  <w:num w:numId="5">
    <w:abstractNumId w:val="2"/>
  </w:num>
  <w:num w:numId="6">
    <w:abstractNumId w:val="11"/>
  </w:num>
  <w:num w:numId="7">
    <w:abstractNumId w:val="9"/>
  </w:num>
  <w:num w:numId="8">
    <w:abstractNumId w:val="1"/>
  </w:num>
  <w:num w:numId="9">
    <w:abstractNumId w:val="3"/>
  </w:num>
  <w:num w:numId="10">
    <w:abstractNumId w:val="4"/>
  </w:num>
  <w:num w:numId="11">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0FF5"/>
    <w:rsid w:val="00001B4A"/>
    <w:rsid w:val="00001D21"/>
    <w:rsid w:val="00003048"/>
    <w:rsid w:val="00004055"/>
    <w:rsid w:val="00010F42"/>
    <w:rsid w:val="00011754"/>
    <w:rsid w:val="000122D6"/>
    <w:rsid w:val="00012724"/>
    <w:rsid w:val="00015AEA"/>
    <w:rsid w:val="00015BF8"/>
    <w:rsid w:val="00016B70"/>
    <w:rsid w:val="000174B7"/>
    <w:rsid w:val="00020765"/>
    <w:rsid w:val="000211ED"/>
    <w:rsid w:val="00022CEB"/>
    <w:rsid w:val="00024214"/>
    <w:rsid w:val="00024515"/>
    <w:rsid w:val="00025577"/>
    <w:rsid w:val="00025F70"/>
    <w:rsid w:val="000260B4"/>
    <w:rsid w:val="000260D0"/>
    <w:rsid w:val="00026540"/>
    <w:rsid w:val="00026FAD"/>
    <w:rsid w:val="00027788"/>
    <w:rsid w:val="0002798B"/>
    <w:rsid w:val="000300E7"/>
    <w:rsid w:val="0003016C"/>
    <w:rsid w:val="00030F86"/>
    <w:rsid w:val="00031C99"/>
    <w:rsid w:val="00031EA7"/>
    <w:rsid w:val="000324E6"/>
    <w:rsid w:val="0003357E"/>
    <w:rsid w:val="000358B8"/>
    <w:rsid w:val="00035B40"/>
    <w:rsid w:val="00035D71"/>
    <w:rsid w:val="00036289"/>
    <w:rsid w:val="000368D7"/>
    <w:rsid w:val="000378C2"/>
    <w:rsid w:val="00037EBA"/>
    <w:rsid w:val="00042BA3"/>
    <w:rsid w:val="00043C20"/>
    <w:rsid w:val="00044505"/>
    <w:rsid w:val="00044CA9"/>
    <w:rsid w:val="00045196"/>
    <w:rsid w:val="00045BEA"/>
    <w:rsid w:val="00046612"/>
    <w:rsid w:val="0004760D"/>
    <w:rsid w:val="00047C85"/>
    <w:rsid w:val="00050379"/>
    <w:rsid w:val="00051645"/>
    <w:rsid w:val="00053A44"/>
    <w:rsid w:val="00053E92"/>
    <w:rsid w:val="0005452B"/>
    <w:rsid w:val="00055144"/>
    <w:rsid w:val="000554B1"/>
    <w:rsid w:val="000556BB"/>
    <w:rsid w:val="0005573A"/>
    <w:rsid w:val="00055CA1"/>
    <w:rsid w:val="00055ED2"/>
    <w:rsid w:val="0005603A"/>
    <w:rsid w:val="00057F14"/>
    <w:rsid w:val="00060E4E"/>
    <w:rsid w:val="0006190C"/>
    <w:rsid w:val="00063F2E"/>
    <w:rsid w:val="0006589F"/>
    <w:rsid w:val="00065BF4"/>
    <w:rsid w:val="00067EB4"/>
    <w:rsid w:val="0007079F"/>
    <w:rsid w:val="000707DC"/>
    <w:rsid w:val="0007080F"/>
    <w:rsid w:val="00071A48"/>
    <w:rsid w:val="000720EB"/>
    <w:rsid w:val="00072B37"/>
    <w:rsid w:val="000735A1"/>
    <w:rsid w:val="000735A2"/>
    <w:rsid w:val="000736E5"/>
    <w:rsid w:val="000749D4"/>
    <w:rsid w:val="000753B8"/>
    <w:rsid w:val="00075E13"/>
    <w:rsid w:val="00076907"/>
    <w:rsid w:val="00077900"/>
    <w:rsid w:val="00077A6C"/>
    <w:rsid w:val="000803B8"/>
    <w:rsid w:val="00081DA1"/>
    <w:rsid w:val="000840F5"/>
    <w:rsid w:val="00086983"/>
    <w:rsid w:val="00087921"/>
    <w:rsid w:val="000904B1"/>
    <w:rsid w:val="00090808"/>
    <w:rsid w:val="00090E48"/>
    <w:rsid w:val="0009131B"/>
    <w:rsid w:val="00093D75"/>
    <w:rsid w:val="00097CC6"/>
    <w:rsid w:val="000A187B"/>
    <w:rsid w:val="000A1890"/>
    <w:rsid w:val="000A3771"/>
    <w:rsid w:val="000A41CA"/>
    <w:rsid w:val="000A5250"/>
    <w:rsid w:val="000A583C"/>
    <w:rsid w:val="000A6A75"/>
    <w:rsid w:val="000A705C"/>
    <w:rsid w:val="000A740A"/>
    <w:rsid w:val="000B0D87"/>
    <w:rsid w:val="000B1283"/>
    <w:rsid w:val="000B1618"/>
    <w:rsid w:val="000B3065"/>
    <w:rsid w:val="000B3BCC"/>
    <w:rsid w:val="000B46BF"/>
    <w:rsid w:val="000B46C5"/>
    <w:rsid w:val="000B4F8A"/>
    <w:rsid w:val="000B5EB7"/>
    <w:rsid w:val="000B72EC"/>
    <w:rsid w:val="000C0C2A"/>
    <w:rsid w:val="000C181A"/>
    <w:rsid w:val="000C19C4"/>
    <w:rsid w:val="000C1BD6"/>
    <w:rsid w:val="000C27A9"/>
    <w:rsid w:val="000C2F0A"/>
    <w:rsid w:val="000C437B"/>
    <w:rsid w:val="000C45E2"/>
    <w:rsid w:val="000C462E"/>
    <w:rsid w:val="000C4F3D"/>
    <w:rsid w:val="000C5442"/>
    <w:rsid w:val="000C565E"/>
    <w:rsid w:val="000C75CE"/>
    <w:rsid w:val="000D0B24"/>
    <w:rsid w:val="000D1471"/>
    <w:rsid w:val="000D21B5"/>
    <w:rsid w:val="000D308F"/>
    <w:rsid w:val="000D3FCD"/>
    <w:rsid w:val="000D4487"/>
    <w:rsid w:val="000D4798"/>
    <w:rsid w:val="000D49AC"/>
    <w:rsid w:val="000D4A00"/>
    <w:rsid w:val="000D6356"/>
    <w:rsid w:val="000D65BC"/>
    <w:rsid w:val="000D6BA4"/>
    <w:rsid w:val="000D76D2"/>
    <w:rsid w:val="000D7808"/>
    <w:rsid w:val="000D7832"/>
    <w:rsid w:val="000E14A9"/>
    <w:rsid w:val="000E18EB"/>
    <w:rsid w:val="000E3996"/>
    <w:rsid w:val="000E44C7"/>
    <w:rsid w:val="000E5D63"/>
    <w:rsid w:val="000F1A2C"/>
    <w:rsid w:val="000F3E2A"/>
    <w:rsid w:val="000F4D1D"/>
    <w:rsid w:val="000F5E3A"/>
    <w:rsid w:val="000F6959"/>
    <w:rsid w:val="000F6D24"/>
    <w:rsid w:val="000F7485"/>
    <w:rsid w:val="000F7A86"/>
    <w:rsid w:val="0010217D"/>
    <w:rsid w:val="00102570"/>
    <w:rsid w:val="0010445B"/>
    <w:rsid w:val="00107F8E"/>
    <w:rsid w:val="0011066F"/>
    <w:rsid w:val="00110A27"/>
    <w:rsid w:val="00110FCB"/>
    <w:rsid w:val="001114D8"/>
    <w:rsid w:val="001124B1"/>
    <w:rsid w:val="00112863"/>
    <w:rsid w:val="001136B6"/>
    <w:rsid w:val="00113785"/>
    <w:rsid w:val="001143B4"/>
    <w:rsid w:val="001144FD"/>
    <w:rsid w:val="00114BCA"/>
    <w:rsid w:val="001158DA"/>
    <w:rsid w:val="00115EB5"/>
    <w:rsid w:val="0011646B"/>
    <w:rsid w:val="00117082"/>
    <w:rsid w:val="0012005E"/>
    <w:rsid w:val="00120DB9"/>
    <w:rsid w:val="00121980"/>
    <w:rsid w:val="00122943"/>
    <w:rsid w:val="00122DB9"/>
    <w:rsid w:val="00123D85"/>
    <w:rsid w:val="00125C2E"/>
    <w:rsid w:val="001275D0"/>
    <w:rsid w:val="0013095C"/>
    <w:rsid w:val="0013126D"/>
    <w:rsid w:val="00132348"/>
    <w:rsid w:val="00132BD5"/>
    <w:rsid w:val="00132F86"/>
    <w:rsid w:val="00134B0A"/>
    <w:rsid w:val="00135484"/>
    <w:rsid w:val="00135B5F"/>
    <w:rsid w:val="00136252"/>
    <w:rsid w:val="00136F06"/>
    <w:rsid w:val="00141A2B"/>
    <w:rsid w:val="00141B43"/>
    <w:rsid w:val="00142D7C"/>
    <w:rsid w:val="00143DD4"/>
    <w:rsid w:val="001453B2"/>
    <w:rsid w:val="001454ED"/>
    <w:rsid w:val="001471C1"/>
    <w:rsid w:val="001471FF"/>
    <w:rsid w:val="0015003D"/>
    <w:rsid w:val="001515DC"/>
    <w:rsid w:val="00152275"/>
    <w:rsid w:val="0015344A"/>
    <w:rsid w:val="00153BA5"/>
    <w:rsid w:val="00154590"/>
    <w:rsid w:val="001601AA"/>
    <w:rsid w:val="001606D1"/>
    <w:rsid w:val="00161110"/>
    <w:rsid w:val="00161814"/>
    <w:rsid w:val="00161873"/>
    <w:rsid w:val="00162285"/>
    <w:rsid w:val="00163303"/>
    <w:rsid w:val="00163C73"/>
    <w:rsid w:val="001653C9"/>
    <w:rsid w:val="0016654D"/>
    <w:rsid w:val="001709D5"/>
    <w:rsid w:val="0017104D"/>
    <w:rsid w:val="001715F6"/>
    <w:rsid w:val="001726EB"/>
    <w:rsid w:val="00173561"/>
    <w:rsid w:val="0017426A"/>
    <w:rsid w:val="00175AD2"/>
    <w:rsid w:val="00180CA2"/>
    <w:rsid w:val="00181232"/>
    <w:rsid w:val="00181821"/>
    <w:rsid w:val="0018184E"/>
    <w:rsid w:val="001819EC"/>
    <w:rsid w:val="00183E07"/>
    <w:rsid w:val="0018457F"/>
    <w:rsid w:val="00184FB1"/>
    <w:rsid w:val="00185695"/>
    <w:rsid w:val="001860CC"/>
    <w:rsid w:val="001870BC"/>
    <w:rsid w:val="001919F6"/>
    <w:rsid w:val="001923F1"/>
    <w:rsid w:val="00192D5B"/>
    <w:rsid w:val="001931AD"/>
    <w:rsid w:val="00193E4C"/>
    <w:rsid w:val="00195004"/>
    <w:rsid w:val="001962D0"/>
    <w:rsid w:val="00196851"/>
    <w:rsid w:val="00197F59"/>
    <w:rsid w:val="001A091B"/>
    <w:rsid w:val="001A09D5"/>
    <w:rsid w:val="001A0CF5"/>
    <w:rsid w:val="001A2856"/>
    <w:rsid w:val="001A300A"/>
    <w:rsid w:val="001A31A2"/>
    <w:rsid w:val="001A3783"/>
    <w:rsid w:val="001A5155"/>
    <w:rsid w:val="001A7B4C"/>
    <w:rsid w:val="001B02D6"/>
    <w:rsid w:val="001B10A8"/>
    <w:rsid w:val="001B1927"/>
    <w:rsid w:val="001B2942"/>
    <w:rsid w:val="001B46CE"/>
    <w:rsid w:val="001B64D4"/>
    <w:rsid w:val="001B6E55"/>
    <w:rsid w:val="001C01F2"/>
    <w:rsid w:val="001C0321"/>
    <w:rsid w:val="001C0369"/>
    <w:rsid w:val="001C1C31"/>
    <w:rsid w:val="001C4FBB"/>
    <w:rsid w:val="001C5390"/>
    <w:rsid w:val="001C53B1"/>
    <w:rsid w:val="001C6E6C"/>
    <w:rsid w:val="001C7149"/>
    <w:rsid w:val="001C718E"/>
    <w:rsid w:val="001D14EF"/>
    <w:rsid w:val="001D15BF"/>
    <w:rsid w:val="001D1B8C"/>
    <w:rsid w:val="001D1BC9"/>
    <w:rsid w:val="001D1EFB"/>
    <w:rsid w:val="001D20CD"/>
    <w:rsid w:val="001D2772"/>
    <w:rsid w:val="001D305B"/>
    <w:rsid w:val="001D5608"/>
    <w:rsid w:val="001D5ED3"/>
    <w:rsid w:val="001D7DA5"/>
    <w:rsid w:val="001D7F96"/>
    <w:rsid w:val="001E13DE"/>
    <w:rsid w:val="001E1881"/>
    <w:rsid w:val="001E25D3"/>
    <w:rsid w:val="001E2CA8"/>
    <w:rsid w:val="001E397A"/>
    <w:rsid w:val="001E51E2"/>
    <w:rsid w:val="001E62D3"/>
    <w:rsid w:val="001E6B56"/>
    <w:rsid w:val="001F02BB"/>
    <w:rsid w:val="001F1086"/>
    <w:rsid w:val="001F11A1"/>
    <w:rsid w:val="001F1819"/>
    <w:rsid w:val="001F1AF4"/>
    <w:rsid w:val="001F1C41"/>
    <w:rsid w:val="001F1C49"/>
    <w:rsid w:val="001F1F05"/>
    <w:rsid w:val="001F39BB"/>
    <w:rsid w:val="001F58E6"/>
    <w:rsid w:val="001F607A"/>
    <w:rsid w:val="001F6A85"/>
    <w:rsid w:val="00200499"/>
    <w:rsid w:val="0020172C"/>
    <w:rsid w:val="00202036"/>
    <w:rsid w:val="0020288C"/>
    <w:rsid w:val="00202FD6"/>
    <w:rsid w:val="002045BF"/>
    <w:rsid w:val="00204828"/>
    <w:rsid w:val="002066EE"/>
    <w:rsid w:val="0021213F"/>
    <w:rsid w:val="00212A4C"/>
    <w:rsid w:val="00212E73"/>
    <w:rsid w:val="00213F34"/>
    <w:rsid w:val="0021589B"/>
    <w:rsid w:val="0021669A"/>
    <w:rsid w:val="00216E88"/>
    <w:rsid w:val="00217808"/>
    <w:rsid w:val="00220A6C"/>
    <w:rsid w:val="00221320"/>
    <w:rsid w:val="002221EB"/>
    <w:rsid w:val="00222E52"/>
    <w:rsid w:val="00223946"/>
    <w:rsid w:val="00223DFD"/>
    <w:rsid w:val="00225AF6"/>
    <w:rsid w:val="002262EF"/>
    <w:rsid w:val="00226448"/>
    <w:rsid w:val="002264E7"/>
    <w:rsid w:val="002314A5"/>
    <w:rsid w:val="002319F7"/>
    <w:rsid w:val="00232ADB"/>
    <w:rsid w:val="00232FC1"/>
    <w:rsid w:val="00234302"/>
    <w:rsid w:val="0023437F"/>
    <w:rsid w:val="00234F3E"/>
    <w:rsid w:val="00236C87"/>
    <w:rsid w:val="00236D3D"/>
    <w:rsid w:val="00237D6F"/>
    <w:rsid w:val="0024052C"/>
    <w:rsid w:val="0024057C"/>
    <w:rsid w:val="00240688"/>
    <w:rsid w:val="002438C5"/>
    <w:rsid w:val="00245C4A"/>
    <w:rsid w:val="00246196"/>
    <w:rsid w:val="002463C7"/>
    <w:rsid w:val="0025007F"/>
    <w:rsid w:val="00250A25"/>
    <w:rsid w:val="00250B8F"/>
    <w:rsid w:val="00252772"/>
    <w:rsid w:val="0025291A"/>
    <w:rsid w:val="0025350E"/>
    <w:rsid w:val="00253C68"/>
    <w:rsid w:val="00254726"/>
    <w:rsid w:val="002547D3"/>
    <w:rsid w:val="00254B52"/>
    <w:rsid w:val="00254D4E"/>
    <w:rsid w:val="002559D8"/>
    <w:rsid w:val="00255C24"/>
    <w:rsid w:val="00260302"/>
    <w:rsid w:val="002619D6"/>
    <w:rsid w:val="0026203E"/>
    <w:rsid w:val="00263C24"/>
    <w:rsid w:val="002643A2"/>
    <w:rsid w:val="00266EE3"/>
    <w:rsid w:val="00267D25"/>
    <w:rsid w:val="002710F7"/>
    <w:rsid w:val="002715CF"/>
    <w:rsid w:val="00271A46"/>
    <w:rsid w:val="00272BCD"/>
    <w:rsid w:val="002744D2"/>
    <w:rsid w:val="00274FD1"/>
    <w:rsid w:val="0027632E"/>
    <w:rsid w:val="00276443"/>
    <w:rsid w:val="00276C02"/>
    <w:rsid w:val="00280C57"/>
    <w:rsid w:val="002826CC"/>
    <w:rsid w:val="0028308E"/>
    <w:rsid w:val="002848A0"/>
    <w:rsid w:val="00285401"/>
    <w:rsid w:val="00285BE4"/>
    <w:rsid w:val="0028655F"/>
    <w:rsid w:val="00287A0C"/>
    <w:rsid w:val="00287C91"/>
    <w:rsid w:val="00290477"/>
    <w:rsid w:val="00291266"/>
    <w:rsid w:val="0029190D"/>
    <w:rsid w:val="00293F6F"/>
    <w:rsid w:val="00293FE7"/>
    <w:rsid w:val="00295946"/>
    <w:rsid w:val="00295BB3"/>
    <w:rsid w:val="00296CCF"/>
    <w:rsid w:val="002A0983"/>
    <w:rsid w:val="002A2595"/>
    <w:rsid w:val="002A2F22"/>
    <w:rsid w:val="002A420A"/>
    <w:rsid w:val="002A569C"/>
    <w:rsid w:val="002A5F14"/>
    <w:rsid w:val="002A679C"/>
    <w:rsid w:val="002A6B28"/>
    <w:rsid w:val="002A6BCC"/>
    <w:rsid w:val="002A7C7A"/>
    <w:rsid w:val="002B0B43"/>
    <w:rsid w:val="002B130E"/>
    <w:rsid w:val="002B1562"/>
    <w:rsid w:val="002B16C1"/>
    <w:rsid w:val="002B21A9"/>
    <w:rsid w:val="002B54AD"/>
    <w:rsid w:val="002B58EF"/>
    <w:rsid w:val="002C1C27"/>
    <w:rsid w:val="002C2687"/>
    <w:rsid w:val="002C3399"/>
    <w:rsid w:val="002C3B44"/>
    <w:rsid w:val="002C5695"/>
    <w:rsid w:val="002C5A49"/>
    <w:rsid w:val="002C622D"/>
    <w:rsid w:val="002C6E1E"/>
    <w:rsid w:val="002C7E05"/>
    <w:rsid w:val="002D0920"/>
    <w:rsid w:val="002D1477"/>
    <w:rsid w:val="002D2690"/>
    <w:rsid w:val="002D2B8D"/>
    <w:rsid w:val="002D3D37"/>
    <w:rsid w:val="002D59B9"/>
    <w:rsid w:val="002D681F"/>
    <w:rsid w:val="002D6AE9"/>
    <w:rsid w:val="002D705A"/>
    <w:rsid w:val="002D7594"/>
    <w:rsid w:val="002E0E31"/>
    <w:rsid w:val="002E38EB"/>
    <w:rsid w:val="002E437C"/>
    <w:rsid w:val="002E601B"/>
    <w:rsid w:val="002E63B9"/>
    <w:rsid w:val="002E769C"/>
    <w:rsid w:val="002E788D"/>
    <w:rsid w:val="002F125B"/>
    <w:rsid w:val="002F1B02"/>
    <w:rsid w:val="002F1FA3"/>
    <w:rsid w:val="002F20C7"/>
    <w:rsid w:val="002F24BB"/>
    <w:rsid w:val="002F2749"/>
    <w:rsid w:val="002F3DCE"/>
    <w:rsid w:val="002F480A"/>
    <w:rsid w:val="00300D00"/>
    <w:rsid w:val="0030130B"/>
    <w:rsid w:val="00301E28"/>
    <w:rsid w:val="00304F65"/>
    <w:rsid w:val="00307440"/>
    <w:rsid w:val="00307596"/>
    <w:rsid w:val="0030763E"/>
    <w:rsid w:val="003110D9"/>
    <w:rsid w:val="00311884"/>
    <w:rsid w:val="003125A6"/>
    <w:rsid w:val="003125C8"/>
    <w:rsid w:val="0031346E"/>
    <w:rsid w:val="00313554"/>
    <w:rsid w:val="00313F61"/>
    <w:rsid w:val="0031689D"/>
    <w:rsid w:val="00322393"/>
    <w:rsid w:val="00322FFE"/>
    <w:rsid w:val="003232D5"/>
    <w:rsid w:val="003237BB"/>
    <w:rsid w:val="003239B0"/>
    <w:rsid w:val="003241EB"/>
    <w:rsid w:val="00325D9D"/>
    <w:rsid w:val="00327173"/>
    <w:rsid w:val="0032744F"/>
    <w:rsid w:val="0033126B"/>
    <w:rsid w:val="0033228F"/>
    <w:rsid w:val="003328B5"/>
    <w:rsid w:val="00332E49"/>
    <w:rsid w:val="0033324B"/>
    <w:rsid w:val="00333544"/>
    <w:rsid w:val="003358C3"/>
    <w:rsid w:val="00335B3E"/>
    <w:rsid w:val="00336604"/>
    <w:rsid w:val="00336B55"/>
    <w:rsid w:val="0033731C"/>
    <w:rsid w:val="003375F9"/>
    <w:rsid w:val="0034065C"/>
    <w:rsid w:val="00341471"/>
    <w:rsid w:val="00343A40"/>
    <w:rsid w:val="003450BC"/>
    <w:rsid w:val="003507AB"/>
    <w:rsid w:val="003528FA"/>
    <w:rsid w:val="0035373D"/>
    <w:rsid w:val="003563D0"/>
    <w:rsid w:val="003568C2"/>
    <w:rsid w:val="00357531"/>
    <w:rsid w:val="00361760"/>
    <w:rsid w:val="0036203D"/>
    <w:rsid w:val="00362D0B"/>
    <w:rsid w:val="003631FD"/>
    <w:rsid w:val="003632EB"/>
    <w:rsid w:val="003633CA"/>
    <w:rsid w:val="0036441F"/>
    <w:rsid w:val="00364527"/>
    <w:rsid w:val="00364D07"/>
    <w:rsid w:val="003669FE"/>
    <w:rsid w:val="003670B1"/>
    <w:rsid w:val="0037041D"/>
    <w:rsid w:val="00371566"/>
    <w:rsid w:val="00373722"/>
    <w:rsid w:val="003752F4"/>
    <w:rsid w:val="00375F07"/>
    <w:rsid w:val="00376C0F"/>
    <w:rsid w:val="0037737E"/>
    <w:rsid w:val="003800F3"/>
    <w:rsid w:val="00380A84"/>
    <w:rsid w:val="003812F8"/>
    <w:rsid w:val="00381B67"/>
    <w:rsid w:val="00381F3C"/>
    <w:rsid w:val="0038390C"/>
    <w:rsid w:val="00383A7D"/>
    <w:rsid w:val="003841BB"/>
    <w:rsid w:val="00384567"/>
    <w:rsid w:val="00385AB5"/>
    <w:rsid w:val="0038665E"/>
    <w:rsid w:val="00387C9F"/>
    <w:rsid w:val="00390177"/>
    <w:rsid w:val="00392F15"/>
    <w:rsid w:val="00394419"/>
    <w:rsid w:val="0039469E"/>
    <w:rsid w:val="00396088"/>
    <w:rsid w:val="003969C3"/>
    <w:rsid w:val="00396DD0"/>
    <w:rsid w:val="00397142"/>
    <w:rsid w:val="003973B3"/>
    <w:rsid w:val="003974AC"/>
    <w:rsid w:val="00397C08"/>
    <w:rsid w:val="003A0965"/>
    <w:rsid w:val="003A13A6"/>
    <w:rsid w:val="003A39D6"/>
    <w:rsid w:val="003A4B93"/>
    <w:rsid w:val="003A640A"/>
    <w:rsid w:val="003A7470"/>
    <w:rsid w:val="003B07A7"/>
    <w:rsid w:val="003B0EC9"/>
    <w:rsid w:val="003B1496"/>
    <w:rsid w:val="003B18D2"/>
    <w:rsid w:val="003B2122"/>
    <w:rsid w:val="003B3507"/>
    <w:rsid w:val="003B71F5"/>
    <w:rsid w:val="003C17BE"/>
    <w:rsid w:val="003C1AF8"/>
    <w:rsid w:val="003C2E59"/>
    <w:rsid w:val="003C31F3"/>
    <w:rsid w:val="003C38FB"/>
    <w:rsid w:val="003C3DAF"/>
    <w:rsid w:val="003C66E6"/>
    <w:rsid w:val="003D0110"/>
    <w:rsid w:val="003D0797"/>
    <w:rsid w:val="003D0C1A"/>
    <w:rsid w:val="003D0C74"/>
    <w:rsid w:val="003D4D09"/>
    <w:rsid w:val="003D568F"/>
    <w:rsid w:val="003D57A6"/>
    <w:rsid w:val="003D72EF"/>
    <w:rsid w:val="003D74A0"/>
    <w:rsid w:val="003D792C"/>
    <w:rsid w:val="003E06CF"/>
    <w:rsid w:val="003E071A"/>
    <w:rsid w:val="003E1B0D"/>
    <w:rsid w:val="003E20BE"/>
    <w:rsid w:val="003E241E"/>
    <w:rsid w:val="003E284D"/>
    <w:rsid w:val="003E33DD"/>
    <w:rsid w:val="003E359C"/>
    <w:rsid w:val="003E46D8"/>
    <w:rsid w:val="003E497B"/>
    <w:rsid w:val="003E6560"/>
    <w:rsid w:val="003E6F69"/>
    <w:rsid w:val="003E7BF7"/>
    <w:rsid w:val="003F0705"/>
    <w:rsid w:val="003F0BC8"/>
    <w:rsid w:val="003F38F6"/>
    <w:rsid w:val="003F588D"/>
    <w:rsid w:val="003F7909"/>
    <w:rsid w:val="00400127"/>
    <w:rsid w:val="004002FF"/>
    <w:rsid w:val="004014F8"/>
    <w:rsid w:val="0040341E"/>
    <w:rsid w:val="00403479"/>
    <w:rsid w:val="00405860"/>
    <w:rsid w:val="00406B45"/>
    <w:rsid w:val="00407647"/>
    <w:rsid w:val="00410821"/>
    <w:rsid w:val="00412AD5"/>
    <w:rsid w:val="00412DEB"/>
    <w:rsid w:val="00413B16"/>
    <w:rsid w:val="00413BC2"/>
    <w:rsid w:val="00413E5A"/>
    <w:rsid w:val="0041446F"/>
    <w:rsid w:val="004157AE"/>
    <w:rsid w:val="0041593E"/>
    <w:rsid w:val="00416EBB"/>
    <w:rsid w:val="0042089B"/>
    <w:rsid w:val="004211AA"/>
    <w:rsid w:val="00421D9C"/>
    <w:rsid w:val="00422BCD"/>
    <w:rsid w:val="00423822"/>
    <w:rsid w:val="004247E2"/>
    <w:rsid w:val="00424922"/>
    <w:rsid w:val="00425413"/>
    <w:rsid w:val="0043031D"/>
    <w:rsid w:val="004304C7"/>
    <w:rsid w:val="0043156C"/>
    <w:rsid w:val="00432B3F"/>
    <w:rsid w:val="00432B8C"/>
    <w:rsid w:val="00434832"/>
    <w:rsid w:val="00436118"/>
    <w:rsid w:val="00441164"/>
    <w:rsid w:val="0044164B"/>
    <w:rsid w:val="0044172B"/>
    <w:rsid w:val="004441FD"/>
    <w:rsid w:val="00446480"/>
    <w:rsid w:val="00446814"/>
    <w:rsid w:val="00446CBB"/>
    <w:rsid w:val="00446D02"/>
    <w:rsid w:val="00446FEF"/>
    <w:rsid w:val="0044757C"/>
    <w:rsid w:val="00450525"/>
    <w:rsid w:val="00451845"/>
    <w:rsid w:val="00451A08"/>
    <w:rsid w:val="00451DD4"/>
    <w:rsid w:val="004521C4"/>
    <w:rsid w:val="004544D5"/>
    <w:rsid w:val="00455382"/>
    <w:rsid w:val="00455D65"/>
    <w:rsid w:val="00456B3F"/>
    <w:rsid w:val="0046008E"/>
    <w:rsid w:val="004602A1"/>
    <w:rsid w:val="00461BA7"/>
    <w:rsid w:val="00462597"/>
    <w:rsid w:val="00462F7A"/>
    <w:rsid w:val="00462FA6"/>
    <w:rsid w:val="00463626"/>
    <w:rsid w:val="0046378B"/>
    <w:rsid w:val="00463AED"/>
    <w:rsid w:val="00464994"/>
    <w:rsid w:val="0046540D"/>
    <w:rsid w:val="00466FE6"/>
    <w:rsid w:val="004677D4"/>
    <w:rsid w:val="00467BAA"/>
    <w:rsid w:val="004723D5"/>
    <w:rsid w:val="00472EB9"/>
    <w:rsid w:val="00473F5D"/>
    <w:rsid w:val="00474711"/>
    <w:rsid w:val="00474980"/>
    <w:rsid w:val="00475618"/>
    <w:rsid w:val="00476FB8"/>
    <w:rsid w:val="0048032B"/>
    <w:rsid w:val="00481B28"/>
    <w:rsid w:val="00484946"/>
    <w:rsid w:val="0048507C"/>
    <w:rsid w:val="00486BAA"/>
    <w:rsid w:val="00486CA6"/>
    <w:rsid w:val="00487490"/>
    <w:rsid w:val="00490314"/>
    <w:rsid w:val="00491406"/>
    <w:rsid w:val="00491464"/>
    <w:rsid w:val="00495FFF"/>
    <w:rsid w:val="00496245"/>
    <w:rsid w:val="004A123B"/>
    <w:rsid w:val="004A16F4"/>
    <w:rsid w:val="004A1872"/>
    <w:rsid w:val="004A1B9D"/>
    <w:rsid w:val="004A2AF2"/>
    <w:rsid w:val="004A2EAE"/>
    <w:rsid w:val="004A4D10"/>
    <w:rsid w:val="004A5885"/>
    <w:rsid w:val="004A603E"/>
    <w:rsid w:val="004A7169"/>
    <w:rsid w:val="004A72E8"/>
    <w:rsid w:val="004B06A4"/>
    <w:rsid w:val="004B1519"/>
    <w:rsid w:val="004B2CEB"/>
    <w:rsid w:val="004B2E21"/>
    <w:rsid w:val="004C0DB8"/>
    <w:rsid w:val="004C43EC"/>
    <w:rsid w:val="004C6445"/>
    <w:rsid w:val="004C6B94"/>
    <w:rsid w:val="004D124E"/>
    <w:rsid w:val="004D1940"/>
    <w:rsid w:val="004D19DD"/>
    <w:rsid w:val="004D2611"/>
    <w:rsid w:val="004D30D9"/>
    <w:rsid w:val="004D349B"/>
    <w:rsid w:val="004D437B"/>
    <w:rsid w:val="004E013C"/>
    <w:rsid w:val="004E02A3"/>
    <w:rsid w:val="004E0E83"/>
    <w:rsid w:val="004E28A8"/>
    <w:rsid w:val="004E2A99"/>
    <w:rsid w:val="004E3604"/>
    <w:rsid w:val="004E36BE"/>
    <w:rsid w:val="004E3948"/>
    <w:rsid w:val="004E4517"/>
    <w:rsid w:val="004E4688"/>
    <w:rsid w:val="004E56F4"/>
    <w:rsid w:val="004E5703"/>
    <w:rsid w:val="004E59C5"/>
    <w:rsid w:val="004E5D5A"/>
    <w:rsid w:val="004E5E7A"/>
    <w:rsid w:val="004E7F84"/>
    <w:rsid w:val="004F1C1E"/>
    <w:rsid w:val="004F2B9F"/>
    <w:rsid w:val="004F3D95"/>
    <w:rsid w:val="004F4DC7"/>
    <w:rsid w:val="004F5034"/>
    <w:rsid w:val="004F5489"/>
    <w:rsid w:val="004F5C53"/>
    <w:rsid w:val="004F6BEE"/>
    <w:rsid w:val="004F6D7A"/>
    <w:rsid w:val="00501917"/>
    <w:rsid w:val="00501F40"/>
    <w:rsid w:val="00502B56"/>
    <w:rsid w:val="00503372"/>
    <w:rsid w:val="00504454"/>
    <w:rsid w:val="00504772"/>
    <w:rsid w:val="00505795"/>
    <w:rsid w:val="00505FF7"/>
    <w:rsid w:val="00506604"/>
    <w:rsid w:val="00510241"/>
    <w:rsid w:val="005109DB"/>
    <w:rsid w:val="00511113"/>
    <w:rsid w:val="0051142D"/>
    <w:rsid w:val="005124E4"/>
    <w:rsid w:val="00512788"/>
    <w:rsid w:val="00512E24"/>
    <w:rsid w:val="00513828"/>
    <w:rsid w:val="00513DE6"/>
    <w:rsid w:val="005141E3"/>
    <w:rsid w:val="005144F2"/>
    <w:rsid w:val="005146CB"/>
    <w:rsid w:val="00514721"/>
    <w:rsid w:val="0051667A"/>
    <w:rsid w:val="005174E8"/>
    <w:rsid w:val="0052118C"/>
    <w:rsid w:val="005215C6"/>
    <w:rsid w:val="0052303D"/>
    <w:rsid w:val="00523411"/>
    <w:rsid w:val="00523C41"/>
    <w:rsid w:val="005258DD"/>
    <w:rsid w:val="0052639C"/>
    <w:rsid w:val="00530D80"/>
    <w:rsid w:val="0053110D"/>
    <w:rsid w:val="00531317"/>
    <w:rsid w:val="005318FB"/>
    <w:rsid w:val="00533656"/>
    <w:rsid w:val="005406E6"/>
    <w:rsid w:val="00541250"/>
    <w:rsid w:val="005413E4"/>
    <w:rsid w:val="00541BAB"/>
    <w:rsid w:val="00541C68"/>
    <w:rsid w:val="005425A2"/>
    <w:rsid w:val="00542686"/>
    <w:rsid w:val="005430C6"/>
    <w:rsid w:val="00543CD6"/>
    <w:rsid w:val="00544389"/>
    <w:rsid w:val="0054487D"/>
    <w:rsid w:val="0054587F"/>
    <w:rsid w:val="00545FD0"/>
    <w:rsid w:val="00546731"/>
    <w:rsid w:val="005469E5"/>
    <w:rsid w:val="005471EE"/>
    <w:rsid w:val="00551660"/>
    <w:rsid w:val="00551FFC"/>
    <w:rsid w:val="0055220D"/>
    <w:rsid w:val="00552982"/>
    <w:rsid w:val="00553395"/>
    <w:rsid w:val="0055709D"/>
    <w:rsid w:val="005573BC"/>
    <w:rsid w:val="00557D5A"/>
    <w:rsid w:val="0056096D"/>
    <w:rsid w:val="00561496"/>
    <w:rsid w:val="00562172"/>
    <w:rsid w:val="0056303A"/>
    <w:rsid w:val="005630E7"/>
    <w:rsid w:val="00566523"/>
    <w:rsid w:val="005665EE"/>
    <w:rsid w:val="00567FEC"/>
    <w:rsid w:val="00570113"/>
    <w:rsid w:val="00570BA3"/>
    <w:rsid w:val="00570BBE"/>
    <w:rsid w:val="00570ECF"/>
    <w:rsid w:val="00571043"/>
    <w:rsid w:val="0057168F"/>
    <w:rsid w:val="00573EC5"/>
    <w:rsid w:val="00574DD5"/>
    <w:rsid w:val="0057632D"/>
    <w:rsid w:val="005807D7"/>
    <w:rsid w:val="00580826"/>
    <w:rsid w:val="00580A40"/>
    <w:rsid w:val="00580DD2"/>
    <w:rsid w:val="005810F1"/>
    <w:rsid w:val="00582125"/>
    <w:rsid w:val="00582155"/>
    <w:rsid w:val="00583713"/>
    <w:rsid w:val="005861F3"/>
    <w:rsid w:val="00587B9B"/>
    <w:rsid w:val="005901A2"/>
    <w:rsid w:val="005927D3"/>
    <w:rsid w:val="00592C64"/>
    <w:rsid w:val="00596C0B"/>
    <w:rsid w:val="005975AD"/>
    <w:rsid w:val="005A0303"/>
    <w:rsid w:val="005A0C08"/>
    <w:rsid w:val="005A15F6"/>
    <w:rsid w:val="005A21C2"/>
    <w:rsid w:val="005A2631"/>
    <w:rsid w:val="005A3349"/>
    <w:rsid w:val="005A4A80"/>
    <w:rsid w:val="005A5128"/>
    <w:rsid w:val="005A5393"/>
    <w:rsid w:val="005A5EC6"/>
    <w:rsid w:val="005A5FCF"/>
    <w:rsid w:val="005A6239"/>
    <w:rsid w:val="005A6699"/>
    <w:rsid w:val="005A6745"/>
    <w:rsid w:val="005A703C"/>
    <w:rsid w:val="005B08FC"/>
    <w:rsid w:val="005B1ADE"/>
    <w:rsid w:val="005B3DF1"/>
    <w:rsid w:val="005B4C7E"/>
    <w:rsid w:val="005B4CF0"/>
    <w:rsid w:val="005B607C"/>
    <w:rsid w:val="005B6E0F"/>
    <w:rsid w:val="005B7022"/>
    <w:rsid w:val="005B7ABA"/>
    <w:rsid w:val="005B7C0A"/>
    <w:rsid w:val="005B7E64"/>
    <w:rsid w:val="005C02F0"/>
    <w:rsid w:val="005C0B05"/>
    <w:rsid w:val="005C16B9"/>
    <w:rsid w:val="005C3D98"/>
    <w:rsid w:val="005C50C0"/>
    <w:rsid w:val="005C5272"/>
    <w:rsid w:val="005C61BE"/>
    <w:rsid w:val="005C6A74"/>
    <w:rsid w:val="005C7D4B"/>
    <w:rsid w:val="005D082E"/>
    <w:rsid w:val="005D12B2"/>
    <w:rsid w:val="005D15DB"/>
    <w:rsid w:val="005D175D"/>
    <w:rsid w:val="005D298B"/>
    <w:rsid w:val="005D32BD"/>
    <w:rsid w:val="005D3D4E"/>
    <w:rsid w:val="005D4F8F"/>
    <w:rsid w:val="005D4FF3"/>
    <w:rsid w:val="005D59C5"/>
    <w:rsid w:val="005D6618"/>
    <w:rsid w:val="005D6C81"/>
    <w:rsid w:val="005E0B2B"/>
    <w:rsid w:val="005E33FF"/>
    <w:rsid w:val="005E41CE"/>
    <w:rsid w:val="005E4D70"/>
    <w:rsid w:val="005E4D8C"/>
    <w:rsid w:val="005E559B"/>
    <w:rsid w:val="005E5A66"/>
    <w:rsid w:val="005E5E23"/>
    <w:rsid w:val="005F0E4F"/>
    <w:rsid w:val="005F0EFC"/>
    <w:rsid w:val="005F20B9"/>
    <w:rsid w:val="005F358D"/>
    <w:rsid w:val="005F5933"/>
    <w:rsid w:val="005F5F5F"/>
    <w:rsid w:val="005F618D"/>
    <w:rsid w:val="005F674B"/>
    <w:rsid w:val="005F6CC6"/>
    <w:rsid w:val="0060022B"/>
    <w:rsid w:val="00602968"/>
    <w:rsid w:val="00603691"/>
    <w:rsid w:val="00604145"/>
    <w:rsid w:val="00607DAD"/>
    <w:rsid w:val="00607F90"/>
    <w:rsid w:val="006122E6"/>
    <w:rsid w:val="006123FF"/>
    <w:rsid w:val="00612FA3"/>
    <w:rsid w:val="0062165E"/>
    <w:rsid w:val="0062201B"/>
    <w:rsid w:val="006233A4"/>
    <w:rsid w:val="00623F5A"/>
    <w:rsid w:val="006252A5"/>
    <w:rsid w:val="00627E72"/>
    <w:rsid w:val="00630E87"/>
    <w:rsid w:val="006311CD"/>
    <w:rsid w:val="006316B5"/>
    <w:rsid w:val="00632E4A"/>
    <w:rsid w:val="00632E9B"/>
    <w:rsid w:val="00634945"/>
    <w:rsid w:val="006352E7"/>
    <w:rsid w:val="006359F9"/>
    <w:rsid w:val="006360BD"/>
    <w:rsid w:val="00637ECD"/>
    <w:rsid w:val="00640535"/>
    <w:rsid w:val="0064073F"/>
    <w:rsid w:val="00641989"/>
    <w:rsid w:val="00641FCA"/>
    <w:rsid w:val="00642979"/>
    <w:rsid w:val="00642997"/>
    <w:rsid w:val="00644A85"/>
    <w:rsid w:val="00644F3A"/>
    <w:rsid w:val="00645A28"/>
    <w:rsid w:val="00646262"/>
    <w:rsid w:val="00646942"/>
    <w:rsid w:val="00647093"/>
    <w:rsid w:val="006473BE"/>
    <w:rsid w:val="006475C6"/>
    <w:rsid w:val="00651353"/>
    <w:rsid w:val="00651757"/>
    <w:rsid w:val="006518EC"/>
    <w:rsid w:val="00651A28"/>
    <w:rsid w:val="0065213F"/>
    <w:rsid w:val="006521A3"/>
    <w:rsid w:val="006521D9"/>
    <w:rsid w:val="0065237D"/>
    <w:rsid w:val="00652542"/>
    <w:rsid w:val="00652904"/>
    <w:rsid w:val="006529C4"/>
    <w:rsid w:val="00654A21"/>
    <w:rsid w:val="0065533A"/>
    <w:rsid w:val="006569A5"/>
    <w:rsid w:val="006604BC"/>
    <w:rsid w:val="00661344"/>
    <w:rsid w:val="00661FCA"/>
    <w:rsid w:val="00663791"/>
    <w:rsid w:val="00666249"/>
    <w:rsid w:val="0067012F"/>
    <w:rsid w:val="006702E2"/>
    <w:rsid w:val="00672759"/>
    <w:rsid w:val="0067280D"/>
    <w:rsid w:val="0067357B"/>
    <w:rsid w:val="00674D8B"/>
    <w:rsid w:val="00676D1D"/>
    <w:rsid w:val="00677361"/>
    <w:rsid w:val="006774F7"/>
    <w:rsid w:val="00677E28"/>
    <w:rsid w:val="00680D61"/>
    <w:rsid w:val="00681668"/>
    <w:rsid w:val="00682B72"/>
    <w:rsid w:val="0068302D"/>
    <w:rsid w:val="00683569"/>
    <w:rsid w:val="00684CAE"/>
    <w:rsid w:val="0068515F"/>
    <w:rsid w:val="00685CBE"/>
    <w:rsid w:val="00686045"/>
    <w:rsid w:val="006900C9"/>
    <w:rsid w:val="00690A60"/>
    <w:rsid w:val="00691739"/>
    <w:rsid w:val="00693003"/>
    <w:rsid w:val="006934F1"/>
    <w:rsid w:val="006949C2"/>
    <w:rsid w:val="00694C75"/>
    <w:rsid w:val="00694CE0"/>
    <w:rsid w:val="006A1160"/>
    <w:rsid w:val="006A2457"/>
    <w:rsid w:val="006A26A8"/>
    <w:rsid w:val="006A28E2"/>
    <w:rsid w:val="006A3B5F"/>
    <w:rsid w:val="006A486F"/>
    <w:rsid w:val="006A4DA0"/>
    <w:rsid w:val="006A62A1"/>
    <w:rsid w:val="006A6E51"/>
    <w:rsid w:val="006A7037"/>
    <w:rsid w:val="006A78D8"/>
    <w:rsid w:val="006A79BD"/>
    <w:rsid w:val="006A7B0A"/>
    <w:rsid w:val="006B1427"/>
    <w:rsid w:val="006B3168"/>
    <w:rsid w:val="006B4CE6"/>
    <w:rsid w:val="006B6181"/>
    <w:rsid w:val="006B7641"/>
    <w:rsid w:val="006C01C8"/>
    <w:rsid w:val="006C0C42"/>
    <w:rsid w:val="006C0EEB"/>
    <w:rsid w:val="006C1A1F"/>
    <w:rsid w:val="006C1C0E"/>
    <w:rsid w:val="006C2B4F"/>
    <w:rsid w:val="006C355D"/>
    <w:rsid w:val="006C42F3"/>
    <w:rsid w:val="006C4C90"/>
    <w:rsid w:val="006C6BB2"/>
    <w:rsid w:val="006C7312"/>
    <w:rsid w:val="006C79A0"/>
    <w:rsid w:val="006C79FC"/>
    <w:rsid w:val="006D19AE"/>
    <w:rsid w:val="006D1B75"/>
    <w:rsid w:val="006D3539"/>
    <w:rsid w:val="006D5644"/>
    <w:rsid w:val="006D5E2D"/>
    <w:rsid w:val="006D6413"/>
    <w:rsid w:val="006D695A"/>
    <w:rsid w:val="006D71DD"/>
    <w:rsid w:val="006D7AE1"/>
    <w:rsid w:val="006E122F"/>
    <w:rsid w:val="006E2E6D"/>
    <w:rsid w:val="006E303A"/>
    <w:rsid w:val="006E3265"/>
    <w:rsid w:val="006E3E63"/>
    <w:rsid w:val="006E453C"/>
    <w:rsid w:val="006E477B"/>
    <w:rsid w:val="006E5100"/>
    <w:rsid w:val="006E51EE"/>
    <w:rsid w:val="006E549E"/>
    <w:rsid w:val="006E6B83"/>
    <w:rsid w:val="006F137B"/>
    <w:rsid w:val="006F463E"/>
    <w:rsid w:val="006F57F6"/>
    <w:rsid w:val="006F5A7D"/>
    <w:rsid w:val="006F63A1"/>
    <w:rsid w:val="006F68F5"/>
    <w:rsid w:val="006F753C"/>
    <w:rsid w:val="006F763C"/>
    <w:rsid w:val="006F7895"/>
    <w:rsid w:val="006F7A1C"/>
    <w:rsid w:val="006F7CEC"/>
    <w:rsid w:val="007008F3"/>
    <w:rsid w:val="00701843"/>
    <w:rsid w:val="00702128"/>
    <w:rsid w:val="0070246E"/>
    <w:rsid w:val="00702E64"/>
    <w:rsid w:val="0070313F"/>
    <w:rsid w:val="00703AF7"/>
    <w:rsid w:val="00707915"/>
    <w:rsid w:val="00707ECB"/>
    <w:rsid w:val="007111A2"/>
    <w:rsid w:val="00713BC3"/>
    <w:rsid w:val="007149E8"/>
    <w:rsid w:val="00714A30"/>
    <w:rsid w:val="00716CF1"/>
    <w:rsid w:val="00717B41"/>
    <w:rsid w:val="00717E83"/>
    <w:rsid w:val="007215B7"/>
    <w:rsid w:val="0072434C"/>
    <w:rsid w:val="00724BF4"/>
    <w:rsid w:val="00725591"/>
    <w:rsid w:val="00727027"/>
    <w:rsid w:val="00727493"/>
    <w:rsid w:val="007309EA"/>
    <w:rsid w:val="00731169"/>
    <w:rsid w:val="007311BC"/>
    <w:rsid w:val="007330F6"/>
    <w:rsid w:val="00734511"/>
    <w:rsid w:val="00734FE3"/>
    <w:rsid w:val="0073585C"/>
    <w:rsid w:val="007359E6"/>
    <w:rsid w:val="0073698F"/>
    <w:rsid w:val="00737E50"/>
    <w:rsid w:val="00740EE8"/>
    <w:rsid w:val="0074191E"/>
    <w:rsid w:val="00741BE6"/>
    <w:rsid w:val="007434E7"/>
    <w:rsid w:val="00743F7B"/>
    <w:rsid w:val="00745139"/>
    <w:rsid w:val="007474BA"/>
    <w:rsid w:val="00747EC3"/>
    <w:rsid w:val="00750260"/>
    <w:rsid w:val="00750C02"/>
    <w:rsid w:val="00750CB8"/>
    <w:rsid w:val="00751F52"/>
    <w:rsid w:val="007531B3"/>
    <w:rsid w:val="007548EE"/>
    <w:rsid w:val="007563DD"/>
    <w:rsid w:val="0075679B"/>
    <w:rsid w:val="007605C4"/>
    <w:rsid w:val="00761CB8"/>
    <w:rsid w:val="00762441"/>
    <w:rsid w:val="007624E1"/>
    <w:rsid w:val="007629EB"/>
    <w:rsid w:val="00762D6B"/>
    <w:rsid w:val="007640EF"/>
    <w:rsid w:val="00764971"/>
    <w:rsid w:val="0077050F"/>
    <w:rsid w:val="00770CC6"/>
    <w:rsid w:val="00770DC2"/>
    <w:rsid w:val="00770E47"/>
    <w:rsid w:val="00770E74"/>
    <w:rsid w:val="007713AB"/>
    <w:rsid w:val="00771470"/>
    <w:rsid w:val="007719FB"/>
    <w:rsid w:val="00771EE3"/>
    <w:rsid w:val="0077373D"/>
    <w:rsid w:val="00774C0F"/>
    <w:rsid w:val="00776674"/>
    <w:rsid w:val="00777977"/>
    <w:rsid w:val="00781672"/>
    <w:rsid w:val="00781827"/>
    <w:rsid w:val="00781E6A"/>
    <w:rsid w:val="0078233F"/>
    <w:rsid w:val="00782612"/>
    <w:rsid w:val="00783042"/>
    <w:rsid w:val="00784AA8"/>
    <w:rsid w:val="0078524B"/>
    <w:rsid w:val="007854B0"/>
    <w:rsid w:val="007859E1"/>
    <w:rsid w:val="0078628A"/>
    <w:rsid w:val="00787681"/>
    <w:rsid w:val="007930C6"/>
    <w:rsid w:val="00793E25"/>
    <w:rsid w:val="0079518E"/>
    <w:rsid w:val="007962ED"/>
    <w:rsid w:val="00796379"/>
    <w:rsid w:val="00797C9F"/>
    <w:rsid w:val="007A0A23"/>
    <w:rsid w:val="007A15DC"/>
    <w:rsid w:val="007A1CF0"/>
    <w:rsid w:val="007A34B0"/>
    <w:rsid w:val="007A47DA"/>
    <w:rsid w:val="007A48D5"/>
    <w:rsid w:val="007A604E"/>
    <w:rsid w:val="007A64DA"/>
    <w:rsid w:val="007B02F3"/>
    <w:rsid w:val="007B0E83"/>
    <w:rsid w:val="007B3F45"/>
    <w:rsid w:val="007B5C7A"/>
    <w:rsid w:val="007B5D66"/>
    <w:rsid w:val="007B7270"/>
    <w:rsid w:val="007C04D7"/>
    <w:rsid w:val="007C2A95"/>
    <w:rsid w:val="007C2BFA"/>
    <w:rsid w:val="007C3010"/>
    <w:rsid w:val="007C3047"/>
    <w:rsid w:val="007C3C55"/>
    <w:rsid w:val="007C5860"/>
    <w:rsid w:val="007C664D"/>
    <w:rsid w:val="007C7B59"/>
    <w:rsid w:val="007D0639"/>
    <w:rsid w:val="007D14EF"/>
    <w:rsid w:val="007D27DC"/>
    <w:rsid w:val="007D2E6F"/>
    <w:rsid w:val="007D3E70"/>
    <w:rsid w:val="007D498E"/>
    <w:rsid w:val="007D509B"/>
    <w:rsid w:val="007D60E9"/>
    <w:rsid w:val="007D6565"/>
    <w:rsid w:val="007D753F"/>
    <w:rsid w:val="007D7751"/>
    <w:rsid w:val="007D7C4E"/>
    <w:rsid w:val="007E0054"/>
    <w:rsid w:val="007E2233"/>
    <w:rsid w:val="007E3A83"/>
    <w:rsid w:val="007E3FE2"/>
    <w:rsid w:val="007E45B3"/>
    <w:rsid w:val="007E4E47"/>
    <w:rsid w:val="007E6957"/>
    <w:rsid w:val="007E7A3E"/>
    <w:rsid w:val="007F0CEF"/>
    <w:rsid w:val="007F11F3"/>
    <w:rsid w:val="007F1E44"/>
    <w:rsid w:val="007F2E1C"/>
    <w:rsid w:val="007F3A94"/>
    <w:rsid w:val="007F4990"/>
    <w:rsid w:val="007F59AC"/>
    <w:rsid w:val="007F68DE"/>
    <w:rsid w:val="007F7514"/>
    <w:rsid w:val="00800071"/>
    <w:rsid w:val="00800109"/>
    <w:rsid w:val="008008A2"/>
    <w:rsid w:val="00801017"/>
    <w:rsid w:val="0080314E"/>
    <w:rsid w:val="00804C3F"/>
    <w:rsid w:val="00804CE4"/>
    <w:rsid w:val="0080680D"/>
    <w:rsid w:val="008072F2"/>
    <w:rsid w:val="0080794E"/>
    <w:rsid w:val="00807A95"/>
    <w:rsid w:val="008104CF"/>
    <w:rsid w:val="0081186B"/>
    <w:rsid w:val="00812F5F"/>
    <w:rsid w:val="008141EE"/>
    <w:rsid w:val="008158B3"/>
    <w:rsid w:val="00815D06"/>
    <w:rsid w:val="0081619B"/>
    <w:rsid w:val="008177B7"/>
    <w:rsid w:val="00817A86"/>
    <w:rsid w:val="00820238"/>
    <w:rsid w:val="00820CF3"/>
    <w:rsid w:val="00821D64"/>
    <w:rsid w:val="00822D59"/>
    <w:rsid w:val="00823846"/>
    <w:rsid w:val="00823E77"/>
    <w:rsid w:val="008242C3"/>
    <w:rsid w:val="00824977"/>
    <w:rsid w:val="00824BC7"/>
    <w:rsid w:val="008272D4"/>
    <w:rsid w:val="00830FB4"/>
    <w:rsid w:val="00830FE4"/>
    <w:rsid w:val="00831C81"/>
    <w:rsid w:val="00831D5B"/>
    <w:rsid w:val="00832044"/>
    <w:rsid w:val="00833228"/>
    <w:rsid w:val="00834A92"/>
    <w:rsid w:val="00835E31"/>
    <w:rsid w:val="00836A6C"/>
    <w:rsid w:val="0083759C"/>
    <w:rsid w:val="008406FB"/>
    <w:rsid w:val="00841522"/>
    <w:rsid w:val="00841537"/>
    <w:rsid w:val="0084382D"/>
    <w:rsid w:val="00844D96"/>
    <w:rsid w:val="0084683A"/>
    <w:rsid w:val="008479FE"/>
    <w:rsid w:val="00853A51"/>
    <w:rsid w:val="00854DFF"/>
    <w:rsid w:val="008568BD"/>
    <w:rsid w:val="00857009"/>
    <w:rsid w:val="00857352"/>
    <w:rsid w:val="008574F4"/>
    <w:rsid w:val="0086014C"/>
    <w:rsid w:val="008604CD"/>
    <w:rsid w:val="008623F2"/>
    <w:rsid w:val="008626ED"/>
    <w:rsid w:val="008632B8"/>
    <w:rsid w:val="00863F0C"/>
    <w:rsid w:val="00864E74"/>
    <w:rsid w:val="00865321"/>
    <w:rsid w:val="00865360"/>
    <w:rsid w:val="00865AC5"/>
    <w:rsid w:val="00866579"/>
    <w:rsid w:val="008665F2"/>
    <w:rsid w:val="00870C6D"/>
    <w:rsid w:val="0087119B"/>
    <w:rsid w:val="008718D4"/>
    <w:rsid w:val="00871B3C"/>
    <w:rsid w:val="00872E7D"/>
    <w:rsid w:val="008750A9"/>
    <w:rsid w:val="00875DCE"/>
    <w:rsid w:val="00876A26"/>
    <w:rsid w:val="00877DB6"/>
    <w:rsid w:val="00877E9B"/>
    <w:rsid w:val="008806AB"/>
    <w:rsid w:val="0088109F"/>
    <w:rsid w:val="008817D5"/>
    <w:rsid w:val="008822B5"/>
    <w:rsid w:val="00882B61"/>
    <w:rsid w:val="00882F5B"/>
    <w:rsid w:val="00884C07"/>
    <w:rsid w:val="00885B36"/>
    <w:rsid w:val="00885EA3"/>
    <w:rsid w:val="00887C9F"/>
    <w:rsid w:val="00887CC3"/>
    <w:rsid w:val="008905A9"/>
    <w:rsid w:val="00891AA6"/>
    <w:rsid w:val="00893BE8"/>
    <w:rsid w:val="008972C3"/>
    <w:rsid w:val="008975E3"/>
    <w:rsid w:val="00897FC7"/>
    <w:rsid w:val="008A2CBB"/>
    <w:rsid w:val="008A43E1"/>
    <w:rsid w:val="008A46C8"/>
    <w:rsid w:val="008B0EF9"/>
    <w:rsid w:val="008B0F21"/>
    <w:rsid w:val="008B20EC"/>
    <w:rsid w:val="008B2C4A"/>
    <w:rsid w:val="008B3D89"/>
    <w:rsid w:val="008B46E2"/>
    <w:rsid w:val="008B4BFD"/>
    <w:rsid w:val="008B4FC9"/>
    <w:rsid w:val="008B621C"/>
    <w:rsid w:val="008B7541"/>
    <w:rsid w:val="008C0206"/>
    <w:rsid w:val="008C1C0C"/>
    <w:rsid w:val="008C1FA1"/>
    <w:rsid w:val="008C1FBC"/>
    <w:rsid w:val="008C2922"/>
    <w:rsid w:val="008C3C13"/>
    <w:rsid w:val="008C3E06"/>
    <w:rsid w:val="008C3E6B"/>
    <w:rsid w:val="008C5D59"/>
    <w:rsid w:val="008C5ED2"/>
    <w:rsid w:val="008C66FE"/>
    <w:rsid w:val="008D1FFD"/>
    <w:rsid w:val="008D2D4B"/>
    <w:rsid w:val="008D3FAE"/>
    <w:rsid w:val="008D4CDC"/>
    <w:rsid w:val="008D5D46"/>
    <w:rsid w:val="008D7080"/>
    <w:rsid w:val="008E07B4"/>
    <w:rsid w:val="008E2913"/>
    <w:rsid w:val="008E2B68"/>
    <w:rsid w:val="008E3C86"/>
    <w:rsid w:val="008E3D15"/>
    <w:rsid w:val="008E405F"/>
    <w:rsid w:val="008E4516"/>
    <w:rsid w:val="008E476E"/>
    <w:rsid w:val="008E4CC7"/>
    <w:rsid w:val="008E582D"/>
    <w:rsid w:val="008E58B5"/>
    <w:rsid w:val="008F0A41"/>
    <w:rsid w:val="008F0B60"/>
    <w:rsid w:val="008F15F2"/>
    <w:rsid w:val="008F1B3D"/>
    <w:rsid w:val="008F1E0F"/>
    <w:rsid w:val="008F2A64"/>
    <w:rsid w:val="008F52E9"/>
    <w:rsid w:val="008F61A2"/>
    <w:rsid w:val="008F6211"/>
    <w:rsid w:val="00900104"/>
    <w:rsid w:val="009010ED"/>
    <w:rsid w:val="0090155B"/>
    <w:rsid w:val="00901F62"/>
    <w:rsid w:val="00901F8B"/>
    <w:rsid w:val="00902D4E"/>
    <w:rsid w:val="009057AB"/>
    <w:rsid w:val="00907BFE"/>
    <w:rsid w:val="00912CAC"/>
    <w:rsid w:val="00913AB5"/>
    <w:rsid w:val="00913DF5"/>
    <w:rsid w:val="009140D8"/>
    <w:rsid w:val="00915198"/>
    <w:rsid w:val="00915980"/>
    <w:rsid w:val="00915CF7"/>
    <w:rsid w:val="00916590"/>
    <w:rsid w:val="00917835"/>
    <w:rsid w:val="00917B9F"/>
    <w:rsid w:val="00921004"/>
    <w:rsid w:val="009234B8"/>
    <w:rsid w:val="0092371B"/>
    <w:rsid w:val="00924647"/>
    <w:rsid w:val="00927E82"/>
    <w:rsid w:val="00927ED8"/>
    <w:rsid w:val="00930DDC"/>
    <w:rsid w:val="00931024"/>
    <w:rsid w:val="00931F83"/>
    <w:rsid w:val="009333F0"/>
    <w:rsid w:val="009338FF"/>
    <w:rsid w:val="00933ABD"/>
    <w:rsid w:val="00936390"/>
    <w:rsid w:val="009365CA"/>
    <w:rsid w:val="00940BF7"/>
    <w:rsid w:val="0094157F"/>
    <w:rsid w:val="00943899"/>
    <w:rsid w:val="00944844"/>
    <w:rsid w:val="009509A9"/>
    <w:rsid w:val="00952997"/>
    <w:rsid w:val="009534DC"/>
    <w:rsid w:val="00957490"/>
    <w:rsid w:val="009600EC"/>
    <w:rsid w:val="009609F8"/>
    <w:rsid w:val="00961F58"/>
    <w:rsid w:val="00962E7A"/>
    <w:rsid w:val="00964840"/>
    <w:rsid w:val="00965014"/>
    <w:rsid w:val="0096609C"/>
    <w:rsid w:val="00967377"/>
    <w:rsid w:val="0097128F"/>
    <w:rsid w:val="00973C00"/>
    <w:rsid w:val="00973E2E"/>
    <w:rsid w:val="00975F98"/>
    <w:rsid w:val="009760B7"/>
    <w:rsid w:val="00976A5B"/>
    <w:rsid w:val="0097779F"/>
    <w:rsid w:val="00977E78"/>
    <w:rsid w:val="00980E73"/>
    <w:rsid w:val="009811AB"/>
    <w:rsid w:val="009813E8"/>
    <w:rsid w:val="00983469"/>
    <w:rsid w:val="00984877"/>
    <w:rsid w:val="00987958"/>
    <w:rsid w:val="00987CD5"/>
    <w:rsid w:val="00987D5E"/>
    <w:rsid w:val="009932FF"/>
    <w:rsid w:val="0099404C"/>
    <w:rsid w:val="00996877"/>
    <w:rsid w:val="00996BE7"/>
    <w:rsid w:val="009A05D4"/>
    <w:rsid w:val="009A194E"/>
    <w:rsid w:val="009A1BC0"/>
    <w:rsid w:val="009A28CC"/>
    <w:rsid w:val="009A364D"/>
    <w:rsid w:val="009A504B"/>
    <w:rsid w:val="009A5A7D"/>
    <w:rsid w:val="009A73D7"/>
    <w:rsid w:val="009B0975"/>
    <w:rsid w:val="009B182F"/>
    <w:rsid w:val="009B2924"/>
    <w:rsid w:val="009B2C0F"/>
    <w:rsid w:val="009B508B"/>
    <w:rsid w:val="009B6C7D"/>
    <w:rsid w:val="009B6D9F"/>
    <w:rsid w:val="009B7842"/>
    <w:rsid w:val="009C0169"/>
    <w:rsid w:val="009C12B7"/>
    <w:rsid w:val="009C1424"/>
    <w:rsid w:val="009C155B"/>
    <w:rsid w:val="009C20F1"/>
    <w:rsid w:val="009C49FE"/>
    <w:rsid w:val="009C678D"/>
    <w:rsid w:val="009D018B"/>
    <w:rsid w:val="009D0477"/>
    <w:rsid w:val="009D1329"/>
    <w:rsid w:val="009D2AB9"/>
    <w:rsid w:val="009D3629"/>
    <w:rsid w:val="009D404B"/>
    <w:rsid w:val="009D549D"/>
    <w:rsid w:val="009D570C"/>
    <w:rsid w:val="009D5AD8"/>
    <w:rsid w:val="009D76D5"/>
    <w:rsid w:val="009E0629"/>
    <w:rsid w:val="009E1384"/>
    <w:rsid w:val="009E1E14"/>
    <w:rsid w:val="009E3262"/>
    <w:rsid w:val="009E331E"/>
    <w:rsid w:val="009E3932"/>
    <w:rsid w:val="009E3AA2"/>
    <w:rsid w:val="009E3F57"/>
    <w:rsid w:val="009E4E33"/>
    <w:rsid w:val="009E68F2"/>
    <w:rsid w:val="009F0EFF"/>
    <w:rsid w:val="009F0F65"/>
    <w:rsid w:val="009F1913"/>
    <w:rsid w:val="009F44EF"/>
    <w:rsid w:val="009F45AA"/>
    <w:rsid w:val="009F493D"/>
    <w:rsid w:val="009F55B7"/>
    <w:rsid w:val="00A0009F"/>
    <w:rsid w:val="00A001F6"/>
    <w:rsid w:val="00A02D7D"/>
    <w:rsid w:val="00A03DD8"/>
    <w:rsid w:val="00A04376"/>
    <w:rsid w:val="00A044FF"/>
    <w:rsid w:val="00A06EE3"/>
    <w:rsid w:val="00A06EF8"/>
    <w:rsid w:val="00A07199"/>
    <w:rsid w:val="00A07964"/>
    <w:rsid w:val="00A10ABC"/>
    <w:rsid w:val="00A11B2B"/>
    <w:rsid w:val="00A12C41"/>
    <w:rsid w:val="00A133F4"/>
    <w:rsid w:val="00A14264"/>
    <w:rsid w:val="00A143FD"/>
    <w:rsid w:val="00A14B83"/>
    <w:rsid w:val="00A15E3C"/>
    <w:rsid w:val="00A20B1D"/>
    <w:rsid w:val="00A27547"/>
    <w:rsid w:val="00A31858"/>
    <w:rsid w:val="00A32486"/>
    <w:rsid w:val="00A3325A"/>
    <w:rsid w:val="00A33743"/>
    <w:rsid w:val="00A33962"/>
    <w:rsid w:val="00A33F87"/>
    <w:rsid w:val="00A3462F"/>
    <w:rsid w:val="00A36D38"/>
    <w:rsid w:val="00A40C8B"/>
    <w:rsid w:val="00A40D0C"/>
    <w:rsid w:val="00A4164E"/>
    <w:rsid w:val="00A41668"/>
    <w:rsid w:val="00A41A09"/>
    <w:rsid w:val="00A42CF5"/>
    <w:rsid w:val="00A43461"/>
    <w:rsid w:val="00A43BB1"/>
    <w:rsid w:val="00A43C9A"/>
    <w:rsid w:val="00A4469A"/>
    <w:rsid w:val="00A45B0B"/>
    <w:rsid w:val="00A507E8"/>
    <w:rsid w:val="00A51F24"/>
    <w:rsid w:val="00A52A59"/>
    <w:rsid w:val="00A532BE"/>
    <w:rsid w:val="00A569AA"/>
    <w:rsid w:val="00A56A62"/>
    <w:rsid w:val="00A57EBC"/>
    <w:rsid w:val="00A62EA3"/>
    <w:rsid w:val="00A63BCA"/>
    <w:rsid w:val="00A63D49"/>
    <w:rsid w:val="00A63E30"/>
    <w:rsid w:val="00A6709E"/>
    <w:rsid w:val="00A674EA"/>
    <w:rsid w:val="00A70CA9"/>
    <w:rsid w:val="00A70DAC"/>
    <w:rsid w:val="00A70DE6"/>
    <w:rsid w:val="00A71A1A"/>
    <w:rsid w:val="00A71D35"/>
    <w:rsid w:val="00A72892"/>
    <w:rsid w:val="00A734C5"/>
    <w:rsid w:val="00A73FC3"/>
    <w:rsid w:val="00A74263"/>
    <w:rsid w:val="00A7535A"/>
    <w:rsid w:val="00A75AB9"/>
    <w:rsid w:val="00A76FFB"/>
    <w:rsid w:val="00A77194"/>
    <w:rsid w:val="00A775F1"/>
    <w:rsid w:val="00A778FE"/>
    <w:rsid w:val="00A81892"/>
    <w:rsid w:val="00A8245A"/>
    <w:rsid w:val="00A8286A"/>
    <w:rsid w:val="00A83DE0"/>
    <w:rsid w:val="00A842D3"/>
    <w:rsid w:val="00A850E4"/>
    <w:rsid w:val="00A85747"/>
    <w:rsid w:val="00A868B5"/>
    <w:rsid w:val="00A86A1D"/>
    <w:rsid w:val="00A909D1"/>
    <w:rsid w:val="00A9241B"/>
    <w:rsid w:val="00A957FF"/>
    <w:rsid w:val="00A95A66"/>
    <w:rsid w:val="00A96D0F"/>
    <w:rsid w:val="00AA07DB"/>
    <w:rsid w:val="00AA0933"/>
    <w:rsid w:val="00AA0B89"/>
    <w:rsid w:val="00AA10B4"/>
    <w:rsid w:val="00AA1579"/>
    <w:rsid w:val="00AA16DD"/>
    <w:rsid w:val="00AA30B3"/>
    <w:rsid w:val="00AA4211"/>
    <w:rsid w:val="00AA4E4C"/>
    <w:rsid w:val="00AA6108"/>
    <w:rsid w:val="00AB05C1"/>
    <w:rsid w:val="00AB1096"/>
    <w:rsid w:val="00AB1173"/>
    <w:rsid w:val="00AB17C1"/>
    <w:rsid w:val="00AB1F0F"/>
    <w:rsid w:val="00AB3E77"/>
    <w:rsid w:val="00AB4C00"/>
    <w:rsid w:val="00AB65DC"/>
    <w:rsid w:val="00AB79CE"/>
    <w:rsid w:val="00AB79D3"/>
    <w:rsid w:val="00AC0E33"/>
    <w:rsid w:val="00AC1121"/>
    <w:rsid w:val="00AC1288"/>
    <w:rsid w:val="00AC21EE"/>
    <w:rsid w:val="00AC3DC9"/>
    <w:rsid w:val="00AC563C"/>
    <w:rsid w:val="00AC748B"/>
    <w:rsid w:val="00AD0A14"/>
    <w:rsid w:val="00AD14AA"/>
    <w:rsid w:val="00AD1C31"/>
    <w:rsid w:val="00AD295F"/>
    <w:rsid w:val="00AD494C"/>
    <w:rsid w:val="00AD4FCC"/>
    <w:rsid w:val="00AD61D3"/>
    <w:rsid w:val="00AD6B5D"/>
    <w:rsid w:val="00AD7D04"/>
    <w:rsid w:val="00AE01FF"/>
    <w:rsid w:val="00AE0FC5"/>
    <w:rsid w:val="00AE10B8"/>
    <w:rsid w:val="00AE10D6"/>
    <w:rsid w:val="00AE20B0"/>
    <w:rsid w:val="00AE2234"/>
    <w:rsid w:val="00AE50C0"/>
    <w:rsid w:val="00AE55F0"/>
    <w:rsid w:val="00AE618F"/>
    <w:rsid w:val="00AE6F69"/>
    <w:rsid w:val="00AF33C3"/>
    <w:rsid w:val="00AF35CD"/>
    <w:rsid w:val="00AF405A"/>
    <w:rsid w:val="00AF6795"/>
    <w:rsid w:val="00AF6A49"/>
    <w:rsid w:val="00AF7941"/>
    <w:rsid w:val="00B00591"/>
    <w:rsid w:val="00B00EE4"/>
    <w:rsid w:val="00B010CC"/>
    <w:rsid w:val="00B01E06"/>
    <w:rsid w:val="00B0461B"/>
    <w:rsid w:val="00B05D6C"/>
    <w:rsid w:val="00B0685E"/>
    <w:rsid w:val="00B07EC6"/>
    <w:rsid w:val="00B102D3"/>
    <w:rsid w:val="00B10DE3"/>
    <w:rsid w:val="00B12635"/>
    <w:rsid w:val="00B154E2"/>
    <w:rsid w:val="00B1695F"/>
    <w:rsid w:val="00B1710A"/>
    <w:rsid w:val="00B20A58"/>
    <w:rsid w:val="00B20E0F"/>
    <w:rsid w:val="00B2100D"/>
    <w:rsid w:val="00B2103E"/>
    <w:rsid w:val="00B2155B"/>
    <w:rsid w:val="00B228A5"/>
    <w:rsid w:val="00B2389E"/>
    <w:rsid w:val="00B2392D"/>
    <w:rsid w:val="00B24720"/>
    <w:rsid w:val="00B24A83"/>
    <w:rsid w:val="00B263EA"/>
    <w:rsid w:val="00B265B3"/>
    <w:rsid w:val="00B279E7"/>
    <w:rsid w:val="00B27B70"/>
    <w:rsid w:val="00B30DE4"/>
    <w:rsid w:val="00B31141"/>
    <w:rsid w:val="00B3435A"/>
    <w:rsid w:val="00B34363"/>
    <w:rsid w:val="00B34CB1"/>
    <w:rsid w:val="00B35C2C"/>
    <w:rsid w:val="00B35F70"/>
    <w:rsid w:val="00B36235"/>
    <w:rsid w:val="00B379AC"/>
    <w:rsid w:val="00B40688"/>
    <w:rsid w:val="00B408D2"/>
    <w:rsid w:val="00B4102F"/>
    <w:rsid w:val="00B41F35"/>
    <w:rsid w:val="00B42FD6"/>
    <w:rsid w:val="00B45330"/>
    <w:rsid w:val="00B45883"/>
    <w:rsid w:val="00B45E34"/>
    <w:rsid w:val="00B47398"/>
    <w:rsid w:val="00B5229E"/>
    <w:rsid w:val="00B52622"/>
    <w:rsid w:val="00B52E5A"/>
    <w:rsid w:val="00B5369A"/>
    <w:rsid w:val="00B53F46"/>
    <w:rsid w:val="00B56C9C"/>
    <w:rsid w:val="00B56D04"/>
    <w:rsid w:val="00B57151"/>
    <w:rsid w:val="00B609A3"/>
    <w:rsid w:val="00B622A3"/>
    <w:rsid w:val="00B62F72"/>
    <w:rsid w:val="00B63AB8"/>
    <w:rsid w:val="00B64D77"/>
    <w:rsid w:val="00B65F8E"/>
    <w:rsid w:val="00B67D28"/>
    <w:rsid w:val="00B711A3"/>
    <w:rsid w:val="00B73292"/>
    <w:rsid w:val="00B75034"/>
    <w:rsid w:val="00B75B2D"/>
    <w:rsid w:val="00B76826"/>
    <w:rsid w:val="00B812EC"/>
    <w:rsid w:val="00B81B00"/>
    <w:rsid w:val="00B81BA8"/>
    <w:rsid w:val="00B824AB"/>
    <w:rsid w:val="00B82A4C"/>
    <w:rsid w:val="00B833DD"/>
    <w:rsid w:val="00B83A89"/>
    <w:rsid w:val="00B849A7"/>
    <w:rsid w:val="00B85884"/>
    <w:rsid w:val="00B863F3"/>
    <w:rsid w:val="00B87176"/>
    <w:rsid w:val="00B87ABB"/>
    <w:rsid w:val="00B900C0"/>
    <w:rsid w:val="00B915A5"/>
    <w:rsid w:val="00B91C72"/>
    <w:rsid w:val="00B93AF4"/>
    <w:rsid w:val="00B9404E"/>
    <w:rsid w:val="00B948E2"/>
    <w:rsid w:val="00B94FD0"/>
    <w:rsid w:val="00B96409"/>
    <w:rsid w:val="00B969C8"/>
    <w:rsid w:val="00B96C24"/>
    <w:rsid w:val="00B970A5"/>
    <w:rsid w:val="00B974D8"/>
    <w:rsid w:val="00BA0EAA"/>
    <w:rsid w:val="00BA1CC6"/>
    <w:rsid w:val="00BA201F"/>
    <w:rsid w:val="00BA2D98"/>
    <w:rsid w:val="00BA3CC9"/>
    <w:rsid w:val="00BA3E24"/>
    <w:rsid w:val="00BA3F9C"/>
    <w:rsid w:val="00BA5871"/>
    <w:rsid w:val="00BA59E2"/>
    <w:rsid w:val="00BA632A"/>
    <w:rsid w:val="00BA6AB8"/>
    <w:rsid w:val="00BA6BA8"/>
    <w:rsid w:val="00BB0A81"/>
    <w:rsid w:val="00BB0F41"/>
    <w:rsid w:val="00BB143D"/>
    <w:rsid w:val="00BB1470"/>
    <w:rsid w:val="00BB1809"/>
    <w:rsid w:val="00BB2D1A"/>
    <w:rsid w:val="00BB4AC0"/>
    <w:rsid w:val="00BB4E04"/>
    <w:rsid w:val="00BB5344"/>
    <w:rsid w:val="00BB5FEE"/>
    <w:rsid w:val="00BB76D8"/>
    <w:rsid w:val="00BC05AD"/>
    <w:rsid w:val="00BC070C"/>
    <w:rsid w:val="00BC1948"/>
    <w:rsid w:val="00BC1D83"/>
    <w:rsid w:val="00BC2442"/>
    <w:rsid w:val="00BC2F26"/>
    <w:rsid w:val="00BC4080"/>
    <w:rsid w:val="00BC768C"/>
    <w:rsid w:val="00BD118B"/>
    <w:rsid w:val="00BD224E"/>
    <w:rsid w:val="00BD2A5B"/>
    <w:rsid w:val="00BD2C9C"/>
    <w:rsid w:val="00BD2F23"/>
    <w:rsid w:val="00BD4A5E"/>
    <w:rsid w:val="00BD5F42"/>
    <w:rsid w:val="00BD63DA"/>
    <w:rsid w:val="00BD6800"/>
    <w:rsid w:val="00BD7AD6"/>
    <w:rsid w:val="00BE221E"/>
    <w:rsid w:val="00BE367D"/>
    <w:rsid w:val="00BE4A59"/>
    <w:rsid w:val="00BE5D68"/>
    <w:rsid w:val="00BF02F1"/>
    <w:rsid w:val="00BF135A"/>
    <w:rsid w:val="00BF139A"/>
    <w:rsid w:val="00BF25AA"/>
    <w:rsid w:val="00BF2BF1"/>
    <w:rsid w:val="00BF3202"/>
    <w:rsid w:val="00BF4197"/>
    <w:rsid w:val="00BF4AB7"/>
    <w:rsid w:val="00BF5C6B"/>
    <w:rsid w:val="00C01282"/>
    <w:rsid w:val="00C064D5"/>
    <w:rsid w:val="00C07304"/>
    <w:rsid w:val="00C10143"/>
    <w:rsid w:val="00C11049"/>
    <w:rsid w:val="00C12E27"/>
    <w:rsid w:val="00C14A4B"/>
    <w:rsid w:val="00C14C8E"/>
    <w:rsid w:val="00C1502E"/>
    <w:rsid w:val="00C16320"/>
    <w:rsid w:val="00C164DB"/>
    <w:rsid w:val="00C166C4"/>
    <w:rsid w:val="00C16A41"/>
    <w:rsid w:val="00C20666"/>
    <w:rsid w:val="00C21DC4"/>
    <w:rsid w:val="00C239D2"/>
    <w:rsid w:val="00C23E80"/>
    <w:rsid w:val="00C24ECA"/>
    <w:rsid w:val="00C26A06"/>
    <w:rsid w:val="00C2788A"/>
    <w:rsid w:val="00C27F53"/>
    <w:rsid w:val="00C30C9D"/>
    <w:rsid w:val="00C31096"/>
    <w:rsid w:val="00C32468"/>
    <w:rsid w:val="00C32BA9"/>
    <w:rsid w:val="00C335BB"/>
    <w:rsid w:val="00C34EAD"/>
    <w:rsid w:val="00C35C6C"/>
    <w:rsid w:val="00C3631C"/>
    <w:rsid w:val="00C364FD"/>
    <w:rsid w:val="00C3674D"/>
    <w:rsid w:val="00C373B8"/>
    <w:rsid w:val="00C37F42"/>
    <w:rsid w:val="00C40D5E"/>
    <w:rsid w:val="00C41E4F"/>
    <w:rsid w:val="00C431C2"/>
    <w:rsid w:val="00C4326A"/>
    <w:rsid w:val="00C44BDD"/>
    <w:rsid w:val="00C44F21"/>
    <w:rsid w:val="00C45AA3"/>
    <w:rsid w:val="00C461DC"/>
    <w:rsid w:val="00C5106E"/>
    <w:rsid w:val="00C52F3E"/>
    <w:rsid w:val="00C557C6"/>
    <w:rsid w:val="00C56AC3"/>
    <w:rsid w:val="00C62A14"/>
    <w:rsid w:val="00C63101"/>
    <w:rsid w:val="00C635B1"/>
    <w:rsid w:val="00C63614"/>
    <w:rsid w:val="00C63C68"/>
    <w:rsid w:val="00C64D15"/>
    <w:rsid w:val="00C64FF6"/>
    <w:rsid w:val="00C651FA"/>
    <w:rsid w:val="00C65DAF"/>
    <w:rsid w:val="00C66931"/>
    <w:rsid w:val="00C66E76"/>
    <w:rsid w:val="00C7067A"/>
    <w:rsid w:val="00C70A31"/>
    <w:rsid w:val="00C7144C"/>
    <w:rsid w:val="00C72466"/>
    <w:rsid w:val="00C72FD9"/>
    <w:rsid w:val="00C73A38"/>
    <w:rsid w:val="00C74494"/>
    <w:rsid w:val="00C74A12"/>
    <w:rsid w:val="00C753D6"/>
    <w:rsid w:val="00C75541"/>
    <w:rsid w:val="00C75A09"/>
    <w:rsid w:val="00C76CF8"/>
    <w:rsid w:val="00C77A7C"/>
    <w:rsid w:val="00C82C49"/>
    <w:rsid w:val="00C8342A"/>
    <w:rsid w:val="00C84C6C"/>
    <w:rsid w:val="00C86F2F"/>
    <w:rsid w:val="00C87333"/>
    <w:rsid w:val="00C91DBC"/>
    <w:rsid w:val="00C925F1"/>
    <w:rsid w:val="00C93567"/>
    <w:rsid w:val="00C93625"/>
    <w:rsid w:val="00C93697"/>
    <w:rsid w:val="00C945A3"/>
    <w:rsid w:val="00CA16C3"/>
    <w:rsid w:val="00CA3855"/>
    <w:rsid w:val="00CA4FE4"/>
    <w:rsid w:val="00CA60B9"/>
    <w:rsid w:val="00CA640C"/>
    <w:rsid w:val="00CA7020"/>
    <w:rsid w:val="00CA733C"/>
    <w:rsid w:val="00CB1010"/>
    <w:rsid w:val="00CB10F8"/>
    <w:rsid w:val="00CB14F0"/>
    <w:rsid w:val="00CB1635"/>
    <w:rsid w:val="00CB2BDB"/>
    <w:rsid w:val="00CB2FC7"/>
    <w:rsid w:val="00CB38C5"/>
    <w:rsid w:val="00CB407A"/>
    <w:rsid w:val="00CB65C8"/>
    <w:rsid w:val="00CB6674"/>
    <w:rsid w:val="00CB68F4"/>
    <w:rsid w:val="00CB6B56"/>
    <w:rsid w:val="00CB7176"/>
    <w:rsid w:val="00CB72BC"/>
    <w:rsid w:val="00CB7CB0"/>
    <w:rsid w:val="00CC07AC"/>
    <w:rsid w:val="00CC151C"/>
    <w:rsid w:val="00CC19CF"/>
    <w:rsid w:val="00CC2FE3"/>
    <w:rsid w:val="00CC38E9"/>
    <w:rsid w:val="00CC417C"/>
    <w:rsid w:val="00CC445F"/>
    <w:rsid w:val="00CC4710"/>
    <w:rsid w:val="00CC4C27"/>
    <w:rsid w:val="00CC615F"/>
    <w:rsid w:val="00CC725F"/>
    <w:rsid w:val="00CC78E1"/>
    <w:rsid w:val="00CD040B"/>
    <w:rsid w:val="00CD0554"/>
    <w:rsid w:val="00CD1327"/>
    <w:rsid w:val="00CD4127"/>
    <w:rsid w:val="00CD5114"/>
    <w:rsid w:val="00CD55AD"/>
    <w:rsid w:val="00CD5C21"/>
    <w:rsid w:val="00CD64C8"/>
    <w:rsid w:val="00CD65EB"/>
    <w:rsid w:val="00CD7180"/>
    <w:rsid w:val="00CE085A"/>
    <w:rsid w:val="00CE1192"/>
    <w:rsid w:val="00CE1D7D"/>
    <w:rsid w:val="00CE1E32"/>
    <w:rsid w:val="00CE42EA"/>
    <w:rsid w:val="00CE6757"/>
    <w:rsid w:val="00CE7191"/>
    <w:rsid w:val="00CE7D65"/>
    <w:rsid w:val="00CE7FD8"/>
    <w:rsid w:val="00CF1684"/>
    <w:rsid w:val="00CF16A2"/>
    <w:rsid w:val="00CF221E"/>
    <w:rsid w:val="00CF4375"/>
    <w:rsid w:val="00CF439D"/>
    <w:rsid w:val="00CF65E8"/>
    <w:rsid w:val="00CF7466"/>
    <w:rsid w:val="00CF7510"/>
    <w:rsid w:val="00CF7959"/>
    <w:rsid w:val="00CF7B54"/>
    <w:rsid w:val="00D0074C"/>
    <w:rsid w:val="00D00FC9"/>
    <w:rsid w:val="00D023A7"/>
    <w:rsid w:val="00D027CC"/>
    <w:rsid w:val="00D035D4"/>
    <w:rsid w:val="00D038A0"/>
    <w:rsid w:val="00D04561"/>
    <w:rsid w:val="00D0480C"/>
    <w:rsid w:val="00D06463"/>
    <w:rsid w:val="00D06FEF"/>
    <w:rsid w:val="00D10493"/>
    <w:rsid w:val="00D107A4"/>
    <w:rsid w:val="00D10A21"/>
    <w:rsid w:val="00D10B6D"/>
    <w:rsid w:val="00D11914"/>
    <w:rsid w:val="00D119F9"/>
    <w:rsid w:val="00D126FF"/>
    <w:rsid w:val="00D12D19"/>
    <w:rsid w:val="00D131CE"/>
    <w:rsid w:val="00D134DA"/>
    <w:rsid w:val="00D14344"/>
    <w:rsid w:val="00D14D32"/>
    <w:rsid w:val="00D151F2"/>
    <w:rsid w:val="00D15760"/>
    <w:rsid w:val="00D15CE2"/>
    <w:rsid w:val="00D15F25"/>
    <w:rsid w:val="00D161AE"/>
    <w:rsid w:val="00D22BBD"/>
    <w:rsid w:val="00D27FA5"/>
    <w:rsid w:val="00D313E0"/>
    <w:rsid w:val="00D31629"/>
    <w:rsid w:val="00D318C9"/>
    <w:rsid w:val="00D31FF6"/>
    <w:rsid w:val="00D33FA1"/>
    <w:rsid w:val="00D34EB5"/>
    <w:rsid w:val="00D35271"/>
    <w:rsid w:val="00D35308"/>
    <w:rsid w:val="00D35878"/>
    <w:rsid w:val="00D36F1A"/>
    <w:rsid w:val="00D405D9"/>
    <w:rsid w:val="00D40D79"/>
    <w:rsid w:val="00D43502"/>
    <w:rsid w:val="00D43758"/>
    <w:rsid w:val="00D43A75"/>
    <w:rsid w:val="00D440EF"/>
    <w:rsid w:val="00D4567D"/>
    <w:rsid w:val="00D458CA"/>
    <w:rsid w:val="00D4611C"/>
    <w:rsid w:val="00D4780A"/>
    <w:rsid w:val="00D47F81"/>
    <w:rsid w:val="00D519CD"/>
    <w:rsid w:val="00D51D02"/>
    <w:rsid w:val="00D51E9C"/>
    <w:rsid w:val="00D52E80"/>
    <w:rsid w:val="00D531F2"/>
    <w:rsid w:val="00D54714"/>
    <w:rsid w:val="00D56CB2"/>
    <w:rsid w:val="00D57729"/>
    <w:rsid w:val="00D57858"/>
    <w:rsid w:val="00D57976"/>
    <w:rsid w:val="00D579B2"/>
    <w:rsid w:val="00D60965"/>
    <w:rsid w:val="00D60982"/>
    <w:rsid w:val="00D61525"/>
    <w:rsid w:val="00D62F0F"/>
    <w:rsid w:val="00D62FA7"/>
    <w:rsid w:val="00D63090"/>
    <w:rsid w:val="00D64DD3"/>
    <w:rsid w:val="00D664C0"/>
    <w:rsid w:val="00D67284"/>
    <w:rsid w:val="00D7034C"/>
    <w:rsid w:val="00D709FD"/>
    <w:rsid w:val="00D70EDE"/>
    <w:rsid w:val="00D71093"/>
    <w:rsid w:val="00D730D2"/>
    <w:rsid w:val="00D73AC8"/>
    <w:rsid w:val="00D77833"/>
    <w:rsid w:val="00D801EF"/>
    <w:rsid w:val="00D809CC"/>
    <w:rsid w:val="00D81453"/>
    <w:rsid w:val="00D82323"/>
    <w:rsid w:val="00D82CB4"/>
    <w:rsid w:val="00D833B4"/>
    <w:rsid w:val="00D83681"/>
    <w:rsid w:val="00D845B7"/>
    <w:rsid w:val="00D850B5"/>
    <w:rsid w:val="00D85C07"/>
    <w:rsid w:val="00D85D03"/>
    <w:rsid w:val="00D86ABC"/>
    <w:rsid w:val="00D91D0E"/>
    <w:rsid w:val="00D92261"/>
    <w:rsid w:val="00D927B3"/>
    <w:rsid w:val="00D928D0"/>
    <w:rsid w:val="00D9308A"/>
    <w:rsid w:val="00D93199"/>
    <w:rsid w:val="00D936DD"/>
    <w:rsid w:val="00D94636"/>
    <w:rsid w:val="00D95150"/>
    <w:rsid w:val="00DA178E"/>
    <w:rsid w:val="00DA27BF"/>
    <w:rsid w:val="00DA2881"/>
    <w:rsid w:val="00DA3115"/>
    <w:rsid w:val="00DA3C85"/>
    <w:rsid w:val="00DA3CA3"/>
    <w:rsid w:val="00DA3E26"/>
    <w:rsid w:val="00DA441B"/>
    <w:rsid w:val="00DA4BED"/>
    <w:rsid w:val="00DA5518"/>
    <w:rsid w:val="00DA5F2F"/>
    <w:rsid w:val="00DA681A"/>
    <w:rsid w:val="00DA6E5D"/>
    <w:rsid w:val="00DA6FCE"/>
    <w:rsid w:val="00DB0E82"/>
    <w:rsid w:val="00DB11A6"/>
    <w:rsid w:val="00DB3129"/>
    <w:rsid w:val="00DB394C"/>
    <w:rsid w:val="00DB4444"/>
    <w:rsid w:val="00DB4C4C"/>
    <w:rsid w:val="00DB528B"/>
    <w:rsid w:val="00DC0CD7"/>
    <w:rsid w:val="00DC2A6A"/>
    <w:rsid w:val="00DC3BD8"/>
    <w:rsid w:val="00DC3E11"/>
    <w:rsid w:val="00DC6CBC"/>
    <w:rsid w:val="00DC7A2D"/>
    <w:rsid w:val="00DD0D39"/>
    <w:rsid w:val="00DD175C"/>
    <w:rsid w:val="00DD23A1"/>
    <w:rsid w:val="00DD285E"/>
    <w:rsid w:val="00DD365B"/>
    <w:rsid w:val="00DD4C39"/>
    <w:rsid w:val="00DD5679"/>
    <w:rsid w:val="00DD653E"/>
    <w:rsid w:val="00DD6EB0"/>
    <w:rsid w:val="00DE095D"/>
    <w:rsid w:val="00DE2119"/>
    <w:rsid w:val="00DE3615"/>
    <w:rsid w:val="00DE4A23"/>
    <w:rsid w:val="00DE6AA8"/>
    <w:rsid w:val="00DF02AF"/>
    <w:rsid w:val="00DF038B"/>
    <w:rsid w:val="00DF19B4"/>
    <w:rsid w:val="00DF3CDB"/>
    <w:rsid w:val="00DF46F5"/>
    <w:rsid w:val="00DF53CF"/>
    <w:rsid w:val="00DF6D18"/>
    <w:rsid w:val="00DF7C87"/>
    <w:rsid w:val="00E00B4C"/>
    <w:rsid w:val="00E044C6"/>
    <w:rsid w:val="00E0596E"/>
    <w:rsid w:val="00E05BE5"/>
    <w:rsid w:val="00E06098"/>
    <w:rsid w:val="00E073DC"/>
    <w:rsid w:val="00E07EEC"/>
    <w:rsid w:val="00E10D7D"/>
    <w:rsid w:val="00E10E47"/>
    <w:rsid w:val="00E13880"/>
    <w:rsid w:val="00E140C3"/>
    <w:rsid w:val="00E1414F"/>
    <w:rsid w:val="00E145B8"/>
    <w:rsid w:val="00E145DE"/>
    <w:rsid w:val="00E14611"/>
    <w:rsid w:val="00E14FF3"/>
    <w:rsid w:val="00E15141"/>
    <w:rsid w:val="00E1642B"/>
    <w:rsid w:val="00E21DBE"/>
    <w:rsid w:val="00E225AF"/>
    <w:rsid w:val="00E22EF2"/>
    <w:rsid w:val="00E25B78"/>
    <w:rsid w:val="00E26D7C"/>
    <w:rsid w:val="00E2719F"/>
    <w:rsid w:val="00E30551"/>
    <w:rsid w:val="00E30AA3"/>
    <w:rsid w:val="00E31921"/>
    <w:rsid w:val="00E31C6B"/>
    <w:rsid w:val="00E34ABF"/>
    <w:rsid w:val="00E35265"/>
    <w:rsid w:val="00E35BF4"/>
    <w:rsid w:val="00E35E08"/>
    <w:rsid w:val="00E36145"/>
    <w:rsid w:val="00E364CE"/>
    <w:rsid w:val="00E41C15"/>
    <w:rsid w:val="00E42B00"/>
    <w:rsid w:val="00E4529C"/>
    <w:rsid w:val="00E455FB"/>
    <w:rsid w:val="00E45DEB"/>
    <w:rsid w:val="00E463CB"/>
    <w:rsid w:val="00E46A81"/>
    <w:rsid w:val="00E47AB2"/>
    <w:rsid w:val="00E50F14"/>
    <w:rsid w:val="00E52DBA"/>
    <w:rsid w:val="00E53C0C"/>
    <w:rsid w:val="00E55822"/>
    <w:rsid w:val="00E55955"/>
    <w:rsid w:val="00E56EC6"/>
    <w:rsid w:val="00E6123D"/>
    <w:rsid w:val="00E62025"/>
    <w:rsid w:val="00E63418"/>
    <w:rsid w:val="00E63AC0"/>
    <w:rsid w:val="00E67B9C"/>
    <w:rsid w:val="00E7026F"/>
    <w:rsid w:val="00E70ABF"/>
    <w:rsid w:val="00E71F70"/>
    <w:rsid w:val="00E747AA"/>
    <w:rsid w:val="00E75795"/>
    <w:rsid w:val="00E75CFF"/>
    <w:rsid w:val="00E77751"/>
    <w:rsid w:val="00E77C27"/>
    <w:rsid w:val="00E80EAE"/>
    <w:rsid w:val="00E810FF"/>
    <w:rsid w:val="00E83914"/>
    <w:rsid w:val="00E83A01"/>
    <w:rsid w:val="00E841EF"/>
    <w:rsid w:val="00E845DA"/>
    <w:rsid w:val="00E84F80"/>
    <w:rsid w:val="00E852B1"/>
    <w:rsid w:val="00E8791A"/>
    <w:rsid w:val="00E91014"/>
    <w:rsid w:val="00E919E7"/>
    <w:rsid w:val="00E91EB3"/>
    <w:rsid w:val="00E93713"/>
    <w:rsid w:val="00E94BF3"/>
    <w:rsid w:val="00E94E3A"/>
    <w:rsid w:val="00E958AD"/>
    <w:rsid w:val="00E95ADB"/>
    <w:rsid w:val="00E9604D"/>
    <w:rsid w:val="00EA0D21"/>
    <w:rsid w:val="00EA23BD"/>
    <w:rsid w:val="00EA2845"/>
    <w:rsid w:val="00EA3230"/>
    <w:rsid w:val="00EA403A"/>
    <w:rsid w:val="00EA4B58"/>
    <w:rsid w:val="00EA6E04"/>
    <w:rsid w:val="00EA739C"/>
    <w:rsid w:val="00EA7721"/>
    <w:rsid w:val="00EA7B52"/>
    <w:rsid w:val="00EB07FF"/>
    <w:rsid w:val="00EB08B5"/>
    <w:rsid w:val="00EB1E99"/>
    <w:rsid w:val="00EB20F1"/>
    <w:rsid w:val="00EB220B"/>
    <w:rsid w:val="00EB353C"/>
    <w:rsid w:val="00EB39D3"/>
    <w:rsid w:val="00EB3AC3"/>
    <w:rsid w:val="00EB4FD3"/>
    <w:rsid w:val="00EB5426"/>
    <w:rsid w:val="00EB6B2D"/>
    <w:rsid w:val="00EB6D0F"/>
    <w:rsid w:val="00EB7115"/>
    <w:rsid w:val="00EB77FF"/>
    <w:rsid w:val="00EC00A3"/>
    <w:rsid w:val="00EC00B3"/>
    <w:rsid w:val="00EC1824"/>
    <w:rsid w:val="00EC1E38"/>
    <w:rsid w:val="00EC1ED8"/>
    <w:rsid w:val="00EC3285"/>
    <w:rsid w:val="00EC3376"/>
    <w:rsid w:val="00EC36D5"/>
    <w:rsid w:val="00EC42DD"/>
    <w:rsid w:val="00EC4CA6"/>
    <w:rsid w:val="00EC4CEE"/>
    <w:rsid w:val="00EC5672"/>
    <w:rsid w:val="00EC5805"/>
    <w:rsid w:val="00EC59BC"/>
    <w:rsid w:val="00EC6C4C"/>
    <w:rsid w:val="00ED0136"/>
    <w:rsid w:val="00ED1130"/>
    <w:rsid w:val="00ED14B6"/>
    <w:rsid w:val="00ED241B"/>
    <w:rsid w:val="00ED2D23"/>
    <w:rsid w:val="00ED3905"/>
    <w:rsid w:val="00ED48B7"/>
    <w:rsid w:val="00ED493E"/>
    <w:rsid w:val="00ED52BA"/>
    <w:rsid w:val="00ED623B"/>
    <w:rsid w:val="00EE0D50"/>
    <w:rsid w:val="00EE2271"/>
    <w:rsid w:val="00EE32CA"/>
    <w:rsid w:val="00EE3762"/>
    <w:rsid w:val="00EE3DB4"/>
    <w:rsid w:val="00EE470E"/>
    <w:rsid w:val="00EE5589"/>
    <w:rsid w:val="00EE5888"/>
    <w:rsid w:val="00EE675F"/>
    <w:rsid w:val="00EE71DD"/>
    <w:rsid w:val="00EE7C2A"/>
    <w:rsid w:val="00EF095D"/>
    <w:rsid w:val="00EF29D2"/>
    <w:rsid w:val="00EF32E1"/>
    <w:rsid w:val="00EF4092"/>
    <w:rsid w:val="00EF4381"/>
    <w:rsid w:val="00EF4BE3"/>
    <w:rsid w:val="00EF646C"/>
    <w:rsid w:val="00EF7E39"/>
    <w:rsid w:val="00F0084E"/>
    <w:rsid w:val="00F0122E"/>
    <w:rsid w:val="00F01EB1"/>
    <w:rsid w:val="00F021D8"/>
    <w:rsid w:val="00F02B3A"/>
    <w:rsid w:val="00F04111"/>
    <w:rsid w:val="00F04498"/>
    <w:rsid w:val="00F04CFE"/>
    <w:rsid w:val="00F060AE"/>
    <w:rsid w:val="00F0673E"/>
    <w:rsid w:val="00F074AF"/>
    <w:rsid w:val="00F108D2"/>
    <w:rsid w:val="00F112D6"/>
    <w:rsid w:val="00F118C4"/>
    <w:rsid w:val="00F11DF9"/>
    <w:rsid w:val="00F17757"/>
    <w:rsid w:val="00F17F20"/>
    <w:rsid w:val="00F22328"/>
    <w:rsid w:val="00F23072"/>
    <w:rsid w:val="00F237E7"/>
    <w:rsid w:val="00F2426D"/>
    <w:rsid w:val="00F244AF"/>
    <w:rsid w:val="00F251A4"/>
    <w:rsid w:val="00F251CA"/>
    <w:rsid w:val="00F268F1"/>
    <w:rsid w:val="00F27B55"/>
    <w:rsid w:val="00F3185A"/>
    <w:rsid w:val="00F3310D"/>
    <w:rsid w:val="00F33B60"/>
    <w:rsid w:val="00F33D82"/>
    <w:rsid w:val="00F344E6"/>
    <w:rsid w:val="00F3474B"/>
    <w:rsid w:val="00F34B9B"/>
    <w:rsid w:val="00F4000B"/>
    <w:rsid w:val="00F415CA"/>
    <w:rsid w:val="00F415FF"/>
    <w:rsid w:val="00F41EBB"/>
    <w:rsid w:val="00F42327"/>
    <w:rsid w:val="00F427EE"/>
    <w:rsid w:val="00F42C4A"/>
    <w:rsid w:val="00F46130"/>
    <w:rsid w:val="00F46A95"/>
    <w:rsid w:val="00F4729E"/>
    <w:rsid w:val="00F51432"/>
    <w:rsid w:val="00F516AC"/>
    <w:rsid w:val="00F52F94"/>
    <w:rsid w:val="00F535A8"/>
    <w:rsid w:val="00F53ACE"/>
    <w:rsid w:val="00F54635"/>
    <w:rsid w:val="00F54B85"/>
    <w:rsid w:val="00F5678C"/>
    <w:rsid w:val="00F57AC0"/>
    <w:rsid w:val="00F60227"/>
    <w:rsid w:val="00F60E2F"/>
    <w:rsid w:val="00F615D6"/>
    <w:rsid w:val="00F6176A"/>
    <w:rsid w:val="00F62031"/>
    <w:rsid w:val="00F6319E"/>
    <w:rsid w:val="00F633BE"/>
    <w:rsid w:val="00F64079"/>
    <w:rsid w:val="00F649A3"/>
    <w:rsid w:val="00F64D07"/>
    <w:rsid w:val="00F65850"/>
    <w:rsid w:val="00F65D5F"/>
    <w:rsid w:val="00F66936"/>
    <w:rsid w:val="00F67A0F"/>
    <w:rsid w:val="00F70015"/>
    <w:rsid w:val="00F703C4"/>
    <w:rsid w:val="00F71165"/>
    <w:rsid w:val="00F71DE0"/>
    <w:rsid w:val="00F732CC"/>
    <w:rsid w:val="00F745E1"/>
    <w:rsid w:val="00F76DF0"/>
    <w:rsid w:val="00F861DC"/>
    <w:rsid w:val="00F86EB2"/>
    <w:rsid w:val="00F91585"/>
    <w:rsid w:val="00F9164A"/>
    <w:rsid w:val="00F92C1F"/>
    <w:rsid w:val="00F930D6"/>
    <w:rsid w:val="00F94035"/>
    <w:rsid w:val="00F953D1"/>
    <w:rsid w:val="00F956F5"/>
    <w:rsid w:val="00F958EC"/>
    <w:rsid w:val="00F96001"/>
    <w:rsid w:val="00F9629D"/>
    <w:rsid w:val="00F9651B"/>
    <w:rsid w:val="00F96B09"/>
    <w:rsid w:val="00F96E65"/>
    <w:rsid w:val="00F9711A"/>
    <w:rsid w:val="00FA1539"/>
    <w:rsid w:val="00FA2323"/>
    <w:rsid w:val="00FA23A4"/>
    <w:rsid w:val="00FA519F"/>
    <w:rsid w:val="00FA5EF6"/>
    <w:rsid w:val="00FA60FE"/>
    <w:rsid w:val="00FA6480"/>
    <w:rsid w:val="00FA6EF0"/>
    <w:rsid w:val="00FB0409"/>
    <w:rsid w:val="00FB10C8"/>
    <w:rsid w:val="00FB1E05"/>
    <w:rsid w:val="00FB1E0E"/>
    <w:rsid w:val="00FB2088"/>
    <w:rsid w:val="00FB2859"/>
    <w:rsid w:val="00FB3109"/>
    <w:rsid w:val="00FB3652"/>
    <w:rsid w:val="00FB3D08"/>
    <w:rsid w:val="00FB3E40"/>
    <w:rsid w:val="00FB51CD"/>
    <w:rsid w:val="00FB6DA7"/>
    <w:rsid w:val="00FB78A3"/>
    <w:rsid w:val="00FC098C"/>
    <w:rsid w:val="00FC1327"/>
    <w:rsid w:val="00FC2D6A"/>
    <w:rsid w:val="00FC4BE8"/>
    <w:rsid w:val="00FC6434"/>
    <w:rsid w:val="00FC6838"/>
    <w:rsid w:val="00FC71DD"/>
    <w:rsid w:val="00FD09E2"/>
    <w:rsid w:val="00FD0F19"/>
    <w:rsid w:val="00FD1F5D"/>
    <w:rsid w:val="00FD2927"/>
    <w:rsid w:val="00FD3128"/>
    <w:rsid w:val="00FD475D"/>
    <w:rsid w:val="00FD4FD4"/>
    <w:rsid w:val="00FD6274"/>
    <w:rsid w:val="00FD665E"/>
    <w:rsid w:val="00FD66E4"/>
    <w:rsid w:val="00FD6C3C"/>
    <w:rsid w:val="00FD6CC8"/>
    <w:rsid w:val="00FD6F7A"/>
    <w:rsid w:val="00FE0227"/>
    <w:rsid w:val="00FE09C3"/>
    <w:rsid w:val="00FE1084"/>
    <w:rsid w:val="00FE211E"/>
    <w:rsid w:val="00FE29B0"/>
    <w:rsid w:val="00FE2BF1"/>
    <w:rsid w:val="00FE4003"/>
    <w:rsid w:val="00FE49FE"/>
    <w:rsid w:val="00FE4ADA"/>
    <w:rsid w:val="00FF0169"/>
    <w:rsid w:val="00FF02C2"/>
    <w:rsid w:val="00FF1E5E"/>
    <w:rsid w:val="00FF290B"/>
    <w:rsid w:val="00FF3F25"/>
    <w:rsid w:val="00FF4CCC"/>
    <w:rsid w:val="00FF6205"/>
    <w:rsid w:val="00FF6A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478B0"/>
  <w15:docId w15:val="{B78DEBB7-3690-42D7-998D-38A0FB7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qFormat/>
    <w:rsid w:val="00E7026F"/>
    <w:pPr>
      <w:keepNext/>
      <w:ind w:left="360"/>
      <w:outlineLvl w:val="1"/>
    </w:pPr>
    <w:rPr>
      <w:b/>
      <w:bCs/>
    </w:rPr>
  </w:style>
  <w:style w:type="paragraph" w:styleId="Ttulo4">
    <w:name w:val="heading 4"/>
    <w:basedOn w:val="Normal"/>
    <w:next w:val="Normal"/>
    <w:link w:val="Ttulo4Car"/>
    <w:semiHidden/>
    <w:unhideWhenUsed/>
    <w:qFormat/>
    <w:rsid w:val="00F3185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E7026F"/>
    <w:pPr>
      <w:ind w:left="180"/>
    </w:pPr>
  </w:style>
  <w:style w:type="paragraph" w:styleId="Sangra2detindependiente">
    <w:name w:val="Body Text Indent 2"/>
    <w:basedOn w:val="Normal"/>
    <w:rsid w:val="00E7026F"/>
    <w:pPr>
      <w:ind w:left="360"/>
    </w:pPr>
  </w:style>
  <w:style w:type="paragraph" w:styleId="Piedepgina">
    <w:name w:val="footer"/>
    <w:basedOn w:val="Normal"/>
    <w:rsid w:val="00E7026F"/>
    <w:pPr>
      <w:tabs>
        <w:tab w:val="center" w:pos="4419"/>
        <w:tab w:val="right" w:pos="8838"/>
      </w:tabs>
    </w:pPr>
  </w:style>
  <w:style w:type="character" w:styleId="Nmerodepgina">
    <w:name w:val="page number"/>
    <w:basedOn w:val="Fuentedeprrafopredeter"/>
    <w:rsid w:val="00E7026F"/>
  </w:style>
  <w:style w:type="paragraph" w:styleId="Encabezado">
    <w:name w:val="header"/>
    <w:basedOn w:val="Normal"/>
    <w:link w:val="EncabezadoCar"/>
    <w:uiPriority w:val="99"/>
    <w:rsid w:val="00E7026F"/>
    <w:pPr>
      <w:tabs>
        <w:tab w:val="center" w:pos="4419"/>
        <w:tab w:val="right" w:pos="8838"/>
      </w:tabs>
    </w:pPr>
  </w:style>
  <w:style w:type="paragraph" w:styleId="Textoindependiente">
    <w:name w:val="Body Text"/>
    <w:basedOn w:val="Normal"/>
    <w:rsid w:val="00E7026F"/>
    <w:pPr>
      <w:jc w:val="both"/>
    </w:pPr>
    <w:rPr>
      <w:rFonts w:ascii="Arial" w:hAnsi="Arial" w:cs="Arial"/>
      <w:bCs/>
      <w:color w:val="CCFFCC"/>
      <w:sz w:val="22"/>
      <w:szCs w:val="22"/>
    </w:rPr>
  </w:style>
  <w:style w:type="paragraph" w:styleId="Textoindependiente2">
    <w:name w:val="Body Text 2"/>
    <w:basedOn w:val="Normal"/>
    <w:rsid w:val="00E7026F"/>
    <w:pPr>
      <w:jc w:val="both"/>
    </w:pPr>
    <w:rPr>
      <w:rFonts w:ascii="Arial" w:hAnsi="Arial" w:cs="Arial"/>
      <w:sz w:val="22"/>
      <w:szCs w:val="22"/>
    </w:rPr>
  </w:style>
  <w:style w:type="paragraph" w:styleId="Sangra3detindependiente">
    <w:name w:val="Body Text Indent 3"/>
    <w:basedOn w:val="Normal"/>
    <w:rsid w:val="00E7026F"/>
    <w:pPr>
      <w:ind w:firstLine="360"/>
      <w:jc w:val="both"/>
    </w:pPr>
    <w:rPr>
      <w:rFonts w:ascii="Arial" w:hAnsi="Arial"/>
      <w:sz w:val="22"/>
    </w:rPr>
  </w:style>
  <w:style w:type="paragraph" w:styleId="Textoindependiente3">
    <w:name w:val="Body Text 3"/>
    <w:basedOn w:val="Normal"/>
    <w:rsid w:val="00E7026F"/>
    <w:pPr>
      <w:jc w:val="both"/>
    </w:pPr>
    <w:rPr>
      <w:rFonts w:ascii="Arial" w:hAnsi="Arial"/>
      <w:sz w:val="18"/>
    </w:rPr>
  </w:style>
  <w:style w:type="character" w:customStyle="1" w:styleId="Ttulo4Car">
    <w:name w:val="Título 4 Car"/>
    <w:basedOn w:val="Fuentedeprrafopredeter"/>
    <w:link w:val="Ttulo4"/>
    <w:semiHidden/>
    <w:rsid w:val="00F3185A"/>
    <w:rPr>
      <w:rFonts w:asciiTheme="majorHAnsi" w:eastAsiaTheme="majorEastAsia" w:hAnsiTheme="majorHAnsi" w:cstheme="majorBidi"/>
      <w:b/>
      <w:bCs/>
      <w:i/>
      <w:iCs/>
      <w:color w:val="4F81BD" w:themeColor="accent1"/>
      <w:sz w:val="24"/>
      <w:szCs w:val="24"/>
      <w:lang w:eastAsia="es-ES"/>
    </w:rPr>
  </w:style>
  <w:style w:type="table" w:styleId="Tablaconcuadrcula">
    <w:name w:val="Table Grid"/>
    <w:basedOn w:val="Tablanormal"/>
    <w:rsid w:val="002D68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rsid w:val="00D60982"/>
    <w:rPr>
      <w:sz w:val="24"/>
      <w:szCs w:val="24"/>
      <w:lang w:eastAsia="es-ES"/>
    </w:rPr>
  </w:style>
  <w:style w:type="paragraph" w:styleId="Textodeglobo">
    <w:name w:val="Balloon Text"/>
    <w:basedOn w:val="Normal"/>
    <w:link w:val="TextodegloboCar"/>
    <w:rsid w:val="00D60982"/>
    <w:rPr>
      <w:rFonts w:ascii="Tahoma" w:hAnsi="Tahoma" w:cs="Tahoma"/>
      <w:sz w:val="16"/>
      <w:szCs w:val="16"/>
    </w:rPr>
  </w:style>
  <w:style w:type="character" w:customStyle="1" w:styleId="TextodegloboCar">
    <w:name w:val="Texto de globo Car"/>
    <w:basedOn w:val="Fuentedeprrafopredeter"/>
    <w:link w:val="Textodeglobo"/>
    <w:rsid w:val="00D60982"/>
    <w:rPr>
      <w:rFonts w:ascii="Tahoma" w:hAnsi="Tahoma" w:cs="Tahoma"/>
      <w:sz w:val="16"/>
      <w:szCs w:val="16"/>
      <w:lang w:eastAsia="es-ES"/>
    </w:rPr>
  </w:style>
  <w:style w:type="paragraph" w:styleId="Prrafodelista">
    <w:name w:val="List Paragraph"/>
    <w:basedOn w:val="Normal"/>
    <w:uiPriority w:val="34"/>
    <w:qFormat/>
    <w:rsid w:val="00A850E4"/>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4A1872"/>
    <w:rPr>
      <w:b/>
      <w:bCs/>
      <w:sz w:val="24"/>
      <w:szCs w:val="24"/>
      <w:lang w:eastAsia="es-ES"/>
    </w:rPr>
  </w:style>
  <w:style w:type="paragraph" w:customStyle="1" w:styleId="Default">
    <w:name w:val="Default"/>
    <w:rsid w:val="00B96C24"/>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801017"/>
    <w:rPr>
      <w:b/>
      <w:bCs/>
    </w:rPr>
  </w:style>
  <w:style w:type="paragraph" w:styleId="NormalWeb">
    <w:name w:val="Normal (Web)"/>
    <w:basedOn w:val="Normal"/>
    <w:uiPriority w:val="99"/>
    <w:semiHidden/>
    <w:unhideWhenUsed/>
    <w:rsid w:val="00C4326A"/>
    <w:pPr>
      <w:spacing w:before="100" w:beforeAutospacing="1" w:after="100" w:afterAutospacing="1"/>
    </w:pPr>
    <w:rPr>
      <w:lang w:eastAsia="es-MX"/>
    </w:rPr>
  </w:style>
  <w:style w:type="character" w:styleId="Hipervnculo">
    <w:name w:val="Hyperlink"/>
    <w:basedOn w:val="Fuentedeprrafopredeter"/>
    <w:uiPriority w:val="99"/>
    <w:semiHidden/>
    <w:unhideWhenUsed/>
    <w:rsid w:val="00C4326A"/>
    <w:rPr>
      <w:color w:val="0000FF"/>
      <w:u w:val="single"/>
    </w:rPr>
  </w:style>
  <w:style w:type="character" w:customStyle="1" w:styleId="SangradetextonormalCar">
    <w:name w:val="Sangría de texto normal Car"/>
    <w:basedOn w:val="Fuentedeprrafopredeter"/>
    <w:link w:val="Sangradetextonormal"/>
    <w:rsid w:val="00BA59E2"/>
    <w:rPr>
      <w:sz w:val="24"/>
      <w:szCs w:val="24"/>
      <w:lang w:eastAsia="es-ES"/>
    </w:rPr>
  </w:style>
  <w:style w:type="paragraph" w:customStyle="1" w:styleId="ROMANOS">
    <w:name w:val="ROMANOS"/>
    <w:basedOn w:val="Normal"/>
    <w:link w:val="ROMANOSCar"/>
    <w:rsid w:val="00AA10B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A10B4"/>
    <w:rPr>
      <w:rFonts w:ascii="Arial" w:hAnsi="Arial" w:cs="Arial"/>
      <w:sz w:val="18"/>
      <w:szCs w:val="18"/>
      <w:lang w:val="es-ES" w:eastAsia="es-ES"/>
    </w:rPr>
  </w:style>
  <w:style w:type="paragraph" w:customStyle="1" w:styleId="Texto">
    <w:name w:val="Texto"/>
    <w:basedOn w:val="Normal"/>
    <w:link w:val="TextoCar"/>
    <w:qFormat/>
    <w:rsid w:val="000260B4"/>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260B4"/>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787">
      <w:bodyDiv w:val="1"/>
      <w:marLeft w:val="0"/>
      <w:marRight w:val="0"/>
      <w:marTop w:val="0"/>
      <w:marBottom w:val="0"/>
      <w:divBdr>
        <w:top w:val="none" w:sz="0" w:space="0" w:color="auto"/>
        <w:left w:val="none" w:sz="0" w:space="0" w:color="auto"/>
        <w:bottom w:val="none" w:sz="0" w:space="0" w:color="auto"/>
        <w:right w:val="none" w:sz="0" w:space="0" w:color="auto"/>
      </w:divBdr>
    </w:div>
    <w:div w:id="32996540">
      <w:bodyDiv w:val="1"/>
      <w:marLeft w:val="0"/>
      <w:marRight w:val="0"/>
      <w:marTop w:val="0"/>
      <w:marBottom w:val="0"/>
      <w:divBdr>
        <w:top w:val="none" w:sz="0" w:space="0" w:color="auto"/>
        <w:left w:val="none" w:sz="0" w:space="0" w:color="auto"/>
        <w:bottom w:val="none" w:sz="0" w:space="0" w:color="auto"/>
        <w:right w:val="none" w:sz="0" w:space="0" w:color="auto"/>
      </w:divBdr>
    </w:div>
    <w:div w:id="42948633">
      <w:bodyDiv w:val="1"/>
      <w:marLeft w:val="0"/>
      <w:marRight w:val="0"/>
      <w:marTop w:val="0"/>
      <w:marBottom w:val="0"/>
      <w:divBdr>
        <w:top w:val="none" w:sz="0" w:space="0" w:color="auto"/>
        <w:left w:val="none" w:sz="0" w:space="0" w:color="auto"/>
        <w:bottom w:val="none" w:sz="0" w:space="0" w:color="auto"/>
        <w:right w:val="none" w:sz="0" w:space="0" w:color="auto"/>
      </w:divBdr>
    </w:div>
    <w:div w:id="55013793">
      <w:bodyDiv w:val="1"/>
      <w:marLeft w:val="0"/>
      <w:marRight w:val="0"/>
      <w:marTop w:val="0"/>
      <w:marBottom w:val="0"/>
      <w:divBdr>
        <w:top w:val="none" w:sz="0" w:space="0" w:color="auto"/>
        <w:left w:val="none" w:sz="0" w:space="0" w:color="auto"/>
        <w:bottom w:val="none" w:sz="0" w:space="0" w:color="auto"/>
        <w:right w:val="none" w:sz="0" w:space="0" w:color="auto"/>
      </w:divBdr>
    </w:div>
    <w:div w:id="59794556">
      <w:bodyDiv w:val="1"/>
      <w:marLeft w:val="0"/>
      <w:marRight w:val="0"/>
      <w:marTop w:val="0"/>
      <w:marBottom w:val="0"/>
      <w:divBdr>
        <w:top w:val="none" w:sz="0" w:space="0" w:color="auto"/>
        <w:left w:val="none" w:sz="0" w:space="0" w:color="auto"/>
        <w:bottom w:val="none" w:sz="0" w:space="0" w:color="auto"/>
        <w:right w:val="none" w:sz="0" w:space="0" w:color="auto"/>
      </w:divBdr>
    </w:div>
    <w:div w:id="65809287">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73283348">
      <w:bodyDiv w:val="1"/>
      <w:marLeft w:val="0"/>
      <w:marRight w:val="0"/>
      <w:marTop w:val="0"/>
      <w:marBottom w:val="0"/>
      <w:divBdr>
        <w:top w:val="none" w:sz="0" w:space="0" w:color="auto"/>
        <w:left w:val="none" w:sz="0" w:space="0" w:color="auto"/>
        <w:bottom w:val="none" w:sz="0" w:space="0" w:color="auto"/>
        <w:right w:val="none" w:sz="0" w:space="0" w:color="auto"/>
      </w:divBdr>
    </w:div>
    <w:div w:id="122120358">
      <w:bodyDiv w:val="1"/>
      <w:marLeft w:val="0"/>
      <w:marRight w:val="0"/>
      <w:marTop w:val="0"/>
      <w:marBottom w:val="0"/>
      <w:divBdr>
        <w:top w:val="none" w:sz="0" w:space="0" w:color="auto"/>
        <w:left w:val="none" w:sz="0" w:space="0" w:color="auto"/>
        <w:bottom w:val="none" w:sz="0" w:space="0" w:color="auto"/>
        <w:right w:val="none" w:sz="0" w:space="0" w:color="auto"/>
      </w:divBdr>
    </w:div>
    <w:div w:id="141120783">
      <w:bodyDiv w:val="1"/>
      <w:marLeft w:val="0"/>
      <w:marRight w:val="0"/>
      <w:marTop w:val="0"/>
      <w:marBottom w:val="0"/>
      <w:divBdr>
        <w:top w:val="none" w:sz="0" w:space="0" w:color="auto"/>
        <w:left w:val="none" w:sz="0" w:space="0" w:color="auto"/>
        <w:bottom w:val="none" w:sz="0" w:space="0" w:color="auto"/>
        <w:right w:val="none" w:sz="0" w:space="0" w:color="auto"/>
      </w:divBdr>
    </w:div>
    <w:div w:id="147214855">
      <w:bodyDiv w:val="1"/>
      <w:marLeft w:val="0"/>
      <w:marRight w:val="0"/>
      <w:marTop w:val="0"/>
      <w:marBottom w:val="0"/>
      <w:divBdr>
        <w:top w:val="none" w:sz="0" w:space="0" w:color="auto"/>
        <w:left w:val="none" w:sz="0" w:space="0" w:color="auto"/>
        <w:bottom w:val="none" w:sz="0" w:space="0" w:color="auto"/>
        <w:right w:val="none" w:sz="0" w:space="0" w:color="auto"/>
      </w:divBdr>
    </w:div>
    <w:div w:id="199905450">
      <w:bodyDiv w:val="1"/>
      <w:marLeft w:val="0"/>
      <w:marRight w:val="0"/>
      <w:marTop w:val="0"/>
      <w:marBottom w:val="0"/>
      <w:divBdr>
        <w:top w:val="none" w:sz="0" w:space="0" w:color="auto"/>
        <w:left w:val="none" w:sz="0" w:space="0" w:color="auto"/>
        <w:bottom w:val="none" w:sz="0" w:space="0" w:color="auto"/>
        <w:right w:val="none" w:sz="0" w:space="0" w:color="auto"/>
      </w:divBdr>
    </w:div>
    <w:div w:id="210386636">
      <w:bodyDiv w:val="1"/>
      <w:marLeft w:val="0"/>
      <w:marRight w:val="0"/>
      <w:marTop w:val="0"/>
      <w:marBottom w:val="0"/>
      <w:divBdr>
        <w:top w:val="none" w:sz="0" w:space="0" w:color="auto"/>
        <w:left w:val="none" w:sz="0" w:space="0" w:color="auto"/>
        <w:bottom w:val="none" w:sz="0" w:space="0" w:color="auto"/>
        <w:right w:val="none" w:sz="0" w:space="0" w:color="auto"/>
      </w:divBdr>
    </w:div>
    <w:div w:id="211966842">
      <w:bodyDiv w:val="1"/>
      <w:marLeft w:val="0"/>
      <w:marRight w:val="0"/>
      <w:marTop w:val="0"/>
      <w:marBottom w:val="0"/>
      <w:divBdr>
        <w:top w:val="none" w:sz="0" w:space="0" w:color="auto"/>
        <w:left w:val="none" w:sz="0" w:space="0" w:color="auto"/>
        <w:bottom w:val="none" w:sz="0" w:space="0" w:color="auto"/>
        <w:right w:val="none" w:sz="0" w:space="0" w:color="auto"/>
      </w:divBdr>
    </w:div>
    <w:div w:id="231738290">
      <w:bodyDiv w:val="1"/>
      <w:marLeft w:val="0"/>
      <w:marRight w:val="0"/>
      <w:marTop w:val="0"/>
      <w:marBottom w:val="0"/>
      <w:divBdr>
        <w:top w:val="none" w:sz="0" w:space="0" w:color="auto"/>
        <w:left w:val="none" w:sz="0" w:space="0" w:color="auto"/>
        <w:bottom w:val="none" w:sz="0" w:space="0" w:color="auto"/>
        <w:right w:val="none" w:sz="0" w:space="0" w:color="auto"/>
      </w:divBdr>
    </w:div>
    <w:div w:id="246118494">
      <w:bodyDiv w:val="1"/>
      <w:marLeft w:val="0"/>
      <w:marRight w:val="0"/>
      <w:marTop w:val="0"/>
      <w:marBottom w:val="0"/>
      <w:divBdr>
        <w:top w:val="none" w:sz="0" w:space="0" w:color="auto"/>
        <w:left w:val="none" w:sz="0" w:space="0" w:color="auto"/>
        <w:bottom w:val="none" w:sz="0" w:space="0" w:color="auto"/>
        <w:right w:val="none" w:sz="0" w:space="0" w:color="auto"/>
      </w:divBdr>
    </w:div>
    <w:div w:id="252201073">
      <w:bodyDiv w:val="1"/>
      <w:marLeft w:val="0"/>
      <w:marRight w:val="0"/>
      <w:marTop w:val="0"/>
      <w:marBottom w:val="0"/>
      <w:divBdr>
        <w:top w:val="none" w:sz="0" w:space="0" w:color="auto"/>
        <w:left w:val="none" w:sz="0" w:space="0" w:color="auto"/>
        <w:bottom w:val="none" w:sz="0" w:space="0" w:color="auto"/>
        <w:right w:val="none" w:sz="0" w:space="0" w:color="auto"/>
      </w:divBdr>
    </w:div>
    <w:div w:id="254559047">
      <w:bodyDiv w:val="1"/>
      <w:marLeft w:val="0"/>
      <w:marRight w:val="0"/>
      <w:marTop w:val="0"/>
      <w:marBottom w:val="0"/>
      <w:divBdr>
        <w:top w:val="none" w:sz="0" w:space="0" w:color="auto"/>
        <w:left w:val="none" w:sz="0" w:space="0" w:color="auto"/>
        <w:bottom w:val="none" w:sz="0" w:space="0" w:color="auto"/>
        <w:right w:val="none" w:sz="0" w:space="0" w:color="auto"/>
      </w:divBdr>
    </w:div>
    <w:div w:id="254632261">
      <w:bodyDiv w:val="1"/>
      <w:marLeft w:val="0"/>
      <w:marRight w:val="0"/>
      <w:marTop w:val="0"/>
      <w:marBottom w:val="0"/>
      <w:divBdr>
        <w:top w:val="none" w:sz="0" w:space="0" w:color="auto"/>
        <w:left w:val="none" w:sz="0" w:space="0" w:color="auto"/>
        <w:bottom w:val="none" w:sz="0" w:space="0" w:color="auto"/>
        <w:right w:val="none" w:sz="0" w:space="0" w:color="auto"/>
      </w:divBdr>
    </w:div>
    <w:div w:id="255986950">
      <w:bodyDiv w:val="1"/>
      <w:marLeft w:val="0"/>
      <w:marRight w:val="0"/>
      <w:marTop w:val="0"/>
      <w:marBottom w:val="0"/>
      <w:divBdr>
        <w:top w:val="none" w:sz="0" w:space="0" w:color="auto"/>
        <w:left w:val="none" w:sz="0" w:space="0" w:color="auto"/>
        <w:bottom w:val="none" w:sz="0" w:space="0" w:color="auto"/>
        <w:right w:val="none" w:sz="0" w:space="0" w:color="auto"/>
      </w:divBdr>
    </w:div>
    <w:div w:id="270743004">
      <w:bodyDiv w:val="1"/>
      <w:marLeft w:val="0"/>
      <w:marRight w:val="0"/>
      <w:marTop w:val="0"/>
      <w:marBottom w:val="0"/>
      <w:divBdr>
        <w:top w:val="none" w:sz="0" w:space="0" w:color="auto"/>
        <w:left w:val="none" w:sz="0" w:space="0" w:color="auto"/>
        <w:bottom w:val="none" w:sz="0" w:space="0" w:color="auto"/>
        <w:right w:val="none" w:sz="0" w:space="0" w:color="auto"/>
      </w:divBdr>
    </w:div>
    <w:div w:id="271593560">
      <w:bodyDiv w:val="1"/>
      <w:marLeft w:val="0"/>
      <w:marRight w:val="0"/>
      <w:marTop w:val="0"/>
      <w:marBottom w:val="0"/>
      <w:divBdr>
        <w:top w:val="none" w:sz="0" w:space="0" w:color="auto"/>
        <w:left w:val="none" w:sz="0" w:space="0" w:color="auto"/>
        <w:bottom w:val="none" w:sz="0" w:space="0" w:color="auto"/>
        <w:right w:val="none" w:sz="0" w:space="0" w:color="auto"/>
      </w:divBdr>
    </w:div>
    <w:div w:id="278608316">
      <w:bodyDiv w:val="1"/>
      <w:marLeft w:val="0"/>
      <w:marRight w:val="0"/>
      <w:marTop w:val="0"/>
      <w:marBottom w:val="0"/>
      <w:divBdr>
        <w:top w:val="none" w:sz="0" w:space="0" w:color="auto"/>
        <w:left w:val="none" w:sz="0" w:space="0" w:color="auto"/>
        <w:bottom w:val="none" w:sz="0" w:space="0" w:color="auto"/>
        <w:right w:val="none" w:sz="0" w:space="0" w:color="auto"/>
      </w:divBdr>
    </w:div>
    <w:div w:id="278992290">
      <w:bodyDiv w:val="1"/>
      <w:marLeft w:val="0"/>
      <w:marRight w:val="0"/>
      <w:marTop w:val="0"/>
      <w:marBottom w:val="0"/>
      <w:divBdr>
        <w:top w:val="none" w:sz="0" w:space="0" w:color="auto"/>
        <w:left w:val="none" w:sz="0" w:space="0" w:color="auto"/>
        <w:bottom w:val="none" w:sz="0" w:space="0" w:color="auto"/>
        <w:right w:val="none" w:sz="0" w:space="0" w:color="auto"/>
      </w:divBdr>
    </w:div>
    <w:div w:id="285544077">
      <w:bodyDiv w:val="1"/>
      <w:marLeft w:val="0"/>
      <w:marRight w:val="0"/>
      <w:marTop w:val="0"/>
      <w:marBottom w:val="0"/>
      <w:divBdr>
        <w:top w:val="none" w:sz="0" w:space="0" w:color="auto"/>
        <w:left w:val="none" w:sz="0" w:space="0" w:color="auto"/>
        <w:bottom w:val="none" w:sz="0" w:space="0" w:color="auto"/>
        <w:right w:val="none" w:sz="0" w:space="0" w:color="auto"/>
      </w:divBdr>
    </w:div>
    <w:div w:id="292565650">
      <w:bodyDiv w:val="1"/>
      <w:marLeft w:val="0"/>
      <w:marRight w:val="0"/>
      <w:marTop w:val="0"/>
      <w:marBottom w:val="0"/>
      <w:divBdr>
        <w:top w:val="none" w:sz="0" w:space="0" w:color="auto"/>
        <w:left w:val="none" w:sz="0" w:space="0" w:color="auto"/>
        <w:bottom w:val="none" w:sz="0" w:space="0" w:color="auto"/>
        <w:right w:val="none" w:sz="0" w:space="0" w:color="auto"/>
      </w:divBdr>
    </w:div>
    <w:div w:id="318191476">
      <w:bodyDiv w:val="1"/>
      <w:marLeft w:val="0"/>
      <w:marRight w:val="0"/>
      <w:marTop w:val="0"/>
      <w:marBottom w:val="0"/>
      <w:divBdr>
        <w:top w:val="none" w:sz="0" w:space="0" w:color="auto"/>
        <w:left w:val="none" w:sz="0" w:space="0" w:color="auto"/>
        <w:bottom w:val="none" w:sz="0" w:space="0" w:color="auto"/>
        <w:right w:val="none" w:sz="0" w:space="0" w:color="auto"/>
      </w:divBdr>
    </w:div>
    <w:div w:id="325283565">
      <w:bodyDiv w:val="1"/>
      <w:marLeft w:val="0"/>
      <w:marRight w:val="0"/>
      <w:marTop w:val="0"/>
      <w:marBottom w:val="0"/>
      <w:divBdr>
        <w:top w:val="none" w:sz="0" w:space="0" w:color="auto"/>
        <w:left w:val="none" w:sz="0" w:space="0" w:color="auto"/>
        <w:bottom w:val="none" w:sz="0" w:space="0" w:color="auto"/>
        <w:right w:val="none" w:sz="0" w:space="0" w:color="auto"/>
      </w:divBdr>
    </w:div>
    <w:div w:id="329600694">
      <w:bodyDiv w:val="1"/>
      <w:marLeft w:val="0"/>
      <w:marRight w:val="0"/>
      <w:marTop w:val="0"/>
      <w:marBottom w:val="0"/>
      <w:divBdr>
        <w:top w:val="none" w:sz="0" w:space="0" w:color="auto"/>
        <w:left w:val="none" w:sz="0" w:space="0" w:color="auto"/>
        <w:bottom w:val="none" w:sz="0" w:space="0" w:color="auto"/>
        <w:right w:val="none" w:sz="0" w:space="0" w:color="auto"/>
      </w:divBdr>
    </w:div>
    <w:div w:id="334304943">
      <w:bodyDiv w:val="1"/>
      <w:marLeft w:val="0"/>
      <w:marRight w:val="0"/>
      <w:marTop w:val="0"/>
      <w:marBottom w:val="0"/>
      <w:divBdr>
        <w:top w:val="none" w:sz="0" w:space="0" w:color="auto"/>
        <w:left w:val="none" w:sz="0" w:space="0" w:color="auto"/>
        <w:bottom w:val="none" w:sz="0" w:space="0" w:color="auto"/>
        <w:right w:val="none" w:sz="0" w:space="0" w:color="auto"/>
      </w:divBdr>
    </w:div>
    <w:div w:id="345179818">
      <w:bodyDiv w:val="1"/>
      <w:marLeft w:val="0"/>
      <w:marRight w:val="0"/>
      <w:marTop w:val="0"/>
      <w:marBottom w:val="0"/>
      <w:divBdr>
        <w:top w:val="none" w:sz="0" w:space="0" w:color="auto"/>
        <w:left w:val="none" w:sz="0" w:space="0" w:color="auto"/>
        <w:bottom w:val="none" w:sz="0" w:space="0" w:color="auto"/>
        <w:right w:val="none" w:sz="0" w:space="0" w:color="auto"/>
      </w:divBdr>
    </w:div>
    <w:div w:id="346102528">
      <w:bodyDiv w:val="1"/>
      <w:marLeft w:val="0"/>
      <w:marRight w:val="0"/>
      <w:marTop w:val="0"/>
      <w:marBottom w:val="0"/>
      <w:divBdr>
        <w:top w:val="none" w:sz="0" w:space="0" w:color="auto"/>
        <w:left w:val="none" w:sz="0" w:space="0" w:color="auto"/>
        <w:bottom w:val="none" w:sz="0" w:space="0" w:color="auto"/>
        <w:right w:val="none" w:sz="0" w:space="0" w:color="auto"/>
      </w:divBdr>
    </w:div>
    <w:div w:id="355891184">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1632095">
      <w:bodyDiv w:val="1"/>
      <w:marLeft w:val="0"/>
      <w:marRight w:val="0"/>
      <w:marTop w:val="0"/>
      <w:marBottom w:val="0"/>
      <w:divBdr>
        <w:top w:val="none" w:sz="0" w:space="0" w:color="auto"/>
        <w:left w:val="none" w:sz="0" w:space="0" w:color="auto"/>
        <w:bottom w:val="none" w:sz="0" w:space="0" w:color="auto"/>
        <w:right w:val="none" w:sz="0" w:space="0" w:color="auto"/>
      </w:divBdr>
    </w:div>
    <w:div w:id="365720710">
      <w:bodyDiv w:val="1"/>
      <w:marLeft w:val="0"/>
      <w:marRight w:val="0"/>
      <w:marTop w:val="0"/>
      <w:marBottom w:val="0"/>
      <w:divBdr>
        <w:top w:val="none" w:sz="0" w:space="0" w:color="auto"/>
        <w:left w:val="none" w:sz="0" w:space="0" w:color="auto"/>
        <w:bottom w:val="none" w:sz="0" w:space="0" w:color="auto"/>
        <w:right w:val="none" w:sz="0" w:space="0" w:color="auto"/>
      </w:divBdr>
    </w:div>
    <w:div w:id="373427095">
      <w:bodyDiv w:val="1"/>
      <w:marLeft w:val="0"/>
      <w:marRight w:val="0"/>
      <w:marTop w:val="0"/>
      <w:marBottom w:val="0"/>
      <w:divBdr>
        <w:top w:val="none" w:sz="0" w:space="0" w:color="auto"/>
        <w:left w:val="none" w:sz="0" w:space="0" w:color="auto"/>
        <w:bottom w:val="none" w:sz="0" w:space="0" w:color="auto"/>
        <w:right w:val="none" w:sz="0" w:space="0" w:color="auto"/>
      </w:divBdr>
    </w:div>
    <w:div w:id="386757239">
      <w:bodyDiv w:val="1"/>
      <w:marLeft w:val="0"/>
      <w:marRight w:val="0"/>
      <w:marTop w:val="0"/>
      <w:marBottom w:val="0"/>
      <w:divBdr>
        <w:top w:val="none" w:sz="0" w:space="0" w:color="auto"/>
        <w:left w:val="none" w:sz="0" w:space="0" w:color="auto"/>
        <w:bottom w:val="none" w:sz="0" w:space="0" w:color="auto"/>
        <w:right w:val="none" w:sz="0" w:space="0" w:color="auto"/>
      </w:divBdr>
    </w:div>
    <w:div w:id="403381625">
      <w:bodyDiv w:val="1"/>
      <w:marLeft w:val="0"/>
      <w:marRight w:val="0"/>
      <w:marTop w:val="0"/>
      <w:marBottom w:val="0"/>
      <w:divBdr>
        <w:top w:val="none" w:sz="0" w:space="0" w:color="auto"/>
        <w:left w:val="none" w:sz="0" w:space="0" w:color="auto"/>
        <w:bottom w:val="none" w:sz="0" w:space="0" w:color="auto"/>
        <w:right w:val="none" w:sz="0" w:space="0" w:color="auto"/>
      </w:divBdr>
    </w:div>
    <w:div w:id="470441896">
      <w:bodyDiv w:val="1"/>
      <w:marLeft w:val="0"/>
      <w:marRight w:val="0"/>
      <w:marTop w:val="0"/>
      <w:marBottom w:val="0"/>
      <w:divBdr>
        <w:top w:val="none" w:sz="0" w:space="0" w:color="auto"/>
        <w:left w:val="none" w:sz="0" w:space="0" w:color="auto"/>
        <w:bottom w:val="none" w:sz="0" w:space="0" w:color="auto"/>
        <w:right w:val="none" w:sz="0" w:space="0" w:color="auto"/>
      </w:divBdr>
    </w:div>
    <w:div w:id="497887200">
      <w:bodyDiv w:val="1"/>
      <w:marLeft w:val="0"/>
      <w:marRight w:val="0"/>
      <w:marTop w:val="0"/>
      <w:marBottom w:val="0"/>
      <w:divBdr>
        <w:top w:val="none" w:sz="0" w:space="0" w:color="auto"/>
        <w:left w:val="none" w:sz="0" w:space="0" w:color="auto"/>
        <w:bottom w:val="none" w:sz="0" w:space="0" w:color="auto"/>
        <w:right w:val="none" w:sz="0" w:space="0" w:color="auto"/>
      </w:divBdr>
    </w:div>
    <w:div w:id="523128536">
      <w:bodyDiv w:val="1"/>
      <w:marLeft w:val="0"/>
      <w:marRight w:val="0"/>
      <w:marTop w:val="0"/>
      <w:marBottom w:val="0"/>
      <w:divBdr>
        <w:top w:val="none" w:sz="0" w:space="0" w:color="auto"/>
        <w:left w:val="none" w:sz="0" w:space="0" w:color="auto"/>
        <w:bottom w:val="none" w:sz="0" w:space="0" w:color="auto"/>
        <w:right w:val="none" w:sz="0" w:space="0" w:color="auto"/>
      </w:divBdr>
    </w:div>
    <w:div w:id="531773551">
      <w:bodyDiv w:val="1"/>
      <w:marLeft w:val="0"/>
      <w:marRight w:val="0"/>
      <w:marTop w:val="0"/>
      <w:marBottom w:val="0"/>
      <w:divBdr>
        <w:top w:val="none" w:sz="0" w:space="0" w:color="auto"/>
        <w:left w:val="none" w:sz="0" w:space="0" w:color="auto"/>
        <w:bottom w:val="none" w:sz="0" w:space="0" w:color="auto"/>
        <w:right w:val="none" w:sz="0" w:space="0" w:color="auto"/>
      </w:divBdr>
    </w:div>
    <w:div w:id="546113649">
      <w:bodyDiv w:val="1"/>
      <w:marLeft w:val="0"/>
      <w:marRight w:val="0"/>
      <w:marTop w:val="0"/>
      <w:marBottom w:val="0"/>
      <w:divBdr>
        <w:top w:val="none" w:sz="0" w:space="0" w:color="auto"/>
        <w:left w:val="none" w:sz="0" w:space="0" w:color="auto"/>
        <w:bottom w:val="none" w:sz="0" w:space="0" w:color="auto"/>
        <w:right w:val="none" w:sz="0" w:space="0" w:color="auto"/>
      </w:divBdr>
    </w:div>
    <w:div w:id="555051302">
      <w:bodyDiv w:val="1"/>
      <w:marLeft w:val="0"/>
      <w:marRight w:val="0"/>
      <w:marTop w:val="0"/>
      <w:marBottom w:val="0"/>
      <w:divBdr>
        <w:top w:val="none" w:sz="0" w:space="0" w:color="auto"/>
        <w:left w:val="none" w:sz="0" w:space="0" w:color="auto"/>
        <w:bottom w:val="none" w:sz="0" w:space="0" w:color="auto"/>
        <w:right w:val="none" w:sz="0" w:space="0" w:color="auto"/>
      </w:divBdr>
    </w:div>
    <w:div w:id="559026583">
      <w:bodyDiv w:val="1"/>
      <w:marLeft w:val="0"/>
      <w:marRight w:val="0"/>
      <w:marTop w:val="0"/>
      <w:marBottom w:val="0"/>
      <w:divBdr>
        <w:top w:val="none" w:sz="0" w:space="0" w:color="auto"/>
        <w:left w:val="none" w:sz="0" w:space="0" w:color="auto"/>
        <w:bottom w:val="none" w:sz="0" w:space="0" w:color="auto"/>
        <w:right w:val="none" w:sz="0" w:space="0" w:color="auto"/>
      </w:divBdr>
    </w:div>
    <w:div w:id="606936132">
      <w:bodyDiv w:val="1"/>
      <w:marLeft w:val="0"/>
      <w:marRight w:val="0"/>
      <w:marTop w:val="0"/>
      <w:marBottom w:val="0"/>
      <w:divBdr>
        <w:top w:val="none" w:sz="0" w:space="0" w:color="auto"/>
        <w:left w:val="none" w:sz="0" w:space="0" w:color="auto"/>
        <w:bottom w:val="none" w:sz="0" w:space="0" w:color="auto"/>
        <w:right w:val="none" w:sz="0" w:space="0" w:color="auto"/>
      </w:divBdr>
    </w:div>
    <w:div w:id="632685284">
      <w:bodyDiv w:val="1"/>
      <w:marLeft w:val="0"/>
      <w:marRight w:val="0"/>
      <w:marTop w:val="0"/>
      <w:marBottom w:val="0"/>
      <w:divBdr>
        <w:top w:val="none" w:sz="0" w:space="0" w:color="auto"/>
        <w:left w:val="none" w:sz="0" w:space="0" w:color="auto"/>
        <w:bottom w:val="none" w:sz="0" w:space="0" w:color="auto"/>
        <w:right w:val="none" w:sz="0" w:space="0" w:color="auto"/>
      </w:divBdr>
    </w:div>
    <w:div w:id="64790645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60886268">
      <w:bodyDiv w:val="1"/>
      <w:marLeft w:val="0"/>
      <w:marRight w:val="0"/>
      <w:marTop w:val="0"/>
      <w:marBottom w:val="0"/>
      <w:divBdr>
        <w:top w:val="none" w:sz="0" w:space="0" w:color="auto"/>
        <w:left w:val="none" w:sz="0" w:space="0" w:color="auto"/>
        <w:bottom w:val="none" w:sz="0" w:space="0" w:color="auto"/>
        <w:right w:val="none" w:sz="0" w:space="0" w:color="auto"/>
      </w:divBdr>
    </w:div>
    <w:div w:id="675157161">
      <w:bodyDiv w:val="1"/>
      <w:marLeft w:val="0"/>
      <w:marRight w:val="0"/>
      <w:marTop w:val="0"/>
      <w:marBottom w:val="0"/>
      <w:divBdr>
        <w:top w:val="none" w:sz="0" w:space="0" w:color="auto"/>
        <w:left w:val="none" w:sz="0" w:space="0" w:color="auto"/>
        <w:bottom w:val="none" w:sz="0" w:space="0" w:color="auto"/>
        <w:right w:val="none" w:sz="0" w:space="0" w:color="auto"/>
      </w:divBdr>
    </w:div>
    <w:div w:id="688411985">
      <w:bodyDiv w:val="1"/>
      <w:marLeft w:val="0"/>
      <w:marRight w:val="0"/>
      <w:marTop w:val="0"/>
      <w:marBottom w:val="0"/>
      <w:divBdr>
        <w:top w:val="none" w:sz="0" w:space="0" w:color="auto"/>
        <w:left w:val="none" w:sz="0" w:space="0" w:color="auto"/>
        <w:bottom w:val="none" w:sz="0" w:space="0" w:color="auto"/>
        <w:right w:val="none" w:sz="0" w:space="0" w:color="auto"/>
      </w:divBdr>
    </w:div>
    <w:div w:id="697858287">
      <w:bodyDiv w:val="1"/>
      <w:marLeft w:val="0"/>
      <w:marRight w:val="0"/>
      <w:marTop w:val="0"/>
      <w:marBottom w:val="0"/>
      <w:divBdr>
        <w:top w:val="none" w:sz="0" w:space="0" w:color="auto"/>
        <w:left w:val="none" w:sz="0" w:space="0" w:color="auto"/>
        <w:bottom w:val="none" w:sz="0" w:space="0" w:color="auto"/>
        <w:right w:val="none" w:sz="0" w:space="0" w:color="auto"/>
      </w:divBdr>
    </w:div>
    <w:div w:id="727727949">
      <w:bodyDiv w:val="1"/>
      <w:marLeft w:val="0"/>
      <w:marRight w:val="0"/>
      <w:marTop w:val="0"/>
      <w:marBottom w:val="0"/>
      <w:divBdr>
        <w:top w:val="none" w:sz="0" w:space="0" w:color="auto"/>
        <w:left w:val="none" w:sz="0" w:space="0" w:color="auto"/>
        <w:bottom w:val="none" w:sz="0" w:space="0" w:color="auto"/>
        <w:right w:val="none" w:sz="0" w:space="0" w:color="auto"/>
      </w:divBdr>
    </w:div>
    <w:div w:id="732891493">
      <w:bodyDiv w:val="1"/>
      <w:marLeft w:val="0"/>
      <w:marRight w:val="0"/>
      <w:marTop w:val="0"/>
      <w:marBottom w:val="0"/>
      <w:divBdr>
        <w:top w:val="none" w:sz="0" w:space="0" w:color="auto"/>
        <w:left w:val="none" w:sz="0" w:space="0" w:color="auto"/>
        <w:bottom w:val="none" w:sz="0" w:space="0" w:color="auto"/>
        <w:right w:val="none" w:sz="0" w:space="0" w:color="auto"/>
      </w:divBdr>
    </w:div>
    <w:div w:id="779302831">
      <w:bodyDiv w:val="1"/>
      <w:marLeft w:val="0"/>
      <w:marRight w:val="0"/>
      <w:marTop w:val="0"/>
      <w:marBottom w:val="0"/>
      <w:divBdr>
        <w:top w:val="none" w:sz="0" w:space="0" w:color="auto"/>
        <w:left w:val="none" w:sz="0" w:space="0" w:color="auto"/>
        <w:bottom w:val="none" w:sz="0" w:space="0" w:color="auto"/>
        <w:right w:val="none" w:sz="0" w:space="0" w:color="auto"/>
      </w:divBdr>
    </w:div>
    <w:div w:id="807936528">
      <w:bodyDiv w:val="1"/>
      <w:marLeft w:val="0"/>
      <w:marRight w:val="0"/>
      <w:marTop w:val="0"/>
      <w:marBottom w:val="0"/>
      <w:divBdr>
        <w:top w:val="none" w:sz="0" w:space="0" w:color="auto"/>
        <w:left w:val="none" w:sz="0" w:space="0" w:color="auto"/>
        <w:bottom w:val="none" w:sz="0" w:space="0" w:color="auto"/>
        <w:right w:val="none" w:sz="0" w:space="0" w:color="auto"/>
      </w:divBdr>
    </w:div>
    <w:div w:id="809372081">
      <w:bodyDiv w:val="1"/>
      <w:marLeft w:val="0"/>
      <w:marRight w:val="0"/>
      <w:marTop w:val="0"/>
      <w:marBottom w:val="0"/>
      <w:divBdr>
        <w:top w:val="none" w:sz="0" w:space="0" w:color="auto"/>
        <w:left w:val="none" w:sz="0" w:space="0" w:color="auto"/>
        <w:bottom w:val="none" w:sz="0" w:space="0" w:color="auto"/>
        <w:right w:val="none" w:sz="0" w:space="0" w:color="auto"/>
      </w:divBdr>
    </w:div>
    <w:div w:id="811211872">
      <w:bodyDiv w:val="1"/>
      <w:marLeft w:val="0"/>
      <w:marRight w:val="0"/>
      <w:marTop w:val="0"/>
      <w:marBottom w:val="0"/>
      <w:divBdr>
        <w:top w:val="none" w:sz="0" w:space="0" w:color="auto"/>
        <w:left w:val="none" w:sz="0" w:space="0" w:color="auto"/>
        <w:bottom w:val="none" w:sz="0" w:space="0" w:color="auto"/>
        <w:right w:val="none" w:sz="0" w:space="0" w:color="auto"/>
      </w:divBdr>
    </w:div>
    <w:div w:id="819925373">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61094591">
      <w:bodyDiv w:val="1"/>
      <w:marLeft w:val="0"/>
      <w:marRight w:val="0"/>
      <w:marTop w:val="0"/>
      <w:marBottom w:val="0"/>
      <w:divBdr>
        <w:top w:val="none" w:sz="0" w:space="0" w:color="auto"/>
        <w:left w:val="none" w:sz="0" w:space="0" w:color="auto"/>
        <w:bottom w:val="none" w:sz="0" w:space="0" w:color="auto"/>
        <w:right w:val="none" w:sz="0" w:space="0" w:color="auto"/>
      </w:divBdr>
    </w:div>
    <w:div w:id="864249905">
      <w:bodyDiv w:val="1"/>
      <w:marLeft w:val="0"/>
      <w:marRight w:val="0"/>
      <w:marTop w:val="0"/>
      <w:marBottom w:val="0"/>
      <w:divBdr>
        <w:top w:val="none" w:sz="0" w:space="0" w:color="auto"/>
        <w:left w:val="none" w:sz="0" w:space="0" w:color="auto"/>
        <w:bottom w:val="none" w:sz="0" w:space="0" w:color="auto"/>
        <w:right w:val="none" w:sz="0" w:space="0" w:color="auto"/>
      </w:divBdr>
    </w:div>
    <w:div w:id="866020702">
      <w:bodyDiv w:val="1"/>
      <w:marLeft w:val="0"/>
      <w:marRight w:val="0"/>
      <w:marTop w:val="0"/>
      <w:marBottom w:val="0"/>
      <w:divBdr>
        <w:top w:val="none" w:sz="0" w:space="0" w:color="auto"/>
        <w:left w:val="none" w:sz="0" w:space="0" w:color="auto"/>
        <w:bottom w:val="none" w:sz="0" w:space="0" w:color="auto"/>
        <w:right w:val="none" w:sz="0" w:space="0" w:color="auto"/>
      </w:divBdr>
    </w:div>
    <w:div w:id="876087114">
      <w:bodyDiv w:val="1"/>
      <w:marLeft w:val="0"/>
      <w:marRight w:val="0"/>
      <w:marTop w:val="0"/>
      <w:marBottom w:val="0"/>
      <w:divBdr>
        <w:top w:val="none" w:sz="0" w:space="0" w:color="auto"/>
        <w:left w:val="none" w:sz="0" w:space="0" w:color="auto"/>
        <w:bottom w:val="none" w:sz="0" w:space="0" w:color="auto"/>
        <w:right w:val="none" w:sz="0" w:space="0" w:color="auto"/>
      </w:divBdr>
    </w:div>
    <w:div w:id="877477293">
      <w:bodyDiv w:val="1"/>
      <w:marLeft w:val="0"/>
      <w:marRight w:val="0"/>
      <w:marTop w:val="0"/>
      <w:marBottom w:val="0"/>
      <w:divBdr>
        <w:top w:val="none" w:sz="0" w:space="0" w:color="auto"/>
        <w:left w:val="none" w:sz="0" w:space="0" w:color="auto"/>
        <w:bottom w:val="none" w:sz="0" w:space="0" w:color="auto"/>
        <w:right w:val="none" w:sz="0" w:space="0" w:color="auto"/>
      </w:divBdr>
    </w:div>
    <w:div w:id="878515535">
      <w:bodyDiv w:val="1"/>
      <w:marLeft w:val="0"/>
      <w:marRight w:val="0"/>
      <w:marTop w:val="0"/>
      <w:marBottom w:val="0"/>
      <w:divBdr>
        <w:top w:val="none" w:sz="0" w:space="0" w:color="auto"/>
        <w:left w:val="none" w:sz="0" w:space="0" w:color="auto"/>
        <w:bottom w:val="none" w:sz="0" w:space="0" w:color="auto"/>
        <w:right w:val="none" w:sz="0" w:space="0" w:color="auto"/>
      </w:divBdr>
    </w:div>
    <w:div w:id="886382189">
      <w:bodyDiv w:val="1"/>
      <w:marLeft w:val="0"/>
      <w:marRight w:val="0"/>
      <w:marTop w:val="0"/>
      <w:marBottom w:val="0"/>
      <w:divBdr>
        <w:top w:val="none" w:sz="0" w:space="0" w:color="auto"/>
        <w:left w:val="none" w:sz="0" w:space="0" w:color="auto"/>
        <w:bottom w:val="none" w:sz="0" w:space="0" w:color="auto"/>
        <w:right w:val="none" w:sz="0" w:space="0" w:color="auto"/>
      </w:divBdr>
    </w:div>
    <w:div w:id="887717632">
      <w:bodyDiv w:val="1"/>
      <w:marLeft w:val="0"/>
      <w:marRight w:val="0"/>
      <w:marTop w:val="0"/>
      <w:marBottom w:val="0"/>
      <w:divBdr>
        <w:top w:val="none" w:sz="0" w:space="0" w:color="auto"/>
        <w:left w:val="none" w:sz="0" w:space="0" w:color="auto"/>
        <w:bottom w:val="none" w:sz="0" w:space="0" w:color="auto"/>
        <w:right w:val="none" w:sz="0" w:space="0" w:color="auto"/>
      </w:divBdr>
    </w:div>
    <w:div w:id="897982110">
      <w:bodyDiv w:val="1"/>
      <w:marLeft w:val="0"/>
      <w:marRight w:val="0"/>
      <w:marTop w:val="0"/>
      <w:marBottom w:val="0"/>
      <w:divBdr>
        <w:top w:val="none" w:sz="0" w:space="0" w:color="auto"/>
        <w:left w:val="none" w:sz="0" w:space="0" w:color="auto"/>
        <w:bottom w:val="none" w:sz="0" w:space="0" w:color="auto"/>
        <w:right w:val="none" w:sz="0" w:space="0" w:color="auto"/>
      </w:divBdr>
    </w:div>
    <w:div w:id="902518884">
      <w:bodyDiv w:val="1"/>
      <w:marLeft w:val="0"/>
      <w:marRight w:val="0"/>
      <w:marTop w:val="0"/>
      <w:marBottom w:val="0"/>
      <w:divBdr>
        <w:top w:val="none" w:sz="0" w:space="0" w:color="auto"/>
        <w:left w:val="none" w:sz="0" w:space="0" w:color="auto"/>
        <w:bottom w:val="none" w:sz="0" w:space="0" w:color="auto"/>
        <w:right w:val="none" w:sz="0" w:space="0" w:color="auto"/>
      </w:divBdr>
    </w:div>
    <w:div w:id="903830502">
      <w:bodyDiv w:val="1"/>
      <w:marLeft w:val="0"/>
      <w:marRight w:val="0"/>
      <w:marTop w:val="0"/>
      <w:marBottom w:val="0"/>
      <w:divBdr>
        <w:top w:val="none" w:sz="0" w:space="0" w:color="auto"/>
        <w:left w:val="none" w:sz="0" w:space="0" w:color="auto"/>
        <w:bottom w:val="none" w:sz="0" w:space="0" w:color="auto"/>
        <w:right w:val="none" w:sz="0" w:space="0" w:color="auto"/>
      </w:divBdr>
    </w:div>
    <w:div w:id="908535227">
      <w:bodyDiv w:val="1"/>
      <w:marLeft w:val="0"/>
      <w:marRight w:val="0"/>
      <w:marTop w:val="0"/>
      <w:marBottom w:val="0"/>
      <w:divBdr>
        <w:top w:val="none" w:sz="0" w:space="0" w:color="auto"/>
        <w:left w:val="none" w:sz="0" w:space="0" w:color="auto"/>
        <w:bottom w:val="none" w:sz="0" w:space="0" w:color="auto"/>
        <w:right w:val="none" w:sz="0" w:space="0" w:color="auto"/>
      </w:divBdr>
    </w:div>
    <w:div w:id="917901606">
      <w:bodyDiv w:val="1"/>
      <w:marLeft w:val="0"/>
      <w:marRight w:val="0"/>
      <w:marTop w:val="0"/>
      <w:marBottom w:val="0"/>
      <w:divBdr>
        <w:top w:val="none" w:sz="0" w:space="0" w:color="auto"/>
        <w:left w:val="none" w:sz="0" w:space="0" w:color="auto"/>
        <w:bottom w:val="none" w:sz="0" w:space="0" w:color="auto"/>
        <w:right w:val="none" w:sz="0" w:space="0" w:color="auto"/>
      </w:divBdr>
    </w:div>
    <w:div w:id="928319687">
      <w:bodyDiv w:val="1"/>
      <w:marLeft w:val="0"/>
      <w:marRight w:val="0"/>
      <w:marTop w:val="0"/>
      <w:marBottom w:val="0"/>
      <w:divBdr>
        <w:top w:val="none" w:sz="0" w:space="0" w:color="auto"/>
        <w:left w:val="none" w:sz="0" w:space="0" w:color="auto"/>
        <w:bottom w:val="none" w:sz="0" w:space="0" w:color="auto"/>
        <w:right w:val="none" w:sz="0" w:space="0" w:color="auto"/>
      </w:divBdr>
    </w:div>
    <w:div w:id="929319172">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38221596">
      <w:bodyDiv w:val="1"/>
      <w:marLeft w:val="0"/>
      <w:marRight w:val="0"/>
      <w:marTop w:val="0"/>
      <w:marBottom w:val="0"/>
      <w:divBdr>
        <w:top w:val="none" w:sz="0" w:space="0" w:color="auto"/>
        <w:left w:val="none" w:sz="0" w:space="0" w:color="auto"/>
        <w:bottom w:val="none" w:sz="0" w:space="0" w:color="auto"/>
        <w:right w:val="none" w:sz="0" w:space="0" w:color="auto"/>
      </w:divBdr>
    </w:div>
    <w:div w:id="948587101">
      <w:bodyDiv w:val="1"/>
      <w:marLeft w:val="0"/>
      <w:marRight w:val="0"/>
      <w:marTop w:val="0"/>
      <w:marBottom w:val="0"/>
      <w:divBdr>
        <w:top w:val="none" w:sz="0" w:space="0" w:color="auto"/>
        <w:left w:val="none" w:sz="0" w:space="0" w:color="auto"/>
        <w:bottom w:val="none" w:sz="0" w:space="0" w:color="auto"/>
        <w:right w:val="none" w:sz="0" w:space="0" w:color="auto"/>
      </w:divBdr>
    </w:div>
    <w:div w:id="989021755">
      <w:bodyDiv w:val="1"/>
      <w:marLeft w:val="0"/>
      <w:marRight w:val="0"/>
      <w:marTop w:val="0"/>
      <w:marBottom w:val="0"/>
      <w:divBdr>
        <w:top w:val="none" w:sz="0" w:space="0" w:color="auto"/>
        <w:left w:val="none" w:sz="0" w:space="0" w:color="auto"/>
        <w:bottom w:val="none" w:sz="0" w:space="0" w:color="auto"/>
        <w:right w:val="none" w:sz="0" w:space="0" w:color="auto"/>
      </w:divBdr>
    </w:div>
    <w:div w:id="990254311">
      <w:bodyDiv w:val="1"/>
      <w:marLeft w:val="0"/>
      <w:marRight w:val="0"/>
      <w:marTop w:val="0"/>
      <w:marBottom w:val="0"/>
      <w:divBdr>
        <w:top w:val="none" w:sz="0" w:space="0" w:color="auto"/>
        <w:left w:val="none" w:sz="0" w:space="0" w:color="auto"/>
        <w:bottom w:val="none" w:sz="0" w:space="0" w:color="auto"/>
        <w:right w:val="none" w:sz="0" w:space="0" w:color="auto"/>
      </w:divBdr>
    </w:div>
    <w:div w:id="994724326">
      <w:bodyDiv w:val="1"/>
      <w:marLeft w:val="0"/>
      <w:marRight w:val="0"/>
      <w:marTop w:val="0"/>
      <w:marBottom w:val="0"/>
      <w:divBdr>
        <w:top w:val="none" w:sz="0" w:space="0" w:color="auto"/>
        <w:left w:val="none" w:sz="0" w:space="0" w:color="auto"/>
        <w:bottom w:val="none" w:sz="0" w:space="0" w:color="auto"/>
        <w:right w:val="none" w:sz="0" w:space="0" w:color="auto"/>
      </w:divBdr>
    </w:div>
    <w:div w:id="999041608">
      <w:bodyDiv w:val="1"/>
      <w:marLeft w:val="0"/>
      <w:marRight w:val="0"/>
      <w:marTop w:val="0"/>
      <w:marBottom w:val="0"/>
      <w:divBdr>
        <w:top w:val="none" w:sz="0" w:space="0" w:color="auto"/>
        <w:left w:val="none" w:sz="0" w:space="0" w:color="auto"/>
        <w:bottom w:val="none" w:sz="0" w:space="0" w:color="auto"/>
        <w:right w:val="none" w:sz="0" w:space="0" w:color="auto"/>
      </w:divBdr>
    </w:div>
    <w:div w:id="1017082168">
      <w:bodyDiv w:val="1"/>
      <w:marLeft w:val="0"/>
      <w:marRight w:val="0"/>
      <w:marTop w:val="0"/>
      <w:marBottom w:val="0"/>
      <w:divBdr>
        <w:top w:val="none" w:sz="0" w:space="0" w:color="auto"/>
        <w:left w:val="none" w:sz="0" w:space="0" w:color="auto"/>
        <w:bottom w:val="none" w:sz="0" w:space="0" w:color="auto"/>
        <w:right w:val="none" w:sz="0" w:space="0" w:color="auto"/>
      </w:divBdr>
    </w:div>
    <w:div w:id="1019626876">
      <w:bodyDiv w:val="1"/>
      <w:marLeft w:val="0"/>
      <w:marRight w:val="0"/>
      <w:marTop w:val="0"/>
      <w:marBottom w:val="0"/>
      <w:divBdr>
        <w:top w:val="none" w:sz="0" w:space="0" w:color="auto"/>
        <w:left w:val="none" w:sz="0" w:space="0" w:color="auto"/>
        <w:bottom w:val="none" w:sz="0" w:space="0" w:color="auto"/>
        <w:right w:val="none" w:sz="0" w:space="0" w:color="auto"/>
      </w:divBdr>
    </w:div>
    <w:div w:id="1020156482">
      <w:bodyDiv w:val="1"/>
      <w:marLeft w:val="0"/>
      <w:marRight w:val="0"/>
      <w:marTop w:val="0"/>
      <w:marBottom w:val="0"/>
      <w:divBdr>
        <w:top w:val="none" w:sz="0" w:space="0" w:color="auto"/>
        <w:left w:val="none" w:sz="0" w:space="0" w:color="auto"/>
        <w:bottom w:val="none" w:sz="0" w:space="0" w:color="auto"/>
        <w:right w:val="none" w:sz="0" w:space="0" w:color="auto"/>
      </w:divBdr>
    </w:div>
    <w:div w:id="1037849296">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55929485">
      <w:bodyDiv w:val="1"/>
      <w:marLeft w:val="0"/>
      <w:marRight w:val="0"/>
      <w:marTop w:val="0"/>
      <w:marBottom w:val="0"/>
      <w:divBdr>
        <w:top w:val="none" w:sz="0" w:space="0" w:color="auto"/>
        <w:left w:val="none" w:sz="0" w:space="0" w:color="auto"/>
        <w:bottom w:val="none" w:sz="0" w:space="0" w:color="auto"/>
        <w:right w:val="none" w:sz="0" w:space="0" w:color="auto"/>
      </w:divBdr>
    </w:div>
    <w:div w:id="1096362172">
      <w:bodyDiv w:val="1"/>
      <w:marLeft w:val="0"/>
      <w:marRight w:val="0"/>
      <w:marTop w:val="0"/>
      <w:marBottom w:val="0"/>
      <w:divBdr>
        <w:top w:val="none" w:sz="0" w:space="0" w:color="auto"/>
        <w:left w:val="none" w:sz="0" w:space="0" w:color="auto"/>
        <w:bottom w:val="none" w:sz="0" w:space="0" w:color="auto"/>
        <w:right w:val="none" w:sz="0" w:space="0" w:color="auto"/>
      </w:divBdr>
    </w:div>
    <w:div w:id="1096484828">
      <w:bodyDiv w:val="1"/>
      <w:marLeft w:val="0"/>
      <w:marRight w:val="0"/>
      <w:marTop w:val="0"/>
      <w:marBottom w:val="0"/>
      <w:divBdr>
        <w:top w:val="none" w:sz="0" w:space="0" w:color="auto"/>
        <w:left w:val="none" w:sz="0" w:space="0" w:color="auto"/>
        <w:bottom w:val="none" w:sz="0" w:space="0" w:color="auto"/>
        <w:right w:val="none" w:sz="0" w:space="0" w:color="auto"/>
      </w:divBdr>
    </w:div>
    <w:div w:id="1106852198">
      <w:bodyDiv w:val="1"/>
      <w:marLeft w:val="0"/>
      <w:marRight w:val="0"/>
      <w:marTop w:val="0"/>
      <w:marBottom w:val="0"/>
      <w:divBdr>
        <w:top w:val="none" w:sz="0" w:space="0" w:color="auto"/>
        <w:left w:val="none" w:sz="0" w:space="0" w:color="auto"/>
        <w:bottom w:val="none" w:sz="0" w:space="0" w:color="auto"/>
        <w:right w:val="none" w:sz="0" w:space="0" w:color="auto"/>
      </w:divBdr>
    </w:div>
    <w:div w:id="1110515248">
      <w:bodyDiv w:val="1"/>
      <w:marLeft w:val="0"/>
      <w:marRight w:val="0"/>
      <w:marTop w:val="0"/>
      <w:marBottom w:val="0"/>
      <w:divBdr>
        <w:top w:val="none" w:sz="0" w:space="0" w:color="auto"/>
        <w:left w:val="none" w:sz="0" w:space="0" w:color="auto"/>
        <w:bottom w:val="none" w:sz="0" w:space="0" w:color="auto"/>
        <w:right w:val="none" w:sz="0" w:space="0" w:color="auto"/>
      </w:divBdr>
    </w:div>
    <w:div w:id="1142847296">
      <w:bodyDiv w:val="1"/>
      <w:marLeft w:val="0"/>
      <w:marRight w:val="0"/>
      <w:marTop w:val="0"/>
      <w:marBottom w:val="0"/>
      <w:divBdr>
        <w:top w:val="none" w:sz="0" w:space="0" w:color="auto"/>
        <w:left w:val="none" w:sz="0" w:space="0" w:color="auto"/>
        <w:bottom w:val="none" w:sz="0" w:space="0" w:color="auto"/>
        <w:right w:val="none" w:sz="0" w:space="0" w:color="auto"/>
      </w:divBdr>
    </w:div>
    <w:div w:id="1161580969">
      <w:bodyDiv w:val="1"/>
      <w:marLeft w:val="0"/>
      <w:marRight w:val="0"/>
      <w:marTop w:val="0"/>
      <w:marBottom w:val="0"/>
      <w:divBdr>
        <w:top w:val="none" w:sz="0" w:space="0" w:color="auto"/>
        <w:left w:val="none" w:sz="0" w:space="0" w:color="auto"/>
        <w:bottom w:val="none" w:sz="0" w:space="0" w:color="auto"/>
        <w:right w:val="none" w:sz="0" w:space="0" w:color="auto"/>
      </w:divBdr>
    </w:div>
    <w:div w:id="1190874084">
      <w:bodyDiv w:val="1"/>
      <w:marLeft w:val="0"/>
      <w:marRight w:val="0"/>
      <w:marTop w:val="0"/>
      <w:marBottom w:val="0"/>
      <w:divBdr>
        <w:top w:val="none" w:sz="0" w:space="0" w:color="auto"/>
        <w:left w:val="none" w:sz="0" w:space="0" w:color="auto"/>
        <w:bottom w:val="none" w:sz="0" w:space="0" w:color="auto"/>
        <w:right w:val="none" w:sz="0" w:space="0" w:color="auto"/>
      </w:divBdr>
    </w:div>
    <w:div w:id="1193112269">
      <w:bodyDiv w:val="1"/>
      <w:marLeft w:val="0"/>
      <w:marRight w:val="0"/>
      <w:marTop w:val="0"/>
      <w:marBottom w:val="0"/>
      <w:divBdr>
        <w:top w:val="none" w:sz="0" w:space="0" w:color="auto"/>
        <w:left w:val="none" w:sz="0" w:space="0" w:color="auto"/>
        <w:bottom w:val="none" w:sz="0" w:space="0" w:color="auto"/>
        <w:right w:val="none" w:sz="0" w:space="0" w:color="auto"/>
      </w:divBdr>
    </w:div>
    <w:div w:id="1195391180">
      <w:bodyDiv w:val="1"/>
      <w:marLeft w:val="0"/>
      <w:marRight w:val="0"/>
      <w:marTop w:val="0"/>
      <w:marBottom w:val="0"/>
      <w:divBdr>
        <w:top w:val="none" w:sz="0" w:space="0" w:color="auto"/>
        <w:left w:val="none" w:sz="0" w:space="0" w:color="auto"/>
        <w:bottom w:val="none" w:sz="0" w:space="0" w:color="auto"/>
        <w:right w:val="none" w:sz="0" w:space="0" w:color="auto"/>
      </w:divBdr>
    </w:div>
    <w:div w:id="1214972440">
      <w:bodyDiv w:val="1"/>
      <w:marLeft w:val="0"/>
      <w:marRight w:val="0"/>
      <w:marTop w:val="0"/>
      <w:marBottom w:val="0"/>
      <w:divBdr>
        <w:top w:val="none" w:sz="0" w:space="0" w:color="auto"/>
        <w:left w:val="none" w:sz="0" w:space="0" w:color="auto"/>
        <w:bottom w:val="none" w:sz="0" w:space="0" w:color="auto"/>
        <w:right w:val="none" w:sz="0" w:space="0" w:color="auto"/>
      </w:divBdr>
    </w:div>
    <w:div w:id="1248920619">
      <w:bodyDiv w:val="1"/>
      <w:marLeft w:val="0"/>
      <w:marRight w:val="0"/>
      <w:marTop w:val="0"/>
      <w:marBottom w:val="0"/>
      <w:divBdr>
        <w:top w:val="none" w:sz="0" w:space="0" w:color="auto"/>
        <w:left w:val="none" w:sz="0" w:space="0" w:color="auto"/>
        <w:bottom w:val="none" w:sz="0" w:space="0" w:color="auto"/>
        <w:right w:val="none" w:sz="0" w:space="0" w:color="auto"/>
      </w:divBdr>
    </w:div>
    <w:div w:id="1272399869">
      <w:bodyDiv w:val="1"/>
      <w:marLeft w:val="0"/>
      <w:marRight w:val="0"/>
      <w:marTop w:val="0"/>
      <w:marBottom w:val="0"/>
      <w:divBdr>
        <w:top w:val="none" w:sz="0" w:space="0" w:color="auto"/>
        <w:left w:val="none" w:sz="0" w:space="0" w:color="auto"/>
        <w:bottom w:val="none" w:sz="0" w:space="0" w:color="auto"/>
        <w:right w:val="none" w:sz="0" w:space="0" w:color="auto"/>
      </w:divBdr>
    </w:div>
    <w:div w:id="1277524586">
      <w:bodyDiv w:val="1"/>
      <w:marLeft w:val="0"/>
      <w:marRight w:val="0"/>
      <w:marTop w:val="0"/>
      <w:marBottom w:val="0"/>
      <w:divBdr>
        <w:top w:val="none" w:sz="0" w:space="0" w:color="auto"/>
        <w:left w:val="none" w:sz="0" w:space="0" w:color="auto"/>
        <w:bottom w:val="none" w:sz="0" w:space="0" w:color="auto"/>
        <w:right w:val="none" w:sz="0" w:space="0" w:color="auto"/>
      </w:divBdr>
    </w:div>
    <w:div w:id="1301767903">
      <w:bodyDiv w:val="1"/>
      <w:marLeft w:val="0"/>
      <w:marRight w:val="0"/>
      <w:marTop w:val="0"/>
      <w:marBottom w:val="0"/>
      <w:divBdr>
        <w:top w:val="none" w:sz="0" w:space="0" w:color="auto"/>
        <w:left w:val="none" w:sz="0" w:space="0" w:color="auto"/>
        <w:bottom w:val="none" w:sz="0" w:space="0" w:color="auto"/>
        <w:right w:val="none" w:sz="0" w:space="0" w:color="auto"/>
      </w:divBdr>
    </w:div>
    <w:div w:id="1309477060">
      <w:bodyDiv w:val="1"/>
      <w:marLeft w:val="0"/>
      <w:marRight w:val="0"/>
      <w:marTop w:val="0"/>
      <w:marBottom w:val="0"/>
      <w:divBdr>
        <w:top w:val="none" w:sz="0" w:space="0" w:color="auto"/>
        <w:left w:val="none" w:sz="0" w:space="0" w:color="auto"/>
        <w:bottom w:val="none" w:sz="0" w:space="0" w:color="auto"/>
        <w:right w:val="none" w:sz="0" w:space="0" w:color="auto"/>
      </w:divBdr>
    </w:div>
    <w:div w:id="1310552911">
      <w:bodyDiv w:val="1"/>
      <w:marLeft w:val="0"/>
      <w:marRight w:val="0"/>
      <w:marTop w:val="0"/>
      <w:marBottom w:val="0"/>
      <w:divBdr>
        <w:top w:val="none" w:sz="0" w:space="0" w:color="auto"/>
        <w:left w:val="none" w:sz="0" w:space="0" w:color="auto"/>
        <w:bottom w:val="none" w:sz="0" w:space="0" w:color="auto"/>
        <w:right w:val="none" w:sz="0" w:space="0" w:color="auto"/>
      </w:divBdr>
    </w:div>
    <w:div w:id="1315379850">
      <w:bodyDiv w:val="1"/>
      <w:marLeft w:val="0"/>
      <w:marRight w:val="0"/>
      <w:marTop w:val="0"/>
      <w:marBottom w:val="0"/>
      <w:divBdr>
        <w:top w:val="none" w:sz="0" w:space="0" w:color="auto"/>
        <w:left w:val="none" w:sz="0" w:space="0" w:color="auto"/>
        <w:bottom w:val="none" w:sz="0" w:space="0" w:color="auto"/>
        <w:right w:val="none" w:sz="0" w:space="0" w:color="auto"/>
      </w:divBdr>
    </w:div>
    <w:div w:id="1316839516">
      <w:bodyDiv w:val="1"/>
      <w:marLeft w:val="0"/>
      <w:marRight w:val="0"/>
      <w:marTop w:val="0"/>
      <w:marBottom w:val="0"/>
      <w:divBdr>
        <w:top w:val="none" w:sz="0" w:space="0" w:color="auto"/>
        <w:left w:val="none" w:sz="0" w:space="0" w:color="auto"/>
        <w:bottom w:val="none" w:sz="0" w:space="0" w:color="auto"/>
        <w:right w:val="none" w:sz="0" w:space="0" w:color="auto"/>
      </w:divBdr>
    </w:div>
    <w:div w:id="1318652037">
      <w:bodyDiv w:val="1"/>
      <w:marLeft w:val="0"/>
      <w:marRight w:val="0"/>
      <w:marTop w:val="0"/>
      <w:marBottom w:val="0"/>
      <w:divBdr>
        <w:top w:val="none" w:sz="0" w:space="0" w:color="auto"/>
        <w:left w:val="none" w:sz="0" w:space="0" w:color="auto"/>
        <w:bottom w:val="none" w:sz="0" w:space="0" w:color="auto"/>
        <w:right w:val="none" w:sz="0" w:space="0" w:color="auto"/>
      </w:divBdr>
    </w:div>
    <w:div w:id="1326712073">
      <w:bodyDiv w:val="1"/>
      <w:marLeft w:val="0"/>
      <w:marRight w:val="0"/>
      <w:marTop w:val="0"/>
      <w:marBottom w:val="0"/>
      <w:divBdr>
        <w:top w:val="none" w:sz="0" w:space="0" w:color="auto"/>
        <w:left w:val="none" w:sz="0" w:space="0" w:color="auto"/>
        <w:bottom w:val="none" w:sz="0" w:space="0" w:color="auto"/>
        <w:right w:val="none" w:sz="0" w:space="0" w:color="auto"/>
      </w:divBdr>
    </w:div>
    <w:div w:id="1357727646">
      <w:bodyDiv w:val="1"/>
      <w:marLeft w:val="0"/>
      <w:marRight w:val="0"/>
      <w:marTop w:val="0"/>
      <w:marBottom w:val="0"/>
      <w:divBdr>
        <w:top w:val="none" w:sz="0" w:space="0" w:color="auto"/>
        <w:left w:val="none" w:sz="0" w:space="0" w:color="auto"/>
        <w:bottom w:val="none" w:sz="0" w:space="0" w:color="auto"/>
        <w:right w:val="none" w:sz="0" w:space="0" w:color="auto"/>
      </w:divBdr>
    </w:div>
    <w:div w:id="1360739417">
      <w:bodyDiv w:val="1"/>
      <w:marLeft w:val="0"/>
      <w:marRight w:val="0"/>
      <w:marTop w:val="0"/>
      <w:marBottom w:val="0"/>
      <w:divBdr>
        <w:top w:val="none" w:sz="0" w:space="0" w:color="auto"/>
        <w:left w:val="none" w:sz="0" w:space="0" w:color="auto"/>
        <w:bottom w:val="none" w:sz="0" w:space="0" w:color="auto"/>
        <w:right w:val="none" w:sz="0" w:space="0" w:color="auto"/>
      </w:divBdr>
    </w:div>
    <w:div w:id="1362511097">
      <w:bodyDiv w:val="1"/>
      <w:marLeft w:val="0"/>
      <w:marRight w:val="0"/>
      <w:marTop w:val="0"/>
      <w:marBottom w:val="0"/>
      <w:divBdr>
        <w:top w:val="none" w:sz="0" w:space="0" w:color="auto"/>
        <w:left w:val="none" w:sz="0" w:space="0" w:color="auto"/>
        <w:bottom w:val="none" w:sz="0" w:space="0" w:color="auto"/>
        <w:right w:val="none" w:sz="0" w:space="0" w:color="auto"/>
      </w:divBdr>
    </w:div>
    <w:div w:id="1367220312">
      <w:bodyDiv w:val="1"/>
      <w:marLeft w:val="0"/>
      <w:marRight w:val="0"/>
      <w:marTop w:val="0"/>
      <w:marBottom w:val="0"/>
      <w:divBdr>
        <w:top w:val="none" w:sz="0" w:space="0" w:color="auto"/>
        <w:left w:val="none" w:sz="0" w:space="0" w:color="auto"/>
        <w:bottom w:val="none" w:sz="0" w:space="0" w:color="auto"/>
        <w:right w:val="none" w:sz="0" w:space="0" w:color="auto"/>
      </w:divBdr>
    </w:div>
    <w:div w:id="1391153609">
      <w:bodyDiv w:val="1"/>
      <w:marLeft w:val="0"/>
      <w:marRight w:val="0"/>
      <w:marTop w:val="0"/>
      <w:marBottom w:val="0"/>
      <w:divBdr>
        <w:top w:val="none" w:sz="0" w:space="0" w:color="auto"/>
        <w:left w:val="none" w:sz="0" w:space="0" w:color="auto"/>
        <w:bottom w:val="none" w:sz="0" w:space="0" w:color="auto"/>
        <w:right w:val="none" w:sz="0" w:space="0" w:color="auto"/>
      </w:divBdr>
    </w:div>
    <w:div w:id="1442069911">
      <w:bodyDiv w:val="1"/>
      <w:marLeft w:val="0"/>
      <w:marRight w:val="0"/>
      <w:marTop w:val="0"/>
      <w:marBottom w:val="0"/>
      <w:divBdr>
        <w:top w:val="none" w:sz="0" w:space="0" w:color="auto"/>
        <w:left w:val="none" w:sz="0" w:space="0" w:color="auto"/>
        <w:bottom w:val="none" w:sz="0" w:space="0" w:color="auto"/>
        <w:right w:val="none" w:sz="0" w:space="0" w:color="auto"/>
      </w:divBdr>
    </w:div>
    <w:div w:id="1453161059">
      <w:bodyDiv w:val="1"/>
      <w:marLeft w:val="0"/>
      <w:marRight w:val="0"/>
      <w:marTop w:val="0"/>
      <w:marBottom w:val="0"/>
      <w:divBdr>
        <w:top w:val="none" w:sz="0" w:space="0" w:color="auto"/>
        <w:left w:val="none" w:sz="0" w:space="0" w:color="auto"/>
        <w:bottom w:val="none" w:sz="0" w:space="0" w:color="auto"/>
        <w:right w:val="none" w:sz="0" w:space="0" w:color="auto"/>
      </w:divBdr>
    </w:div>
    <w:div w:id="1459301167">
      <w:bodyDiv w:val="1"/>
      <w:marLeft w:val="0"/>
      <w:marRight w:val="0"/>
      <w:marTop w:val="0"/>
      <w:marBottom w:val="0"/>
      <w:divBdr>
        <w:top w:val="none" w:sz="0" w:space="0" w:color="auto"/>
        <w:left w:val="none" w:sz="0" w:space="0" w:color="auto"/>
        <w:bottom w:val="none" w:sz="0" w:space="0" w:color="auto"/>
        <w:right w:val="none" w:sz="0" w:space="0" w:color="auto"/>
      </w:divBdr>
    </w:div>
    <w:div w:id="1480150044">
      <w:bodyDiv w:val="1"/>
      <w:marLeft w:val="0"/>
      <w:marRight w:val="0"/>
      <w:marTop w:val="0"/>
      <w:marBottom w:val="0"/>
      <w:divBdr>
        <w:top w:val="none" w:sz="0" w:space="0" w:color="auto"/>
        <w:left w:val="none" w:sz="0" w:space="0" w:color="auto"/>
        <w:bottom w:val="none" w:sz="0" w:space="0" w:color="auto"/>
        <w:right w:val="none" w:sz="0" w:space="0" w:color="auto"/>
      </w:divBdr>
    </w:div>
    <w:div w:id="1500853194">
      <w:bodyDiv w:val="1"/>
      <w:marLeft w:val="0"/>
      <w:marRight w:val="0"/>
      <w:marTop w:val="0"/>
      <w:marBottom w:val="0"/>
      <w:divBdr>
        <w:top w:val="none" w:sz="0" w:space="0" w:color="auto"/>
        <w:left w:val="none" w:sz="0" w:space="0" w:color="auto"/>
        <w:bottom w:val="none" w:sz="0" w:space="0" w:color="auto"/>
        <w:right w:val="none" w:sz="0" w:space="0" w:color="auto"/>
      </w:divBdr>
    </w:div>
    <w:div w:id="1507136274">
      <w:bodyDiv w:val="1"/>
      <w:marLeft w:val="0"/>
      <w:marRight w:val="0"/>
      <w:marTop w:val="0"/>
      <w:marBottom w:val="0"/>
      <w:divBdr>
        <w:top w:val="none" w:sz="0" w:space="0" w:color="auto"/>
        <w:left w:val="none" w:sz="0" w:space="0" w:color="auto"/>
        <w:bottom w:val="none" w:sz="0" w:space="0" w:color="auto"/>
        <w:right w:val="none" w:sz="0" w:space="0" w:color="auto"/>
      </w:divBdr>
    </w:div>
    <w:div w:id="1510801619">
      <w:bodyDiv w:val="1"/>
      <w:marLeft w:val="0"/>
      <w:marRight w:val="0"/>
      <w:marTop w:val="0"/>
      <w:marBottom w:val="0"/>
      <w:divBdr>
        <w:top w:val="none" w:sz="0" w:space="0" w:color="auto"/>
        <w:left w:val="none" w:sz="0" w:space="0" w:color="auto"/>
        <w:bottom w:val="none" w:sz="0" w:space="0" w:color="auto"/>
        <w:right w:val="none" w:sz="0" w:space="0" w:color="auto"/>
      </w:divBdr>
    </w:div>
    <w:div w:id="1521775980">
      <w:bodyDiv w:val="1"/>
      <w:marLeft w:val="0"/>
      <w:marRight w:val="0"/>
      <w:marTop w:val="0"/>
      <w:marBottom w:val="0"/>
      <w:divBdr>
        <w:top w:val="none" w:sz="0" w:space="0" w:color="auto"/>
        <w:left w:val="none" w:sz="0" w:space="0" w:color="auto"/>
        <w:bottom w:val="none" w:sz="0" w:space="0" w:color="auto"/>
        <w:right w:val="none" w:sz="0" w:space="0" w:color="auto"/>
      </w:divBdr>
    </w:div>
    <w:div w:id="1547637727">
      <w:bodyDiv w:val="1"/>
      <w:marLeft w:val="0"/>
      <w:marRight w:val="0"/>
      <w:marTop w:val="0"/>
      <w:marBottom w:val="0"/>
      <w:divBdr>
        <w:top w:val="none" w:sz="0" w:space="0" w:color="auto"/>
        <w:left w:val="none" w:sz="0" w:space="0" w:color="auto"/>
        <w:bottom w:val="none" w:sz="0" w:space="0" w:color="auto"/>
        <w:right w:val="none" w:sz="0" w:space="0" w:color="auto"/>
      </w:divBdr>
    </w:div>
    <w:div w:id="1600092155">
      <w:bodyDiv w:val="1"/>
      <w:marLeft w:val="0"/>
      <w:marRight w:val="0"/>
      <w:marTop w:val="0"/>
      <w:marBottom w:val="0"/>
      <w:divBdr>
        <w:top w:val="none" w:sz="0" w:space="0" w:color="auto"/>
        <w:left w:val="none" w:sz="0" w:space="0" w:color="auto"/>
        <w:bottom w:val="none" w:sz="0" w:space="0" w:color="auto"/>
        <w:right w:val="none" w:sz="0" w:space="0" w:color="auto"/>
      </w:divBdr>
    </w:div>
    <w:div w:id="1600527774">
      <w:bodyDiv w:val="1"/>
      <w:marLeft w:val="0"/>
      <w:marRight w:val="0"/>
      <w:marTop w:val="0"/>
      <w:marBottom w:val="0"/>
      <w:divBdr>
        <w:top w:val="none" w:sz="0" w:space="0" w:color="auto"/>
        <w:left w:val="none" w:sz="0" w:space="0" w:color="auto"/>
        <w:bottom w:val="none" w:sz="0" w:space="0" w:color="auto"/>
        <w:right w:val="none" w:sz="0" w:space="0" w:color="auto"/>
      </w:divBdr>
    </w:div>
    <w:div w:id="1609072564">
      <w:bodyDiv w:val="1"/>
      <w:marLeft w:val="0"/>
      <w:marRight w:val="0"/>
      <w:marTop w:val="0"/>
      <w:marBottom w:val="0"/>
      <w:divBdr>
        <w:top w:val="none" w:sz="0" w:space="0" w:color="auto"/>
        <w:left w:val="none" w:sz="0" w:space="0" w:color="auto"/>
        <w:bottom w:val="none" w:sz="0" w:space="0" w:color="auto"/>
        <w:right w:val="none" w:sz="0" w:space="0" w:color="auto"/>
      </w:divBdr>
    </w:div>
    <w:div w:id="1645622168">
      <w:bodyDiv w:val="1"/>
      <w:marLeft w:val="0"/>
      <w:marRight w:val="0"/>
      <w:marTop w:val="0"/>
      <w:marBottom w:val="0"/>
      <w:divBdr>
        <w:top w:val="none" w:sz="0" w:space="0" w:color="auto"/>
        <w:left w:val="none" w:sz="0" w:space="0" w:color="auto"/>
        <w:bottom w:val="none" w:sz="0" w:space="0" w:color="auto"/>
        <w:right w:val="none" w:sz="0" w:space="0" w:color="auto"/>
      </w:divBdr>
    </w:div>
    <w:div w:id="1648973616">
      <w:bodyDiv w:val="1"/>
      <w:marLeft w:val="0"/>
      <w:marRight w:val="0"/>
      <w:marTop w:val="0"/>
      <w:marBottom w:val="0"/>
      <w:divBdr>
        <w:top w:val="none" w:sz="0" w:space="0" w:color="auto"/>
        <w:left w:val="none" w:sz="0" w:space="0" w:color="auto"/>
        <w:bottom w:val="none" w:sz="0" w:space="0" w:color="auto"/>
        <w:right w:val="none" w:sz="0" w:space="0" w:color="auto"/>
      </w:divBdr>
    </w:div>
    <w:div w:id="1679698697">
      <w:bodyDiv w:val="1"/>
      <w:marLeft w:val="0"/>
      <w:marRight w:val="0"/>
      <w:marTop w:val="0"/>
      <w:marBottom w:val="0"/>
      <w:divBdr>
        <w:top w:val="none" w:sz="0" w:space="0" w:color="auto"/>
        <w:left w:val="none" w:sz="0" w:space="0" w:color="auto"/>
        <w:bottom w:val="none" w:sz="0" w:space="0" w:color="auto"/>
        <w:right w:val="none" w:sz="0" w:space="0" w:color="auto"/>
      </w:divBdr>
    </w:div>
    <w:div w:id="1681078483">
      <w:bodyDiv w:val="1"/>
      <w:marLeft w:val="0"/>
      <w:marRight w:val="0"/>
      <w:marTop w:val="0"/>
      <w:marBottom w:val="0"/>
      <w:divBdr>
        <w:top w:val="none" w:sz="0" w:space="0" w:color="auto"/>
        <w:left w:val="none" w:sz="0" w:space="0" w:color="auto"/>
        <w:bottom w:val="none" w:sz="0" w:space="0" w:color="auto"/>
        <w:right w:val="none" w:sz="0" w:space="0" w:color="auto"/>
      </w:divBdr>
    </w:div>
    <w:div w:id="1688361488">
      <w:bodyDiv w:val="1"/>
      <w:marLeft w:val="0"/>
      <w:marRight w:val="0"/>
      <w:marTop w:val="0"/>
      <w:marBottom w:val="0"/>
      <w:divBdr>
        <w:top w:val="none" w:sz="0" w:space="0" w:color="auto"/>
        <w:left w:val="none" w:sz="0" w:space="0" w:color="auto"/>
        <w:bottom w:val="none" w:sz="0" w:space="0" w:color="auto"/>
        <w:right w:val="none" w:sz="0" w:space="0" w:color="auto"/>
      </w:divBdr>
    </w:div>
    <w:div w:id="1714384558">
      <w:bodyDiv w:val="1"/>
      <w:marLeft w:val="0"/>
      <w:marRight w:val="0"/>
      <w:marTop w:val="0"/>
      <w:marBottom w:val="0"/>
      <w:divBdr>
        <w:top w:val="none" w:sz="0" w:space="0" w:color="auto"/>
        <w:left w:val="none" w:sz="0" w:space="0" w:color="auto"/>
        <w:bottom w:val="none" w:sz="0" w:space="0" w:color="auto"/>
        <w:right w:val="none" w:sz="0" w:space="0" w:color="auto"/>
      </w:divBdr>
    </w:div>
    <w:div w:id="1716351386">
      <w:bodyDiv w:val="1"/>
      <w:marLeft w:val="0"/>
      <w:marRight w:val="0"/>
      <w:marTop w:val="0"/>
      <w:marBottom w:val="0"/>
      <w:divBdr>
        <w:top w:val="none" w:sz="0" w:space="0" w:color="auto"/>
        <w:left w:val="none" w:sz="0" w:space="0" w:color="auto"/>
        <w:bottom w:val="none" w:sz="0" w:space="0" w:color="auto"/>
        <w:right w:val="none" w:sz="0" w:space="0" w:color="auto"/>
      </w:divBdr>
    </w:div>
    <w:div w:id="1716585186">
      <w:bodyDiv w:val="1"/>
      <w:marLeft w:val="0"/>
      <w:marRight w:val="0"/>
      <w:marTop w:val="0"/>
      <w:marBottom w:val="0"/>
      <w:divBdr>
        <w:top w:val="none" w:sz="0" w:space="0" w:color="auto"/>
        <w:left w:val="none" w:sz="0" w:space="0" w:color="auto"/>
        <w:bottom w:val="none" w:sz="0" w:space="0" w:color="auto"/>
        <w:right w:val="none" w:sz="0" w:space="0" w:color="auto"/>
      </w:divBdr>
    </w:div>
    <w:div w:id="1724013349">
      <w:bodyDiv w:val="1"/>
      <w:marLeft w:val="0"/>
      <w:marRight w:val="0"/>
      <w:marTop w:val="0"/>
      <w:marBottom w:val="0"/>
      <w:divBdr>
        <w:top w:val="none" w:sz="0" w:space="0" w:color="auto"/>
        <w:left w:val="none" w:sz="0" w:space="0" w:color="auto"/>
        <w:bottom w:val="none" w:sz="0" w:space="0" w:color="auto"/>
        <w:right w:val="none" w:sz="0" w:space="0" w:color="auto"/>
      </w:divBdr>
    </w:div>
    <w:div w:id="1727222602">
      <w:bodyDiv w:val="1"/>
      <w:marLeft w:val="0"/>
      <w:marRight w:val="0"/>
      <w:marTop w:val="0"/>
      <w:marBottom w:val="0"/>
      <w:divBdr>
        <w:top w:val="none" w:sz="0" w:space="0" w:color="auto"/>
        <w:left w:val="none" w:sz="0" w:space="0" w:color="auto"/>
        <w:bottom w:val="none" w:sz="0" w:space="0" w:color="auto"/>
        <w:right w:val="none" w:sz="0" w:space="0" w:color="auto"/>
      </w:divBdr>
    </w:div>
    <w:div w:id="1752578853">
      <w:bodyDiv w:val="1"/>
      <w:marLeft w:val="0"/>
      <w:marRight w:val="0"/>
      <w:marTop w:val="0"/>
      <w:marBottom w:val="0"/>
      <w:divBdr>
        <w:top w:val="none" w:sz="0" w:space="0" w:color="auto"/>
        <w:left w:val="none" w:sz="0" w:space="0" w:color="auto"/>
        <w:bottom w:val="none" w:sz="0" w:space="0" w:color="auto"/>
        <w:right w:val="none" w:sz="0" w:space="0" w:color="auto"/>
      </w:divBdr>
    </w:div>
    <w:div w:id="1756322373">
      <w:bodyDiv w:val="1"/>
      <w:marLeft w:val="0"/>
      <w:marRight w:val="0"/>
      <w:marTop w:val="0"/>
      <w:marBottom w:val="0"/>
      <w:divBdr>
        <w:top w:val="none" w:sz="0" w:space="0" w:color="auto"/>
        <w:left w:val="none" w:sz="0" w:space="0" w:color="auto"/>
        <w:bottom w:val="none" w:sz="0" w:space="0" w:color="auto"/>
        <w:right w:val="none" w:sz="0" w:space="0" w:color="auto"/>
      </w:divBdr>
    </w:div>
    <w:div w:id="1773278467">
      <w:bodyDiv w:val="1"/>
      <w:marLeft w:val="0"/>
      <w:marRight w:val="0"/>
      <w:marTop w:val="0"/>
      <w:marBottom w:val="0"/>
      <w:divBdr>
        <w:top w:val="none" w:sz="0" w:space="0" w:color="auto"/>
        <w:left w:val="none" w:sz="0" w:space="0" w:color="auto"/>
        <w:bottom w:val="none" w:sz="0" w:space="0" w:color="auto"/>
        <w:right w:val="none" w:sz="0" w:space="0" w:color="auto"/>
      </w:divBdr>
    </w:div>
    <w:div w:id="1777745689">
      <w:bodyDiv w:val="1"/>
      <w:marLeft w:val="0"/>
      <w:marRight w:val="0"/>
      <w:marTop w:val="0"/>
      <w:marBottom w:val="0"/>
      <w:divBdr>
        <w:top w:val="none" w:sz="0" w:space="0" w:color="auto"/>
        <w:left w:val="none" w:sz="0" w:space="0" w:color="auto"/>
        <w:bottom w:val="none" w:sz="0" w:space="0" w:color="auto"/>
        <w:right w:val="none" w:sz="0" w:space="0" w:color="auto"/>
      </w:divBdr>
    </w:div>
    <w:div w:id="1797720323">
      <w:bodyDiv w:val="1"/>
      <w:marLeft w:val="0"/>
      <w:marRight w:val="0"/>
      <w:marTop w:val="0"/>
      <w:marBottom w:val="0"/>
      <w:divBdr>
        <w:top w:val="none" w:sz="0" w:space="0" w:color="auto"/>
        <w:left w:val="none" w:sz="0" w:space="0" w:color="auto"/>
        <w:bottom w:val="none" w:sz="0" w:space="0" w:color="auto"/>
        <w:right w:val="none" w:sz="0" w:space="0" w:color="auto"/>
      </w:divBdr>
    </w:div>
    <w:div w:id="1798184507">
      <w:bodyDiv w:val="1"/>
      <w:marLeft w:val="0"/>
      <w:marRight w:val="0"/>
      <w:marTop w:val="0"/>
      <w:marBottom w:val="0"/>
      <w:divBdr>
        <w:top w:val="none" w:sz="0" w:space="0" w:color="auto"/>
        <w:left w:val="none" w:sz="0" w:space="0" w:color="auto"/>
        <w:bottom w:val="none" w:sz="0" w:space="0" w:color="auto"/>
        <w:right w:val="none" w:sz="0" w:space="0" w:color="auto"/>
      </w:divBdr>
    </w:div>
    <w:div w:id="1820724418">
      <w:bodyDiv w:val="1"/>
      <w:marLeft w:val="0"/>
      <w:marRight w:val="0"/>
      <w:marTop w:val="0"/>
      <w:marBottom w:val="0"/>
      <w:divBdr>
        <w:top w:val="none" w:sz="0" w:space="0" w:color="auto"/>
        <w:left w:val="none" w:sz="0" w:space="0" w:color="auto"/>
        <w:bottom w:val="none" w:sz="0" w:space="0" w:color="auto"/>
        <w:right w:val="none" w:sz="0" w:space="0" w:color="auto"/>
      </w:divBdr>
    </w:div>
    <w:div w:id="1821730399">
      <w:bodyDiv w:val="1"/>
      <w:marLeft w:val="0"/>
      <w:marRight w:val="0"/>
      <w:marTop w:val="0"/>
      <w:marBottom w:val="0"/>
      <w:divBdr>
        <w:top w:val="none" w:sz="0" w:space="0" w:color="auto"/>
        <w:left w:val="none" w:sz="0" w:space="0" w:color="auto"/>
        <w:bottom w:val="none" w:sz="0" w:space="0" w:color="auto"/>
        <w:right w:val="none" w:sz="0" w:space="0" w:color="auto"/>
      </w:divBdr>
    </w:div>
    <w:div w:id="1830829509">
      <w:bodyDiv w:val="1"/>
      <w:marLeft w:val="0"/>
      <w:marRight w:val="0"/>
      <w:marTop w:val="0"/>
      <w:marBottom w:val="0"/>
      <w:divBdr>
        <w:top w:val="none" w:sz="0" w:space="0" w:color="auto"/>
        <w:left w:val="none" w:sz="0" w:space="0" w:color="auto"/>
        <w:bottom w:val="none" w:sz="0" w:space="0" w:color="auto"/>
        <w:right w:val="none" w:sz="0" w:space="0" w:color="auto"/>
      </w:divBdr>
    </w:div>
    <w:div w:id="1840340894">
      <w:bodyDiv w:val="1"/>
      <w:marLeft w:val="0"/>
      <w:marRight w:val="0"/>
      <w:marTop w:val="0"/>
      <w:marBottom w:val="0"/>
      <w:divBdr>
        <w:top w:val="none" w:sz="0" w:space="0" w:color="auto"/>
        <w:left w:val="none" w:sz="0" w:space="0" w:color="auto"/>
        <w:bottom w:val="none" w:sz="0" w:space="0" w:color="auto"/>
        <w:right w:val="none" w:sz="0" w:space="0" w:color="auto"/>
      </w:divBdr>
    </w:div>
    <w:div w:id="1846436526">
      <w:bodyDiv w:val="1"/>
      <w:marLeft w:val="0"/>
      <w:marRight w:val="0"/>
      <w:marTop w:val="0"/>
      <w:marBottom w:val="0"/>
      <w:divBdr>
        <w:top w:val="none" w:sz="0" w:space="0" w:color="auto"/>
        <w:left w:val="none" w:sz="0" w:space="0" w:color="auto"/>
        <w:bottom w:val="none" w:sz="0" w:space="0" w:color="auto"/>
        <w:right w:val="none" w:sz="0" w:space="0" w:color="auto"/>
      </w:divBdr>
    </w:div>
    <w:div w:id="1879395524">
      <w:bodyDiv w:val="1"/>
      <w:marLeft w:val="0"/>
      <w:marRight w:val="0"/>
      <w:marTop w:val="0"/>
      <w:marBottom w:val="0"/>
      <w:divBdr>
        <w:top w:val="none" w:sz="0" w:space="0" w:color="auto"/>
        <w:left w:val="none" w:sz="0" w:space="0" w:color="auto"/>
        <w:bottom w:val="none" w:sz="0" w:space="0" w:color="auto"/>
        <w:right w:val="none" w:sz="0" w:space="0" w:color="auto"/>
      </w:divBdr>
    </w:div>
    <w:div w:id="1881433353">
      <w:bodyDiv w:val="1"/>
      <w:marLeft w:val="0"/>
      <w:marRight w:val="0"/>
      <w:marTop w:val="0"/>
      <w:marBottom w:val="0"/>
      <w:divBdr>
        <w:top w:val="none" w:sz="0" w:space="0" w:color="auto"/>
        <w:left w:val="none" w:sz="0" w:space="0" w:color="auto"/>
        <w:bottom w:val="none" w:sz="0" w:space="0" w:color="auto"/>
        <w:right w:val="none" w:sz="0" w:space="0" w:color="auto"/>
      </w:divBdr>
    </w:div>
    <w:div w:id="1904607603">
      <w:bodyDiv w:val="1"/>
      <w:marLeft w:val="0"/>
      <w:marRight w:val="0"/>
      <w:marTop w:val="0"/>
      <w:marBottom w:val="0"/>
      <w:divBdr>
        <w:top w:val="none" w:sz="0" w:space="0" w:color="auto"/>
        <w:left w:val="none" w:sz="0" w:space="0" w:color="auto"/>
        <w:bottom w:val="none" w:sz="0" w:space="0" w:color="auto"/>
        <w:right w:val="none" w:sz="0" w:space="0" w:color="auto"/>
      </w:divBdr>
    </w:div>
    <w:div w:id="1914121625">
      <w:bodyDiv w:val="1"/>
      <w:marLeft w:val="0"/>
      <w:marRight w:val="0"/>
      <w:marTop w:val="0"/>
      <w:marBottom w:val="0"/>
      <w:divBdr>
        <w:top w:val="none" w:sz="0" w:space="0" w:color="auto"/>
        <w:left w:val="none" w:sz="0" w:space="0" w:color="auto"/>
        <w:bottom w:val="none" w:sz="0" w:space="0" w:color="auto"/>
        <w:right w:val="none" w:sz="0" w:space="0" w:color="auto"/>
      </w:divBdr>
    </w:div>
    <w:div w:id="1915629681">
      <w:bodyDiv w:val="1"/>
      <w:marLeft w:val="0"/>
      <w:marRight w:val="0"/>
      <w:marTop w:val="0"/>
      <w:marBottom w:val="0"/>
      <w:divBdr>
        <w:top w:val="none" w:sz="0" w:space="0" w:color="auto"/>
        <w:left w:val="none" w:sz="0" w:space="0" w:color="auto"/>
        <w:bottom w:val="none" w:sz="0" w:space="0" w:color="auto"/>
        <w:right w:val="none" w:sz="0" w:space="0" w:color="auto"/>
      </w:divBdr>
    </w:div>
    <w:div w:id="1920669276">
      <w:bodyDiv w:val="1"/>
      <w:marLeft w:val="0"/>
      <w:marRight w:val="0"/>
      <w:marTop w:val="0"/>
      <w:marBottom w:val="0"/>
      <w:divBdr>
        <w:top w:val="none" w:sz="0" w:space="0" w:color="auto"/>
        <w:left w:val="none" w:sz="0" w:space="0" w:color="auto"/>
        <w:bottom w:val="none" w:sz="0" w:space="0" w:color="auto"/>
        <w:right w:val="none" w:sz="0" w:space="0" w:color="auto"/>
      </w:divBdr>
    </w:div>
    <w:div w:id="1927374503">
      <w:bodyDiv w:val="1"/>
      <w:marLeft w:val="0"/>
      <w:marRight w:val="0"/>
      <w:marTop w:val="0"/>
      <w:marBottom w:val="0"/>
      <w:divBdr>
        <w:top w:val="none" w:sz="0" w:space="0" w:color="auto"/>
        <w:left w:val="none" w:sz="0" w:space="0" w:color="auto"/>
        <w:bottom w:val="none" w:sz="0" w:space="0" w:color="auto"/>
        <w:right w:val="none" w:sz="0" w:space="0" w:color="auto"/>
      </w:divBdr>
    </w:div>
    <w:div w:id="1934169780">
      <w:bodyDiv w:val="1"/>
      <w:marLeft w:val="0"/>
      <w:marRight w:val="0"/>
      <w:marTop w:val="0"/>
      <w:marBottom w:val="0"/>
      <w:divBdr>
        <w:top w:val="none" w:sz="0" w:space="0" w:color="auto"/>
        <w:left w:val="none" w:sz="0" w:space="0" w:color="auto"/>
        <w:bottom w:val="none" w:sz="0" w:space="0" w:color="auto"/>
        <w:right w:val="none" w:sz="0" w:space="0" w:color="auto"/>
      </w:divBdr>
    </w:div>
    <w:div w:id="1956018386">
      <w:bodyDiv w:val="1"/>
      <w:marLeft w:val="0"/>
      <w:marRight w:val="0"/>
      <w:marTop w:val="0"/>
      <w:marBottom w:val="0"/>
      <w:divBdr>
        <w:top w:val="none" w:sz="0" w:space="0" w:color="auto"/>
        <w:left w:val="none" w:sz="0" w:space="0" w:color="auto"/>
        <w:bottom w:val="none" w:sz="0" w:space="0" w:color="auto"/>
        <w:right w:val="none" w:sz="0" w:space="0" w:color="auto"/>
      </w:divBdr>
    </w:div>
    <w:div w:id="1963032327">
      <w:bodyDiv w:val="1"/>
      <w:marLeft w:val="0"/>
      <w:marRight w:val="0"/>
      <w:marTop w:val="0"/>
      <w:marBottom w:val="0"/>
      <w:divBdr>
        <w:top w:val="none" w:sz="0" w:space="0" w:color="auto"/>
        <w:left w:val="none" w:sz="0" w:space="0" w:color="auto"/>
        <w:bottom w:val="none" w:sz="0" w:space="0" w:color="auto"/>
        <w:right w:val="none" w:sz="0" w:space="0" w:color="auto"/>
      </w:divBdr>
    </w:div>
    <w:div w:id="1968929866">
      <w:bodyDiv w:val="1"/>
      <w:marLeft w:val="0"/>
      <w:marRight w:val="0"/>
      <w:marTop w:val="0"/>
      <w:marBottom w:val="0"/>
      <w:divBdr>
        <w:top w:val="none" w:sz="0" w:space="0" w:color="auto"/>
        <w:left w:val="none" w:sz="0" w:space="0" w:color="auto"/>
        <w:bottom w:val="none" w:sz="0" w:space="0" w:color="auto"/>
        <w:right w:val="none" w:sz="0" w:space="0" w:color="auto"/>
      </w:divBdr>
    </w:div>
    <w:div w:id="1973366234">
      <w:bodyDiv w:val="1"/>
      <w:marLeft w:val="0"/>
      <w:marRight w:val="0"/>
      <w:marTop w:val="0"/>
      <w:marBottom w:val="0"/>
      <w:divBdr>
        <w:top w:val="none" w:sz="0" w:space="0" w:color="auto"/>
        <w:left w:val="none" w:sz="0" w:space="0" w:color="auto"/>
        <w:bottom w:val="none" w:sz="0" w:space="0" w:color="auto"/>
        <w:right w:val="none" w:sz="0" w:space="0" w:color="auto"/>
      </w:divBdr>
    </w:div>
    <w:div w:id="1985039784">
      <w:bodyDiv w:val="1"/>
      <w:marLeft w:val="0"/>
      <w:marRight w:val="0"/>
      <w:marTop w:val="0"/>
      <w:marBottom w:val="0"/>
      <w:divBdr>
        <w:top w:val="none" w:sz="0" w:space="0" w:color="auto"/>
        <w:left w:val="none" w:sz="0" w:space="0" w:color="auto"/>
        <w:bottom w:val="none" w:sz="0" w:space="0" w:color="auto"/>
        <w:right w:val="none" w:sz="0" w:space="0" w:color="auto"/>
      </w:divBdr>
    </w:div>
    <w:div w:id="1988702397">
      <w:bodyDiv w:val="1"/>
      <w:marLeft w:val="0"/>
      <w:marRight w:val="0"/>
      <w:marTop w:val="0"/>
      <w:marBottom w:val="0"/>
      <w:divBdr>
        <w:top w:val="none" w:sz="0" w:space="0" w:color="auto"/>
        <w:left w:val="none" w:sz="0" w:space="0" w:color="auto"/>
        <w:bottom w:val="none" w:sz="0" w:space="0" w:color="auto"/>
        <w:right w:val="none" w:sz="0" w:space="0" w:color="auto"/>
      </w:divBdr>
    </w:div>
    <w:div w:id="1994487119">
      <w:bodyDiv w:val="1"/>
      <w:marLeft w:val="0"/>
      <w:marRight w:val="0"/>
      <w:marTop w:val="0"/>
      <w:marBottom w:val="0"/>
      <w:divBdr>
        <w:top w:val="none" w:sz="0" w:space="0" w:color="auto"/>
        <w:left w:val="none" w:sz="0" w:space="0" w:color="auto"/>
        <w:bottom w:val="none" w:sz="0" w:space="0" w:color="auto"/>
        <w:right w:val="none" w:sz="0" w:space="0" w:color="auto"/>
      </w:divBdr>
    </w:div>
    <w:div w:id="2012484187">
      <w:bodyDiv w:val="1"/>
      <w:marLeft w:val="0"/>
      <w:marRight w:val="0"/>
      <w:marTop w:val="0"/>
      <w:marBottom w:val="0"/>
      <w:divBdr>
        <w:top w:val="none" w:sz="0" w:space="0" w:color="auto"/>
        <w:left w:val="none" w:sz="0" w:space="0" w:color="auto"/>
        <w:bottom w:val="none" w:sz="0" w:space="0" w:color="auto"/>
        <w:right w:val="none" w:sz="0" w:space="0" w:color="auto"/>
      </w:divBdr>
    </w:div>
    <w:div w:id="2028024898">
      <w:bodyDiv w:val="1"/>
      <w:marLeft w:val="0"/>
      <w:marRight w:val="0"/>
      <w:marTop w:val="0"/>
      <w:marBottom w:val="0"/>
      <w:divBdr>
        <w:top w:val="none" w:sz="0" w:space="0" w:color="auto"/>
        <w:left w:val="none" w:sz="0" w:space="0" w:color="auto"/>
        <w:bottom w:val="none" w:sz="0" w:space="0" w:color="auto"/>
        <w:right w:val="none" w:sz="0" w:space="0" w:color="auto"/>
      </w:divBdr>
    </w:div>
    <w:div w:id="2059933769">
      <w:bodyDiv w:val="1"/>
      <w:marLeft w:val="0"/>
      <w:marRight w:val="0"/>
      <w:marTop w:val="0"/>
      <w:marBottom w:val="0"/>
      <w:divBdr>
        <w:top w:val="none" w:sz="0" w:space="0" w:color="auto"/>
        <w:left w:val="none" w:sz="0" w:space="0" w:color="auto"/>
        <w:bottom w:val="none" w:sz="0" w:space="0" w:color="auto"/>
        <w:right w:val="none" w:sz="0" w:space="0" w:color="auto"/>
      </w:divBdr>
    </w:div>
    <w:div w:id="2063751763">
      <w:bodyDiv w:val="1"/>
      <w:marLeft w:val="0"/>
      <w:marRight w:val="0"/>
      <w:marTop w:val="0"/>
      <w:marBottom w:val="0"/>
      <w:divBdr>
        <w:top w:val="none" w:sz="0" w:space="0" w:color="auto"/>
        <w:left w:val="none" w:sz="0" w:space="0" w:color="auto"/>
        <w:bottom w:val="none" w:sz="0" w:space="0" w:color="auto"/>
        <w:right w:val="none" w:sz="0" w:space="0" w:color="auto"/>
      </w:divBdr>
    </w:div>
    <w:div w:id="2086567193">
      <w:bodyDiv w:val="1"/>
      <w:marLeft w:val="0"/>
      <w:marRight w:val="0"/>
      <w:marTop w:val="0"/>
      <w:marBottom w:val="0"/>
      <w:divBdr>
        <w:top w:val="none" w:sz="0" w:space="0" w:color="auto"/>
        <w:left w:val="none" w:sz="0" w:space="0" w:color="auto"/>
        <w:bottom w:val="none" w:sz="0" w:space="0" w:color="auto"/>
        <w:right w:val="none" w:sz="0" w:space="0" w:color="auto"/>
      </w:divBdr>
    </w:div>
    <w:div w:id="2087915324">
      <w:bodyDiv w:val="1"/>
      <w:marLeft w:val="0"/>
      <w:marRight w:val="0"/>
      <w:marTop w:val="0"/>
      <w:marBottom w:val="0"/>
      <w:divBdr>
        <w:top w:val="none" w:sz="0" w:space="0" w:color="auto"/>
        <w:left w:val="none" w:sz="0" w:space="0" w:color="auto"/>
        <w:bottom w:val="none" w:sz="0" w:space="0" w:color="auto"/>
        <w:right w:val="none" w:sz="0" w:space="0" w:color="auto"/>
      </w:divBdr>
    </w:div>
    <w:div w:id="2107917625">
      <w:bodyDiv w:val="1"/>
      <w:marLeft w:val="0"/>
      <w:marRight w:val="0"/>
      <w:marTop w:val="0"/>
      <w:marBottom w:val="0"/>
      <w:divBdr>
        <w:top w:val="none" w:sz="0" w:space="0" w:color="auto"/>
        <w:left w:val="none" w:sz="0" w:space="0" w:color="auto"/>
        <w:bottom w:val="none" w:sz="0" w:space="0" w:color="auto"/>
        <w:right w:val="none" w:sz="0" w:space="0" w:color="auto"/>
      </w:divBdr>
    </w:div>
    <w:div w:id="21312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D2E9-D3E3-45DC-9AFE-485B157C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3181</Words>
  <Characters>17501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creator>CMH018</dc:creator>
  <cp:lastModifiedBy>Sharon Yanelli Lara Medrano</cp:lastModifiedBy>
  <cp:revision>2</cp:revision>
  <cp:lastPrinted>2024-04-11T19:20:00Z</cp:lastPrinted>
  <dcterms:created xsi:type="dcterms:W3CDTF">2024-04-25T18:01:00Z</dcterms:created>
  <dcterms:modified xsi:type="dcterms:W3CDTF">2024-04-25T18:01:00Z</dcterms:modified>
</cp:coreProperties>
</file>