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4ACC" w14:textId="77777777" w:rsidR="00645B51" w:rsidRPr="00645B51" w:rsidRDefault="00645B51" w:rsidP="00645B51">
      <w:pPr>
        <w:pStyle w:val="Texto"/>
        <w:spacing w:line="276" w:lineRule="auto"/>
        <w:ind w:left="360" w:firstLine="0"/>
        <w:jc w:val="center"/>
        <w:rPr>
          <w:rFonts w:ascii="Barlow" w:hAnsi="Barlow"/>
          <w:b/>
          <w:sz w:val="20"/>
          <w:szCs w:val="20"/>
        </w:rPr>
      </w:pPr>
      <w:r w:rsidRPr="00645B51">
        <w:rPr>
          <w:rFonts w:ascii="Barlow" w:hAnsi="Barlow"/>
          <w:b/>
          <w:sz w:val="20"/>
          <w:szCs w:val="20"/>
        </w:rPr>
        <w:t>Notas a los Estados Financieros</w:t>
      </w:r>
    </w:p>
    <w:p w14:paraId="2C054E53" w14:textId="7433190E" w:rsidR="00645B51" w:rsidRPr="00645B51" w:rsidRDefault="00645B51" w:rsidP="00645B51">
      <w:pPr>
        <w:pStyle w:val="Texto"/>
        <w:spacing w:line="276" w:lineRule="auto"/>
        <w:ind w:left="360" w:firstLine="0"/>
        <w:jc w:val="center"/>
        <w:rPr>
          <w:rFonts w:ascii="Barlow" w:hAnsi="Barlow"/>
          <w:b/>
          <w:sz w:val="20"/>
          <w:szCs w:val="20"/>
        </w:rPr>
      </w:pPr>
      <w:r w:rsidRPr="00645B51">
        <w:rPr>
          <w:rFonts w:ascii="Barlow" w:hAnsi="Barlow"/>
          <w:b/>
          <w:sz w:val="20"/>
          <w:szCs w:val="20"/>
        </w:rPr>
        <w:t>Al 31 de marzo de 2023</w:t>
      </w:r>
    </w:p>
    <w:p w14:paraId="629A944D" w14:textId="77777777" w:rsidR="00645B51" w:rsidRPr="00645B51" w:rsidRDefault="00645B51" w:rsidP="00645B51">
      <w:pPr>
        <w:spacing w:line="240" w:lineRule="auto"/>
        <w:ind w:left="360"/>
        <w:jc w:val="center"/>
        <w:rPr>
          <w:rFonts w:ascii="Barlow" w:hAnsi="Barlow" w:cs="Arial"/>
          <w:b/>
          <w:sz w:val="20"/>
          <w:szCs w:val="20"/>
        </w:rPr>
      </w:pPr>
      <w:r w:rsidRPr="00645B51">
        <w:rPr>
          <w:rFonts w:ascii="Barlow" w:hAnsi="Barlow" w:cs="Arial"/>
          <w:b/>
          <w:sz w:val="20"/>
          <w:szCs w:val="20"/>
        </w:rPr>
        <w:t>(Cifras en Pesos)</w:t>
      </w:r>
    </w:p>
    <w:p w14:paraId="5F38391E" w14:textId="77777777" w:rsidR="00645B51" w:rsidRPr="00645B51" w:rsidRDefault="00645B51" w:rsidP="00645B51">
      <w:pPr>
        <w:spacing w:line="240" w:lineRule="auto"/>
        <w:ind w:left="360"/>
        <w:jc w:val="center"/>
        <w:rPr>
          <w:rFonts w:ascii="Barlow" w:hAnsi="Barlow" w:cs="Arial"/>
          <w:b/>
          <w:sz w:val="20"/>
          <w:szCs w:val="20"/>
        </w:rPr>
      </w:pPr>
    </w:p>
    <w:p w14:paraId="0AF42A5D" w14:textId="77777777" w:rsidR="00645B51" w:rsidRPr="00645B51" w:rsidRDefault="00645B51" w:rsidP="00645B51">
      <w:pPr>
        <w:ind w:left="360"/>
        <w:rPr>
          <w:rFonts w:ascii="Barlow" w:hAnsi="Barlow" w:cs="Calibri"/>
          <w:b/>
          <w:sz w:val="20"/>
          <w:szCs w:val="20"/>
        </w:rPr>
      </w:pPr>
      <w:r w:rsidRPr="00645B51">
        <w:rPr>
          <w:rFonts w:ascii="Barlow" w:hAnsi="Barlow" w:cs="Calibri"/>
          <w:b/>
          <w:sz w:val="20"/>
          <w:szCs w:val="20"/>
        </w:rPr>
        <w:t>Ente Público:  UNIVERSIDAD AUTÓNOMA DE YUCATÁN</w:t>
      </w:r>
    </w:p>
    <w:p w14:paraId="56E6C8AF" w14:textId="349176FD" w:rsidR="005D4E54" w:rsidRPr="00645B51" w:rsidRDefault="005D4E54" w:rsidP="005D4E54">
      <w:pPr>
        <w:pStyle w:val="Prrafodelista"/>
        <w:numPr>
          <w:ilvl w:val="0"/>
          <w:numId w:val="1"/>
        </w:numPr>
        <w:ind w:left="0" w:firstLine="0"/>
        <w:rPr>
          <w:rFonts w:ascii="Barlow" w:hAnsi="Barlow"/>
          <w:b/>
          <w:bCs/>
          <w:sz w:val="20"/>
          <w:szCs w:val="20"/>
          <w:highlight w:val="lightGray"/>
        </w:rPr>
      </w:pPr>
      <w:r w:rsidRPr="00645B51">
        <w:rPr>
          <w:rFonts w:ascii="Barlow" w:hAnsi="Barlow"/>
          <w:b/>
          <w:bCs/>
          <w:sz w:val="20"/>
          <w:szCs w:val="20"/>
          <w:highlight w:val="lightGray"/>
        </w:rPr>
        <w:t>NOTAS DE DESGLOSE</w:t>
      </w:r>
    </w:p>
    <w:p w14:paraId="4B8E9A42" w14:textId="77777777" w:rsidR="005D4E54" w:rsidRPr="00645B51" w:rsidRDefault="005D4E54" w:rsidP="005D4E54">
      <w:pPr>
        <w:pStyle w:val="Prrafodelista"/>
        <w:ind w:left="0"/>
        <w:rPr>
          <w:rFonts w:ascii="Barlow" w:hAnsi="Barlow"/>
          <w:sz w:val="20"/>
          <w:szCs w:val="20"/>
        </w:rPr>
      </w:pPr>
    </w:p>
    <w:p w14:paraId="3770DFBD" w14:textId="6CF5CC41" w:rsidR="005D4E54" w:rsidRPr="00645B51" w:rsidRDefault="005D4E54" w:rsidP="00D10D85">
      <w:pPr>
        <w:pStyle w:val="Prrafodelista"/>
        <w:numPr>
          <w:ilvl w:val="0"/>
          <w:numId w:val="4"/>
        </w:numPr>
        <w:rPr>
          <w:rFonts w:ascii="Barlow" w:hAnsi="Barlow"/>
          <w:sz w:val="20"/>
          <w:szCs w:val="20"/>
        </w:rPr>
      </w:pPr>
      <w:r w:rsidRPr="00645B51">
        <w:rPr>
          <w:rFonts w:ascii="Barlow" w:hAnsi="Barlow"/>
          <w:sz w:val="20"/>
          <w:szCs w:val="20"/>
        </w:rPr>
        <w:t>NOTAS AL ESTADO DE SITUACIÓN FINANCIERA</w:t>
      </w:r>
    </w:p>
    <w:p w14:paraId="755306EA" w14:textId="7914A01E" w:rsidR="005D4E54" w:rsidRPr="00645B51" w:rsidRDefault="005D4E54" w:rsidP="005D4E54">
      <w:pPr>
        <w:rPr>
          <w:rFonts w:ascii="Barlow" w:hAnsi="Barlow"/>
          <w:b/>
          <w:bCs/>
          <w:sz w:val="20"/>
          <w:szCs w:val="20"/>
        </w:rPr>
      </w:pPr>
      <w:r w:rsidRPr="00645B51">
        <w:rPr>
          <w:rFonts w:ascii="Barlow" w:hAnsi="Barlow"/>
          <w:b/>
          <w:bCs/>
          <w:sz w:val="20"/>
          <w:szCs w:val="20"/>
        </w:rPr>
        <w:t>Activo</w:t>
      </w:r>
    </w:p>
    <w:p w14:paraId="274F9BF5" w14:textId="41224E95" w:rsidR="00123C14" w:rsidRPr="00645B51" w:rsidRDefault="000418C5" w:rsidP="005D4E54">
      <w:pPr>
        <w:rPr>
          <w:rFonts w:ascii="Barlow" w:hAnsi="Barlow"/>
          <w:b/>
          <w:bCs/>
          <w:sz w:val="20"/>
          <w:szCs w:val="20"/>
        </w:rPr>
      </w:pPr>
      <w:r w:rsidRPr="00645B51">
        <w:rPr>
          <w:rFonts w:ascii="Barlow" w:hAnsi="Barlow"/>
          <w:b/>
          <w:bCs/>
          <w:noProof/>
          <w:sz w:val="20"/>
          <w:szCs w:val="20"/>
        </w:rPr>
        <w:object w:dxaOrig="1440" w:dyaOrig="1440" w14:anchorId="0F01F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margin-left:0;margin-top:0;width:331.55pt;height:154.25pt;z-index:251668480;mso-position-horizontal:left;mso-position-horizontal-relative:text;mso-position-vertical-relative:text">
            <v:imagedata r:id="rId11" o:title=""/>
            <w10:wrap type="square" side="right"/>
          </v:shape>
          <o:OLEObject Type="Embed" ProgID="Excel.Sheet.12" ShapeID="_x0000_s1105" DrawAspect="Content" ObjectID="_1743842559" r:id="rId12"/>
        </w:object>
      </w:r>
      <w:r w:rsidR="00F43EDD" w:rsidRPr="00645B51">
        <w:rPr>
          <w:rFonts w:ascii="Barlow" w:hAnsi="Barlow"/>
          <w:b/>
          <w:bCs/>
          <w:sz w:val="20"/>
          <w:szCs w:val="20"/>
        </w:rPr>
        <w:br w:type="textWrapping" w:clear="all"/>
      </w:r>
    </w:p>
    <w:p w14:paraId="1AAA2AC1" w14:textId="0D36E87C" w:rsidR="00123C14" w:rsidRPr="00645B51" w:rsidRDefault="00123C14" w:rsidP="005D4E54">
      <w:pPr>
        <w:rPr>
          <w:rFonts w:ascii="Barlow" w:hAnsi="Barlow"/>
          <w:b/>
          <w:bCs/>
          <w:sz w:val="20"/>
          <w:szCs w:val="20"/>
        </w:rPr>
      </w:pPr>
    </w:p>
    <w:p w14:paraId="6692C6D5" w14:textId="6CC3C56D" w:rsidR="005D4E54" w:rsidRPr="00645B51" w:rsidRDefault="00F4382D" w:rsidP="000F521A">
      <w:pPr>
        <w:jc w:val="both"/>
        <w:rPr>
          <w:rFonts w:ascii="Barlow" w:hAnsi="Barlow"/>
          <w:sz w:val="20"/>
          <w:szCs w:val="20"/>
          <w:u w:val="single"/>
        </w:rPr>
      </w:pPr>
      <w:r w:rsidRPr="00645B51">
        <w:rPr>
          <w:rFonts w:ascii="Barlow" w:hAnsi="Barlow"/>
          <w:sz w:val="20"/>
          <w:szCs w:val="20"/>
        </w:rPr>
        <w:lastRenderedPageBreak/>
        <w:t xml:space="preserve">1. </w:t>
      </w:r>
      <w:r w:rsidR="005D4E54" w:rsidRPr="00645B51">
        <w:rPr>
          <w:rFonts w:ascii="Barlow" w:hAnsi="Barlow"/>
          <w:sz w:val="20"/>
          <w:szCs w:val="20"/>
        </w:rPr>
        <w:t>Los saldos de efectivo y equivalentes que se presentan en este rubro del Estado de situación financiera,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p w14:paraId="15D53A65" w14:textId="147CA2EB" w:rsidR="00CC3A57" w:rsidRPr="00645B51" w:rsidRDefault="00CC3A57" w:rsidP="00D10D85">
      <w:pPr>
        <w:rPr>
          <w:rFonts w:ascii="Barlow" w:hAnsi="Barlow"/>
          <w:sz w:val="20"/>
          <w:szCs w:val="20"/>
          <w:u w:val="single"/>
        </w:rPr>
      </w:pPr>
    </w:p>
    <w:p w14:paraId="08466F5C" w14:textId="76BB9878" w:rsidR="00D10D85" w:rsidRPr="00645B51" w:rsidRDefault="00D10D85" w:rsidP="00D10D85">
      <w:pPr>
        <w:rPr>
          <w:rFonts w:ascii="Barlow" w:hAnsi="Barlow"/>
          <w:sz w:val="20"/>
          <w:szCs w:val="20"/>
          <w:u w:val="single"/>
        </w:rPr>
      </w:pPr>
      <w:r w:rsidRPr="00645B51">
        <w:rPr>
          <w:rFonts w:ascii="Barlow" w:hAnsi="Barlow"/>
          <w:sz w:val="20"/>
          <w:szCs w:val="20"/>
          <w:u w:val="single"/>
        </w:rPr>
        <w:t xml:space="preserve">Derechos a recibir </w:t>
      </w:r>
      <w:r w:rsidR="00674494" w:rsidRPr="00645B51">
        <w:rPr>
          <w:rFonts w:ascii="Barlow" w:hAnsi="Barlow"/>
          <w:sz w:val="20"/>
          <w:szCs w:val="20"/>
          <w:u w:val="single"/>
        </w:rPr>
        <w:t>e</w:t>
      </w:r>
      <w:r w:rsidRPr="00645B51">
        <w:rPr>
          <w:rFonts w:ascii="Barlow" w:hAnsi="Barlow"/>
          <w:sz w:val="20"/>
          <w:szCs w:val="20"/>
          <w:u w:val="single"/>
        </w:rPr>
        <w:t>fectivo y equivalentes</w:t>
      </w:r>
    </w:p>
    <w:p w14:paraId="3E9D6D53" w14:textId="1FC386F9" w:rsidR="00981C36" w:rsidRPr="00645B51" w:rsidRDefault="008E5A8F" w:rsidP="008E5A8F">
      <w:pPr>
        <w:rPr>
          <w:rFonts w:ascii="Barlow" w:hAnsi="Barlow"/>
          <w:sz w:val="20"/>
          <w:szCs w:val="20"/>
        </w:rPr>
      </w:pPr>
      <w:r w:rsidRPr="00645B51">
        <w:rPr>
          <w:rFonts w:ascii="Barlow" w:hAnsi="Barlow"/>
          <w:sz w:val="20"/>
          <w:szCs w:val="20"/>
        </w:rPr>
        <w:t>2.</w:t>
      </w:r>
      <w:r w:rsidR="00F4382D" w:rsidRPr="00645B51">
        <w:rPr>
          <w:rFonts w:ascii="Barlow" w:hAnsi="Barlow"/>
          <w:sz w:val="20"/>
          <w:szCs w:val="20"/>
        </w:rPr>
        <w:t xml:space="preserve"> </w:t>
      </w:r>
      <w:r w:rsidRPr="00645B51">
        <w:rPr>
          <w:rFonts w:ascii="Barlow" w:hAnsi="Barlow"/>
          <w:sz w:val="20"/>
          <w:szCs w:val="20"/>
        </w:rPr>
        <w:t>No aplica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BA712E9" w14:textId="4A6E796F" w:rsidR="00AD104A" w:rsidRPr="00645B51" w:rsidRDefault="008E5A8F" w:rsidP="008E5A8F">
      <w:pPr>
        <w:rPr>
          <w:rFonts w:ascii="Barlow" w:hAnsi="Barlow"/>
          <w:sz w:val="20"/>
          <w:szCs w:val="20"/>
        </w:rPr>
      </w:pPr>
      <w:r w:rsidRPr="00645B51">
        <w:rPr>
          <w:rFonts w:ascii="Barlow" w:hAnsi="Barlow"/>
          <w:sz w:val="20"/>
          <w:szCs w:val="20"/>
        </w:rPr>
        <w:t>3.</w:t>
      </w:r>
      <w:r w:rsidR="00F4382D" w:rsidRPr="00645B51">
        <w:rPr>
          <w:rFonts w:ascii="Barlow" w:hAnsi="Barlow"/>
          <w:sz w:val="20"/>
          <w:szCs w:val="20"/>
        </w:rPr>
        <w:t xml:space="preserve"> </w:t>
      </w:r>
      <w:r w:rsidRPr="00645B51">
        <w:rPr>
          <w:rFonts w:ascii="Barlow" w:hAnsi="Barlow"/>
          <w:sz w:val="20"/>
          <w:szCs w:val="20"/>
        </w:rPr>
        <w:t>El saldo de esta cuenta a la fecha que se presentan los estados financieros está integrado por las siguientes partidas:</w:t>
      </w:r>
    </w:p>
    <w:p w14:paraId="4E24F11D" w14:textId="0C3A7BC1" w:rsidR="0067627F" w:rsidRPr="00645B51" w:rsidRDefault="0067627F" w:rsidP="008E5A8F">
      <w:pPr>
        <w:rPr>
          <w:rFonts w:ascii="Barlow" w:hAnsi="Barlow"/>
          <w:sz w:val="20"/>
          <w:szCs w:val="20"/>
        </w:rPr>
      </w:pPr>
    </w:p>
    <w:tbl>
      <w:tblPr>
        <w:tblW w:w="7420" w:type="dxa"/>
        <w:tblCellMar>
          <w:left w:w="70" w:type="dxa"/>
          <w:right w:w="70" w:type="dxa"/>
        </w:tblCellMar>
        <w:tblLook w:val="04A0" w:firstRow="1" w:lastRow="0" w:firstColumn="1" w:lastColumn="0" w:noHBand="0" w:noVBand="1"/>
      </w:tblPr>
      <w:tblGrid>
        <w:gridCol w:w="7420"/>
      </w:tblGrid>
      <w:tr w:rsidR="0067627F" w:rsidRPr="00645B51" w14:paraId="500CED8B" w14:textId="77777777" w:rsidTr="00303B79">
        <w:trPr>
          <w:trHeight w:val="183"/>
        </w:trPr>
        <w:tc>
          <w:tcPr>
            <w:tcW w:w="7420" w:type="dxa"/>
            <w:tcBorders>
              <w:top w:val="nil"/>
              <w:right w:val="nil"/>
            </w:tcBorders>
            <w:shd w:val="clear" w:color="auto" w:fill="auto"/>
            <w:noWrap/>
            <w:vAlign w:val="bottom"/>
            <w:hideMark/>
          </w:tcPr>
          <w:p w14:paraId="03520E43" w14:textId="6675A0E4" w:rsidR="003F33E1" w:rsidRPr="00645B51" w:rsidRDefault="0067627F" w:rsidP="0067627F">
            <w:pPr>
              <w:spacing w:after="0" w:line="240" w:lineRule="auto"/>
              <w:rPr>
                <w:rFonts w:ascii="Barlow" w:eastAsia="Times New Roman" w:hAnsi="Barlow" w:cs="Calibri"/>
                <w:color w:val="000000"/>
                <w:sz w:val="20"/>
                <w:szCs w:val="20"/>
                <w:lang w:eastAsia="es-MX"/>
              </w:rPr>
            </w:pPr>
            <w:r w:rsidRPr="00645B51">
              <w:rPr>
                <w:rFonts w:ascii="Barlow" w:eastAsia="Times New Roman" w:hAnsi="Barlow" w:cs="Calibri"/>
                <w:color w:val="000000"/>
                <w:sz w:val="20"/>
                <w:szCs w:val="20"/>
                <w:lang w:eastAsia="es-MX"/>
              </w:rPr>
              <w:t xml:space="preserve">                b2) Cuentas por Cobrar a Corto Plazo</w:t>
            </w:r>
          </w:p>
          <w:p w14:paraId="752B7FFE" w14:textId="77777777" w:rsidR="003F33E1" w:rsidRPr="00645B51" w:rsidRDefault="003F33E1" w:rsidP="0067627F">
            <w:pPr>
              <w:spacing w:after="0" w:line="240" w:lineRule="auto"/>
              <w:rPr>
                <w:rFonts w:ascii="Barlow" w:eastAsia="Times New Roman" w:hAnsi="Barlow" w:cs="Calibri"/>
                <w:color w:val="000000"/>
                <w:sz w:val="20"/>
                <w:szCs w:val="20"/>
                <w:highlight w:val="yellow"/>
                <w:lang w:eastAsia="es-MX"/>
              </w:rPr>
            </w:pPr>
          </w:p>
          <w:p w14:paraId="42F1C485" w14:textId="7DF9D9F5" w:rsidR="003F33E1" w:rsidRPr="00645B51" w:rsidRDefault="003F33E1" w:rsidP="0067627F">
            <w:pPr>
              <w:spacing w:after="0" w:line="240" w:lineRule="auto"/>
              <w:rPr>
                <w:rFonts w:ascii="Barlow" w:eastAsia="Times New Roman" w:hAnsi="Barlow" w:cs="Calibri"/>
                <w:color w:val="000000"/>
                <w:sz w:val="20"/>
                <w:szCs w:val="20"/>
                <w:highlight w:val="yellow"/>
                <w:lang w:eastAsia="es-MX"/>
              </w:rPr>
            </w:pPr>
          </w:p>
        </w:tc>
      </w:tr>
    </w:tbl>
    <w:bookmarkStart w:id="0" w:name="_MON_1651652340"/>
    <w:bookmarkEnd w:id="0"/>
    <w:p w14:paraId="3235FC3C" w14:textId="16A1B797" w:rsidR="00A41C63" w:rsidRPr="00645B51" w:rsidRDefault="00792B7C" w:rsidP="00C41FA2">
      <w:pPr>
        <w:rPr>
          <w:rFonts w:ascii="Barlow" w:hAnsi="Barlow"/>
          <w:sz w:val="20"/>
          <w:szCs w:val="20"/>
        </w:rPr>
      </w:pPr>
      <w:r w:rsidRPr="00645B51">
        <w:rPr>
          <w:rFonts w:ascii="Barlow" w:hAnsi="Barlow"/>
          <w:sz w:val="20"/>
          <w:szCs w:val="20"/>
        </w:rPr>
        <w:object w:dxaOrig="7351" w:dyaOrig="2343" w14:anchorId="2CD22D82">
          <v:shape id="_x0000_i1026" type="#_x0000_t75" style="width:365.25pt;height:115.5pt" o:ole="">
            <v:imagedata r:id="rId13" o:title=""/>
          </v:shape>
          <o:OLEObject Type="Embed" ProgID="Excel.Sheet.12" ShapeID="_x0000_i1026" DrawAspect="Content" ObjectID="_1743842538" r:id="rId14"/>
        </w:object>
      </w:r>
    </w:p>
    <w:p w14:paraId="11BD93E0" w14:textId="77777777" w:rsidR="00645B51" w:rsidRDefault="00B974E0" w:rsidP="00C41FA2">
      <w:pPr>
        <w:rPr>
          <w:rFonts w:ascii="Barlow" w:hAnsi="Barlow"/>
          <w:sz w:val="20"/>
          <w:szCs w:val="20"/>
        </w:rPr>
      </w:pPr>
      <w:r w:rsidRPr="00645B51">
        <w:rPr>
          <w:rFonts w:ascii="Barlow" w:hAnsi="Barlow"/>
          <w:sz w:val="20"/>
          <w:szCs w:val="20"/>
        </w:rPr>
        <w:t xml:space="preserve">       </w:t>
      </w:r>
    </w:p>
    <w:p w14:paraId="6A8A6F52" w14:textId="77777777" w:rsidR="00645B51" w:rsidRDefault="00645B51" w:rsidP="00C41FA2">
      <w:pPr>
        <w:rPr>
          <w:rFonts w:ascii="Barlow" w:hAnsi="Barlow"/>
          <w:sz w:val="20"/>
          <w:szCs w:val="20"/>
        </w:rPr>
      </w:pPr>
    </w:p>
    <w:p w14:paraId="5D614A86" w14:textId="77777777" w:rsidR="00645B51" w:rsidRDefault="00645B51" w:rsidP="00C41FA2">
      <w:pPr>
        <w:rPr>
          <w:rFonts w:ascii="Barlow" w:hAnsi="Barlow"/>
          <w:sz w:val="20"/>
          <w:szCs w:val="20"/>
        </w:rPr>
      </w:pPr>
    </w:p>
    <w:p w14:paraId="09617ECF" w14:textId="5BDD8C6E" w:rsidR="00C41FA2" w:rsidRPr="00645B51" w:rsidRDefault="00B974E0" w:rsidP="00C41FA2">
      <w:pPr>
        <w:rPr>
          <w:rFonts w:ascii="Barlow" w:hAnsi="Barlow"/>
          <w:sz w:val="20"/>
          <w:szCs w:val="20"/>
        </w:rPr>
      </w:pPr>
      <w:r w:rsidRPr="00645B51">
        <w:rPr>
          <w:rFonts w:ascii="Barlow" w:hAnsi="Barlow"/>
          <w:sz w:val="20"/>
          <w:szCs w:val="20"/>
        </w:rPr>
        <w:lastRenderedPageBreak/>
        <w:t xml:space="preserve">      </w:t>
      </w:r>
      <w:r w:rsidR="00C41FA2" w:rsidRPr="00645B51">
        <w:rPr>
          <w:rFonts w:ascii="Barlow" w:eastAsia="Times New Roman" w:hAnsi="Barlow" w:cs="Calibri"/>
          <w:color w:val="000000"/>
          <w:sz w:val="20"/>
          <w:szCs w:val="20"/>
          <w:lang w:eastAsia="es-MX"/>
        </w:rPr>
        <w:t xml:space="preserve">  </w:t>
      </w:r>
      <w:r w:rsidRPr="00645B51">
        <w:rPr>
          <w:rFonts w:ascii="Barlow" w:eastAsia="Times New Roman" w:hAnsi="Barlow" w:cs="Calibri"/>
          <w:color w:val="000000"/>
          <w:sz w:val="20"/>
          <w:szCs w:val="20"/>
          <w:lang w:eastAsia="es-MX"/>
        </w:rPr>
        <w:t>b3</w:t>
      </w:r>
      <w:r w:rsidR="00C41FA2" w:rsidRPr="00645B51">
        <w:rPr>
          <w:rFonts w:ascii="Barlow" w:eastAsia="Times New Roman" w:hAnsi="Barlow" w:cs="Calibri"/>
          <w:color w:val="000000"/>
          <w:sz w:val="20"/>
          <w:szCs w:val="20"/>
          <w:lang w:eastAsia="es-MX"/>
        </w:rPr>
        <w:t xml:space="preserve">) </w:t>
      </w:r>
      <w:r w:rsidRPr="00645B51">
        <w:rPr>
          <w:rFonts w:ascii="Barlow" w:eastAsia="Times New Roman" w:hAnsi="Barlow" w:cs="Calibri"/>
          <w:color w:val="000000"/>
          <w:sz w:val="20"/>
          <w:szCs w:val="20"/>
          <w:lang w:eastAsia="es-MX"/>
        </w:rPr>
        <w:t>Deudores diversos</w:t>
      </w:r>
    </w:p>
    <w:bookmarkStart w:id="1" w:name="_Hlk108013106"/>
    <w:bookmarkStart w:id="2" w:name="_MON_1681993427"/>
    <w:bookmarkEnd w:id="2"/>
    <w:p w14:paraId="6745B3D6" w14:textId="4CF5F6E0" w:rsidR="00400AE0" w:rsidRPr="00645B51" w:rsidRDefault="00792B7C" w:rsidP="008E5A8F">
      <w:pPr>
        <w:rPr>
          <w:rFonts w:ascii="Barlow" w:hAnsi="Barlow"/>
          <w:sz w:val="20"/>
          <w:szCs w:val="20"/>
        </w:rPr>
      </w:pPr>
      <w:r w:rsidRPr="00645B51">
        <w:rPr>
          <w:rFonts w:ascii="Barlow" w:hAnsi="Barlow"/>
          <w:sz w:val="20"/>
          <w:szCs w:val="20"/>
        </w:rPr>
        <w:object w:dxaOrig="6852" w:dyaOrig="1181" w14:anchorId="07C89CB7">
          <v:shape id="_x0000_i1027" type="#_x0000_t75" style="width:345pt;height:57.75pt" o:ole="">
            <v:imagedata r:id="rId15" o:title=""/>
          </v:shape>
          <o:OLEObject Type="Embed" ProgID="Excel.Sheet.12" ShapeID="_x0000_i1027" DrawAspect="Content" ObjectID="_1743842539" r:id="rId16"/>
        </w:object>
      </w:r>
      <w:bookmarkEnd w:id="1"/>
      <w:r w:rsidR="003F0FB6" w:rsidRPr="00645B51">
        <w:rPr>
          <w:rFonts w:ascii="Barlow" w:hAnsi="Barlow"/>
          <w:sz w:val="20"/>
          <w:szCs w:val="20"/>
        </w:rPr>
        <w:tab/>
      </w:r>
      <w:r w:rsidR="003F0FB6" w:rsidRPr="00645B51">
        <w:rPr>
          <w:rFonts w:ascii="Barlow" w:hAnsi="Barlow"/>
          <w:sz w:val="20"/>
          <w:szCs w:val="20"/>
        </w:rPr>
        <w:tab/>
      </w:r>
    </w:p>
    <w:p w14:paraId="41A39CD9" w14:textId="77777777" w:rsidR="00400AE0" w:rsidRPr="00645B51" w:rsidRDefault="00400AE0" w:rsidP="008E5A8F">
      <w:pPr>
        <w:rPr>
          <w:rFonts w:ascii="Barlow" w:hAnsi="Barlow"/>
          <w:sz w:val="20"/>
          <w:szCs w:val="20"/>
        </w:rPr>
      </w:pPr>
    </w:p>
    <w:p w14:paraId="3BC5777B" w14:textId="1D384B5B" w:rsidR="0063054D" w:rsidRPr="00645B51" w:rsidRDefault="00C95584" w:rsidP="00C95584">
      <w:pPr>
        <w:rPr>
          <w:rFonts w:ascii="Barlow" w:eastAsia="Times New Roman" w:hAnsi="Barlow" w:cs="Calibri"/>
          <w:color w:val="000000"/>
          <w:sz w:val="20"/>
          <w:szCs w:val="20"/>
          <w:lang w:eastAsia="es-MX"/>
        </w:rPr>
      </w:pPr>
      <w:r w:rsidRPr="00645B51">
        <w:rPr>
          <w:rFonts w:ascii="Barlow" w:hAnsi="Barlow"/>
          <w:sz w:val="20"/>
          <w:szCs w:val="20"/>
        </w:rPr>
        <w:t xml:space="preserve">             </w:t>
      </w:r>
      <w:r w:rsidRPr="00645B51">
        <w:rPr>
          <w:rFonts w:ascii="Barlow" w:eastAsia="Times New Roman" w:hAnsi="Barlow" w:cs="Calibri"/>
          <w:color w:val="000000"/>
          <w:sz w:val="20"/>
          <w:szCs w:val="20"/>
          <w:lang w:eastAsia="es-MX"/>
        </w:rPr>
        <w:t xml:space="preserve">  B4) Otros de</w:t>
      </w:r>
      <w:r w:rsidR="0063054D" w:rsidRPr="00645B51">
        <w:rPr>
          <w:rFonts w:ascii="Barlow" w:eastAsia="Times New Roman" w:hAnsi="Barlow" w:cs="Calibri"/>
          <w:color w:val="000000"/>
          <w:sz w:val="20"/>
          <w:szCs w:val="20"/>
          <w:lang w:eastAsia="es-MX"/>
        </w:rPr>
        <w:t>rechos a recibir efectivo y equivalentes</w:t>
      </w:r>
    </w:p>
    <w:bookmarkStart w:id="3" w:name="_MON_1718626483"/>
    <w:bookmarkEnd w:id="3"/>
    <w:p w14:paraId="1A109D7C" w14:textId="01A2C6AA" w:rsidR="0063054D" w:rsidRPr="00645B51" w:rsidRDefault="000D5E11" w:rsidP="00C95584">
      <w:pPr>
        <w:rPr>
          <w:rFonts w:ascii="Barlow" w:hAnsi="Barlow"/>
          <w:sz w:val="20"/>
          <w:szCs w:val="20"/>
        </w:rPr>
      </w:pPr>
      <w:r w:rsidRPr="00645B51">
        <w:rPr>
          <w:rFonts w:ascii="Barlow" w:hAnsi="Barlow"/>
          <w:sz w:val="20"/>
          <w:szCs w:val="20"/>
        </w:rPr>
        <w:object w:dxaOrig="6852" w:dyaOrig="1181" w14:anchorId="3AE776C9">
          <v:shape id="_x0000_i1028" type="#_x0000_t75" style="width:345pt;height:57.75pt" o:ole="">
            <v:imagedata r:id="rId17" o:title=""/>
          </v:shape>
          <o:OLEObject Type="Embed" ProgID="Excel.Sheet.12" ShapeID="_x0000_i1028" DrawAspect="Content" ObjectID="_1743842540" r:id="rId18"/>
        </w:object>
      </w:r>
    </w:p>
    <w:p w14:paraId="63F8E767" w14:textId="7B294CE2" w:rsidR="005F1BFA" w:rsidRPr="00645B51" w:rsidRDefault="005F1BFA" w:rsidP="005F4848">
      <w:pPr>
        <w:rPr>
          <w:rFonts w:ascii="Barlow" w:eastAsia="Times New Roman" w:hAnsi="Barlow" w:cs="Calibri"/>
          <w:color w:val="000000"/>
          <w:sz w:val="20"/>
          <w:szCs w:val="20"/>
          <w:lang w:eastAsia="es-MX"/>
        </w:rPr>
      </w:pPr>
    </w:p>
    <w:p w14:paraId="5A5B30CF" w14:textId="38A07FC0" w:rsidR="005F1BFA" w:rsidRPr="00645B51" w:rsidRDefault="00ED04F6" w:rsidP="00645B51">
      <w:pPr>
        <w:tabs>
          <w:tab w:val="left" w:pos="3960"/>
        </w:tabs>
        <w:rPr>
          <w:rFonts w:ascii="Barlow" w:eastAsia="Times New Roman" w:hAnsi="Barlow" w:cs="Calibri"/>
          <w:color w:val="000000"/>
          <w:sz w:val="20"/>
          <w:szCs w:val="20"/>
          <w:lang w:eastAsia="es-MX"/>
        </w:rPr>
      </w:pPr>
      <w:r w:rsidRPr="00645B51">
        <w:rPr>
          <w:rFonts w:ascii="Barlow" w:eastAsia="Times New Roman" w:hAnsi="Barlow" w:cs="Calibri"/>
          <w:color w:val="000000"/>
          <w:sz w:val="20"/>
          <w:szCs w:val="20"/>
          <w:lang w:eastAsia="es-MX"/>
        </w:rPr>
        <w:tab/>
      </w:r>
    </w:p>
    <w:p w14:paraId="1633AABD" w14:textId="767968E7" w:rsidR="0067627F" w:rsidRPr="00645B51" w:rsidRDefault="005F4848" w:rsidP="0067627F">
      <w:pPr>
        <w:rPr>
          <w:rFonts w:ascii="Barlow" w:hAnsi="Barlow"/>
          <w:sz w:val="20"/>
          <w:szCs w:val="20"/>
          <w:u w:val="single"/>
        </w:rPr>
      </w:pPr>
      <w:r w:rsidRPr="00645B51">
        <w:rPr>
          <w:rFonts w:ascii="Barlow" w:hAnsi="Barlow"/>
          <w:sz w:val="20"/>
          <w:szCs w:val="20"/>
          <w:u w:val="single"/>
        </w:rPr>
        <w:t xml:space="preserve">Derechos a recibir </w:t>
      </w:r>
      <w:r w:rsidR="00674494" w:rsidRPr="00645B51">
        <w:rPr>
          <w:rFonts w:ascii="Barlow" w:hAnsi="Barlow"/>
          <w:sz w:val="20"/>
          <w:szCs w:val="20"/>
          <w:u w:val="single"/>
        </w:rPr>
        <w:t>b</w:t>
      </w:r>
      <w:r w:rsidR="0020096E" w:rsidRPr="00645B51">
        <w:rPr>
          <w:rFonts w:ascii="Barlow" w:hAnsi="Barlow"/>
          <w:sz w:val="20"/>
          <w:szCs w:val="20"/>
          <w:u w:val="single"/>
        </w:rPr>
        <w:t xml:space="preserve">ienes o </w:t>
      </w:r>
      <w:r w:rsidR="00674494" w:rsidRPr="00645B51">
        <w:rPr>
          <w:rFonts w:ascii="Barlow" w:hAnsi="Barlow"/>
          <w:sz w:val="20"/>
          <w:szCs w:val="20"/>
          <w:u w:val="single"/>
        </w:rPr>
        <w:t>s</w:t>
      </w:r>
      <w:r w:rsidR="0020096E" w:rsidRPr="00645B51">
        <w:rPr>
          <w:rFonts w:ascii="Barlow" w:hAnsi="Barlow"/>
          <w:sz w:val="20"/>
          <w:szCs w:val="20"/>
          <w:u w:val="single"/>
        </w:rPr>
        <w:t>ervicios</w:t>
      </w:r>
    </w:p>
    <w:p w14:paraId="25294F5B" w14:textId="3624E7CB" w:rsidR="0067627F" w:rsidRPr="00645B51" w:rsidRDefault="0067627F" w:rsidP="005F4848">
      <w:pPr>
        <w:rPr>
          <w:rFonts w:ascii="Barlow" w:hAnsi="Barlow"/>
          <w:sz w:val="20"/>
          <w:szCs w:val="20"/>
        </w:rPr>
      </w:pPr>
      <w:r w:rsidRPr="00645B51">
        <w:rPr>
          <w:rFonts w:ascii="Barlow" w:hAnsi="Barlow"/>
          <w:sz w:val="20"/>
          <w:szCs w:val="20"/>
        </w:rPr>
        <w:t>Otros Derechos a Recibir Bienes o Servicios a Corto Plazo</w:t>
      </w:r>
    </w:p>
    <w:bookmarkStart w:id="4" w:name="_MON_1651655856"/>
    <w:bookmarkEnd w:id="4"/>
    <w:p w14:paraId="304BB18C" w14:textId="60FB7883" w:rsidR="00AD104A" w:rsidRPr="00645B51" w:rsidRDefault="00C419F3" w:rsidP="005F4848">
      <w:pPr>
        <w:rPr>
          <w:rFonts w:ascii="Barlow" w:hAnsi="Barlow"/>
          <w:sz w:val="20"/>
          <w:szCs w:val="20"/>
        </w:rPr>
      </w:pPr>
      <w:r w:rsidRPr="00645B51">
        <w:rPr>
          <w:rFonts w:ascii="Barlow" w:hAnsi="Barlow"/>
          <w:sz w:val="20"/>
          <w:szCs w:val="20"/>
        </w:rPr>
        <w:object w:dxaOrig="6883" w:dyaOrig="1791" w14:anchorId="4901282E">
          <v:shape id="_x0000_i1029" type="#_x0000_t75" style="width:345pt;height:86.25pt" o:ole="">
            <v:imagedata r:id="rId19" o:title=""/>
          </v:shape>
          <o:OLEObject Type="Embed" ProgID="Excel.Sheet.12" ShapeID="_x0000_i1029" DrawAspect="Content" ObjectID="_1743842541" r:id="rId20"/>
        </w:object>
      </w:r>
    </w:p>
    <w:p w14:paraId="56EDDCA1" w14:textId="763CEF8C" w:rsidR="00AD104A" w:rsidRPr="00645B51" w:rsidRDefault="00946D97" w:rsidP="005F4848">
      <w:pPr>
        <w:rPr>
          <w:rFonts w:ascii="Barlow" w:hAnsi="Barlow"/>
          <w:sz w:val="20"/>
          <w:szCs w:val="20"/>
          <w:u w:val="single"/>
        </w:rPr>
      </w:pPr>
      <w:r w:rsidRPr="00645B51">
        <w:rPr>
          <w:rFonts w:ascii="Barlow" w:hAnsi="Barlow"/>
          <w:sz w:val="20"/>
          <w:szCs w:val="20"/>
        </w:rPr>
        <w:lastRenderedPageBreak/>
        <w:t>4</w:t>
      </w:r>
      <w:r w:rsidR="009270BA" w:rsidRPr="00645B51">
        <w:rPr>
          <w:rFonts w:ascii="Barlow" w:hAnsi="Barlow"/>
          <w:sz w:val="20"/>
          <w:szCs w:val="20"/>
        </w:rPr>
        <w:t xml:space="preserve">. </w:t>
      </w:r>
      <w:r w:rsidR="00B256F1" w:rsidRPr="00645B51">
        <w:rPr>
          <w:rFonts w:ascii="Barlow" w:hAnsi="Barlow"/>
          <w:sz w:val="20"/>
          <w:szCs w:val="20"/>
          <w:u w:val="single"/>
        </w:rPr>
        <w:t>Inventarios</w:t>
      </w:r>
    </w:p>
    <w:p w14:paraId="000036F7" w14:textId="77777777" w:rsidR="00E872FD" w:rsidRPr="00645B51" w:rsidRDefault="00E872FD" w:rsidP="00E872FD">
      <w:pPr>
        <w:jc w:val="both"/>
        <w:rPr>
          <w:rFonts w:ascii="Barlow" w:hAnsi="Barlow"/>
          <w:sz w:val="20"/>
          <w:szCs w:val="20"/>
        </w:rPr>
      </w:pPr>
    </w:p>
    <w:bookmarkStart w:id="5" w:name="_MON_1718627710"/>
    <w:bookmarkEnd w:id="5"/>
    <w:p w14:paraId="2CBBB95A" w14:textId="55380BA4" w:rsidR="00651830" w:rsidRPr="00645B51" w:rsidRDefault="00C419F3" w:rsidP="005F4848">
      <w:pPr>
        <w:rPr>
          <w:rFonts w:ascii="Barlow" w:hAnsi="Barlow"/>
          <w:sz w:val="20"/>
          <w:szCs w:val="20"/>
        </w:rPr>
      </w:pPr>
      <w:r w:rsidRPr="00645B51">
        <w:rPr>
          <w:rFonts w:ascii="Barlow" w:hAnsi="Barlow"/>
          <w:sz w:val="20"/>
          <w:szCs w:val="20"/>
        </w:rPr>
        <w:object w:dxaOrig="6852" w:dyaOrig="1181" w14:anchorId="3E3AFA7F">
          <v:shape id="_x0000_i1030" type="#_x0000_t75" style="width:345pt;height:57.75pt" o:ole="">
            <v:imagedata r:id="rId21" o:title=""/>
          </v:shape>
          <o:OLEObject Type="Embed" ProgID="Excel.Sheet.12" ShapeID="_x0000_i1030" DrawAspect="Content" ObjectID="_1743842542" r:id="rId22"/>
        </w:object>
      </w:r>
    </w:p>
    <w:p w14:paraId="7FF6F7CC" w14:textId="5F38A377" w:rsidR="00BF029B" w:rsidRPr="00645B51" w:rsidRDefault="00651830" w:rsidP="0083286C">
      <w:pPr>
        <w:jc w:val="both"/>
        <w:rPr>
          <w:rFonts w:ascii="Barlow" w:hAnsi="Barlow"/>
          <w:sz w:val="20"/>
          <w:szCs w:val="20"/>
        </w:rPr>
      </w:pPr>
      <w:r w:rsidRPr="00645B51">
        <w:rPr>
          <w:rFonts w:ascii="Barlow" w:hAnsi="Barlow"/>
          <w:sz w:val="20"/>
          <w:szCs w:val="20"/>
        </w:rPr>
        <w:t>5. 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p w14:paraId="5A3988BD" w14:textId="1727E1EB" w:rsidR="004C4F08" w:rsidRPr="00645B51" w:rsidRDefault="004C4F08" w:rsidP="004C4F08">
      <w:pPr>
        <w:rPr>
          <w:rFonts w:ascii="Barlow" w:hAnsi="Barlow"/>
          <w:sz w:val="20"/>
          <w:szCs w:val="20"/>
        </w:rPr>
      </w:pPr>
      <w:r w:rsidRPr="00645B51">
        <w:rPr>
          <w:rFonts w:ascii="Barlow" w:hAnsi="Barlow"/>
          <w:sz w:val="20"/>
          <w:szCs w:val="20"/>
          <w:u w:val="single"/>
        </w:rPr>
        <w:t>Inversiones financieras</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77B0F009" w14:textId="304A2206" w:rsidR="00FB0A5D" w:rsidRPr="00645B51" w:rsidRDefault="00946D97" w:rsidP="004C4F08">
      <w:pPr>
        <w:rPr>
          <w:rFonts w:ascii="Barlow" w:hAnsi="Barlow"/>
          <w:sz w:val="20"/>
          <w:szCs w:val="20"/>
        </w:rPr>
      </w:pPr>
      <w:r w:rsidRPr="00645B51">
        <w:rPr>
          <w:rFonts w:ascii="Barlow" w:hAnsi="Barlow"/>
          <w:sz w:val="20"/>
          <w:szCs w:val="20"/>
        </w:rPr>
        <w:t>6</w:t>
      </w:r>
      <w:r w:rsidR="004C4F08" w:rsidRPr="00645B51">
        <w:rPr>
          <w:rFonts w:ascii="Barlow" w:hAnsi="Barlow"/>
          <w:sz w:val="20"/>
          <w:szCs w:val="20"/>
        </w:rPr>
        <w:t xml:space="preserve">. Integración del saldo de inversiones temporales (hasta 3 meses) </w:t>
      </w:r>
      <w:r w:rsidR="004C4F08" w:rsidRPr="00645B51">
        <w:rPr>
          <w:rFonts w:ascii="Barlow" w:hAnsi="Barlow"/>
          <w:sz w:val="20"/>
          <w:szCs w:val="20"/>
        </w:rPr>
        <w:tab/>
      </w:r>
      <w:r w:rsidR="004C4F08" w:rsidRPr="00645B51">
        <w:rPr>
          <w:rFonts w:ascii="Barlow" w:hAnsi="Barlow"/>
          <w:sz w:val="20"/>
          <w:szCs w:val="20"/>
        </w:rPr>
        <w:tab/>
      </w:r>
      <w:r w:rsidR="004C4F08" w:rsidRPr="00645B51">
        <w:rPr>
          <w:rFonts w:ascii="Barlow" w:hAnsi="Barlow"/>
          <w:sz w:val="20"/>
          <w:szCs w:val="20"/>
        </w:rPr>
        <w:tab/>
      </w:r>
    </w:p>
    <w:bookmarkStart w:id="6" w:name="_MON_1681825739"/>
    <w:bookmarkEnd w:id="6"/>
    <w:bookmarkStart w:id="7" w:name="_MON_1651658938"/>
    <w:bookmarkEnd w:id="7"/>
    <w:p w14:paraId="65CB7F04" w14:textId="703356CF" w:rsidR="00867CD3" w:rsidRPr="00645B51" w:rsidRDefault="00654DEA" w:rsidP="00F334CA">
      <w:pPr>
        <w:rPr>
          <w:rFonts w:ascii="Barlow" w:hAnsi="Barlow"/>
          <w:sz w:val="20"/>
          <w:szCs w:val="20"/>
        </w:rPr>
      </w:pPr>
      <w:r w:rsidRPr="00645B51">
        <w:rPr>
          <w:rFonts w:ascii="Barlow" w:hAnsi="Barlow"/>
          <w:sz w:val="20"/>
          <w:szCs w:val="20"/>
        </w:rPr>
        <w:object w:dxaOrig="6336" w:dyaOrig="1762" w14:anchorId="2ED204D3">
          <v:shape id="_x0000_i1031" type="#_x0000_t75" style="width:316.5pt;height:86.25pt" o:ole="">
            <v:imagedata r:id="rId23" o:title=""/>
          </v:shape>
          <o:OLEObject Type="Embed" ProgID="Excel.Sheet.12" ShapeID="_x0000_i1031" DrawAspect="Content" ObjectID="_1743842543" r:id="rId24"/>
        </w:object>
      </w:r>
    </w:p>
    <w:p w14:paraId="5A233B12" w14:textId="25A76560" w:rsidR="00867CD3" w:rsidRPr="00645B51" w:rsidRDefault="00867CD3" w:rsidP="00FF66D1">
      <w:pPr>
        <w:spacing w:after="0" w:line="240" w:lineRule="auto"/>
        <w:rPr>
          <w:rFonts w:ascii="Barlow" w:eastAsia="Times New Roman" w:hAnsi="Barlow" w:cstheme="minorHAnsi"/>
          <w:color w:val="000000"/>
          <w:sz w:val="20"/>
          <w:szCs w:val="20"/>
          <w:lang w:eastAsia="es-MX"/>
        </w:rPr>
      </w:pPr>
    </w:p>
    <w:p w14:paraId="61622E27" w14:textId="5B2FF1B3" w:rsidR="00651830" w:rsidRPr="00645B51" w:rsidRDefault="00651830" w:rsidP="00533DDC">
      <w:pPr>
        <w:spacing w:after="0" w:line="240" w:lineRule="auto"/>
        <w:rPr>
          <w:rFonts w:ascii="Barlow" w:eastAsia="Times New Roman" w:hAnsi="Barlow" w:cstheme="minorHAnsi"/>
          <w:color w:val="000000"/>
          <w:sz w:val="20"/>
          <w:szCs w:val="20"/>
          <w:lang w:eastAsia="es-MX"/>
        </w:rPr>
      </w:pPr>
    </w:p>
    <w:p w14:paraId="377CBA2D" w14:textId="1196CDCF" w:rsidR="00867CD3" w:rsidRPr="00645B51" w:rsidRDefault="00946D97" w:rsidP="00533DDC">
      <w:pPr>
        <w:spacing w:after="0" w:line="240" w:lineRule="auto"/>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t>7</w:t>
      </w:r>
      <w:r w:rsidR="00FF66D1" w:rsidRPr="00645B51">
        <w:rPr>
          <w:rFonts w:ascii="Barlow" w:eastAsia="Times New Roman" w:hAnsi="Barlow" w:cstheme="minorHAnsi"/>
          <w:color w:val="000000"/>
          <w:sz w:val="20"/>
          <w:szCs w:val="20"/>
          <w:lang w:eastAsia="es-MX"/>
        </w:rPr>
        <w:t>.</w:t>
      </w:r>
      <w:r w:rsidR="006C6D4A" w:rsidRPr="00645B51">
        <w:rPr>
          <w:rFonts w:ascii="Barlow" w:eastAsia="Times New Roman" w:hAnsi="Barlow" w:cstheme="minorHAnsi"/>
          <w:color w:val="000000"/>
          <w:sz w:val="20"/>
          <w:szCs w:val="20"/>
          <w:lang w:eastAsia="es-MX"/>
        </w:rPr>
        <w:t xml:space="preserve"> Participaciones y aportaciones de capital</w:t>
      </w:r>
    </w:p>
    <w:p w14:paraId="17B3B9C4" w14:textId="7FEC4EF0" w:rsidR="00470239" w:rsidRPr="00645B51" w:rsidRDefault="00470239" w:rsidP="00B005B1">
      <w:pPr>
        <w:tabs>
          <w:tab w:val="left" w:pos="3555"/>
        </w:tabs>
        <w:rPr>
          <w:rFonts w:ascii="Barlow" w:hAnsi="Barlow"/>
          <w:sz w:val="20"/>
          <w:szCs w:val="20"/>
          <w:u w:val="single"/>
        </w:rPr>
      </w:pPr>
    </w:p>
    <w:p w14:paraId="7648C858" w14:textId="7E86232A" w:rsidR="004C0D86" w:rsidRPr="00645B51" w:rsidRDefault="00E53445" w:rsidP="00B45099">
      <w:pPr>
        <w:rPr>
          <w:rFonts w:ascii="Barlow" w:hAnsi="Barlow"/>
          <w:sz w:val="20"/>
          <w:szCs w:val="20"/>
        </w:rPr>
      </w:pPr>
      <w:r w:rsidRPr="00645B51">
        <w:rPr>
          <w:rFonts w:ascii="Barlow" w:hAnsi="Barlow"/>
          <w:sz w:val="20"/>
          <w:szCs w:val="20"/>
        </w:rPr>
        <w:t>Aportación a empresas Universitarias</w:t>
      </w:r>
      <w:r w:rsidR="00BD468F" w:rsidRPr="00645B51">
        <w:rPr>
          <w:rFonts w:ascii="Barlow" w:hAnsi="Barlow"/>
          <w:sz w:val="20"/>
          <w:szCs w:val="20"/>
        </w:rPr>
        <w:tab/>
        <w:t>$</w:t>
      </w:r>
      <w:r w:rsidR="00374855" w:rsidRPr="00645B51">
        <w:rPr>
          <w:rFonts w:ascii="Barlow" w:hAnsi="Barlow"/>
          <w:sz w:val="20"/>
          <w:szCs w:val="20"/>
        </w:rPr>
        <w:t>505,000.00</w:t>
      </w:r>
    </w:p>
    <w:p w14:paraId="2716FDAB" w14:textId="77777777" w:rsidR="004C0D86" w:rsidRPr="00645B51" w:rsidRDefault="004C0D86" w:rsidP="00B45099">
      <w:pPr>
        <w:rPr>
          <w:rFonts w:ascii="Barlow" w:hAnsi="Barlow"/>
          <w:sz w:val="20"/>
          <w:szCs w:val="20"/>
          <w:u w:val="single"/>
        </w:rPr>
      </w:pPr>
    </w:p>
    <w:p w14:paraId="2D6BA053" w14:textId="7A225F38" w:rsidR="00B45099" w:rsidRPr="00645B51" w:rsidRDefault="00B45099" w:rsidP="00EA39DE">
      <w:pPr>
        <w:rPr>
          <w:rFonts w:ascii="Barlow" w:eastAsia="Times New Roman" w:hAnsi="Barlow" w:cstheme="minorHAnsi"/>
          <w:color w:val="000000"/>
          <w:sz w:val="20"/>
          <w:szCs w:val="20"/>
          <w:lang w:eastAsia="es-MX"/>
        </w:rPr>
      </w:pPr>
      <w:r w:rsidRPr="00645B51">
        <w:rPr>
          <w:rFonts w:ascii="Barlow" w:hAnsi="Barlow"/>
          <w:sz w:val="20"/>
          <w:szCs w:val="20"/>
          <w:u w:val="single"/>
        </w:rPr>
        <w:lastRenderedPageBreak/>
        <w:t>Bienes muebles, inmuebles e intangibles</w:t>
      </w:r>
      <w:r w:rsidRPr="00645B51">
        <w:rPr>
          <w:rFonts w:ascii="Barlow" w:eastAsia="Times New Roman" w:hAnsi="Barlow" w:cstheme="minorHAnsi"/>
          <w:color w:val="000000"/>
          <w:sz w:val="20"/>
          <w:szCs w:val="20"/>
          <w:lang w:eastAsia="es-MX"/>
        </w:rPr>
        <w:tab/>
      </w:r>
      <w:r w:rsidRPr="00645B51">
        <w:rPr>
          <w:rFonts w:ascii="Barlow" w:eastAsia="Times New Roman" w:hAnsi="Barlow" w:cstheme="minorHAnsi"/>
          <w:color w:val="000000"/>
          <w:sz w:val="20"/>
          <w:szCs w:val="20"/>
          <w:lang w:eastAsia="es-MX"/>
        </w:rPr>
        <w:tab/>
      </w:r>
      <w:r w:rsidRPr="00645B51">
        <w:rPr>
          <w:rFonts w:ascii="Barlow" w:eastAsia="Times New Roman" w:hAnsi="Barlow" w:cstheme="minorHAnsi"/>
          <w:color w:val="000000"/>
          <w:sz w:val="20"/>
          <w:szCs w:val="20"/>
          <w:lang w:eastAsia="es-MX"/>
        </w:rPr>
        <w:tab/>
      </w:r>
    </w:p>
    <w:p w14:paraId="30F8FC8B" w14:textId="14103FD9" w:rsidR="00B45099" w:rsidRPr="00645B51" w:rsidRDefault="00946D97" w:rsidP="00B45099">
      <w:pPr>
        <w:spacing w:after="0" w:line="240" w:lineRule="auto"/>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t>8</w:t>
      </w:r>
      <w:r w:rsidR="00B45099" w:rsidRPr="00645B51">
        <w:rPr>
          <w:rFonts w:ascii="Barlow" w:eastAsia="Times New Roman" w:hAnsi="Barlow" w:cstheme="minorHAnsi"/>
          <w:color w:val="000000"/>
          <w:sz w:val="20"/>
          <w:szCs w:val="20"/>
          <w:lang w:eastAsia="es-MX"/>
        </w:rPr>
        <w:t>. Su integración es la siguiente:</w:t>
      </w:r>
    </w:p>
    <w:p w14:paraId="4E6E1E87" w14:textId="77777777" w:rsidR="00E74774" w:rsidRPr="00645B51" w:rsidRDefault="00E74774" w:rsidP="00B45099">
      <w:pPr>
        <w:spacing w:after="0" w:line="240" w:lineRule="auto"/>
        <w:rPr>
          <w:rFonts w:ascii="Barlow" w:eastAsia="Times New Roman" w:hAnsi="Barlow" w:cstheme="minorHAnsi"/>
          <w:color w:val="000000"/>
          <w:sz w:val="20"/>
          <w:szCs w:val="20"/>
          <w:lang w:eastAsia="es-MX"/>
        </w:rPr>
      </w:pPr>
    </w:p>
    <w:p w14:paraId="02139645" w14:textId="1A1789DA" w:rsidR="007F5C38" w:rsidRPr="00645B51" w:rsidRDefault="00E74774" w:rsidP="00B45099">
      <w:pPr>
        <w:spacing w:after="0" w:line="240" w:lineRule="auto"/>
        <w:rPr>
          <w:rFonts w:ascii="Barlow" w:hAnsi="Barlow"/>
          <w:noProof/>
          <w:sz w:val="20"/>
          <w:szCs w:val="20"/>
        </w:rPr>
      </w:pPr>
      <w:r w:rsidRPr="00645B51">
        <w:rPr>
          <w:rFonts w:ascii="Barlow" w:hAnsi="Barlow"/>
          <w:noProof/>
          <w:sz w:val="20"/>
          <w:szCs w:val="20"/>
          <w:lang w:eastAsia="es-MX"/>
        </w:rPr>
        <w:drawing>
          <wp:inline distT="0" distB="0" distL="0" distR="0" wp14:anchorId="3AA8DA2A" wp14:editId="7F0FBECC">
            <wp:extent cx="7248525" cy="1914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48525" cy="1914525"/>
                    </a:xfrm>
                    <a:prstGeom prst="rect">
                      <a:avLst/>
                    </a:prstGeom>
                    <a:noFill/>
                    <a:ln>
                      <a:noFill/>
                    </a:ln>
                  </pic:spPr>
                </pic:pic>
              </a:graphicData>
            </a:graphic>
          </wp:inline>
        </w:drawing>
      </w:r>
    </w:p>
    <w:p w14:paraId="59561E99" w14:textId="0B867D3D" w:rsidR="00AD104A" w:rsidRPr="00645B51" w:rsidRDefault="00AD104A" w:rsidP="00EA39DE">
      <w:pPr>
        <w:spacing w:after="0" w:line="240" w:lineRule="auto"/>
        <w:rPr>
          <w:rFonts w:ascii="Barlow" w:eastAsia="Times New Roman" w:hAnsi="Barlow" w:cstheme="minorHAnsi"/>
          <w:color w:val="000000"/>
          <w:sz w:val="20"/>
          <w:szCs w:val="20"/>
          <w:lang w:eastAsia="es-MX"/>
        </w:rPr>
      </w:pPr>
      <w:bookmarkStart w:id="8" w:name="_MON_1651660031"/>
      <w:bookmarkEnd w:id="8"/>
    </w:p>
    <w:p w14:paraId="7D95C944" w14:textId="326AF58C" w:rsidR="000F70A8" w:rsidRPr="00645B51" w:rsidRDefault="00946D97" w:rsidP="00946D97">
      <w:pPr>
        <w:rPr>
          <w:rFonts w:ascii="Barlow" w:hAnsi="Barlow"/>
          <w:sz w:val="20"/>
          <w:szCs w:val="20"/>
        </w:rPr>
      </w:pPr>
      <w:r w:rsidRPr="00645B51">
        <w:rPr>
          <w:rFonts w:ascii="Barlow" w:hAnsi="Barlow"/>
          <w:sz w:val="20"/>
          <w:szCs w:val="20"/>
        </w:rPr>
        <w:t>9</w:t>
      </w:r>
      <w:r w:rsidR="000E50FA" w:rsidRPr="00645B51">
        <w:rPr>
          <w:rFonts w:ascii="Barlow" w:hAnsi="Barlow"/>
          <w:sz w:val="20"/>
          <w:szCs w:val="20"/>
        </w:rPr>
        <w:t>. No aplica</w:t>
      </w:r>
    </w:p>
    <w:p w14:paraId="0C03884A" w14:textId="2A5486D4" w:rsidR="000F70A8" w:rsidRPr="00645B51" w:rsidRDefault="00946D97" w:rsidP="00946D97">
      <w:pPr>
        <w:rPr>
          <w:rFonts w:ascii="Barlow" w:hAnsi="Barlow"/>
          <w:sz w:val="20"/>
          <w:szCs w:val="20"/>
        </w:rPr>
      </w:pPr>
      <w:r w:rsidRPr="00645B51">
        <w:rPr>
          <w:rFonts w:ascii="Barlow" w:hAnsi="Barlow"/>
          <w:sz w:val="20"/>
          <w:szCs w:val="20"/>
        </w:rPr>
        <w:t>10. No aplica</w:t>
      </w:r>
    </w:p>
    <w:p w14:paraId="20F8246C" w14:textId="76573E72" w:rsidR="0067627F" w:rsidRPr="00645B51" w:rsidRDefault="00D665FE" w:rsidP="00946D97">
      <w:pPr>
        <w:rPr>
          <w:rFonts w:ascii="Barlow" w:hAnsi="Barlow"/>
          <w:sz w:val="20"/>
          <w:szCs w:val="20"/>
          <w:u w:val="single"/>
        </w:rPr>
      </w:pPr>
      <w:r w:rsidRPr="00645B51">
        <w:rPr>
          <w:rFonts w:ascii="Barlow" w:hAnsi="Barlow"/>
          <w:sz w:val="20"/>
          <w:szCs w:val="20"/>
          <w:u w:val="single"/>
        </w:rPr>
        <w:t>Otros Activos Circulantes</w:t>
      </w:r>
    </w:p>
    <w:p w14:paraId="33769FA0" w14:textId="47BF8F7D" w:rsidR="000F70A8" w:rsidRPr="00645B51" w:rsidRDefault="00373A28" w:rsidP="00946D97">
      <w:pPr>
        <w:rPr>
          <w:rFonts w:ascii="Barlow" w:hAnsi="Barlow"/>
          <w:sz w:val="20"/>
          <w:szCs w:val="20"/>
        </w:rPr>
      </w:pPr>
      <w:r w:rsidRPr="00645B51">
        <w:rPr>
          <w:rFonts w:ascii="Barlow" w:hAnsi="Barlow"/>
          <w:sz w:val="20"/>
          <w:szCs w:val="20"/>
        </w:rPr>
        <w:t xml:space="preserve">11. </w:t>
      </w:r>
      <w:r w:rsidR="00261DC4" w:rsidRPr="00645B51">
        <w:rPr>
          <w:rFonts w:ascii="Barlow" w:hAnsi="Barlow"/>
          <w:sz w:val="20"/>
          <w:szCs w:val="20"/>
        </w:rPr>
        <w:t>No aplica</w:t>
      </w:r>
    </w:p>
    <w:p w14:paraId="3B6A3CCA" w14:textId="4C5AD9BE" w:rsidR="00E44749" w:rsidRPr="00645B51" w:rsidRDefault="00E44749" w:rsidP="00946D97">
      <w:pPr>
        <w:rPr>
          <w:rFonts w:ascii="Barlow" w:hAnsi="Barlow"/>
          <w:b/>
          <w:bCs/>
          <w:sz w:val="20"/>
          <w:szCs w:val="20"/>
        </w:rPr>
      </w:pPr>
    </w:p>
    <w:p w14:paraId="60362A7A" w14:textId="3145C630" w:rsidR="00983911" w:rsidRPr="00645B51" w:rsidRDefault="00983911" w:rsidP="00946D97">
      <w:pPr>
        <w:rPr>
          <w:rFonts w:ascii="Barlow" w:hAnsi="Barlow"/>
          <w:sz w:val="20"/>
          <w:szCs w:val="20"/>
        </w:rPr>
      </w:pPr>
      <w:r w:rsidRPr="00645B51">
        <w:rPr>
          <w:rFonts w:ascii="Barlow" w:hAnsi="Barlow"/>
          <w:b/>
          <w:bCs/>
          <w:sz w:val="20"/>
          <w:szCs w:val="20"/>
        </w:rPr>
        <w:t>Pasivo</w:t>
      </w:r>
      <w:r w:rsidR="00373A28" w:rsidRPr="00645B51">
        <w:rPr>
          <w:rFonts w:ascii="Barlow" w:hAnsi="Barlow"/>
          <w:sz w:val="20"/>
          <w:szCs w:val="20"/>
        </w:rPr>
        <w:tab/>
      </w:r>
    </w:p>
    <w:p w14:paraId="432B2E55" w14:textId="65424E9B" w:rsidR="003433E2" w:rsidRPr="00645B51" w:rsidRDefault="003433E2" w:rsidP="003433E2">
      <w:pPr>
        <w:spacing w:after="0" w:line="240" w:lineRule="auto"/>
        <w:rPr>
          <w:rFonts w:ascii="Barlow" w:hAnsi="Barlow"/>
          <w:sz w:val="20"/>
          <w:szCs w:val="20"/>
        </w:rPr>
      </w:pPr>
      <w:r w:rsidRPr="00645B51">
        <w:rPr>
          <w:rFonts w:ascii="Barlow" w:hAnsi="Barlow"/>
          <w:sz w:val="20"/>
          <w:szCs w:val="20"/>
        </w:rPr>
        <w:t>1. El rubro de pasivos se integra por pasivos a corto plazo y se generó en la presente administración</w:t>
      </w:r>
      <w:r w:rsidR="008F008D" w:rsidRPr="00645B51">
        <w:rPr>
          <w:rFonts w:ascii="Barlow" w:hAnsi="Barlow"/>
          <w:sz w:val="20"/>
          <w:szCs w:val="20"/>
        </w:rPr>
        <w:t>.</w:t>
      </w:r>
    </w:p>
    <w:p w14:paraId="5C04ED13" w14:textId="77777777" w:rsidR="00DC3BF8" w:rsidRPr="00645B51" w:rsidRDefault="00DC3BF8" w:rsidP="00946D97">
      <w:pPr>
        <w:rPr>
          <w:rFonts w:ascii="Barlow" w:hAnsi="Barlow"/>
          <w:sz w:val="20"/>
          <w:szCs w:val="20"/>
          <w:u w:val="single"/>
        </w:rPr>
      </w:pPr>
    </w:p>
    <w:p w14:paraId="22558556" w14:textId="3CC7E765" w:rsidR="00373A28" w:rsidRPr="00645B51" w:rsidRDefault="003300E3" w:rsidP="00946D97">
      <w:pPr>
        <w:rPr>
          <w:rFonts w:ascii="Barlow" w:hAnsi="Barlow"/>
          <w:sz w:val="20"/>
          <w:szCs w:val="20"/>
          <w:u w:val="single"/>
        </w:rPr>
      </w:pPr>
      <w:r w:rsidRPr="00645B51">
        <w:rPr>
          <w:rFonts w:ascii="Barlow" w:hAnsi="Barlow"/>
          <w:sz w:val="20"/>
          <w:szCs w:val="20"/>
          <w:u w:val="single"/>
        </w:rPr>
        <w:t>Cuentas por pagar</w:t>
      </w:r>
    </w:p>
    <w:bookmarkStart w:id="9" w:name="_MON_1651938971"/>
    <w:bookmarkEnd w:id="9"/>
    <w:p w14:paraId="6EB5ED3F" w14:textId="3DD06BD6" w:rsidR="00B95E8D" w:rsidRPr="00645B51" w:rsidRDefault="009B08BA" w:rsidP="00946D97">
      <w:pPr>
        <w:rPr>
          <w:rFonts w:ascii="Barlow" w:hAnsi="Barlow"/>
          <w:sz w:val="20"/>
          <w:szCs w:val="20"/>
        </w:rPr>
      </w:pPr>
      <w:r w:rsidRPr="00645B51">
        <w:rPr>
          <w:rFonts w:ascii="Barlow" w:hAnsi="Barlow"/>
          <w:sz w:val="20"/>
          <w:szCs w:val="20"/>
        </w:rPr>
        <w:object w:dxaOrig="6336" w:dyaOrig="1472" w14:anchorId="4E8F0FBE">
          <v:shape id="_x0000_i1032" type="#_x0000_t75" style="width:316.5pt;height:1in" o:ole="">
            <v:imagedata r:id="rId26" o:title=""/>
          </v:shape>
          <o:OLEObject Type="Embed" ProgID="Excel.Sheet.12" ShapeID="_x0000_i1032" DrawAspect="Content" ObjectID="_1743842544" r:id="rId27"/>
        </w:object>
      </w:r>
    </w:p>
    <w:p w14:paraId="3B0CCBA2" w14:textId="77777777" w:rsidR="000643A5" w:rsidRPr="00645B51" w:rsidRDefault="000643A5" w:rsidP="00946D97">
      <w:pPr>
        <w:rPr>
          <w:rFonts w:ascii="Barlow" w:hAnsi="Barlow"/>
          <w:sz w:val="20"/>
          <w:szCs w:val="20"/>
        </w:rPr>
      </w:pPr>
    </w:p>
    <w:p w14:paraId="25A1DA85" w14:textId="62269764" w:rsidR="006A414D" w:rsidRPr="00645B51" w:rsidRDefault="000418C5" w:rsidP="00946D97">
      <w:pPr>
        <w:rPr>
          <w:rFonts w:ascii="Barlow" w:hAnsi="Barlow"/>
          <w:sz w:val="20"/>
          <w:szCs w:val="20"/>
        </w:rPr>
      </w:pPr>
      <w:r w:rsidRPr="00645B51">
        <w:rPr>
          <w:rFonts w:ascii="Barlow" w:hAnsi="Barlow"/>
          <w:noProof/>
          <w:sz w:val="20"/>
          <w:szCs w:val="20"/>
        </w:rPr>
        <w:object w:dxaOrig="1440" w:dyaOrig="1440" w14:anchorId="57A7A8B3">
          <v:shape id="_x0000_s1078" type="#_x0000_t75" style="position:absolute;margin-left:0;margin-top:1.5pt;width:361.15pt;height:75.45pt;z-index:251666432;mso-position-horizontal:left;mso-position-horizontal-relative:text;mso-position-vertical-relative:text">
            <v:imagedata r:id="rId28" o:title=""/>
            <w10:wrap type="square" side="right"/>
          </v:shape>
          <o:OLEObject Type="Embed" ProgID="Excel.Sheet.12" ShapeID="_x0000_s1078" DrawAspect="Content" ObjectID="_1743842560" r:id="rId29"/>
        </w:object>
      </w:r>
      <w:r w:rsidR="00F73FDD" w:rsidRPr="00645B51">
        <w:rPr>
          <w:rFonts w:ascii="Barlow" w:hAnsi="Barlow"/>
          <w:sz w:val="20"/>
          <w:szCs w:val="20"/>
        </w:rPr>
        <w:br w:type="textWrapping" w:clear="all"/>
      </w:r>
    </w:p>
    <w:p w14:paraId="7D6956E9" w14:textId="518AF636" w:rsidR="00C92BC2" w:rsidRPr="00645B51" w:rsidRDefault="00BF1BDF" w:rsidP="00946D97">
      <w:pPr>
        <w:rPr>
          <w:rFonts w:ascii="Barlow" w:hAnsi="Barlow"/>
          <w:sz w:val="20"/>
          <w:szCs w:val="20"/>
          <w:u w:val="single"/>
        </w:rPr>
      </w:pPr>
      <w:r w:rsidRPr="00645B51">
        <w:rPr>
          <w:rFonts w:ascii="Barlow" w:hAnsi="Barlow"/>
          <w:sz w:val="20"/>
          <w:szCs w:val="20"/>
          <w:u w:val="single"/>
        </w:rPr>
        <w:t xml:space="preserve">Otras </w:t>
      </w:r>
      <w:r w:rsidR="00C92BC2" w:rsidRPr="00645B51">
        <w:rPr>
          <w:rFonts w:ascii="Barlow" w:hAnsi="Barlow"/>
          <w:sz w:val="20"/>
          <w:szCs w:val="20"/>
          <w:u w:val="single"/>
        </w:rPr>
        <w:t>Cuentas por pagar</w:t>
      </w:r>
    </w:p>
    <w:p w14:paraId="5B1466FB" w14:textId="0357D6E8" w:rsidR="00705BFA" w:rsidRPr="00645B51" w:rsidRDefault="00705BFA" w:rsidP="00946D97">
      <w:pPr>
        <w:rPr>
          <w:rFonts w:ascii="Barlow" w:hAnsi="Barlow"/>
          <w:sz w:val="20"/>
          <w:szCs w:val="20"/>
        </w:rPr>
      </w:pPr>
      <w:r w:rsidRPr="00645B51">
        <w:rPr>
          <w:rFonts w:ascii="Barlow" w:hAnsi="Barlow"/>
          <w:sz w:val="20"/>
          <w:szCs w:val="20"/>
        </w:rPr>
        <w:t>Provisi</w:t>
      </w:r>
      <w:r w:rsidR="001E63E9" w:rsidRPr="00645B51">
        <w:rPr>
          <w:rFonts w:ascii="Barlow" w:hAnsi="Barlow"/>
          <w:sz w:val="20"/>
          <w:szCs w:val="20"/>
        </w:rPr>
        <w:t>ó</w:t>
      </w:r>
      <w:r w:rsidRPr="00645B51">
        <w:rPr>
          <w:rFonts w:ascii="Barlow" w:hAnsi="Barlow"/>
          <w:sz w:val="20"/>
          <w:szCs w:val="20"/>
        </w:rPr>
        <w:t>n de gastos</w:t>
      </w:r>
      <w:r w:rsidR="001E63E9" w:rsidRPr="00645B51">
        <w:rPr>
          <w:rFonts w:ascii="Barlow" w:hAnsi="Barlow"/>
          <w:sz w:val="20"/>
          <w:szCs w:val="20"/>
        </w:rPr>
        <w:t xml:space="preserve"> </w:t>
      </w:r>
    </w:p>
    <w:bookmarkStart w:id="10" w:name="_MON_1651939219"/>
    <w:bookmarkEnd w:id="10"/>
    <w:p w14:paraId="06326898" w14:textId="7906DC35" w:rsidR="00EE5E79" w:rsidRPr="00645B51" w:rsidRDefault="00B571C2" w:rsidP="009053D8">
      <w:pPr>
        <w:rPr>
          <w:rFonts w:ascii="Barlow" w:hAnsi="Barlow"/>
          <w:sz w:val="20"/>
          <w:szCs w:val="20"/>
        </w:rPr>
      </w:pPr>
      <w:r w:rsidRPr="00645B51">
        <w:rPr>
          <w:rFonts w:ascii="Barlow" w:hAnsi="Barlow"/>
          <w:sz w:val="20"/>
          <w:szCs w:val="20"/>
        </w:rPr>
        <w:object w:dxaOrig="7752" w:dyaOrig="1762" w14:anchorId="39AA29FB">
          <v:shape id="_x0000_i1034" type="#_x0000_t75" style="width:388.5pt;height:87pt" o:ole="">
            <v:imagedata r:id="rId30" o:title=""/>
          </v:shape>
          <o:OLEObject Type="Embed" ProgID="Excel.Sheet.12" ShapeID="_x0000_i1034" DrawAspect="Content" ObjectID="_1743842545" r:id="rId31"/>
        </w:object>
      </w:r>
    </w:p>
    <w:p w14:paraId="190411EB" w14:textId="008E487A" w:rsidR="00D77651" w:rsidRPr="00645B51" w:rsidRDefault="009053D8" w:rsidP="009053D8">
      <w:pPr>
        <w:rPr>
          <w:rFonts w:ascii="Barlow" w:hAnsi="Barlow"/>
          <w:sz w:val="20"/>
          <w:szCs w:val="20"/>
        </w:rPr>
      </w:pPr>
      <w:r w:rsidRPr="00645B51">
        <w:rPr>
          <w:rFonts w:ascii="Barlow" w:hAnsi="Barlow"/>
          <w:sz w:val="20"/>
          <w:szCs w:val="20"/>
        </w:rPr>
        <w:t>2. No aplica</w:t>
      </w:r>
    </w:p>
    <w:p w14:paraId="3C65CA5E" w14:textId="03892B0D" w:rsidR="002D53EC" w:rsidRPr="00645B51" w:rsidRDefault="009053D8" w:rsidP="009053D8">
      <w:pPr>
        <w:rPr>
          <w:rFonts w:ascii="Barlow" w:hAnsi="Barlow"/>
          <w:sz w:val="20"/>
          <w:szCs w:val="20"/>
        </w:rPr>
      </w:pPr>
      <w:r w:rsidRPr="00645B51">
        <w:rPr>
          <w:rFonts w:ascii="Barlow" w:hAnsi="Barlow"/>
          <w:sz w:val="20"/>
          <w:szCs w:val="20"/>
        </w:rPr>
        <w:t>3. No aplica</w:t>
      </w:r>
    </w:p>
    <w:p w14:paraId="7B0709CA" w14:textId="65C8CCA9" w:rsidR="001C6A24" w:rsidRPr="00645B51" w:rsidRDefault="00B93107" w:rsidP="001C6A24">
      <w:pPr>
        <w:pStyle w:val="Prrafodelista"/>
        <w:numPr>
          <w:ilvl w:val="0"/>
          <w:numId w:val="4"/>
        </w:numPr>
        <w:rPr>
          <w:rFonts w:ascii="Barlow" w:hAnsi="Barlow"/>
          <w:sz w:val="20"/>
          <w:szCs w:val="20"/>
        </w:rPr>
      </w:pPr>
      <w:r w:rsidRPr="00645B51">
        <w:rPr>
          <w:rFonts w:ascii="Barlow" w:hAnsi="Barlow"/>
          <w:sz w:val="20"/>
          <w:szCs w:val="20"/>
        </w:rPr>
        <w:lastRenderedPageBreak/>
        <w:t xml:space="preserve">NOTAS AL ESTADO DE </w:t>
      </w:r>
      <w:r w:rsidR="00004184" w:rsidRPr="00645B51">
        <w:rPr>
          <w:rFonts w:ascii="Barlow" w:hAnsi="Barlow"/>
          <w:sz w:val="20"/>
          <w:szCs w:val="20"/>
        </w:rPr>
        <w:t>ACTIVIDADES</w:t>
      </w:r>
    </w:p>
    <w:p w14:paraId="63605D9D" w14:textId="610D60FC" w:rsidR="00EF1D66" w:rsidRPr="00645B51" w:rsidRDefault="0003095C" w:rsidP="00EF1D66">
      <w:pPr>
        <w:rPr>
          <w:rFonts w:ascii="Barlow" w:hAnsi="Barlow"/>
          <w:b/>
          <w:bCs/>
          <w:sz w:val="20"/>
          <w:szCs w:val="20"/>
        </w:rPr>
      </w:pPr>
      <w:r w:rsidRPr="00645B51">
        <w:rPr>
          <w:rFonts w:ascii="Barlow" w:hAnsi="Barlow"/>
          <w:b/>
          <w:bCs/>
          <w:sz w:val="20"/>
          <w:szCs w:val="20"/>
        </w:rPr>
        <w:t>Ingresos y otros beneficios</w:t>
      </w:r>
    </w:p>
    <w:p w14:paraId="34492D5C" w14:textId="029941F9" w:rsidR="001941C5" w:rsidRPr="00645B51" w:rsidRDefault="00B96B75" w:rsidP="001C6A24">
      <w:pPr>
        <w:rPr>
          <w:rFonts w:ascii="Barlow" w:hAnsi="Barlow"/>
          <w:sz w:val="20"/>
          <w:szCs w:val="20"/>
          <w:u w:val="single"/>
        </w:rPr>
      </w:pPr>
      <w:r w:rsidRPr="00645B51">
        <w:rPr>
          <w:rFonts w:ascii="Barlow" w:hAnsi="Barlow"/>
          <w:sz w:val="20"/>
          <w:szCs w:val="20"/>
          <w:u w:val="single"/>
        </w:rPr>
        <w:t xml:space="preserve">1. </w:t>
      </w:r>
      <w:r w:rsidR="001941C5" w:rsidRPr="00645B51">
        <w:rPr>
          <w:rFonts w:ascii="Barlow" w:hAnsi="Barlow"/>
          <w:sz w:val="20"/>
          <w:szCs w:val="20"/>
          <w:u w:val="single"/>
        </w:rPr>
        <w:t>Ingresos de gestión</w:t>
      </w:r>
    </w:p>
    <w:p w14:paraId="536D0A71" w14:textId="283BAA5E" w:rsidR="004930A1" w:rsidRPr="00645B51" w:rsidRDefault="002E1F8D" w:rsidP="00F518A7">
      <w:pPr>
        <w:rPr>
          <w:rFonts w:ascii="Barlow" w:hAnsi="Barlow"/>
          <w:sz w:val="20"/>
          <w:szCs w:val="20"/>
        </w:rPr>
      </w:pPr>
      <w:r w:rsidRPr="00645B51">
        <w:rPr>
          <w:rFonts w:ascii="Barlow" w:hAnsi="Barlow"/>
          <w:sz w:val="20"/>
          <w:szCs w:val="20"/>
        </w:rPr>
        <w:t>Los ingresos de gestión se encuentran integrados en las siguientes par</w:t>
      </w:r>
      <w:r w:rsidR="00651450" w:rsidRPr="00645B51">
        <w:rPr>
          <w:rFonts w:ascii="Barlow" w:hAnsi="Barlow"/>
          <w:sz w:val="20"/>
          <w:szCs w:val="20"/>
        </w:rPr>
        <w:t>t</w:t>
      </w:r>
      <w:r w:rsidRPr="00645B51">
        <w:rPr>
          <w:rFonts w:ascii="Barlow" w:hAnsi="Barlow"/>
          <w:sz w:val="20"/>
          <w:szCs w:val="20"/>
        </w:rPr>
        <w:t>idas,</w:t>
      </w:r>
    </w:p>
    <w:p w14:paraId="2C34BABF" w14:textId="6188EFB2" w:rsidR="007203C9" w:rsidRPr="00645B51" w:rsidRDefault="007203C9" w:rsidP="00F518A7">
      <w:pPr>
        <w:rPr>
          <w:rFonts w:ascii="Barlow" w:hAnsi="Barlow"/>
          <w:sz w:val="20"/>
          <w:szCs w:val="20"/>
          <w:u w:val="single"/>
        </w:rPr>
      </w:pPr>
      <w:r w:rsidRPr="00645B51">
        <w:rPr>
          <w:rFonts w:ascii="Barlow" w:hAnsi="Barlow"/>
          <w:sz w:val="20"/>
          <w:szCs w:val="20"/>
          <w:u w:val="single"/>
        </w:rPr>
        <w:t>Product</w:t>
      </w:r>
      <w:r w:rsidR="00D67CBD" w:rsidRPr="00645B51">
        <w:rPr>
          <w:rFonts w:ascii="Barlow" w:hAnsi="Barlow"/>
          <w:sz w:val="20"/>
          <w:szCs w:val="20"/>
          <w:u w:val="single"/>
        </w:rPr>
        <w:t>os</w:t>
      </w:r>
    </w:p>
    <w:tbl>
      <w:tblPr>
        <w:tblW w:w="4540" w:type="dxa"/>
        <w:tblCellMar>
          <w:left w:w="70" w:type="dxa"/>
          <w:right w:w="70" w:type="dxa"/>
        </w:tblCellMar>
        <w:tblLook w:val="04A0" w:firstRow="1" w:lastRow="0" w:firstColumn="1" w:lastColumn="0" w:noHBand="0" w:noVBand="1"/>
      </w:tblPr>
      <w:tblGrid>
        <w:gridCol w:w="2940"/>
        <w:gridCol w:w="1600"/>
      </w:tblGrid>
      <w:tr w:rsidR="006037AE" w:rsidRPr="00645B51" w14:paraId="3153DF0D" w14:textId="77777777" w:rsidTr="006037AE">
        <w:trPr>
          <w:trHeight w:val="300"/>
        </w:trPr>
        <w:tc>
          <w:tcPr>
            <w:tcW w:w="2940" w:type="dxa"/>
            <w:tcBorders>
              <w:top w:val="nil"/>
              <w:left w:val="nil"/>
              <w:bottom w:val="nil"/>
              <w:right w:val="nil"/>
            </w:tcBorders>
            <w:shd w:val="clear" w:color="auto" w:fill="auto"/>
            <w:noWrap/>
            <w:vAlign w:val="bottom"/>
            <w:hideMark/>
          </w:tcPr>
          <w:p w14:paraId="36F2948F" w14:textId="77777777" w:rsidR="006037AE" w:rsidRPr="00645B51" w:rsidRDefault="006037AE" w:rsidP="006037AE">
            <w:pPr>
              <w:spacing w:after="0" w:line="240" w:lineRule="auto"/>
              <w:rPr>
                <w:rFonts w:ascii="Barlow" w:eastAsia="Times New Roman" w:hAnsi="Barlow" w:cs="Calibri"/>
                <w:color w:val="000000"/>
                <w:sz w:val="20"/>
                <w:szCs w:val="20"/>
                <w:lang w:eastAsia="es-MX"/>
              </w:rPr>
            </w:pPr>
            <w:bookmarkStart w:id="11" w:name="_MON_1651947263"/>
            <w:bookmarkEnd w:id="11"/>
            <w:r w:rsidRPr="00645B51">
              <w:rPr>
                <w:rFonts w:ascii="Barlow" w:eastAsia="Times New Roman" w:hAnsi="Barlow" w:cs="Calibri"/>
                <w:color w:val="000000"/>
                <w:sz w:val="20"/>
                <w:szCs w:val="20"/>
                <w:lang w:eastAsia="es-MX"/>
              </w:rPr>
              <w:t>Intereses por inversiones</w:t>
            </w:r>
          </w:p>
        </w:tc>
        <w:tc>
          <w:tcPr>
            <w:tcW w:w="1600" w:type="dxa"/>
            <w:tcBorders>
              <w:top w:val="nil"/>
              <w:left w:val="nil"/>
              <w:bottom w:val="nil"/>
              <w:right w:val="nil"/>
            </w:tcBorders>
            <w:shd w:val="clear" w:color="auto" w:fill="auto"/>
            <w:noWrap/>
            <w:vAlign w:val="bottom"/>
            <w:hideMark/>
          </w:tcPr>
          <w:p w14:paraId="1339F40A" w14:textId="10E82E6D" w:rsidR="006037AE" w:rsidRPr="00645B51" w:rsidRDefault="00E613D3" w:rsidP="006037AE">
            <w:pPr>
              <w:spacing w:after="0" w:line="240" w:lineRule="auto"/>
              <w:rPr>
                <w:rFonts w:ascii="Barlow" w:eastAsia="Times New Roman" w:hAnsi="Barlow" w:cs="Calibri"/>
                <w:color w:val="000000"/>
                <w:sz w:val="20"/>
                <w:szCs w:val="20"/>
                <w:lang w:eastAsia="es-MX"/>
              </w:rPr>
            </w:pPr>
            <w:r w:rsidRPr="00645B51">
              <w:rPr>
                <w:rFonts w:ascii="Barlow" w:eastAsia="Times New Roman" w:hAnsi="Barlow" w:cs="Calibri"/>
                <w:color w:val="000000"/>
                <w:sz w:val="20"/>
                <w:szCs w:val="20"/>
                <w:lang w:eastAsia="es-MX"/>
              </w:rPr>
              <w:t xml:space="preserve">   </w:t>
            </w:r>
            <w:r w:rsidR="00522BD8" w:rsidRPr="00645B51">
              <w:rPr>
                <w:rFonts w:ascii="Barlow" w:eastAsia="Times New Roman" w:hAnsi="Barlow" w:cs="Calibri"/>
                <w:color w:val="000000"/>
                <w:sz w:val="20"/>
                <w:szCs w:val="20"/>
                <w:lang w:eastAsia="es-MX"/>
              </w:rPr>
              <w:t>23,819,237.74</w:t>
            </w:r>
            <w:r w:rsidR="006037AE" w:rsidRPr="00645B51">
              <w:rPr>
                <w:rFonts w:ascii="Barlow" w:eastAsia="Times New Roman" w:hAnsi="Barlow" w:cs="Calibri"/>
                <w:color w:val="000000"/>
                <w:sz w:val="20"/>
                <w:szCs w:val="20"/>
                <w:lang w:eastAsia="es-MX"/>
              </w:rPr>
              <w:t xml:space="preserve"> </w:t>
            </w:r>
          </w:p>
        </w:tc>
      </w:tr>
      <w:tr w:rsidR="006037AE" w:rsidRPr="00645B51" w14:paraId="468B84B7" w14:textId="77777777" w:rsidTr="006037AE">
        <w:trPr>
          <w:trHeight w:val="300"/>
        </w:trPr>
        <w:tc>
          <w:tcPr>
            <w:tcW w:w="2940" w:type="dxa"/>
            <w:tcBorders>
              <w:top w:val="nil"/>
              <w:left w:val="nil"/>
              <w:bottom w:val="nil"/>
              <w:right w:val="nil"/>
            </w:tcBorders>
            <w:shd w:val="clear" w:color="auto" w:fill="auto"/>
            <w:noWrap/>
            <w:vAlign w:val="bottom"/>
            <w:hideMark/>
          </w:tcPr>
          <w:p w14:paraId="79A0D122" w14:textId="77777777" w:rsidR="006037AE" w:rsidRPr="00645B51" w:rsidRDefault="006037AE" w:rsidP="006037AE">
            <w:pPr>
              <w:spacing w:after="0" w:line="240" w:lineRule="auto"/>
              <w:rPr>
                <w:rFonts w:ascii="Barlow" w:eastAsia="Times New Roman" w:hAnsi="Barlow" w:cs="Calibri"/>
                <w:color w:val="000000"/>
                <w:sz w:val="20"/>
                <w:szCs w:val="20"/>
                <w:lang w:eastAsia="es-MX"/>
              </w:rPr>
            </w:pPr>
            <w:r w:rsidRPr="00645B51">
              <w:rPr>
                <w:rFonts w:ascii="Barlow" w:eastAsia="Times New Roman" w:hAnsi="Barlow" w:cs="Calibri"/>
                <w:color w:val="000000"/>
                <w:sz w:val="20"/>
                <w:szCs w:val="20"/>
                <w:lang w:eastAsia="es-MX"/>
              </w:rPr>
              <w:t>Intereses cuenta productiva</w:t>
            </w:r>
          </w:p>
        </w:tc>
        <w:tc>
          <w:tcPr>
            <w:tcW w:w="1600" w:type="dxa"/>
            <w:tcBorders>
              <w:top w:val="nil"/>
              <w:left w:val="nil"/>
              <w:bottom w:val="single" w:sz="4" w:space="0" w:color="auto"/>
              <w:right w:val="nil"/>
            </w:tcBorders>
            <w:shd w:val="clear" w:color="auto" w:fill="auto"/>
            <w:noWrap/>
            <w:vAlign w:val="bottom"/>
            <w:hideMark/>
          </w:tcPr>
          <w:p w14:paraId="2983F645" w14:textId="795BD3B5" w:rsidR="006037AE" w:rsidRPr="00645B51" w:rsidRDefault="00522BD8" w:rsidP="006037AE">
            <w:pPr>
              <w:spacing w:after="0" w:line="240" w:lineRule="auto"/>
              <w:rPr>
                <w:rFonts w:ascii="Barlow" w:eastAsia="Times New Roman" w:hAnsi="Barlow" w:cs="Calibri"/>
                <w:color w:val="000000"/>
                <w:sz w:val="20"/>
                <w:szCs w:val="20"/>
                <w:lang w:eastAsia="es-MX"/>
              </w:rPr>
            </w:pPr>
            <w:r w:rsidRPr="00645B51">
              <w:rPr>
                <w:rFonts w:ascii="Barlow" w:eastAsia="Times New Roman" w:hAnsi="Barlow" w:cs="Calibri"/>
                <w:color w:val="000000"/>
                <w:sz w:val="20"/>
                <w:szCs w:val="20"/>
                <w:lang w:eastAsia="es-MX"/>
              </w:rPr>
              <w:t xml:space="preserve">     1,858,572.14</w:t>
            </w:r>
          </w:p>
        </w:tc>
      </w:tr>
      <w:tr w:rsidR="006037AE" w:rsidRPr="00645B51" w14:paraId="2739AAA2" w14:textId="77777777" w:rsidTr="006037AE">
        <w:trPr>
          <w:trHeight w:val="300"/>
        </w:trPr>
        <w:tc>
          <w:tcPr>
            <w:tcW w:w="2940" w:type="dxa"/>
            <w:tcBorders>
              <w:top w:val="nil"/>
              <w:left w:val="nil"/>
              <w:bottom w:val="nil"/>
              <w:right w:val="nil"/>
            </w:tcBorders>
            <w:shd w:val="clear" w:color="auto" w:fill="auto"/>
            <w:noWrap/>
            <w:vAlign w:val="bottom"/>
            <w:hideMark/>
          </w:tcPr>
          <w:p w14:paraId="716F3D8A" w14:textId="77777777" w:rsidR="006037AE" w:rsidRPr="00645B51" w:rsidRDefault="006037AE" w:rsidP="006037AE">
            <w:pPr>
              <w:spacing w:after="0" w:line="240" w:lineRule="auto"/>
              <w:rPr>
                <w:rFonts w:ascii="Barlow" w:eastAsia="Times New Roman" w:hAnsi="Barlow" w:cs="Calibri"/>
                <w:color w:val="000000"/>
                <w:sz w:val="20"/>
                <w:szCs w:val="20"/>
                <w:lang w:eastAsia="es-MX"/>
              </w:rPr>
            </w:pPr>
          </w:p>
        </w:tc>
        <w:tc>
          <w:tcPr>
            <w:tcW w:w="1600" w:type="dxa"/>
            <w:tcBorders>
              <w:top w:val="nil"/>
              <w:left w:val="nil"/>
              <w:bottom w:val="nil"/>
              <w:right w:val="nil"/>
            </w:tcBorders>
            <w:shd w:val="clear" w:color="auto" w:fill="auto"/>
            <w:noWrap/>
            <w:vAlign w:val="bottom"/>
            <w:hideMark/>
          </w:tcPr>
          <w:p w14:paraId="5398C7E6" w14:textId="5572397C" w:rsidR="006037AE" w:rsidRPr="00645B51" w:rsidRDefault="00F20A30" w:rsidP="006037AE">
            <w:pPr>
              <w:spacing w:after="0" w:line="240" w:lineRule="auto"/>
              <w:rPr>
                <w:rFonts w:ascii="Barlow" w:eastAsia="Times New Roman" w:hAnsi="Barlow" w:cs="Calibri"/>
                <w:b/>
                <w:bCs/>
                <w:color w:val="000000"/>
                <w:sz w:val="20"/>
                <w:szCs w:val="20"/>
                <w:lang w:eastAsia="es-MX"/>
              </w:rPr>
            </w:pPr>
            <w:r w:rsidRPr="00645B51">
              <w:rPr>
                <w:rFonts w:ascii="Barlow" w:eastAsia="Times New Roman" w:hAnsi="Barlow" w:cs="Calibri"/>
                <w:b/>
                <w:bCs/>
                <w:color w:val="000000"/>
                <w:sz w:val="20"/>
                <w:szCs w:val="20"/>
                <w:lang w:eastAsia="es-MX"/>
              </w:rPr>
              <w:t xml:space="preserve">  </w:t>
            </w:r>
            <w:r w:rsidR="00522BD8" w:rsidRPr="00645B51">
              <w:rPr>
                <w:rFonts w:ascii="Barlow" w:eastAsia="Times New Roman" w:hAnsi="Barlow" w:cs="Calibri"/>
                <w:b/>
                <w:bCs/>
                <w:color w:val="000000"/>
                <w:sz w:val="20"/>
                <w:szCs w:val="20"/>
                <w:lang w:eastAsia="es-MX"/>
              </w:rPr>
              <w:t>25,677,809.88</w:t>
            </w:r>
          </w:p>
        </w:tc>
      </w:tr>
    </w:tbl>
    <w:p w14:paraId="3312E18C" w14:textId="408CACDD" w:rsidR="00EA39DE" w:rsidRPr="00645B51" w:rsidRDefault="00EA39DE" w:rsidP="00A279BB">
      <w:pPr>
        <w:rPr>
          <w:rFonts w:ascii="Barlow" w:hAnsi="Barlow"/>
          <w:sz w:val="20"/>
          <w:szCs w:val="20"/>
        </w:rPr>
      </w:pPr>
    </w:p>
    <w:p w14:paraId="38EA2D20" w14:textId="6F88909C" w:rsidR="00A200F8" w:rsidRPr="00645B51" w:rsidRDefault="00A200F8" w:rsidP="00A200F8">
      <w:pPr>
        <w:rPr>
          <w:rFonts w:ascii="Barlow" w:hAnsi="Barlow"/>
          <w:sz w:val="20"/>
          <w:szCs w:val="20"/>
          <w:u w:val="single"/>
        </w:rPr>
      </w:pPr>
      <w:r w:rsidRPr="00645B51">
        <w:rPr>
          <w:rFonts w:ascii="Barlow" w:hAnsi="Barlow"/>
          <w:sz w:val="20"/>
          <w:szCs w:val="20"/>
          <w:u w:val="single"/>
        </w:rPr>
        <w:t>2. Ingresos por venta de bienes y servicios</w:t>
      </w:r>
      <w:r w:rsidR="006D6F65" w:rsidRPr="00645B51">
        <w:rPr>
          <w:rFonts w:ascii="Barlow" w:hAnsi="Barlow"/>
          <w:sz w:val="20"/>
          <w:szCs w:val="20"/>
          <w:u w:val="single"/>
        </w:rPr>
        <w:t xml:space="preserve"> de organismos descentr</w:t>
      </w:r>
      <w:r w:rsidR="001B1E0F" w:rsidRPr="00645B51">
        <w:rPr>
          <w:rFonts w:ascii="Barlow" w:hAnsi="Barlow"/>
          <w:sz w:val="20"/>
          <w:szCs w:val="20"/>
          <w:u w:val="single"/>
        </w:rPr>
        <w:t>alizados</w:t>
      </w:r>
    </w:p>
    <w:bookmarkStart w:id="12" w:name="_MON_1731760522"/>
    <w:bookmarkEnd w:id="12"/>
    <w:p w14:paraId="1A84C603" w14:textId="0695E040" w:rsidR="00F20A30" w:rsidRPr="00645B51" w:rsidRDefault="00863823" w:rsidP="00A279BB">
      <w:pPr>
        <w:rPr>
          <w:rFonts w:ascii="Barlow" w:hAnsi="Barlow"/>
          <w:sz w:val="20"/>
          <w:szCs w:val="20"/>
        </w:rPr>
      </w:pPr>
      <w:r w:rsidRPr="00645B51">
        <w:rPr>
          <w:rFonts w:ascii="Barlow" w:hAnsi="Barlow"/>
          <w:sz w:val="20"/>
          <w:szCs w:val="20"/>
        </w:rPr>
        <w:object w:dxaOrig="7543" w:dyaOrig="2067" w14:anchorId="34E80A64">
          <v:shape id="_x0000_i1035" type="#_x0000_t75" style="width:381.75pt;height:103.5pt" o:ole="">
            <v:imagedata r:id="rId32" o:title=""/>
          </v:shape>
          <o:OLEObject Type="Embed" ProgID="Excel.Sheet.12" ShapeID="_x0000_i1035" DrawAspect="Content" ObjectID="_1743842546" r:id="rId33"/>
        </w:object>
      </w:r>
    </w:p>
    <w:p w14:paraId="3192BE06" w14:textId="77777777" w:rsidR="00645B51" w:rsidRDefault="00645B51" w:rsidP="00F20A30">
      <w:pPr>
        <w:rPr>
          <w:rFonts w:ascii="Barlow" w:hAnsi="Barlow"/>
          <w:sz w:val="20"/>
          <w:szCs w:val="20"/>
          <w:u w:val="single"/>
        </w:rPr>
      </w:pPr>
    </w:p>
    <w:p w14:paraId="7CD30D74" w14:textId="77777777" w:rsidR="00645B51" w:rsidRDefault="00645B51" w:rsidP="00F20A30">
      <w:pPr>
        <w:rPr>
          <w:rFonts w:ascii="Barlow" w:hAnsi="Barlow"/>
          <w:sz w:val="20"/>
          <w:szCs w:val="20"/>
          <w:u w:val="single"/>
        </w:rPr>
      </w:pPr>
    </w:p>
    <w:p w14:paraId="7AA22BDF" w14:textId="77777777" w:rsidR="00645B51" w:rsidRDefault="00645B51" w:rsidP="00F20A30">
      <w:pPr>
        <w:rPr>
          <w:rFonts w:ascii="Barlow" w:hAnsi="Barlow"/>
          <w:sz w:val="20"/>
          <w:szCs w:val="20"/>
          <w:u w:val="single"/>
        </w:rPr>
      </w:pPr>
    </w:p>
    <w:p w14:paraId="755723A0" w14:textId="77777777" w:rsidR="00645B51" w:rsidRDefault="00645B51" w:rsidP="00F20A30">
      <w:pPr>
        <w:rPr>
          <w:rFonts w:ascii="Barlow" w:hAnsi="Barlow"/>
          <w:sz w:val="20"/>
          <w:szCs w:val="20"/>
          <w:u w:val="single"/>
        </w:rPr>
      </w:pPr>
    </w:p>
    <w:p w14:paraId="7C1AD6C3" w14:textId="3A79FFCD" w:rsidR="00DD4C9E" w:rsidRPr="00645B51" w:rsidRDefault="00A200F8" w:rsidP="00F20A30">
      <w:pPr>
        <w:rPr>
          <w:rFonts w:ascii="Barlow" w:hAnsi="Barlow"/>
          <w:sz w:val="20"/>
          <w:szCs w:val="20"/>
          <w:u w:val="single"/>
        </w:rPr>
      </w:pPr>
      <w:r w:rsidRPr="00645B51">
        <w:rPr>
          <w:rFonts w:ascii="Barlow" w:hAnsi="Barlow"/>
          <w:sz w:val="20"/>
          <w:szCs w:val="20"/>
          <w:u w:val="single"/>
        </w:rPr>
        <w:lastRenderedPageBreak/>
        <w:t>3</w:t>
      </w:r>
      <w:r w:rsidR="00BD50E3" w:rsidRPr="00645B51">
        <w:rPr>
          <w:rFonts w:ascii="Barlow" w:hAnsi="Barlow"/>
          <w:sz w:val="20"/>
          <w:szCs w:val="20"/>
          <w:u w:val="single"/>
        </w:rPr>
        <w:t>.</w:t>
      </w:r>
      <w:r w:rsidR="00AA0EB3" w:rsidRPr="00645B51">
        <w:rPr>
          <w:rFonts w:ascii="Barlow" w:hAnsi="Barlow"/>
          <w:sz w:val="20"/>
          <w:szCs w:val="20"/>
          <w:u w:val="single"/>
        </w:rPr>
        <w:t>Transferencias, asignaciones, subsidios y otras ayudas</w:t>
      </w:r>
    </w:p>
    <w:bookmarkStart w:id="13" w:name="_MON_1651951195"/>
    <w:bookmarkEnd w:id="13"/>
    <w:p w14:paraId="2479B720" w14:textId="7D39BF82" w:rsidR="004B388E" w:rsidRPr="00645B51" w:rsidRDefault="00ED2DF1" w:rsidP="005E5A9D">
      <w:pPr>
        <w:rPr>
          <w:rFonts w:ascii="Barlow" w:hAnsi="Barlow"/>
          <w:sz w:val="20"/>
          <w:szCs w:val="20"/>
        </w:rPr>
      </w:pPr>
      <w:r w:rsidRPr="00645B51">
        <w:rPr>
          <w:rFonts w:ascii="Barlow" w:hAnsi="Barlow"/>
          <w:sz w:val="20"/>
          <w:szCs w:val="20"/>
        </w:rPr>
        <w:object w:dxaOrig="5803" w:dyaOrig="1762" w14:anchorId="7D90B71A">
          <v:shape id="_x0000_i1036" type="#_x0000_t75" style="width:294.75pt;height:86.25pt" o:ole="">
            <v:imagedata r:id="rId34" o:title=""/>
          </v:shape>
          <o:OLEObject Type="Embed" ProgID="Excel.Sheet.12" ShapeID="_x0000_i1036" DrawAspect="Content" ObjectID="_1743842547" r:id="rId35"/>
        </w:object>
      </w:r>
    </w:p>
    <w:p w14:paraId="3197A422" w14:textId="7B1DA01A" w:rsidR="00CC25D8" w:rsidRPr="00645B51" w:rsidRDefault="00A200F8" w:rsidP="00CC25D8">
      <w:pPr>
        <w:rPr>
          <w:rFonts w:ascii="Barlow" w:hAnsi="Barlow"/>
          <w:sz w:val="20"/>
          <w:szCs w:val="20"/>
          <w:u w:val="single"/>
        </w:rPr>
      </w:pPr>
      <w:r w:rsidRPr="00645B51">
        <w:rPr>
          <w:rFonts w:ascii="Barlow" w:hAnsi="Barlow"/>
          <w:sz w:val="20"/>
          <w:szCs w:val="20"/>
          <w:u w:val="single"/>
        </w:rPr>
        <w:t>4</w:t>
      </w:r>
      <w:r w:rsidR="00CC25D8" w:rsidRPr="00645B51">
        <w:rPr>
          <w:rFonts w:ascii="Barlow" w:hAnsi="Barlow"/>
          <w:sz w:val="20"/>
          <w:szCs w:val="20"/>
          <w:u w:val="single"/>
        </w:rPr>
        <w:t>.Otros Ingresos</w:t>
      </w:r>
    </w:p>
    <w:bookmarkStart w:id="14" w:name="_MON_1718703734"/>
    <w:bookmarkEnd w:id="14"/>
    <w:p w14:paraId="28214CE2" w14:textId="3937742D" w:rsidR="00CC25D8" w:rsidRPr="00645B51" w:rsidRDefault="00C84D47" w:rsidP="005E5A9D">
      <w:pPr>
        <w:rPr>
          <w:rFonts w:ascii="Barlow" w:hAnsi="Barlow"/>
          <w:sz w:val="20"/>
          <w:szCs w:val="20"/>
          <w:u w:val="single"/>
        </w:rPr>
      </w:pPr>
      <w:r w:rsidRPr="00645B51">
        <w:rPr>
          <w:rFonts w:ascii="Barlow" w:hAnsi="Barlow"/>
          <w:sz w:val="20"/>
          <w:szCs w:val="20"/>
        </w:rPr>
        <w:object w:dxaOrig="8446" w:dyaOrig="1328" w14:anchorId="00375590">
          <v:shape id="_x0000_i1037" type="#_x0000_t75" style="width:424.5pt;height:66.75pt" o:ole="">
            <v:imagedata r:id="rId36" o:title=""/>
          </v:shape>
          <o:OLEObject Type="Embed" ProgID="Excel.Sheet.12" ShapeID="_x0000_i1037" DrawAspect="Content" ObjectID="_1743842548" r:id="rId37"/>
        </w:object>
      </w:r>
    </w:p>
    <w:p w14:paraId="259E18C4" w14:textId="77777777" w:rsidR="00DD4C9E" w:rsidRPr="00645B51" w:rsidRDefault="00DD4C9E" w:rsidP="005E5A9D">
      <w:pPr>
        <w:rPr>
          <w:rFonts w:ascii="Barlow" w:hAnsi="Barlow"/>
          <w:b/>
          <w:bCs/>
          <w:sz w:val="20"/>
          <w:szCs w:val="20"/>
        </w:rPr>
      </w:pPr>
    </w:p>
    <w:p w14:paraId="75D61228" w14:textId="2CADE104" w:rsidR="005E5A9D" w:rsidRPr="00645B51" w:rsidRDefault="005E5A9D" w:rsidP="005E5A9D">
      <w:pPr>
        <w:rPr>
          <w:rFonts w:ascii="Barlow" w:hAnsi="Barlow"/>
          <w:b/>
          <w:bCs/>
          <w:sz w:val="20"/>
          <w:szCs w:val="20"/>
        </w:rPr>
      </w:pPr>
      <w:r w:rsidRPr="00645B51">
        <w:rPr>
          <w:rFonts w:ascii="Barlow" w:hAnsi="Barlow"/>
          <w:b/>
          <w:bCs/>
          <w:sz w:val="20"/>
          <w:szCs w:val="20"/>
        </w:rPr>
        <w:t>Gastos y otras pérdidas</w:t>
      </w:r>
    </w:p>
    <w:p w14:paraId="0781CF54" w14:textId="3EC5B96F" w:rsidR="00A9425D" w:rsidRPr="00645B51" w:rsidRDefault="00A9425D" w:rsidP="00A9425D">
      <w:pPr>
        <w:rPr>
          <w:rFonts w:ascii="Barlow" w:hAnsi="Barlow"/>
          <w:sz w:val="20"/>
          <w:szCs w:val="20"/>
        </w:rPr>
      </w:pPr>
      <w:r w:rsidRPr="00645B51">
        <w:rPr>
          <w:rFonts w:ascii="Barlow" w:hAnsi="Barlow"/>
          <w:sz w:val="20"/>
          <w:szCs w:val="20"/>
        </w:rPr>
        <w:t>1.</w:t>
      </w:r>
      <w:r w:rsidR="00A616C5" w:rsidRPr="00645B51">
        <w:rPr>
          <w:rFonts w:ascii="Barlow" w:hAnsi="Barlow"/>
          <w:sz w:val="20"/>
          <w:szCs w:val="20"/>
        </w:rPr>
        <w:t>El rubro de gastos</w:t>
      </w:r>
      <w:r w:rsidRPr="00645B51">
        <w:rPr>
          <w:rFonts w:ascii="Barlow" w:hAnsi="Barlow"/>
          <w:sz w:val="20"/>
          <w:szCs w:val="20"/>
        </w:rPr>
        <w:t xml:space="preserve"> y otras pérdidas está integrado por:</w:t>
      </w:r>
    </w:p>
    <w:p w14:paraId="60685CE3" w14:textId="27AD59BB" w:rsidR="001D03CE" w:rsidRPr="00645B51" w:rsidRDefault="001D03CE" w:rsidP="00A9425D">
      <w:pPr>
        <w:rPr>
          <w:rFonts w:ascii="Barlow" w:hAnsi="Barlow"/>
          <w:sz w:val="20"/>
          <w:szCs w:val="20"/>
          <w:u w:val="single"/>
        </w:rPr>
      </w:pPr>
      <w:r w:rsidRPr="00645B51">
        <w:rPr>
          <w:rFonts w:ascii="Barlow" w:hAnsi="Barlow"/>
          <w:sz w:val="20"/>
          <w:szCs w:val="20"/>
          <w:u w:val="single"/>
        </w:rPr>
        <w:t xml:space="preserve">Gastos de </w:t>
      </w:r>
      <w:r w:rsidR="00F55D43" w:rsidRPr="00645B51">
        <w:rPr>
          <w:rFonts w:ascii="Barlow" w:hAnsi="Barlow"/>
          <w:sz w:val="20"/>
          <w:szCs w:val="20"/>
          <w:u w:val="single"/>
        </w:rPr>
        <w:t>funcionamiento</w:t>
      </w:r>
    </w:p>
    <w:bookmarkStart w:id="15" w:name="_MON_1651954100"/>
    <w:bookmarkEnd w:id="15"/>
    <w:p w14:paraId="51CF38CF" w14:textId="35D35255" w:rsidR="00616767" w:rsidRPr="00645B51" w:rsidRDefault="00311415" w:rsidP="00B146B6">
      <w:pPr>
        <w:rPr>
          <w:rFonts w:ascii="Barlow" w:hAnsi="Barlow"/>
          <w:sz w:val="20"/>
          <w:szCs w:val="20"/>
        </w:rPr>
      </w:pPr>
      <w:r w:rsidRPr="00645B51">
        <w:rPr>
          <w:rFonts w:ascii="Barlow" w:hAnsi="Barlow"/>
          <w:sz w:val="20"/>
          <w:szCs w:val="20"/>
        </w:rPr>
        <w:object w:dxaOrig="5899" w:dyaOrig="1181" w14:anchorId="5A9AA27C">
          <v:shape id="_x0000_i1038" type="#_x0000_t75" style="width:294pt;height:57.75pt" o:ole="">
            <v:imagedata r:id="rId38" o:title=""/>
          </v:shape>
          <o:OLEObject Type="Embed" ProgID="Excel.Sheet.12" ShapeID="_x0000_i1038" DrawAspect="Content" ObjectID="_1743842549" r:id="rId39"/>
        </w:object>
      </w:r>
    </w:p>
    <w:p w14:paraId="5F40E225" w14:textId="0558C759" w:rsidR="00521219" w:rsidRPr="00645B51" w:rsidRDefault="00521219" w:rsidP="00B146B6">
      <w:pPr>
        <w:rPr>
          <w:rFonts w:ascii="Barlow" w:hAnsi="Barlow"/>
          <w:sz w:val="20"/>
          <w:szCs w:val="20"/>
          <w:u w:val="single"/>
        </w:rPr>
      </w:pPr>
    </w:p>
    <w:p w14:paraId="4E889032" w14:textId="1CCEFB94" w:rsidR="00715B93" w:rsidRPr="00645B51" w:rsidRDefault="00B146B6" w:rsidP="002E1F8D">
      <w:pPr>
        <w:rPr>
          <w:rFonts w:ascii="Barlow" w:hAnsi="Barlow"/>
          <w:sz w:val="20"/>
          <w:szCs w:val="20"/>
          <w:u w:val="single"/>
        </w:rPr>
      </w:pPr>
      <w:r w:rsidRPr="00645B51">
        <w:rPr>
          <w:rFonts w:ascii="Barlow" w:hAnsi="Barlow"/>
          <w:sz w:val="20"/>
          <w:szCs w:val="20"/>
          <w:u w:val="single"/>
        </w:rPr>
        <w:lastRenderedPageBreak/>
        <w:t>Transferencias, asignaciones, subsi</w:t>
      </w:r>
      <w:r w:rsidR="004377A5" w:rsidRPr="00645B51">
        <w:rPr>
          <w:rFonts w:ascii="Barlow" w:hAnsi="Barlow"/>
          <w:sz w:val="20"/>
          <w:szCs w:val="20"/>
          <w:u w:val="single"/>
        </w:rPr>
        <w:t>dios y otras ayudas</w:t>
      </w:r>
    </w:p>
    <w:bookmarkStart w:id="16" w:name="_Hlk108090271"/>
    <w:bookmarkStart w:id="17" w:name="_MON_1651954344"/>
    <w:bookmarkEnd w:id="17"/>
    <w:p w14:paraId="2F3C5961" w14:textId="3F3D66B4" w:rsidR="00EE06CD" w:rsidRPr="00645B51" w:rsidRDefault="008E78F6" w:rsidP="001C6A24">
      <w:pPr>
        <w:rPr>
          <w:rFonts w:ascii="Barlow" w:hAnsi="Barlow"/>
          <w:sz w:val="20"/>
          <w:szCs w:val="20"/>
        </w:rPr>
      </w:pPr>
      <w:r w:rsidRPr="00645B51">
        <w:rPr>
          <w:rFonts w:ascii="Barlow" w:hAnsi="Barlow"/>
          <w:sz w:val="20"/>
          <w:szCs w:val="20"/>
        </w:rPr>
        <w:object w:dxaOrig="9012" w:dyaOrig="1181" w14:anchorId="2CAE38BD">
          <v:shape id="_x0000_i1039" type="#_x0000_t75" style="width:453.75pt;height:57.75pt" o:ole="">
            <v:imagedata r:id="rId40" o:title=""/>
          </v:shape>
          <o:OLEObject Type="Embed" ProgID="Excel.Sheet.12" ShapeID="_x0000_i1039" DrawAspect="Content" ObjectID="_1743842550" r:id="rId41"/>
        </w:object>
      </w:r>
      <w:bookmarkEnd w:id="16"/>
    </w:p>
    <w:p w14:paraId="2F65A3FF" w14:textId="77777777" w:rsidR="00521219" w:rsidRPr="00645B51" w:rsidRDefault="00521219" w:rsidP="001C6A24">
      <w:pPr>
        <w:rPr>
          <w:rFonts w:ascii="Barlow" w:hAnsi="Barlow"/>
          <w:sz w:val="20"/>
          <w:szCs w:val="20"/>
          <w:u w:val="single"/>
        </w:rPr>
      </w:pPr>
    </w:p>
    <w:p w14:paraId="10612237" w14:textId="25EA7A61" w:rsidR="00EE06CD" w:rsidRPr="00645B51" w:rsidRDefault="00CC25D8" w:rsidP="001C6A24">
      <w:pPr>
        <w:rPr>
          <w:rFonts w:ascii="Barlow" w:hAnsi="Barlow"/>
          <w:sz w:val="20"/>
          <w:szCs w:val="20"/>
          <w:u w:val="single"/>
        </w:rPr>
      </w:pPr>
      <w:r w:rsidRPr="00645B51">
        <w:rPr>
          <w:rFonts w:ascii="Barlow" w:hAnsi="Barlow"/>
          <w:sz w:val="20"/>
          <w:szCs w:val="20"/>
          <w:u w:val="single"/>
        </w:rPr>
        <w:t>Otros Gastos</w:t>
      </w:r>
    </w:p>
    <w:bookmarkStart w:id="18" w:name="_MON_1718704134"/>
    <w:bookmarkEnd w:id="18"/>
    <w:p w14:paraId="0CCBDABC" w14:textId="65538BC1" w:rsidR="00386979" w:rsidRPr="00645B51" w:rsidRDefault="00F724F4" w:rsidP="00600AE1">
      <w:pPr>
        <w:rPr>
          <w:rFonts w:ascii="Barlow" w:hAnsi="Barlow"/>
          <w:sz w:val="20"/>
          <w:szCs w:val="20"/>
          <w:u w:val="single"/>
        </w:rPr>
      </w:pPr>
      <w:r w:rsidRPr="00645B51">
        <w:rPr>
          <w:rFonts w:ascii="Barlow" w:hAnsi="Barlow"/>
          <w:sz w:val="20"/>
          <w:szCs w:val="20"/>
        </w:rPr>
        <w:object w:dxaOrig="9012" w:dyaOrig="1181" w14:anchorId="49DED532">
          <v:shape id="_x0000_i1040" type="#_x0000_t75" style="width:453.75pt;height:57.75pt" o:ole="">
            <v:imagedata r:id="rId42" o:title=""/>
          </v:shape>
          <o:OLEObject Type="Embed" ProgID="Excel.Sheet.12" ShapeID="_x0000_i1040" DrawAspect="Content" ObjectID="_1743842551" r:id="rId43"/>
        </w:object>
      </w:r>
    </w:p>
    <w:p w14:paraId="3E4E2C4D" w14:textId="1141FEB6" w:rsidR="00521219" w:rsidRPr="00645B51" w:rsidRDefault="00521219" w:rsidP="00521219">
      <w:pPr>
        <w:pStyle w:val="Prrafodelista"/>
        <w:ind w:left="1080"/>
        <w:rPr>
          <w:rFonts w:ascii="Barlow" w:hAnsi="Barlow"/>
          <w:sz w:val="20"/>
          <w:szCs w:val="20"/>
        </w:rPr>
      </w:pPr>
    </w:p>
    <w:p w14:paraId="2BD53D92" w14:textId="77777777" w:rsidR="00521219" w:rsidRPr="00645B51" w:rsidRDefault="00521219" w:rsidP="00521219">
      <w:pPr>
        <w:pStyle w:val="Prrafodelista"/>
        <w:ind w:left="1080"/>
        <w:rPr>
          <w:rFonts w:ascii="Barlow" w:hAnsi="Barlow"/>
          <w:sz w:val="20"/>
          <w:szCs w:val="20"/>
        </w:rPr>
      </w:pPr>
    </w:p>
    <w:p w14:paraId="6370985C" w14:textId="72799B78" w:rsidR="00660CB0" w:rsidRPr="00645B51" w:rsidRDefault="00690C20" w:rsidP="00381CF6">
      <w:pPr>
        <w:pStyle w:val="Prrafodelista"/>
        <w:numPr>
          <w:ilvl w:val="0"/>
          <w:numId w:val="4"/>
        </w:numPr>
        <w:rPr>
          <w:rFonts w:ascii="Barlow" w:hAnsi="Barlow"/>
          <w:sz w:val="20"/>
          <w:szCs w:val="20"/>
        </w:rPr>
      </w:pPr>
      <w:r w:rsidRPr="00645B51">
        <w:rPr>
          <w:rFonts w:ascii="Barlow" w:hAnsi="Barlow"/>
          <w:sz w:val="20"/>
          <w:szCs w:val="20"/>
        </w:rPr>
        <w:t>NOTAS AL ESTADO DE VARIACIONES EN LA HACIENDA</w:t>
      </w:r>
    </w:p>
    <w:p w14:paraId="373968C8" w14:textId="7AB2EDA1" w:rsidR="00B57D66" w:rsidRPr="00645B51" w:rsidRDefault="00BE3DDA" w:rsidP="00B57D66">
      <w:pPr>
        <w:spacing w:after="0" w:line="240" w:lineRule="auto"/>
        <w:jc w:val="both"/>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t>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w:t>
      </w:r>
      <w:r w:rsidR="00AE405C" w:rsidRPr="00645B51">
        <w:rPr>
          <w:rFonts w:ascii="Barlow" w:eastAsia="Times New Roman" w:hAnsi="Barlow" w:cstheme="minorHAnsi"/>
          <w:color w:val="000000"/>
          <w:sz w:val="20"/>
          <w:szCs w:val="20"/>
          <w:lang w:eastAsia="es-MX"/>
        </w:rPr>
        <w:t>.</w:t>
      </w:r>
    </w:p>
    <w:p w14:paraId="1B29C0F2" w14:textId="2EA7DF62" w:rsidR="008B47C5" w:rsidRPr="00645B51" w:rsidRDefault="008B47C5" w:rsidP="00B57D66">
      <w:pPr>
        <w:spacing w:after="0" w:line="240" w:lineRule="auto"/>
        <w:jc w:val="both"/>
        <w:rPr>
          <w:rFonts w:ascii="Barlow" w:eastAsia="Times New Roman" w:hAnsi="Barlow" w:cstheme="minorHAnsi"/>
          <w:color w:val="000000"/>
          <w:sz w:val="20"/>
          <w:szCs w:val="20"/>
          <w:lang w:eastAsia="es-MX"/>
        </w:rPr>
      </w:pPr>
    </w:p>
    <w:p w14:paraId="7931882B" w14:textId="77777777" w:rsidR="00521219" w:rsidRPr="00645B51" w:rsidRDefault="00521219" w:rsidP="00B57D66">
      <w:pPr>
        <w:spacing w:after="0" w:line="240" w:lineRule="auto"/>
        <w:jc w:val="both"/>
        <w:rPr>
          <w:rFonts w:ascii="Barlow" w:eastAsia="Times New Roman" w:hAnsi="Barlow" w:cstheme="minorHAnsi"/>
          <w:color w:val="000000"/>
          <w:sz w:val="20"/>
          <w:szCs w:val="20"/>
          <w:lang w:eastAsia="es-MX"/>
        </w:rPr>
      </w:pPr>
    </w:p>
    <w:p w14:paraId="29395CE2" w14:textId="2E551A74" w:rsidR="00B57D66" w:rsidRPr="00645B51" w:rsidRDefault="00F10448" w:rsidP="00B57D66">
      <w:pPr>
        <w:spacing w:after="0" w:line="240" w:lineRule="auto"/>
        <w:jc w:val="both"/>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t>1.Aportaciones de capital contribuido</w:t>
      </w:r>
    </w:p>
    <w:p w14:paraId="11E4A691" w14:textId="0BD6B4AA" w:rsidR="00F10448" w:rsidRPr="00645B51" w:rsidRDefault="00F10448" w:rsidP="00B57D66">
      <w:pPr>
        <w:spacing w:after="0" w:line="240" w:lineRule="auto"/>
        <w:jc w:val="both"/>
        <w:rPr>
          <w:rFonts w:ascii="Barlow" w:eastAsia="Times New Roman" w:hAnsi="Barlow" w:cstheme="minorHAnsi"/>
          <w:color w:val="000000"/>
          <w:sz w:val="20"/>
          <w:szCs w:val="20"/>
          <w:lang w:eastAsia="es-MX"/>
        </w:rPr>
      </w:pPr>
    </w:p>
    <w:bookmarkStart w:id="19" w:name="_MON_1651955359"/>
    <w:bookmarkEnd w:id="19"/>
    <w:p w14:paraId="46DD82C6" w14:textId="00632453" w:rsidR="00F10448" w:rsidRPr="00645B51" w:rsidRDefault="00F724F4" w:rsidP="00B57D66">
      <w:pPr>
        <w:spacing w:after="0" w:line="240" w:lineRule="auto"/>
        <w:jc w:val="both"/>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object w:dxaOrig="7625" w:dyaOrig="891" w14:anchorId="047B3BB3">
          <v:shape id="_x0000_i1041" type="#_x0000_t75" style="width:380.25pt;height:43.5pt" o:ole="">
            <v:imagedata r:id="rId44" o:title=""/>
          </v:shape>
          <o:OLEObject Type="Embed" ProgID="Excel.Sheet.12" ShapeID="_x0000_i1041" DrawAspect="Content" ObjectID="_1743842552" r:id="rId45"/>
        </w:object>
      </w:r>
    </w:p>
    <w:p w14:paraId="424F5645" w14:textId="29E6D6CC" w:rsidR="00521219" w:rsidRPr="00645B51" w:rsidRDefault="00521219" w:rsidP="00B57D66">
      <w:pPr>
        <w:spacing w:after="0" w:line="240" w:lineRule="auto"/>
        <w:jc w:val="both"/>
        <w:rPr>
          <w:rFonts w:ascii="Barlow" w:eastAsia="Times New Roman" w:hAnsi="Barlow" w:cstheme="minorHAnsi"/>
          <w:color w:val="000000"/>
          <w:sz w:val="20"/>
          <w:szCs w:val="20"/>
          <w:lang w:eastAsia="es-MX"/>
        </w:rPr>
      </w:pPr>
    </w:p>
    <w:p w14:paraId="76A55762" w14:textId="20F8D70F" w:rsidR="00863090" w:rsidRPr="00645B51" w:rsidRDefault="00002E04" w:rsidP="00863090">
      <w:pPr>
        <w:spacing w:after="0" w:line="240" w:lineRule="auto"/>
        <w:jc w:val="both"/>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lastRenderedPageBreak/>
        <w:t>2</w:t>
      </w:r>
      <w:r w:rsidR="00863090" w:rsidRPr="00645B51">
        <w:rPr>
          <w:rFonts w:ascii="Barlow" w:eastAsia="Times New Roman" w:hAnsi="Barlow" w:cstheme="minorHAnsi"/>
          <w:color w:val="000000"/>
          <w:sz w:val="20"/>
          <w:szCs w:val="20"/>
          <w:lang w:eastAsia="es-MX"/>
        </w:rPr>
        <w:t>.</w:t>
      </w:r>
      <w:r w:rsidR="00110BFB" w:rsidRPr="00645B51">
        <w:rPr>
          <w:rFonts w:ascii="Barlow" w:eastAsia="Times New Roman" w:hAnsi="Barlow" w:cstheme="minorHAnsi"/>
          <w:color w:val="000000"/>
          <w:sz w:val="20"/>
          <w:szCs w:val="20"/>
          <w:lang w:eastAsia="es-MX"/>
        </w:rPr>
        <w:t>Patrimonio generado</w:t>
      </w:r>
    </w:p>
    <w:p w14:paraId="5A702810" w14:textId="77777777" w:rsidR="00A25672" w:rsidRPr="00645B51" w:rsidRDefault="00A25672" w:rsidP="00863090">
      <w:pPr>
        <w:spacing w:after="0" w:line="240" w:lineRule="auto"/>
        <w:jc w:val="both"/>
        <w:rPr>
          <w:rFonts w:ascii="Barlow" w:eastAsia="Times New Roman" w:hAnsi="Barlow" w:cstheme="minorHAnsi"/>
          <w:color w:val="000000"/>
          <w:sz w:val="20"/>
          <w:szCs w:val="20"/>
          <w:lang w:eastAsia="es-MX"/>
        </w:rPr>
      </w:pPr>
    </w:p>
    <w:bookmarkStart w:id="20" w:name="_MON_1651955865"/>
    <w:bookmarkEnd w:id="20"/>
    <w:p w14:paraId="719A02F7" w14:textId="26C20BD9" w:rsidR="001F37D9" w:rsidRPr="00645B51" w:rsidRDefault="00ED2DF1" w:rsidP="00863090">
      <w:pPr>
        <w:spacing w:after="0" w:line="240" w:lineRule="auto"/>
        <w:jc w:val="both"/>
        <w:rPr>
          <w:rFonts w:ascii="Barlow" w:eastAsia="Times New Roman" w:hAnsi="Barlow" w:cstheme="minorHAnsi"/>
          <w:color w:val="000000"/>
          <w:sz w:val="20"/>
          <w:szCs w:val="20"/>
          <w:lang w:eastAsia="es-MX"/>
        </w:rPr>
      </w:pPr>
      <w:r w:rsidRPr="00645B51">
        <w:rPr>
          <w:rFonts w:ascii="Barlow" w:eastAsia="Times New Roman" w:hAnsi="Barlow" w:cstheme="minorHAnsi"/>
          <w:color w:val="000000"/>
          <w:sz w:val="20"/>
          <w:szCs w:val="20"/>
          <w:lang w:eastAsia="es-MX"/>
        </w:rPr>
        <w:object w:dxaOrig="10476" w:dyaOrig="1181" w14:anchorId="61B66203">
          <v:shape id="_x0000_i1042" type="#_x0000_t75" style="width:525pt;height:58.5pt" o:ole="">
            <v:imagedata r:id="rId46" o:title=""/>
          </v:shape>
          <o:OLEObject Type="Embed" ProgID="Excel.Sheet.12" ShapeID="_x0000_i1042" DrawAspect="Content" ObjectID="_1743842553" r:id="rId47"/>
        </w:object>
      </w:r>
    </w:p>
    <w:p w14:paraId="2EDFD3B6" w14:textId="5BC9CA54" w:rsidR="00F86626" w:rsidRPr="00645B51" w:rsidRDefault="00F86626" w:rsidP="00863090">
      <w:pPr>
        <w:spacing w:after="0" w:line="240" w:lineRule="auto"/>
        <w:jc w:val="both"/>
        <w:rPr>
          <w:rFonts w:ascii="Barlow" w:eastAsia="Times New Roman" w:hAnsi="Barlow" w:cstheme="minorHAnsi"/>
          <w:color w:val="000000"/>
          <w:sz w:val="20"/>
          <w:szCs w:val="20"/>
          <w:lang w:eastAsia="es-MX"/>
        </w:rPr>
      </w:pPr>
    </w:p>
    <w:p w14:paraId="3F6AED2D" w14:textId="0419AB0C" w:rsidR="00195269" w:rsidRPr="00645B51" w:rsidRDefault="00195269" w:rsidP="00863090">
      <w:pPr>
        <w:spacing w:after="0" w:line="240" w:lineRule="auto"/>
        <w:jc w:val="both"/>
        <w:rPr>
          <w:rFonts w:ascii="Barlow" w:eastAsia="Times New Roman" w:hAnsi="Barlow" w:cstheme="minorHAnsi"/>
          <w:color w:val="000000"/>
          <w:sz w:val="20"/>
          <w:szCs w:val="20"/>
          <w:lang w:eastAsia="es-MX"/>
        </w:rPr>
      </w:pPr>
    </w:p>
    <w:p w14:paraId="67C39AB6" w14:textId="77777777" w:rsidR="00195269" w:rsidRPr="00645B51" w:rsidRDefault="00195269" w:rsidP="00863090">
      <w:pPr>
        <w:spacing w:after="0" w:line="240" w:lineRule="auto"/>
        <w:jc w:val="both"/>
        <w:rPr>
          <w:rFonts w:ascii="Barlow" w:eastAsia="Times New Roman" w:hAnsi="Barlow" w:cstheme="minorHAnsi"/>
          <w:color w:val="000000"/>
          <w:sz w:val="20"/>
          <w:szCs w:val="20"/>
          <w:lang w:eastAsia="es-MX"/>
        </w:rPr>
      </w:pPr>
    </w:p>
    <w:p w14:paraId="4B3FBE75" w14:textId="77777777" w:rsidR="009C129E" w:rsidRPr="00645B51" w:rsidRDefault="009C129E" w:rsidP="00863090">
      <w:pPr>
        <w:spacing w:after="0" w:line="240" w:lineRule="auto"/>
        <w:jc w:val="both"/>
        <w:rPr>
          <w:rFonts w:ascii="Barlow" w:eastAsia="Times New Roman" w:hAnsi="Barlow" w:cstheme="minorHAnsi"/>
          <w:color w:val="000000"/>
          <w:sz w:val="20"/>
          <w:szCs w:val="20"/>
          <w:lang w:eastAsia="es-MX"/>
        </w:rPr>
      </w:pPr>
    </w:p>
    <w:p w14:paraId="0F42B14D" w14:textId="522418CD" w:rsidR="00B62492" w:rsidRPr="00645B51" w:rsidRDefault="00550F43" w:rsidP="00550F43">
      <w:pPr>
        <w:pStyle w:val="Prrafodelista"/>
        <w:numPr>
          <w:ilvl w:val="0"/>
          <w:numId w:val="4"/>
        </w:numPr>
        <w:rPr>
          <w:rFonts w:ascii="Barlow" w:hAnsi="Barlow"/>
          <w:sz w:val="20"/>
          <w:szCs w:val="20"/>
        </w:rPr>
      </w:pPr>
      <w:r w:rsidRPr="00645B51">
        <w:rPr>
          <w:rFonts w:ascii="Barlow" w:hAnsi="Barlow"/>
          <w:sz w:val="20"/>
          <w:szCs w:val="20"/>
        </w:rPr>
        <w:t>NOTAS AL ESTADO DE VARIACIONES DE FLUJOS DE EFECTIVO</w:t>
      </w:r>
    </w:p>
    <w:p w14:paraId="5AB470A4" w14:textId="3A6AE980" w:rsidR="00F86626" w:rsidRPr="00645B51" w:rsidRDefault="00513F2C" w:rsidP="00550F43">
      <w:pPr>
        <w:rPr>
          <w:rFonts w:ascii="Barlow" w:hAnsi="Barlow"/>
          <w:sz w:val="20"/>
          <w:szCs w:val="20"/>
        </w:rPr>
      </w:pPr>
      <w:r w:rsidRPr="00645B51">
        <w:rPr>
          <w:rFonts w:ascii="Barlow" w:hAnsi="Barlow"/>
          <w:sz w:val="20"/>
          <w:szCs w:val="20"/>
        </w:rPr>
        <w:t>1.</w:t>
      </w:r>
      <w:r w:rsidR="00A93242" w:rsidRPr="00645B51">
        <w:rPr>
          <w:rFonts w:ascii="Barlow" w:hAnsi="Barlow"/>
          <w:sz w:val="20"/>
          <w:szCs w:val="20"/>
        </w:rPr>
        <w:t>Efectivo y equivalente</w:t>
      </w:r>
      <w:r w:rsidR="00B62492" w:rsidRPr="00645B51">
        <w:rPr>
          <w:rFonts w:ascii="Barlow" w:hAnsi="Barlow"/>
          <w:sz w:val="20"/>
          <w:szCs w:val="20"/>
        </w:rPr>
        <w:t>s</w:t>
      </w:r>
    </w:p>
    <w:bookmarkStart w:id="21" w:name="_Hlk118459226"/>
    <w:bookmarkStart w:id="22" w:name="_MON_1651956249"/>
    <w:bookmarkEnd w:id="22"/>
    <w:p w14:paraId="28CCE692" w14:textId="60EFB156" w:rsidR="00521219" w:rsidRPr="00645B51" w:rsidRDefault="005B1633" w:rsidP="00550F43">
      <w:pPr>
        <w:rPr>
          <w:rFonts w:ascii="Barlow" w:hAnsi="Barlow"/>
          <w:sz w:val="20"/>
          <w:szCs w:val="20"/>
        </w:rPr>
      </w:pPr>
      <w:r w:rsidRPr="00645B51">
        <w:rPr>
          <w:rFonts w:ascii="Barlow" w:hAnsi="Barlow"/>
          <w:sz w:val="20"/>
          <w:szCs w:val="20"/>
        </w:rPr>
        <w:object w:dxaOrig="9717" w:dyaOrig="3125" w14:anchorId="3F01E26F">
          <v:shape id="_x0000_i1043" type="#_x0000_t75" style="width:488.25pt;height:159pt" o:ole="">
            <v:imagedata r:id="rId48" o:title=""/>
          </v:shape>
          <o:OLEObject Type="Embed" ProgID="Excel.Sheet.12" ShapeID="_x0000_i1043" DrawAspect="Content" ObjectID="_1743842554" r:id="rId49"/>
        </w:object>
      </w:r>
      <w:bookmarkEnd w:id="21"/>
      <w:r w:rsidRPr="00645B51">
        <w:rPr>
          <w:rFonts w:ascii="Barlow" w:hAnsi="Barlow"/>
          <w:sz w:val="20"/>
          <w:szCs w:val="20"/>
        </w:rPr>
        <w:t>|</w:t>
      </w:r>
    </w:p>
    <w:p w14:paraId="0D866008" w14:textId="1154B6FC" w:rsidR="00521219" w:rsidRPr="00645B51" w:rsidRDefault="00521219" w:rsidP="00550F43">
      <w:pPr>
        <w:rPr>
          <w:rFonts w:ascii="Barlow" w:hAnsi="Barlow"/>
          <w:sz w:val="20"/>
          <w:szCs w:val="20"/>
        </w:rPr>
      </w:pPr>
    </w:p>
    <w:p w14:paraId="79FC9B8A" w14:textId="6AE7ED99" w:rsidR="00521219" w:rsidRPr="00645B51" w:rsidRDefault="00521219" w:rsidP="00550F43">
      <w:pPr>
        <w:rPr>
          <w:rFonts w:ascii="Barlow" w:hAnsi="Barlow"/>
          <w:sz w:val="20"/>
          <w:szCs w:val="20"/>
        </w:rPr>
      </w:pPr>
    </w:p>
    <w:p w14:paraId="2220EE8E" w14:textId="65B0DC7E" w:rsidR="00521219" w:rsidRPr="00645B51" w:rsidRDefault="00521219" w:rsidP="00550F43">
      <w:pPr>
        <w:rPr>
          <w:rFonts w:ascii="Barlow" w:hAnsi="Barlow"/>
          <w:sz w:val="20"/>
          <w:szCs w:val="20"/>
        </w:rPr>
      </w:pPr>
    </w:p>
    <w:p w14:paraId="2C29A8DC" w14:textId="321463A3" w:rsidR="00521219" w:rsidRPr="00645B51" w:rsidRDefault="00521219" w:rsidP="00550F43">
      <w:pPr>
        <w:rPr>
          <w:rFonts w:ascii="Barlow" w:hAnsi="Barlow"/>
          <w:sz w:val="20"/>
          <w:szCs w:val="20"/>
        </w:rPr>
      </w:pPr>
      <w:r w:rsidRPr="00645B51">
        <w:rPr>
          <w:rFonts w:ascii="Barlow" w:hAnsi="Barlow"/>
          <w:sz w:val="20"/>
          <w:szCs w:val="20"/>
        </w:rPr>
        <w:t>2. Adquisiciones de actividades de inversión efectivamente pagadas</w:t>
      </w:r>
    </w:p>
    <w:p w14:paraId="55916B2F" w14:textId="7609F736" w:rsidR="000C6F30" w:rsidRPr="00645B51" w:rsidRDefault="005A7211" w:rsidP="00550F43">
      <w:pPr>
        <w:rPr>
          <w:rFonts w:ascii="Barlow" w:hAnsi="Barlow"/>
          <w:sz w:val="20"/>
          <w:szCs w:val="20"/>
        </w:rPr>
      </w:pPr>
      <w:r w:rsidRPr="00645B51">
        <w:rPr>
          <w:rFonts w:ascii="Barlow" w:hAnsi="Barlow"/>
          <w:noProof/>
          <w:sz w:val="20"/>
          <w:szCs w:val="20"/>
          <w:lang w:eastAsia="es-MX"/>
        </w:rPr>
        <w:drawing>
          <wp:inline distT="0" distB="0" distL="0" distR="0" wp14:anchorId="64150B36" wp14:editId="2625E6CE">
            <wp:extent cx="5105400" cy="420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05400" cy="4200525"/>
                    </a:xfrm>
                    <a:prstGeom prst="rect">
                      <a:avLst/>
                    </a:prstGeom>
                    <a:noFill/>
                    <a:ln>
                      <a:noFill/>
                    </a:ln>
                  </pic:spPr>
                </pic:pic>
              </a:graphicData>
            </a:graphic>
          </wp:inline>
        </w:drawing>
      </w:r>
    </w:p>
    <w:p w14:paraId="3A87846A" w14:textId="1B3D3B85" w:rsidR="00521219" w:rsidRPr="00645B51" w:rsidRDefault="00521219" w:rsidP="00521219">
      <w:pPr>
        <w:rPr>
          <w:rFonts w:ascii="Barlow" w:hAnsi="Barlow"/>
          <w:sz w:val="20"/>
          <w:szCs w:val="20"/>
        </w:rPr>
      </w:pPr>
      <w:r w:rsidRPr="00645B51">
        <w:rPr>
          <w:rFonts w:ascii="Barlow" w:hAnsi="Barlow"/>
          <w:sz w:val="20"/>
          <w:szCs w:val="20"/>
        </w:rPr>
        <w:lastRenderedPageBreak/>
        <w:t>2. Conciliación de flujos de operación y cuenta de ahorro/desahorro</w:t>
      </w:r>
      <w:r w:rsidRPr="00645B51">
        <w:rPr>
          <w:rFonts w:ascii="Barlow" w:hAnsi="Barlow"/>
          <w:sz w:val="20"/>
          <w:szCs w:val="20"/>
        </w:rPr>
        <w:tab/>
      </w:r>
    </w:p>
    <w:p w14:paraId="172115D1" w14:textId="6B4EA4C0" w:rsidR="00521219" w:rsidRPr="00645B51" w:rsidRDefault="00521219" w:rsidP="00521219">
      <w:pPr>
        <w:rPr>
          <w:rFonts w:ascii="Barlow" w:hAnsi="Barlow"/>
          <w:sz w:val="20"/>
          <w:szCs w:val="20"/>
        </w:rPr>
      </w:pPr>
    </w:p>
    <w:p w14:paraId="431351EF" w14:textId="70492402" w:rsidR="00521219" w:rsidRPr="00645B51" w:rsidRDefault="00BA1053" w:rsidP="00521219">
      <w:pPr>
        <w:rPr>
          <w:rFonts w:ascii="Barlow" w:hAnsi="Barlow"/>
          <w:sz w:val="20"/>
          <w:szCs w:val="20"/>
        </w:rPr>
      </w:pPr>
      <w:r w:rsidRPr="00645B51">
        <w:rPr>
          <w:rFonts w:ascii="Barlow" w:hAnsi="Barlow"/>
          <w:noProof/>
          <w:sz w:val="20"/>
          <w:szCs w:val="20"/>
          <w:lang w:eastAsia="es-MX"/>
        </w:rPr>
        <w:drawing>
          <wp:inline distT="0" distB="0" distL="0" distR="0" wp14:anchorId="741F1482" wp14:editId="202616E5">
            <wp:extent cx="5734050" cy="34004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4050" cy="3400425"/>
                    </a:xfrm>
                    <a:prstGeom prst="rect">
                      <a:avLst/>
                    </a:prstGeom>
                    <a:noFill/>
                    <a:ln>
                      <a:noFill/>
                    </a:ln>
                  </pic:spPr>
                </pic:pic>
              </a:graphicData>
            </a:graphic>
          </wp:inline>
        </w:drawing>
      </w:r>
    </w:p>
    <w:p w14:paraId="24FF20F1" w14:textId="7E9CEB49" w:rsidR="00CA77B9" w:rsidRPr="00645B51" w:rsidRDefault="00CA77B9" w:rsidP="00550F43">
      <w:pPr>
        <w:rPr>
          <w:rFonts w:ascii="Barlow" w:hAnsi="Barlow"/>
          <w:sz w:val="20"/>
          <w:szCs w:val="20"/>
        </w:rPr>
      </w:pPr>
    </w:p>
    <w:p w14:paraId="29094312" w14:textId="18D695BB" w:rsidR="00B62549" w:rsidRPr="00645B51" w:rsidRDefault="00B71AE3" w:rsidP="00B62549">
      <w:pPr>
        <w:pStyle w:val="Prrafodelista"/>
        <w:numPr>
          <w:ilvl w:val="0"/>
          <w:numId w:val="4"/>
        </w:numPr>
        <w:jc w:val="both"/>
        <w:rPr>
          <w:rFonts w:ascii="Barlow" w:hAnsi="Barlow"/>
          <w:sz w:val="20"/>
          <w:szCs w:val="20"/>
        </w:rPr>
      </w:pPr>
      <w:r w:rsidRPr="00645B51">
        <w:rPr>
          <w:rFonts w:ascii="Barlow" w:hAnsi="Barlow"/>
          <w:sz w:val="20"/>
          <w:szCs w:val="20"/>
        </w:rPr>
        <w:t>CONCILIACIÓN ENTRE LOS INGRESOS PRESUPUESTARIOS Y CONTABLES, ASÍ COMO ENTRE LOS EGRESOS PRESUPUESTARIOS Y LOS GASTOS CONTABLES</w:t>
      </w:r>
    </w:p>
    <w:tbl>
      <w:tblPr>
        <w:tblW w:w="8920" w:type="dxa"/>
        <w:tblInd w:w="1975" w:type="dxa"/>
        <w:tblCellMar>
          <w:left w:w="70" w:type="dxa"/>
          <w:right w:w="70" w:type="dxa"/>
        </w:tblCellMar>
        <w:tblLook w:val="04A0" w:firstRow="1" w:lastRow="0" w:firstColumn="1" w:lastColumn="0" w:noHBand="0" w:noVBand="1"/>
      </w:tblPr>
      <w:tblGrid>
        <w:gridCol w:w="1200"/>
        <w:gridCol w:w="4940"/>
        <w:gridCol w:w="2780"/>
      </w:tblGrid>
      <w:tr w:rsidR="00CA77B9" w:rsidRPr="00645B51" w14:paraId="48BE0EEE" w14:textId="77777777" w:rsidTr="005D5FEC">
        <w:trPr>
          <w:trHeight w:val="300"/>
        </w:trPr>
        <w:tc>
          <w:tcPr>
            <w:tcW w:w="8920"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4F353EFB" w14:textId="77777777" w:rsidR="00CA77B9" w:rsidRPr="00645B51" w:rsidRDefault="00CA77B9" w:rsidP="005D5FEC">
            <w:pPr>
              <w:spacing w:after="0" w:line="240" w:lineRule="auto"/>
              <w:ind w:left="-75"/>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lastRenderedPageBreak/>
              <w:t>Universidad Autónoma de Yucatán</w:t>
            </w:r>
          </w:p>
        </w:tc>
      </w:tr>
      <w:tr w:rsidR="00CA77B9" w:rsidRPr="00645B51" w14:paraId="10048075" w14:textId="77777777" w:rsidTr="005D5FEC">
        <w:trPr>
          <w:trHeight w:val="480"/>
        </w:trPr>
        <w:tc>
          <w:tcPr>
            <w:tcW w:w="8920" w:type="dxa"/>
            <w:gridSpan w:val="3"/>
            <w:tcBorders>
              <w:top w:val="nil"/>
              <w:left w:val="single" w:sz="8" w:space="0" w:color="auto"/>
              <w:bottom w:val="nil"/>
              <w:right w:val="single" w:sz="8" w:space="0" w:color="000000"/>
            </w:tcBorders>
            <w:shd w:val="clear" w:color="000000" w:fill="C0C0C0"/>
            <w:vAlign w:val="center"/>
            <w:hideMark/>
          </w:tcPr>
          <w:p w14:paraId="3E4FA1F1" w14:textId="77777777" w:rsidR="00CA77B9" w:rsidRPr="00645B51" w:rsidRDefault="00CA77B9" w:rsidP="005D5FEC">
            <w:pPr>
              <w:spacing w:after="0" w:line="240" w:lineRule="auto"/>
              <w:ind w:left="-75"/>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Conciliación entre los Ingresos Presupuestarios y Contables</w:t>
            </w:r>
          </w:p>
        </w:tc>
      </w:tr>
      <w:tr w:rsidR="00CA77B9" w:rsidRPr="00645B51" w14:paraId="58265BC9" w14:textId="77777777" w:rsidTr="005D5FEC">
        <w:trPr>
          <w:trHeight w:val="300"/>
        </w:trPr>
        <w:tc>
          <w:tcPr>
            <w:tcW w:w="8920" w:type="dxa"/>
            <w:gridSpan w:val="3"/>
            <w:tcBorders>
              <w:top w:val="nil"/>
              <w:left w:val="single" w:sz="8" w:space="0" w:color="auto"/>
              <w:bottom w:val="nil"/>
              <w:right w:val="single" w:sz="8" w:space="0" w:color="000000"/>
            </w:tcBorders>
            <w:shd w:val="clear" w:color="000000" w:fill="C0C0C0"/>
            <w:vAlign w:val="center"/>
            <w:hideMark/>
          </w:tcPr>
          <w:p w14:paraId="17C0BD2E"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Del 01 de enero al 31 de marzo de 2023</w:t>
            </w:r>
          </w:p>
        </w:tc>
      </w:tr>
      <w:tr w:rsidR="00CA77B9" w:rsidRPr="00645B51" w14:paraId="487302BF" w14:textId="77777777" w:rsidTr="005D5FEC">
        <w:trPr>
          <w:trHeight w:val="315"/>
        </w:trPr>
        <w:tc>
          <w:tcPr>
            <w:tcW w:w="8920" w:type="dxa"/>
            <w:gridSpan w:val="3"/>
            <w:tcBorders>
              <w:top w:val="nil"/>
              <w:left w:val="single" w:sz="8" w:space="0" w:color="auto"/>
              <w:bottom w:val="single" w:sz="8" w:space="0" w:color="auto"/>
              <w:right w:val="single" w:sz="8" w:space="0" w:color="000000"/>
            </w:tcBorders>
            <w:shd w:val="clear" w:color="000000" w:fill="C0C0C0"/>
            <w:vAlign w:val="center"/>
            <w:hideMark/>
          </w:tcPr>
          <w:p w14:paraId="529C1233"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(Cifras en pesos)</w:t>
            </w:r>
          </w:p>
        </w:tc>
      </w:tr>
      <w:tr w:rsidR="00CA77B9" w:rsidRPr="00645B51" w14:paraId="75145660" w14:textId="77777777" w:rsidTr="005D5FEC">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F3D3984"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Concepto</w:t>
            </w:r>
          </w:p>
        </w:tc>
        <w:tc>
          <w:tcPr>
            <w:tcW w:w="2780" w:type="dxa"/>
            <w:tcBorders>
              <w:top w:val="nil"/>
              <w:left w:val="nil"/>
              <w:bottom w:val="single" w:sz="8" w:space="0" w:color="auto"/>
              <w:right w:val="single" w:sz="8" w:space="0" w:color="auto"/>
            </w:tcBorders>
            <w:shd w:val="clear" w:color="000000" w:fill="C0C0C0"/>
            <w:vAlign w:val="center"/>
            <w:hideMark/>
          </w:tcPr>
          <w:p w14:paraId="6AD47EE0"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2023</w:t>
            </w:r>
          </w:p>
        </w:tc>
      </w:tr>
      <w:tr w:rsidR="00CA77B9" w:rsidRPr="00645B51" w14:paraId="5C7ED802" w14:textId="77777777" w:rsidTr="005D5FEC">
        <w:trPr>
          <w:trHeight w:val="480"/>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8429C95" w14:textId="77777777" w:rsidR="00CA77B9" w:rsidRPr="00645B51" w:rsidRDefault="00CA77B9" w:rsidP="00CA77B9">
            <w:pPr>
              <w:spacing w:after="0" w:line="240" w:lineRule="auto"/>
              <w:jc w:val="both"/>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1. Total de Ingresos Presupuestarios</w:t>
            </w:r>
          </w:p>
        </w:tc>
        <w:tc>
          <w:tcPr>
            <w:tcW w:w="2780" w:type="dxa"/>
            <w:tcBorders>
              <w:top w:val="nil"/>
              <w:left w:val="nil"/>
              <w:bottom w:val="nil"/>
              <w:right w:val="single" w:sz="8" w:space="0" w:color="auto"/>
            </w:tcBorders>
            <w:shd w:val="clear" w:color="000000" w:fill="BFBFBF"/>
            <w:vAlign w:val="center"/>
            <w:hideMark/>
          </w:tcPr>
          <w:p w14:paraId="1E7DD5C6"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783,696,767.69</w:t>
            </w:r>
          </w:p>
        </w:tc>
      </w:tr>
      <w:tr w:rsidR="00CA77B9" w:rsidRPr="00645B51" w14:paraId="2F96ED81" w14:textId="77777777" w:rsidTr="005D5FEC">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09319EB8"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c>
          <w:tcPr>
            <w:tcW w:w="2780" w:type="dxa"/>
            <w:tcBorders>
              <w:top w:val="single" w:sz="8" w:space="0" w:color="auto"/>
              <w:left w:val="nil"/>
              <w:bottom w:val="single" w:sz="8" w:space="0" w:color="auto"/>
              <w:right w:val="nil"/>
            </w:tcBorders>
            <w:shd w:val="clear" w:color="auto" w:fill="auto"/>
            <w:vAlign w:val="center"/>
            <w:hideMark/>
          </w:tcPr>
          <w:p w14:paraId="4FA2B217"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r>
      <w:tr w:rsidR="00CA77B9" w:rsidRPr="00645B51" w14:paraId="7918C30D" w14:textId="77777777" w:rsidTr="005D5FEC">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223CD6" w14:textId="77777777" w:rsidR="00CA77B9" w:rsidRPr="00645B51" w:rsidRDefault="00CA77B9" w:rsidP="00CA77B9">
            <w:pPr>
              <w:spacing w:after="0" w:line="240" w:lineRule="auto"/>
              <w:jc w:val="both"/>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2. Más Ingresos Contables No Presupuestarios</w:t>
            </w:r>
          </w:p>
        </w:tc>
        <w:tc>
          <w:tcPr>
            <w:tcW w:w="2780" w:type="dxa"/>
            <w:tcBorders>
              <w:top w:val="nil"/>
              <w:left w:val="nil"/>
              <w:bottom w:val="single" w:sz="8" w:space="0" w:color="auto"/>
              <w:right w:val="single" w:sz="8" w:space="0" w:color="auto"/>
            </w:tcBorders>
            <w:shd w:val="clear" w:color="auto" w:fill="auto"/>
            <w:vAlign w:val="center"/>
            <w:hideMark/>
          </w:tcPr>
          <w:p w14:paraId="5884C8D0"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0.00</w:t>
            </w:r>
          </w:p>
        </w:tc>
      </w:tr>
      <w:tr w:rsidR="00CA77B9" w:rsidRPr="00645B51" w14:paraId="5D77DC52"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5FFD4B7"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2.1</w:t>
            </w:r>
          </w:p>
        </w:tc>
        <w:tc>
          <w:tcPr>
            <w:tcW w:w="4940" w:type="dxa"/>
            <w:tcBorders>
              <w:top w:val="nil"/>
              <w:left w:val="nil"/>
              <w:bottom w:val="single" w:sz="8" w:space="0" w:color="auto"/>
              <w:right w:val="single" w:sz="8" w:space="0" w:color="auto"/>
            </w:tcBorders>
            <w:shd w:val="clear" w:color="auto" w:fill="auto"/>
            <w:vAlign w:val="center"/>
            <w:hideMark/>
          </w:tcPr>
          <w:p w14:paraId="0290483A"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Ingresos Financieros</w:t>
            </w:r>
          </w:p>
        </w:tc>
        <w:tc>
          <w:tcPr>
            <w:tcW w:w="2780" w:type="dxa"/>
            <w:tcBorders>
              <w:top w:val="nil"/>
              <w:left w:val="nil"/>
              <w:bottom w:val="single" w:sz="8" w:space="0" w:color="auto"/>
              <w:right w:val="single" w:sz="8" w:space="0" w:color="auto"/>
            </w:tcBorders>
            <w:shd w:val="clear" w:color="auto" w:fill="auto"/>
            <w:vAlign w:val="center"/>
            <w:hideMark/>
          </w:tcPr>
          <w:p w14:paraId="742F8114"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1B26142E"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5A4C1087"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2.2</w:t>
            </w:r>
          </w:p>
        </w:tc>
        <w:tc>
          <w:tcPr>
            <w:tcW w:w="4940" w:type="dxa"/>
            <w:tcBorders>
              <w:top w:val="nil"/>
              <w:left w:val="nil"/>
              <w:bottom w:val="single" w:sz="8" w:space="0" w:color="auto"/>
              <w:right w:val="single" w:sz="8" w:space="0" w:color="auto"/>
            </w:tcBorders>
            <w:shd w:val="clear" w:color="auto" w:fill="auto"/>
            <w:vAlign w:val="center"/>
            <w:hideMark/>
          </w:tcPr>
          <w:p w14:paraId="3322E39C"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Incremento por Variación de Inventarios</w:t>
            </w:r>
          </w:p>
        </w:tc>
        <w:tc>
          <w:tcPr>
            <w:tcW w:w="2780" w:type="dxa"/>
            <w:tcBorders>
              <w:top w:val="nil"/>
              <w:left w:val="nil"/>
              <w:bottom w:val="single" w:sz="8" w:space="0" w:color="auto"/>
              <w:right w:val="single" w:sz="8" w:space="0" w:color="auto"/>
            </w:tcBorders>
            <w:shd w:val="clear" w:color="auto" w:fill="auto"/>
            <w:vAlign w:val="center"/>
            <w:hideMark/>
          </w:tcPr>
          <w:p w14:paraId="5C82A5F8"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593C3FB0" w14:textId="77777777" w:rsidTr="005D5FEC">
        <w:trPr>
          <w:trHeight w:val="495"/>
        </w:trPr>
        <w:tc>
          <w:tcPr>
            <w:tcW w:w="1200" w:type="dxa"/>
            <w:tcBorders>
              <w:top w:val="nil"/>
              <w:left w:val="single" w:sz="8" w:space="0" w:color="auto"/>
              <w:bottom w:val="single" w:sz="8" w:space="0" w:color="auto"/>
              <w:right w:val="nil"/>
            </w:tcBorders>
            <w:shd w:val="clear" w:color="auto" w:fill="auto"/>
            <w:vAlign w:val="center"/>
            <w:hideMark/>
          </w:tcPr>
          <w:p w14:paraId="1EE0F092"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2.3</w:t>
            </w:r>
          </w:p>
        </w:tc>
        <w:tc>
          <w:tcPr>
            <w:tcW w:w="4940" w:type="dxa"/>
            <w:tcBorders>
              <w:top w:val="nil"/>
              <w:left w:val="nil"/>
              <w:bottom w:val="single" w:sz="8" w:space="0" w:color="auto"/>
              <w:right w:val="single" w:sz="8" w:space="0" w:color="auto"/>
            </w:tcBorders>
            <w:shd w:val="clear" w:color="auto" w:fill="auto"/>
            <w:vAlign w:val="center"/>
            <w:hideMark/>
          </w:tcPr>
          <w:p w14:paraId="3679CBEF"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Disminución del Exceso de Estimaciones por Pérdida o Deterioro u Obsolescencia</w:t>
            </w:r>
          </w:p>
        </w:tc>
        <w:tc>
          <w:tcPr>
            <w:tcW w:w="2780" w:type="dxa"/>
            <w:tcBorders>
              <w:top w:val="nil"/>
              <w:left w:val="nil"/>
              <w:bottom w:val="single" w:sz="8" w:space="0" w:color="auto"/>
              <w:right w:val="single" w:sz="8" w:space="0" w:color="auto"/>
            </w:tcBorders>
            <w:shd w:val="clear" w:color="auto" w:fill="auto"/>
            <w:vAlign w:val="center"/>
            <w:hideMark/>
          </w:tcPr>
          <w:p w14:paraId="799160D2"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4F02882B"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77643640"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2.4</w:t>
            </w:r>
          </w:p>
        </w:tc>
        <w:tc>
          <w:tcPr>
            <w:tcW w:w="4940" w:type="dxa"/>
            <w:tcBorders>
              <w:top w:val="nil"/>
              <w:left w:val="nil"/>
              <w:bottom w:val="single" w:sz="8" w:space="0" w:color="auto"/>
              <w:right w:val="single" w:sz="8" w:space="0" w:color="auto"/>
            </w:tcBorders>
            <w:shd w:val="clear" w:color="auto" w:fill="auto"/>
            <w:vAlign w:val="center"/>
            <w:hideMark/>
          </w:tcPr>
          <w:p w14:paraId="5A8223FE"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Disminución del Exceso de Provisiones</w:t>
            </w:r>
          </w:p>
        </w:tc>
        <w:tc>
          <w:tcPr>
            <w:tcW w:w="2780" w:type="dxa"/>
            <w:tcBorders>
              <w:top w:val="nil"/>
              <w:left w:val="nil"/>
              <w:bottom w:val="single" w:sz="8" w:space="0" w:color="auto"/>
              <w:right w:val="single" w:sz="8" w:space="0" w:color="auto"/>
            </w:tcBorders>
            <w:shd w:val="clear" w:color="auto" w:fill="auto"/>
            <w:vAlign w:val="center"/>
            <w:hideMark/>
          </w:tcPr>
          <w:p w14:paraId="4DABB318"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0E262267"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2F2EBB67"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2.5</w:t>
            </w:r>
          </w:p>
        </w:tc>
        <w:tc>
          <w:tcPr>
            <w:tcW w:w="4940" w:type="dxa"/>
            <w:tcBorders>
              <w:top w:val="nil"/>
              <w:left w:val="nil"/>
              <w:bottom w:val="single" w:sz="8" w:space="0" w:color="auto"/>
              <w:right w:val="single" w:sz="8" w:space="0" w:color="auto"/>
            </w:tcBorders>
            <w:shd w:val="clear" w:color="auto" w:fill="auto"/>
            <w:vAlign w:val="center"/>
            <w:hideMark/>
          </w:tcPr>
          <w:p w14:paraId="2ED839D5"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Otros Ingresos y Beneficios Varios</w:t>
            </w:r>
          </w:p>
        </w:tc>
        <w:tc>
          <w:tcPr>
            <w:tcW w:w="2780" w:type="dxa"/>
            <w:tcBorders>
              <w:top w:val="nil"/>
              <w:left w:val="nil"/>
              <w:bottom w:val="single" w:sz="8" w:space="0" w:color="auto"/>
              <w:right w:val="single" w:sz="8" w:space="0" w:color="auto"/>
            </w:tcBorders>
            <w:shd w:val="clear" w:color="auto" w:fill="auto"/>
            <w:vAlign w:val="center"/>
            <w:hideMark/>
          </w:tcPr>
          <w:p w14:paraId="382F6AEF"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57A3E9EF"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68027925"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2.6</w:t>
            </w:r>
          </w:p>
        </w:tc>
        <w:tc>
          <w:tcPr>
            <w:tcW w:w="4940" w:type="dxa"/>
            <w:tcBorders>
              <w:top w:val="nil"/>
              <w:left w:val="nil"/>
              <w:bottom w:val="single" w:sz="8" w:space="0" w:color="auto"/>
              <w:right w:val="single" w:sz="8" w:space="0" w:color="auto"/>
            </w:tcBorders>
            <w:shd w:val="clear" w:color="auto" w:fill="auto"/>
            <w:vAlign w:val="center"/>
            <w:hideMark/>
          </w:tcPr>
          <w:p w14:paraId="41EE7554"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Otros Ingresos Contables No Presupuestarios</w:t>
            </w:r>
          </w:p>
        </w:tc>
        <w:tc>
          <w:tcPr>
            <w:tcW w:w="2780" w:type="dxa"/>
            <w:tcBorders>
              <w:top w:val="nil"/>
              <w:left w:val="nil"/>
              <w:bottom w:val="single" w:sz="8" w:space="0" w:color="auto"/>
              <w:right w:val="single" w:sz="8" w:space="0" w:color="auto"/>
            </w:tcBorders>
            <w:shd w:val="clear" w:color="auto" w:fill="auto"/>
            <w:vAlign w:val="center"/>
            <w:hideMark/>
          </w:tcPr>
          <w:p w14:paraId="7417FF23"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0B0396AC" w14:textId="77777777" w:rsidTr="005D5FEC">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4652585B"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c>
          <w:tcPr>
            <w:tcW w:w="2780" w:type="dxa"/>
            <w:tcBorders>
              <w:top w:val="nil"/>
              <w:left w:val="nil"/>
              <w:bottom w:val="single" w:sz="8" w:space="0" w:color="auto"/>
              <w:right w:val="nil"/>
            </w:tcBorders>
            <w:shd w:val="clear" w:color="auto" w:fill="auto"/>
            <w:vAlign w:val="center"/>
            <w:hideMark/>
          </w:tcPr>
          <w:p w14:paraId="60146F6D"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r>
      <w:tr w:rsidR="00CA77B9" w:rsidRPr="00645B51" w14:paraId="07F2DE8A" w14:textId="77777777" w:rsidTr="005D5FEC">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B7F172" w14:textId="77777777" w:rsidR="00CA77B9" w:rsidRPr="00645B51" w:rsidRDefault="00CA77B9" w:rsidP="00CA77B9">
            <w:pPr>
              <w:spacing w:after="0" w:line="240" w:lineRule="auto"/>
              <w:jc w:val="both"/>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3. Menos Ingresos Presupuestarios No Contables</w:t>
            </w:r>
          </w:p>
        </w:tc>
        <w:tc>
          <w:tcPr>
            <w:tcW w:w="2780" w:type="dxa"/>
            <w:tcBorders>
              <w:top w:val="nil"/>
              <w:left w:val="nil"/>
              <w:bottom w:val="single" w:sz="8" w:space="0" w:color="auto"/>
              <w:right w:val="single" w:sz="8" w:space="0" w:color="auto"/>
            </w:tcBorders>
            <w:shd w:val="clear" w:color="auto" w:fill="auto"/>
            <w:vAlign w:val="center"/>
            <w:hideMark/>
          </w:tcPr>
          <w:p w14:paraId="62B6554A"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0.00</w:t>
            </w:r>
          </w:p>
        </w:tc>
      </w:tr>
      <w:tr w:rsidR="00CA77B9" w:rsidRPr="00645B51" w14:paraId="2902D1D5"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0B5001C5"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3.1</w:t>
            </w:r>
          </w:p>
        </w:tc>
        <w:tc>
          <w:tcPr>
            <w:tcW w:w="4940" w:type="dxa"/>
            <w:tcBorders>
              <w:top w:val="nil"/>
              <w:left w:val="nil"/>
              <w:bottom w:val="single" w:sz="8" w:space="0" w:color="auto"/>
              <w:right w:val="single" w:sz="8" w:space="0" w:color="auto"/>
            </w:tcBorders>
            <w:shd w:val="clear" w:color="auto" w:fill="auto"/>
            <w:vAlign w:val="center"/>
            <w:hideMark/>
          </w:tcPr>
          <w:p w14:paraId="1760876F"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Aprovechamientos Patrimoniales</w:t>
            </w:r>
          </w:p>
        </w:tc>
        <w:tc>
          <w:tcPr>
            <w:tcW w:w="2780" w:type="dxa"/>
            <w:tcBorders>
              <w:top w:val="nil"/>
              <w:left w:val="nil"/>
              <w:bottom w:val="single" w:sz="8" w:space="0" w:color="auto"/>
              <w:right w:val="single" w:sz="8" w:space="0" w:color="auto"/>
            </w:tcBorders>
            <w:shd w:val="clear" w:color="auto" w:fill="auto"/>
            <w:vAlign w:val="center"/>
            <w:hideMark/>
          </w:tcPr>
          <w:p w14:paraId="6D386EE2"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6BB1A158"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6C38AA6C"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3.2</w:t>
            </w:r>
          </w:p>
        </w:tc>
        <w:tc>
          <w:tcPr>
            <w:tcW w:w="4940" w:type="dxa"/>
            <w:tcBorders>
              <w:top w:val="nil"/>
              <w:left w:val="nil"/>
              <w:bottom w:val="single" w:sz="8" w:space="0" w:color="auto"/>
              <w:right w:val="single" w:sz="8" w:space="0" w:color="auto"/>
            </w:tcBorders>
            <w:shd w:val="clear" w:color="auto" w:fill="auto"/>
            <w:vAlign w:val="center"/>
            <w:hideMark/>
          </w:tcPr>
          <w:p w14:paraId="54EEED77"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Ingresos Derivados de Financiamientos</w:t>
            </w:r>
          </w:p>
        </w:tc>
        <w:tc>
          <w:tcPr>
            <w:tcW w:w="2780" w:type="dxa"/>
            <w:tcBorders>
              <w:top w:val="nil"/>
              <w:left w:val="nil"/>
              <w:bottom w:val="single" w:sz="8" w:space="0" w:color="auto"/>
              <w:right w:val="single" w:sz="8" w:space="0" w:color="auto"/>
            </w:tcBorders>
            <w:shd w:val="clear" w:color="auto" w:fill="auto"/>
            <w:vAlign w:val="center"/>
            <w:hideMark/>
          </w:tcPr>
          <w:p w14:paraId="6D18CE5C"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54E3641B" w14:textId="77777777" w:rsidTr="005D5FEC">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887ABFA"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3.3</w:t>
            </w:r>
          </w:p>
        </w:tc>
        <w:tc>
          <w:tcPr>
            <w:tcW w:w="4940" w:type="dxa"/>
            <w:tcBorders>
              <w:top w:val="nil"/>
              <w:left w:val="nil"/>
              <w:bottom w:val="single" w:sz="8" w:space="0" w:color="auto"/>
              <w:right w:val="single" w:sz="8" w:space="0" w:color="auto"/>
            </w:tcBorders>
            <w:shd w:val="clear" w:color="auto" w:fill="auto"/>
            <w:vAlign w:val="center"/>
            <w:hideMark/>
          </w:tcPr>
          <w:p w14:paraId="27DD44CD"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Otros Ingresos Presupuestarios No Contables</w:t>
            </w:r>
          </w:p>
        </w:tc>
        <w:tc>
          <w:tcPr>
            <w:tcW w:w="2780" w:type="dxa"/>
            <w:tcBorders>
              <w:top w:val="nil"/>
              <w:left w:val="nil"/>
              <w:bottom w:val="single" w:sz="8" w:space="0" w:color="auto"/>
              <w:right w:val="single" w:sz="8" w:space="0" w:color="auto"/>
            </w:tcBorders>
            <w:shd w:val="clear" w:color="auto" w:fill="auto"/>
            <w:vAlign w:val="center"/>
            <w:hideMark/>
          </w:tcPr>
          <w:p w14:paraId="6EA5420A"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0.00</w:t>
            </w:r>
          </w:p>
        </w:tc>
      </w:tr>
      <w:tr w:rsidR="00CA77B9" w:rsidRPr="00645B51" w14:paraId="5B035BDE" w14:textId="77777777" w:rsidTr="005D5FEC">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32843DFF" w14:textId="77777777" w:rsidR="00CA77B9" w:rsidRPr="00645B51" w:rsidRDefault="00CA77B9" w:rsidP="00CA77B9">
            <w:pPr>
              <w:spacing w:after="0" w:line="240" w:lineRule="auto"/>
              <w:jc w:val="both"/>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c>
          <w:tcPr>
            <w:tcW w:w="2780" w:type="dxa"/>
            <w:tcBorders>
              <w:top w:val="nil"/>
              <w:left w:val="nil"/>
              <w:bottom w:val="single" w:sz="8" w:space="0" w:color="auto"/>
              <w:right w:val="nil"/>
            </w:tcBorders>
            <w:shd w:val="clear" w:color="auto" w:fill="auto"/>
            <w:vAlign w:val="center"/>
            <w:hideMark/>
          </w:tcPr>
          <w:p w14:paraId="164B1F7A" w14:textId="77777777" w:rsidR="00CA77B9" w:rsidRPr="00645B51" w:rsidRDefault="00CA77B9" w:rsidP="00CA77B9">
            <w:pPr>
              <w:spacing w:after="0" w:line="240" w:lineRule="auto"/>
              <w:jc w:val="center"/>
              <w:rPr>
                <w:rFonts w:ascii="Barlow" w:eastAsia="Times New Roman" w:hAnsi="Barlow" w:cs="Arial"/>
                <w:color w:val="000000"/>
                <w:sz w:val="20"/>
                <w:szCs w:val="20"/>
                <w:lang w:eastAsia="es-MX"/>
              </w:rPr>
            </w:pPr>
            <w:r w:rsidRPr="00645B51">
              <w:rPr>
                <w:rFonts w:ascii="Barlow" w:eastAsia="Times New Roman" w:hAnsi="Barlow" w:cs="Arial"/>
                <w:color w:val="000000"/>
                <w:sz w:val="20"/>
                <w:szCs w:val="20"/>
                <w:lang w:eastAsia="es-MX"/>
              </w:rPr>
              <w:t> </w:t>
            </w:r>
          </w:p>
        </w:tc>
      </w:tr>
      <w:tr w:rsidR="00CA77B9" w:rsidRPr="00645B51" w14:paraId="781A6441" w14:textId="77777777" w:rsidTr="005D5FEC">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AE8379B" w14:textId="77777777" w:rsidR="00CA77B9" w:rsidRPr="00645B51" w:rsidRDefault="00CA77B9" w:rsidP="00CA77B9">
            <w:pPr>
              <w:spacing w:after="0" w:line="240" w:lineRule="auto"/>
              <w:jc w:val="both"/>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4. Total de Ingresos Contables</w:t>
            </w:r>
          </w:p>
        </w:tc>
        <w:tc>
          <w:tcPr>
            <w:tcW w:w="2780" w:type="dxa"/>
            <w:tcBorders>
              <w:top w:val="nil"/>
              <w:left w:val="nil"/>
              <w:bottom w:val="single" w:sz="8" w:space="0" w:color="auto"/>
              <w:right w:val="single" w:sz="8" w:space="0" w:color="auto"/>
            </w:tcBorders>
            <w:shd w:val="clear" w:color="000000" w:fill="BFBFBF"/>
            <w:vAlign w:val="center"/>
            <w:hideMark/>
          </w:tcPr>
          <w:p w14:paraId="29A9F4A0" w14:textId="77777777" w:rsidR="00CA77B9" w:rsidRPr="00645B51" w:rsidRDefault="00CA77B9" w:rsidP="00CA77B9">
            <w:pPr>
              <w:spacing w:after="0" w:line="240" w:lineRule="auto"/>
              <w:jc w:val="center"/>
              <w:rPr>
                <w:rFonts w:ascii="Barlow" w:eastAsia="Times New Roman" w:hAnsi="Barlow" w:cs="Arial"/>
                <w:b/>
                <w:bCs/>
                <w:color w:val="000000"/>
                <w:sz w:val="20"/>
                <w:szCs w:val="20"/>
                <w:lang w:eastAsia="es-MX"/>
              </w:rPr>
            </w:pPr>
            <w:r w:rsidRPr="00645B51">
              <w:rPr>
                <w:rFonts w:ascii="Barlow" w:eastAsia="Times New Roman" w:hAnsi="Barlow" w:cs="Arial"/>
                <w:b/>
                <w:bCs/>
                <w:color w:val="000000"/>
                <w:sz w:val="20"/>
                <w:szCs w:val="20"/>
                <w:lang w:eastAsia="es-MX"/>
              </w:rPr>
              <w:t>783,696,767.69</w:t>
            </w:r>
          </w:p>
        </w:tc>
      </w:tr>
    </w:tbl>
    <w:p w14:paraId="144A6EB9" w14:textId="114A92AD" w:rsidR="00EA471D" w:rsidRPr="00645B51" w:rsidRDefault="00645B51" w:rsidP="00645B51">
      <w:pPr>
        <w:jc w:val="center"/>
        <w:rPr>
          <w:rFonts w:ascii="Barlow" w:hAnsi="Barlow"/>
          <w:sz w:val="20"/>
          <w:szCs w:val="20"/>
        </w:rPr>
      </w:pPr>
      <w:r w:rsidRPr="00645B51">
        <w:rPr>
          <w:rFonts w:ascii="Barlow" w:hAnsi="Barlow"/>
          <w:noProof/>
          <w:sz w:val="20"/>
          <w:szCs w:val="20"/>
          <w:lang w:eastAsia="es-MX"/>
        </w:rPr>
        <w:lastRenderedPageBreak/>
        <w:drawing>
          <wp:inline distT="0" distB="0" distL="0" distR="0" wp14:anchorId="74E9BF4D" wp14:editId="2BED9DE7">
            <wp:extent cx="4933950" cy="4813136"/>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rotWithShape="1">
                    <a:blip r:embed="rId52">
                      <a:extLst>
                        <a:ext uri="{28A0092B-C50C-407E-A947-70E740481C1C}">
                          <a14:useLocalDpi xmlns:a14="http://schemas.microsoft.com/office/drawing/2010/main" val="0"/>
                        </a:ext>
                      </a:extLst>
                    </a:blip>
                    <a:srcRect b="27914"/>
                    <a:stretch/>
                  </pic:blipFill>
                  <pic:spPr bwMode="auto">
                    <a:xfrm>
                      <a:off x="0" y="0"/>
                      <a:ext cx="4944478" cy="4823406"/>
                    </a:xfrm>
                    <a:prstGeom prst="rect">
                      <a:avLst/>
                    </a:prstGeom>
                    <a:noFill/>
                    <a:ln>
                      <a:noFill/>
                    </a:ln>
                    <a:extLst>
                      <a:ext uri="{53640926-AAD7-44D8-BBD7-CCE9431645EC}">
                        <a14:shadowObscured xmlns:a14="http://schemas.microsoft.com/office/drawing/2010/main"/>
                      </a:ext>
                    </a:extLst>
                  </pic:spPr>
                </pic:pic>
              </a:graphicData>
            </a:graphic>
          </wp:inline>
        </w:drawing>
      </w:r>
    </w:p>
    <w:p w14:paraId="4C295192" w14:textId="6F972101" w:rsidR="00EA471D" w:rsidRPr="00645B51" w:rsidRDefault="00CA77B9" w:rsidP="00645B51">
      <w:pPr>
        <w:ind w:left="1843"/>
        <w:jc w:val="center"/>
        <w:rPr>
          <w:rFonts w:ascii="Barlow" w:hAnsi="Barlow"/>
          <w:sz w:val="20"/>
          <w:szCs w:val="20"/>
        </w:rPr>
      </w:pPr>
      <w:r w:rsidRPr="00645B51">
        <w:rPr>
          <w:rFonts w:ascii="Barlow" w:hAnsi="Barlow"/>
          <w:noProof/>
          <w:sz w:val="20"/>
          <w:szCs w:val="20"/>
          <w:lang w:eastAsia="es-MX"/>
        </w:rPr>
        <w:lastRenderedPageBreak/>
        <w:drawing>
          <wp:inline distT="0" distB="0" distL="0" distR="0" wp14:anchorId="1B693466" wp14:editId="5987EEFA">
            <wp:extent cx="5357954" cy="1914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rotWithShape="1">
                    <a:blip r:embed="rId52">
                      <a:extLst>
                        <a:ext uri="{28A0092B-C50C-407E-A947-70E740481C1C}">
                          <a14:useLocalDpi xmlns:a14="http://schemas.microsoft.com/office/drawing/2010/main" val="0"/>
                        </a:ext>
                      </a:extLst>
                    </a:blip>
                    <a:srcRect t="73596"/>
                    <a:stretch/>
                  </pic:blipFill>
                  <pic:spPr bwMode="auto">
                    <a:xfrm>
                      <a:off x="0" y="0"/>
                      <a:ext cx="5359056" cy="1914919"/>
                    </a:xfrm>
                    <a:prstGeom prst="rect">
                      <a:avLst/>
                    </a:prstGeom>
                    <a:noFill/>
                    <a:ln>
                      <a:noFill/>
                    </a:ln>
                    <a:extLst>
                      <a:ext uri="{53640926-AAD7-44D8-BBD7-CCE9431645EC}">
                        <a14:shadowObscured xmlns:a14="http://schemas.microsoft.com/office/drawing/2010/main"/>
                      </a:ext>
                    </a:extLst>
                  </pic:spPr>
                </pic:pic>
              </a:graphicData>
            </a:graphic>
          </wp:inline>
        </w:drawing>
      </w:r>
      <w:r w:rsidR="002F14F6" w:rsidRPr="00645B51">
        <w:rPr>
          <w:rFonts w:ascii="Barlow" w:hAnsi="Barlow"/>
          <w:sz w:val="20"/>
          <w:szCs w:val="20"/>
        </w:rPr>
        <w:br w:type="textWrapping" w:clear="all"/>
      </w:r>
    </w:p>
    <w:p w14:paraId="145B4900" w14:textId="027AC2D0" w:rsidR="00604860" w:rsidRPr="00645B51" w:rsidRDefault="00604860" w:rsidP="00863090">
      <w:pPr>
        <w:spacing w:after="0" w:line="240" w:lineRule="auto"/>
        <w:jc w:val="both"/>
        <w:rPr>
          <w:rFonts w:ascii="Barlow" w:eastAsia="Times New Roman" w:hAnsi="Barlow" w:cstheme="minorHAnsi"/>
          <w:color w:val="000000"/>
          <w:sz w:val="20"/>
          <w:szCs w:val="20"/>
          <w:lang w:eastAsia="es-MX"/>
        </w:rPr>
      </w:pPr>
    </w:p>
    <w:p w14:paraId="2C5ADEAB" w14:textId="3500042C" w:rsidR="00AA46DA" w:rsidRPr="00645B51" w:rsidRDefault="00AA46DA" w:rsidP="00863090">
      <w:pPr>
        <w:spacing w:after="0" w:line="240" w:lineRule="auto"/>
        <w:jc w:val="both"/>
        <w:rPr>
          <w:rFonts w:ascii="Barlow" w:eastAsia="Times New Roman" w:hAnsi="Barlow" w:cstheme="minorHAnsi"/>
          <w:color w:val="000000"/>
          <w:sz w:val="20"/>
          <w:szCs w:val="20"/>
          <w:lang w:eastAsia="es-MX"/>
        </w:rPr>
      </w:pPr>
    </w:p>
    <w:p w14:paraId="5EAB525F" w14:textId="36E71652" w:rsidR="00646EE0" w:rsidRPr="00645B51" w:rsidRDefault="00646EE0" w:rsidP="00646EE0">
      <w:pPr>
        <w:pStyle w:val="Prrafodelista"/>
        <w:numPr>
          <w:ilvl w:val="0"/>
          <w:numId w:val="1"/>
        </w:numPr>
        <w:ind w:left="0" w:firstLine="0"/>
        <w:rPr>
          <w:rFonts w:ascii="Barlow" w:hAnsi="Barlow"/>
          <w:b/>
          <w:bCs/>
          <w:sz w:val="20"/>
          <w:szCs w:val="20"/>
          <w:highlight w:val="lightGray"/>
        </w:rPr>
      </w:pPr>
      <w:r w:rsidRPr="00645B51">
        <w:rPr>
          <w:rFonts w:ascii="Barlow" w:hAnsi="Barlow"/>
          <w:b/>
          <w:bCs/>
          <w:sz w:val="20"/>
          <w:szCs w:val="20"/>
          <w:highlight w:val="lightGray"/>
        </w:rPr>
        <w:t xml:space="preserve">NOTAS DE MEMORIA Y CUENTAS DE </w:t>
      </w:r>
      <w:r w:rsidR="00DB2754" w:rsidRPr="00645B51">
        <w:rPr>
          <w:rFonts w:ascii="Barlow" w:hAnsi="Barlow"/>
          <w:b/>
          <w:bCs/>
          <w:sz w:val="20"/>
          <w:szCs w:val="20"/>
          <w:highlight w:val="lightGray"/>
        </w:rPr>
        <w:t>ORDEN</w:t>
      </w:r>
    </w:p>
    <w:p w14:paraId="09BC7AED" w14:textId="23680A6B" w:rsidR="00DB2754" w:rsidRPr="00645B51" w:rsidRDefault="00DB2754" w:rsidP="00DB2754">
      <w:pPr>
        <w:rPr>
          <w:rFonts w:ascii="Barlow" w:hAnsi="Barlow"/>
          <w:b/>
          <w:bCs/>
          <w:sz w:val="20"/>
          <w:szCs w:val="20"/>
          <w:highlight w:val="lightGray"/>
        </w:rPr>
      </w:pPr>
    </w:p>
    <w:p w14:paraId="69646CBB" w14:textId="7B4BC867" w:rsidR="00DB2754" w:rsidRPr="00645B51" w:rsidRDefault="00467147" w:rsidP="00DB2754">
      <w:pPr>
        <w:rPr>
          <w:rFonts w:ascii="Barlow" w:hAnsi="Barlow"/>
          <w:b/>
          <w:bCs/>
          <w:sz w:val="20"/>
          <w:szCs w:val="20"/>
        </w:rPr>
      </w:pPr>
      <w:r w:rsidRPr="00645B51">
        <w:rPr>
          <w:rFonts w:ascii="Barlow" w:hAnsi="Barlow"/>
          <w:b/>
          <w:bCs/>
          <w:sz w:val="20"/>
          <w:szCs w:val="20"/>
        </w:rPr>
        <w:t>Contables</w:t>
      </w:r>
    </w:p>
    <w:p w14:paraId="58D2168F" w14:textId="4E60DB5B" w:rsidR="00B61742" w:rsidRPr="00645B51" w:rsidRDefault="00467147" w:rsidP="00DB2754">
      <w:pPr>
        <w:rPr>
          <w:rFonts w:ascii="Barlow" w:hAnsi="Barlow"/>
          <w:sz w:val="20"/>
          <w:szCs w:val="20"/>
        </w:rPr>
      </w:pPr>
      <w:r w:rsidRPr="00645B51">
        <w:rPr>
          <w:rFonts w:ascii="Barlow" w:hAnsi="Barlow"/>
          <w:sz w:val="20"/>
          <w:szCs w:val="20"/>
        </w:rPr>
        <w:t xml:space="preserve">En estas cuentas de orden se registran </w:t>
      </w:r>
      <w:r w:rsidR="00A665B7" w:rsidRPr="00645B51">
        <w:rPr>
          <w:rFonts w:ascii="Barlow" w:hAnsi="Barlow"/>
          <w:sz w:val="20"/>
          <w:szCs w:val="20"/>
        </w:rPr>
        <w:t>las siguientes situaciones:</w:t>
      </w:r>
    </w:p>
    <w:p w14:paraId="00AA4F0C" w14:textId="77777777" w:rsidR="00604860" w:rsidRPr="00645B51" w:rsidRDefault="00604860" w:rsidP="00DB2754">
      <w:pPr>
        <w:rPr>
          <w:rFonts w:ascii="Barlow" w:hAnsi="Barlow"/>
          <w:sz w:val="20"/>
          <w:szCs w:val="20"/>
        </w:rPr>
      </w:pPr>
    </w:p>
    <w:p w14:paraId="2EC1BCA9" w14:textId="66070EE5" w:rsidR="00B61742" w:rsidRPr="00645B51" w:rsidRDefault="00B61742" w:rsidP="00B61742">
      <w:pPr>
        <w:rPr>
          <w:rFonts w:ascii="Barlow" w:hAnsi="Barlow"/>
          <w:sz w:val="20"/>
          <w:szCs w:val="20"/>
          <w:u w:val="single"/>
        </w:rPr>
      </w:pPr>
      <w:r w:rsidRPr="00645B51">
        <w:rPr>
          <w:rFonts w:ascii="Barlow" w:hAnsi="Barlow"/>
          <w:sz w:val="20"/>
          <w:szCs w:val="20"/>
          <w:u w:val="single"/>
        </w:rPr>
        <w:t>Litigios en proceso</w:t>
      </w:r>
    </w:p>
    <w:p w14:paraId="0CBF885E" w14:textId="77777777" w:rsidR="006F0A29" w:rsidRPr="00645B51" w:rsidRDefault="006F0A29" w:rsidP="006F0A29">
      <w:pPr>
        <w:rPr>
          <w:rFonts w:ascii="Barlow" w:hAnsi="Barlow"/>
          <w:sz w:val="20"/>
          <w:szCs w:val="20"/>
        </w:rPr>
      </w:pPr>
      <w:r w:rsidRPr="00645B51">
        <w:rPr>
          <w:rFonts w:ascii="Barlow" w:hAnsi="Barlow"/>
          <w:sz w:val="20"/>
          <w:szCs w:val="20"/>
        </w:rPr>
        <w:t>Conforme a la información proporcionada por el departamento de asuntos jurídicos de la oficina del abogado general de la Universidad, la Institución al cierre de año, tiene los siguientes litigios en proceso</w:t>
      </w:r>
    </w:p>
    <w:bookmarkStart w:id="23" w:name="_MON_1652028998"/>
    <w:bookmarkEnd w:id="23"/>
    <w:p w14:paraId="230A6876" w14:textId="2698BE8E" w:rsidR="00EA471D" w:rsidRPr="00645B51" w:rsidRDefault="00EA471D" w:rsidP="00B61742">
      <w:pPr>
        <w:rPr>
          <w:rFonts w:ascii="Barlow" w:hAnsi="Barlow"/>
          <w:sz w:val="20"/>
          <w:szCs w:val="20"/>
        </w:rPr>
      </w:pPr>
      <w:r w:rsidRPr="00645B51">
        <w:rPr>
          <w:rFonts w:ascii="Barlow" w:hAnsi="Barlow"/>
          <w:sz w:val="20"/>
          <w:szCs w:val="20"/>
        </w:rPr>
        <w:object w:dxaOrig="8623" w:dyaOrig="3531" w14:anchorId="4CA483FF">
          <v:shape id="_x0000_i1044" type="#_x0000_t75" style="width:431.25pt;height:179.25pt" o:ole="">
            <v:imagedata r:id="rId53" o:title=""/>
          </v:shape>
          <o:OLEObject Type="Embed" ProgID="Excel.Sheet.12" ShapeID="_x0000_i1044" DrawAspect="Content" ObjectID="_1743842555" r:id="rId54"/>
        </w:object>
      </w:r>
    </w:p>
    <w:p w14:paraId="1C542282" w14:textId="5A63002B" w:rsidR="00EA41D6" w:rsidRPr="00645B51" w:rsidRDefault="004F0A95" w:rsidP="00B61742">
      <w:pPr>
        <w:rPr>
          <w:rFonts w:ascii="Barlow" w:hAnsi="Barlow"/>
          <w:sz w:val="20"/>
          <w:szCs w:val="20"/>
          <w:u w:val="single"/>
        </w:rPr>
      </w:pPr>
      <w:r w:rsidRPr="00645B51">
        <w:rPr>
          <w:rFonts w:ascii="Barlow" w:hAnsi="Barlow"/>
          <w:sz w:val="20"/>
          <w:szCs w:val="20"/>
          <w:u w:val="single"/>
        </w:rPr>
        <w:t>Cuentas de orden</w:t>
      </w:r>
    </w:p>
    <w:p w14:paraId="7D54A6E9" w14:textId="2326A351" w:rsidR="00E34CA5" w:rsidRPr="00645B51" w:rsidRDefault="0009326F" w:rsidP="00B61742">
      <w:pPr>
        <w:rPr>
          <w:rFonts w:ascii="Barlow" w:hAnsi="Barlow"/>
          <w:b/>
          <w:bCs/>
          <w:sz w:val="20"/>
          <w:szCs w:val="20"/>
        </w:rPr>
      </w:pPr>
      <w:r w:rsidRPr="00645B51">
        <w:rPr>
          <w:rFonts w:ascii="Barlow" w:hAnsi="Barlow"/>
          <w:b/>
          <w:bCs/>
          <w:sz w:val="20"/>
          <w:szCs w:val="20"/>
        </w:rPr>
        <w:t>Presupuestarias</w:t>
      </w:r>
    </w:p>
    <w:bookmarkStart w:id="24" w:name="_MON_1652029773"/>
    <w:bookmarkEnd w:id="24"/>
    <w:p w14:paraId="41D0C28B" w14:textId="0E6874EA" w:rsidR="00EA471D" w:rsidRPr="00645B51" w:rsidRDefault="00CA77B9" w:rsidP="00B61742">
      <w:pPr>
        <w:rPr>
          <w:rFonts w:ascii="Barlow" w:hAnsi="Barlow"/>
          <w:b/>
          <w:bCs/>
          <w:sz w:val="20"/>
          <w:szCs w:val="20"/>
        </w:rPr>
      </w:pPr>
      <w:r w:rsidRPr="00645B51">
        <w:rPr>
          <w:rFonts w:ascii="Barlow" w:hAnsi="Barlow"/>
          <w:b/>
          <w:bCs/>
          <w:sz w:val="20"/>
          <w:szCs w:val="20"/>
        </w:rPr>
        <w:object w:dxaOrig="12508" w:dyaOrig="2746" w14:anchorId="015C01AF">
          <v:shape id="_x0000_i1045" type="#_x0000_t75" style="width:624.75pt;height:136.5pt" o:ole="">
            <v:imagedata r:id="rId55" o:title=""/>
          </v:shape>
          <o:OLEObject Type="Embed" ProgID="Excel.Sheet.12" ShapeID="_x0000_i1045" DrawAspect="Content" ObjectID="_1743842556" r:id="rId56"/>
        </w:object>
      </w:r>
    </w:p>
    <w:p w14:paraId="01A52D66" w14:textId="77777777" w:rsidR="00EA471D" w:rsidRPr="00645B51" w:rsidRDefault="00EA471D" w:rsidP="00B61742">
      <w:pPr>
        <w:rPr>
          <w:rFonts w:ascii="Barlow" w:hAnsi="Barlow"/>
          <w:b/>
          <w:bCs/>
          <w:sz w:val="20"/>
          <w:szCs w:val="20"/>
        </w:rPr>
      </w:pPr>
    </w:p>
    <w:p w14:paraId="0DCC3D02" w14:textId="37A1ED7B" w:rsidR="005D5FEC" w:rsidRPr="00645B51" w:rsidRDefault="00CA77B9" w:rsidP="00645B51">
      <w:pPr>
        <w:jc w:val="center"/>
        <w:rPr>
          <w:rFonts w:ascii="Barlow" w:hAnsi="Barlow"/>
          <w:b/>
          <w:bCs/>
          <w:sz w:val="20"/>
          <w:szCs w:val="20"/>
        </w:rPr>
      </w:pPr>
      <w:r w:rsidRPr="00645B51">
        <w:rPr>
          <w:rFonts w:ascii="Barlow" w:hAnsi="Barlow"/>
          <w:noProof/>
          <w:sz w:val="20"/>
          <w:szCs w:val="20"/>
          <w:lang w:eastAsia="es-MX"/>
        </w:rPr>
        <w:drawing>
          <wp:inline distT="0" distB="0" distL="0" distR="0" wp14:anchorId="1D71030D" wp14:editId="29CF70E9">
            <wp:extent cx="3686175" cy="1937335"/>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02056" cy="1945682"/>
                    </a:xfrm>
                    <a:prstGeom prst="rect">
                      <a:avLst/>
                    </a:prstGeom>
                    <a:noFill/>
                    <a:ln>
                      <a:noFill/>
                    </a:ln>
                  </pic:spPr>
                </pic:pic>
              </a:graphicData>
            </a:graphic>
          </wp:inline>
        </w:drawing>
      </w:r>
    </w:p>
    <w:p w14:paraId="60D31F3A" w14:textId="75DC20A8" w:rsidR="00EA471D" w:rsidRPr="00645B51" w:rsidRDefault="00CA77B9" w:rsidP="00645B51">
      <w:pPr>
        <w:jc w:val="center"/>
        <w:rPr>
          <w:rFonts w:ascii="Barlow" w:hAnsi="Barlow"/>
          <w:b/>
          <w:bCs/>
          <w:sz w:val="20"/>
          <w:szCs w:val="20"/>
        </w:rPr>
      </w:pPr>
      <w:r w:rsidRPr="00645B51">
        <w:rPr>
          <w:rFonts w:ascii="Barlow" w:hAnsi="Barlow"/>
          <w:noProof/>
          <w:sz w:val="20"/>
          <w:szCs w:val="20"/>
          <w:lang w:eastAsia="es-MX"/>
        </w:rPr>
        <w:drawing>
          <wp:inline distT="0" distB="0" distL="0" distR="0" wp14:anchorId="79BBF14D" wp14:editId="1708DFB8">
            <wp:extent cx="3686175" cy="2377164"/>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99226" cy="2385580"/>
                    </a:xfrm>
                    <a:prstGeom prst="rect">
                      <a:avLst/>
                    </a:prstGeom>
                    <a:noFill/>
                    <a:ln>
                      <a:noFill/>
                    </a:ln>
                  </pic:spPr>
                </pic:pic>
              </a:graphicData>
            </a:graphic>
          </wp:inline>
        </w:drawing>
      </w:r>
    </w:p>
    <w:p w14:paraId="6E3E9797" w14:textId="3FC26BFE" w:rsidR="00661500" w:rsidRPr="00645B51" w:rsidRDefault="00661500" w:rsidP="00661500">
      <w:pPr>
        <w:pStyle w:val="Prrafodelista"/>
        <w:numPr>
          <w:ilvl w:val="0"/>
          <w:numId w:val="1"/>
        </w:numPr>
        <w:ind w:left="0" w:firstLine="0"/>
        <w:rPr>
          <w:rFonts w:ascii="Barlow" w:hAnsi="Barlow"/>
          <w:b/>
          <w:bCs/>
          <w:sz w:val="20"/>
          <w:szCs w:val="20"/>
          <w:highlight w:val="lightGray"/>
        </w:rPr>
      </w:pPr>
      <w:r w:rsidRPr="00645B51">
        <w:rPr>
          <w:rFonts w:ascii="Barlow" w:hAnsi="Barlow"/>
          <w:b/>
          <w:bCs/>
          <w:sz w:val="20"/>
          <w:szCs w:val="20"/>
          <w:highlight w:val="lightGray"/>
        </w:rPr>
        <w:lastRenderedPageBreak/>
        <w:t>NOTAS DE GESTIÓN ADMINISTRATIVA</w:t>
      </w:r>
    </w:p>
    <w:p w14:paraId="6B1A35A0" w14:textId="3BA013C0" w:rsidR="00714EAB" w:rsidRPr="00645B51" w:rsidRDefault="00714EAB" w:rsidP="00661500">
      <w:pPr>
        <w:rPr>
          <w:rFonts w:ascii="Barlow" w:hAnsi="Barlow"/>
          <w:b/>
          <w:bCs/>
          <w:sz w:val="20"/>
          <w:szCs w:val="20"/>
        </w:rPr>
      </w:pPr>
      <w:r w:rsidRPr="00645B51">
        <w:rPr>
          <w:rFonts w:ascii="Barlow" w:hAnsi="Barlow"/>
          <w:b/>
          <w:bCs/>
          <w:sz w:val="20"/>
          <w:szCs w:val="20"/>
        </w:rPr>
        <w:t>1.Introducción</w:t>
      </w:r>
    </w:p>
    <w:p w14:paraId="6F112601" w14:textId="7932666C" w:rsidR="00714EAB" w:rsidRPr="00645B51" w:rsidRDefault="00250835" w:rsidP="00250835">
      <w:pPr>
        <w:jc w:val="both"/>
        <w:rPr>
          <w:rFonts w:ascii="Barlow" w:hAnsi="Barlow"/>
          <w:sz w:val="20"/>
          <w:szCs w:val="20"/>
        </w:rPr>
      </w:pPr>
      <w:r w:rsidRPr="00645B51">
        <w:rPr>
          <w:rFonts w:ascii="Barlow" w:hAnsi="Barlow"/>
          <w:sz w:val="20"/>
          <w:szCs w:val="20"/>
        </w:rPr>
        <w:t xml:space="preserve">Los estados financieros de la Universidad Autónoma de Yucatán proveen información financiera a </w:t>
      </w:r>
      <w:r w:rsidR="003B4707" w:rsidRPr="00645B51">
        <w:rPr>
          <w:rFonts w:ascii="Barlow" w:hAnsi="Barlow"/>
          <w:sz w:val="20"/>
          <w:szCs w:val="20"/>
        </w:rPr>
        <w:t>sus</w:t>
      </w:r>
      <w:r w:rsidRPr="00645B51">
        <w:rPr>
          <w:rFonts w:ascii="Barlow" w:hAnsi="Barlow"/>
          <w:sz w:val="20"/>
          <w:szCs w:val="20"/>
        </w:rPr>
        <w:t xml:space="preserve">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w:t>
      </w:r>
      <w:r w:rsidR="001B7A94" w:rsidRPr="00645B51">
        <w:rPr>
          <w:rFonts w:ascii="Barlow" w:hAnsi="Barlow"/>
          <w:sz w:val="20"/>
          <w:szCs w:val="20"/>
        </w:rPr>
        <w:t xml:space="preserve">su </w:t>
      </w:r>
      <w:r w:rsidRPr="00645B51">
        <w:rPr>
          <w:rFonts w:ascii="Barlow" w:hAnsi="Barlow"/>
          <w:sz w:val="20"/>
          <w:szCs w:val="20"/>
        </w:rPr>
        <w:t>mayor comprensión</w:t>
      </w:r>
      <w:r w:rsidR="00F80D95" w:rsidRPr="00645B51">
        <w:rPr>
          <w:rFonts w:ascii="Barlow" w:hAnsi="Barlow"/>
          <w:sz w:val="20"/>
          <w:szCs w:val="20"/>
        </w:rPr>
        <w:t xml:space="preserve">, </w:t>
      </w:r>
      <w:r w:rsidR="001B7A94" w:rsidRPr="00645B51">
        <w:rPr>
          <w:rFonts w:ascii="Barlow" w:hAnsi="Barlow"/>
          <w:sz w:val="20"/>
          <w:szCs w:val="20"/>
        </w:rPr>
        <w:t xml:space="preserve">así como de </w:t>
      </w:r>
      <w:r w:rsidRPr="00645B51">
        <w:rPr>
          <w:rFonts w:ascii="Barlow" w:hAnsi="Barlow"/>
          <w:sz w:val="20"/>
          <w:szCs w:val="20"/>
        </w:rPr>
        <w:t>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p w14:paraId="48E68DB0" w14:textId="2A9FDA27" w:rsidR="00D006FD" w:rsidRPr="00645B51" w:rsidRDefault="00D006FD" w:rsidP="00D006FD">
      <w:pPr>
        <w:rPr>
          <w:rFonts w:ascii="Barlow" w:hAnsi="Barlow"/>
          <w:b/>
          <w:bCs/>
          <w:sz w:val="20"/>
          <w:szCs w:val="20"/>
        </w:rPr>
      </w:pPr>
      <w:r w:rsidRPr="00645B51">
        <w:rPr>
          <w:rFonts w:ascii="Barlow" w:hAnsi="Barlow"/>
          <w:b/>
          <w:bCs/>
          <w:sz w:val="20"/>
          <w:szCs w:val="20"/>
        </w:rPr>
        <w:t>2.Panorama económico y financiero</w:t>
      </w:r>
    </w:p>
    <w:p w14:paraId="5180D82B" w14:textId="1F5ABE84" w:rsidR="00D006FD" w:rsidRPr="00645B51" w:rsidRDefault="00C45D3B" w:rsidP="00D006FD">
      <w:pPr>
        <w:rPr>
          <w:rFonts w:ascii="Barlow" w:hAnsi="Barlow"/>
          <w:sz w:val="20"/>
          <w:szCs w:val="20"/>
        </w:rPr>
      </w:pPr>
      <w:r w:rsidRPr="00645B51">
        <w:rPr>
          <w:rFonts w:ascii="Barlow" w:hAnsi="Barlow"/>
          <w:sz w:val="20"/>
          <w:szCs w:val="20"/>
        </w:rPr>
        <w:t>En el aspecto económico la Universidad Autónoma de Yucatán cuenta con las siguientes fuentes de ingreso:</w:t>
      </w:r>
    </w:p>
    <w:p w14:paraId="774B919C" w14:textId="2B8F376B" w:rsidR="00C45D3B" w:rsidRPr="00645B51" w:rsidRDefault="00282C7C" w:rsidP="00F80D95">
      <w:pPr>
        <w:spacing w:after="0"/>
        <w:rPr>
          <w:rFonts w:ascii="Barlow" w:hAnsi="Barlow"/>
          <w:sz w:val="20"/>
          <w:szCs w:val="20"/>
        </w:rPr>
      </w:pPr>
      <w:r w:rsidRPr="00645B51">
        <w:rPr>
          <w:rFonts w:ascii="Barlow" w:hAnsi="Barlow"/>
          <w:sz w:val="20"/>
          <w:szCs w:val="20"/>
        </w:rPr>
        <w:t>-  Aportaciones del gobierno federal</w:t>
      </w:r>
    </w:p>
    <w:p w14:paraId="56FBFF87" w14:textId="304DD744" w:rsidR="00282C7C" w:rsidRPr="00645B51" w:rsidRDefault="00173353" w:rsidP="00F80D95">
      <w:pPr>
        <w:spacing w:after="0"/>
        <w:rPr>
          <w:rFonts w:ascii="Barlow" w:hAnsi="Barlow"/>
          <w:sz w:val="20"/>
          <w:szCs w:val="20"/>
        </w:rPr>
      </w:pPr>
      <w:r w:rsidRPr="00645B51">
        <w:rPr>
          <w:rFonts w:ascii="Barlow" w:hAnsi="Barlow"/>
          <w:sz w:val="20"/>
          <w:szCs w:val="20"/>
        </w:rPr>
        <w:t>-  Aportaciones del gobierno estatal</w:t>
      </w:r>
    </w:p>
    <w:p w14:paraId="19A210B4" w14:textId="3A105D2B" w:rsidR="00173353" w:rsidRPr="00645B51" w:rsidRDefault="00173353" w:rsidP="00F80D95">
      <w:pPr>
        <w:spacing w:after="0"/>
        <w:rPr>
          <w:rFonts w:ascii="Barlow" w:hAnsi="Barlow"/>
          <w:sz w:val="20"/>
          <w:szCs w:val="20"/>
        </w:rPr>
      </w:pPr>
      <w:r w:rsidRPr="00645B51">
        <w:rPr>
          <w:rFonts w:ascii="Barlow" w:hAnsi="Barlow"/>
          <w:sz w:val="20"/>
          <w:szCs w:val="20"/>
        </w:rPr>
        <w:t>-  Ingresos propios</w:t>
      </w:r>
    </w:p>
    <w:p w14:paraId="1F8C577D" w14:textId="77777777" w:rsidR="00674A7F" w:rsidRPr="00645B51" w:rsidRDefault="00674A7F" w:rsidP="00F80D95">
      <w:pPr>
        <w:spacing w:after="0"/>
        <w:rPr>
          <w:rFonts w:ascii="Barlow" w:hAnsi="Barlow"/>
          <w:sz w:val="20"/>
          <w:szCs w:val="20"/>
        </w:rPr>
      </w:pPr>
    </w:p>
    <w:p w14:paraId="0E220DFE" w14:textId="24DD3007" w:rsidR="003A7E6F" w:rsidRPr="00645B51" w:rsidRDefault="00173353" w:rsidP="00F80D95">
      <w:pPr>
        <w:spacing w:after="0"/>
        <w:jc w:val="both"/>
        <w:rPr>
          <w:rFonts w:ascii="Barlow" w:hAnsi="Barlow"/>
          <w:sz w:val="20"/>
          <w:szCs w:val="20"/>
        </w:rPr>
      </w:pPr>
      <w:r w:rsidRPr="00645B51">
        <w:rPr>
          <w:rFonts w:ascii="Barlow" w:hAnsi="Barlow"/>
          <w:sz w:val="20"/>
          <w:szCs w:val="20"/>
        </w:rPr>
        <w:t xml:space="preserve">- Aportaciones de diversas instituciones y fundaciones para programas de investigación, programas específicos de acuerdo </w:t>
      </w:r>
      <w:r w:rsidR="00477D4F" w:rsidRPr="00645B51">
        <w:rPr>
          <w:rFonts w:ascii="Barlow" w:hAnsi="Barlow"/>
          <w:sz w:val="20"/>
          <w:szCs w:val="20"/>
        </w:rPr>
        <w:t xml:space="preserve">con </w:t>
      </w:r>
      <w:r w:rsidRPr="00645B51">
        <w:rPr>
          <w:rFonts w:ascii="Barlow" w:hAnsi="Barlow"/>
          <w:sz w:val="20"/>
          <w:szCs w:val="20"/>
        </w:rPr>
        <w:t>los convenios que se celebren con estos organismos</w:t>
      </w:r>
    </w:p>
    <w:p w14:paraId="33F80DC9" w14:textId="77777777" w:rsidR="00EF7DB9" w:rsidRPr="00645B51" w:rsidRDefault="00EF7DB9" w:rsidP="00F80D95">
      <w:pPr>
        <w:spacing w:after="0"/>
        <w:jc w:val="both"/>
        <w:rPr>
          <w:rFonts w:ascii="Barlow" w:hAnsi="Barlow"/>
          <w:sz w:val="20"/>
          <w:szCs w:val="20"/>
        </w:rPr>
      </w:pPr>
    </w:p>
    <w:p w14:paraId="154BFFBC" w14:textId="4647CEB8" w:rsidR="00477D4F" w:rsidRPr="00645B51" w:rsidRDefault="00F80D95" w:rsidP="00477D4F">
      <w:pPr>
        <w:jc w:val="both"/>
        <w:rPr>
          <w:rFonts w:ascii="Barlow" w:hAnsi="Barlow"/>
          <w:b/>
          <w:bCs/>
          <w:sz w:val="20"/>
          <w:szCs w:val="20"/>
        </w:rPr>
      </w:pPr>
      <w:r w:rsidRPr="00645B51">
        <w:rPr>
          <w:rFonts w:ascii="Barlow" w:hAnsi="Barlow"/>
          <w:b/>
          <w:bCs/>
          <w:sz w:val="20"/>
          <w:szCs w:val="20"/>
        </w:rPr>
        <w:t>3. Autorización e Historia</w:t>
      </w:r>
    </w:p>
    <w:p w14:paraId="062701BD" w14:textId="5B6F14A1" w:rsidR="00F80D95" w:rsidRPr="00645B51" w:rsidRDefault="00A960D1" w:rsidP="00477D4F">
      <w:pPr>
        <w:jc w:val="both"/>
        <w:rPr>
          <w:rFonts w:ascii="Barlow" w:hAnsi="Barlow"/>
          <w:sz w:val="20"/>
          <w:szCs w:val="20"/>
        </w:rPr>
      </w:pPr>
      <w:r w:rsidRPr="00645B51">
        <w:rPr>
          <w:rFonts w:ascii="Barlow" w:hAnsi="Barlow"/>
          <w:sz w:val="20"/>
          <w:szCs w:val="20"/>
        </w:rPr>
        <w:t>En septiembre de 1984, siendo Rector de la Universidad el Ing.</w:t>
      </w:r>
      <w:r w:rsidR="00EE714E" w:rsidRPr="00645B51">
        <w:rPr>
          <w:rFonts w:ascii="Barlow" w:hAnsi="Barlow"/>
          <w:sz w:val="20"/>
          <w:szCs w:val="20"/>
        </w:rPr>
        <w:t xml:space="preserve"> </w:t>
      </w:r>
      <w:r w:rsidR="00D055EC" w:rsidRPr="00645B51">
        <w:rPr>
          <w:rFonts w:ascii="Barlow" w:hAnsi="Barlow"/>
          <w:sz w:val="20"/>
          <w:szCs w:val="20"/>
        </w:rPr>
        <w:t>Álvaro</w:t>
      </w:r>
      <w:r w:rsidRPr="00645B51">
        <w:rPr>
          <w:rFonts w:ascii="Barlow" w:hAnsi="Barlow"/>
          <w:sz w:val="20"/>
          <w:szCs w:val="20"/>
        </w:rPr>
        <w:t xml:space="preserve"> J. Mimenza Cuevas</w:t>
      </w:r>
      <w:r w:rsidR="00EE714E" w:rsidRPr="00645B51">
        <w:rPr>
          <w:rFonts w:ascii="Barlow" w:hAnsi="Barlow"/>
          <w:sz w:val="20"/>
          <w:szCs w:val="20"/>
        </w:rPr>
        <w:t>;</w:t>
      </w:r>
      <w:r w:rsidRPr="00645B51">
        <w:rPr>
          <w:rFonts w:ascii="Barlow" w:hAnsi="Barlow"/>
          <w:sz w:val="20"/>
          <w:szCs w:val="20"/>
        </w:rPr>
        <w:t xml:space="preserve"> el Gobernador del estado, Sr. Víctor Cervera Pacheco, promulgó una nueva Ley Orgánica y el nombre de Universidad Autónoma de Yucatán rige a la Casa de Altos Estudios hasta la fecha.</w:t>
      </w:r>
    </w:p>
    <w:p w14:paraId="7ABB1745" w14:textId="03350987" w:rsidR="001A3EBE" w:rsidRPr="00645B51" w:rsidRDefault="001A3EBE" w:rsidP="00477D4F">
      <w:pPr>
        <w:jc w:val="both"/>
        <w:rPr>
          <w:rFonts w:ascii="Barlow" w:hAnsi="Barlow"/>
          <w:sz w:val="20"/>
          <w:szCs w:val="20"/>
        </w:rPr>
      </w:pPr>
      <w:r w:rsidRPr="00645B51">
        <w:rPr>
          <w:rFonts w:ascii="Barlow" w:hAnsi="Barlow"/>
          <w:sz w:val="20"/>
          <w:szCs w:val="20"/>
        </w:rPr>
        <w:t>La Universidad Autónoma de Yucatán es una institución de enseñanza superior, Autónoma por Ley, descentralizada del Estado, para organizar, administrar y desarrollar sus fines, con plena capacidad, personalidad jurídica y patrimonio propio.</w:t>
      </w:r>
    </w:p>
    <w:p w14:paraId="24BB3EC3" w14:textId="6F4D37E3" w:rsidR="001A3EBE" w:rsidRPr="00645B51" w:rsidRDefault="00554EF6" w:rsidP="00477D4F">
      <w:pPr>
        <w:jc w:val="both"/>
        <w:rPr>
          <w:rFonts w:ascii="Barlow" w:hAnsi="Barlow"/>
          <w:sz w:val="20"/>
          <w:szCs w:val="20"/>
        </w:rPr>
      </w:pPr>
      <w:r w:rsidRPr="00645B51">
        <w:rPr>
          <w:rFonts w:ascii="Barlow" w:hAnsi="Barlow"/>
          <w:sz w:val="20"/>
          <w:szCs w:val="20"/>
        </w:rPr>
        <w:t>La Universidad Autónoma de Yucatán tiene por finalidades: Educar, generar el conocimiento y difundir la cultura en beneficio de la sociedad, para lo cual debe:</w:t>
      </w:r>
    </w:p>
    <w:p w14:paraId="0065E838" w14:textId="608A5D6C" w:rsidR="005D5FEC" w:rsidRPr="00645B51" w:rsidRDefault="005D5FEC" w:rsidP="00477D4F">
      <w:pPr>
        <w:jc w:val="both"/>
        <w:rPr>
          <w:rFonts w:ascii="Barlow" w:hAnsi="Barlow"/>
          <w:sz w:val="20"/>
          <w:szCs w:val="20"/>
        </w:rPr>
      </w:pPr>
    </w:p>
    <w:p w14:paraId="372ED11A" w14:textId="77777777" w:rsidR="005D5FEC" w:rsidRPr="00645B51" w:rsidRDefault="005D5FEC" w:rsidP="00477D4F">
      <w:pPr>
        <w:jc w:val="both"/>
        <w:rPr>
          <w:rFonts w:ascii="Barlow" w:hAnsi="Barlow"/>
          <w:sz w:val="20"/>
          <w:szCs w:val="20"/>
        </w:rPr>
      </w:pPr>
    </w:p>
    <w:p w14:paraId="5D700640" w14:textId="6AF6ABEF" w:rsidR="00554EF6" w:rsidRPr="00645B51" w:rsidRDefault="00E37CE1" w:rsidP="00452498">
      <w:pPr>
        <w:spacing w:after="0"/>
        <w:jc w:val="both"/>
        <w:rPr>
          <w:rFonts w:ascii="Barlow" w:hAnsi="Barlow"/>
          <w:sz w:val="20"/>
          <w:szCs w:val="20"/>
        </w:rPr>
      </w:pPr>
      <w:r w:rsidRPr="00645B51">
        <w:rPr>
          <w:rFonts w:ascii="Barlow" w:hAnsi="Barlow"/>
          <w:sz w:val="20"/>
          <w:szCs w:val="20"/>
        </w:rPr>
        <w:t>I.- Formar profesionales, Investigadores y maestros universitarios de acuerdo con las necesidades económicas, sociales y políticas de la entidad, de la región y de la Nación.</w:t>
      </w:r>
    </w:p>
    <w:p w14:paraId="142EF067" w14:textId="40A76D89" w:rsidR="00E37CE1" w:rsidRPr="00645B51" w:rsidRDefault="00E37CE1" w:rsidP="00452498">
      <w:pPr>
        <w:spacing w:after="0"/>
        <w:jc w:val="both"/>
        <w:rPr>
          <w:rFonts w:ascii="Barlow" w:hAnsi="Barlow"/>
          <w:sz w:val="20"/>
          <w:szCs w:val="20"/>
        </w:rPr>
      </w:pPr>
      <w:r w:rsidRPr="00645B51">
        <w:rPr>
          <w:rFonts w:ascii="Barlow" w:hAnsi="Barlow"/>
          <w:sz w:val="20"/>
          <w:szCs w:val="20"/>
        </w:rPr>
        <w:t>II.- Fomentar y realizar investigación científica y humanística.</w:t>
      </w:r>
    </w:p>
    <w:p w14:paraId="7221EBD8" w14:textId="77777777" w:rsidR="00EA471D" w:rsidRPr="00645B51" w:rsidRDefault="00EA471D" w:rsidP="00452498">
      <w:pPr>
        <w:spacing w:after="0"/>
        <w:jc w:val="both"/>
        <w:rPr>
          <w:rFonts w:ascii="Barlow" w:hAnsi="Barlow"/>
          <w:sz w:val="20"/>
          <w:szCs w:val="20"/>
        </w:rPr>
      </w:pPr>
    </w:p>
    <w:p w14:paraId="341CECE0" w14:textId="50A8FF64" w:rsidR="00E37CE1" w:rsidRPr="00645B51" w:rsidRDefault="00452498" w:rsidP="00452498">
      <w:pPr>
        <w:spacing w:after="0"/>
        <w:jc w:val="both"/>
        <w:rPr>
          <w:rFonts w:ascii="Barlow" w:hAnsi="Barlow"/>
          <w:sz w:val="20"/>
          <w:szCs w:val="20"/>
        </w:rPr>
      </w:pPr>
      <w:r w:rsidRPr="00645B51">
        <w:rPr>
          <w:rFonts w:ascii="Barlow" w:hAnsi="Barlow"/>
          <w:sz w:val="20"/>
          <w:szCs w:val="20"/>
        </w:rPr>
        <w:t>III.- Extender los beneficios de la cultura a la sociedad.</w:t>
      </w:r>
    </w:p>
    <w:p w14:paraId="7E5A85E7" w14:textId="71CFE24E" w:rsidR="00452498" w:rsidRPr="00645B51" w:rsidRDefault="00452498" w:rsidP="00452498">
      <w:pPr>
        <w:spacing w:after="0"/>
        <w:jc w:val="both"/>
        <w:rPr>
          <w:rFonts w:ascii="Barlow" w:hAnsi="Barlow"/>
          <w:sz w:val="20"/>
          <w:szCs w:val="20"/>
        </w:rPr>
      </w:pPr>
    </w:p>
    <w:p w14:paraId="75AF94B5" w14:textId="77777777" w:rsidR="00604860" w:rsidRPr="00645B51" w:rsidRDefault="00604860" w:rsidP="00452498">
      <w:pPr>
        <w:spacing w:after="0"/>
        <w:jc w:val="both"/>
        <w:rPr>
          <w:rFonts w:ascii="Barlow" w:hAnsi="Barlow"/>
          <w:sz w:val="20"/>
          <w:szCs w:val="20"/>
        </w:rPr>
      </w:pPr>
    </w:p>
    <w:p w14:paraId="4F29C00C" w14:textId="20B5B363" w:rsidR="00452498" w:rsidRPr="00645B51" w:rsidRDefault="006D0D49" w:rsidP="00452498">
      <w:pPr>
        <w:spacing w:after="0"/>
        <w:jc w:val="both"/>
        <w:rPr>
          <w:rFonts w:ascii="Barlow" w:hAnsi="Barlow"/>
          <w:sz w:val="20"/>
          <w:szCs w:val="20"/>
        </w:rPr>
      </w:pPr>
      <w:r w:rsidRPr="00645B51">
        <w:rPr>
          <w:rFonts w:ascii="Barlow" w:hAnsi="Barlow"/>
          <w:sz w:val="20"/>
          <w:szCs w:val="20"/>
        </w:rPr>
        <w:t>Para realizar sus fines, la Universidad Autónoma de Yucatán se fundamenta en los principios de la libertad de cátedra e investigación y de libre examen y discusión de las ideas, conforme a lo establecido en la fracción VIII del Artículo 3° constitucional.</w:t>
      </w:r>
    </w:p>
    <w:p w14:paraId="3120A328" w14:textId="4C200E3F" w:rsidR="006D0D49" w:rsidRPr="00645B51" w:rsidRDefault="006D0D49" w:rsidP="00452498">
      <w:pPr>
        <w:spacing w:after="0"/>
        <w:jc w:val="both"/>
        <w:rPr>
          <w:rFonts w:ascii="Barlow" w:hAnsi="Barlow"/>
          <w:sz w:val="20"/>
          <w:szCs w:val="20"/>
        </w:rPr>
      </w:pPr>
    </w:p>
    <w:p w14:paraId="04CF6321" w14:textId="03EAA460" w:rsidR="006D0D49" w:rsidRPr="00645B51" w:rsidRDefault="006D0D49" w:rsidP="00452498">
      <w:pPr>
        <w:spacing w:after="0"/>
        <w:jc w:val="both"/>
        <w:rPr>
          <w:rFonts w:ascii="Barlow" w:hAnsi="Barlow"/>
          <w:b/>
          <w:bCs/>
          <w:sz w:val="20"/>
          <w:szCs w:val="20"/>
        </w:rPr>
      </w:pPr>
      <w:r w:rsidRPr="00645B51">
        <w:rPr>
          <w:rFonts w:ascii="Barlow" w:hAnsi="Barlow"/>
          <w:b/>
          <w:bCs/>
          <w:sz w:val="20"/>
          <w:szCs w:val="20"/>
        </w:rPr>
        <w:t>4. Organización y objeto social</w:t>
      </w:r>
    </w:p>
    <w:p w14:paraId="5BB0AACD" w14:textId="23954F98" w:rsidR="006D0D49" w:rsidRPr="00645B51" w:rsidRDefault="006D0D49" w:rsidP="00452498">
      <w:pPr>
        <w:spacing w:after="0"/>
        <w:jc w:val="both"/>
        <w:rPr>
          <w:rFonts w:ascii="Barlow" w:hAnsi="Barlow"/>
          <w:b/>
          <w:bCs/>
          <w:sz w:val="20"/>
          <w:szCs w:val="20"/>
        </w:rPr>
      </w:pPr>
    </w:p>
    <w:p w14:paraId="2089E286"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La Universidad Autónoma de Yucatán imparte educación superior de licenciatura, maestría y doctorado, cursos de actualización y especialización, en sus modalidades escolar y extraescolar, así como la de bachillerato o su equivalente.</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64C3FE54"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4E00B993"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A partir del 2007 se inicia la integración de las áreas del conocimiento mediante su agrupamiento físico en campus agrupando las dependencias universitarias como sigue:</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0CDC2D2C"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75BDB29E" w14:textId="77777777" w:rsidR="00C21476" w:rsidRPr="00645B51" w:rsidRDefault="00C21476" w:rsidP="00C21476">
      <w:pPr>
        <w:spacing w:after="0"/>
        <w:jc w:val="both"/>
        <w:rPr>
          <w:rFonts w:ascii="Barlow" w:hAnsi="Barlow"/>
          <w:b/>
          <w:bCs/>
          <w:sz w:val="20"/>
          <w:szCs w:val="20"/>
        </w:rPr>
      </w:pPr>
      <w:r w:rsidRPr="00645B51">
        <w:rPr>
          <w:rFonts w:ascii="Barlow" w:hAnsi="Barlow"/>
          <w:b/>
          <w:bCs/>
          <w:sz w:val="20"/>
          <w:szCs w:val="20"/>
        </w:rPr>
        <w:t>Campus de Ingeniería y Ciencias Exactas</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097A5C1A"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Ingeniería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362BF8EF"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Ingeniería Química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032D0BE6" w14:textId="77777777" w:rsidR="0064235F" w:rsidRPr="00645B51" w:rsidRDefault="00C21476" w:rsidP="00C21476">
      <w:pPr>
        <w:spacing w:after="0"/>
        <w:jc w:val="both"/>
        <w:rPr>
          <w:rFonts w:ascii="Barlow" w:hAnsi="Barlow"/>
          <w:sz w:val="20"/>
          <w:szCs w:val="20"/>
        </w:rPr>
      </w:pPr>
      <w:r w:rsidRPr="00645B51">
        <w:rPr>
          <w:rFonts w:ascii="Barlow" w:hAnsi="Barlow"/>
          <w:sz w:val="20"/>
          <w:szCs w:val="20"/>
        </w:rPr>
        <w:t>Facultad de Matemáticas</w:t>
      </w:r>
      <w:r w:rsidRPr="00645B51">
        <w:rPr>
          <w:rFonts w:ascii="Barlow" w:hAnsi="Barlow"/>
          <w:sz w:val="20"/>
          <w:szCs w:val="20"/>
        </w:rPr>
        <w:tab/>
      </w:r>
      <w:r w:rsidRPr="00645B51">
        <w:rPr>
          <w:rFonts w:ascii="Barlow" w:hAnsi="Barlow"/>
          <w:sz w:val="20"/>
          <w:szCs w:val="20"/>
        </w:rPr>
        <w:tab/>
      </w:r>
    </w:p>
    <w:p w14:paraId="3A1877AA" w14:textId="611A75C8" w:rsidR="00C21476"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7B393C4" w14:textId="77777777" w:rsidR="00C21476" w:rsidRPr="00645B51" w:rsidRDefault="00C21476" w:rsidP="00C21476">
      <w:pPr>
        <w:spacing w:after="0"/>
        <w:jc w:val="both"/>
        <w:rPr>
          <w:rFonts w:ascii="Barlow" w:hAnsi="Barlow"/>
          <w:b/>
          <w:bCs/>
          <w:sz w:val="20"/>
          <w:szCs w:val="20"/>
        </w:rPr>
      </w:pPr>
      <w:r w:rsidRPr="00645B51">
        <w:rPr>
          <w:rFonts w:ascii="Barlow" w:hAnsi="Barlow"/>
          <w:b/>
          <w:bCs/>
          <w:sz w:val="20"/>
          <w:szCs w:val="20"/>
        </w:rPr>
        <w:t>Campus de Ciencias Biológicas y Agropecuarias</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1F38AC55"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Medicina Veterinaria y Zootecnia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C380275" w14:textId="7B9F48C2" w:rsidR="00C21476"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6BC32A94" w14:textId="77777777" w:rsidR="00C21476" w:rsidRPr="00645B51" w:rsidRDefault="00C21476" w:rsidP="00C21476">
      <w:pPr>
        <w:spacing w:after="0"/>
        <w:jc w:val="both"/>
        <w:rPr>
          <w:rFonts w:ascii="Barlow" w:hAnsi="Barlow"/>
          <w:b/>
          <w:bCs/>
          <w:sz w:val="20"/>
          <w:szCs w:val="20"/>
        </w:rPr>
      </w:pPr>
      <w:r w:rsidRPr="00645B51">
        <w:rPr>
          <w:rFonts w:ascii="Barlow" w:hAnsi="Barlow"/>
          <w:b/>
          <w:bCs/>
          <w:sz w:val="20"/>
          <w:szCs w:val="20"/>
        </w:rPr>
        <w:t>Campus de Ciencias de la Salud</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39455512"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Enfermería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33DD5D32"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lastRenderedPageBreak/>
        <w:t>Facultad de Medicina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4E4D0FD8"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 xml:space="preserve">Facultad de Odontología </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32BC00F9" w14:textId="77777777" w:rsidR="00EA471D" w:rsidRPr="00645B51" w:rsidRDefault="00C21476" w:rsidP="00C21476">
      <w:pPr>
        <w:spacing w:after="0"/>
        <w:jc w:val="both"/>
        <w:rPr>
          <w:rFonts w:ascii="Barlow" w:hAnsi="Barlow"/>
          <w:sz w:val="20"/>
          <w:szCs w:val="20"/>
        </w:rPr>
      </w:pPr>
      <w:r w:rsidRPr="00645B51">
        <w:rPr>
          <w:rFonts w:ascii="Barlow" w:hAnsi="Barlow"/>
          <w:sz w:val="20"/>
          <w:szCs w:val="20"/>
        </w:rPr>
        <w:t>Facultad de Química</w:t>
      </w:r>
      <w:r w:rsidRPr="00645B51">
        <w:rPr>
          <w:rFonts w:ascii="Barlow" w:hAnsi="Barlow"/>
          <w:sz w:val="20"/>
          <w:szCs w:val="20"/>
        </w:rPr>
        <w:tab/>
      </w:r>
      <w:r w:rsidRPr="00645B51">
        <w:rPr>
          <w:rFonts w:ascii="Barlow" w:hAnsi="Barlow"/>
          <w:sz w:val="20"/>
          <w:szCs w:val="20"/>
        </w:rPr>
        <w:tab/>
      </w:r>
    </w:p>
    <w:p w14:paraId="41837AB3" w14:textId="2D4561C7" w:rsidR="00C21476"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6C06EA2F" w14:textId="77777777" w:rsidR="00C21476" w:rsidRPr="00645B51" w:rsidRDefault="00C21476" w:rsidP="00C21476">
      <w:pPr>
        <w:spacing w:after="0"/>
        <w:jc w:val="both"/>
        <w:rPr>
          <w:rFonts w:ascii="Barlow" w:hAnsi="Barlow"/>
          <w:b/>
          <w:bCs/>
          <w:sz w:val="20"/>
          <w:szCs w:val="20"/>
        </w:rPr>
      </w:pPr>
      <w:r w:rsidRPr="00645B51">
        <w:rPr>
          <w:rFonts w:ascii="Barlow" w:hAnsi="Barlow"/>
          <w:b/>
          <w:bCs/>
          <w:sz w:val="20"/>
          <w:szCs w:val="20"/>
        </w:rPr>
        <w:t xml:space="preserve">Campus de Ciencias Sociales </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60530003"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Ciencias Antropológicas</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6B346581" w14:textId="0D5E89EC"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Contaduría y Administración</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426EDB7"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Educación</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747A5607"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Derecho</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14432E80"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Economía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705BA3F6"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Psicología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0E6DDBD" w14:textId="08E10ED2" w:rsidR="00932C13" w:rsidRPr="00645B51" w:rsidRDefault="00C21476" w:rsidP="00C21476">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E7AA0D1" w14:textId="43D56D42" w:rsidR="00C21476" w:rsidRPr="00645B51" w:rsidRDefault="00C21476" w:rsidP="00C21476">
      <w:pPr>
        <w:spacing w:after="0"/>
        <w:jc w:val="both"/>
        <w:rPr>
          <w:rFonts w:ascii="Barlow" w:hAnsi="Barlow"/>
          <w:b/>
          <w:bCs/>
          <w:sz w:val="20"/>
          <w:szCs w:val="20"/>
        </w:rPr>
      </w:pPr>
      <w:r w:rsidRPr="00645B51">
        <w:rPr>
          <w:rFonts w:ascii="Barlow" w:hAnsi="Barlow"/>
          <w:b/>
          <w:bCs/>
          <w:sz w:val="20"/>
          <w:szCs w:val="20"/>
        </w:rPr>
        <w:t>Campus de Arquitectura, Arte y Diseño</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217863AB" w14:textId="77777777" w:rsidR="00C21476" w:rsidRPr="00645B51" w:rsidRDefault="00C21476" w:rsidP="00C21476">
      <w:pPr>
        <w:spacing w:after="0"/>
        <w:jc w:val="both"/>
        <w:rPr>
          <w:rFonts w:ascii="Barlow" w:hAnsi="Barlow"/>
          <w:sz w:val="20"/>
          <w:szCs w:val="20"/>
        </w:rPr>
      </w:pPr>
      <w:r w:rsidRPr="00645B51">
        <w:rPr>
          <w:rFonts w:ascii="Barlow" w:hAnsi="Barlow"/>
          <w:sz w:val="20"/>
          <w:szCs w:val="20"/>
        </w:rPr>
        <w:t>Facultad de Arquitectura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1B9C468F" w14:textId="77777777" w:rsidR="00932C13" w:rsidRPr="00645B51" w:rsidRDefault="00932C13" w:rsidP="00C21476">
      <w:pPr>
        <w:spacing w:after="0"/>
        <w:jc w:val="both"/>
        <w:rPr>
          <w:rFonts w:ascii="Barlow" w:hAnsi="Barlow"/>
          <w:sz w:val="20"/>
          <w:szCs w:val="20"/>
        </w:rPr>
      </w:pPr>
    </w:p>
    <w:p w14:paraId="52EBEAAD" w14:textId="77777777" w:rsidR="00932C13" w:rsidRPr="00645B51" w:rsidRDefault="00C21476" w:rsidP="00C21476">
      <w:pPr>
        <w:spacing w:after="0"/>
        <w:jc w:val="both"/>
        <w:rPr>
          <w:rFonts w:ascii="Barlow" w:hAnsi="Barlow"/>
          <w:b/>
          <w:bCs/>
          <w:sz w:val="20"/>
          <w:szCs w:val="20"/>
        </w:rPr>
      </w:pPr>
      <w:r w:rsidRPr="00645B51">
        <w:rPr>
          <w:rFonts w:ascii="Barlow" w:hAnsi="Barlow"/>
          <w:b/>
          <w:bCs/>
          <w:sz w:val="20"/>
          <w:szCs w:val="20"/>
        </w:rPr>
        <w:t>Campus Tizimín y un Centro de Investigaciones Regionales</w:t>
      </w:r>
    </w:p>
    <w:p w14:paraId="193E7B5A" w14:textId="7EA15484" w:rsidR="00932C13" w:rsidRPr="00645B51" w:rsidRDefault="00932C13" w:rsidP="00C21476">
      <w:pPr>
        <w:spacing w:after="0"/>
        <w:jc w:val="both"/>
        <w:rPr>
          <w:rFonts w:ascii="Barlow" w:hAnsi="Barlow"/>
          <w:b/>
          <w:bCs/>
          <w:sz w:val="20"/>
          <w:szCs w:val="20"/>
        </w:rPr>
      </w:pPr>
    </w:p>
    <w:p w14:paraId="78296881" w14:textId="77777777" w:rsidR="00712CCF" w:rsidRPr="00645B51" w:rsidRDefault="00355A68" w:rsidP="00C21476">
      <w:pPr>
        <w:spacing w:after="0"/>
        <w:jc w:val="both"/>
        <w:rPr>
          <w:rFonts w:ascii="Barlow" w:hAnsi="Barlow"/>
          <w:b/>
          <w:bCs/>
          <w:sz w:val="20"/>
          <w:szCs w:val="20"/>
        </w:rPr>
      </w:pPr>
      <w:r w:rsidRPr="00645B51">
        <w:rPr>
          <w:rFonts w:ascii="Barlow" w:hAnsi="Barlow"/>
          <w:b/>
          <w:bCs/>
          <w:sz w:val="20"/>
          <w:szCs w:val="20"/>
        </w:rPr>
        <w:t>5. Bases de preparación de los estados financieros</w:t>
      </w:r>
    </w:p>
    <w:p w14:paraId="459FBC5F" w14:textId="77777777" w:rsidR="00712CCF" w:rsidRPr="00645B51" w:rsidRDefault="00712CCF" w:rsidP="00C21476">
      <w:pPr>
        <w:spacing w:after="0"/>
        <w:jc w:val="both"/>
        <w:rPr>
          <w:rFonts w:ascii="Barlow" w:hAnsi="Barlow"/>
          <w:b/>
          <w:bCs/>
          <w:sz w:val="20"/>
          <w:szCs w:val="20"/>
        </w:rPr>
      </w:pPr>
    </w:p>
    <w:p w14:paraId="51A1CCC6" w14:textId="77777777" w:rsidR="00712CCF" w:rsidRPr="00645B51" w:rsidRDefault="00712CCF" w:rsidP="00C21476">
      <w:pPr>
        <w:spacing w:after="0"/>
        <w:jc w:val="both"/>
        <w:rPr>
          <w:rFonts w:ascii="Barlow" w:hAnsi="Barlow"/>
          <w:sz w:val="20"/>
          <w:szCs w:val="20"/>
        </w:rPr>
      </w:pPr>
      <w:r w:rsidRPr="00645B51">
        <w:rPr>
          <w:rFonts w:ascii="Barlow" w:hAnsi="Barlow"/>
          <w:sz w:val="20"/>
          <w:szCs w:val="20"/>
        </w:rPr>
        <w:t>Cambios contables, Ley General de Contabilidad Gubernamental:</w:t>
      </w:r>
    </w:p>
    <w:p w14:paraId="0930B20B" w14:textId="77777777" w:rsidR="00712CCF" w:rsidRPr="00645B51" w:rsidRDefault="00712CCF" w:rsidP="00C21476">
      <w:pPr>
        <w:spacing w:after="0"/>
        <w:jc w:val="both"/>
        <w:rPr>
          <w:rFonts w:ascii="Barlow" w:hAnsi="Barlow"/>
          <w:sz w:val="20"/>
          <w:szCs w:val="20"/>
        </w:rPr>
      </w:pPr>
    </w:p>
    <w:p w14:paraId="792B9738" w14:textId="77777777" w:rsidR="00BC21C5" w:rsidRPr="00645B51" w:rsidRDefault="00AC4601" w:rsidP="00C21476">
      <w:pPr>
        <w:spacing w:after="0"/>
        <w:jc w:val="both"/>
        <w:rPr>
          <w:rFonts w:ascii="Barlow" w:hAnsi="Barlow"/>
          <w:sz w:val="20"/>
          <w:szCs w:val="20"/>
        </w:rPr>
      </w:pPr>
      <w:r w:rsidRPr="00645B51">
        <w:rPr>
          <w:rFonts w:ascii="Barlow" w:hAnsi="Barlow"/>
          <w:sz w:val="20"/>
          <w:szCs w:val="20"/>
        </w:rPr>
        <w:t xml:space="preserve">A partir del ejercicio 2013 entran en vigor las disposiciones de la Ley General de Contabilidad Gubernamental, misma que se publicó en </w:t>
      </w:r>
      <w:r w:rsidR="00D055EC" w:rsidRPr="00645B51">
        <w:rPr>
          <w:rFonts w:ascii="Barlow" w:hAnsi="Barlow"/>
          <w:sz w:val="20"/>
          <w:szCs w:val="20"/>
        </w:rPr>
        <w:t>diciembre</w:t>
      </w:r>
      <w:r w:rsidRPr="00645B51">
        <w:rPr>
          <w:rFonts w:ascii="Barlow" w:hAnsi="Barlow"/>
          <w:sz w:val="20"/>
          <w:szCs w:val="20"/>
        </w:rPr>
        <w:t xml:space="preserv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w:t>
      </w:r>
    </w:p>
    <w:p w14:paraId="180F3FA5" w14:textId="77777777" w:rsidR="00BC21C5" w:rsidRPr="00645B51" w:rsidRDefault="00BC21C5" w:rsidP="00C21476">
      <w:pPr>
        <w:spacing w:after="0"/>
        <w:jc w:val="both"/>
        <w:rPr>
          <w:rFonts w:ascii="Barlow" w:hAnsi="Barlow"/>
          <w:sz w:val="20"/>
          <w:szCs w:val="20"/>
        </w:rPr>
      </w:pPr>
    </w:p>
    <w:p w14:paraId="4F695E32" w14:textId="77777777" w:rsidR="001B542F" w:rsidRPr="00645B51" w:rsidRDefault="00AC4601" w:rsidP="00C21476">
      <w:pPr>
        <w:spacing w:after="0"/>
        <w:jc w:val="both"/>
        <w:rPr>
          <w:rFonts w:ascii="Barlow" w:hAnsi="Barlow"/>
          <w:sz w:val="20"/>
          <w:szCs w:val="20"/>
        </w:rPr>
      </w:pPr>
      <w:r w:rsidRPr="00645B51">
        <w:rPr>
          <w:rFonts w:ascii="Barlow" w:hAnsi="Barlow"/>
          <w:sz w:val="20"/>
          <w:szCs w:val="20"/>
        </w:rPr>
        <w:lastRenderedPageBreak/>
        <w:t xml:space="preserve">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w:t>
      </w:r>
    </w:p>
    <w:p w14:paraId="53EB5F7F" w14:textId="77777777" w:rsidR="002E520A" w:rsidRPr="00645B51" w:rsidRDefault="00AC4601" w:rsidP="00C21476">
      <w:pPr>
        <w:spacing w:after="0"/>
        <w:jc w:val="both"/>
        <w:rPr>
          <w:rFonts w:ascii="Barlow" w:hAnsi="Barlow"/>
          <w:sz w:val="20"/>
          <w:szCs w:val="20"/>
        </w:rPr>
      </w:pPr>
      <w:r w:rsidRPr="00645B51">
        <w:rPr>
          <w:rFonts w:ascii="Barlow" w:hAnsi="Barlow"/>
          <w:sz w:val="20"/>
          <w:szCs w:val="20"/>
        </w:rPr>
        <w:t xml:space="preserve">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w:t>
      </w:r>
    </w:p>
    <w:p w14:paraId="41FDA344" w14:textId="59C4E216" w:rsidR="002E520A" w:rsidRPr="00645B51" w:rsidRDefault="002E520A" w:rsidP="00C21476">
      <w:pPr>
        <w:spacing w:after="0"/>
        <w:jc w:val="both"/>
        <w:rPr>
          <w:rFonts w:ascii="Barlow" w:hAnsi="Barlow"/>
          <w:sz w:val="20"/>
          <w:szCs w:val="20"/>
        </w:rPr>
      </w:pPr>
    </w:p>
    <w:p w14:paraId="0D867704" w14:textId="77777777" w:rsidR="002E520A" w:rsidRPr="00645B51" w:rsidRDefault="002E520A" w:rsidP="00C21476">
      <w:pPr>
        <w:spacing w:after="0"/>
        <w:jc w:val="both"/>
        <w:rPr>
          <w:rFonts w:ascii="Barlow" w:hAnsi="Barlow"/>
          <w:sz w:val="20"/>
          <w:szCs w:val="20"/>
        </w:rPr>
      </w:pPr>
    </w:p>
    <w:p w14:paraId="4C4ADC46" w14:textId="3A6D4896" w:rsidR="00EA471D" w:rsidRPr="00645B51" w:rsidRDefault="00AC4601" w:rsidP="00C21476">
      <w:pPr>
        <w:spacing w:after="0"/>
        <w:jc w:val="both"/>
        <w:rPr>
          <w:rFonts w:ascii="Barlow" w:hAnsi="Barlow"/>
          <w:sz w:val="20"/>
          <w:szCs w:val="20"/>
        </w:rPr>
      </w:pPr>
      <w:r w:rsidRPr="00645B51">
        <w:rPr>
          <w:rFonts w:ascii="Barlow" w:hAnsi="Barlow"/>
          <w:sz w:val="20"/>
          <w:szCs w:val="20"/>
        </w:rPr>
        <w:t>realizado al 31 de diciembre de 2016. Los valores que se tomarán en consideración serán los campos de valor histórico, importe de revaluación y depreciación acumulada, la diferencia resultante de</w:t>
      </w:r>
      <w:r w:rsidR="00DE49E7" w:rsidRPr="00645B51">
        <w:rPr>
          <w:rFonts w:ascii="Barlow" w:hAnsi="Barlow"/>
          <w:sz w:val="20"/>
          <w:szCs w:val="20"/>
        </w:rPr>
        <w:t xml:space="preserve"> esta</w:t>
      </w:r>
      <w:r w:rsidRPr="00645B51">
        <w:rPr>
          <w:rFonts w:ascii="Barlow" w:hAnsi="Barlow"/>
          <w:sz w:val="20"/>
          <w:szCs w:val="20"/>
        </w:rPr>
        <w:t xml:space="preserve"> </w:t>
      </w:r>
      <w:r w:rsidR="00F81500" w:rsidRPr="00645B51">
        <w:rPr>
          <w:rFonts w:ascii="Barlow" w:hAnsi="Barlow"/>
          <w:sz w:val="20"/>
          <w:szCs w:val="20"/>
        </w:rPr>
        <w:t>comparación</w:t>
      </w:r>
      <w:r w:rsidRPr="00645B51">
        <w:rPr>
          <w:rFonts w:ascii="Barlow" w:hAnsi="Barlow"/>
          <w:sz w:val="20"/>
          <w:szCs w:val="20"/>
        </w:rPr>
        <w:t xml:space="preserve"> se afectará en el patrimonio.  Respecto de los bienes inmuebles la </w:t>
      </w:r>
    </w:p>
    <w:p w14:paraId="0686A34B" w14:textId="4C4FD624" w:rsidR="00AC4601" w:rsidRPr="00645B51" w:rsidRDefault="00AC4601" w:rsidP="00C21476">
      <w:pPr>
        <w:spacing w:after="0"/>
        <w:jc w:val="both"/>
        <w:rPr>
          <w:rFonts w:ascii="Barlow" w:hAnsi="Barlow"/>
          <w:sz w:val="20"/>
          <w:szCs w:val="20"/>
        </w:rPr>
      </w:pPr>
      <w:r w:rsidRPr="00645B51">
        <w:rPr>
          <w:rFonts w:ascii="Barlow" w:hAnsi="Barlow"/>
          <w:sz w:val="20"/>
          <w:szCs w:val="20"/>
        </w:rPr>
        <w:t>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p w14:paraId="2636B6F9" w14:textId="77777777" w:rsidR="00AC4601" w:rsidRPr="00645B51" w:rsidRDefault="00AC4601" w:rsidP="00C21476">
      <w:pPr>
        <w:spacing w:after="0"/>
        <w:jc w:val="both"/>
        <w:rPr>
          <w:rFonts w:ascii="Barlow" w:hAnsi="Barlow"/>
          <w:sz w:val="20"/>
          <w:szCs w:val="20"/>
        </w:rPr>
      </w:pPr>
    </w:p>
    <w:p w14:paraId="728332BA" w14:textId="5A2386D6" w:rsidR="00CD5043" w:rsidRPr="00645B51" w:rsidRDefault="00CD5043" w:rsidP="00C21476">
      <w:pPr>
        <w:spacing w:after="0"/>
        <w:jc w:val="both"/>
        <w:rPr>
          <w:rFonts w:ascii="Barlow" w:hAnsi="Barlow"/>
          <w:sz w:val="20"/>
          <w:szCs w:val="20"/>
        </w:rPr>
      </w:pPr>
      <w:r w:rsidRPr="00645B51">
        <w:rPr>
          <w:rFonts w:ascii="Barlow" w:hAnsi="Barlow"/>
          <w:i/>
          <w:iCs/>
          <w:sz w:val="20"/>
          <w:szCs w:val="20"/>
        </w:rPr>
        <w:t>Unidad monetaria</w:t>
      </w:r>
      <w:r w:rsidRPr="00645B51">
        <w:rPr>
          <w:rFonts w:ascii="Barlow" w:hAnsi="Barlow"/>
          <w:sz w:val="20"/>
          <w:szCs w:val="20"/>
        </w:rPr>
        <w:t>. Los estados financieros están presentados en pesos, unidad monetaria vigente en nuestro país y expresados en miles de pesos.</w:t>
      </w:r>
    </w:p>
    <w:p w14:paraId="255AACA8" w14:textId="77777777" w:rsidR="00B001DE" w:rsidRPr="00645B51" w:rsidRDefault="00B001DE" w:rsidP="00C21476">
      <w:pPr>
        <w:spacing w:after="0"/>
        <w:jc w:val="both"/>
        <w:rPr>
          <w:rFonts w:ascii="Barlow" w:hAnsi="Barlow"/>
          <w:i/>
          <w:iCs/>
          <w:sz w:val="20"/>
          <w:szCs w:val="20"/>
        </w:rPr>
      </w:pPr>
    </w:p>
    <w:p w14:paraId="1FF8A6EC" w14:textId="15BA40F5" w:rsidR="00CD5043" w:rsidRPr="00645B51" w:rsidRDefault="00614178" w:rsidP="00C21476">
      <w:pPr>
        <w:spacing w:after="0"/>
        <w:jc w:val="both"/>
        <w:rPr>
          <w:rFonts w:ascii="Barlow" w:hAnsi="Barlow"/>
          <w:sz w:val="20"/>
          <w:szCs w:val="20"/>
        </w:rPr>
      </w:pPr>
      <w:r w:rsidRPr="00645B51">
        <w:rPr>
          <w:rFonts w:ascii="Barlow" w:hAnsi="Barlow"/>
          <w:i/>
          <w:iCs/>
          <w:sz w:val="20"/>
          <w:szCs w:val="20"/>
        </w:rPr>
        <w:t>Sistema de registro</w:t>
      </w:r>
      <w:r w:rsidRPr="00645B51">
        <w:rPr>
          <w:rFonts w:ascii="Barlow" w:hAnsi="Barlow"/>
          <w:sz w:val="20"/>
          <w:szCs w:val="20"/>
        </w:rPr>
        <w:t>. En el año del 2000 la Universidad Autónoma de Yucatán adopta el “Sistema de Contabilidad de Fondos” que consiste en registrar los recursos financieros clasificándolos para propósitos contables y de reporte, de acuerdo con su utilización y en concordancia con las leyes, normas, restricciones o limitaciones impuestas por las fuentes externas de la institución.</w:t>
      </w:r>
    </w:p>
    <w:p w14:paraId="600A3E1A" w14:textId="03FD589F" w:rsidR="00B001DE" w:rsidRPr="00645B51" w:rsidRDefault="00B001DE" w:rsidP="00C21476">
      <w:pPr>
        <w:spacing w:after="0"/>
        <w:jc w:val="both"/>
        <w:rPr>
          <w:rFonts w:ascii="Barlow" w:hAnsi="Barlow"/>
          <w:sz w:val="20"/>
          <w:szCs w:val="20"/>
        </w:rPr>
      </w:pPr>
    </w:p>
    <w:p w14:paraId="293D71D4" w14:textId="35448FFB" w:rsidR="00B001DE" w:rsidRPr="00645B51" w:rsidRDefault="00B001DE" w:rsidP="00C21476">
      <w:pPr>
        <w:spacing w:after="0"/>
        <w:jc w:val="both"/>
        <w:rPr>
          <w:rFonts w:ascii="Barlow" w:hAnsi="Barlow"/>
          <w:sz w:val="20"/>
          <w:szCs w:val="20"/>
        </w:rPr>
      </w:pPr>
    </w:p>
    <w:p w14:paraId="795DA552" w14:textId="2F0D0E60" w:rsidR="006D0D49" w:rsidRPr="00645B51" w:rsidRDefault="00C21476" w:rsidP="00452498">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39797783" w14:textId="05595261" w:rsidR="006D0D49" w:rsidRPr="00645B51" w:rsidRDefault="00B001DE" w:rsidP="00452498">
      <w:pPr>
        <w:spacing w:after="0"/>
        <w:jc w:val="both"/>
        <w:rPr>
          <w:rFonts w:ascii="Barlow" w:hAnsi="Barlow"/>
          <w:b/>
          <w:bCs/>
          <w:sz w:val="20"/>
          <w:szCs w:val="20"/>
        </w:rPr>
      </w:pPr>
      <w:r w:rsidRPr="00645B51">
        <w:rPr>
          <w:rFonts w:ascii="Barlow" w:hAnsi="Barlow"/>
          <w:b/>
          <w:bCs/>
          <w:sz w:val="20"/>
          <w:szCs w:val="20"/>
        </w:rPr>
        <w:t>6. Políticas de Contabilidad Significativas</w:t>
      </w:r>
    </w:p>
    <w:p w14:paraId="4EBA10FB" w14:textId="532A3A6F" w:rsidR="00B001DE" w:rsidRPr="00645B51" w:rsidRDefault="00B001DE" w:rsidP="00452498">
      <w:pPr>
        <w:spacing w:after="0"/>
        <w:jc w:val="both"/>
        <w:rPr>
          <w:rFonts w:ascii="Barlow" w:hAnsi="Barlow"/>
          <w:b/>
          <w:bCs/>
          <w:sz w:val="20"/>
          <w:szCs w:val="20"/>
        </w:rPr>
      </w:pPr>
    </w:p>
    <w:p w14:paraId="16109895" w14:textId="1D7338C8" w:rsidR="00B001DE" w:rsidRPr="00645B51" w:rsidRDefault="003751A5" w:rsidP="00452498">
      <w:pPr>
        <w:spacing w:after="0"/>
        <w:jc w:val="both"/>
        <w:rPr>
          <w:rFonts w:ascii="Barlow" w:hAnsi="Barlow"/>
          <w:sz w:val="20"/>
          <w:szCs w:val="20"/>
        </w:rPr>
      </w:pPr>
      <w:r w:rsidRPr="00645B51">
        <w:rPr>
          <w:rFonts w:ascii="Barlow" w:hAnsi="Barlow"/>
          <w:sz w:val="20"/>
          <w:szCs w:val="20"/>
          <w:u w:val="single"/>
        </w:rPr>
        <w:t>Reconocimiento de la inflación en la información financiera</w:t>
      </w:r>
      <w:r w:rsidRPr="00645B51">
        <w:rPr>
          <w:rFonts w:ascii="Barlow" w:hAnsi="Barlow"/>
          <w:sz w:val="20"/>
          <w:szCs w:val="20"/>
        </w:rPr>
        <w:t>.</w:t>
      </w:r>
    </w:p>
    <w:p w14:paraId="6856160A" w14:textId="77777777" w:rsidR="00791234" w:rsidRPr="00645B51" w:rsidRDefault="00791234" w:rsidP="00452498">
      <w:pPr>
        <w:spacing w:after="0"/>
        <w:jc w:val="both"/>
        <w:rPr>
          <w:rFonts w:ascii="Barlow" w:hAnsi="Barlow"/>
          <w:sz w:val="20"/>
          <w:szCs w:val="20"/>
        </w:rPr>
      </w:pPr>
    </w:p>
    <w:p w14:paraId="3532F845" w14:textId="49985F1D" w:rsidR="00E37CE1" w:rsidRPr="00645B51" w:rsidRDefault="00791234" w:rsidP="00477D4F">
      <w:pPr>
        <w:jc w:val="both"/>
        <w:rPr>
          <w:rFonts w:ascii="Barlow" w:hAnsi="Barlow"/>
          <w:sz w:val="20"/>
          <w:szCs w:val="20"/>
        </w:rPr>
      </w:pPr>
      <w:r w:rsidRPr="00645B51">
        <w:rPr>
          <w:rFonts w:ascii="Barlow" w:hAnsi="Barlow"/>
          <w:sz w:val="20"/>
          <w:szCs w:val="20"/>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p w14:paraId="7585C16F" w14:textId="22363E3B" w:rsidR="00791234" w:rsidRPr="00645B51" w:rsidRDefault="00541A4D" w:rsidP="00477D4F">
      <w:pPr>
        <w:jc w:val="both"/>
        <w:rPr>
          <w:rFonts w:ascii="Barlow" w:hAnsi="Barlow"/>
          <w:sz w:val="20"/>
          <w:szCs w:val="20"/>
        </w:rPr>
      </w:pPr>
      <w:r w:rsidRPr="00645B51">
        <w:rPr>
          <w:rFonts w:ascii="Barlow" w:hAnsi="Barlow"/>
          <w:sz w:val="20"/>
          <w:szCs w:val="20"/>
        </w:rPr>
        <w:t xml:space="preserve">La inflación anualizada del trienio que concluyó en 2018 y 2015,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w:t>
      </w:r>
      <w:r w:rsidRPr="00645B51">
        <w:rPr>
          <w:rFonts w:ascii="Barlow" w:hAnsi="Barlow"/>
          <w:sz w:val="20"/>
          <w:szCs w:val="20"/>
        </w:rPr>
        <w:lastRenderedPageBreak/>
        <w:t>actualizadas y en consecuencia comparables. En caso de que se vuelva a estar en un entorno inflacionario, se deben reconocer los efectos acumulados de la inflación no reconocidos en los períodos en los que el entorno fue calificado como no inflacionario, de manera retrospectiva.</w:t>
      </w:r>
    </w:p>
    <w:p w14:paraId="2DE7E82C" w14:textId="1A171CA5" w:rsidR="00EA41D6" w:rsidRPr="00645B51" w:rsidRDefault="00EA41D6" w:rsidP="00477D4F">
      <w:pPr>
        <w:jc w:val="both"/>
        <w:rPr>
          <w:rFonts w:ascii="Barlow" w:hAnsi="Barlow"/>
          <w:sz w:val="20"/>
          <w:szCs w:val="20"/>
        </w:rPr>
      </w:pPr>
    </w:p>
    <w:p w14:paraId="15FE2C30" w14:textId="31413701" w:rsidR="006639FE" w:rsidRPr="00645B51" w:rsidRDefault="00C06C66" w:rsidP="00477D4F">
      <w:pPr>
        <w:jc w:val="both"/>
        <w:rPr>
          <w:rFonts w:ascii="Barlow" w:hAnsi="Barlow"/>
          <w:sz w:val="20"/>
          <w:szCs w:val="20"/>
        </w:rPr>
      </w:pPr>
      <w:r w:rsidRPr="00645B51">
        <w:rPr>
          <w:rFonts w:ascii="Barlow" w:hAnsi="Barlow"/>
          <w:sz w:val="20"/>
          <w:szCs w:val="20"/>
        </w:rPr>
        <w:t>Los índices que se utilizaron para efectos de determinar un entorno económico no inflacionario fueron los siguientes:</w:t>
      </w:r>
    </w:p>
    <w:bookmarkStart w:id="25" w:name="_MON_1652033263"/>
    <w:bookmarkEnd w:id="25"/>
    <w:p w14:paraId="2BB0FACC" w14:textId="32E54E5C" w:rsidR="00C06C66" w:rsidRPr="00645B51" w:rsidRDefault="00331E55" w:rsidP="00477D4F">
      <w:pPr>
        <w:jc w:val="both"/>
        <w:rPr>
          <w:rFonts w:ascii="Barlow" w:hAnsi="Barlow"/>
          <w:sz w:val="20"/>
          <w:szCs w:val="20"/>
        </w:rPr>
      </w:pPr>
      <w:r w:rsidRPr="00645B51">
        <w:rPr>
          <w:rFonts w:ascii="Barlow" w:hAnsi="Barlow"/>
          <w:sz w:val="20"/>
          <w:szCs w:val="20"/>
        </w:rPr>
        <w:object w:dxaOrig="5160" w:dyaOrig="1762" w14:anchorId="59922FC1">
          <v:shape id="_x0000_i1046" type="#_x0000_t75" style="width:257.25pt;height:87pt" o:ole="">
            <v:imagedata r:id="rId59" o:title=""/>
          </v:shape>
          <o:OLEObject Type="Embed" ProgID="Excel.Sheet.12" ShapeID="_x0000_i1046" DrawAspect="Content" ObjectID="_1743842557" r:id="rId60"/>
        </w:object>
      </w:r>
    </w:p>
    <w:p w14:paraId="1123B463" w14:textId="21CC0173" w:rsidR="004909A3" w:rsidRPr="00645B51" w:rsidRDefault="004909A3" w:rsidP="00477D4F">
      <w:pPr>
        <w:jc w:val="both"/>
        <w:rPr>
          <w:rFonts w:ascii="Barlow" w:hAnsi="Barlow"/>
          <w:sz w:val="20"/>
          <w:szCs w:val="20"/>
        </w:rPr>
      </w:pPr>
    </w:p>
    <w:p w14:paraId="2A605732" w14:textId="77777777" w:rsidR="004909A3" w:rsidRPr="00645B51" w:rsidRDefault="004909A3" w:rsidP="00477D4F">
      <w:pPr>
        <w:jc w:val="both"/>
        <w:rPr>
          <w:rFonts w:ascii="Barlow" w:hAnsi="Barlow"/>
          <w:sz w:val="20"/>
          <w:szCs w:val="20"/>
        </w:rPr>
      </w:pPr>
    </w:p>
    <w:p w14:paraId="1BE9C538" w14:textId="77777777" w:rsidR="000C4EF8" w:rsidRPr="00645B51" w:rsidRDefault="000C4EF8" w:rsidP="000C4EF8">
      <w:pPr>
        <w:spacing w:after="0" w:line="240" w:lineRule="auto"/>
        <w:jc w:val="both"/>
        <w:rPr>
          <w:rFonts w:ascii="Barlow" w:eastAsia="Times New Roman" w:hAnsi="Barlow" w:cs="Calibri"/>
          <w:color w:val="000000"/>
          <w:sz w:val="20"/>
          <w:szCs w:val="20"/>
          <w:u w:val="single"/>
          <w:lang w:eastAsia="es-MX"/>
        </w:rPr>
      </w:pPr>
      <w:r w:rsidRPr="00645B51">
        <w:rPr>
          <w:rFonts w:ascii="Barlow" w:eastAsia="Times New Roman" w:hAnsi="Barlow" w:cs="Calibri"/>
          <w:color w:val="000000"/>
          <w:sz w:val="20"/>
          <w:szCs w:val="20"/>
          <w:u w:val="single"/>
          <w:lang w:eastAsia="es-MX"/>
        </w:rPr>
        <w:t>Almacén.</w:t>
      </w:r>
    </w:p>
    <w:p w14:paraId="68151EE7" w14:textId="64DB4591" w:rsidR="00541A4D" w:rsidRPr="00645B51" w:rsidRDefault="00541A4D" w:rsidP="00477D4F">
      <w:pPr>
        <w:jc w:val="both"/>
        <w:rPr>
          <w:rFonts w:ascii="Barlow" w:hAnsi="Barlow"/>
          <w:sz w:val="20"/>
          <w:szCs w:val="20"/>
        </w:rPr>
      </w:pPr>
    </w:p>
    <w:p w14:paraId="4B08AF7B" w14:textId="2935B95B" w:rsidR="000C4EF8" w:rsidRPr="00645B51" w:rsidRDefault="000C4EF8" w:rsidP="000C4EF8">
      <w:pPr>
        <w:jc w:val="both"/>
        <w:rPr>
          <w:rFonts w:ascii="Barlow" w:hAnsi="Barlow"/>
          <w:sz w:val="20"/>
          <w:szCs w:val="20"/>
        </w:rPr>
      </w:pPr>
      <w:r w:rsidRPr="00645B51">
        <w:rPr>
          <w:rFonts w:ascii="Barlow" w:hAnsi="Barlow"/>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r w:rsidR="007641C3" w:rsidRPr="00645B51">
        <w:rPr>
          <w:rFonts w:ascii="Barlow" w:hAnsi="Barlow"/>
          <w:sz w:val="20"/>
          <w:szCs w:val="20"/>
        </w:rPr>
        <w:t>.</w:t>
      </w:r>
    </w:p>
    <w:p w14:paraId="34482FF9" w14:textId="77777777" w:rsidR="00DE3908" w:rsidRPr="00645B51" w:rsidRDefault="00DE3908" w:rsidP="000C4EF8">
      <w:pPr>
        <w:jc w:val="both"/>
        <w:rPr>
          <w:rFonts w:ascii="Barlow" w:hAnsi="Barlow"/>
          <w:b/>
          <w:bCs/>
          <w:sz w:val="20"/>
          <w:szCs w:val="20"/>
        </w:rPr>
      </w:pPr>
    </w:p>
    <w:p w14:paraId="0D149128" w14:textId="09A90597" w:rsidR="007641C3" w:rsidRPr="00645B51" w:rsidRDefault="00C670F0" w:rsidP="000C4EF8">
      <w:pPr>
        <w:jc w:val="both"/>
        <w:rPr>
          <w:rFonts w:ascii="Barlow" w:hAnsi="Barlow"/>
          <w:b/>
          <w:bCs/>
          <w:sz w:val="20"/>
          <w:szCs w:val="20"/>
        </w:rPr>
      </w:pPr>
      <w:r w:rsidRPr="00645B51">
        <w:rPr>
          <w:rFonts w:ascii="Barlow" w:hAnsi="Barlow"/>
          <w:b/>
          <w:bCs/>
          <w:sz w:val="20"/>
          <w:szCs w:val="20"/>
        </w:rPr>
        <w:t>7. Posesión en moneda extranjera y protección por riesgo cambiario</w:t>
      </w:r>
    </w:p>
    <w:p w14:paraId="48F93410" w14:textId="50652D30" w:rsidR="00C670F0" w:rsidRPr="00645B51" w:rsidRDefault="00DE3908" w:rsidP="000C4EF8">
      <w:pPr>
        <w:jc w:val="both"/>
        <w:rPr>
          <w:rFonts w:ascii="Barlow" w:hAnsi="Barlow"/>
          <w:sz w:val="20"/>
          <w:szCs w:val="20"/>
        </w:rPr>
      </w:pPr>
      <w:r w:rsidRPr="00645B51">
        <w:rPr>
          <w:rFonts w:ascii="Barlow" w:hAnsi="Barlow"/>
          <w:sz w:val="20"/>
          <w:szCs w:val="20"/>
        </w:rPr>
        <w:t>No se cuenta con activos o pasivos en moneda extranjera</w:t>
      </w:r>
    </w:p>
    <w:p w14:paraId="54835A16" w14:textId="4E23DB0D" w:rsidR="00DE3908" w:rsidRPr="00645B51" w:rsidRDefault="00DE3908" w:rsidP="000C4EF8">
      <w:pPr>
        <w:jc w:val="both"/>
        <w:rPr>
          <w:rFonts w:ascii="Barlow" w:hAnsi="Barlow"/>
          <w:sz w:val="20"/>
          <w:szCs w:val="20"/>
        </w:rPr>
      </w:pPr>
    </w:p>
    <w:p w14:paraId="5097727D" w14:textId="4D7C0239" w:rsidR="00DE3908" w:rsidRPr="00645B51" w:rsidRDefault="008273A6" w:rsidP="000C4EF8">
      <w:pPr>
        <w:jc w:val="both"/>
        <w:rPr>
          <w:rFonts w:ascii="Barlow" w:hAnsi="Barlow"/>
          <w:b/>
          <w:bCs/>
          <w:sz w:val="20"/>
          <w:szCs w:val="20"/>
        </w:rPr>
      </w:pPr>
      <w:r w:rsidRPr="00645B51">
        <w:rPr>
          <w:rFonts w:ascii="Barlow" w:hAnsi="Barlow"/>
          <w:b/>
          <w:bCs/>
          <w:sz w:val="20"/>
          <w:szCs w:val="20"/>
        </w:rPr>
        <w:t>8. Reporte analítico del activo</w:t>
      </w:r>
    </w:p>
    <w:p w14:paraId="4800395B" w14:textId="3F55421E" w:rsidR="00C670F0" w:rsidRPr="00645B51" w:rsidRDefault="0077129B" w:rsidP="000C4EF8">
      <w:pPr>
        <w:jc w:val="both"/>
        <w:rPr>
          <w:rFonts w:ascii="Barlow" w:hAnsi="Barlow"/>
          <w:sz w:val="20"/>
          <w:szCs w:val="20"/>
          <w:u w:val="single"/>
        </w:rPr>
      </w:pPr>
      <w:r w:rsidRPr="00645B51">
        <w:rPr>
          <w:rFonts w:ascii="Barlow" w:hAnsi="Barlow"/>
          <w:sz w:val="20"/>
          <w:szCs w:val="20"/>
          <w:u w:val="single"/>
        </w:rPr>
        <w:lastRenderedPageBreak/>
        <w:t>Activos fijos. Registro y depreciación.</w:t>
      </w:r>
    </w:p>
    <w:p w14:paraId="6E986821" w14:textId="65C745C0" w:rsidR="005D5FEC" w:rsidRPr="00645B51" w:rsidRDefault="00B57AD6" w:rsidP="000C4EF8">
      <w:pPr>
        <w:jc w:val="both"/>
        <w:rPr>
          <w:rFonts w:ascii="Barlow" w:hAnsi="Barlow"/>
          <w:sz w:val="20"/>
          <w:szCs w:val="20"/>
        </w:rPr>
      </w:pPr>
      <w:r w:rsidRPr="00645B51">
        <w:rPr>
          <w:rFonts w:ascii="Barlow" w:hAnsi="Barlow"/>
          <w:sz w:val="20"/>
          <w:szCs w:val="20"/>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p w14:paraId="687A7755" w14:textId="2AC39133" w:rsidR="001D3CEE" w:rsidRPr="00645B51" w:rsidRDefault="00C512AC" w:rsidP="000C4EF8">
      <w:pPr>
        <w:jc w:val="both"/>
        <w:rPr>
          <w:rFonts w:ascii="Barlow" w:hAnsi="Barlow"/>
          <w:sz w:val="20"/>
          <w:szCs w:val="20"/>
        </w:rPr>
      </w:pPr>
      <w:r w:rsidRPr="00645B51">
        <w:rPr>
          <w:rFonts w:ascii="Barlow" w:hAnsi="Barlow"/>
          <w:sz w:val="20"/>
          <w:szCs w:val="20"/>
        </w:rPr>
        <w:t>El mobiliario y equipo fue inicialmente controlado mediante un inventario físico realizado en 1985 y valuado en base a precios de mercado de ese año. A partir de esa fecha se han venido registrando las adiciones a su valor de adquisición.</w:t>
      </w:r>
    </w:p>
    <w:p w14:paraId="0A5A8A0D" w14:textId="1E84A1B9" w:rsidR="00050F43" w:rsidRPr="00645B51" w:rsidRDefault="00D34472" w:rsidP="000C4EF8">
      <w:pPr>
        <w:jc w:val="both"/>
        <w:rPr>
          <w:rFonts w:ascii="Barlow" w:hAnsi="Barlow"/>
          <w:sz w:val="20"/>
          <w:szCs w:val="20"/>
        </w:rPr>
      </w:pPr>
      <w:r w:rsidRPr="00645B51">
        <w:rPr>
          <w:rFonts w:ascii="Barlow" w:hAnsi="Barlow"/>
          <w:sz w:val="20"/>
          <w:szCs w:val="20"/>
        </w:rPr>
        <w:t xml:space="preserve">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w:t>
      </w:r>
    </w:p>
    <w:p w14:paraId="2B5D1C7A" w14:textId="5174F793" w:rsidR="00EA41D6" w:rsidRPr="00645B51" w:rsidRDefault="00D34472" w:rsidP="000C4EF8">
      <w:pPr>
        <w:jc w:val="both"/>
        <w:rPr>
          <w:rFonts w:ascii="Barlow" w:hAnsi="Barlow"/>
          <w:sz w:val="20"/>
          <w:szCs w:val="20"/>
        </w:rPr>
      </w:pPr>
      <w:r w:rsidRPr="00645B51">
        <w:rPr>
          <w:rFonts w:ascii="Barlow" w:hAnsi="Barlow"/>
          <w:sz w:val="20"/>
          <w:szCs w:val="20"/>
        </w:rPr>
        <w:t>registro original fueron actualizados a pesos de poder adquisitivo a la fecha del balance al 31 de diciembre de 2007 por el método de cambios en el nivel general de precios.</w:t>
      </w:r>
    </w:p>
    <w:p w14:paraId="000A45C4" w14:textId="7B75B527" w:rsidR="00EA5F07" w:rsidRPr="00645B51" w:rsidRDefault="00EA5F07" w:rsidP="000C4EF8">
      <w:pPr>
        <w:jc w:val="both"/>
        <w:rPr>
          <w:rFonts w:ascii="Barlow" w:hAnsi="Barlow"/>
          <w:sz w:val="20"/>
          <w:szCs w:val="20"/>
        </w:rPr>
      </w:pPr>
      <w:r w:rsidRPr="00645B51">
        <w:rPr>
          <w:rFonts w:ascii="Barlow" w:hAnsi="Barlow"/>
          <w:sz w:val="20"/>
          <w:szCs w:val="20"/>
        </w:rPr>
        <w:t>Las tasas de depreciación utilizadas son:</w:t>
      </w:r>
    </w:p>
    <w:p w14:paraId="4F36A63B" w14:textId="1F145C24" w:rsidR="00EA5F07" w:rsidRPr="00645B51" w:rsidRDefault="00816253" w:rsidP="00DD5FDC">
      <w:pPr>
        <w:spacing w:after="0"/>
        <w:jc w:val="both"/>
        <w:rPr>
          <w:rFonts w:ascii="Barlow" w:hAnsi="Barlow"/>
          <w:sz w:val="20"/>
          <w:szCs w:val="20"/>
        </w:rPr>
      </w:pPr>
      <w:r w:rsidRPr="00645B51">
        <w:rPr>
          <w:rFonts w:ascii="Barlow" w:hAnsi="Barlow"/>
          <w:sz w:val="20"/>
          <w:szCs w:val="20"/>
        </w:rPr>
        <w:t>Edificios</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00DD5FDC" w:rsidRPr="00645B51">
        <w:rPr>
          <w:rFonts w:ascii="Barlow" w:hAnsi="Barlow"/>
          <w:sz w:val="20"/>
          <w:szCs w:val="20"/>
        </w:rPr>
        <w:tab/>
      </w:r>
      <w:r w:rsidR="00466A68" w:rsidRPr="00645B51">
        <w:rPr>
          <w:rFonts w:ascii="Barlow" w:hAnsi="Barlow"/>
          <w:sz w:val="20"/>
          <w:szCs w:val="20"/>
        </w:rPr>
        <w:t>3</w:t>
      </w:r>
      <w:r w:rsidRPr="00645B51">
        <w:rPr>
          <w:rFonts w:ascii="Barlow" w:hAnsi="Barlow"/>
          <w:sz w:val="20"/>
          <w:szCs w:val="20"/>
        </w:rPr>
        <w:t>%</w:t>
      </w:r>
    </w:p>
    <w:p w14:paraId="4DA71D86" w14:textId="76831D9F" w:rsidR="00816253" w:rsidRPr="00645B51" w:rsidRDefault="00816253" w:rsidP="00DD5FDC">
      <w:pPr>
        <w:spacing w:after="0"/>
        <w:jc w:val="both"/>
        <w:rPr>
          <w:rFonts w:ascii="Barlow" w:hAnsi="Barlow"/>
          <w:sz w:val="20"/>
          <w:szCs w:val="20"/>
        </w:rPr>
      </w:pPr>
      <w:r w:rsidRPr="00645B51">
        <w:rPr>
          <w:rFonts w:ascii="Barlow" w:hAnsi="Barlow"/>
          <w:sz w:val="20"/>
          <w:szCs w:val="20"/>
        </w:rPr>
        <w:t>Mobiliario y equipo</w:t>
      </w:r>
      <w:r w:rsidRPr="00645B51">
        <w:rPr>
          <w:rFonts w:ascii="Barlow" w:hAnsi="Barlow"/>
          <w:sz w:val="20"/>
          <w:szCs w:val="20"/>
        </w:rPr>
        <w:tab/>
      </w:r>
      <w:r w:rsidRPr="00645B51">
        <w:rPr>
          <w:rFonts w:ascii="Barlow" w:hAnsi="Barlow"/>
          <w:sz w:val="20"/>
          <w:szCs w:val="20"/>
        </w:rPr>
        <w:tab/>
      </w:r>
      <w:r w:rsidR="00DD5FDC" w:rsidRPr="00645B51">
        <w:rPr>
          <w:rFonts w:ascii="Barlow" w:hAnsi="Barlow"/>
          <w:sz w:val="20"/>
          <w:szCs w:val="20"/>
        </w:rPr>
        <w:tab/>
      </w:r>
      <w:r w:rsidR="00466A68" w:rsidRPr="00645B51">
        <w:rPr>
          <w:rFonts w:ascii="Barlow" w:hAnsi="Barlow"/>
          <w:sz w:val="20"/>
          <w:szCs w:val="20"/>
        </w:rPr>
        <w:t>5</w:t>
      </w:r>
      <w:r w:rsidRPr="00645B51">
        <w:rPr>
          <w:rFonts w:ascii="Barlow" w:hAnsi="Barlow"/>
          <w:sz w:val="20"/>
          <w:szCs w:val="20"/>
        </w:rPr>
        <w:t>%</w:t>
      </w:r>
    </w:p>
    <w:p w14:paraId="1FF72BA9" w14:textId="556A9FD9" w:rsidR="00466A68" w:rsidRPr="00645B51" w:rsidRDefault="00466A68" w:rsidP="00DD5FDC">
      <w:pPr>
        <w:spacing w:after="0"/>
        <w:jc w:val="both"/>
        <w:rPr>
          <w:rFonts w:ascii="Barlow" w:hAnsi="Barlow"/>
          <w:sz w:val="20"/>
          <w:szCs w:val="20"/>
        </w:rPr>
      </w:pPr>
      <w:r w:rsidRPr="00645B51">
        <w:rPr>
          <w:rFonts w:ascii="Barlow" w:hAnsi="Barlow"/>
          <w:sz w:val="20"/>
          <w:szCs w:val="20"/>
        </w:rPr>
        <w:t>Maquinaria</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00DD5FDC" w:rsidRPr="00645B51">
        <w:rPr>
          <w:rFonts w:ascii="Barlow" w:hAnsi="Barlow"/>
          <w:sz w:val="20"/>
          <w:szCs w:val="20"/>
        </w:rPr>
        <w:tab/>
      </w:r>
      <w:r w:rsidRPr="00645B51">
        <w:rPr>
          <w:rFonts w:ascii="Barlow" w:hAnsi="Barlow"/>
          <w:sz w:val="20"/>
          <w:szCs w:val="20"/>
        </w:rPr>
        <w:t>10%</w:t>
      </w:r>
    </w:p>
    <w:p w14:paraId="65B01577" w14:textId="6DB39300" w:rsidR="00466A68" w:rsidRPr="00645B51" w:rsidRDefault="00DD5FDC" w:rsidP="00DD5FDC">
      <w:pPr>
        <w:spacing w:after="0"/>
        <w:jc w:val="both"/>
        <w:rPr>
          <w:rFonts w:ascii="Barlow" w:hAnsi="Barlow"/>
          <w:sz w:val="20"/>
          <w:szCs w:val="20"/>
        </w:rPr>
      </w:pPr>
      <w:r w:rsidRPr="00645B51">
        <w:rPr>
          <w:rFonts w:ascii="Barlow" w:hAnsi="Barlow"/>
          <w:sz w:val="20"/>
          <w:szCs w:val="20"/>
        </w:rPr>
        <w:t>Equipo de transporte de cómputo</w:t>
      </w:r>
      <w:r w:rsidRPr="00645B51">
        <w:rPr>
          <w:rFonts w:ascii="Barlow" w:hAnsi="Barlow"/>
          <w:sz w:val="20"/>
          <w:szCs w:val="20"/>
        </w:rPr>
        <w:tab/>
        <w:t>20%</w:t>
      </w:r>
    </w:p>
    <w:p w14:paraId="1D1B4E54" w14:textId="3B98B293" w:rsidR="00DD5FDC" w:rsidRPr="00645B51" w:rsidRDefault="00DD5FDC" w:rsidP="00DD5FDC">
      <w:pPr>
        <w:spacing w:after="0"/>
        <w:jc w:val="both"/>
        <w:rPr>
          <w:rFonts w:ascii="Barlow" w:hAnsi="Barlow"/>
          <w:sz w:val="20"/>
          <w:szCs w:val="20"/>
        </w:rPr>
      </w:pPr>
    </w:p>
    <w:p w14:paraId="6C0784DF" w14:textId="1E98E348" w:rsidR="00DD5FDC" w:rsidRPr="00645B51" w:rsidRDefault="008B6710" w:rsidP="00DD5FDC">
      <w:pPr>
        <w:spacing w:after="0"/>
        <w:jc w:val="both"/>
        <w:rPr>
          <w:rFonts w:ascii="Barlow" w:hAnsi="Barlow"/>
          <w:sz w:val="20"/>
          <w:szCs w:val="20"/>
          <w:u w:val="single"/>
        </w:rPr>
      </w:pPr>
      <w:r w:rsidRPr="00645B51">
        <w:rPr>
          <w:rFonts w:ascii="Barlow" w:hAnsi="Barlow"/>
          <w:sz w:val="20"/>
          <w:szCs w:val="20"/>
          <w:u w:val="single"/>
        </w:rPr>
        <w:t>Beneficios a empleados (Obligaciones laborales)</w:t>
      </w:r>
    </w:p>
    <w:p w14:paraId="52B6FF8E" w14:textId="77777777" w:rsidR="00FB2412" w:rsidRPr="00645B51" w:rsidRDefault="00FB2412" w:rsidP="000C4EF8">
      <w:pPr>
        <w:jc w:val="both"/>
        <w:rPr>
          <w:rFonts w:ascii="Barlow" w:hAnsi="Barlow"/>
          <w:sz w:val="20"/>
          <w:szCs w:val="20"/>
        </w:rPr>
      </w:pPr>
    </w:p>
    <w:p w14:paraId="3FF13F28" w14:textId="7D9F01BB" w:rsidR="00F46863" w:rsidRPr="00645B51" w:rsidRDefault="00FB2412" w:rsidP="000C4EF8">
      <w:pPr>
        <w:jc w:val="both"/>
        <w:rPr>
          <w:rFonts w:ascii="Barlow" w:hAnsi="Barlow"/>
          <w:sz w:val="20"/>
          <w:szCs w:val="20"/>
        </w:rPr>
      </w:pPr>
      <w:r w:rsidRPr="00645B51">
        <w:rPr>
          <w:rFonts w:ascii="Barlow" w:hAnsi="Barlow"/>
          <w:sz w:val="20"/>
          <w:szCs w:val="20"/>
        </w:rPr>
        <w:t xml:space="preserve">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w:t>
      </w:r>
      <w:r w:rsidR="00331E55" w:rsidRPr="00645B51">
        <w:rPr>
          <w:rFonts w:ascii="Barlow" w:hAnsi="Barlow"/>
          <w:sz w:val="20"/>
          <w:szCs w:val="20"/>
        </w:rPr>
        <w:t xml:space="preserve">al 31 de diciembre de 2021  es de un pasivo total en concepto de pensiones y jubilaciones de $34,721,479,960.24($34,542,979,400.68 en 2020 de </w:t>
      </w:r>
      <w:r w:rsidRPr="00645B51">
        <w:rPr>
          <w:rFonts w:ascii="Barlow" w:hAnsi="Barlow"/>
          <w:sz w:val="20"/>
          <w:szCs w:val="20"/>
        </w:rPr>
        <w:t>acuerdo a la valuación realizada por Valuaciones Actuariales del Norte, S.C.)</w:t>
      </w:r>
    </w:p>
    <w:p w14:paraId="0F77EB99" w14:textId="67DF9B9E" w:rsidR="00F46863" w:rsidRPr="00645B51" w:rsidRDefault="00F46863" w:rsidP="000C4EF8">
      <w:pPr>
        <w:jc w:val="both"/>
        <w:rPr>
          <w:rFonts w:ascii="Barlow" w:hAnsi="Barlow"/>
          <w:sz w:val="20"/>
          <w:szCs w:val="20"/>
        </w:rPr>
      </w:pPr>
      <w:r w:rsidRPr="00645B51">
        <w:rPr>
          <w:rFonts w:ascii="Barlow" w:hAnsi="Barlow"/>
          <w:sz w:val="20"/>
          <w:szCs w:val="20"/>
        </w:rPr>
        <w:lastRenderedPageBreak/>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p w14:paraId="5DAFE001" w14:textId="03B29A52" w:rsidR="007E0629" w:rsidRPr="00645B51" w:rsidRDefault="007E0629" w:rsidP="000C4EF8">
      <w:pPr>
        <w:jc w:val="both"/>
        <w:rPr>
          <w:rFonts w:ascii="Barlow" w:hAnsi="Barlow"/>
          <w:sz w:val="20"/>
          <w:szCs w:val="20"/>
        </w:rPr>
      </w:pPr>
    </w:p>
    <w:p w14:paraId="40317303" w14:textId="5B7A195A" w:rsidR="008E467F" w:rsidRPr="00645B51" w:rsidRDefault="00E80CDE" w:rsidP="000C4EF8">
      <w:pPr>
        <w:jc w:val="both"/>
        <w:rPr>
          <w:rFonts w:ascii="Barlow" w:hAnsi="Barlow"/>
          <w:sz w:val="20"/>
          <w:szCs w:val="20"/>
        </w:rPr>
      </w:pPr>
      <w:r w:rsidRPr="00645B51">
        <w:rPr>
          <w:rFonts w:ascii="Barlow" w:hAnsi="Barlow"/>
          <w:sz w:val="20"/>
          <w:szCs w:val="20"/>
        </w:rPr>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r w:rsidR="005D5FEC" w:rsidRPr="00645B51">
        <w:rPr>
          <w:rFonts w:ascii="Barlow" w:hAnsi="Barlow"/>
          <w:sz w:val="20"/>
          <w:szCs w:val="20"/>
        </w:rPr>
        <w:t>.</w:t>
      </w:r>
    </w:p>
    <w:p w14:paraId="028FBD04" w14:textId="77777777" w:rsidR="008E467F" w:rsidRPr="00645B51" w:rsidRDefault="008E467F" w:rsidP="000C4EF8">
      <w:pPr>
        <w:jc w:val="both"/>
        <w:rPr>
          <w:rFonts w:ascii="Barlow" w:hAnsi="Barlow"/>
          <w:b/>
          <w:bCs/>
          <w:sz w:val="20"/>
          <w:szCs w:val="20"/>
        </w:rPr>
      </w:pPr>
    </w:p>
    <w:p w14:paraId="16BD7D05" w14:textId="41FFF189" w:rsidR="007F7913" w:rsidRPr="00645B51" w:rsidRDefault="007F7913" w:rsidP="000C4EF8">
      <w:pPr>
        <w:jc w:val="both"/>
        <w:rPr>
          <w:rFonts w:ascii="Barlow" w:hAnsi="Barlow"/>
          <w:b/>
          <w:bCs/>
          <w:sz w:val="20"/>
          <w:szCs w:val="20"/>
        </w:rPr>
      </w:pPr>
      <w:r w:rsidRPr="00645B51">
        <w:rPr>
          <w:rFonts w:ascii="Barlow" w:hAnsi="Barlow"/>
          <w:b/>
          <w:bCs/>
          <w:sz w:val="20"/>
          <w:szCs w:val="20"/>
        </w:rPr>
        <w:t>PERSONAL ACADEMICO</w:t>
      </w:r>
    </w:p>
    <w:p w14:paraId="12E1DF7A" w14:textId="77777777" w:rsidR="007E0629" w:rsidRPr="00645B51" w:rsidRDefault="007E0629" w:rsidP="000C4EF8">
      <w:pPr>
        <w:jc w:val="both"/>
        <w:rPr>
          <w:rFonts w:ascii="Barlow" w:hAnsi="Barlow"/>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871A33" w:rsidRPr="00645B51" w14:paraId="4630AA39" w14:textId="77777777" w:rsidTr="00871A33">
        <w:tc>
          <w:tcPr>
            <w:tcW w:w="4332" w:type="dxa"/>
          </w:tcPr>
          <w:p w14:paraId="316DD390" w14:textId="5E44F2D0" w:rsidR="00871A33" w:rsidRPr="00645B51" w:rsidRDefault="00871A33" w:rsidP="0047049C">
            <w:pPr>
              <w:jc w:val="center"/>
              <w:rPr>
                <w:rFonts w:ascii="Barlow" w:hAnsi="Barlow"/>
                <w:b/>
                <w:bCs/>
                <w:sz w:val="20"/>
                <w:szCs w:val="20"/>
              </w:rPr>
            </w:pPr>
            <w:r w:rsidRPr="00645B51">
              <w:rPr>
                <w:rFonts w:ascii="Barlow" w:hAnsi="Barlow"/>
                <w:b/>
                <w:bCs/>
                <w:sz w:val="20"/>
                <w:szCs w:val="20"/>
              </w:rPr>
              <w:t>Personal actual</w:t>
            </w:r>
          </w:p>
        </w:tc>
        <w:tc>
          <w:tcPr>
            <w:tcW w:w="4332" w:type="dxa"/>
          </w:tcPr>
          <w:p w14:paraId="5D5A09B0" w14:textId="7B3F95F5" w:rsidR="00871A33" w:rsidRPr="00645B51" w:rsidRDefault="0047049C" w:rsidP="0047049C">
            <w:pPr>
              <w:jc w:val="center"/>
              <w:rPr>
                <w:rFonts w:ascii="Barlow" w:hAnsi="Barlow"/>
                <w:b/>
                <w:bCs/>
                <w:sz w:val="20"/>
                <w:szCs w:val="20"/>
              </w:rPr>
            </w:pPr>
            <w:r w:rsidRPr="00645B51">
              <w:rPr>
                <w:rFonts w:ascii="Barlow" w:hAnsi="Barlow"/>
                <w:b/>
                <w:bCs/>
                <w:sz w:val="20"/>
                <w:szCs w:val="20"/>
              </w:rPr>
              <w:t>Futuras generaciones</w:t>
            </w:r>
          </w:p>
        </w:tc>
        <w:tc>
          <w:tcPr>
            <w:tcW w:w="4332" w:type="dxa"/>
          </w:tcPr>
          <w:p w14:paraId="62327EA0" w14:textId="5859CFFC" w:rsidR="00871A33" w:rsidRPr="00645B51" w:rsidRDefault="0047049C" w:rsidP="0047049C">
            <w:pPr>
              <w:jc w:val="center"/>
              <w:rPr>
                <w:rFonts w:ascii="Barlow" w:hAnsi="Barlow"/>
                <w:b/>
                <w:bCs/>
                <w:sz w:val="20"/>
                <w:szCs w:val="20"/>
              </w:rPr>
            </w:pPr>
            <w:r w:rsidRPr="00645B51">
              <w:rPr>
                <w:rFonts w:ascii="Barlow" w:hAnsi="Barlow"/>
                <w:b/>
                <w:bCs/>
                <w:sz w:val="20"/>
                <w:szCs w:val="20"/>
              </w:rPr>
              <w:t>Personal Jubilado</w:t>
            </w:r>
          </w:p>
        </w:tc>
      </w:tr>
      <w:tr w:rsidR="00871A33" w:rsidRPr="00645B51" w14:paraId="7CAAF17E" w14:textId="77777777" w:rsidTr="00871A33">
        <w:tc>
          <w:tcPr>
            <w:tcW w:w="4332" w:type="dxa"/>
          </w:tcPr>
          <w:p w14:paraId="53FF2E56" w14:textId="60890E25" w:rsidR="00871A33" w:rsidRPr="00645B51" w:rsidRDefault="00AA6600" w:rsidP="00EF64F9">
            <w:pPr>
              <w:jc w:val="both"/>
              <w:rPr>
                <w:rFonts w:ascii="Barlow" w:hAnsi="Barlow"/>
                <w:sz w:val="20"/>
                <w:szCs w:val="20"/>
              </w:rPr>
            </w:pPr>
            <w:r w:rsidRPr="00645B51">
              <w:rPr>
                <w:rFonts w:ascii="Barlow" w:hAnsi="Barlow"/>
                <w:sz w:val="20"/>
                <w:szCs w:val="20"/>
              </w:rPr>
              <w:t>Se elimina la prestación de pensionarse con 15 años de servicios, sin importar la edad.</w:t>
            </w:r>
          </w:p>
        </w:tc>
        <w:tc>
          <w:tcPr>
            <w:tcW w:w="4332" w:type="dxa"/>
          </w:tcPr>
          <w:p w14:paraId="7FA18D14" w14:textId="396D2D46" w:rsidR="00871A33" w:rsidRPr="00645B51" w:rsidRDefault="00AA6600" w:rsidP="00EF64F9">
            <w:pPr>
              <w:jc w:val="both"/>
              <w:rPr>
                <w:rFonts w:ascii="Barlow" w:hAnsi="Barlow"/>
                <w:sz w:val="20"/>
                <w:szCs w:val="20"/>
              </w:rPr>
            </w:pPr>
            <w:r w:rsidRPr="00645B51">
              <w:rPr>
                <w:rFonts w:ascii="Barlow" w:hAnsi="Barlow"/>
                <w:sz w:val="20"/>
                <w:szCs w:val="20"/>
              </w:rPr>
              <w:t>Se establece que como requisito para jubilarse la suma de la edad más la antigüedad deberá ser de 95 años, con un mínimo de 65 años</w:t>
            </w:r>
            <w:r w:rsidR="008402F9" w:rsidRPr="00645B51">
              <w:rPr>
                <w:rFonts w:ascii="Barlow" w:hAnsi="Barlow"/>
                <w:sz w:val="20"/>
                <w:szCs w:val="20"/>
              </w:rPr>
              <w:t xml:space="preserve"> de edad</w:t>
            </w:r>
          </w:p>
        </w:tc>
        <w:tc>
          <w:tcPr>
            <w:tcW w:w="4332" w:type="dxa"/>
          </w:tcPr>
          <w:p w14:paraId="73AE316C" w14:textId="62C7FE3E" w:rsidR="00871A33" w:rsidRPr="00645B51" w:rsidRDefault="00871A33" w:rsidP="00EF64F9">
            <w:pPr>
              <w:jc w:val="both"/>
              <w:rPr>
                <w:rFonts w:ascii="Barlow" w:hAnsi="Barlow"/>
                <w:sz w:val="20"/>
                <w:szCs w:val="20"/>
              </w:rPr>
            </w:pPr>
          </w:p>
        </w:tc>
      </w:tr>
      <w:tr w:rsidR="00871A33" w:rsidRPr="00645B51" w14:paraId="23555C5C" w14:textId="77777777" w:rsidTr="00871A33">
        <w:tc>
          <w:tcPr>
            <w:tcW w:w="4332" w:type="dxa"/>
          </w:tcPr>
          <w:p w14:paraId="44FF7951" w14:textId="3DCA6077" w:rsidR="00871A33" w:rsidRPr="00645B51" w:rsidRDefault="00EF64F9" w:rsidP="000C4EF8">
            <w:pPr>
              <w:jc w:val="both"/>
              <w:rPr>
                <w:rFonts w:ascii="Barlow" w:hAnsi="Barlow"/>
                <w:sz w:val="20"/>
                <w:szCs w:val="20"/>
              </w:rPr>
            </w:pPr>
            <w:r w:rsidRPr="00645B51">
              <w:rPr>
                <w:rFonts w:ascii="Barlow" w:hAnsi="Barlow"/>
                <w:sz w:val="20"/>
                <w:szCs w:val="20"/>
              </w:rPr>
              <w:t>Se conserva y mantiene el fondo de jubilación con aportación bipartita de un 10% quincenal.</w:t>
            </w:r>
          </w:p>
        </w:tc>
        <w:tc>
          <w:tcPr>
            <w:tcW w:w="4332" w:type="dxa"/>
          </w:tcPr>
          <w:p w14:paraId="17DDECB9" w14:textId="7F4A2216" w:rsidR="00871A33" w:rsidRPr="00645B51" w:rsidRDefault="00475602" w:rsidP="000C4EF8">
            <w:pPr>
              <w:jc w:val="both"/>
              <w:rPr>
                <w:rFonts w:ascii="Barlow" w:hAnsi="Barlow"/>
                <w:sz w:val="20"/>
                <w:szCs w:val="20"/>
              </w:rPr>
            </w:pPr>
            <w:r w:rsidRPr="00645B51">
              <w:rPr>
                <w:rFonts w:ascii="Barlow" w:hAnsi="Barlow"/>
                <w:sz w:val="20"/>
                <w:szCs w:val="20"/>
              </w:rPr>
              <w:t>Se crea un nuevo sistema de pensiones y jubilaciones con beneficio definido, conformado por el salario regulador</w:t>
            </w:r>
          </w:p>
        </w:tc>
        <w:tc>
          <w:tcPr>
            <w:tcW w:w="4332" w:type="dxa"/>
          </w:tcPr>
          <w:p w14:paraId="37CF35F2" w14:textId="2D716B57" w:rsidR="00871A33" w:rsidRPr="00645B51" w:rsidRDefault="00475602" w:rsidP="000C4EF8">
            <w:pPr>
              <w:jc w:val="both"/>
              <w:rPr>
                <w:rFonts w:ascii="Barlow" w:hAnsi="Barlow"/>
                <w:sz w:val="20"/>
                <w:szCs w:val="20"/>
              </w:rPr>
            </w:pPr>
            <w:r w:rsidRPr="00645B51">
              <w:rPr>
                <w:rFonts w:ascii="Barlow" w:hAnsi="Barlow"/>
                <w:sz w:val="20"/>
                <w:szCs w:val="20"/>
              </w:rPr>
              <w:t>Se acuerda que todo el personal jubilado deberá aportar al fondo de jubilaciones en los mismos montos y condiciones que el personal activo.</w:t>
            </w:r>
          </w:p>
        </w:tc>
      </w:tr>
      <w:tr w:rsidR="00871A33" w:rsidRPr="00645B51" w14:paraId="4EAB6575" w14:textId="77777777" w:rsidTr="00871A33">
        <w:tc>
          <w:tcPr>
            <w:tcW w:w="4332" w:type="dxa"/>
          </w:tcPr>
          <w:p w14:paraId="1CC4E7ED" w14:textId="02C58DDA" w:rsidR="00871A33" w:rsidRPr="00645B51" w:rsidRDefault="003320E4" w:rsidP="000C4EF8">
            <w:pPr>
              <w:jc w:val="both"/>
              <w:rPr>
                <w:rFonts w:ascii="Barlow" w:hAnsi="Barlow"/>
                <w:sz w:val="20"/>
                <w:szCs w:val="20"/>
              </w:rPr>
            </w:pPr>
            <w:r w:rsidRPr="00645B51">
              <w:rPr>
                <w:rFonts w:ascii="Barlow" w:hAnsi="Barlow"/>
                <w:sz w:val="20"/>
                <w:szCs w:val="20"/>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4332" w:type="dxa"/>
          </w:tcPr>
          <w:p w14:paraId="490232E8" w14:textId="6FDF9725" w:rsidR="00871A33" w:rsidRPr="00645B51" w:rsidRDefault="00871A33" w:rsidP="000C4EF8">
            <w:pPr>
              <w:jc w:val="both"/>
              <w:rPr>
                <w:rFonts w:ascii="Barlow" w:hAnsi="Barlow"/>
                <w:sz w:val="20"/>
                <w:szCs w:val="20"/>
              </w:rPr>
            </w:pPr>
          </w:p>
        </w:tc>
        <w:tc>
          <w:tcPr>
            <w:tcW w:w="4332" w:type="dxa"/>
          </w:tcPr>
          <w:p w14:paraId="7467D6E1" w14:textId="77777777" w:rsidR="00871A33" w:rsidRPr="00645B51" w:rsidRDefault="00871A33" w:rsidP="000C4EF8">
            <w:pPr>
              <w:jc w:val="both"/>
              <w:rPr>
                <w:rFonts w:ascii="Barlow" w:hAnsi="Barlow"/>
                <w:sz w:val="20"/>
                <w:szCs w:val="20"/>
              </w:rPr>
            </w:pPr>
          </w:p>
        </w:tc>
      </w:tr>
      <w:tr w:rsidR="00871A33" w:rsidRPr="00645B51" w14:paraId="7676CA79" w14:textId="77777777" w:rsidTr="00871A33">
        <w:tc>
          <w:tcPr>
            <w:tcW w:w="4332" w:type="dxa"/>
          </w:tcPr>
          <w:p w14:paraId="20600CC0" w14:textId="77777777" w:rsidR="00871A33" w:rsidRPr="00645B51" w:rsidRDefault="00871A33" w:rsidP="000C4EF8">
            <w:pPr>
              <w:jc w:val="both"/>
              <w:rPr>
                <w:rFonts w:ascii="Barlow" w:hAnsi="Barlow"/>
                <w:sz w:val="20"/>
                <w:szCs w:val="20"/>
              </w:rPr>
            </w:pPr>
          </w:p>
        </w:tc>
        <w:tc>
          <w:tcPr>
            <w:tcW w:w="4332" w:type="dxa"/>
          </w:tcPr>
          <w:p w14:paraId="1FD5F406" w14:textId="15A1FF23" w:rsidR="00871A33" w:rsidRPr="00645B51" w:rsidRDefault="003320E4" w:rsidP="000C4EF8">
            <w:pPr>
              <w:jc w:val="both"/>
              <w:rPr>
                <w:rFonts w:ascii="Barlow" w:hAnsi="Barlow"/>
                <w:sz w:val="20"/>
                <w:szCs w:val="20"/>
              </w:rPr>
            </w:pPr>
            <w:r w:rsidRPr="00645B51">
              <w:rPr>
                <w:rFonts w:ascii="Barlow" w:hAnsi="Barlow"/>
                <w:sz w:val="20"/>
                <w:szCs w:val="20"/>
              </w:rPr>
              <w:t>Se adecuan las prestaciones de aguinaldo, prima vacacional y prima de antigüedad</w:t>
            </w:r>
          </w:p>
        </w:tc>
        <w:tc>
          <w:tcPr>
            <w:tcW w:w="4332" w:type="dxa"/>
          </w:tcPr>
          <w:p w14:paraId="6DFF4E96" w14:textId="77777777" w:rsidR="00871A33" w:rsidRPr="00645B51" w:rsidRDefault="00871A33" w:rsidP="000C4EF8">
            <w:pPr>
              <w:jc w:val="both"/>
              <w:rPr>
                <w:rFonts w:ascii="Barlow" w:hAnsi="Barlow"/>
                <w:sz w:val="20"/>
                <w:szCs w:val="20"/>
              </w:rPr>
            </w:pPr>
          </w:p>
        </w:tc>
      </w:tr>
    </w:tbl>
    <w:p w14:paraId="76F7685C" w14:textId="43A2F4CC" w:rsidR="0060501D" w:rsidRPr="00645B51" w:rsidRDefault="0060501D" w:rsidP="000C4EF8">
      <w:pPr>
        <w:jc w:val="both"/>
        <w:rPr>
          <w:rFonts w:ascii="Barlow" w:hAnsi="Barlow"/>
          <w:b/>
          <w:bCs/>
          <w:sz w:val="20"/>
          <w:szCs w:val="20"/>
        </w:rPr>
      </w:pPr>
    </w:p>
    <w:p w14:paraId="2BFEE884" w14:textId="18535EC5" w:rsidR="0060501D" w:rsidRPr="00645B51" w:rsidRDefault="00456F10" w:rsidP="000C4EF8">
      <w:pPr>
        <w:jc w:val="both"/>
        <w:rPr>
          <w:rFonts w:ascii="Barlow" w:hAnsi="Barlow"/>
          <w:b/>
          <w:bCs/>
          <w:sz w:val="20"/>
          <w:szCs w:val="20"/>
        </w:rPr>
      </w:pPr>
      <w:r w:rsidRPr="00645B51">
        <w:rPr>
          <w:rFonts w:ascii="Barlow" w:hAnsi="Barlow"/>
          <w:b/>
          <w:bCs/>
          <w:sz w:val="20"/>
          <w:szCs w:val="20"/>
        </w:rPr>
        <w:t>PERSONAL ADMINISTRATIVO</w:t>
      </w:r>
      <w:r w:rsidR="00792F0C" w:rsidRPr="00645B51">
        <w:rPr>
          <w:rFonts w:ascii="Barlow" w:hAnsi="Barlow"/>
          <w:b/>
          <w:bCs/>
          <w:sz w:val="20"/>
          <w:szCs w:val="20"/>
        </w:rPr>
        <w:t xml:space="preserve"> Y MANUAL</w:t>
      </w:r>
    </w:p>
    <w:p w14:paraId="22915FD5" w14:textId="77777777" w:rsidR="0060501D" w:rsidRPr="00645B51" w:rsidRDefault="0060501D" w:rsidP="000C4EF8">
      <w:pPr>
        <w:jc w:val="both"/>
        <w:rPr>
          <w:rFonts w:ascii="Barlow" w:hAnsi="Barlow"/>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AB3A4A" w:rsidRPr="00645B51" w14:paraId="11E81117" w14:textId="77777777" w:rsidTr="00456F10">
        <w:tc>
          <w:tcPr>
            <w:tcW w:w="4332" w:type="dxa"/>
          </w:tcPr>
          <w:p w14:paraId="24A58C67" w14:textId="004E7B53" w:rsidR="00AB3A4A" w:rsidRPr="00645B51" w:rsidRDefault="00AB3A4A" w:rsidP="00AB3A4A">
            <w:pPr>
              <w:jc w:val="center"/>
              <w:rPr>
                <w:rFonts w:ascii="Barlow" w:hAnsi="Barlow"/>
                <w:sz w:val="20"/>
                <w:szCs w:val="20"/>
              </w:rPr>
            </w:pPr>
            <w:r w:rsidRPr="00645B51">
              <w:rPr>
                <w:rFonts w:ascii="Barlow" w:hAnsi="Barlow"/>
                <w:b/>
                <w:bCs/>
                <w:sz w:val="20"/>
                <w:szCs w:val="20"/>
              </w:rPr>
              <w:t>Personal actual</w:t>
            </w:r>
          </w:p>
        </w:tc>
        <w:tc>
          <w:tcPr>
            <w:tcW w:w="4332" w:type="dxa"/>
          </w:tcPr>
          <w:p w14:paraId="7E080BA1" w14:textId="5DDDDB05" w:rsidR="00AB3A4A" w:rsidRPr="00645B51" w:rsidRDefault="00AB3A4A" w:rsidP="00AB3A4A">
            <w:pPr>
              <w:jc w:val="center"/>
              <w:rPr>
                <w:rFonts w:ascii="Barlow" w:hAnsi="Barlow"/>
                <w:sz w:val="20"/>
                <w:szCs w:val="20"/>
              </w:rPr>
            </w:pPr>
            <w:r w:rsidRPr="00645B51">
              <w:rPr>
                <w:rFonts w:ascii="Barlow" w:hAnsi="Barlow"/>
                <w:b/>
                <w:bCs/>
                <w:sz w:val="20"/>
                <w:szCs w:val="20"/>
              </w:rPr>
              <w:t>Futuras generaciones</w:t>
            </w:r>
          </w:p>
        </w:tc>
        <w:tc>
          <w:tcPr>
            <w:tcW w:w="4332" w:type="dxa"/>
          </w:tcPr>
          <w:p w14:paraId="15B312E1" w14:textId="23282DAE" w:rsidR="00AB3A4A" w:rsidRPr="00645B51" w:rsidRDefault="00AB3A4A" w:rsidP="00AB3A4A">
            <w:pPr>
              <w:jc w:val="center"/>
              <w:rPr>
                <w:rFonts w:ascii="Barlow" w:hAnsi="Barlow"/>
                <w:sz w:val="20"/>
                <w:szCs w:val="20"/>
              </w:rPr>
            </w:pPr>
            <w:r w:rsidRPr="00645B51">
              <w:rPr>
                <w:rFonts w:ascii="Barlow" w:hAnsi="Barlow"/>
                <w:b/>
                <w:bCs/>
                <w:sz w:val="20"/>
                <w:szCs w:val="20"/>
              </w:rPr>
              <w:t>Personal Jubilado</w:t>
            </w:r>
          </w:p>
        </w:tc>
      </w:tr>
      <w:tr w:rsidR="00AB3A4A" w:rsidRPr="00645B51" w14:paraId="0FA66952" w14:textId="77777777" w:rsidTr="00456F10">
        <w:tc>
          <w:tcPr>
            <w:tcW w:w="4332" w:type="dxa"/>
          </w:tcPr>
          <w:p w14:paraId="36095675" w14:textId="77777777" w:rsidR="00AB3A4A" w:rsidRPr="00645B51" w:rsidRDefault="00AB3A4A" w:rsidP="00AB3A4A">
            <w:pPr>
              <w:jc w:val="both"/>
              <w:rPr>
                <w:rFonts w:ascii="Barlow" w:hAnsi="Barlow"/>
                <w:sz w:val="20"/>
                <w:szCs w:val="20"/>
              </w:rPr>
            </w:pPr>
          </w:p>
        </w:tc>
        <w:tc>
          <w:tcPr>
            <w:tcW w:w="4332" w:type="dxa"/>
          </w:tcPr>
          <w:p w14:paraId="1F468B11" w14:textId="147A9432" w:rsidR="00AB3A4A" w:rsidRPr="00645B51" w:rsidRDefault="00AB3A4A" w:rsidP="00AB3A4A">
            <w:pPr>
              <w:jc w:val="both"/>
              <w:rPr>
                <w:rFonts w:ascii="Barlow" w:hAnsi="Barlow"/>
                <w:sz w:val="20"/>
                <w:szCs w:val="20"/>
              </w:rPr>
            </w:pPr>
            <w:r w:rsidRPr="00645B51">
              <w:rPr>
                <w:rFonts w:ascii="Barlow" w:hAnsi="Barlow"/>
                <w:sz w:val="20"/>
                <w:szCs w:val="20"/>
              </w:rPr>
              <w:t>Se establece que como requisito para jubilarse la suma de la edad más la antigüedad deberá ser de 95 años. Con mínimo 60 años de edad.</w:t>
            </w:r>
          </w:p>
        </w:tc>
        <w:tc>
          <w:tcPr>
            <w:tcW w:w="4332" w:type="dxa"/>
          </w:tcPr>
          <w:p w14:paraId="7051DD5F" w14:textId="77777777" w:rsidR="00AB3A4A" w:rsidRPr="00645B51" w:rsidRDefault="00AB3A4A" w:rsidP="00AB3A4A">
            <w:pPr>
              <w:jc w:val="both"/>
              <w:rPr>
                <w:rFonts w:ascii="Barlow" w:hAnsi="Barlow"/>
                <w:sz w:val="20"/>
                <w:szCs w:val="20"/>
              </w:rPr>
            </w:pPr>
          </w:p>
        </w:tc>
      </w:tr>
      <w:tr w:rsidR="00AB3A4A" w:rsidRPr="00645B51" w14:paraId="1E7596DE" w14:textId="77777777" w:rsidTr="00456F10">
        <w:tc>
          <w:tcPr>
            <w:tcW w:w="4332" w:type="dxa"/>
          </w:tcPr>
          <w:p w14:paraId="0EE4608C" w14:textId="04DB007F" w:rsidR="00AB3A4A" w:rsidRPr="00645B51" w:rsidRDefault="00AB3A4A" w:rsidP="00AB3A4A">
            <w:pPr>
              <w:jc w:val="both"/>
              <w:rPr>
                <w:rFonts w:ascii="Barlow" w:hAnsi="Barlow"/>
                <w:sz w:val="20"/>
                <w:szCs w:val="20"/>
              </w:rPr>
            </w:pPr>
            <w:r w:rsidRPr="00645B51">
              <w:rPr>
                <w:rFonts w:ascii="Barlow" w:hAnsi="Barlow"/>
                <w:sz w:val="20"/>
                <w:szCs w:val="20"/>
              </w:rPr>
              <w:t>Se aumenta la aportación bipartita al fondo en un 1% adicional cada año, hasta llegar un 10 % por cada parte, al término de 8 años, a partir del 2008</w:t>
            </w:r>
          </w:p>
        </w:tc>
        <w:tc>
          <w:tcPr>
            <w:tcW w:w="4332" w:type="dxa"/>
          </w:tcPr>
          <w:p w14:paraId="6A588F62" w14:textId="11B77392" w:rsidR="00AB3A4A" w:rsidRPr="00645B51" w:rsidRDefault="00AB3A4A" w:rsidP="00AB3A4A">
            <w:pPr>
              <w:jc w:val="both"/>
              <w:rPr>
                <w:rFonts w:ascii="Barlow" w:hAnsi="Barlow"/>
                <w:sz w:val="20"/>
                <w:szCs w:val="20"/>
              </w:rPr>
            </w:pPr>
            <w:r w:rsidRPr="00645B51">
              <w:rPr>
                <w:rFonts w:ascii="Barlow" w:hAnsi="Barlow"/>
                <w:sz w:val="20"/>
                <w:szCs w:val="20"/>
              </w:rPr>
              <w:t>Se crea un nuevo sistema de pensiones y jubilaciones con beneficio definido, conformado por el salario regulador</w:t>
            </w:r>
          </w:p>
        </w:tc>
        <w:tc>
          <w:tcPr>
            <w:tcW w:w="4332" w:type="dxa"/>
          </w:tcPr>
          <w:p w14:paraId="6281891A" w14:textId="3FC3D0C6" w:rsidR="00AB3A4A" w:rsidRPr="00645B51" w:rsidRDefault="00AB3A4A" w:rsidP="00AB3A4A">
            <w:pPr>
              <w:jc w:val="both"/>
              <w:rPr>
                <w:rFonts w:ascii="Barlow" w:hAnsi="Barlow"/>
                <w:sz w:val="20"/>
                <w:szCs w:val="20"/>
              </w:rPr>
            </w:pPr>
            <w:r w:rsidRPr="00645B51">
              <w:rPr>
                <w:rFonts w:ascii="Barlow" w:hAnsi="Barlow"/>
                <w:sz w:val="20"/>
                <w:szCs w:val="20"/>
              </w:rPr>
              <w:t>Se acuerda que todo el personal jubilado deberá aportar al fondo de jubilaciones en los mismos montos y condiciones que el personal activo</w:t>
            </w:r>
          </w:p>
        </w:tc>
      </w:tr>
      <w:tr w:rsidR="00AB3A4A" w:rsidRPr="00645B51" w14:paraId="37EF50CF" w14:textId="77777777" w:rsidTr="00456F10">
        <w:tc>
          <w:tcPr>
            <w:tcW w:w="4332" w:type="dxa"/>
          </w:tcPr>
          <w:p w14:paraId="2029961F" w14:textId="6300A411" w:rsidR="00AB3A4A" w:rsidRPr="00645B51" w:rsidRDefault="00AB3A4A" w:rsidP="00AB3A4A">
            <w:pPr>
              <w:jc w:val="both"/>
              <w:rPr>
                <w:rFonts w:ascii="Barlow" w:hAnsi="Barlow"/>
                <w:sz w:val="20"/>
                <w:szCs w:val="20"/>
              </w:rPr>
            </w:pPr>
            <w:r w:rsidRPr="00645B51">
              <w:rPr>
                <w:rFonts w:ascii="Barlow" w:hAnsi="Barlow"/>
                <w:sz w:val="20"/>
                <w:szCs w:val="20"/>
              </w:rPr>
              <w:t>Se estimula la permanencia del trabajador que ha cumplido 30 años de servicio con un estímulo como sigue:</w:t>
            </w:r>
          </w:p>
        </w:tc>
        <w:tc>
          <w:tcPr>
            <w:tcW w:w="4332" w:type="dxa"/>
          </w:tcPr>
          <w:p w14:paraId="7670E412" w14:textId="77777777" w:rsidR="00AB3A4A" w:rsidRPr="00645B51" w:rsidRDefault="00AB3A4A" w:rsidP="00AB3A4A">
            <w:pPr>
              <w:jc w:val="both"/>
              <w:rPr>
                <w:rFonts w:ascii="Barlow" w:hAnsi="Barlow"/>
                <w:sz w:val="20"/>
                <w:szCs w:val="20"/>
              </w:rPr>
            </w:pPr>
          </w:p>
        </w:tc>
        <w:tc>
          <w:tcPr>
            <w:tcW w:w="4332" w:type="dxa"/>
          </w:tcPr>
          <w:p w14:paraId="63EA8B4F" w14:textId="77777777" w:rsidR="00AB3A4A" w:rsidRPr="00645B51" w:rsidRDefault="00AB3A4A" w:rsidP="00AB3A4A">
            <w:pPr>
              <w:jc w:val="both"/>
              <w:rPr>
                <w:rFonts w:ascii="Barlow" w:hAnsi="Barlow"/>
                <w:sz w:val="20"/>
                <w:szCs w:val="20"/>
              </w:rPr>
            </w:pPr>
          </w:p>
        </w:tc>
      </w:tr>
      <w:tr w:rsidR="00AB3A4A" w:rsidRPr="00645B51" w14:paraId="2BF30C11" w14:textId="77777777" w:rsidTr="00456F10">
        <w:tc>
          <w:tcPr>
            <w:tcW w:w="4332" w:type="dxa"/>
          </w:tcPr>
          <w:p w14:paraId="72FBD962" w14:textId="53EA6A66" w:rsidR="00AB3A4A" w:rsidRPr="00645B51" w:rsidRDefault="00AB3A4A" w:rsidP="00AB3A4A">
            <w:pPr>
              <w:jc w:val="both"/>
              <w:rPr>
                <w:rFonts w:ascii="Barlow" w:hAnsi="Barlow"/>
                <w:sz w:val="20"/>
                <w:szCs w:val="20"/>
              </w:rPr>
            </w:pPr>
            <w:r w:rsidRPr="00645B51">
              <w:rPr>
                <w:rFonts w:ascii="Barlow" w:hAnsi="Barlow"/>
                <w:sz w:val="20"/>
                <w:szCs w:val="20"/>
              </w:rPr>
              <w:t>A partir de 30 años un 30% de su salario tabulado que se irá incrementando en un 2% anual hasta llegar a los 40 años de servicio.</w:t>
            </w:r>
          </w:p>
        </w:tc>
        <w:tc>
          <w:tcPr>
            <w:tcW w:w="4332" w:type="dxa"/>
          </w:tcPr>
          <w:p w14:paraId="42CF69AE" w14:textId="77777777" w:rsidR="00AB3A4A" w:rsidRPr="00645B51" w:rsidRDefault="00AB3A4A" w:rsidP="00AB3A4A">
            <w:pPr>
              <w:jc w:val="both"/>
              <w:rPr>
                <w:rFonts w:ascii="Barlow" w:hAnsi="Barlow"/>
                <w:sz w:val="20"/>
                <w:szCs w:val="20"/>
              </w:rPr>
            </w:pPr>
          </w:p>
        </w:tc>
        <w:tc>
          <w:tcPr>
            <w:tcW w:w="4332" w:type="dxa"/>
          </w:tcPr>
          <w:p w14:paraId="2A161366" w14:textId="77777777" w:rsidR="00AB3A4A" w:rsidRPr="00645B51" w:rsidRDefault="00AB3A4A" w:rsidP="00AB3A4A">
            <w:pPr>
              <w:jc w:val="both"/>
              <w:rPr>
                <w:rFonts w:ascii="Barlow" w:hAnsi="Barlow"/>
                <w:sz w:val="20"/>
                <w:szCs w:val="20"/>
              </w:rPr>
            </w:pPr>
          </w:p>
        </w:tc>
      </w:tr>
      <w:tr w:rsidR="00AB3A4A" w:rsidRPr="00645B51" w14:paraId="3212EB5B" w14:textId="77777777" w:rsidTr="00456F10">
        <w:tc>
          <w:tcPr>
            <w:tcW w:w="4332" w:type="dxa"/>
          </w:tcPr>
          <w:p w14:paraId="2622C41D" w14:textId="2D793A8F" w:rsidR="00AB3A4A" w:rsidRPr="00645B51" w:rsidRDefault="00AB3A4A" w:rsidP="00AB3A4A">
            <w:pPr>
              <w:jc w:val="both"/>
              <w:rPr>
                <w:rFonts w:ascii="Barlow" w:hAnsi="Barlow"/>
                <w:sz w:val="20"/>
                <w:szCs w:val="20"/>
              </w:rPr>
            </w:pPr>
            <w:r w:rsidRPr="00645B51">
              <w:rPr>
                <w:rFonts w:ascii="Barlow" w:hAnsi="Barlow"/>
                <w:sz w:val="20"/>
                <w:szCs w:val="20"/>
              </w:rPr>
              <w:t>Esta prestación procederá durante el tiempo que el trabajador permanezca laborando ininterrumpidamente</w:t>
            </w:r>
          </w:p>
        </w:tc>
        <w:tc>
          <w:tcPr>
            <w:tcW w:w="4332" w:type="dxa"/>
          </w:tcPr>
          <w:p w14:paraId="1ECA6182" w14:textId="77777777" w:rsidR="00AB3A4A" w:rsidRPr="00645B51" w:rsidRDefault="00AB3A4A" w:rsidP="00AB3A4A">
            <w:pPr>
              <w:jc w:val="both"/>
              <w:rPr>
                <w:rFonts w:ascii="Barlow" w:hAnsi="Barlow"/>
                <w:sz w:val="20"/>
                <w:szCs w:val="20"/>
              </w:rPr>
            </w:pPr>
          </w:p>
        </w:tc>
        <w:tc>
          <w:tcPr>
            <w:tcW w:w="4332" w:type="dxa"/>
          </w:tcPr>
          <w:p w14:paraId="550B6AF4" w14:textId="77777777" w:rsidR="00AB3A4A" w:rsidRPr="00645B51" w:rsidRDefault="00AB3A4A" w:rsidP="00AB3A4A">
            <w:pPr>
              <w:jc w:val="both"/>
              <w:rPr>
                <w:rFonts w:ascii="Barlow" w:hAnsi="Barlow"/>
                <w:sz w:val="20"/>
                <w:szCs w:val="20"/>
              </w:rPr>
            </w:pPr>
          </w:p>
        </w:tc>
      </w:tr>
      <w:tr w:rsidR="00AB3A4A" w:rsidRPr="00645B51" w14:paraId="10603DA9" w14:textId="77777777" w:rsidTr="00456F10">
        <w:tc>
          <w:tcPr>
            <w:tcW w:w="4332" w:type="dxa"/>
          </w:tcPr>
          <w:p w14:paraId="1ADBDE4C" w14:textId="77777777" w:rsidR="00AB3A4A" w:rsidRPr="00645B51" w:rsidRDefault="00AB3A4A" w:rsidP="00AB3A4A">
            <w:pPr>
              <w:jc w:val="both"/>
              <w:rPr>
                <w:rFonts w:ascii="Barlow" w:hAnsi="Barlow"/>
                <w:sz w:val="20"/>
                <w:szCs w:val="20"/>
              </w:rPr>
            </w:pPr>
          </w:p>
        </w:tc>
        <w:tc>
          <w:tcPr>
            <w:tcW w:w="4332" w:type="dxa"/>
          </w:tcPr>
          <w:p w14:paraId="7FEBD416" w14:textId="55796B4B" w:rsidR="00AB3A4A" w:rsidRPr="00645B51" w:rsidRDefault="00AB3A4A" w:rsidP="00AB3A4A">
            <w:pPr>
              <w:jc w:val="both"/>
              <w:rPr>
                <w:rFonts w:ascii="Barlow" w:hAnsi="Barlow"/>
                <w:sz w:val="20"/>
                <w:szCs w:val="20"/>
              </w:rPr>
            </w:pPr>
            <w:r w:rsidRPr="00645B51">
              <w:rPr>
                <w:rFonts w:ascii="Barlow" w:hAnsi="Barlow"/>
                <w:sz w:val="20"/>
                <w:szCs w:val="20"/>
              </w:rPr>
              <w:t>Se adecuan las prestaciones de aguinaldo, prima vacacional y prima de antigüedad</w:t>
            </w:r>
          </w:p>
        </w:tc>
        <w:tc>
          <w:tcPr>
            <w:tcW w:w="4332" w:type="dxa"/>
          </w:tcPr>
          <w:p w14:paraId="15343EF7" w14:textId="77777777" w:rsidR="00AB3A4A" w:rsidRPr="00645B51" w:rsidRDefault="00AB3A4A" w:rsidP="00AB3A4A">
            <w:pPr>
              <w:jc w:val="both"/>
              <w:rPr>
                <w:rFonts w:ascii="Barlow" w:hAnsi="Barlow"/>
                <w:sz w:val="20"/>
                <w:szCs w:val="20"/>
              </w:rPr>
            </w:pPr>
          </w:p>
        </w:tc>
      </w:tr>
    </w:tbl>
    <w:p w14:paraId="1CB2A54A" w14:textId="77777777" w:rsidR="00E80CDE" w:rsidRPr="00645B51" w:rsidRDefault="00E80CDE" w:rsidP="000C4EF8">
      <w:pPr>
        <w:jc w:val="both"/>
        <w:rPr>
          <w:rFonts w:ascii="Barlow" w:hAnsi="Barlow"/>
          <w:sz w:val="20"/>
          <w:szCs w:val="20"/>
        </w:rPr>
      </w:pPr>
    </w:p>
    <w:p w14:paraId="0895D990" w14:textId="77777777" w:rsidR="0060501D" w:rsidRPr="00645B51" w:rsidRDefault="0060501D" w:rsidP="000C4EF8">
      <w:pPr>
        <w:jc w:val="both"/>
        <w:rPr>
          <w:rFonts w:ascii="Barlow" w:hAnsi="Barlow"/>
          <w:sz w:val="20"/>
          <w:szCs w:val="20"/>
        </w:rPr>
      </w:pPr>
    </w:p>
    <w:p w14:paraId="55D3E2B9" w14:textId="77777777" w:rsidR="0060501D" w:rsidRPr="00645B51" w:rsidRDefault="0060501D" w:rsidP="000C4EF8">
      <w:pPr>
        <w:jc w:val="both"/>
        <w:rPr>
          <w:rFonts w:ascii="Barlow" w:hAnsi="Barlow"/>
          <w:sz w:val="20"/>
          <w:szCs w:val="20"/>
        </w:rPr>
      </w:pPr>
    </w:p>
    <w:p w14:paraId="4EBED5AA" w14:textId="3D330C61" w:rsidR="00356804" w:rsidRPr="00645B51" w:rsidRDefault="00356804" w:rsidP="000C4EF8">
      <w:pPr>
        <w:jc w:val="both"/>
        <w:rPr>
          <w:rFonts w:ascii="Barlow" w:hAnsi="Barlow"/>
          <w:sz w:val="20"/>
          <w:szCs w:val="20"/>
        </w:rPr>
      </w:pPr>
    </w:p>
    <w:p w14:paraId="3E0C8DDD" w14:textId="236D224C" w:rsidR="00E80CDE" w:rsidRPr="00645B51" w:rsidRDefault="006D4F01" w:rsidP="000C4EF8">
      <w:pPr>
        <w:jc w:val="both"/>
        <w:rPr>
          <w:rFonts w:ascii="Barlow" w:hAnsi="Barlow"/>
          <w:sz w:val="20"/>
          <w:szCs w:val="20"/>
        </w:rPr>
      </w:pPr>
      <w:r w:rsidRPr="00645B51">
        <w:rPr>
          <w:rFonts w:ascii="Barlow" w:hAnsi="Barlow"/>
          <w:sz w:val="20"/>
          <w:szCs w:val="20"/>
        </w:rPr>
        <w:lastRenderedPageBreak/>
        <w:t>Con el propósito de cuantificar el impacto financiero inherente a la reforma se presenta un resumen de los resultados de la última valuación actuarial estandarizada realizada, practicada al 31 de diciembre del 20</w:t>
      </w:r>
      <w:r w:rsidR="00410C19" w:rsidRPr="00645B51">
        <w:rPr>
          <w:rFonts w:ascii="Barlow" w:hAnsi="Barlow"/>
          <w:sz w:val="20"/>
          <w:szCs w:val="20"/>
        </w:rPr>
        <w:t>20</w:t>
      </w:r>
      <w:r w:rsidRPr="00645B51">
        <w:rPr>
          <w:rFonts w:ascii="Barlow" w:hAnsi="Barlow"/>
          <w:sz w:val="20"/>
          <w:szCs w:val="20"/>
        </w:rPr>
        <w:t xml:space="preserve"> y 201</w:t>
      </w:r>
      <w:r w:rsidR="00410C19" w:rsidRPr="00645B51">
        <w:rPr>
          <w:rFonts w:ascii="Barlow" w:hAnsi="Barlow"/>
          <w:sz w:val="20"/>
          <w:szCs w:val="20"/>
        </w:rPr>
        <w:t>9</w:t>
      </w:r>
      <w:r w:rsidRPr="00645B51">
        <w:rPr>
          <w:rFonts w:ascii="Barlow" w:hAnsi="Barlow"/>
          <w:sz w:val="20"/>
          <w:szCs w:val="20"/>
        </w:rPr>
        <w:t>, expresado en miles de pesos, con una tasa del 2% y 3% como supuestos, en donde se incluye el monto del pasivo por concepto de pensiones por jubilación, invalidez y viudez, el saldo del Fondo existente y el déficit determinado.</w:t>
      </w:r>
    </w:p>
    <w:bookmarkStart w:id="26" w:name="_MON_1652036810"/>
    <w:bookmarkEnd w:id="26"/>
    <w:p w14:paraId="0ECC14FF" w14:textId="5A33719C" w:rsidR="004B1EA6" w:rsidRPr="00645B51" w:rsidRDefault="00331E55" w:rsidP="000C4EF8">
      <w:pPr>
        <w:jc w:val="both"/>
        <w:rPr>
          <w:rFonts w:ascii="Barlow" w:hAnsi="Barlow"/>
          <w:sz w:val="20"/>
          <w:szCs w:val="20"/>
        </w:rPr>
      </w:pPr>
      <w:r w:rsidRPr="00645B51">
        <w:rPr>
          <w:rFonts w:ascii="Barlow" w:hAnsi="Barlow"/>
          <w:sz w:val="20"/>
          <w:szCs w:val="20"/>
        </w:rPr>
        <w:object w:dxaOrig="6723" w:dyaOrig="2924" w14:anchorId="0AC182DE">
          <v:shape id="_x0000_i1047" type="#_x0000_t75" style="width:337.5pt;height:2in" o:ole="">
            <v:imagedata r:id="rId61" o:title=""/>
          </v:shape>
          <o:OLEObject Type="Embed" ProgID="Excel.Sheet.12" ShapeID="_x0000_i1047" DrawAspect="Content" ObjectID="_1743842558" r:id="rId62"/>
        </w:object>
      </w:r>
    </w:p>
    <w:p w14:paraId="53A60404" w14:textId="580280A0" w:rsidR="0060501D" w:rsidRPr="00645B51" w:rsidRDefault="00A53196" w:rsidP="000C4EF8">
      <w:pPr>
        <w:jc w:val="both"/>
        <w:rPr>
          <w:rFonts w:ascii="Barlow" w:hAnsi="Barlow"/>
          <w:b/>
          <w:bCs/>
          <w:sz w:val="20"/>
          <w:szCs w:val="20"/>
        </w:rPr>
      </w:pPr>
      <w:r w:rsidRPr="00645B51">
        <w:rPr>
          <w:rFonts w:ascii="Barlow" w:hAnsi="Barlow"/>
          <w:b/>
          <w:bCs/>
          <w:sz w:val="20"/>
          <w:szCs w:val="20"/>
        </w:rPr>
        <w:t>9. Fideicomisos, mandatos y análogos</w:t>
      </w:r>
    </w:p>
    <w:p w14:paraId="2C10173A" w14:textId="50D03C9A" w:rsidR="00BC109A" w:rsidRPr="00645B51" w:rsidRDefault="00DF4BC6" w:rsidP="000C4EF8">
      <w:pPr>
        <w:jc w:val="both"/>
        <w:rPr>
          <w:rFonts w:ascii="Barlow" w:hAnsi="Barlow"/>
          <w:sz w:val="20"/>
          <w:szCs w:val="20"/>
        </w:rPr>
      </w:pPr>
      <w:r w:rsidRPr="00645B51">
        <w:rPr>
          <w:rFonts w:ascii="Barlow" w:hAnsi="Barlow"/>
          <w:sz w:val="20"/>
          <w:szCs w:val="20"/>
        </w:rPr>
        <w:t>No aplica</w:t>
      </w:r>
    </w:p>
    <w:p w14:paraId="21D6A53F" w14:textId="7DDDFB7B" w:rsidR="00A36FE5" w:rsidRPr="00645B51" w:rsidRDefault="00A87ED5" w:rsidP="000C4EF8">
      <w:pPr>
        <w:jc w:val="both"/>
        <w:rPr>
          <w:rFonts w:ascii="Barlow" w:hAnsi="Barlow"/>
          <w:b/>
          <w:bCs/>
          <w:sz w:val="20"/>
          <w:szCs w:val="20"/>
        </w:rPr>
      </w:pPr>
      <w:r w:rsidRPr="00645B51">
        <w:rPr>
          <w:rFonts w:ascii="Barlow" w:hAnsi="Barlow"/>
          <w:b/>
          <w:bCs/>
          <w:sz w:val="20"/>
          <w:szCs w:val="20"/>
        </w:rPr>
        <w:t>10. Reporte de la recaudación</w:t>
      </w:r>
    </w:p>
    <w:p w14:paraId="5BFC6480" w14:textId="24E22635" w:rsidR="00D135CA" w:rsidRPr="00645B51" w:rsidRDefault="00A87ED5" w:rsidP="00A87ED5">
      <w:pPr>
        <w:jc w:val="both"/>
        <w:rPr>
          <w:rFonts w:ascii="Barlow" w:hAnsi="Barlow"/>
          <w:sz w:val="20"/>
          <w:szCs w:val="20"/>
        </w:rPr>
      </w:pPr>
      <w:r w:rsidRPr="00645B51">
        <w:rPr>
          <w:rFonts w:ascii="Barlow" w:hAnsi="Barlow"/>
          <w:sz w:val="20"/>
          <w:szCs w:val="20"/>
        </w:rPr>
        <w:t>No aplica</w:t>
      </w:r>
    </w:p>
    <w:p w14:paraId="5A0DA9D1" w14:textId="719E2B9F" w:rsidR="00A87ED5" w:rsidRPr="00645B51" w:rsidRDefault="00A87ED5" w:rsidP="00A87ED5">
      <w:pPr>
        <w:jc w:val="both"/>
        <w:rPr>
          <w:rFonts w:ascii="Barlow" w:hAnsi="Barlow"/>
          <w:b/>
          <w:bCs/>
          <w:sz w:val="20"/>
          <w:szCs w:val="20"/>
        </w:rPr>
      </w:pPr>
      <w:r w:rsidRPr="00645B51">
        <w:rPr>
          <w:rFonts w:ascii="Barlow" w:hAnsi="Barlow"/>
          <w:b/>
          <w:bCs/>
          <w:sz w:val="20"/>
          <w:szCs w:val="20"/>
        </w:rPr>
        <w:t xml:space="preserve">11. </w:t>
      </w:r>
      <w:r w:rsidR="00CC58A5" w:rsidRPr="00645B51">
        <w:rPr>
          <w:rFonts w:ascii="Barlow" w:hAnsi="Barlow"/>
          <w:b/>
          <w:bCs/>
          <w:sz w:val="20"/>
          <w:szCs w:val="20"/>
        </w:rPr>
        <w:t>Información sobre la deuda y reporte analítico de la deuda</w:t>
      </w:r>
    </w:p>
    <w:p w14:paraId="662416A6" w14:textId="543C39FB" w:rsidR="00D135CA" w:rsidRPr="00645B51" w:rsidRDefault="00A87ED5" w:rsidP="00A87ED5">
      <w:pPr>
        <w:jc w:val="both"/>
        <w:rPr>
          <w:rFonts w:ascii="Barlow" w:hAnsi="Barlow"/>
          <w:sz w:val="20"/>
          <w:szCs w:val="20"/>
        </w:rPr>
      </w:pPr>
      <w:r w:rsidRPr="00645B51">
        <w:rPr>
          <w:rFonts w:ascii="Barlow" w:hAnsi="Barlow"/>
          <w:sz w:val="20"/>
          <w:szCs w:val="20"/>
        </w:rPr>
        <w:t>No aplica</w:t>
      </w:r>
    </w:p>
    <w:p w14:paraId="6CAE8300" w14:textId="7CA87882" w:rsidR="00A87ED5" w:rsidRPr="00645B51" w:rsidRDefault="00A87ED5" w:rsidP="00A87ED5">
      <w:pPr>
        <w:jc w:val="both"/>
        <w:rPr>
          <w:rFonts w:ascii="Barlow" w:hAnsi="Barlow"/>
          <w:b/>
          <w:bCs/>
          <w:sz w:val="20"/>
          <w:szCs w:val="20"/>
        </w:rPr>
      </w:pPr>
      <w:r w:rsidRPr="00645B51">
        <w:rPr>
          <w:rFonts w:ascii="Barlow" w:hAnsi="Barlow"/>
          <w:b/>
          <w:bCs/>
          <w:sz w:val="20"/>
          <w:szCs w:val="20"/>
        </w:rPr>
        <w:t xml:space="preserve">12. </w:t>
      </w:r>
      <w:r w:rsidR="00CC58A5" w:rsidRPr="00645B51">
        <w:rPr>
          <w:rFonts w:ascii="Barlow" w:hAnsi="Barlow"/>
          <w:b/>
          <w:bCs/>
          <w:sz w:val="20"/>
          <w:szCs w:val="20"/>
        </w:rPr>
        <w:t>Calificaciones otorgadas</w:t>
      </w:r>
    </w:p>
    <w:p w14:paraId="556B8D48" w14:textId="58A71CF5" w:rsidR="00D135CA" w:rsidRPr="00645B51" w:rsidRDefault="00A87ED5" w:rsidP="002B3B91">
      <w:pPr>
        <w:jc w:val="both"/>
        <w:rPr>
          <w:rFonts w:ascii="Barlow" w:hAnsi="Barlow"/>
          <w:sz w:val="20"/>
          <w:szCs w:val="20"/>
        </w:rPr>
      </w:pPr>
      <w:r w:rsidRPr="00645B51">
        <w:rPr>
          <w:rFonts w:ascii="Barlow" w:hAnsi="Barlow"/>
          <w:sz w:val="20"/>
          <w:szCs w:val="20"/>
        </w:rPr>
        <w:t>No aplica</w:t>
      </w:r>
    </w:p>
    <w:p w14:paraId="7AFA91FB" w14:textId="4F7456EF" w:rsidR="002E520A" w:rsidRPr="00645B51" w:rsidRDefault="002B3B91" w:rsidP="002B3B91">
      <w:pPr>
        <w:jc w:val="both"/>
        <w:rPr>
          <w:rFonts w:ascii="Barlow" w:hAnsi="Barlow"/>
          <w:b/>
          <w:bCs/>
          <w:sz w:val="20"/>
          <w:szCs w:val="20"/>
        </w:rPr>
      </w:pPr>
      <w:r w:rsidRPr="00645B51">
        <w:rPr>
          <w:rFonts w:ascii="Barlow" w:hAnsi="Barlow"/>
          <w:b/>
          <w:bCs/>
          <w:sz w:val="20"/>
          <w:szCs w:val="20"/>
        </w:rPr>
        <w:t>13. Procesos de mejora</w:t>
      </w:r>
    </w:p>
    <w:p w14:paraId="1FF63AC7" w14:textId="3C01F5AA" w:rsidR="00D135CA" w:rsidRPr="00645B51" w:rsidRDefault="004E3C36" w:rsidP="002B3B91">
      <w:pPr>
        <w:jc w:val="both"/>
        <w:rPr>
          <w:rFonts w:ascii="Barlow" w:hAnsi="Barlow"/>
          <w:sz w:val="20"/>
          <w:szCs w:val="20"/>
        </w:rPr>
      </w:pPr>
      <w:r w:rsidRPr="00645B51">
        <w:rPr>
          <w:rFonts w:ascii="Barlow" w:hAnsi="Barlow"/>
          <w:sz w:val="20"/>
          <w:szCs w:val="20"/>
        </w:rPr>
        <w:lastRenderedPageBreak/>
        <w:t xml:space="preserve">La Universidad Autónoma de Yucatán (UADY) juega un papel preponderante en la educación superior en el Estado. Y es </w:t>
      </w:r>
      <w:r w:rsidR="00BD5324" w:rsidRPr="00645B51">
        <w:rPr>
          <w:rFonts w:ascii="Barlow" w:hAnsi="Barlow"/>
          <w:sz w:val="20"/>
          <w:szCs w:val="20"/>
        </w:rPr>
        <w:t>por lo que</w:t>
      </w:r>
      <w:r w:rsidRPr="00645B51">
        <w:rPr>
          <w:rFonts w:ascii="Barlow" w:hAnsi="Barlow"/>
          <w:sz w:val="20"/>
          <w:szCs w:val="20"/>
        </w:rPr>
        <w:t xml:space="preserv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14:paraId="323A4FBA" w14:textId="77777777" w:rsidR="00326946" w:rsidRPr="00645B51" w:rsidRDefault="00326946" w:rsidP="002B3B91">
      <w:pPr>
        <w:jc w:val="both"/>
        <w:rPr>
          <w:rFonts w:ascii="Barlow" w:hAnsi="Barlow"/>
          <w:sz w:val="20"/>
          <w:szCs w:val="20"/>
        </w:rPr>
      </w:pPr>
    </w:p>
    <w:p w14:paraId="6BA803E9" w14:textId="1A17D940" w:rsidR="00D43917" w:rsidRPr="00645B51" w:rsidRDefault="0090400A" w:rsidP="002B3B91">
      <w:pPr>
        <w:jc w:val="both"/>
        <w:rPr>
          <w:rFonts w:ascii="Barlow" w:hAnsi="Barlow"/>
          <w:sz w:val="20"/>
          <w:szCs w:val="20"/>
        </w:rPr>
      </w:pPr>
      <w:r w:rsidRPr="00645B51">
        <w:rPr>
          <w:rFonts w:ascii="Barlow" w:hAnsi="Barlow"/>
          <w:sz w:val="20"/>
          <w:szCs w:val="20"/>
        </w:rPr>
        <w:t>Actualmente la Universidad cuenta con el certificado en ISO 9001-2008 de los siguientes procesos:</w:t>
      </w:r>
    </w:p>
    <w:p w14:paraId="4B4348B7" w14:textId="77777777"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Selección de aspirantes</w:t>
      </w:r>
      <w:r w:rsidRPr="00645B51">
        <w:rPr>
          <w:rFonts w:ascii="Barlow" w:hAnsi="Barlow"/>
          <w:sz w:val="20"/>
          <w:szCs w:val="20"/>
        </w:rPr>
        <w:tab/>
      </w:r>
      <w:r w:rsidRPr="00645B51">
        <w:rPr>
          <w:rFonts w:ascii="Barlow" w:hAnsi="Barlow"/>
          <w:sz w:val="20"/>
          <w:szCs w:val="20"/>
        </w:rPr>
        <w:tab/>
      </w:r>
    </w:p>
    <w:p w14:paraId="6F496121" w14:textId="77777777"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Diseño y provisión de servicios de tecnologías de la información y comunicaciones</w:t>
      </w:r>
      <w:r w:rsidRPr="00645B51">
        <w:rPr>
          <w:rFonts w:ascii="Barlow" w:hAnsi="Barlow"/>
          <w:sz w:val="20"/>
          <w:szCs w:val="20"/>
        </w:rPr>
        <w:tab/>
      </w:r>
      <w:r w:rsidRPr="00645B51">
        <w:rPr>
          <w:rFonts w:ascii="Barlow" w:hAnsi="Barlow"/>
          <w:sz w:val="20"/>
          <w:szCs w:val="20"/>
        </w:rPr>
        <w:tab/>
      </w:r>
    </w:p>
    <w:p w14:paraId="6D2033AF" w14:textId="77777777"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Provisión de servicios bibliotecarios</w:t>
      </w:r>
      <w:r w:rsidRPr="00645B51">
        <w:rPr>
          <w:rFonts w:ascii="Barlow" w:hAnsi="Barlow"/>
          <w:sz w:val="20"/>
          <w:szCs w:val="20"/>
        </w:rPr>
        <w:tab/>
      </w:r>
      <w:r w:rsidRPr="00645B51">
        <w:rPr>
          <w:rFonts w:ascii="Barlow" w:hAnsi="Barlow"/>
          <w:sz w:val="20"/>
          <w:szCs w:val="20"/>
        </w:rPr>
        <w:tab/>
      </w:r>
    </w:p>
    <w:p w14:paraId="076BB4CB" w14:textId="77777777"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Provisión de servicios financieros, materiales y humanos</w:t>
      </w:r>
      <w:r w:rsidRPr="00645B51">
        <w:rPr>
          <w:rFonts w:ascii="Barlow" w:hAnsi="Barlow"/>
          <w:sz w:val="20"/>
          <w:szCs w:val="20"/>
        </w:rPr>
        <w:tab/>
      </w:r>
      <w:r w:rsidRPr="00645B51">
        <w:rPr>
          <w:rFonts w:ascii="Barlow" w:hAnsi="Barlow"/>
          <w:sz w:val="20"/>
          <w:szCs w:val="20"/>
        </w:rPr>
        <w:tab/>
      </w:r>
    </w:p>
    <w:p w14:paraId="4A0378BB" w14:textId="77777777"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Provisión de servicios de salud</w:t>
      </w:r>
      <w:r w:rsidRPr="00645B51">
        <w:rPr>
          <w:rFonts w:ascii="Barlow" w:hAnsi="Barlow"/>
          <w:sz w:val="20"/>
          <w:szCs w:val="20"/>
        </w:rPr>
        <w:tab/>
      </w:r>
      <w:r w:rsidRPr="00645B51">
        <w:rPr>
          <w:rFonts w:ascii="Barlow" w:hAnsi="Barlow"/>
          <w:sz w:val="20"/>
          <w:szCs w:val="20"/>
        </w:rPr>
        <w:tab/>
      </w:r>
    </w:p>
    <w:p w14:paraId="023B857D" w14:textId="6D2D7588" w:rsidR="0090400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Administración del sistema de gestión de la calidad</w:t>
      </w:r>
      <w:r w:rsidRPr="00645B51">
        <w:rPr>
          <w:rFonts w:ascii="Barlow" w:hAnsi="Barlow"/>
          <w:sz w:val="20"/>
          <w:szCs w:val="20"/>
        </w:rPr>
        <w:tab/>
      </w:r>
      <w:r w:rsidRPr="00645B51">
        <w:rPr>
          <w:rFonts w:ascii="Barlow" w:hAnsi="Barlow"/>
          <w:sz w:val="20"/>
          <w:szCs w:val="20"/>
        </w:rPr>
        <w:tab/>
      </w:r>
    </w:p>
    <w:p w14:paraId="06B2FAE3" w14:textId="77777777" w:rsidR="00CA65EA" w:rsidRPr="00645B51" w:rsidRDefault="0090400A" w:rsidP="00CA65EA">
      <w:pPr>
        <w:pStyle w:val="Prrafodelista"/>
        <w:numPr>
          <w:ilvl w:val="0"/>
          <w:numId w:val="10"/>
        </w:numPr>
        <w:spacing w:after="0"/>
        <w:jc w:val="both"/>
        <w:rPr>
          <w:rFonts w:ascii="Barlow" w:hAnsi="Barlow"/>
          <w:sz w:val="20"/>
          <w:szCs w:val="20"/>
        </w:rPr>
      </w:pPr>
      <w:r w:rsidRPr="00645B51">
        <w:rPr>
          <w:rFonts w:ascii="Barlow" w:hAnsi="Barlow"/>
          <w:sz w:val="20"/>
          <w:szCs w:val="20"/>
        </w:rPr>
        <w:t>Provisión y gestión de servicios escolares y servicio social</w:t>
      </w:r>
      <w:r w:rsidRPr="00645B51">
        <w:rPr>
          <w:rFonts w:ascii="Barlow" w:hAnsi="Barlow"/>
          <w:sz w:val="20"/>
          <w:szCs w:val="20"/>
        </w:rPr>
        <w:tab/>
      </w:r>
    </w:p>
    <w:p w14:paraId="1CF6797D" w14:textId="481B908F" w:rsidR="00A87ED5" w:rsidRPr="00645B51" w:rsidRDefault="00A87ED5" w:rsidP="00FF2819">
      <w:pPr>
        <w:spacing w:after="0"/>
        <w:jc w:val="both"/>
        <w:rPr>
          <w:rFonts w:ascii="Barlow" w:hAnsi="Barlow"/>
          <w:sz w:val="20"/>
          <w:szCs w:val="20"/>
        </w:rPr>
      </w:pPr>
    </w:p>
    <w:p w14:paraId="55F374F0" w14:textId="77777777" w:rsidR="00CA65EA" w:rsidRPr="00645B51" w:rsidRDefault="00CA65EA" w:rsidP="00CA65EA">
      <w:pPr>
        <w:spacing w:after="0"/>
        <w:jc w:val="both"/>
        <w:rPr>
          <w:rFonts w:ascii="Barlow" w:hAnsi="Barlow"/>
          <w:b/>
          <w:bCs/>
          <w:sz w:val="20"/>
          <w:szCs w:val="20"/>
        </w:rPr>
      </w:pPr>
      <w:r w:rsidRPr="00645B51">
        <w:rPr>
          <w:rFonts w:ascii="Barlow" w:hAnsi="Barlow"/>
          <w:b/>
          <w:bCs/>
          <w:sz w:val="20"/>
          <w:szCs w:val="20"/>
        </w:rPr>
        <w:t>14. Información por segmentos</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0430D327" w14:textId="644B1EAA" w:rsidR="00D135CA" w:rsidRPr="00645B51" w:rsidRDefault="00CA65EA" w:rsidP="00CA65EA">
      <w:pPr>
        <w:spacing w:after="0"/>
        <w:jc w:val="both"/>
        <w:rPr>
          <w:rFonts w:ascii="Barlow" w:hAnsi="Barlow"/>
          <w:sz w:val="20"/>
          <w:szCs w:val="20"/>
        </w:rPr>
      </w:pPr>
      <w:r w:rsidRPr="00645B51">
        <w:rPr>
          <w:rFonts w:ascii="Barlow" w:hAnsi="Barlow"/>
          <w:sz w:val="20"/>
          <w:szCs w:val="20"/>
        </w:rPr>
        <w:t xml:space="preserve">No aplica </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02995CB0" w14:textId="57FF9CD7" w:rsidR="00CA65EA" w:rsidRPr="00645B51" w:rsidRDefault="00CA65EA" w:rsidP="00CA65EA">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50858B40" w14:textId="77777777" w:rsidR="00CA65EA" w:rsidRPr="00645B51" w:rsidRDefault="00CA65EA" w:rsidP="00CA65EA">
      <w:pPr>
        <w:spacing w:after="0"/>
        <w:jc w:val="both"/>
        <w:rPr>
          <w:rFonts w:ascii="Barlow" w:hAnsi="Barlow"/>
          <w:b/>
          <w:bCs/>
          <w:sz w:val="20"/>
          <w:szCs w:val="20"/>
        </w:rPr>
      </w:pPr>
      <w:r w:rsidRPr="00645B51">
        <w:rPr>
          <w:rFonts w:ascii="Barlow" w:hAnsi="Barlow"/>
          <w:b/>
          <w:bCs/>
          <w:sz w:val="20"/>
          <w:szCs w:val="20"/>
        </w:rPr>
        <w:t>15. Eventos posteriores al cierre</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75BA68F0" w14:textId="21ADD116" w:rsidR="00D135CA" w:rsidRPr="00645B51" w:rsidRDefault="00CA65EA" w:rsidP="00CA65EA">
      <w:pPr>
        <w:spacing w:after="0"/>
        <w:jc w:val="both"/>
        <w:rPr>
          <w:rFonts w:ascii="Barlow" w:hAnsi="Barlow"/>
          <w:sz w:val="20"/>
          <w:szCs w:val="20"/>
        </w:rPr>
      </w:pPr>
      <w:r w:rsidRPr="00645B51">
        <w:rPr>
          <w:rFonts w:ascii="Barlow" w:hAnsi="Barlow"/>
          <w:sz w:val="20"/>
          <w:szCs w:val="20"/>
        </w:rPr>
        <w:t xml:space="preserve">No aplica </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4F424AD4" w14:textId="602139FC" w:rsidR="00CA65EA" w:rsidRPr="00645B51" w:rsidRDefault="00CA65EA" w:rsidP="00CA65EA">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3D3D8101" w14:textId="77777777" w:rsidR="00CA65EA" w:rsidRPr="00645B51" w:rsidRDefault="00CA65EA" w:rsidP="00CA65EA">
      <w:pPr>
        <w:spacing w:after="0"/>
        <w:jc w:val="both"/>
        <w:rPr>
          <w:rFonts w:ascii="Barlow" w:hAnsi="Barlow"/>
          <w:b/>
          <w:bCs/>
          <w:sz w:val="20"/>
          <w:szCs w:val="20"/>
        </w:rPr>
      </w:pPr>
      <w:r w:rsidRPr="00645B51">
        <w:rPr>
          <w:rFonts w:ascii="Barlow" w:hAnsi="Barlow"/>
          <w:b/>
          <w:bCs/>
          <w:sz w:val="20"/>
          <w:szCs w:val="20"/>
        </w:rPr>
        <w:t>16. Partes relacionadas</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7B8AE2F8" w14:textId="77777777" w:rsidR="00CA65EA" w:rsidRPr="00645B51" w:rsidRDefault="00CA65EA" w:rsidP="00CA65EA">
      <w:pPr>
        <w:spacing w:after="0"/>
        <w:jc w:val="both"/>
        <w:rPr>
          <w:rFonts w:ascii="Barlow" w:hAnsi="Barlow"/>
          <w:sz w:val="20"/>
          <w:szCs w:val="20"/>
        </w:rPr>
      </w:pPr>
      <w:r w:rsidRPr="00645B51">
        <w:rPr>
          <w:rFonts w:ascii="Barlow" w:hAnsi="Barlow"/>
          <w:sz w:val="20"/>
          <w:szCs w:val="20"/>
        </w:rPr>
        <w:t xml:space="preserve">No aplica </w:t>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1A323B9B" w14:textId="0B58AAB7" w:rsidR="00CA65EA" w:rsidRPr="00645B51" w:rsidRDefault="00CA65EA" w:rsidP="00CA65EA">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1425785C" w14:textId="77777777" w:rsidR="00CA65EA" w:rsidRPr="00645B51" w:rsidRDefault="00CA65EA" w:rsidP="00CA65EA">
      <w:pPr>
        <w:spacing w:after="0"/>
        <w:jc w:val="both"/>
        <w:rPr>
          <w:rFonts w:ascii="Barlow" w:hAnsi="Barlow"/>
          <w:b/>
          <w:bCs/>
          <w:sz w:val="20"/>
          <w:szCs w:val="20"/>
        </w:rPr>
      </w:pPr>
      <w:r w:rsidRPr="00645B51">
        <w:rPr>
          <w:rFonts w:ascii="Barlow" w:hAnsi="Barlow"/>
          <w:b/>
          <w:bCs/>
          <w:sz w:val="20"/>
          <w:szCs w:val="20"/>
        </w:rPr>
        <w:t>17. Responsabilidad sobre la presentación razonable de la información contable</w:t>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r w:rsidRPr="00645B51">
        <w:rPr>
          <w:rFonts w:ascii="Barlow" w:hAnsi="Barlow"/>
          <w:b/>
          <w:bCs/>
          <w:sz w:val="20"/>
          <w:szCs w:val="20"/>
        </w:rPr>
        <w:tab/>
      </w:r>
    </w:p>
    <w:p w14:paraId="7C872D19" w14:textId="77777777" w:rsidR="00CA65EA" w:rsidRPr="00645B51" w:rsidRDefault="00CA65EA" w:rsidP="00CA65EA">
      <w:pPr>
        <w:spacing w:after="0"/>
        <w:jc w:val="both"/>
        <w:rPr>
          <w:rFonts w:ascii="Barlow" w:hAnsi="Barlow"/>
          <w:sz w:val="20"/>
          <w:szCs w:val="20"/>
        </w:rPr>
      </w:pP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r w:rsidRPr="00645B51">
        <w:rPr>
          <w:rFonts w:ascii="Barlow" w:hAnsi="Barlow"/>
          <w:sz w:val="20"/>
          <w:szCs w:val="20"/>
        </w:rPr>
        <w:tab/>
      </w:r>
    </w:p>
    <w:p w14:paraId="12014A9D" w14:textId="6FEA01D2" w:rsidR="001E49CE" w:rsidRPr="00645B51" w:rsidRDefault="00645B51" w:rsidP="00645B51">
      <w:pPr>
        <w:spacing w:after="0"/>
        <w:jc w:val="both"/>
        <w:rPr>
          <w:rFonts w:ascii="Barlow" w:hAnsi="Barlow"/>
          <w:sz w:val="20"/>
          <w:szCs w:val="20"/>
        </w:rPr>
      </w:pPr>
      <w:r w:rsidRPr="00645B51">
        <w:rPr>
          <w:rFonts w:ascii="Barlow" w:hAnsi="Barlow" w:cs="Arial"/>
          <w:sz w:val="20"/>
          <w:szCs w:val="20"/>
        </w:rPr>
        <w:t>Bajo protesta de decir verdad declaramos que los Estados Financieros y sus Notas son razonablemente correctos y son responsabilidad del emisor.</w:t>
      </w:r>
      <w:bookmarkStart w:id="27" w:name="_GoBack"/>
      <w:bookmarkEnd w:id="27"/>
    </w:p>
    <w:sectPr w:rsidR="001E49CE" w:rsidRPr="00645B51" w:rsidSect="00645B51">
      <w:pgSz w:w="15840" w:h="12240" w:orient="landscape"/>
      <w:pgMar w:top="2835" w:right="1134" w:bottom="1701"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420A" w14:textId="77777777" w:rsidR="000418C5" w:rsidRDefault="000418C5" w:rsidP="00311F53">
      <w:pPr>
        <w:spacing w:after="0" w:line="240" w:lineRule="auto"/>
      </w:pPr>
      <w:r>
        <w:separator/>
      </w:r>
    </w:p>
  </w:endnote>
  <w:endnote w:type="continuationSeparator" w:id="0">
    <w:p w14:paraId="172E8981" w14:textId="77777777" w:rsidR="000418C5" w:rsidRDefault="000418C5" w:rsidP="0031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69DD1" w14:textId="77777777" w:rsidR="000418C5" w:rsidRDefault="000418C5" w:rsidP="00311F53">
      <w:pPr>
        <w:spacing w:after="0" w:line="240" w:lineRule="auto"/>
      </w:pPr>
      <w:r>
        <w:separator/>
      </w:r>
    </w:p>
  </w:footnote>
  <w:footnote w:type="continuationSeparator" w:id="0">
    <w:p w14:paraId="5E7D7353" w14:textId="77777777" w:rsidR="000418C5" w:rsidRDefault="000418C5" w:rsidP="0031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11"/>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14E96"/>
    <w:multiLevelType w:val="hybridMultilevel"/>
    <w:tmpl w:val="41AC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C06C3"/>
    <w:multiLevelType w:val="hybridMultilevel"/>
    <w:tmpl w:val="8C9A6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86E06"/>
    <w:multiLevelType w:val="hybridMultilevel"/>
    <w:tmpl w:val="2B104C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90647"/>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321E6F"/>
    <w:multiLevelType w:val="hybridMultilevel"/>
    <w:tmpl w:val="C77ED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228D0"/>
    <w:multiLevelType w:val="hybridMultilevel"/>
    <w:tmpl w:val="D76A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894F3B"/>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604DB"/>
    <w:multiLevelType w:val="hybridMultilevel"/>
    <w:tmpl w:val="F904B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F52CC5"/>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54"/>
    <w:rsid w:val="00002294"/>
    <w:rsid w:val="00002E04"/>
    <w:rsid w:val="00003258"/>
    <w:rsid w:val="00003DE1"/>
    <w:rsid w:val="00004184"/>
    <w:rsid w:val="000049A1"/>
    <w:rsid w:val="000060C0"/>
    <w:rsid w:val="00006B74"/>
    <w:rsid w:val="000100E9"/>
    <w:rsid w:val="00011679"/>
    <w:rsid w:val="00012120"/>
    <w:rsid w:val="000135F9"/>
    <w:rsid w:val="00014EF9"/>
    <w:rsid w:val="0001588F"/>
    <w:rsid w:val="0001784A"/>
    <w:rsid w:val="00021074"/>
    <w:rsid w:val="0002298E"/>
    <w:rsid w:val="000240F8"/>
    <w:rsid w:val="0002477F"/>
    <w:rsid w:val="000251A4"/>
    <w:rsid w:val="00025A07"/>
    <w:rsid w:val="00026214"/>
    <w:rsid w:val="000262F7"/>
    <w:rsid w:val="000268F4"/>
    <w:rsid w:val="0002746A"/>
    <w:rsid w:val="00027931"/>
    <w:rsid w:val="000305B7"/>
    <w:rsid w:val="0003095C"/>
    <w:rsid w:val="00030C11"/>
    <w:rsid w:val="0003107B"/>
    <w:rsid w:val="000321FA"/>
    <w:rsid w:val="000323CF"/>
    <w:rsid w:val="000327A8"/>
    <w:rsid w:val="00032969"/>
    <w:rsid w:val="00033EDF"/>
    <w:rsid w:val="000345F2"/>
    <w:rsid w:val="00034BC2"/>
    <w:rsid w:val="00035A6D"/>
    <w:rsid w:val="00035DFE"/>
    <w:rsid w:val="00037054"/>
    <w:rsid w:val="00041788"/>
    <w:rsid w:val="000418C5"/>
    <w:rsid w:val="00041C79"/>
    <w:rsid w:val="00041CB4"/>
    <w:rsid w:val="00041D6B"/>
    <w:rsid w:val="00043C8E"/>
    <w:rsid w:val="00044D73"/>
    <w:rsid w:val="00044DDB"/>
    <w:rsid w:val="00046548"/>
    <w:rsid w:val="00046ABB"/>
    <w:rsid w:val="00047D8C"/>
    <w:rsid w:val="00050F43"/>
    <w:rsid w:val="00054A32"/>
    <w:rsid w:val="00054B2F"/>
    <w:rsid w:val="0005650C"/>
    <w:rsid w:val="00057B22"/>
    <w:rsid w:val="00057FE6"/>
    <w:rsid w:val="00060745"/>
    <w:rsid w:val="00060C64"/>
    <w:rsid w:val="000611D6"/>
    <w:rsid w:val="00061C84"/>
    <w:rsid w:val="00062F11"/>
    <w:rsid w:val="000643A5"/>
    <w:rsid w:val="00065DDC"/>
    <w:rsid w:val="000664D7"/>
    <w:rsid w:val="00066ACA"/>
    <w:rsid w:val="00066E6A"/>
    <w:rsid w:val="00066EDC"/>
    <w:rsid w:val="00072029"/>
    <w:rsid w:val="0007267D"/>
    <w:rsid w:val="00072786"/>
    <w:rsid w:val="00072B0E"/>
    <w:rsid w:val="00073238"/>
    <w:rsid w:val="000741E8"/>
    <w:rsid w:val="0007490A"/>
    <w:rsid w:val="0007542A"/>
    <w:rsid w:val="0007606E"/>
    <w:rsid w:val="0007622D"/>
    <w:rsid w:val="00076EAF"/>
    <w:rsid w:val="00077201"/>
    <w:rsid w:val="00080233"/>
    <w:rsid w:val="0008111E"/>
    <w:rsid w:val="000812B4"/>
    <w:rsid w:val="000815E6"/>
    <w:rsid w:val="0008201D"/>
    <w:rsid w:val="00083FA2"/>
    <w:rsid w:val="0008452C"/>
    <w:rsid w:val="0008535C"/>
    <w:rsid w:val="00085B82"/>
    <w:rsid w:val="00085CC9"/>
    <w:rsid w:val="00085E3E"/>
    <w:rsid w:val="00086455"/>
    <w:rsid w:val="00087D95"/>
    <w:rsid w:val="00090F97"/>
    <w:rsid w:val="000914CF"/>
    <w:rsid w:val="00091651"/>
    <w:rsid w:val="00091A8B"/>
    <w:rsid w:val="0009326F"/>
    <w:rsid w:val="00094A81"/>
    <w:rsid w:val="00094FF1"/>
    <w:rsid w:val="0009591F"/>
    <w:rsid w:val="00096E1C"/>
    <w:rsid w:val="000975CA"/>
    <w:rsid w:val="00097A73"/>
    <w:rsid w:val="000A04A4"/>
    <w:rsid w:val="000A0C3C"/>
    <w:rsid w:val="000A107A"/>
    <w:rsid w:val="000A1AEC"/>
    <w:rsid w:val="000A3BC9"/>
    <w:rsid w:val="000A49CB"/>
    <w:rsid w:val="000A5301"/>
    <w:rsid w:val="000A5FB5"/>
    <w:rsid w:val="000A6126"/>
    <w:rsid w:val="000A6764"/>
    <w:rsid w:val="000B01F4"/>
    <w:rsid w:val="000B06CB"/>
    <w:rsid w:val="000B0FC0"/>
    <w:rsid w:val="000B194B"/>
    <w:rsid w:val="000B1E84"/>
    <w:rsid w:val="000B4968"/>
    <w:rsid w:val="000B4B7C"/>
    <w:rsid w:val="000B52B3"/>
    <w:rsid w:val="000B53D2"/>
    <w:rsid w:val="000B55AF"/>
    <w:rsid w:val="000B6761"/>
    <w:rsid w:val="000B70CD"/>
    <w:rsid w:val="000C0AD4"/>
    <w:rsid w:val="000C3074"/>
    <w:rsid w:val="000C3C6A"/>
    <w:rsid w:val="000C3C85"/>
    <w:rsid w:val="000C477F"/>
    <w:rsid w:val="000C4A47"/>
    <w:rsid w:val="000C4EF8"/>
    <w:rsid w:val="000C5335"/>
    <w:rsid w:val="000C5A60"/>
    <w:rsid w:val="000C5FCC"/>
    <w:rsid w:val="000C62A4"/>
    <w:rsid w:val="000C64C5"/>
    <w:rsid w:val="000C6F30"/>
    <w:rsid w:val="000D01D6"/>
    <w:rsid w:val="000D03D2"/>
    <w:rsid w:val="000D079A"/>
    <w:rsid w:val="000D33A5"/>
    <w:rsid w:val="000D42AB"/>
    <w:rsid w:val="000D5AA4"/>
    <w:rsid w:val="000D5E11"/>
    <w:rsid w:val="000D5F09"/>
    <w:rsid w:val="000D6A83"/>
    <w:rsid w:val="000D751C"/>
    <w:rsid w:val="000E0174"/>
    <w:rsid w:val="000E109D"/>
    <w:rsid w:val="000E243E"/>
    <w:rsid w:val="000E2A6A"/>
    <w:rsid w:val="000E2D73"/>
    <w:rsid w:val="000E3D41"/>
    <w:rsid w:val="000E4CDA"/>
    <w:rsid w:val="000E50FA"/>
    <w:rsid w:val="000E57CF"/>
    <w:rsid w:val="000E6436"/>
    <w:rsid w:val="000E6583"/>
    <w:rsid w:val="000E7A0E"/>
    <w:rsid w:val="000F2696"/>
    <w:rsid w:val="000F376E"/>
    <w:rsid w:val="000F521A"/>
    <w:rsid w:val="000F70A8"/>
    <w:rsid w:val="000F7A57"/>
    <w:rsid w:val="000F7D13"/>
    <w:rsid w:val="0010010F"/>
    <w:rsid w:val="00100DED"/>
    <w:rsid w:val="00100E1F"/>
    <w:rsid w:val="001011F6"/>
    <w:rsid w:val="00101659"/>
    <w:rsid w:val="001017CA"/>
    <w:rsid w:val="00102942"/>
    <w:rsid w:val="0010488D"/>
    <w:rsid w:val="00105181"/>
    <w:rsid w:val="0010558B"/>
    <w:rsid w:val="00105E73"/>
    <w:rsid w:val="001101AF"/>
    <w:rsid w:val="00110BFB"/>
    <w:rsid w:val="00112DF9"/>
    <w:rsid w:val="00114AD2"/>
    <w:rsid w:val="00114B69"/>
    <w:rsid w:val="001155DD"/>
    <w:rsid w:val="00115CC0"/>
    <w:rsid w:val="001164E7"/>
    <w:rsid w:val="001165CD"/>
    <w:rsid w:val="00117AB1"/>
    <w:rsid w:val="00121B3E"/>
    <w:rsid w:val="001224CA"/>
    <w:rsid w:val="001231C1"/>
    <w:rsid w:val="00123C14"/>
    <w:rsid w:val="00124520"/>
    <w:rsid w:val="001245D9"/>
    <w:rsid w:val="00126982"/>
    <w:rsid w:val="00127427"/>
    <w:rsid w:val="00131310"/>
    <w:rsid w:val="00132326"/>
    <w:rsid w:val="0013440A"/>
    <w:rsid w:val="00134973"/>
    <w:rsid w:val="00134E20"/>
    <w:rsid w:val="001355FF"/>
    <w:rsid w:val="00136037"/>
    <w:rsid w:val="00136287"/>
    <w:rsid w:val="001373B8"/>
    <w:rsid w:val="00142F0F"/>
    <w:rsid w:val="001435B9"/>
    <w:rsid w:val="001447B8"/>
    <w:rsid w:val="0014673D"/>
    <w:rsid w:val="001478FF"/>
    <w:rsid w:val="00147DBD"/>
    <w:rsid w:val="001501AD"/>
    <w:rsid w:val="00150B94"/>
    <w:rsid w:val="00150DF1"/>
    <w:rsid w:val="00151178"/>
    <w:rsid w:val="00151D9C"/>
    <w:rsid w:val="001524BD"/>
    <w:rsid w:val="001530AF"/>
    <w:rsid w:val="001539D1"/>
    <w:rsid w:val="00153F39"/>
    <w:rsid w:val="00155BFF"/>
    <w:rsid w:val="00157126"/>
    <w:rsid w:val="00157E69"/>
    <w:rsid w:val="0016136D"/>
    <w:rsid w:val="00161E44"/>
    <w:rsid w:val="001621AC"/>
    <w:rsid w:val="001636DF"/>
    <w:rsid w:val="00163A20"/>
    <w:rsid w:val="00163EAC"/>
    <w:rsid w:val="00165DB4"/>
    <w:rsid w:val="0016696B"/>
    <w:rsid w:val="00167C96"/>
    <w:rsid w:val="0017024C"/>
    <w:rsid w:val="00171CF4"/>
    <w:rsid w:val="0017293C"/>
    <w:rsid w:val="00172E90"/>
    <w:rsid w:val="00173353"/>
    <w:rsid w:val="001733E8"/>
    <w:rsid w:val="001759F9"/>
    <w:rsid w:val="00176041"/>
    <w:rsid w:val="00176F8B"/>
    <w:rsid w:val="0017792D"/>
    <w:rsid w:val="00180CDD"/>
    <w:rsid w:val="00181E25"/>
    <w:rsid w:val="00182365"/>
    <w:rsid w:val="0018321F"/>
    <w:rsid w:val="00185653"/>
    <w:rsid w:val="00185930"/>
    <w:rsid w:val="00190DD3"/>
    <w:rsid w:val="00191051"/>
    <w:rsid w:val="00192028"/>
    <w:rsid w:val="00192BF3"/>
    <w:rsid w:val="001931B3"/>
    <w:rsid w:val="00193CC8"/>
    <w:rsid w:val="001941C5"/>
    <w:rsid w:val="00194596"/>
    <w:rsid w:val="00194D98"/>
    <w:rsid w:val="00195269"/>
    <w:rsid w:val="001970F6"/>
    <w:rsid w:val="00197198"/>
    <w:rsid w:val="00197B11"/>
    <w:rsid w:val="00197E86"/>
    <w:rsid w:val="001A1ADB"/>
    <w:rsid w:val="001A1AE9"/>
    <w:rsid w:val="001A260E"/>
    <w:rsid w:val="001A31D3"/>
    <w:rsid w:val="001A3EBE"/>
    <w:rsid w:val="001A4333"/>
    <w:rsid w:val="001A5195"/>
    <w:rsid w:val="001A6705"/>
    <w:rsid w:val="001A73CB"/>
    <w:rsid w:val="001A7589"/>
    <w:rsid w:val="001B1E0F"/>
    <w:rsid w:val="001B20A5"/>
    <w:rsid w:val="001B233D"/>
    <w:rsid w:val="001B42B7"/>
    <w:rsid w:val="001B4430"/>
    <w:rsid w:val="001B4E11"/>
    <w:rsid w:val="001B542F"/>
    <w:rsid w:val="001B550E"/>
    <w:rsid w:val="001B5A7E"/>
    <w:rsid w:val="001B65AF"/>
    <w:rsid w:val="001B6719"/>
    <w:rsid w:val="001B67AE"/>
    <w:rsid w:val="001B67E9"/>
    <w:rsid w:val="001B7812"/>
    <w:rsid w:val="001B78C6"/>
    <w:rsid w:val="001B7A92"/>
    <w:rsid w:val="001B7A94"/>
    <w:rsid w:val="001C0700"/>
    <w:rsid w:val="001C141A"/>
    <w:rsid w:val="001C378C"/>
    <w:rsid w:val="001C3D95"/>
    <w:rsid w:val="001C438A"/>
    <w:rsid w:val="001C60E0"/>
    <w:rsid w:val="001C6A24"/>
    <w:rsid w:val="001D03CE"/>
    <w:rsid w:val="001D2692"/>
    <w:rsid w:val="001D3CEE"/>
    <w:rsid w:val="001D42D2"/>
    <w:rsid w:val="001D49CC"/>
    <w:rsid w:val="001D5B2A"/>
    <w:rsid w:val="001D5ECD"/>
    <w:rsid w:val="001D6473"/>
    <w:rsid w:val="001D6A11"/>
    <w:rsid w:val="001E047A"/>
    <w:rsid w:val="001E099F"/>
    <w:rsid w:val="001E1CC5"/>
    <w:rsid w:val="001E1E2A"/>
    <w:rsid w:val="001E3861"/>
    <w:rsid w:val="001E490E"/>
    <w:rsid w:val="001E49CE"/>
    <w:rsid w:val="001E4C89"/>
    <w:rsid w:val="001E63E9"/>
    <w:rsid w:val="001E644F"/>
    <w:rsid w:val="001E698F"/>
    <w:rsid w:val="001E7380"/>
    <w:rsid w:val="001F0B9A"/>
    <w:rsid w:val="001F11F2"/>
    <w:rsid w:val="001F2710"/>
    <w:rsid w:val="001F37D9"/>
    <w:rsid w:val="001F419D"/>
    <w:rsid w:val="001F4893"/>
    <w:rsid w:val="001F48B4"/>
    <w:rsid w:val="001F4E6C"/>
    <w:rsid w:val="001F7511"/>
    <w:rsid w:val="001F7A84"/>
    <w:rsid w:val="0020010F"/>
    <w:rsid w:val="0020044E"/>
    <w:rsid w:val="0020096E"/>
    <w:rsid w:val="00200AC9"/>
    <w:rsid w:val="0020254A"/>
    <w:rsid w:val="00202A3D"/>
    <w:rsid w:val="00202F5F"/>
    <w:rsid w:val="00203705"/>
    <w:rsid w:val="00204798"/>
    <w:rsid w:val="0020493A"/>
    <w:rsid w:val="002050A7"/>
    <w:rsid w:val="002052EB"/>
    <w:rsid w:val="002066A9"/>
    <w:rsid w:val="00206ACC"/>
    <w:rsid w:val="00207A98"/>
    <w:rsid w:val="00211C88"/>
    <w:rsid w:val="00212C00"/>
    <w:rsid w:val="00212E93"/>
    <w:rsid w:val="00214075"/>
    <w:rsid w:val="0021418A"/>
    <w:rsid w:val="0021423D"/>
    <w:rsid w:val="002152DF"/>
    <w:rsid w:val="00215B79"/>
    <w:rsid w:val="002160C8"/>
    <w:rsid w:val="00217252"/>
    <w:rsid w:val="002173D4"/>
    <w:rsid w:val="0022208B"/>
    <w:rsid w:val="002222C6"/>
    <w:rsid w:val="002257C6"/>
    <w:rsid w:val="00226B06"/>
    <w:rsid w:val="002276BD"/>
    <w:rsid w:val="002301E2"/>
    <w:rsid w:val="00230C55"/>
    <w:rsid w:val="002314A3"/>
    <w:rsid w:val="00231AA0"/>
    <w:rsid w:val="00231B92"/>
    <w:rsid w:val="00232064"/>
    <w:rsid w:val="00233477"/>
    <w:rsid w:val="002341D3"/>
    <w:rsid w:val="00235AE1"/>
    <w:rsid w:val="00236468"/>
    <w:rsid w:val="0024024D"/>
    <w:rsid w:val="00240AB2"/>
    <w:rsid w:val="00241C41"/>
    <w:rsid w:val="00241E80"/>
    <w:rsid w:val="0024332E"/>
    <w:rsid w:val="002438E3"/>
    <w:rsid w:val="002450B6"/>
    <w:rsid w:val="00245764"/>
    <w:rsid w:val="00245922"/>
    <w:rsid w:val="002459B9"/>
    <w:rsid w:val="00246422"/>
    <w:rsid w:val="00246455"/>
    <w:rsid w:val="00250835"/>
    <w:rsid w:val="0025191B"/>
    <w:rsid w:val="002537E7"/>
    <w:rsid w:val="00253C82"/>
    <w:rsid w:val="00254BE9"/>
    <w:rsid w:val="002552E7"/>
    <w:rsid w:val="00257295"/>
    <w:rsid w:val="00257726"/>
    <w:rsid w:val="002578A1"/>
    <w:rsid w:val="002607AB"/>
    <w:rsid w:val="00261DC4"/>
    <w:rsid w:val="00264C31"/>
    <w:rsid w:val="0026615C"/>
    <w:rsid w:val="0026629F"/>
    <w:rsid w:val="00266B4E"/>
    <w:rsid w:val="00267186"/>
    <w:rsid w:val="002671D9"/>
    <w:rsid w:val="00270948"/>
    <w:rsid w:val="00270A0A"/>
    <w:rsid w:val="00274FB3"/>
    <w:rsid w:val="002750AD"/>
    <w:rsid w:val="00275814"/>
    <w:rsid w:val="00275DC8"/>
    <w:rsid w:val="00276843"/>
    <w:rsid w:val="00276FEA"/>
    <w:rsid w:val="00277003"/>
    <w:rsid w:val="00282142"/>
    <w:rsid w:val="00282604"/>
    <w:rsid w:val="00282C7C"/>
    <w:rsid w:val="00283346"/>
    <w:rsid w:val="00284438"/>
    <w:rsid w:val="00284594"/>
    <w:rsid w:val="002849A7"/>
    <w:rsid w:val="002849E4"/>
    <w:rsid w:val="00284F84"/>
    <w:rsid w:val="002858C0"/>
    <w:rsid w:val="00285D82"/>
    <w:rsid w:val="00286BDE"/>
    <w:rsid w:val="0029079F"/>
    <w:rsid w:val="00292190"/>
    <w:rsid w:val="0029379C"/>
    <w:rsid w:val="00293918"/>
    <w:rsid w:val="00293D7F"/>
    <w:rsid w:val="00294D2F"/>
    <w:rsid w:val="00294DC5"/>
    <w:rsid w:val="00295F11"/>
    <w:rsid w:val="0029647F"/>
    <w:rsid w:val="002969F2"/>
    <w:rsid w:val="00296B8C"/>
    <w:rsid w:val="0029744C"/>
    <w:rsid w:val="00297DAA"/>
    <w:rsid w:val="002A0ADA"/>
    <w:rsid w:val="002A0B13"/>
    <w:rsid w:val="002A30F8"/>
    <w:rsid w:val="002A321F"/>
    <w:rsid w:val="002A337F"/>
    <w:rsid w:val="002A37D6"/>
    <w:rsid w:val="002A39BF"/>
    <w:rsid w:val="002A3D72"/>
    <w:rsid w:val="002A3E67"/>
    <w:rsid w:val="002A4008"/>
    <w:rsid w:val="002A58B1"/>
    <w:rsid w:val="002A59CE"/>
    <w:rsid w:val="002A6AB9"/>
    <w:rsid w:val="002B0887"/>
    <w:rsid w:val="002B09A3"/>
    <w:rsid w:val="002B0C1A"/>
    <w:rsid w:val="002B12B6"/>
    <w:rsid w:val="002B15A0"/>
    <w:rsid w:val="002B25D5"/>
    <w:rsid w:val="002B33BF"/>
    <w:rsid w:val="002B36EC"/>
    <w:rsid w:val="002B399E"/>
    <w:rsid w:val="002B3B91"/>
    <w:rsid w:val="002B5851"/>
    <w:rsid w:val="002B6ACD"/>
    <w:rsid w:val="002C0722"/>
    <w:rsid w:val="002C0B39"/>
    <w:rsid w:val="002C0B79"/>
    <w:rsid w:val="002C18DA"/>
    <w:rsid w:val="002C44A5"/>
    <w:rsid w:val="002C4D75"/>
    <w:rsid w:val="002C5DFB"/>
    <w:rsid w:val="002C63F5"/>
    <w:rsid w:val="002C6871"/>
    <w:rsid w:val="002C7276"/>
    <w:rsid w:val="002C7757"/>
    <w:rsid w:val="002C7A68"/>
    <w:rsid w:val="002D14A3"/>
    <w:rsid w:val="002D28D8"/>
    <w:rsid w:val="002D4217"/>
    <w:rsid w:val="002D53EC"/>
    <w:rsid w:val="002D5591"/>
    <w:rsid w:val="002D56F4"/>
    <w:rsid w:val="002D7621"/>
    <w:rsid w:val="002E0385"/>
    <w:rsid w:val="002E0F36"/>
    <w:rsid w:val="002E1675"/>
    <w:rsid w:val="002E18B3"/>
    <w:rsid w:val="002E1E51"/>
    <w:rsid w:val="002E1F8D"/>
    <w:rsid w:val="002E4322"/>
    <w:rsid w:val="002E4826"/>
    <w:rsid w:val="002E4F07"/>
    <w:rsid w:val="002E520A"/>
    <w:rsid w:val="002E5330"/>
    <w:rsid w:val="002E61D5"/>
    <w:rsid w:val="002E6879"/>
    <w:rsid w:val="002E717B"/>
    <w:rsid w:val="002E7429"/>
    <w:rsid w:val="002F060F"/>
    <w:rsid w:val="002F0B67"/>
    <w:rsid w:val="002F1414"/>
    <w:rsid w:val="002F14F6"/>
    <w:rsid w:val="002F1E6E"/>
    <w:rsid w:val="002F2982"/>
    <w:rsid w:val="002F2CC3"/>
    <w:rsid w:val="002F2EAA"/>
    <w:rsid w:val="002F324F"/>
    <w:rsid w:val="002F359D"/>
    <w:rsid w:val="002F3AF2"/>
    <w:rsid w:val="002F48C5"/>
    <w:rsid w:val="002F50DD"/>
    <w:rsid w:val="002F63F1"/>
    <w:rsid w:val="002F6C60"/>
    <w:rsid w:val="00300DEE"/>
    <w:rsid w:val="00300EDC"/>
    <w:rsid w:val="003013C5"/>
    <w:rsid w:val="003017E5"/>
    <w:rsid w:val="00301A40"/>
    <w:rsid w:val="00303B79"/>
    <w:rsid w:val="003044BD"/>
    <w:rsid w:val="003049D4"/>
    <w:rsid w:val="00305533"/>
    <w:rsid w:val="00305D88"/>
    <w:rsid w:val="00306A07"/>
    <w:rsid w:val="00306D63"/>
    <w:rsid w:val="003103F5"/>
    <w:rsid w:val="00310E5D"/>
    <w:rsid w:val="00311415"/>
    <w:rsid w:val="003116E9"/>
    <w:rsid w:val="00311E58"/>
    <w:rsid w:val="00311F53"/>
    <w:rsid w:val="003122E7"/>
    <w:rsid w:val="00312417"/>
    <w:rsid w:val="00312630"/>
    <w:rsid w:val="00313ECD"/>
    <w:rsid w:val="003146E6"/>
    <w:rsid w:val="0031571B"/>
    <w:rsid w:val="00316D41"/>
    <w:rsid w:val="003173EE"/>
    <w:rsid w:val="003175C3"/>
    <w:rsid w:val="00317C45"/>
    <w:rsid w:val="00317D57"/>
    <w:rsid w:val="00320083"/>
    <w:rsid w:val="0032030C"/>
    <w:rsid w:val="00321264"/>
    <w:rsid w:val="0032302E"/>
    <w:rsid w:val="0032328D"/>
    <w:rsid w:val="00323671"/>
    <w:rsid w:val="003239F3"/>
    <w:rsid w:val="0032590F"/>
    <w:rsid w:val="00326946"/>
    <w:rsid w:val="00326EC7"/>
    <w:rsid w:val="00327AA5"/>
    <w:rsid w:val="00327E3F"/>
    <w:rsid w:val="003300E3"/>
    <w:rsid w:val="00330801"/>
    <w:rsid w:val="00331CE2"/>
    <w:rsid w:val="00331E55"/>
    <w:rsid w:val="003320E4"/>
    <w:rsid w:val="003331DF"/>
    <w:rsid w:val="00333821"/>
    <w:rsid w:val="00333A4A"/>
    <w:rsid w:val="00335123"/>
    <w:rsid w:val="00335ED6"/>
    <w:rsid w:val="0033702F"/>
    <w:rsid w:val="003408FF"/>
    <w:rsid w:val="00341538"/>
    <w:rsid w:val="00341554"/>
    <w:rsid w:val="003421F1"/>
    <w:rsid w:val="003433E2"/>
    <w:rsid w:val="00344F5B"/>
    <w:rsid w:val="00345F6F"/>
    <w:rsid w:val="00346A37"/>
    <w:rsid w:val="0034717A"/>
    <w:rsid w:val="00347C2C"/>
    <w:rsid w:val="00347C66"/>
    <w:rsid w:val="00347D17"/>
    <w:rsid w:val="00350707"/>
    <w:rsid w:val="00350841"/>
    <w:rsid w:val="00350CF3"/>
    <w:rsid w:val="003521AF"/>
    <w:rsid w:val="00352D54"/>
    <w:rsid w:val="003535F9"/>
    <w:rsid w:val="00353A52"/>
    <w:rsid w:val="00353A5F"/>
    <w:rsid w:val="00353DCA"/>
    <w:rsid w:val="0035595E"/>
    <w:rsid w:val="00355A68"/>
    <w:rsid w:val="00355DC8"/>
    <w:rsid w:val="00356804"/>
    <w:rsid w:val="00356ACC"/>
    <w:rsid w:val="003602CE"/>
    <w:rsid w:val="003603F5"/>
    <w:rsid w:val="00360577"/>
    <w:rsid w:val="0036113C"/>
    <w:rsid w:val="00361C00"/>
    <w:rsid w:val="00362890"/>
    <w:rsid w:val="00362B88"/>
    <w:rsid w:val="00362B9F"/>
    <w:rsid w:val="00363331"/>
    <w:rsid w:val="00364198"/>
    <w:rsid w:val="003643A5"/>
    <w:rsid w:val="00366298"/>
    <w:rsid w:val="00367D0D"/>
    <w:rsid w:val="003700E2"/>
    <w:rsid w:val="00370C9D"/>
    <w:rsid w:val="0037140F"/>
    <w:rsid w:val="00372F6D"/>
    <w:rsid w:val="00373A28"/>
    <w:rsid w:val="00374855"/>
    <w:rsid w:val="003751A5"/>
    <w:rsid w:val="003752B2"/>
    <w:rsid w:val="003759E6"/>
    <w:rsid w:val="00377235"/>
    <w:rsid w:val="0038108F"/>
    <w:rsid w:val="00381CF6"/>
    <w:rsid w:val="0038309D"/>
    <w:rsid w:val="00386979"/>
    <w:rsid w:val="00386A0E"/>
    <w:rsid w:val="00386CFE"/>
    <w:rsid w:val="00386FBA"/>
    <w:rsid w:val="00387873"/>
    <w:rsid w:val="003901E1"/>
    <w:rsid w:val="0039060F"/>
    <w:rsid w:val="00391895"/>
    <w:rsid w:val="00393A6A"/>
    <w:rsid w:val="003950EA"/>
    <w:rsid w:val="00395BA0"/>
    <w:rsid w:val="00396F4B"/>
    <w:rsid w:val="00397F9E"/>
    <w:rsid w:val="003A04E6"/>
    <w:rsid w:val="003A1B79"/>
    <w:rsid w:val="003A2CEE"/>
    <w:rsid w:val="003A4C3B"/>
    <w:rsid w:val="003A5C27"/>
    <w:rsid w:val="003A5ED3"/>
    <w:rsid w:val="003A70D5"/>
    <w:rsid w:val="003A7E6F"/>
    <w:rsid w:val="003B011D"/>
    <w:rsid w:val="003B05AA"/>
    <w:rsid w:val="003B112C"/>
    <w:rsid w:val="003B13A6"/>
    <w:rsid w:val="003B16D7"/>
    <w:rsid w:val="003B24CA"/>
    <w:rsid w:val="003B2A3E"/>
    <w:rsid w:val="003B4707"/>
    <w:rsid w:val="003B69D8"/>
    <w:rsid w:val="003C1013"/>
    <w:rsid w:val="003C12F1"/>
    <w:rsid w:val="003C1643"/>
    <w:rsid w:val="003C5132"/>
    <w:rsid w:val="003C6D9F"/>
    <w:rsid w:val="003D0C8D"/>
    <w:rsid w:val="003D14DD"/>
    <w:rsid w:val="003D1DB9"/>
    <w:rsid w:val="003D297F"/>
    <w:rsid w:val="003D3058"/>
    <w:rsid w:val="003E1001"/>
    <w:rsid w:val="003E1CB4"/>
    <w:rsid w:val="003E25AE"/>
    <w:rsid w:val="003E48C1"/>
    <w:rsid w:val="003E5A8D"/>
    <w:rsid w:val="003E6DA3"/>
    <w:rsid w:val="003E7842"/>
    <w:rsid w:val="003F0D94"/>
    <w:rsid w:val="003F0F36"/>
    <w:rsid w:val="003F0FB6"/>
    <w:rsid w:val="003F33E1"/>
    <w:rsid w:val="003F4296"/>
    <w:rsid w:val="003F565A"/>
    <w:rsid w:val="003F6BE9"/>
    <w:rsid w:val="003F6E10"/>
    <w:rsid w:val="00400AE0"/>
    <w:rsid w:val="00401420"/>
    <w:rsid w:val="00402C30"/>
    <w:rsid w:val="00402C3E"/>
    <w:rsid w:val="0040430F"/>
    <w:rsid w:val="004044F0"/>
    <w:rsid w:val="0040573D"/>
    <w:rsid w:val="004070E5"/>
    <w:rsid w:val="00410C19"/>
    <w:rsid w:val="00411EA7"/>
    <w:rsid w:val="00413459"/>
    <w:rsid w:val="00413A41"/>
    <w:rsid w:val="00413BDA"/>
    <w:rsid w:val="00414118"/>
    <w:rsid w:val="004142D1"/>
    <w:rsid w:val="0041559B"/>
    <w:rsid w:val="004159C5"/>
    <w:rsid w:val="004238AF"/>
    <w:rsid w:val="00423DEE"/>
    <w:rsid w:val="00424290"/>
    <w:rsid w:val="004244A6"/>
    <w:rsid w:val="00424BED"/>
    <w:rsid w:val="004252DF"/>
    <w:rsid w:val="00425C57"/>
    <w:rsid w:val="00427970"/>
    <w:rsid w:val="0043042E"/>
    <w:rsid w:val="00430DC7"/>
    <w:rsid w:val="00431095"/>
    <w:rsid w:val="004331F3"/>
    <w:rsid w:val="0043394B"/>
    <w:rsid w:val="00433A98"/>
    <w:rsid w:val="004346AB"/>
    <w:rsid w:val="004349D0"/>
    <w:rsid w:val="0043516F"/>
    <w:rsid w:val="004357E0"/>
    <w:rsid w:val="00436211"/>
    <w:rsid w:val="004377A5"/>
    <w:rsid w:val="00441B91"/>
    <w:rsid w:val="00441E73"/>
    <w:rsid w:val="00442BBD"/>
    <w:rsid w:val="0044384D"/>
    <w:rsid w:val="00443B23"/>
    <w:rsid w:val="00446679"/>
    <w:rsid w:val="00450C87"/>
    <w:rsid w:val="0045165F"/>
    <w:rsid w:val="00452498"/>
    <w:rsid w:val="0045374B"/>
    <w:rsid w:val="00455131"/>
    <w:rsid w:val="00455708"/>
    <w:rsid w:val="00455C34"/>
    <w:rsid w:val="00456343"/>
    <w:rsid w:val="00456F10"/>
    <w:rsid w:val="00457C59"/>
    <w:rsid w:val="00460AF2"/>
    <w:rsid w:val="00461908"/>
    <w:rsid w:val="00462638"/>
    <w:rsid w:val="00462E1E"/>
    <w:rsid w:val="00462F57"/>
    <w:rsid w:val="0046489B"/>
    <w:rsid w:val="004655BE"/>
    <w:rsid w:val="00465669"/>
    <w:rsid w:val="00465CC5"/>
    <w:rsid w:val="00465D1F"/>
    <w:rsid w:val="00466A25"/>
    <w:rsid w:val="00466A68"/>
    <w:rsid w:val="00467147"/>
    <w:rsid w:val="00467593"/>
    <w:rsid w:val="00470239"/>
    <w:rsid w:val="004702BA"/>
    <w:rsid w:val="0047049C"/>
    <w:rsid w:val="004706DB"/>
    <w:rsid w:val="00471735"/>
    <w:rsid w:val="00471979"/>
    <w:rsid w:val="00471D23"/>
    <w:rsid w:val="00471E63"/>
    <w:rsid w:val="00471F75"/>
    <w:rsid w:val="00474000"/>
    <w:rsid w:val="00474587"/>
    <w:rsid w:val="004745F9"/>
    <w:rsid w:val="00475602"/>
    <w:rsid w:val="00477877"/>
    <w:rsid w:val="00477D4F"/>
    <w:rsid w:val="00477EE7"/>
    <w:rsid w:val="00480B06"/>
    <w:rsid w:val="00481B55"/>
    <w:rsid w:val="00483B29"/>
    <w:rsid w:val="00486708"/>
    <w:rsid w:val="004876EE"/>
    <w:rsid w:val="004902A9"/>
    <w:rsid w:val="004907B3"/>
    <w:rsid w:val="004909A3"/>
    <w:rsid w:val="00492B8D"/>
    <w:rsid w:val="00492F1C"/>
    <w:rsid w:val="004930A1"/>
    <w:rsid w:val="0049384F"/>
    <w:rsid w:val="0049686B"/>
    <w:rsid w:val="004A1315"/>
    <w:rsid w:val="004A404E"/>
    <w:rsid w:val="004A4B71"/>
    <w:rsid w:val="004A506E"/>
    <w:rsid w:val="004A51C8"/>
    <w:rsid w:val="004A575F"/>
    <w:rsid w:val="004A689B"/>
    <w:rsid w:val="004A75DE"/>
    <w:rsid w:val="004B1EA6"/>
    <w:rsid w:val="004B300B"/>
    <w:rsid w:val="004B3044"/>
    <w:rsid w:val="004B3108"/>
    <w:rsid w:val="004B388E"/>
    <w:rsid w:val="004B45DD"/>
    <w:rsid w:val="004B53C7"/>
    <w:rsid w:val="004B5E55"/>
    <w:rsid w:val="004B659A"/>
    <w:rsid w:val="004B7089"/>
    <w:rsid w:val="004B7511"/>
    <w:rsid w:val="004B786C"/>
    <w:rsid w:val="004C0D86"/>
    <w:rsid w:val="004C1B6C"/>
    <w:rsid w:val="004C242E"/>
    <w:rsid w:val="004C2A54"/>
    <w:rsid w:val="004C4497"/>
    <w:rsid w:val="004C4D1A"/>
    <w:rsid w:val="004C4F08"/>
    <w:rsid w:val="004C506F"/>
    <w:rsid w:val="004C5D0A"/>
    <w:rsid w:val="004C5DFA"/>
    <w:rsid w:val="004C5F42"/>
    <w:rsid w:val="004C6B1D"/>
    <w:rsid w:val="004C6C5F"/>
    <w:rsid w:val="004C7EA4"/>
    <w:rsid w:val="004D05DD"/>
    <w:rsid w:val="004D0666"/>
    <w:rsid w:val="004D1477"/>
    <w:rsid w:val="004D1CBD"/>
    <w:rsid w:val="004D1EC2"/>
    <w:rsid w:val="004D1F2A"/>
    <w:rsid w:val="004D243D"/>
    <w:rsid w:val="004D261F"/>
    <w:rsid w:val="004D3B95"/>
    <w:rsid w:val="004D3D86"/>
    <w:rsid w:val="004D4A39"/>
    <w:rsid w:val="004D4D35"/>
    <w:rsid w:val="004D4E82"/>
    <w:rsid w:val="004D5496"/>
    <w:rsid w:val="004D586B"/>
    <w:rsid w:val="004D58BA"/>
    <w:rsid w:val="004D5A44"/>
    <w:rsid w:val="004D6344"/>
    <w:rsid w:val="004D6714"/>
    <w:rsid w:val="004D67EC"/>
    <w:rsid w:val="004D68E3"/>
    <w:rsid w:val="004D6A92"/>
    <w:rsid w:val="004D7218"/>
    <w:rsid w:val="004E0C36"/>
    <w:rsid w:val="004E1F8F"/>
    <w:rsid w:val="004E3398"/>
    <w:rsid w:val="004E3C36"/>
    <w:rsid w:val="004E3D98"/>
    <w:rsid w:val="004E41E1"/>
    <w:rsid w:val="004E7485"/>
    <w:rsid w:val="004E7690"/>
    <w:rsid w:val="004F02F6"/>
    <w:rsid w:val="004F0A95"/>
    <w:rsid w:val="004F35C3"/>
    <w:rsid w:val="004F5E06"/>
    <w:rsid w:val="004F61D1"/>
    <w:rsid w:val="004F6512"/>
    <w:rsid w:val="00501A12"/>
    <w:rsid w:val="00502DA7"/>
    <w:rsid w:val="005037CE"/>
    <w:rsid w:val="00503B37"/>
    <w:rsid w:val="0050424A"/>
    <w:rsid w:val="00504A7B"/>
    <w:rsid w:val="00504DB7"/>
    <w:rsid w:val="00505341"/>
    <w:rsid w:val="005059B6"/>
    <w:rsid w:val="00505D94"/>
    <w:rsid w:val="00506835"/>
    <w:rsid w:val="0050706B"/>
    <w:rsid w:val="00507D5A"/>
    <w:rsid w:val="005103B6"/>
    <w:rsid w:val="0051159F"/>
    <w:rsid w:val="00512407"/>
    <w:rsid w:val="00512633"/>
    <w:rsid w:val="00513F2C"/>
    <w:rsid w:val="00514E74"/>
    <w:rsid w:val="00515534"/>
    <w:rsid w:val="00516470"/>
    <w:rsid w:val="005202C0"/>
    <w:rsid w:val="0052118B"/>
    <w:rsid w:val="00521219"/>
    <w:rsid w:val="005216AB"/>
    <w:rsid w:val="00521C54"/>
    <w:rsid w:val="00522BD8"/>
    <w:rsid w:val="00522E9C"/>
    <w:rsid w:val="005230DD"/>
    <w:rsid w:val="00523295"/>
    <w:rsid w:val="00523F90"/>
    <w:rsid w:val="00524B22"/>
    <w:rsid w:val="00524E67"/>
    <w:rsid w:val="00525B4E"/>
    <w:rsid w:val="005260EA"/>
    <w:rsid w:val="00527653"/>
    <w:rsid w:val="005277AA"/>
    <w:rsid w:val="00527985"/>
    <w:rsid w:val="005279ED"/>
    <w:rsid w:val="005309C6"/>
    <w:rsid w:val="005312B8"/>
    <w:rsid w:val="0053187C"/>
    <w:rsid w:val="00533779"/>
    <w:rsid w:val="00533DDC"/>
    <w:rsid w:val="00534445"/>
    <w:rsid w:val="005346F5"/>
    <w:rsid w:val="00536935"/>
    <w:rsid w:val="005374BF"/>
    <w:rsid w:val="00537714"/>
    <w:rsid w:val="00540872"/>
    <w:rsid w:val="00541A4D"/>
    <w:rsid w:val="00545939"/>
    <w:rsid w:val="005459D3"/>
    <w:rsid w:val="00550D4A"/>
    <w:rsid w:val="00550F43"/>
    <w:rsid w:val="00552E56"/>
    <w:rsid w:val="00554395"/>
    <w:rsid w:val="00554EF6"/>
    <w:rsid w:val="005551B0"/>
    <w:rsid w:val="00555C33"/>
    <w:rsid w:val="00555DF5"/>
    <w:rsid w:val="005561C4"/>
    <w:rsid w:val="0055776A"/>
    <w:rsid w:val="005578FE"/>
    <w:rsid w:val="00560895"/>
    <w:rsid w:val="00560B2A"/>
    <w:rsid w:val="00561135"/>
    <w:rsid w:val="00563C81"/>
    <w:rsid w:val="00563FA5"/>
    <w:rsid w:val="005647E0"/>
    <w:rsid w:val="00564BCC"/>
    <w:rsid w:val="00565588"/>
    <w:rsid w:val="00565C70"/>
    <w:rsid w:val="00573028"/>
    <w:rsid w:val="00573777"/>
    <w:rsid w:val="00573CFB"/>
    <w:rsid w:val="005746BD"/>
    <w:rsid w:val="005772EC"/>
    <w:rsid w:val="00577BB7"/>
    <w:rsid w:val="00580468"/>
    <w:rsid w:val="0058158E"/>
    <w:rsid w:val="00581FBF"/>
    <w:rsid w:val="005841E8"/>
    <w:rsid w:val="00585192"/>
    <w:rsid w:val="005860B6"/>
    <w:rsid w:val="005860DF"/>
    <w:rsid w:val="005868A9"/>
    <w:rsid w:val="00592188"/>
    <w:rsid w:val="00592B89"/>
    <w:rsid w:val="00593602"/>
    <w:rsid w:val="00594218"/>
    <w:rsid w:val="005943CF"/>
    <w:rsid w:val="00594A6B"/>
    <w:rsid w:val="00594D07"/>
    <w:rsid w:val="005A3949"/>
    <w:rsid w:val="005A67FD"/>
    <w:rsid w:val="005A7211"/>
    <w:rsid w:val="005A7E58"/>
    <w:rsid w:val="005B1633"/>
    <w:rsid w:val="005B2309"/>
    <w:rsid w:val="005B25A6"/>
    <w:rsid w:val="005B26D8"/>
    <w:rsid w:val="005B3041"/>
    <w:rsid w:val="005B3D44"/>
    <w:rsid w:val="005B6591"/>
    <w:rsid w:val="005B69AA"/>
    <w:rsid w:val="005B72C6"/>
    <w:rsid w:val="005C1299"/>
    <w:rsid w:val="005C133B"/>
    <w:rsid w:val="005C2F65"/>
    <w:rsid w:val="005C30A3"/>
    <w:rsid w:val="005C33B9"/>
    <w:rsid w:val="005C39DF"/>
    <w:rsid w:val="005C3A94"/>
    <w:rsid w:val="005C46DD"/>
    <w:rsid w:val="005C55A8"/>
    <w:rsid w:val="005D2F91"/>
    <w:rsid w:val="005D383E"/>
    <w:rsid w:val="005D3FEB"/>
    <w:rsid w:val="005D493C"/>
    <w:rsid w:val="005D49A1"/>
    <w:rsid w:val="005D4E54"/>
    <w:rsid w:val="005D5FEC"/>
    <w:rsid w:val="005D7E02"/>
    <w:rsid w:val="005E0446"/>
    <w:rsid w:val="005E204F"/>
    <w:rsid w:val="005E4637"/>
    <w:rsid w:val="005E48BE"/>
    <w:rsid w:val="005E5387"/>
    <w:rsid w:val="005E5A9D"/>
    <w:rsid w:val="005E5B47"/>
    <w:rsid w:val="005E66E5"/>
    <w:rsid w:val="005E68C1"/>
    <w:rsid w:val="005E72BF"/>
    <w:rsid w:val="005E7508"/>
    <w:rsid w:val="005E76E5"/>
    <w:rsid w:val="005E78C2"/>
    <w:rsid w:val="005F06E3"/>
    <w:rsid w:val="005F15DF"/>
    <w:rsid w:val="005F1BFA"/>
    <w:rsid w:val="005F21A8"/>
    <w:rsid w:val="005F2F2D"/>
    <w:rsid w:val="005F4848"/>
    <w:rsid w:val="005F4A34"/>
    <w:rsid w:val="005F4CB6"/>
    <w:rsid w:val="005F530F"/>
    <w:rsid w:val="005F5B28"/>
    <w:rsid w:val="005F5B2B"/>
    <w:rsid w:val="005F5CAF"/>
    <w:rsid w:val="00600AE1"/>
    <w:rsid w:val="006033C9"/>
    <w:rsid w:val="006037AE"/>
    <w:rsid w:val="00604860"/>
    <w:rsid w:val="00604B8B"/>
    <w:rsid w:val="0060501D"/>
    <w:rsid w:val="00605D71"/>
    <w:rsid w:val="00606231"/>
    <w:rsid w:val="00606904"/>
    <w:rsid w:val="0060778D"/>
    <w:rsid w:val="0061146E"/>
    <w:rsid w:val="00612D85"/>
    <w:rsid w:val="00614178"/>
    <w:rsid w:val="0061420D"/>
    <w:rsid w:val="00615367"/>
    <w:rsid w:val="00615DF9"/>
    <w:rsid w:val="006165E0"/>
    <w:rsid w:val="00616767"/>
    <w:rsid w:val="006177ED"/>
    <w:rsid w:val="00620180"/>
    <w:rsid w:val="00620257"/>
    <w:rsid w:val="006202B4"/>
    <w:rsid w:val="00620AC5"/>
    <w:rsid w:val="0062113F"/>
    <w:rsid w:val="006212EF"/>
    <w:rsid w:val="00622883"/>
    <w:rsid w:val="00623183"/>
    <w:rsid w:val="006232F2"/>
    <w:rsid w:val="00623826"/>
    <w:rsid w:val="00627429"/>
    <w:rsid w:val="00627AC3"/>
    <w:rsid w:val="0063054D"/>
    <w:rsid w:val="00630A76"/>
    <w:rsid w:val="006314A1"/>
    <w:rsid w:val="00632174"/>
    <w:rsid w:val="00633440"/>
    <w:rsid w:val="00636D19"/>
    <w:rsid w:val="00640098"/>
    <w:rsid w:val="00640503"/>
    <w:rsid w:val="00641A1C"/>
    <w:rsid w:val="0064235F"/>
    <w:rsid w:val="00642C6A"/>
    <w:rsid w:val="00643346"/>
    <w:rsid w:val="00643A00"/>
    <w:rsid w:val="00644B0D"/>
    <w:rsid w:val="00644B94"/>
    <w:rsid w:val="006456E5"/>
    <w:rsid w:val="00645B51"/>
    <w:rsid w:val="00645D40"/>
    <w:rsid w:val="00646A74"/>
    <w:rsid w:val="00646E36"/>
    <w:rsid w:val="00646EE0"/>
    <w:rsid w:val="00651450"/>
    <w:rsid w:val="00651830"/>
    <w:rsid w:val="00654DEA"/>
    <w:rsid w:val="00656F4F"/>
    <w:rsid w:val="00657475"/>
    <w:rsid w:val="00660012"/>
    <w:rsid w:val="006609E3"/>
    <w:rsid w:val="00660CB0"/>
    <w:rsid w:val="00661500"/>
    <w:rsid w:val="00662E7D"/>
    <w:rsid w:val="00663140"/>
    <w:rsid w:val="00663693"/>
    <w:rsid w:val="006639FE"/>
    <w:rsid w:val="00664E1B"/>
    <w:rsid w:val="006652D2"/>
    <w:rsid w:val="0066760A"/>
    <w:rsid w:val="006678BF"/>
    <w:rsid w:val="006712ED"/>
    <w:rsid w:val="006718F9"/>
    <w:rsid w:val="00672115"/>
    <w:rsid w:val="00674079"/>
    <w:rsid w:val="00674494"/>
    <w:rsid w:val="00674A7F"/>
    <w:rsid w:val="00674B56"/>
    <w:rsid w:val="006754E6"/>
    <w:rsid w:val="00675A01"/>
    <w:rsid w:val="0067627F"/>
    <w:rsid w:val="00676651"/>
    <w:rsid w:val="00676B82"/>
    <w:rsid w:val="00676D82"/>
    <w:rsid w:val="00676FDF"/>
    <w:rsid w:val="0067729E"/>
    <w:rsid w:val="0067782D"/>
    <w:rsid w:val="00680240"/>
    <w:rsid w:val="00680E72"/>
    <w:rsid w:val="00681AAE"/>
    <w:rsid w:val="00682359"/>
    <w:rsid w:val="00686249"/>
    <w:rsid w:val="00686732"/>
    <w:rsid w:val="0068791D"/>
    <w:rsid w:val="006879A8"/>
    <w:rsid w:val="00690192"/>
    <w:rsid w:val="00690C20"/>
    <w:rsid w:val="00690F03"/>
    <w:rsid w:val="00691DF5"/>
    <w:rsid w:val="00692A24"/>
    <w:rsid w:val="00694604"/>
    <w:rsid w:val="00695A12"/>
    <w:rsid w:val="006A2144"/>
    <w:rsid w:val="006A3262"/>
    <w:rsid w:val="006A414D"/>
    <w:rsid w:val="006A4415"/>
    <w:rsid w:val="006A4E34"/>
    <w:rsid w:val="006A58BA"/>
    <w:rsid w:val="006A6B05"/>
    <w:rsid w:val="006A6E21"/>
    <w:rsid w:val="006A7266"/>
    <w:rsid w:val="006A79B0"/>
    <w:rsid w:val="006B3509"/>
    <w:rsid w:val="006B412E"/>
    <w:rsid w:val="006B534B"/>
    <w:rsid w:val="006B5551"/>
    <w:rsid w:val="006B591C"/>
    <w:rsid w:val="006B6C84"/>
    <w:rsid w:val="006C036F"/>
    <w:rsid w:val="006C14D9"/>
    <w:rsid w:val="006C1B2A"/>
    <w:rsid w:val="006C20F6"/>
    <w:rsid w:val="006C2F66"/>
    <w:rsid w:val="006C5044"/>
    <w:rsid w:val="006C50FB"/>
    <w:rsid w:val="006C6D4A"/>
    <w:rsid w:val="006C6FA2"/>
    <w:rsid w:val="006C761C"/>
    <w:rsid w:val="006D0250"/>
    <w:rsid w:val="006D03AB"/>
    <w:rsid w:val="006D081D"/>
    <w:rsid w:val="006D0D49"/>
    <w:rsid w:val="006D17D6"/>
    <w:rsid w:val="006D1AEB"/>
    <w:rsid w:val="006D4F01"/>
    <w:rsid w:val="006D560D"/>
    <w:rsid w:val="006D6F65"/>
    <w:rsid w:val="006D7059"/>
    <w:rsid w:val="006D7689"/>
    <w:rsid w:val="006D7A29"/>
    <w:rsid w:val="006E042A"/>
    <w:rsid w:val="006E0809"/>
    <w:rsid w:val="006E20FF"/>
    <w:rsid w:val="006E252B"/>
    <w:rsid w:val="006E2C05"/>
    <w:rsid w:val="006E2F6F"/>
    <w:rsid w:val="006E39A2"/>
    <w:rsid w:val="006E3AB4"/>
    <w:rsid w:val="006E45EF"/>
    <w:rsid w:val="006E480A"/>
    <w:rsid w:val="006E5092"/>
    <w:rsid w:val="006E5696"/>
    <w:rsid w:val="006E794F"/>
    <w:rsid w:val="006F09B0"/>
    <w:rsid w:val="006F0A29"/>
    <w:rsid w:val="006F1E81"/>
    <w:rsid w:val="006F224C"/>
    <w:rsid w:val="006F2724"/>
    <w:rsid w:val="006F2CF2"/>
    <w:rsid w:val="006F3A66"/>
    <w:rsid w:val="006F3DD7"/>
    <w:rsid w:val="006F4843"/>
    <w:rsid w:val="006F500D"/>
    <w:rsid w:val="006F54FE"/>
    <w:rsid w:val="006F5502"/>
    <w:rsid w:val="006F64FF"/>
    <w:rsid w:val="006F75DA"/>
    <w:rsid w:val="007009B9"/>
    <w:rsid w:val="00700F31"/>
    <w:rsid w:val="00702B2A"/>
    <w:rsid w:val="00705678"/>
    <w:rsid w:val="00705BFA"/>
    <w:rsid w:val="00711333"/>
    <w:rsid w:val="00712CCF"/>
    <w:rsid w:val="00713839"/>
    <w:rsid w:val="00713F61"/>
    <w:rsid w:val="00714EAB"/>
    <w:rsid w:val="0071544C"/>
    <w:rsid w:val="00715516"/>
    <w:rsid w:val="00715603"/>
    <w:rsid w:val="00715B93"/>
    <w:rsid w:val="00715CE7"/>
    <w:rsid w:val="007161C9"/>
    <w:rsid w:val="007170A1"/>
    <w:rsid w:val="007202BB"/>
    <w:rsid w:val="007203C9"/>
    <w:rsid w:val="00721AF2"/>
    <w:rsid w:val="00722CDC"/>
    <w:rsid w:val="00722D61"/>
    <w:rsid w:val="00723F00"/>
    <w:rsid w:val="00724B03"/>
    <w:rsid w:val="00726376"/>
    <w:rsid w:val="00726CB6"/>
    <w:rsid w:val="00726F41"/>
    <w:rsid w:val="007301DD"/>
    <w:rsid w:val="0073039D"/>
    <w:rsid w:val="00731DA2"/>
    <w:rsid w:val="00731E83"/>
    <w:rsid w:val="00735A43"/>
    <w:rsid w:val="0073682E"/>
    <w:rsid w:val="00736940"/>
    <w:rsid w:val="00736AAA"/>
    <w:rsid w:val="00737274"/>
    <w:rsid w:val="0073761F"/>
    <w:rsid w:val="00737830"/>
    <w:rsid w:val="0074060A"/>
    <w:rsid w:val="007412C2"/>
    <w:rsid w:val="00741CB6"/>
    <w:rsid w:val="00744230"/>
    <w:rsid w:val="00744A54"/>
    <w:rsid w:val="00750A24"/>
    <w:rsid w:val="00750C4B"/>
    <w:rsid w:val="007510D7"/>
    <w:rsid w:val="007520B5"/>
    <w:rsid w:val="00753526"/>
    <w:rsid w:val="0075568F"/>
    <w:rsid w:val="0075667B"/>
    <w:rsid w:val="007603CC"/>
    <w:rsid w:val="00761DDA"/>
    <w:rsid w:val="00761F20"/>
    <w:rsid w:val="007620C0"/>
    <w:rsid w:val="00763945"/>
    <w:rsid w:val="007641C3"/>
    <w:rsid w:val="00764271"/>
    <w:rsid w:val="00764A32"/>
    <w:rsid w:val="00765CA5"/>
    <w:rsid w:val="00765F6F"/>
    <w:rsid w:val="00766C98"/>
    <w:rsid w:val="00767022"/>
    <w:rsid w:val="00767A5C"/>
    <w:rsid w:val="00770EB6"/>
    <w:rsid w:val="0077129B"/>
    <w:rsid w:val="00771881"/>
    <w:rsid w:val="007723B3"/>
    <w:rsid w:val="00775AD1"/>
    <w:rsid w:val="00775CFE"/>
    <w:rsid w:val="0077670F"/>
    <w:rsid w:val="00776812"/>
    <w:rsid w:val="00777217"/>
    <w:rsid w:val="00777783"/>
    <w:rsid w:val="00777973"/>
    <w:rsid w:val="007779C4"/>
    <w:rsid w:val="00777DBD"/>
    <w:rsid w:val="00780731"/>
    <w:rsid w:val="007814F5"/>
    <w:rsid w:val="0078190C"/>
    <w:rsid w:val="00782118"/>
    <w:rsid w:val="00782E71"/>
    <w:rsid w:val="00783209"/>
    <w:rsid w:val="00783C5B"/>
    <w:rsid w:val="00783F60"/>
    <w:rsid w:val="00784340"/>
    <w:rsid w:val="007849E8"/>
    <w:rsid w:val="00785A14"/>
    <w:rsid w:val="007870EB"/>
    <w:rsid w:val="007879D7"/>
    <w:rsid w:val="0079063A"/>
    <w:rsid w:val="00790CD6"/>
    <w:rsid w:val="00790E3B"/>
    <w:rsid w:val="00791234"/>
    <w:rsid w:val="00791F87"/>
    <w:rsid w:val="007922CC"/>
    <w:rsid w:val="00792769"/>
    <w:rsid w:val="00792B7C"/>
    <w:rsid w:val="00792F0C"/>
    <w:rsid w:val="0079317A"/>
    <w:rsid w:val="00794FCD"/>
    <w:rsid w:val="00795AA7"/>
    <w:rsid w:val="007967DA"/>
    <w:rsid w:val="00796E77"/>
    <w:rsid w:val="00797BFB"/>
    <w:rsid w:val="007A0F39"/>
    <w:rsid w:val="007A1F49"/>
    <w:rsid w:val="007A20AC"/>
    <w:rsid w:val="007A2E7F"/>
    <w:rsid w:val="007A4EC2"/>
    <w:rsid w:val="007A57F2"/>
    <w:rsid w:val="007A7A89"/>
    <w:rsid w:val="007A7EC1"/>
    <w:rsid w:val="007B081E"/>
    <w:rsid w:val="007B1309"/>
    <w:rsid w:val="007B1913"/>
    <w:rsid w:val="007B1DB3"/>
    <w:rsid w:val="007B2B95"/>
    <w:rsid w:val="007B3015"/>
    <w:rsid w:val="007B33DB"/>
    <w:rsid w:val="007B4539"/>
    <w:rsid w:val="007B6624"/>
    <w:rsid w:val="007B72D4"/>
    <w:rsid w:val="007C1838"/>
    <w:rsid w:val="007C185E"/>
    <w:rsid w:val="007C2085"/>
    <w:rsid w:val="007C2A0E"/>
    <w:rsid w:val="007C38E9"/>
    <w:rsid w:val="007C5764"/>
    <w:rsid w:val="007C5F41"/>
    <w:rsid w:val="007C765A"/>
    <w:rsid w:val="007C782D"/>
    <w:rsid w:val="007C79A3"/>
    <w:rsid w:val="007D035D"/>
    <w:rsid w:val="007D0A8C"/>
    <w:rsid w:val="007D16F9"/>
    <w:rsid w:val="007D2DA9"/>
    <w:rsid w:val="007D3214"/>
    <w:rsid w:val="007D3C4E"/>
    <w:rsid w:val="007D3CE6"/>
    <w:rsid w:val="007D3DEA"/>
    <w:rsid w:val="007D400D"/>
    <w:rsid w:val="007D42CB"/>
    <w:rsid w:val="007D4507"/>
    <w:rsid w:val="007D4BFD"/>
    <w:rsid w:val="007D50B4"/>
    <w:rsid w:val="007D5FE5"/>
    <w:rsid w:val="007D6DA6"/>
    <w:rsid w:val="007E0629"/>
    <w:rsid w:val="007E348F"/>
    <w:rsid w:val="007E4797"/>
    <w:rsid w:val="007E4852"/>
    <w:rsid w:val="007E558B"/>
    <w:rsid w:val="007E5B33"/>
    <w:rsid w:val="007E77A6"/>
    <w:rsid w:val="007F022C"/>
    <w:rsid w:val="007F0233"/>
    <w:rsid w:val="007F0568"/>
    <w:rsid w:val="007F188C"/>
    <w:rsid w:val="007F37E2"/>
    <w:rsid w:val="007F4950"/>
    <w:rsid w:val="007F5C38"/>
    <w:rsid w:val="007F5C60"/>
    <w:rsid w:val="007F5D33"/>
    <w:rsid w:val="007F6849"/>
    <w:rsid w:val="007F6AFA"/>
    <w:rsid w:val="007F6E7E"/>
    <w:rsid w:val="007F7913"/>
    <w:rsid w:val="00800E46"/>
    <w:rsid w:val="008019A8"/>
    <w:rsid w:val="00804363"/>
    <w:rsid w:val="00805346"/>
    <w:rsid w:val="00805F55"/>
    <w:rsid w:val="00806FEF"/>
    <w:rsid w:val="00810A68"/>
    <w:rsid w:val="00813131"/>
    <w:rsid w:val="0081388B"/>
    <w:rsid w:val="00813A71"/>
    <w:rsid w:val="00813B01"/>
    <w:rsid w:val="00814511"/>
    <w:rsid w:val="0081466C"/>
    <w:rsid w:val="0081550C"/>
    <w:rsid w:val="00815E6D"/>
    <w:rsid w:val="00816253"/>
    <w:rsid w:val="00816C5F"/>
    <w:rsid w:val="008202DE"/>
    <w:rsid w:val="008205F8"/>
    <w:rsid w:val="00820BAC"/>
    <w:rsid w:val="00823D4E"/>
    <w:rsid w:val="00823EBF"/>
    <w:rsid w:val="00824C1E"/>
    <w:rsid w:val="008273A6"/>
    <w:rsid w:val="0082760A"/>
    <w:rsid w:val="0083286C"/>
    <w:rsid w:val="00832A07"/>
    <w:rsid w:val="00832FED"/>
    <w:rsid w:val="00833D6B"/>
    <w:rsid w:val="00834602"/>
    <w:rsid w:val="008358E7"/>
    <w:rsid w:val="00835F6D"/>
    <w:rsid w:val="00836898"/>
    <w:rsid w:val="00836993"/>
    <w:rsid w:val="008402F9"/>
    <w:rsid w:val="008408E4"/>
    <w:rsid w:val="008418A4"/>
    <w:rsid w:val="00841FF7"/>
    <w:rsid w:val="00842A08"/>
    <w:rsid w:val="008444D8"/>
    <w:rsid w:val="00844F58"/>
    <w:rsid w:val="0084511A"/>
    <w:rsid w:val="008461D2"/>
    <w:rsid w:val="00846A94"/>
    <w:rsid w:val="00847AE2"/>
    <w:rsid w:val="00847B10"/>
    <w:rsid w:val="00851330"/>
    <w:rsid w:val="008516FF"/>
    <w:rsid w:val="0085288C"/>
    <w:rsid w:val="00852930"/>
    <w:rsid w:val="00853A35"/>
    <w:rsid w:val="00854A79"/>
    <w:rsid w:val="00856C57"/>
    <w:rsid w:val="00856EF8"/>
    <w:rsid w:val="00857909"/>
    <w:rsid w:val="00857E5C"/>
    <w:rsid w:val="008605DB"/>
    <w:rsid w:val="00860711"/>
    <w:rsid w:val="00860B02"/>
    <w:rsid w:val="00860FCE"/>
    <w:rsid w:val="008617DD"/>
    <w:rsid w:val="008621B2"/>
    <w:rsid w:val="00862B47"/>
    <w:rsid w:val="00863090"/>
    <w:rsid w:val="00863823"/>
    <w:rsid w:val="00863A76"/>
    <w:rsid w:val="00864477"/>
    <w:rsid w:val="00864E98"/>
    <w:rsid w:val="0086702E"/>
    <w:rsid w:val="00867168"/>
    <w:rsid w:val="00867CD3"/>
    <w:rsid w:val="00871A33"/>
    <w:rsid w:val="00872006"/>
    <w:rsid w:val="00875667"/>
    <w:rsid w:val="00876144"/>
    <w:rsid w:val="008765B8"/>
    <w:rsid w:val="008765F4"/>
    <w:rsid w:val="0088123E"/>
    <w:rsid w:val="00881379"/>
    <w:rsid w:val="008818EC"/>
    <w:rsid w:val="00882C72"/>
    <w:rsid w:val="0088535D"/>
    <w:rsid w:val="008870E3"/>
    <w:rsid w:val="00890944"/>
    <w:rsid w:val="0089171C"/>
    <w:rsid w:val="00891D3C"/>
    <w:rsid w:val="00892197"/>
    <w:rsid w:val="00893272"/>
    <w:rsid w:val="008932F9"/>
    <w:rsid w:val="008935AD"/>
    <w:rsid w:val="00893849"/>
    <w:rsid w:val="00893D09"/>
    <w:rsid w:val="00894B38"/>
    <w:rsid w:val="008950B6"/>
    <w:rsid w:val="008962FA"/>
    <w:rsid w:val="0089654D"/>
    <w:rsid w:val="008969DB"/>
    <w:rsid w:val="00896AC6"/>
    <w:rsid w:val="00896BF7"/>
    <w:rsid w:val="00897EF8"/>
    <w:rsid w:val="008A0026"/>
    <w:rsid w:val="008A0572"/>
    <w:rsid w:val="008A0CB2"/>
    <w:rsid w:val="008A1994"/>
    <w:rsid w:val="008A2A21"/>
    <w:rsid w:val="008A3D70"/>
    <w:rsid w:val="008A49D9"/>
    <w:rsid w:val="008A5F9F"/>
    <w:rsid w:val="008B0297"/>
    <w:rsid w:val="008B0A25"/>
    <w:rsid w:val="008B16AF"/>
    <w:rsid w:val="008B1BD8"/>
    <w:rsid w:val="008B47C5"/>
    <w:rsid w:val="008B48AD"/>
    <w:rsid w:val="008B4B0D"/>
    <w:rsid w:val="008B5634"/>
    <w:rsid w:val="008B6710"/>
    <w:rsid w:val="008B6AA7"/>
    <w:rsid w:val="008B7CBE"/>
    <w:rsid w:val="008C008C"/>
    <w:rsid w:val="008C0886"/>
    <w:rsid w:val="008C17B9"/>
    <w:rsid w:val="008C1A4C"/>
    <w:rsid w:val="008C38F7"/>
    <w:rsid w:val="008C49A8"/>
    <w:rsid w:val="008C4B0B"/>
    <w:rsid w:val="008C52DD"/>
    <w:rsid w:val="008C656A"/>
    <w:rsid w:val="008C7481"/>
    <w:rsid w:val="008C7C24"/>
    <w:rsid w:val="008D026A"/>
    <w:rsid w:val="008D2067"/>
    <w:rsid w:val="008D2A04"/>
    <w:rsid w:val="008D2F91"/>
    <w:rsid w:val="008D32D9"/>
    <w:rsid w:val="008D3B7B"/>
    <w:rsid w:val="008D4597"/>
    <w:rsid w:val="008D45BB"/>
    <w:rsid w:val="008D4940"/>
    <w:rsid w:val="008D4C9F"/>
    <w:rsid w:val="008D4CB9"/>
    <w:rsid w:val="008D54F5"/>
    <w:rsid w:val="008D63AE"/>
    <w:rsid w:val="008E0C2B"/>
    <w:rsid w:val="008E0EE0"/>
    <w:rsid w:val="008E223A"/>
    <w:rsid w:val="008E3C9F"/>
    <w:rsid w:val="008E4062"/>
    <w:rsid w:val="008E467F"/>
    <w:rsid w:val="008E5A8F"/>
    <w:rsid w:val="008E78F6"/>
    <w:rsid w:val="008E7B23"/>
    <w:rsid w:val="008E7CD7"/>
    <w:rsid w:val="008F008D"/>
    <w:rsid w:val="008F1B4F"/>
    <w:rsid w:val="008F23D5"/>
    <w:rsid w:val="008F5B5B"/>
    <w:rsid w:val="0090400A"/>
    <w:rsid w:val="00904C73"/>
    <w:rsid w:val="009053D8"/>
    <w:rsid w:val="009059EE"/>
    <w:rsid w:val="00906298"/>
    <w:rsid w:val="00906958"/>
    <w:rsid w:val="00906CE6"/>
    <w:rsid w:val="00906DBA"/>
    <w:rsid w:val="009073C1"/>
    <w:rsid w:val="00912AE5"/>
    <w:rsid w:val="00913278"/>
    <w:rsid w:val="00913651"/>
    <w:rsid w:val="009136E4"/>
    <w:rsid w:val="00915DD3"/>
    <w:rsid w:val="00915E60"/>
    <w:rsid w:val="00916B4C"/>
    <w:rsid w:val="00917E17"/>
    <w:rsid w:val="00917FB3"/>
    <w:rsid w:val="00921033"/>
    <w:rsid w:val="00921EA5"/>
    <w:rsid w:val="009230B4"/>
    <w:rsid w:val="009231F4"/>
    <w:rsid w:val="00923A75"/>
    <w:rsid w:val="00923B5B"/>
    <w:rsid w:val="00924651"/>
    <w:rsid w:val="00924748"/>
    <w:rsid w:val="00925E1B"/>
    <w:rsid w:val="009261E2"/>
    <w:rsid w:val="009270BA"/>
    <w:rsid w:val="00927629"/>
    <w:rsid w:val="00927D52"/>
    <w:rsid w:val="009301F4"/>
    <w:rsid w:val="009305E9"/>
    <w:rsid w:val="0093185E"/>
    <w:rsid w:val="00931887"/>
    <w:rsid w:val="00931D4F"/>
    <w:rsid w:val="00932C13"/>
    <w:rsid w:val="00936631"/>
    <w:rsid w:val="00937237"/>
    <w:rsid w:val="00937631"/>
    <w:rsid w:val="00940CE6"/>
    <w:rsid w:val="00941A10"/>
    <w:rsid w:val="00942A91"/>
    <w:rsid w:val="009445FF"/>
    <w:rsid w:val="00946385"/>
    <w:rsid w:val="00946D97"/>
    <w:rsid w:val="00947496"/>
    <w:rsid w:val="009500BB"/>
    <w:rsid w:val="00950BFD"/>
    <w:rsid w:val="009537A2"/>
    <w:rsid w:val="009550A0"/>
    <w:rsid w:val="0095661D"/>
    <w:rsid w:val="00957A6C"/>
    <w:rsid w:val="0096008A"/>
    <w:rsid w:val="00961740"/>
    <w:rsid w:val="00961ACF"/>
    <w:rsid w:val="009632FB"/>
    <w:rsid w:val="009634A2"/>
    <w:rsid w:val="00964135"/>
    <w:rsid w:val="00966D47"/>
    <w:rsid w:val="00967928"/>
    <w:rsid w:val="00967BAE"/>
    <w:rsid w:val="0097079D"/>
    <w:rsid w:val="009708E8"/>
    <w:rsid w:val="0097181F"/>
    <w:rsid w:val="00972152"/>
    <w:rsid w:val="00972E41"/>
    <w:rsid w:val="00973392"/>
    <w:rsid w:val="00973D86"/>
    <w:rsid w:val="009741D3"/>
    <w:rsid w:val="0097553D"/>
    <w:rsid w:val="009755BA"/>
    <w:rsid w:val="00976697"/>
    <w:rsid w:val="00977CB6"/>
    <w:rsid w:val="0098020D"/>
    <w:rsid w:val="00980CCA"/>
    <w:rsid w:val="00981995"/>
    <w:rsid w:val="00981C36"/>
    <w:rsid w:val="00981CF2"/>
    <w:rsid w:val="0098241A"/>
    <w:rsid w:val="00982B8D"/>
    <w:rsid w:val="00983911"/>
    <w:rsid w:val="00983DEA"/>
    <w:rsid w:val="0098496A"/>
    <w:rsid w:val="009905E0"/>
    <w:rsid w:val="0099104B"/>
    <w:rsid w:val="0099107F"/>
    <w:rsid w:val="00991531"/>
    <w:rsid w:val="00993B70"/>
    <w:rsid w:val="00994183"/>
    <w:rsid w:val="00994FE9"/>
    <w:rsid w:val="00995B6D"/>
    <w:rsid w:val="0099690A"/>
    <w:rsid w:val="0099700F"/>
    <w:rsid w:val="00997663"/>
    <w:rsid w:val="009A1E17"/>
    <w:rsid w:val="009A2097"/>
    <w:rsid w:val="009A2E0D"/>
    <w:rsid w:val="009A370F"/>
    <w:rsid w:val="009A4AD5"/>
    <w:rsid w:val="009B08BA"/>
    <w:rsid w:val="009B1AE2"/>
    <w:rsid w:val="009B1F15"/>
    <w:rsid w:val="009B429C"/>
    <w:rsid w:val="009B53C1"/>
    <w:rsid w:val="009B70E2"/>
    <w:rsid w:val="009B7620"/>
    <w:rsid w:val="009B76C1"/>
    <w:rsid w:val="009C129E"/>
    <w:rsid w:val="009C1E56"/>
    <w:rsid w:val="009C1F1F"/>
    <w:rsid w:val="009C3142"/>
    <w:rsid w:val="009C424F"/>
    <w:rsid w:val="009C5D2F"/>
    <w:rsid w:val="009C671B"/>
    <w:rsid w:val="009C74DE"/>
    <w:rsid w:val="009C771C"/>
    <w:rsid w:val="009C7F23"/>
    <w:rsid w:val="009C7FC6"/>
    <w:rsid w:val="009D03DD"/>
    <w:rsid w:val="009D1BC9"/>
    <w:rsid w:val="009D3BDE"/>
    <w:rsid w:val="009D402C"/>
    <w:rsid w:val="009D4D5F"/>
    <w:rsid w:val="009D5158"/>
    <w:rsid w:val="009D5322"/>
    <w:rsid w:val="009E03FE"/>
    <w:rsid w:val="009E2A92"/>
    <w:rsid w:val="009E3815"/>
    <w:rsid w:val="009E39D1"/>
    <w:rsid w:val="009E39E2"/>
    <w:rsid w:val="009E3CC9"/>
    <w:rsid w:val="009E4D9B"/>
    <w:rsid w:val="009E57DE"/>
    <w:rsid w:val="009F020D"/>
    <w:rsid w:val="009F0BD7"/>
    <w:rsid w:val="009F0D51"/>
    <w:rsid w:val="009F3361"/>
    <w:rsid w:val="009F556B"/>
    <w:rsid w:val="009F5AF6"/>
    <w:rsid w:val="00A01201"/>
    <w:rsid w:val="00A0130D"/>
    <w:rsid w:val="00A01903"/>
    <w:rsid w:val="00A01B41"/>
    <w:rsid w:val="00A02092"/>
    <w:rsid w:val="00A02626"/>
    <w:rsid w:val="00A03C1E"/>
    <w:rsid w:val="00A03FBF"/>
    <w:rsid w:val="00A04AA5"/>
    <w:rsid w:val="00A055E8"/>
    <w:rsid w:val="00A05C61"/>
    <w:rsid w:val="00A0644A"/>
    <w:rsid w:val="00A06CE6"/>
    <w:rsid w:val="00A1019D"/>
    <w:rsid w:val="00A11A36"/>
    <w:rsid w:val="00A138A7"/>
    <w:rsid w:val="00A13D07"/>
    <w:rsid w:val="00A13F77"/>
    <w:rsid w:val="00A160FE"/>
    <w:rsid w:val="00A200F8"/>
    <w:rsid w:val="00A20351"/>
    <w:rsid w:val="00A221A2"/>
    <w:rsid w:val="00A232FA"/>
    <w:rsid w:val="00A233E9"/>
    <w:rsid w:val="00A24916"/>
    <w:rsid w:val="00A24BED"/>
    <w:rsid w:val="00A25672"/>
    <w:rsid w:val="00A264D7"/>
    <w:rsid w:val="00A2673B"/>
    <w:rsid w:val="00A26753"/>
    <w:rsid w:val="00A279BB"/>
    <w:rsid w:val="00A30BCD"/>
    <w:rsid w:val="00A323E8"/>
    <w:rsid w:val="00A32A9C"/>
    <w:rsid w:val="00A33D1C"/>
    <w:rsid w:val="00A34247"/>
    <w:rsid w:val="00A35029"/>
    <w:rsid w:val="00A35503"/>
    <w:rsid w:val="00A35CF9"/>
    <w:rsid w:val="00A360E4"/>
    <w:rsid w:val="00A368CA"/>
    <w:rsid w:val="00A36A65"/>
    <w:rsid w:val="00A36E01"/>
    <w:rsid w:val="00A36FE5"/>
    <w:rsid w:val="00A3777E"/>
    <w:rsid w:val="00A41C63"/>
    <w:rsid w:val="00A41E29"/>
    <w:rsid w:val="00A43A69"/>
    <w:rsid w:val="00A4487B"/>
    <w:rsid w:val="00A45AC7"/>
    <w:rsid w:val="00A45C6B"/>
    <w:rsid w:val="00A46B47"/>
    <w:rsid w:val="00A473AA"/>
    <w:rsid w:val="00A47725"/>
    <w:rsid w:val="00A47F81"/>
    <w:rsid w:val="00A47F93"/>
    <w:rsid w:val="00A503C4"/>
    <w:rsid w:val="00A5282F"/>
    <w:rsid w:val="00A53196"/>
    <w:rsid w:val="00A531D8"/>
    <w:rsid w:val="00A5381B"/>
    <w:rsid w:val="00A549B7"/>
    <w:rsid w:val="00A550BC"/>
    <w:rsid w:val="00A5611C"/>
    <w:rsid w:val="00A566D5"/>
    <w:rsid w:val="00A573C7"/>
    <w:rsid w:val="00A57815"/>
    <w:rsid w:val="00A60B50"/>
    <w:rsid w:val="00A616C5"/>
    <w:rsid w:val="00A62384"/>
    <w:rsid w:val="00A63E49"/>
    <w:rsid w:val="00A649AD"/>
    <w:rsid w:val="00A65F23"/>
    <w:rsid w:val="00A665B7"/>
    <w:rsid w:val="00A665C0"/>
    <w:rsid w:val="00A70141"/>
    <w:rsid w:val="00A704AF"/>
    <w:rsid w:val="00A70A6F"/>
    <w:rsid w:val="00A71F19"/>
    <w:rsid w:val="00A72C32"/>
    <w:rsid w:val="00A73536"/>
    <w:rsid w:val="00A7379E"/>
    <w:rsid w:val="00A77F2C"/>
    <w:rsid w:val="00A810DE"/>
    <w:rsid w:val="00A82D53"/>
    <w:rsid w:val="00A83B14"/>
    <w:rsid w:val="00A83D06"/>
    <w:rsid w:val="00A83F48"/>
    <w:rsid w:val="00A844C1"/>
    <w:rsid w:val="00A85483"/>
    <w:rsid w:val="00A877EE"/>
    <w:rsid w:val="00A87ED5"/>
    <w:rsid w:val="00A907F3"/>
    <w:rsid w:val="00A91117"/>
    <w:rsid w:val="00A91C08"/>
    <w:rsid w:val="00A91DCD"/>
    <w:rsid w:val="00A93242"/>
    <w:rsid w:val="00A93898"/>
    <w:rsid w:val="00A9425D"/>
    <w:rsid w:val="00A94A49"/>
    <w:rsid w:val="00A95024"/>
    <w:rsid w:val="00A954A4"/>
    <w:rsid w:val="00A960D1"/>
    <w:rsid w:val="00A964CC"/>
    <w:rsid w:val="00A979DB"/>
    <w:rsid w:val="00A97C91"/>
    <w:rsid w:val="00A97CE1"/>
    <w:rsid w:val="00AA0C29"/>
    <w:rsid w:val="00AA0EB3"/>
    <w:rsid w:val="00AA0EC0"/>
    <w:rsid w:val="00AA11E7"/>
    <w:rsid w:val="00AA1438"/>
    <w:rsid w:val="00AA2CF1"/>
    <w:rsid w:val="00AA2E2D"/>
    <w:rsid w:val="00AA3488"/>
    <w:rsid w:val="00AA34AD"/>
    <w:rsid w:val="00AA3A1A"/>
    <w:rsid w:val="00AA46DA"/>
    <w:rsid w:val="00AA53AB"/>
    <w:rsid w:val="00AA59FB"/>
    <w:rsid w:val="00AA6600"/>
    <w:rsid w:val="00AA69AE"/>
    <w:rsid w:val="00AA6FAB"/>
    <w:rsid w:val="00AA731A"/>
    <w:rsid w:val="00AB1DA1"/>
    <w:rsid w:val="00AB1E50"/>
    <w:rsid w:val="00AB30F7"/>
    <w:rsid w:val="00AB3595"/>
    <w:rsid w:val="00AB3A4A"/>
    <w:rsid w:val="00AB4A34"/>
    <w:rsid w:val="00AB5098"/>
    <w:rsid w:val="00AB51A8"/>
    <w:rsid w:val="00AB51AA"/>
    <w:rsid w:val="00AB5599"/>
    <w:rsid w:val="00AB5FD4"/>
    <w:rsid w:val="00AB6BDB"/>
    <w:rsid w:val="00AB71A7"/>
    <w:rsid w:val="00AB742C"/>
    <w:rsid w:val="00AB755B"/>
    <w:rsid w:val="00AC1B1F"/>
    <w:rsid w:val="00AC2A18"/>
    <w:rsid w:val="00AC4601"/>
    <w:rsid w:val="00AC4BE3"/>
    <w:rsid w:val="00AC528A"/>
    <w:rsid w:val="00AC59E0"/>
    <w:rsid w:val="00AC6203"/>
    <w:rsid w:val="00AC63F9"/>
    <w:rsid w:val="00AC68E8"/>
    <w:rsid w:val="00AC7B18"/>
    <w:rsid w:val="00AC7D0A"/>
    <w:rsid w:val="00AC7E1C"/>
    <w:rsid w:val="00AD104A"/>
    <w:rsid w:val="00AD1381"/>
    <w:rsid w:val="00AD4889"/>
    <w:rsid w:val="00AD64D9"/>
    <w:rsid w:val="00AE0273"/>
    <w:rsid w:val="00AE11D6"/>
    <w:rsid w:val="00AE24B2"/>
    <w:rsid w:val="00AE405C"/>
    <w:rsid w:val="00AE50FC"/>
    <w:rsid w:val="00AE563A"/>
    <w:rsid w:val="00AE5D4E"/>
    <w:rsid w:val="00AF109E"/>
    <w:rsid w:val="00AF1357"/>
    <w:rsid w:val="00AF18E0"/>
    <w:rsid w:val="00AF2EB8"/>
    <w:rsid w:val="00AF4870"/>
    <w:rsid w:val="00AF4D48"/>
    <w:rsid w:val="00B001DE"/>
    <w:rsid w:val="00B0024A"/>
    <w:rsid w:val="00B00576"/>
    <w:rsid w:val="00B005B1"/>
    <w:rsid w:val="00B01567"/>
    <w:rsid w:val="00B021E5"/>
    <w:rsid w:val="00B02F50"/>
    <w:rsid w:val="00B04D9F"/>
    <w:rsid w:val="00B05447"/>
    <w:rsid w:val="00B05B7E"/>
    <w:rsid w:val="00B06632"/>
    <w:rsid w:val="00B069CC"/>
    <w:rsid w:val="00B106D6"/>
    <w:rsid w:val="00B125BF"/>
    <w:rsid w:val="00B128C1"/>
    <w:rsid w:val="00B1343B"/>
    <w:rsid w:val="00B13AD1"/>
    <w:rsid w:val="00B13D5E"/>
    <w:rsid w:val="00B13E0F"/>
    <w:rsid w:val="00B146B6"/>
    <w:rsid w:val="00B15217"/>
    <w:rsid w:val="00B17712"/>
    <w:rsid w:val="00B20AA5"/>
    <w:rsid w:val="00B211B0"/>
    <w:rsid w:val="00B216B6"/>
    <w:rsid w:val="00B21FA8"/>
    <w:rsid w:val="00B22159"/>
    <w:rsid w:val="00B22D26"/>
    <w:rsid w:val="00B24908"/>
    <w:rsid w:val="00B251E7"/>
    <w:rsid w:val="00B256F1"/>
    <w:rsid w:val="00B25B7D"/>
    <w:rsid w:val="00B3074F"/>
    <w:rsid w:val="00B314C2"/>
    <w:rsid w:val="00B3196E"/>
    <w:rsid w:val="00B333BF"/>
    <w:rsid w:val="00B33C86"/>
    <w:rsid w:val="00B35B18"/>
    <w:rsid w:val="00B37944"/>
    <w:rsid w:val="00B408BE"/>
    <w:rsid w:val="00B40E27"/>
    <w:rsid w:val="00B41941"/>
    <w:rsid w:val="00B42E96"/>
    <w:rsid w:val="00B45099"/>
    <w:rsid w:val="00B5228B"/>
    <w:rsid w:val="00B5298A"/>
    <w:rsid w:val="00B539C5"/>
    <w:rsid w:val="00B540F2"/>
    <w:rsid w:val="00B548BB"/>
    <w:rsid w:val="00B55A01"/>
    <w:rsid w:val="00B55CC5"/>
    <w:rsid w:val="00B56255"/>
    <w:rsid w:val="00B571C2"/>
    <w:rsid w:val="00B57AD6"/>
    <w:rsid w:val="00B57D66"/>
    <w:rsid w:val="00B607FE"/>
    <w:rsid w:val="00B61742"/>
    <w:rsid w:val="00B62364"/>
    <w:rsid w:val="00B62492"/>
    <w:rsid w:val="00B62549"/>
    <w:rsid w:val="00B62B19"/>
    <w:rsid w:val="00B62E66"/>
    <w:rsid w:val="00B62EDF"/>
    <w:rsid w:val="00B63C14"/>
    <w:rsid w:val="00B65750"/>
    <w:rsid w:val="00B66055"/>
    <w:rsid w:val="00B665EC"/>
    <w:rsid w:val="00B67468"/>
    <w:rsid w:val="00B7074B"/>
    <w:rsid w:val="00B71282"/>
    <w:rsid w:val="00B71AE3"/>
    <w:rsid w:val="00B72226"/>
    <w:rsid w:val="00B72568"/>
    <w:rsid w:val="00B72CED"/>
    <w:rsid w:val="00B738AC"/>
    <w:rsid w:val="00B73B83"/>
    <w:rsid w:val="00B75470"/>
    <w:rsid w:val="00B77F09"/>
    <w:rsid w:val="00B8007A"/>
    <w:rsid w:val="00B813E5"/>
    <w:rsid w:val="00B81EFA"/>
    <w:rsid w:val="00B82C86"/>
    <w:rsid w:val="00B82DDB"/>
    <w:rsid w:val="00B83046"/>
    <w:rsid w:val="00B83722"/>
    <w:rsid w:val="00B87134"/>
    <w:rsid w:val="00B8764E"/>
    <w:rsid w:val="00B8781D"/>
    <w:rsid w:val="00B87F29"/>
    <w:rsid w:val="00B903BA"/>
    <w:rsid w:val="00B90707"/>
    <w:rsid w:val="00B91AF3"/>
    <w:rsid w:val="00B920C5"/>
    <w:rsid w:val="00B93107"/>
    <w:rsid w:val="00B93BC5"/>
    <w:rsid w:val="00B956E7"/>
    <w:rsid w:val="00B95E8D"/>
    <w:rsid w:val="00B96B75"/>
    <w:rsid w:val="00B974E0"/>
    <w:rsid w:val="00B979F2"/>
    <w:rsid w:val="00BA05DF"/>
    <w:rsid w:val="00BA0CDD"/>
    <w:rsid w:val="00BA1053"/>
    <w:rsid w:val="00BA17AB"/>
    <w:rsid w:val="00BA2641"/>
    <w:rsid w:val="00BA3869"/>
    <w:rsid w:val="00BA5C99"/>
    <w:rsid w:val="00BA6204"/>
    <w:rsid w:val="00BA6797"/>
    <w:rsid w:val="00BA6BED"/>
    <w:rsid w:val="00BA74A2"/>
    <w:rsid w:val="00BA7D0E"/>
    <w:rsid w:val="00BB3AF9"/>
    <w:rsid w:val="00BB3FE4"/>
    <w:rsid w:val="00BB65E1"/>
    <w:rsid w:val="00BB6F96"/>
    <w:rsid w:val="00BB7982"/>
    <w:rsid w:val="00BB7A6B"/>
    <w:rsid w:val="00BC05CA"/>
    <w:rsid w:val="00BC07A6"/>
    <w:rsid w:val="00BC109A"/>
    <w:rsid w:val="00BC13D0"/>
    <w:rsid w:val="00BC1963"/>
    <w:rsid w:val="00BC218D"/>
    <w:rsid w:val="00BC21C5"/>
    <w:rsid w:val="00BC2AF7"/>
    <w:rsid w:val="00BC4D7F"/>
    <w:rsid w:val="00BC57C1"/>
    <w:rsid w:val="00BC630B"/>
    <w:rsid w:val="00BC6B23"/>
    <w:rsid w:val="00BC770D"/>
    <w:rsid w:val="00BD06F3"/>
    <w:rsid w:val="00BD1191"/>
    <w:rsid w:val="00BD2A38"/>
    <w:rsid w:val="00BD468F"/>
    <w:rsid w:val="00BD46CA"/>
    <w:rsid w:val="00BD50E3"/>
    <w:rsid w:val="00BD5324"/>
    <w:rsid w:val="00BD659C"/>
    <w:rsid w:val="00BD6D78"/>
    <w:rsid w:val="00BD73F1"/>
    <w:rsid w:val="00BE36A5"/>
    <w:rsid w:val="00BE3C64"/>
    <w:rsid w:val="00BE3DDA"/>
    <w:rsid w:val="00BE4B19"/>
    <w:rsid w:val="00BF029B"/>
    <w:rsid w:val="00BF1A7A"/>
    <w:rsid w:val="00BF1BDF"/>
    <w:rsid w:val="00BF1DB0"/>
    <w:rsid w:val="00BF2913"/>
    <w:rsid w:val="00BF3261"/>
    <w:rsid w:val="00BF3496"/>
    <w:rsid w:val="00BF3D91"/>
    <w:rsid w:val="00BF426C"/>
    <w:rsid w:val="00BF4897"/>
    <w:rsid w:val="00BF52BD"/>
    <w:rsid w:val="00BF5399"/>
    <w:rsid w:val="00BF62C3"/>
    <w:rsid w:val="00BF68E3"/>
    <w:rsid w:val="00C01105"/>
    <w:rsid w:val="00C01123"/>
    <w:rsid w:val="00C01435"/>
    <w:rsid w:val="00C03006"/>
    <w:rsid w:val="00C03BDA"/>
    <w:rsid w:val="00C049A2"/>
    <w:rsid w:val="00C0556C"/>
    <w:rsid w:val="00C05B56"/>
    <w:rsid w:val="00C06C66"/>
    <w:rsid w:val="00C1027E"/>
    <w:rsid w:val="00C11689"/>
    <w:rsid w:val="00C12218"/>
    <w:rsid w:val="00C12E58"/>
    <w:rsid w:val="00C1511B"/>
    <w:rsid w:val="00C1524B"/>
    <w:rsid w:val="00C15BF4"/>
    <w:rsid w:val="00C1697C"/>
    <w:rsid w:val="00C20ED2"/>
    <w:rsid w:val="00C21476"/>
    <w:rsid w:val="00C21A5C"/>
    <w:rsid w:val="00C222C8"/>
    <w:rsid w:val="00C2311E"/>
    <w:rsid w:val="00C2325A"/>
    <w:rsid w:val="00C233B0"/>
    <w:rsid w:val="00C252F5"/>
    <w:rsid w:val="00C278B8"/>
    <w:rsid w:val="00C300A3"/>
    <w:rsid w:val="00C307CB"/>
    <w:rsid w:val="00C32598"/>
    <w:rsid w:val="00C32A34"/>
    <w:rsid w:val="00C33749"/>
    <w:rsid w:val="00C34B11"/>
    <w:rsid w:val="00C35161"/>
    <w:rsid w:val="00C359EE"/>
    <w:rsid w:val="00C35C39"/>
    <w:rsid w:val="00C36AF6"/>
    <w:rsid w:val="00C36CE4"/>
    <w:rsid w:val="00C37D26"/>
    <w:rsid w:val="00C40468"/>
    <w:rsid w:val="00C408A6"/>
    <w:rsid w:val="00C40AB5"/>
    <w:rsid w:val="00C40AF5"/>
    <w:rsid w:val="00C40D72"/>
    <w:rsid w:val="00C40E4B"/>
    <w:rsid w:val="00C419F3"/>
    <w:rsid w:val="00C41EAB"/>
    <w:rsid w:val="00C41FA2"/>
    <w:rsid w:val="00C441BF"/>
    <w:rsid w:val="00C45D3B"/>
    <w:rsid w:val="00C47A24"/>
    <w:rsid w:val="00C5082F"/>
    <w:rsid w:val="00C512AC"/>
    <w:rsid w:val="00C51B86"/>
    <w:rsid w:val="00C51FDD"/>
    <w:rsid w:val="00C52656"/>
    <w:rsid w:val="00C5501D"/>
    <w:rsid w:val="00C55E01"/>
    <w:rsid w:val="00C566BB"/>
    <w:rsid w:val="00C57E70"/>
    <w:rsid w:val="00C607FB"/>
    <w:rsid w:val="00C610BF"/>
    <w:rsid w:val="00C617F2"/>
    <w:rsid w:val="00C62014"/>
    <w:rsid w:val="00C64209"/>
    <w:rsid w:val="00C66F80"/>
    <w:rsid w:val="00C670F0"/>
    <w:rsid w:val="00C6778F"/>
    <w:rsid w:val="00C67C91"/>
    <w:rsid w:val="00C70140"/>
    <w:rsid w:val="00C7098B"/>
    <w:rsid w:val="00C71042"/>
    <w:rsid w:val="00C71E91"/>
    <w:rsid w:val="00C725B5"/>
    <w:rsid w:val="00C73D38"/>
    <w:rsid w:val="00C74A45"/>
    <w:rsid w:val="00C761D0"/>
    <w:rsid w:val="00C76783"/>
    <w:rsid w:val="00C76A07"/>
    <w:rsid w:val="00C76AB7"/>
    <w:rsid w:val="00C76BE8"/>
    <w:rsid w:val="00C81684"/>
    <w:rsid w:val="00C840D6"/>
    <w:rsid w:val="00C84D47"/>
    <w:rsid w:val="00C8662F"/>
    <w:rsid w:val="00C866AE"/>
    <w:rsid w:val="00C875DB"/>
    <w:rsid w:val="00C878CC"/>
    <w:rsid w:val="00C90B3E"/>
    <w:rsid w:val="00C90BEC"/>
    <w:rsid w:val="00C91E7F"/>
    <w:rsid w:val="00C92BC2"/>
    <w:rsid w:val="00C95584"/>
    <w:rsid w:val="00C955A2"/>
    <w:rsid w:val="00C9627D"/>
    <w:rsid w:val="00C96A4C"/>
    <w:rsid w:val="00C979AD"/>
    <w:rsid w:val="00CA08E5"/>
    <w:rsid w:val="00CA097A"/>
    <w:rsid w:val="00CA1BC7"/>
    <w:rsid w:val="00CA2138"/>
    <w:rsid w:val="00CA21F0"/>
    <w:rsid w:val="00CA275A"/>
    <w:rsid w:val="00CA37EB"/>
    <w:rsid w:val="00CA3871"/>
    <w:rsid w:val="00CA38B3"/>
    <w:rsid w:val="00CA4C63"/>
    <w:rsid w:val="00CA65EA"/>
    <w:rsid w:val="00CA6681"/>
    <w:rsid w:val="00CA7011"/>
    <w:rsid w:val="00CA7595"/>
    <w:rsid w:val="00CA7610"/>
    <w:rsid w:val="00CA77B9"/>
    <w:rsid w:val="00CB0D4B"/>
    <w:rsid w:val="00CB184F"/>
    <w:rsid w:val="00CB22B1"/>
    <w:rsid w:val="00CB33CE"/>
    <w:rsid w:val="00CB3A78"/>
    <w:rsid w:val="00CB3BD2"/>
    <w:rsid w:val="00CB50AA"/>
    <w:rsid w:val="00CB7B46"/>
    <w:rsid w:val="00CC25D8"/>
    <w:rsid w:val="00CC2BC5"/>
    <w:rsid w:val="00CC31D7"/>
    <w:rsid w:val="00CC3A57"/>
    <w:rsid w:val="00CC52C0"/>
    <w:rsid w:val="00CC58A5"/>
    <w:rsid w:val="00CC58E0"/>
    <w:rsid w:val="00CC5B00"/>
    <w:rsid w:val="00CC6DE7"/>
    <w:rsid w:val="00CC7416"/>
    <w:rsid w:val="00CC7592"/>
    <w:rsid w:val="00CD01C7"/>
    <w:rsid w:val="00CD0C08"/>
    <w:rsid w:val="00CD297D"/>
    <w:rsid w:val="00CD3982"/>
    <w:rsid w:val="00CD3D3E"/>
    <w:rsid w:val="00CD5043"/>
    <w:rsid w:val="00CD5A91"/>
    <w:rsid w:val="00CE0A15"/>
    <w:rsid w:val="00CE43BF"/>
    <w:rsid w:val="00CE475F"/>
    <w:rsid w:val="00CE4F91"/>
    <w:rsid w:val="00CE4FE6"/>
    <w:rsid w:val="00CE6E39"/>
    <w:rsid w:val="00CE7BF4"/>
    <w:rsid w:val="00CF0624"/>
    <w:rsid w:val="00CF1632"/>
    <w:rsid w:val="00CF24EA"/>
    <w:rsid w:val="00CF3D11"/>
    <w:rsid w:val="00CF4CF4"/>
    <w:rsid w:val="00CF5A9A"/>
    <w:rsid w:val="00CF6C8A"/>
    <w:rsid w:val="00CF6FF7"/>
    <w:rsid w:val="00D006FD"/>
    <w:rsid w:val="00D00DC9"/>
    <w:rsid w:val="00D024C6"/>
    <w:rsid w:val="00D05130"/>
    <w:rsid w:val="00D055EC"/>
    <w:rsid w:val="00D05E12"/>
    <w:rsid w:val="00D10C58"/>
    <w:rsid w:val="00D10D85"/>
    <w:rsid w:val="00D10E6A"/>
    <w:rsid w:val="00D11625"/>
    <w:rsid w:val="00D11664"/>
    <w:rsid w:val="00D120D9"/>
    <w:rsid w:val="00D123EF"/>
    <w:rsid w:val="00D12951"/>
    <w:rsid w:val="00D12C29"/>
    <w:rsid w:val="00D135CA"/>
    <w:rsid w:val="00D13622"/>
    <w:rsid w:val="00D138B0"/>
    <w:rsid w:val="00D142FB"/>
    <w:rsid w:val="00D144AD"/>
    <w:rsid w:val="00D15561"/>
    <w:rsid w:val="00D17AF8"/>
    <w:rsid w:val="00D21FB1"/>
    <w:rsid w:val="00D231B0"/>
    <w:rsid w:val="00D2353B"/>
    <w:rsid w:val="00D254A3"/>
    <w:rsid w:val="00D2692A"/>
    <w:rsid w:val="00D272EA"/>
    <w:rsid w:val="00D27CA9"/>
    <w:rsid w:val="00D301DD"/>
    <w:rsid w:val="00D325C8"/>
    <w:rsid w:val="00D325F2"/>
    <w:rsid w:val="00D326F0"/>
    <w:rsid w:val="00D32971"/>
    <w:rsid w:val="00D34472"/>
    <w:rsid w:val="00D345C3"/>
    <w:rsid w:val="00D3514A"/>
    <w:rsid w:val="00D4001D"/>
    <w:rsid w:val="00D4181C"/>
    <w:rsid w:val="00D424C7"/>
    <w:rsid w:val="00D42860"/>
    <w:rsid w:val="00D42D82"/>
    <w:rsid w:val="00D431DB"/>
    <w:rsid w:val="00D43917"/>
    <w:rsid w:val="00D44184"/>
    <w:rsid w:val="00D51F85"/>
    <w:rsid w:val="00D52375"/>
    <w:rsid w:val="00D5276D"/>
    <w:rsid w:val="00D52AC8"/>
    <w:rsid w:val="00D52E60"/>
    <w:rsid w:val="00D537E1"/>
    <w:rsid w:val="00D53BB6"/>
    <w:rsid w:val="00D554C7"/>
    <w:rsid w:val="00D555D8"/>
    <w:rsid w:val="00D55B69"/>
    <w:rsid w:val="00D56640"/>
    <w:rsid w:val="00D57AE1"/>
    <w:rsid w:val="00D606B2"/>
    <w:rsid w:val="00D60F82"/>
    <w:rsid w:val="00D611AB"/>
    <w:rsid w:val="00D615C7"/>
    <w:rsid w:val="00D6181B"/>
    <w:rsid w:val="00D61F70"/>
    <w:rsid w:val="00D6255A"/>
    <w:rsid w:val="00D62EED"/>
    <w:rsid w:val="00D643A6"/>
    <w:rsid w:val="00D6444B"/>
    <w:rsid w:val="00D657EA"/>
    <w:rsid w:val="00D65BD6"/>
    <w:rsid w:val="00D65ECC"/>
    <w:rsid w:val="00D665FE"/>
    <w:rsid w:val="00D67CBD"/>
    <w:rsid w:val="00D70DCC"/>
    <w:rsid w:val="00D72974"/>
    <w:rsid w:val="00D736C8"/>
    <w:rsid w:val="00D76335"/>
    <w:rsid w:val="00D77320"/>
    <w:rsid w:val="00D77651"/>
    <w:rsid w:val="00D778F2"/>
    <w:rsid w:val="00D77E37"/>
    <w:rsid w:val="00D801B4"/>
    <w:rsid w:val="00D82483"/>
    <w:rsid w:val="00D82672"/>
    <w:rsid w:val="00D826C6"/>
    <w:rsid w:val="00D828A5"/>
    <w:rsid w:val="00D86BC9"/>
    <w:rsid w:val="00D90D81"/>
    <w:rsid w:val="00D92EC5"/>
    <w:rsid w:val="00D9406A"/>
    <w:rsid w:val="00D940F2"/>
    <w:rsid w:val="00D945D7"/>
    <w:rsid w:val="00D9538D"/>
    <w:rsid w:val="00D9607F"/>
    <w:rsid w:val="00D96739"/>
    <w:rsid w:val="00DA0DA6"/>
    <w:rsid w:val="00DA2261"/>
    <w:rsid w:val="00DA2751"/>
    <w:rsid w:val="00DA30CE"/>
    <w:rsid w:val="00DA41AB"/>
    <w:rsid w:val="00DA5DF3"/>
    <w:rsid w:val="00DA6479"/>
    <w:rsid w:val="00DA6900"/>
    <w:rsid w:val="00DA7649"/>
    <w:rsid w:val="00DA7A82"/>
    <w:rsid w:val="00DA7DD7"/>
    <w:rsid w:val="00DB0967"/>
    <w:rsid w:val="00DB2391"/>
    <w:rsid w:val="00DB2655"/>
    <w:rsid w:val="00DB2754"/>
    <w:rsid w:val="00DB3269"/>
    <w:rsid w:val="00DB5127"/>
    <w:rsid w:val="00DB5129"/>
    <w:rsid w:val="00DB5851"/>
    <w:rsid w:val="00DB587A"/>
    <w:rsid w:val="00DB704A"/>
    <w:rsid w:val="00DC0248"/>
    <w:rsid w:val="00DC08C8"/>
    <w:rsid w:val="00DC1334"/>
    <w:rsid w:val="00DC2A0B"/>
    <w:rsid w:val="00DC38DD"/>
    <w:rsid w:val="00DC3BF8"/>
    <w:rsid w:val="00DC434E"/>
    <w:rsid w:val="00DC58E8"/>
    <w:rsid w:val="00DC620E"/>
    <w:rsid w:val="00DC6373"/>
    <w:rsid w:val="00DC65E4"/>
    <w:rsid w:val="00DC6A46"/>
    <w:rsid w:val="00DC7D88"/>
    <w:rsid w:val="00DD0D9B"/>
    <w:rsid w:val="00DD11DA"/>
    <w:rsid w:val="00DD14CE"/>
    <w:rsid w:val="00DD18C7"/>
    <w:rsid w:val="00DD2914"/>
    <w:rsid w:val="00DD32FC"/>
    <w:rsid w:val="00DD3510"/>
    <w:rsid w:val="00DD4555"/>
    <w:rsid w:val="00DD4C9E"/>
    <w:rsid w:val="00DD5274"/>
    <w:rsid w:val="00DD5FDC"/>
    <w:rsid w:val="00DD6185"/>
    <w:rsid w:val="00DD66F5"/>
    <w:rsid w:val="00DD6E79"/>
    <w:rsid w:val="00DD6F65"/>
    <w:rsid w:val="00DD704B"/>
    <w:rsid w:val="00DD70A3"/>
    <w:rsid w:val="00DE3908"/>
    <w:rsid w:val="00DE3C90"/>
    <w:rsid w:val="00DE490A"/>
    <w:rsid w:val="00DE49E7"/>
    <w:rsid w:val="00DE5713"/>
    <w:rsid w:val="00DE5AD1"/>
    <w:rsid w:val="00DE5D5C"/>
    <w:rsid w:val="00DE6676"/>
    <w:rsid w:val="00DE67F6"/>
    <w:rsid w:val="00DF42B7"/>
    <w:rsid w:val="00DF4BC6"/>
    <w:rsid w:val="00DF5D5B"/>
    <w:rsid w:val="00DF627D"/>
    <w:rsid w:val="00DF72B0"/>
    <w:rsid w:val="00E016E6"/>
    <w:rsid w:val="00E01B7F"/>
    <w:rsid w:val="00E03937"/>
    <w:rsid w:val="00E0412D"/>
    <w:rsid w:val="00E054A1"/>
    <w:rsid w:val="00E059E6"/>
    <w:rsid w:val="00E05ECA"/>
    <w:rsid w:val="00E06200"/>
    <w:rsid w:val="00E07167"/>
    <w:rsid w:val="00E07477"/>
    <w:rsid w:val="00E07D01"/>
    <w:rsid w:val="00E1284D"/>
    <w:rsid w:val="00E12BB1"/>
    <w:rsid w:val="00E1315E"/>
    <w:rsid w:val="00E137BF"/>
    <w:rsid w:val="00E14240"/>
    <w:rsid w:val="00E150BE"/>
    <w:rsid w:val="00E15755"/>
    <w:rsid w:val="00E16D27"/>
    <w:rsid w:val="00E16EA4"/>
    <w:rsid w:val="00E17C84"/>
    <w:rsid w:val="00E206E4"/>
    <w:rsid w:val="00E20CCE"/>
    <w:rsid w:val="00E20EE8"/>
    <w:rsid w:val="00E21702"/>
    <w:rsid w:val="00E22752"/>
    <w:rsid w:val="00E240F1"/>
    <w:rsid w:val="00E2432D"/>
    <w:rsid w:val="00E31E49"/>
    <w:rsid w:val="00E34CA5"/>
    <w:rsid w:val="00E36402"/>
    <w:rsid w:val="00E37C49"/>
    <w:rsid w:val="00E37CE1"/>
    <w:rsid w:val="00E40B36"/>
    <w:rsid w:val="00E41C69"/>
    <w:rsid w:val="00E43492"/>
    <w:rsid w:val="00E44749"/>
    <w:rsid w:val="00E460D8"/>
    <w:rsid w:val="00E46DED"/>
    <w:rsid w:val="00E47E2B"/>
    <w:rsid w:val="00E51D0E"/>
    <w:rsid w:val="00E52B78"/>
    <w:rsid w:val="00E53445"/>
    <w:rsid w:val="00E54843"/>
    <w:rsid w:val="00E54A08"/>
    <w:rsid w:val="00E613D3"/>
    <w:rsid w:val="00E6155D"/>
    <w:rsid w:val="00E625BB"/>
    <w:rsid w:val="00E62656"/>
    <w:rsid w:val="00E632B3"/>
    <w:rsid w:val="00E63362"/>
    <w:rsid w:val="00E63F21"/>
    <w:rsid w:val="00E6567E"/>
    <w:rsid w:val="00E656DA"/>
    <w:rsid w:val="00E65FA8"/>
    <w:rsid w:val="00E70937"/>
    <w:rsid w:val="00E72F02"/>
    <w:rsid w:val="00E74774"/>
    <w:rsid w:val="00E74E65"/>
    <w:rsid w:val="00E806B2"/>
    <w:rsid w:val="00E80752"/>
    <w:rsid w:val="00E80CDE"/>
    <w:rsid w:val="00E835B7"/>
    <w:rsid w:val="00E847A2"/>
    <w:rsid w:val="00E84974"/>
    <w:rsid w:val="00E84CF2"/>
    <w:rsid w:val="00E866C5"/>
    <w:rsid w:val="00E867B1"/>
    <w:rsid w:val="00E868AD"/>
    <w:rsid w:val="00E86AF2"/>
    <w:rsid w:val="00E86F7D"/>
    <w:rsid w:val="00E872FD"/>
    <w:rsid w:val="00E905C1"/>
    <w:rsid w:val="00E91B72"/>
    <w:rsid w:val="00E91D6C"/>
    <w:rsid w:val="00E92705"/>
    <w:rsid w:val="00E92FD4"/>
    <w:rsid w:val="00E9365D"/>
    <w:rsid w:val="00E93AEE"/>
    <w:rsid w:val="00E95572"/>
    <w:rsid w:val="00E959F8"/>
    <w:rsid w:val="00E95BA2"/>
    <w:rsid w:val="00E967A5"/>
    <w:rsid w:val="00E97798"/>
    <w:rsid w:val="00EA189F"/>
    <w:rsid w:val="00EA39DE"/>
    <w:rsid w:val="00EA41D6"/>
    <w:rsid w:val="00EA471D"/>
    <w:rsid w:val="00EA5E26"/>
    <w:rsid w:val="00EA5F07"/>
    <w:rsid w:val="00EA6435"/>
    <w:rsid w:val="00EA67EC"/>
    <w:rsid w:val="00EA7C98"/>
    <w:rsid w:val="00EA7F79"/>
    <w:rsid w:val="00EB00DD"/>
    <w:rsid w:val="00EB094C"/>
    <w:rsid w:val="00EB27AF"/>
    <w:rsid w:val="00EB28AD"/>
    <w:rsid w:val="00EB2E48"/>
    <w:rsid w:val="00EB3DDD"/>
    <w:rsid w:val="00EB4876"/>
    <w:rsid w:val="00EB4FFF"/>
    <w:rsid w:val="00EB5B3C"/>
    <w:rsid w:val="00EB63E5"/>
    <w:rsid w:val="00EB6AB0"/>
    <w:rsid w:val="00EC3E8D"/>
    <w:rsid w:val="00EC4CF4"/>
    <w:rsid w:val="00EC50EA"/>
    <w:rsid w:val="00EC594B"/>
    <w:rsid w:val="00EC697D"/>
    <w:rsid w:val="00EC7368"/>
    <w:rsid w:val="00ED026B"/>
    <w:rsid w:val="00ED04F6"/>
    <w:rsid w:val="00ED1296"/>
    <w:rsid w:val="00ED25BE"/>
    <w:rsid w:val="00ED28FC"/>
    <w:rsid w:val="00ED2DF1"/>
    <w:rsid w:val="00ED5125"/>
    <w:rsid w:val="00ED585D"/>
    <w:rsid w:val="00ED59E8"/>
    <w:rsid w:val="00ED5B9F"/>
    <w:rsid w:val="00ED7783"/>
    <w:rsid w:val="00EE06CD"/>
    <w:rsid w:val="00EE109B"/>
    <w:rsid w:val="00EE1327"/>
    <w:rsid w:val="00EE1B6C"/>
    <w:rsid w:val="00EE258A"/>
    <w:rsid w:val="00EE2EB3"/>
    <w:rsid w:val="00EE3184"/>
    <w:rsid w:val="00EE57AE"/>
    <w:rsid w:val="00EE5C50"/>
    <w:rsid w:val="00EE5E79"/>
    <w:rsid w:val="00EE6347"/>
    <w:rsid w:val="00EE68EB"/>
    <w:rsid w:val="00EE7015"/>
    <w:rsid w:val="00EE714E"/>
    <w:rsid w:val="00EF018F"/>
    <w:rsid w:val="00EF0907"/>
    <w:rsid w:val="00EF0C14"/>
    <w:rsid w:val="00EF1D66"/>
    <w:rsid w:val="00EF2D19"/>
    <w:rsid w:val="00EF3E85"/>
    <w:rsid w:val="00EF4DB5"/>
    <w:rsid w:val="00EF5A69"/>
    <w:rsid w:val="00EF5B40"/>
    <w:rsid w:val="00EF64F9"/>
    <w:rsid w:val="00EF6900"/>
    <w:rsid w:val="00EF7DB9"/>
    <w:rsid w:val="00F00C19"/>
    <w:rsid w:val="00F0105F"/>
    <w:rsid w:val="00F01C08"/>
    <w:rsid w:val="00F03C2B"/>
    <w:rsid w:val="00F04A01"/>
    <w:rsid w:val="00F04A8F"/>
    <w:rsid w:val="00F04B7F"/>
    <w:rsid w:val="00F05B03"/>
    <w:rsid w:val="00F06506"/>
    <w:rsid w:val="00F06703"/>
    <w:rsid w:val="00F06B60"/>
    <w:rsid w:val="00F10448"/>
    <w:rsid w:val="00F10A97"/>
    <w:rsid w:val="00F12B71"/>
    <w:rsid w:val="00F131F6"/>
    <w:rsid w:val="00F14547"/>
    <w:rsid w:val="00F148D9"/>
    <w:rsid w:val="00F162F5"/>
    <w:rsid w:val="00F20A30"/>
    <w:rsid w:val="00F20B9A"/>
    <w:rsid w:val="00F20D71"/>
    <w:rsid w:val="00F21273"/>
    <w:rsid w:val="00F2162F"/>
    <w:rsid w:val="00F21880"/>
    <w:rsid w:val="00F22688"/>
    <w:rsid w:val="00F22F0B"/>
    <w:rsid w:val="00F2309D"/>
    <w:rsid w:val="00F255AC"/>
    <w:rsid w:val="00F25BD9"/>
    <w:rsid w:val="00F26EC1"/>
    <w:rsid w:val="00F27CF3"/>
    <w:rsid w:val="00F304F0"/>
    <w:rsid w:val="00F3067A"/>
    <w:rsid w:val="00F30D65"/>
    <w:rsid w:val="00F30EC3"/>
    <w:rsid w:val="00F31690"/>
    <w:rsid w:val="00F31CF1"/>
    <w:rsid w:val="00F32535"/>
    <w:rsid w:val="00F334CA"/>
    <w:rsid w:val="00F33B4B"/>
    <w:rsid w:val="00F3448A"/>
    <w:rsid w:val="00F34AD3"/>
    <w:rsid w:val="00F3710F"/>
    <w:rsid w:val="00F378A7"/>
    <w:rsid w:val="00F37A4D"/>
    <w:rsid w:val="00F41248"/>
    <w:rsid w:val="00F4154D"/>
    <w:rsid w:val="00F4159E"/>
    <w:rsid w:val="00F41797"/>
    <w:rsid w:val="00F42EA3"/>
    <w:rsid w:val="00F437F3"/>
    <w:rsid w:val="00F4382D"/>
    <w:rsid w:val="00F43EDD"/>
    <w:rsid w:val="00F44C4C"/>
    <w:rsid w:val="00F44F8F"/>
    <w:rsid w:val="00F46863"/>
    <w:rsid w:val="00F505BF"/>
    <w:rsid w:val="00F51776"/>
    <w:rsid w:val="00F518A7"/>
    <w:rsid w:val="00F51A44"/>
    <w:rsid w:val="00F52AB6"/>
    <w:rsid w:val="00F533D0"/>
    <w:rsid w:val="00F54554"/>
    <w:rsid w:val="00F5459D"/>
    <w:rsid w:val="00F557D2"/>
    <w:rsid w:val="00F55927"/>
    <w:rsid w:val="00F55D43"/>
    <w:rsid w:val="00F55DD8"/>
    <w:rsid w:val="00F56D18"/>
    <w:rsid w:val="00F56FB1"/>
    <w:rsid w:val="00F5762C"/>
    <w:rsid w:val="00F6083F"/>
    <w:rsid w:val="00F61D6F"/>
    <w:rsid w:val="00F625D8"/>
    <w:rsid w:val="00F63266"/>
    <w:rsid w:val="00F644FC"/>
    <w:rsid w:val="00F652D5"/>
    <w:rsid w:val="00F66709"/>
    <w:rsid w:val="00F668FC"/>
    <w:rsid w:val="00F67C75"/>
    <w:rsid w:val="00F70F0D"/>
    <w:rsid w:val="00F72072"/>
    <w:rsid w:val="00F724F4"/>
    <w:rsid w:val="00F72CF3"/>
    <w:rsid w:val="00F73C00"/>
    <w:rsid w:val="00F73FDD"/>
    <w:rsid w:val="00F7592A"/>
    <w:rsid w:val="00F75B5E"/>
    <w:rsid w:val="00F75E6F"/>
    <w:rsid w:val="00F75F4E"/>
    <w:rsid w:val="00F77F60"/>
    <w:rsid w:val="00F80D95"/>
    <w:rsid w:val="00F812C6"/>
    <w:rsid w:val="00F813F0"/>
    <w:rsid w:val="00F81500"/>
    <w:rsid w:val="00F81654"/>
    <w:rsid w:val="00F817D0"/>
    <w:rsid w:val="00F83075"/>
    <w:rsid w:val="00F8522E"/>
    <w:rsid w:val="00F853A0"/>
    <w:rsid w:val="00F85E0B"/>
    <w:rsid w:val="00F86180"/>
    <w:rsid w:val="00F86555"/>
    <w:rsid w:val="00F86626"/>
    <w:rsid w:val="00F86EF4"/>
    <w:rsid w:val="00F905AA"/>
    <w:rsid w:val="00F91111"/>
    <w:rsid w:val="00F92016"/>
    <w:rsid w:val="00F92A73"/>
    <w:rsid w:val="00F93A2B"/>
    <w:rsid w:val="00F95FF1"/>
    <w:rsid w:val="00F96934"/>
    <w:rsid w:val="00F97EBB"/>
    <w:rsid w:val="00FA231B"/>
    <w:rsid w:val="00FA3316"/>
    <w:rsid w:val="00FA44E9"/>
    <w:rsid w:val="00FA5455"/>
    <w:rsid w:val="00FA54F8"/>
    <w:rsid w:val="00FA6124"/>
    <w:rsid w:val="00FA631A"/>
    <w:rsid w:val="00FA6335"/>
    <w:rsid w:val="00FA7DFD"/>
    <w:rsid w:val="00FB02A9"/>
    <w:rsid w:val="00FB0A5D"/>
    <w:rsid w:val="00FB1252"/>
    <w:rsid w:val="00FB2412"/>
    <w:rsid w:val="00FB472A"/>
    <w:rsid w:val="00FB5175"/>
    <w:rsid w:val="00FB6012"/>
    <w:rsid w:val="00FB7007"/>
    <w:rsid w:val="00FB76EC"/>
    <w:rsid w:val="00FB774A"/>
    <w:rsid w:val="00FC2FB0"/>
    <w:rsid w:val="00FC3301"/>
    <w:rsid w:val="00FC3A2D"/>
    <w:rsid w:val="00FC4E30"/>
    <w:rsid w:val="00FC58F2"/>
    <w:rsid w:val="00FC7832"/>
    <w:rsid w:val="00FC7A28"/>
    <w:rsid w:val="00FD12E8"/>
    <w:rsid w:val="00FD14EF"/>
    <w:rsid w:val="00FD2271"/>
    <w:rsid w:val="00FD32E8"/>
    <w:rsid w:val="00FD403E"/>
    <w:rsid w:val="00FD4F1C"/>
    <w:rsid w:val="00FD519E"/>
    <w:rsid w:val="00FD5A30"/>
    <w:rsid w:val="00FD5ECE"/>
    <w:rsid w:val="00FD67F4"/>
    <w:rsid w:val="00FD6C2C"/>
    <w:rsid w:val="00FD7FED"/>
    <w:rsid w:val="00FE057D"/>
    <w:rsid w:val="00FE0EBF"/>
    <w:rsid w:val="00FE26C8"/>
    <w:rsid w:val="00FE2998"/>
    <w:rsid w:val="00FE2DC1"/>
    <w:rsid w:val="00FE2F38"/>
    <w:rsid w:val="00FE3363"/>
    <w:rsid w:val="00FE33CD"/>
    <w:rsid w:val="00FE3680"/>
    <w:rsid w:val="00FE4591"/>
    <w:rsid w:val="00FE495C"/>
    <w:rsid w:val="00FE5642"/>
    <w:rsid w:val="00FE581D"/>
    <w:rsid w:val="00FE7754"/>
    <w:rsid w:val="00FE799C"/>
    <w:rsid w:val="00FE7BF4"/>
    <w:rsid w:val="00FF0808"/>
    <w:rsid w:val="00FF099F"/>
    <w:rsid w:val="00FF17AC"/>
    <w:rsid w:val="00FF1BCF"/>
    <w:rsid w:val="00FF2069"/>
    <w:rsid w:val="00FF22A7"/>
    <w:rsid w:val="00FF2819"/>
    <w:rsid w:val="00FF5093"/>
    <w:rsid w:val="00FF66D1"/>
    <w:rsid w:val="00FF6775"/>
    <w:rsid w:val="00FF6A33"/>
    <w:rsid w:val="00FF7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A5543"/>
  <w15:chartTrackingRefBased/>
  <w15:docId w15:val="{400595D0-8BDD-4431-9990-3A92CA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E54"/>
    <w:pPr>
      <w:ind w:left="720"/>
      <w:contextualSpacing/>
    </w:pPr>
  </w:style>
  <w:style w:type="paragraph" w:styleId="Encabezado">
    <w:name w:val="header"/>
    <w:basedOn w:val="Normal"/>
    <w:link w:val="EncabezadoCar"/>
    <w:uiPriority w:val="99"/>
    <w:unhideWhenUsed/>
    <w:rsid w:val="0031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53"/>
  </w:style>
  <w:style w:type="paragraph" w:styleId="Piedepgina">
    <w:name w:val="footer"/>
    <w:basedOn w:val="Normal"/>
    <w:link w:val="PiedepginaCar"/>
    <w:uiPriority w:val="99"/>
    <w:unhideWhenUsed/>
    <w:rsid w:val="0031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53"/>
  </w:style>
  <w:style w:type="table" w:styleId="Tablaconcuadrcula">
    <w:name w:val="Table Grid"/>
    <w:basedOn w:val="Tablanormal"/>
    <w:uiPriority w:val="39"/>
    <w:rsid w:val="008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E054A1"/>
    <w:rPr>
      <w:rFonts w:ascii="Arial" w:hAnsi="Arial" w:cs="Arial"/>
      <w:sz w:val="18"/>
      <w:lang w:val="es-ES" w:eastAsia="es-ES"/>
    </w:rPr>
  </w:style>
  <w:style w:type="paragraph" w:customStyle="1" w:styleId="Texto">
    <w:name w:val="Texto"/>
    <w:basedOn w:val="Normal"/>
    <w:link w:val="TextoCar"/>
    <w:qFormat/>
    <w:rsid w:val="00E054A1"/>
    <w:pPr>
      <w:spacing w:after="101" w:line="216" w:lineRule="exact"/>
      <w:ind w:firstLine="288"/>
      <w:jc w:val="both"/>
    </w:pPr>
    <w:rPr>
      <w:rFonts w:ascii="Arial" w:hAnsi="Arial" w:cs="Arial"/>
      <w:sz w:val="18"/>
      <w:lang w:val="es-ES" w:eastAsia="es-ES"/>
    </w:rPr>
  </w:style>
  <w:style w:type="character" w:customStyle="1" w:styleId="ROMANOSCar">
    <w:name w:val="ROMANOS Car"/>
    <w:link w:val="ROMANOS"/>
    <w:locked/>
    <w:rsid w:val="00E054A1"/>
    <w:rPr>
      <w:rFonts w:ascii="Arial" w:hAnsi="Arial" w:cs="Arial"/>
      <w:sz w:val="18"/>
      <w:szCs w:val="18"/>
      <w:lang w:val="es-ES" w:eastAsia="es-ES"/>
    </w:rPr>
  </w:style>
  <w:style w:type="paragraph" w:customStyle="1" w:styleId="ROMANOS">
    <w:name w:val="ROMANOS"/>
    <w:basedOn w:val="Normal"/>
    <w:link w:val="ROMANOSCar"/>
    <w:rsid w:val="00E054A1"/>
    <w:pPr>
      <w:tabs>
        <w:tab w:val="left" w:pos="720"/>
      </w:tabs>
      <w:spacing w:after="101" w:line="216" w:lineRule="exact"/>
      <w:ind w:left="720" w:hanging="432"/>
      <w:jc w:val="both"/>
    </w:pPr>
    <w:rPr>
      <w:rFonts w:ascii="Arial" w:hAnsi="Arial" w:cs="Arial"/>
      <w:sz w:val="18"/>
      <w:szCs w:val="18"/>
      <w:lang w:val="es-ES" w:eastAsia="es-ES"/>
    </w:rPr>
  </w:style>
  <w:style w:type="paragraph" w:styleId="Textodeglobo">
    <w:name w:val="Balloon Text"/>
    <w:basedOn w:val="Normal"/>
    <w:link w:val="TextodegloboCar"/>
    <w:uiPriority w:val="99"/>
    <w:semiHidden/>
    <w:unhideWhenUsed/>
    <w:rsid w:val="00F41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0629">
      <w:bodyDiv w:val="1"/>
      <w:marLeft w:val="0"/>
      <w:marRight w:val="0"/>
      <w:marTop w:val="0"/>
      <w:marBottom w:val="0"/>
      <w:divBdr>
        <w:top w:val="none" w:sz="0" w:space="0" w:color="auto"/>
        <w:left w:val="none" w:sz="0" w:space="0" w:color="auto"/>
        <w:bottom w:val="none" w:sz="0" w:space="0" w:color="auto"/>
        <w:right w:val="none" w:sz="0" w:space="0" w:color="auto"/>
      </w:divBdr>
    </w:div>
    <w:div w:id="202834211">
      <w:bodyDiv w:val="1"/>
      <w:marLeft w:val="0"/>
      <w:marRight w:val="0"/>
      <w:marTop w:val="0"/>
      <w:marBottom w:val="0"/>
      <w:divBdr>
        <w:top w:val="none" w:sz="0" w:space="0" w:color="auto"/>
        <w:left w:val="none" w:sz="0" w:space="0" w:color="auto"/>
        <w:bottom w:val="none" w:sz="0" w:space="0" w:color="auto"/>
        <w:right w:val="none" w:sz="0" w:space="0" w:color="auto"/>
      </w:divBdr>
    </w:div>
    <w:div w:id="218250082">
      <w:bodyDiv w:val="1"/>
      <w:marLeft w:val="0"/>
      <w:marRight w:val="0"/>
      <w:marTop w:val="0"/>
      <w:marBottom w:val="0"/>
      <w:divBdr>
        <w:top w:val="none" w:sz="0" w:space="0" w:color="auto"/>
        <w:left w:val="none" w:sz="0" w:space="0" w:color="auto"/>
        <w:bottom w:val="none" w:sz="0" w:space="0" w:color="auto"/>
        <w:right w:val="none" w:sz="0" w:space="0" w:color="auto"/>
      </w:divBdr>
    </w:div>
    <w:div w:id="399789810">
      <w:bodyDiv w:val="1"/>
      <w:marLeft w:val="0"/>
      <w:marRight w:val="0"/>
      <w:marTop w:val="0"/>
      <w:marBottom w:val="0"/>
      <w:divBdr>
        <w:top w:val="none" w:sz="0" w:space="0" w:color="auto"/>
        <w:left w:val="none" w:sz="0" w:space="0" w:color="auto"/>
        <w:bottom w:val="none" w:sz="0" w:space="0" w:color="auto"/>
        <w:right w:val="none" w:sz="0" w:space="0" w:color="auto"/>
      </w:divBdr>
    </w:div>
    <w:div w:id="438573494">
      <w:bodyDiv w:val="1"/>
      <w:marLeft w:val="0"/>
      <w:marRight w:val="0"/>
      <w:marTop w:val="0"/>
      <w:marBottom w:val="0"/>
      <w:divBdr>
        <w:top w:val="none" w:sz="0" w:space="0" w:color="auto"/>
        <w:left w:val="none" w:sz="0" w:space="0" w:color="auto"/>
        <w:bottom w:val="none" w:sz="0" w:space="0" w:color="auto"/>
        <w:right w:val="none" w:sz="0" w:space="0" w:color="auto"/>
      </w:divBdr>
    </w:div>
    <w:div w:id="466168961">
      <w:bodyDiv w:val="1"/>
      <w:marLeft w:val="0"/>
      <w:marRight w:val="0"/>
      <w:marTop w:val="0"/>
      <w:marBottom w:val="0"/>
      <w:divBdr>
        <w:top w:val="none" w:sz="0" w:space="0" w:color="auto"/>
        <w:left w:val="none" w:sz="0" w:space="0" w:color="auto"/>
        <w:bottom w:val="none" w:sz="0" w:space="0" w:color="auto"/>
        <w:right w:val="none" w:sz="0" w:space="0" w:color="auto"/>
      </w:divBdr>
    </w:div>
    <w:div w:id="504325845">
      <w:bodyDiv w:val="1"/>
      <w:marLeft w:val="0"/>
      <w:marRight w:val="0"/>
      <w:marTop w:val="0"/>
      <w:marBottom w:val="0"/>
      <w:divBdr>
        <w:top w:val="none" w:sz="0" w:space="0" w:color="auto"/>
        <w:left w:val="none" w:sz="0" w:space="0" w:color="auto"/>
        <w:bottom w:val="none" w:sz="0" w:space="0" w:color="auto"/>
        <w:right w:val="none" w:sz="0" w:space="0" w:color="auto"/>
      </w:divBdr>
    </w:div>
    <w:div w:id="796995675">
      <w:bodyDiv w:val="1"/>
      <w:marLeft w:val="0"/>
      <w:marRight w:val="0"/>
      <w:marTop w:val="0"/>
      <w:marBottom w:val="0"/>
      <w:divBdr>
        <w:top w:val="none" w:sz="0" w:space="0" w:color="auto"/>
        <w:left w:val="none" w:sz="0" w:space="0" w:color="auto"/>
        <w:bottom w:val="none" w:sz="0" w:space="0" w:color="auto"/>
        <w:right w:val="none" w:sz="0" w:space="0" w:color="auto"/>
      </w:divBdr>
    </w:div>
    <w:div w:id="804852519">
      <w:bodyDiv w:val="1"/>
      <w:marLeft w:val="0"/>
      <w:marRight w:val="0"/>
      <w:marTop w:val="0"/>
      <w:marBottom w:val="0"/>
      <w:divBdr>
        <w:top w:val="none" w:sz="0" w:space="0" w:color="auto"/>
        <w:left w:val="none" w:sz="0" w:space="0" w:color="auto"/>
        <w:bottom w:val="none" w:sz="0" w:space="0" w:color="auto"/>
        <w:right w:val="none" w:sz="0" w:space="0" w:color="auto"/>
      </w:divBdr>
    </w:div>
    <w:div w:id="1187675610">
      <w:bodyDiv w:val="1"/>
      <w:marLeft w:val="0"/>
      <w:marRight w:val="0"/>
      <w:marTop w:val="0"/>
      <w:marBottom w:val="0"/>
      <w:divBdr>
        <w:top w:val="none" w:sz="0" w:space="0" w:color="auto"/>
        <w:left w:val="none" w:sz="0" w:space="0" w:color="auto"/>
        <w:bottom w:val="none" w:sz="0" w:space="0" w:color="auto"/>
        <w:right w:val="none" w:sz="0" w:space="0" w:color="auto"/>
      </w:divBdr>
    </w:div>
    <w:div w:id="1400981737">
      <w:bodyDiv w:val="1"/>
      <w:marLeft w:val="0"/>
      <w:marRight w:val="0"/>
      <w:marTop w:val="0"/>
      <w:marBottom w:val="0"/>
      <w:divBdr>
        <w:top w:val="none" w:sz="0" w:space="0" w:color="auto"/>
        <w:left w:val="none" w:sz="0" w:space="0" w:color="auto"/>
        <w:bottom w:val="none" w:sz="0" w:space="0" w:color="auto"/>
        <w:right w:val="none" w:sz="0" w:space="0" w:color="auto"/>
      </w:divBdr>
    </w:div>
    <w:div w:id="1414930133">
      <w:bodyDiv w:val="1"/>
      <w:marLeft w:val="0"/>
      <w:marRight w:val="0"/>
      <w:marTop w:val="0"/>
      <w:marBottom w:val="0"/>
      <w:divBdr>
        <w:top w:val="none" w:sz="0" w:space="0" w:color="auto"/>
        <w:left w:val="none" w:sz="0" w:space="0" w:color="auto"/>
        <w:bottom w:val="none" w:sz="0" w:space="0" w:color="auto"/>
        <w:right w:val="none" w:sz="0" w:space="0" w:color="auto"/>
      </w:divBdr>
    </w:div>
    <w:div w:id="1454404229">
      <w:bodyDiv w:val="1"/>
      <w:marLeft w:val="0"/>
      <w:marRight w:val="0"/>
      <w:marTop w:val="0"/>
      <w:marBottom w:val="0"/>
      <w:divBdr>
        <w:top w:val="none" w:sz="0" w:space="0" w:color="auto"/>
        <w:left w:val="none" w:sz="0" w:space="0" w:color="auto"/>
        <w:bottom w:val="none" w:sz="0" w:space="0" w:color="auto"/>
        <w:right w:val="none" w:sz="0" w:space="0" w:color="auto"/>
      </w:divBdr>
    </w:div>
    <w:div w:id="1460763107">
      <w:bodyDiv w:val="1"/>
      <w:marLeft w:val="0"/>
      <w:marRight w:val="0"/>
      <w:marTop w:val="0"/>
      <w:marBottom w:val="0"/>
      <w:divBdr>
        <w:top w:val="none" w:sz="0" w:space="0" w:color="auto"/>
        <w:left w:val="none" w:sz="0" w:space="0" w:color="auto"/>
        <w:bottom w:val="none" w:sz="0" w:space="0" w:color="auto"/>
        <w:right w:val="none" w:sz="0" w:space="0" w:color="auto"/>
      </w:divBdr>
    </w:div>
    <w:div w:id="1465151168">
      <w:bodyDiv w:val="1"/>
      <w:marLeft w:val="0"/>
      <w:marRight w:val="0"/>
      <w:marTop w:val="0"/>
      <w:marBottom w:val="0"/>
      <w:divBdr>
        <w:top w:val="none" w:sz="0" w:space="0" w:color="auto"/>
        <w:left w:val="none" w:sz="0" w:space="0" w:color="auto"/>
        <w:bottom w:val="none" w:sz="0" w:space="0" w:color="auto"/>
        <w:right w:val="none" w:sz="0" w:space="0" w:color="auto"/>
      </w:divBdr>
    </w:div>
    <w:div w:id="1592394953">
      <w:bodyDiv w:val="1"/>
      <w:marLeft w:val="0"/>
      <w:marRight w:val="0"/>
      <w:marTop w:val="0"/>
      <w:marBottom w:val="0"/>
      <w:divBdr>
        <w:top w:val="none" w:sz="0" w:space="0" w:color="auto"/>
        <w:left w:val="none" w:sz="0" w:space="0" w:color="auto"/>
        <w:bottom w:val="none" w:sz="0" w:space="0" w:color="auto"/>
        <w:right w:val="none" w:sz="0" w:space="0" w:color="auto"/>
      </w:divBdr>
    </w:div>
    <w:div w:id="1603108605">
      <w:bodyDiv w:val="1"/>
      <w:marLeft w:val="0"/>
      <w:marRight w:val="0"/>
      <w:marTop w:val="0"/>
      <w:marBottom w:val="0"/>
      <w:divBdr>
        <w:top w:val="none" w:sz="0" w:space="0" w:color="auto"/>
        <w:left w:val="none" w:sz="0" w:space="0" w:color="auto"/>
        <w:bottom w:val="none" w:sz="0" w:space="0" w:color="auto"/>
        <w:right w:val="none" w:sz="0" w:space="0" w:color="auto"/>
      </w:divBdr>
    </w:div>
    <w:div w:id="1633319646">
      <w:bodyDiv w:val="1"/>
      <w:marLeft w:val="0"/>
      <w:marRight w:val="0"/>
      <w:marTop w:val="0"/>
      <w:marBottom w:val="0"/>
      <w:divBdr>
        <w:top w:val="none" w:sz="0" w:space="0" w:color="auto"/>
        <w:left w:val="none" w:sz="0" w:space="0" w:color="auto"/>
        <w:bottom w:val="none" w:sz="0" w:space="0" w:color="auto"/>
        <w:right w:val="none" w:sz="0" w:space="0" w:color="auto"/>
      </w:divBdr>
    </w:div>
    <w:div w:id="1663003192">
      <w:bodyDiv w:val="1"/>
      <w:marLeft w:val="0"/>
      <w:marRight w:val="0"/>
      <w:marTop w:val="0"/>
      <w:marBottom w:val="0"/>
      <w:divBdr>
        <w:top w:val="none" w:sz="0" w:space="0" w:color="auto"/>
        <w:left w:val="none" w:sz="0" w:space="0" w:color="auto"/>
        <w:bottom w:val="none" w:sz="0" w:space="0" w:color="auto"/>
        <w:right w:val="none" w:sz="0" w:space="0" w:color="auto"/>
      </w:divBdr>
    </w:div>
    <w:div w:id="1691175837">
      <w:bodyDiv w:val="1"/>
      <w:marLeft w:val="0"/>
      <w:marRight w:val="0"/>
      <w:marTop w:val="0"/>
      <w:marBottom w:val="0"/>
      <w:divBdr>
        <w:top w:val="none" w:sz="0" w:space="0" w:color="auto"/>
        <w:left w:val="none" w:sz="0" w:space="0" w:color="auto"/>
        <w:bottom w:val="none" w:sz="0" w:space="0" w:color="auto"/>
        <w:right w:val="none" w:sz="0" w:space="0" w:color="auto"/>
      </w:divBdr>
    </w:div>
    <w:div w:id="1875195325">
      <w:bodyDiv w:val="1"/>
      <w:marLeft w:val="0"/>
      <w:marRight w:val="0"/>
      <w:marTop w:val="0"/>
      <w:marBottom w:val="0"/>
      <w:divBdr>
        <w:top w:val="none" w:sz="0" w:space="0" w:color="auto"/>
        <w:left w:val="none" w:sz="0" w:space="0" w:color="auto"/>
        <w:bottom w:val="none" w:sz="0" w:space="0" w:color="auto"/>
        <w:right w:val="none" w:sz="0" w:space="0" w:color="auto"/>
      </w:divBdr>
    </w:div>
    <w:div w:id="21133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Hoja_de_c_lculo_de_Microsoft_Excel3.xlsx"/><Relationship Id="rId26" Type="http://schemas.openxmlformats.org/officeDocument/2006/relationships/image" Target="media/image9.emf"/><Relationship Id="rId39" Type="http://schemas.openxmlformats.org/officeDocument/2006/relationships/package" Target="embeddings/Hoja_de_c_lculo_de_Microsoft_Excel13.xlsx"/><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Hoja_de_c_lculo_de_Microsoft_Excel17.xlsx"/><Relationship Id="rId50" Type="http://schemas.openxmlformats.org/officeDocument/2006/relationships/image" Target="media/image21.emf"/><Relationship Id="rId55" Type="http://schemas.openxmlformats.org/officeDocument/2006/relationships/image" Target="media/image25.emf"/><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Hoja_de_c_lculo_de_Microsoft_Excel2.xlsx"/><Relationship Id="rId29" Type="http://schemas.openxmlformats.org/officeDocument/2006/relationships/package" Target="embeddings/Hoja_de_c_lculo_de_Microsoft_Excel8.xlsx"/><Relationship Id="rId11" Type="http://schemas.openxmlformats.org/officeDocument/2006/relationships/image" Target="media/image1.emf"/><Relationship Id="rId24" Type="http://schemas.openxmlformats.org/officeDocument/2006/relationships/package" Target="embeddings/Hoja_de_c_lculo_de_Microsoft_Excel6.xlsx"/><Relationship Id="rId32" Type="http://schemas.openxmlformats.org/officeDocument/2006/relationships/image" Target="media/image12.emf"/><Relationship Id="rId37" Type="http://schemas.openxmlformats.org/officeDocument/2006/relationships/package" Target="embeddings/Hoja_de_c_lculo_de_Microsoft_Excel12.xlsx"/><Relationship Id="rId40" Type="http://schemas.openxmlformats.org/officeDocument/2006/relationships/image" Target="media/image16.emf"/><Relationship Id="rId45" Type="http://schemas.openxmlformats.org/officeDocument/2006/relationships/package" Target="embeddings/Hoja_de_c_lculo_de_Microsoft_Excel16.xlsx"/><Relationship Id="rId53" Type="http://schemas.openxmlformats.org/officeDocument/2006/relationships/image" Target="media/image24.emf"/><Relationship Id="rId58" Type="http://schemas.openxmlformats.org/officeDocument/2006/relationships/image" Target="media/image27.emf"/><Relationship Id="rId5" Type="http://schemas.openxmlformats.org/officeDocument/2006/relationships/numbering" Target="numbering.xml"/><Relationship Id="rId61" Type="http://schemas.openxmlformats.org/officeDocument/2006/relationships/image" Target="media/image29.emf"/><Relationship Id="rId19" Type="http://schemas.openxmlformats.org/officeDocument/2006/relationships/image" Target="media/image5.emf"/><Relationship Id="rId14" Type="http://schemas.openxmlformats.org/officeDocument/2006/relationships/package" Target="embeddings/Hoja_de_c_lculo_de_Microsoft_Excel1.xlsx"/><Relationship Id="rId22" Type="http://schemas.openxmlformats.org/officeDocument/2006/relationships/package" Target="embeddings/Hoja_de_c_lculo_de_Microsoft_Excel5.xlsx"/><Relationship Id="rId27" Type="http://schemas.openxmlformats.org/officeDocument/2006/relationships/package" Target="embeddings/Hoja_de_c_lculo_de_Microsoft_Excel7.xlsx"/><Relationship Id="rId30" Type="http://schemas.openxmlformats.org/officeDocument/2006/relationships/image" Target="media/image11.emf"/><Relationship Id="rId35" Type="http://schemas.openxmlformats.org/officeDocument/2006/relationships/package" Target="embeddings/Hoja_de_c_lculo_de_Microsoft_Excel11.xlsx"/><Relationship Id="rId43" Type="http://schemas.openxmlformats.org/officeDocument/2006/relationships/package" Target="embeddings/Hoja_de_c_lculo_de_Microsoft_Excel15.xlsx"/><Relationship Id="rId48" Type="http://schemas.openxmlformats.org/officeDocument/2006/relationships/image" Target="media/image20.emf"/><Relationship Id="rId56" Type="http://schemas.openxmlformats.org/officeDocument/2006/relationships/package" Target="embeddings/Hoja_de_c_lculo_de_Microsoft_Excel20.xlsx"/><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2.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package" Target="embeddings/Hoja_de_c_lculo_de_Microsoft_Excel10.xlsx"/><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image" Target="media/image28.emf"/><Relationship Id="rId20" Type="http://schemas.openxmlformats.org/officeDocument/2006/relationships/package" Target="embeddings/Hoja_de_c_lculo_de_Microsoft_Excel4.xlsx"/><Relationship Id="rId41" Type="http://schemas.openxmlformats.org/officeDocument/2006/relationships/package" Target="embeddings/Hoja_de_c_lculo_de_Microsoft_Excel14.xlsx"/><Relationship Id="rId54" Type="http://schemas.openxmlformats.org/officeDocument/2006/relationships/package" Target="embeddings/Hoja_de_c_lculo_de_Microsoft_Excel19.xlsx"/><Relationship Id="rId62" Type="http://schemas.openxmlformats.org/officeDocument/2006/relationships/package" Target="embeddings/Hoja_de_c_lculo_de_Microsoft_Excel22.xls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Hoja_de_c_lculo_de_Microsoft_Excel18.xlsx"/><Relationship Id="rId57" Type="http://schemas.openxmlformats.org/officeDocument/2006/relationships/image" Target="media/image26.emf"/><Relationship Id="rId10" Type="http://schemas.openxmlformats.org/officeDocument/2006/relationships/endnotes" Target="endnotes.xml"/><Relationship Id="rId31" Type="http://schemas.openxmlformats.org/officeDocument/2006/relationships/package" Target="embeddings/Hoja_de_c_lculo_de_Microsoft_Excel9.xlsx"/><Relationship Id="rId44" Type="http://schemas.openxmlformats.org/officeDocument/2006/relationships/image" Target="media/image18.emf"/><Relationship Id="rId52" Type="http://schemas.openxmlformats.org/officeDocument/2006/relationships/image" Target="media/image23.emf"/><Relationship Id="rId60" Type="http://schemas.openxmlformats.org/officeDocument/2006/relationships/package" Target="embeddings/Hoja_de_c_lculo_de_Microsoft_Excel21.xlsx"/><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CAEE22DDB8044B5B2B62E1F050274" ma:contentTypeVersion="14" ma:contentTypeDescription="Create a new document." ma:contentTypeScope="" ma:versionID="bf7cf62a131215c38ca4b2bee7101317">
  <xsd:schema xmlns:xsd="http://www.w3.org/2001/XMLSchema" xmlns:xs="http://www.w3.org/2001/XMLSchema" xmlns:p="http://schemas.microsoft.com/office/2006/metadata/properties" xmlns:ns1="http://schemas.microsoft.com/sharepoint/v3" xmlns:ns3="701610e5-453c-47eb-a170-2a56d3362a70" xmlns:ns4="5d9e3575-cd04-4412-9ac6-d3d8513a0170" targetNamespace="http://schemas.microsoft.com/office/2006/metadata/properties" ma:root="true" ma:fieldsID="daecfc120c4725407ea1872e6f84e4e4" ns1:_="" ns3:_="" ns4:_="">
    <xsd:import namespace="http://schemas.microsoft.com/sharepoint/v3"/>
    <xsd:import namespace="701610e5-453c-47eb-a170-2a56d3362a70"/>
    <xsd:import namespace="5d9e3575-cd04-4412-9ac6-d3d8513a01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610e5-453c-47eb-a170-2a56d3362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e3575-cd04-4412-9ac6-d3d8513a0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25B0-C370-41E1-AEA0-1642D395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610e5-453c-47eb-a170-2a56d3362a70"/>
    <ds:schemaRef ds:uri="5d9e3575-cd04-4412-9ac6-d3d8513a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00D0F-4DFA-41AE-9EB4-80A913309863}">
  <ds:schemaRefs>
    <ds:schemaRef ds:uri="http://schemas.microsoft.com/sharepoint/v3/contenttype/forms"/>
  </ds:schemaRefs>
</ds:datastoreItem>
</file>

<file path=customXml/itemProps3.xml><?xml version="1.0" encoding="utf-8"?>
<ds:datastoreItem xmlns:ds="http://schemas.openxmlformats.org/officeDocument/2006/customXml" ds:itemID="{D793273C-1678-4755-987D-2A4D3DA4716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1370EA0-FDCC-4083-84E5-44679475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3162</Words>
  <Characters>17393</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Soberanis Domínguez</dc:creator>
  <cp:keywords/>
  <dc:description/>
  <cp:lastModifiedBy>Jennifer Estefany Millan Flores</cp:lastModifiedBy>
  <cp:revision>2</cp:revision>
  <cp:lastPrinted>2023-03-30T23:51:00Z</cp:lastPrinted>
  <dcterms:created xsi:type="dcterms:W3CDTF">2023-04-24T17:55:00Z</dcterms:created>
  <dcterms:modified xsi:type="dcterms:W3CDTF">2023-04-24T17:55:00Z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0x010100865CAEE22DDB8044B5B2B62E1F050274</vt:lpwstr>
  </property>
</Properties>
</file>