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29B" w:rsidRPr="005A2083" w:rsidRDefault="00D4229B" w:rsidP="00626922">
      <w:pPr>
        <w:pStyle w:val="Texto"/>
        <w:spacing w:after="80" w:line="203" w:lineRule="exact"/>
        <w:ind w:firstLine="0"/>
        <w:rPr>
          <w:rFonts w:ascii="Barlow" w:hAnsi="Barlow"/>
          <w:sz w:val="20"/>
        </w:rPr>
      </w:pPr>
    </w:p>
    <w:p w:rsidR="00D4229B" w:rsidRPr="005A2083" w:rsidRDefault="00D4229B" w:rsidP="00626922">
      <w:pPr>
        <w:pStyle w:val="Texto"/>
        <w:spacing w:after="80" w:line="203" w:lineRule="exact"/>
        <w:ind w:firstLine="0"/>
        <w:rPr>
          <w:rFonts w:ascii="Barlow" w:hAnsi="Barlow"/>
          <w:sz w:val="20"/>
        </w:rPr>
      </w:pPr>
    </w:p>
    <w:p w:rsidR="00D4229B" w:rsidRPr="005A2083" w:rsidRDefault="00D4229B" w:rsidP="00D4229B">
      <w:pPr>
        <w:jc w:val="center"/>
        <w:rPr>
          <w:rFonts w:ascii="Barlow" w:hAnsi="Barlow" w:cs="Arial"/>
          <w:b/>
          <w:sz w:val="20"/>
          <w:szCs w:val="20"/>
        </w:rPr>
      </w:pPr>
      <w:r w:rsidRPr="005A2083">
        <w:rPr>
          <w:rFonts w:ascii="Barlow" w:hAnsi="Barlow" w:cs="Arial"/>
          <w:b/>
          <w:sz w:val="20"/>
          <w:szCs w:val="20"/>
        </w:rPr>
        <w:t>Nota a los Estados Financieros</w:t>
      </w:r>
    </w:p>
    <w:p w:rsidR="00D4229B" w:rsidRPr="005A2083" w:rsidRDefault="00D4229B" w:rsidP="00D4229B">
      <w:pPr>
        <w:jc w:val="center"/>
        <w:rPr>
          <w:rFonts w:ascii="Barlow" w:hAnsi="Barlow" w:cs="Arial"/>
          <w:b/>
          <w:sz w:val="20"/>
          <w:szCs w:val="20"/>
        </w:rPr>
      </w:pPr>
      <w:r w:rsidRPr="005A2083">
        <w:rPr>
          <w:rFonts w:ascii="Barlow" w:hAnsi="Barlow" w:cs="Arial"/>
          <w:b/>
          <w:sz w:val="20"/>
          <w:szCs w:val="20"/>
        </w:rPr>
        <w:t>Al 31 de marzo de 20</w:t>
      </w:r>
      <w:r w:rsidR="005A2083">
        <w:rPr>
          <w:rFonts w:ascii="Barlow" w:hAnsi="Barlow" w:cs="Arial"/>
          <w:b/>
          <w:sz w:val="20"/>
          <w:szCs w:val="20"/>
        </w:rPr>
        <w:t>2</w:t>
      </w:r>
      <w:r w:rsidRPr="005A2083">
        <w:rPr>
          <w:rFonts w:ascii="Barlow" w:hAnsi="Barlow" w:cs="Arial"/>
          <w:b/>
          <w:sz w:val="20"/>
          <w:szCs w:val="20"/>
        </w:rPr>
        <w:t>3</w:t>
      </w:r>
    </w:p>
    <w:p w:rsidR="00D4229B" w:rsidRPr="005A2083" w:rsidRDefault="00D4229B" w:rsidP="00D4229B">
      <w:pPr>
        <w:spacing w:line="240" w:lineRule="auto"/>
        <w:jc w:val="center"/>
        <w:rPr>
          <w:rFonts w:ascii="Barlow" w:hAnsi="Barlow" w:cs="Arial"/>
          <w:b/>
          <w:sz w:val="20"/>
          <w:szCs w:val="20"/>
        </w:rPr>
      </w:pPr>
      <w:r w:rsidRPr="005A2083">
        <w:rPr>
          <w:rFonts w:ascii="Barlow" w:hAnsi="Barlow" w:cs="Arial"/>
          <w:b/>
          <w:sz w:val="20"/>
          <w:szCs w:val="20"/>
        </w:rPr>
        <w:t>(Cifras en Pesos)</w:t>
      </w:r>
    </w:p>
    <w:p w:rsidR="00D4229B" w:rsidRPr="005A2083" w:rsidRDefault="00D4229B" w:rsidP="00D4229B">
      <w:pPr>
        <w:jc w:val="center"/>
        <w:rPr>
          <w:rFonts w:ascii="Barlow" w:hAnsi="Barlow" w:cs="Arial"/>
          <w:b/>
          <w:sz w:val="20"/>
          <w:szCs w:val="20"/>
        </w:rPr>
      </w:pPr>
    </w:p>
    <w:p w:rsidR="00D4229B" w:rsidRPr="005A2083" w:rsidRDefault="00D4229B" w:rsidP="00D4229B">
      <w:pPr>
        <w:rPr>
          <w:rFonts w:ascii="Barlow" w:hAnsi="Barlow" w:cs="Arial"/>
          <w:b/>
          <w:sz w:val="20"/>
          <w:szCs w:val="20"/>
        </w:rPr>
      </w:pPr>
      <w:r w:rsidRPr="005A2083">
        <w:rPr>
          <w:rFonts w:ascii="Barlow" w:hAnsi="Barlow" w:cs="Arial"/>
          <w:b/>
          <w:sz w:val="20"/>
          <w:szCs w:val="20"/>
        </w:rPr>
        <w:t>Ente Público:  INSTITUTO DE CAPACITACIÓN PARA EL TRABAJO DEL ESTADO DE YUCATÁN</w:t>
      </w:r>
    </w:p>
    <w:p w:rsidR="00D4229B" w:rsidRPr="005A2083" w:rsidRDefault="00D4229B" w:rsidP="00626922">
      <w:pPr>
        <w:pStyle w:val="Texto"/>
        <w:spacing w:after="80" w:line="203" w:lineRule="exact"/>
        <w:ind w:firstLine="0"/>
        <w:rPr>
          <w:rFonts w:ascii="Barlow" w:hAnsi="Barlow"/>
          <w:sz w:val="20"/>
        </w:rPr>
      </w:pPr>
    </w:p>
    <w:p w:rsidR="008E0465" w:rsidRPr="005A2083" w:rsidRDefault="008E0465" w:rsidP="00626922">
      <w:pPr>
        <w:pStyle w:val="Texto"/>
        <w:spacing w:after="80" w:line="203" w:lineRule="exact"/>
        <w:ind w:firstLine="0"/>
        <w:rPr>
          <w:rFonts w:ascii="Barlow" w:hAnsi="Barlow"/>
          <w:sz w:val="20"/>
        </w:rPr>
      </w:pPr>
      <w:r w:rsidRPr="005A2083">
        <w:rPr>
          <w:rFonts w:ascii="Barlow" w:hAnsi="Barlow"/>
          <w:sz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8E0465" w:rsidRPr="005A2083" w:rsidRDefault="008E0465" w:rsidP="008E0465">
      <w:pPr>
        <w:pStyle w:val="Texto"/>
        <w:spacing w:after="80" w:line="203" w:lineRule="exact"/>
        <w:rPr>
          <w:rFonts w:ascii="Barlow" w:hAnsi="Barlow"/>
          <w:sz w:val="20"/>
        </w:rPr>
      </w:pPr>
      <w:r w:rsidRPr="005A2083">
        <w:rPr>
          <w:rFonts w:ascii="Barlow" w:hAnsi="Barlow"/>
          <w:sz w:val="20"/>
        </w:rPr>
        <w:t xml:space="preserve">A </w:t>
      </w:r>
      <w:r w:rsidR="00797DA1" w:rsidRPr="005A2083">
        <w:rPr>
          <w:rFonts w:ascii="Barlow" w:hAnsi="Barlow"/>
          <w:sz w:val="20"/>
        </w:rPr>
        <w:t>continuación,</w:t>
      </w:r>
      <w:r w:rsidRPr="005A2083">
        <w:rPr>
          <w:rFonts w:ascii="Barlow" w:hAnsi="Barlow"/>
          <w:sz w:val="20"/>
        </w:rPr>
        <w:t xml:space="preserve"> se presentan los tres tipos de notas que acompañan a los estados, a saber:</w:t>
      </w:r>
    </w:p>
    <w:p w:rsidR="00B32438" w:rsidRPr="005A2083" w:rsidRDefault="008E0465" w:rsidP="006907A8">
      <w:pPr>
        <w:pStyle w:val="Texto"/>
        <w:numPr>
          <w:ilvl w:val="0"/>
          <w:numId w:val="16"/>
        </w:numPr>
        <w:spacing w:after="80" w:line="203" w:lineRule="exact"/>
        <w:rPr>
          <w:rFonts w:ascii="Barlow" w:hAnsi="Barlow"/>
          <w:sz w:val="20"/>
        </w:rPr>
      </w:pPr>
      <w:r w:rsidRPr="005A2083">
        <w:rPr>
          <w:rFonts w:ascii="Barlow" w:hAnsi="Barlow"/>
          <w:sz w:val="20"/>
        </w:rPr>
        <w:t>Notas de desglose;</w:t>
      </w:r>
    </w:p>
    <w:p w:rsidR="008E0465" w:rsidRPr="005A2083" w:rsidRDefault="008E0465" w:rsidP="008E0465">
      <w:pPr>
        <w:pStyle w:val="Texto"/>
        <w:spacing w:after="80" w:line="203" w:lineRule="exact"/>
        <w:rPr>
          <w:rFonts w:ascii="Barlow" w:hAnsi="Barlow"/>
          <w:sz w:val="20"/>
        </w:rPr>
      </w:pPr>
      <w:r w:rsidRPr="005A2083">
        <w:rPr>
          <w:rFonts w:ascii="Barlow" w:hAnsi="Barlow"/>
          <w:sz w:val="20"/>
        </w:rPr>
        <w:t xml:space="preserve">b) </w:t>
      </w:r>
      <w:r w:rsidRPr="005A2083">
        <w:rPr>
          <w:rFonts w:ascii="Barlow" w:hAnsi="Barlow"/>
          <w:sz w:val="20"/>
        </w:rPr>
        <w:tab/>
        <w:t>Notas de memoria (cuentas de orden), y</w:t>
      </w:r>
    </w:p>
    <w:p w:rsidR="008E0465" w:rsidRPr="005A2083" w:rsidRDefault="008E0465" w:rsidP="008E0465">
      <w:pPr>
        <w:pStyle w:val="Texto"/>
        <w:spacing w:after="80" w:line="203" w:lineRule="exact"/>
        <w:rPr>
          <w:rFonts w:ascii="Barlow" w:hAnsi="Barlow"/>
          <w:sz w:val="20"/>
        </w:rPr>
      </w:pPr>
      <w:r w:rsidRPr="005A2083">
        <w:rPr>
          <w:rFonts w:ascii="Barlow" w:hAnsi="Barlow"/>
          <w:sz w:val="20"/>
        </w:rPr>
        <w:t xml:space="preserve">c) </w:t>
      </w:r>
      <w:r w:rsidRPr="005A2083">
        <w:rPr>
          <w:rFonts w:ascii="Barlow" w:hAnsi="Barlow"/>
          <w:sz w:val="20"/>
        </w:rPr>
        <w:tab/>
        <w:t>Notas de gestión administrativa.</w:t>
      </w:r>
    </w:p>
    <w:p w:rsidR="00207A8B" w:rsidRPr="005A2083" w:rsidRDefault="00207A8B" w:rsidP="008E0465">
      <w:pPr>
        <w:pStyle w:val="Texto"/>
        <w:spacing w:after="80" w:line="203" w:lineRule="exact"/>
        <w:rPr>
          <w:rFonts w:ascii="Barlow" w:hAnsi="Barlow"/>
          <w:sz w:val="20"/>
        </w:rPr>
      </w:pPr>
    </w:p>
    <w:p w:rsidR="00207A8B" w:rsidRPr="005A2083" w:rsidRDefault="00207A8B" w:rsidP="008E0465">
      <w:pPr>
        <w:pStyle w:val="Texto"/>
        <w:spacing w:after="80" w:line="203" w:lineRule="exact"/>
        <w:rPr>
          <w:rFonts w:ascii="Barlow" w:hAnsi="Barlow"/>
          <w:sz w:val="20"/>
        </w:rPr>
      </w:pPr>
    </w:p>
    <w:p w:rsidR="00207A8B" w:rsidRPr="005A2083" w:rsidRDefault="00207A8B" w:rsidP="00207A8B">
      <w:pPr>
        <w:pStyle w:val="Texto"/>
        <w:spacing w:after="0" w:line="240" w:lineRule="exact"/>
        <w:ind w:firstLine="0"/>
        <w:jc w:val="center"/>
        <w:rPr>
          <w:rFonts w:ascii="Barlow" w:hAnsi="Barlow"/>
          <w:b/>
          <w:sz w:val="20"/>
          <w:lang w:val="es-MX"/>
        </w:rPr>
      </w:pPr>
      <w:r w:rsidRPr="005A2083">
        <w:rPr>
          <w:rFonts w:ascii="Barlow" w:hAnsi="Barlow"/>
          <w:b/>
          <w:sz w:val="20"/>
          <w:lang w:val="es-MX"/>
        </w:rPr>
        <w:t>a) NOTAS DE GESTIÓN ADMINISTRATIVA</w:t>
      </w:r>
    </w:p>
    <w:p w:rsidR="00207A8B" w:rsidRPr="005A2083" w:rsidRDefault="00207A8B" w:rsidP="008E0465">
      <w:pPr>
        <w:pStyle w:val="Texto"/>
        <w:spacing w:after="80" w:line="203" w:lineRule="exact"/>
        <w:rPr>
          <w:rFonts w:ascii="Barlow" w:hAnsi="Barlow"/>
          <w:sz w:val="20"/>
        </w:rPr>
      </w:pPr>
    </w:p>
    <w:p w:rsidR="00207A8B" w:rsidRPr="005A2083" w:rsidRDefault="00207A8B" w:rsidP="00207A8B">
      <w:pPr>
        <w:spacing w:after="120" w:line="240" w:lineRule="auto"/>
        <w:jc w:val="both"/>
        <w:rPr>
          <w:rFonts w:ascii="Barlow" w:hAnsi="Barlow" w:cs="Arial"/>
          <w:b/>
          <w:sz w:val="20"/>
          <w:szCs w:val="20"/>
        </w:rPr>
      </w:pPr>
      <w:r w:rsidRPr="005A2083">
        <w:rPr>
          <w:rFonts w:ascii="Barlow" w:hAnsi="Barlow" w:cs="Arial"/>
          <w:b/>
          <w:sz w:val="20"/>
          <w:szCs w:val="20"/>
        </w:rPr>
        <w:t>1.-AUTORIZACIÓN E HISTÓRIA</w:t>
      </w:r>
    </w:p>
    <w:p w:rsidR="00207A8B" w:rsidRPr="005A2083" w:rsidRDefault="00207A8B" w:rsidP="00207A8B">
      <w:pPr>
        <w:spacing w:after="120" w:line="240" w:lineRule="auto"/>
        <w:jc w:val="both"/>
        <w:rPr>
          <w:rFonts w:ascii="Barlow" w:hAnsi="Barlow" w:cs="Arial"/>
          <w:b/>
          <w:sz w:val="20"/>
          <w:szCs w:val="20"/>
        </w:rPr>
      </w:pPr>
      <w:r w:rsidRPr="005A2083">
        <w:rPr>
          <w:rFonts w:ascii="Barlow" w:hAnsi="Barlow" w:cs="Arial"/>
          <w:sz w:val="20"/>
          <w:szCs w:val="20"/>
        </w:rPr>
        <w:t>A) El 11 de febrero de 2015 se publica en de Diario Oficial de la Federación la creación del nuevo ente Instituto de Capacitación para el Trabajo del Estado de Yucatán, iniciando gestiones en marzo de 2015</w:t>
      </w:r>
    </w:p>
    <w:p w:rsidR="00207A8B" w:rsidRPr="005A2083" w:rsidRDefault="00207A8B" w:rsidP="00207A8B">
      <w:pPr>
        <w:spacing w:after="120" w:line="240" w:lineRule="auto"/>
        <w:jc w:val="both"/>
        <w:rPr>
          <w:rFonts w:ascii="Barlow" w:hAnsi="Barlow" w:cs="Arial"/>
          <w:sz w:val="20"/>
          <w:szCs w:val="20"/>
        </w:rPr>
      </w:pPr>
      <w:r w:rsidRPr="005A2083">
        <w:rPr>
          <w:rFonts w:ascii="Barlow" w:hAnsi="Barlow" w:cs="Arial"/>
          <w:sz w:val="20"/>
          <w:szCs w:val="20"/>
        </w:rPr>
        <w:t>B) En el periodo informado no ha habido cambios en su la estructura de la institución.</w:t>
      </w:r>
    </w:p>
    <w:p w:rsidR="00207A8B" w:rsidRPr="005A2083" w:rsidRDefault="00207A8B" w:rsidP="00207A8B">
      <w:pPr>
        <w:spacing w:after="120" w:line="240" w:lineRule="auto"/>
        <w:jc w:val="both"/>
        <w:rPr>
          <w:rFonts w:ascii="Barlow" w:hAnsi="Barlow" w:cs="Arial"/>
          <w:sz w:val="20"/>
          <w:szCs w:val="20"/>
        </w:rPr>
      </w:pPr>
    </w:p>
    <w:p w:rsidR="00246C77" w:rsidRPr="005A2083" w:rsidRDefault="00246C77" w:rsidP="00246C77">
      <w:pPr>
        <w:jc w:val="both"/>
        <w:rPr>
          <w:rFonts w:ascii="Barlow" w:hAnsi="Barlow" w:cs="Arial"/>
          <w:b/>
          <w:sz w:val="20"/>
          <w:szCs w:val="20"/>
        </w:rPr>
      </w:pPr>
      <w:r w:rsidRPr="005A2083">
        <w:rPr>
          <w:rFonts w:ascii="Barlow" w:hAnsi="Barlow" w:cs="Arial"/>
          <w:b/>
          <w:sz w:val="20"/>
          <w:szCs w:val="20"/>
        </w:rPr>
        <w:t>2.- PANORAMA ECONÓMICO Y FINANCIERO</w:t>
      </w:r>
    </w:p>
    <w:p w:rsidR="00246C77" w:rsidRPr="005A2083" w:rsidRDefault="00246C77" w:rsidP="00246C77">
      <w:pPr>
        <w:spacing w:after="120" w:line="240" w:lineRule="auto"/>
        <w:jc w:val="both"/>
        <w:rPr>
          <w:rFonts w:ascii="Barlow" w:hAnsi="Barlow" w:cs="Arial"/>
          <w:sz w:val="20"/>
          <w:szCs w:val="20"/>
        </w:rPr>
      </w:pPr>
      <w:r w:rsidRPr="005A2083">
        <w:rPr>
          <w:rFonts w:ascii="Barlow" w:hAnsi="Barlow" w:cs="Arial"/>
          <w:sz w:val="20"/>
          <w:szCs w:val="20"/>
        </w:rPr>
        <w:lastRenderedPageBreak/>
        <w:t xml:space="preserve">Las principales condiciones económico- financieras bajo las cuales el ICATEY estuvo operando y que influyeron en la toma de decisiones de la administración tanto a nivel local como federal has sido austeras en el sentido que la entidad ha podido ejercer recursos para localidades con alto y muy alto grado de marginación, entre 50 y 15 mil habitantes y con al menos el 40% de maya hablantes en la atención para cubrir el rezago económico, lo cual es prioritario y muy importante. Las condiciones económicas sociales actuales y por la actividad eficiente de la propia institución han permitido tener ingresos propios suficientes para completar y superar las metas y objetivos de la institución en la realización </w:t>
      </w:r>
      <w:r w:rsidR="00A95AE2" w:rsidRPr="005A2083">
        <w:rPr>
          <w:rFonts w:ascii="Barlow" w:hAnsi="Barlow" w:cs="Arial"/>
          <w:sz w:val="20"/>
          <w:szCs w:val="20"/>
        </w:rPr>
        <w:t xml:space="preserve">de dichas metas y objetivos </w:t>
      </w:r>
      <w:r w:rsidRPr="005A2083">
        <w:rPr>
          <w:rFonts w:ascii="Barlow" w:hAnsi="Barlow" w:cs="Arial"/>
          <w:sz w:val="20"/>
          <w:szCs w:val="20"/>
        </w:rPr>
        <w:t>que las leyes respectivas les confieren.</w:t>
      </w:r>
    </w:p>
    <w:p w:rsidR="00A95AE2" w:rsidRPr="005A2083" w:rsidRDefault="00A95AE2" w:rsidP="00246C77">
      <w:pPr>
        <w:spacing w:after="120" w:line="240" w:lineRule="auto"/>
        <w:jc w:val="both"/>
        <w:rPr>
          <w:rFonts w:ascii="Barlow" w:hAnsi="Barlow" w:cs="Arial"/>
          <w:b/>
          <w:sz w:val="20"/>
          <w:szCs w:val="20"/>
        </w:rPr>
      </w:pPr>
    </w:p>
    <w:p w:rsidR="00FA3A41" w:rsidRPr="005A2083" w:rsidRDefault="00FA3A41" w:rsidP="00A95AE2">
      <w:pPr>
        <w:spacing w:after="120" w:line="240" w:lineRule="auto"/>
        <w:jc w:val="both"/>
        <w:rPr>
          <w:rFonts w:ascii="Barlow" w:hAnsi="Barlow" w:cs="Arial"/>
          <w:b/>
          <w:sz w:val="20"/>
          <w:szCs w:val="20"/>
        </w:rPr>
      </w:pPr>
    </w:p>
    <w:p w:rsidR="00A95AE2" w:rsidRPr="005A2083" w:rsidRDefault="003D6005" w:rsidP="00A95AE2">
      <w:pPr>
        <w:spacing w:after="120" w:line="240" w:lineRule="auto"/>
        <w:jc w:val="both"/>
        <w:rPr>
          <w:rFonts w:ascii="Barlow" w:hAnsi="Barlow" w:cs="Arial"/>
          <w:b/>
          <w:sz w:val="20"/>
          <w:szCs w:val="20"/>
        </w:rPr>
      </w:pPr>
      <w:r w:rsidRPr="005A2083">
        <w:rPr>
          <w:rFonts w:ascii="Barlow" w:hAnsi="Barlow" w:cs="Arial"/>
          <w:b/>
          <w:sz w:val="20"/>
          <w:szCs w:val="20"/>
        </w:rPr>
        <w:t>3</w:t>
      </w:r>
      <w:r w:rsidR="00246C77" w:rsidRPr="005A2083">
        <w:rPr>
          <w:rFonts w:ascii="Barlow" w:hAnsi="Barlow" w:cs="Arial"/>
          <w:b/>
          <w:sz w:val="20"/>
          <w:szCs w:val="20"/>
        </w:rPr>
        <w:t>.- ORGANIZACIÓN Y OBJETO SOCIAL</w:t>
      </w:r>
    </w:p>
    <w:p w:rsidR="00A95AE2" w:rsidRPr="005A2083" w:rsidRDefault="00A95AE2" w:rsidP="00A95AE2">
      <w:pPr>
        <w:spacing w:after="120" w:line="240" w:lineRule="auto"/>
        <w:jc w:val="both"/>
        <w:rPr>
          <w:rFonts w:ascii="Barlow" w:hAnsi="Barlow" w:cs="Arial"/>
          <w:sz w:val="20"/>
          <w:szCs w:val="20"/>
        </w:rPr>
      </w:pPr>
      <w:r w:rsidRPr="005A2083">
        <w:rPr>
          <w:rFonts w:ascii="Barlow" w:hAnsi="Barlow" w:cs="Arial"/>
          <w:sz w:val="20"/>
          <w:szCs w:val="20"/>
        </w:rPr>
        <w:t>a)</w:t>
      </w:r>
      <w:r w:rsidRPr="005A2083">
        <w:rPr>
          <w:rFonts w:ascii="Barlow" w:hAnsi="Barlow" w:cs="Arial"/>
          <w:sz w:val="20"/>
          <w:szCs w:val="20"/>
        </w:rPr>
        <w:tab/>
        <w:t xml:space="preserve">Objeto social: </w:t>
      </w:r>
      <w:r w:rsidR="000D73B6" w:rsidRPr="005A2083">
        <w:rPr>
          <w:rFonts w:ascii="Barlow" w:hAnsi="Barlow" w:cs="Arial"/>
          <w:sz w:val="20"/>
          <w:szCs w:val="20"/>
        </w:rPr>
        <w:t>Contribuir a la formación y profesionalización del capital humano en el estado de Yucatán, a través de la implementación de programas de calidad y la certificación de competencias laborales con perspectiva de género y respeto a los derechos humanos, fomentando el autoempleo, incrementando la productividad e impulsando el desarrollo para mejorar la calidad de vida.</w:t>
      </w:r>
    </w:p>
    <w:p w:rsidR="00A95AE2" w:rsidRPr="005A2083" w:rsidRDefault="00A95AE2" w:rsidP="00A95AE2">
      <w:pPr>
        <w:spacing w:after="120" w:line="240" w:lineRule="auto"/>
        <w:jc w:val="both"/>
        <w:rPr>
          <w:rFonts w:ascii="Barlow" w:hAnsi="Barlow" w:cs="Arial"/>
          <w:sz w:val="20"/>
          <w:szCs w:val="20"/>
        </w:rPr>
      </w:pPr>
      <w:r w:rsidRPr="005A2083">
        <w:rPr>
          <w:rFonts w:ascii="Barlow" w:hAnsi="Barlow" w:cs="Arial"/>
          <w:sz w:val="20"/>
          <w:szCs w:val="20"/>
        </w:rPr>
        <w:t>b)</w:t>
      </w:r>
      <w:r w:rsidRPr="005A2083">
        <w:rPr>
          <w:rFonts w:ascii="Barlow" w:hAnsi="Barlow" w:cs="Arial"/>
          <w:sz w:val="20"/>
          <w:szCs w:val="20"/>
        </w:rPr>
        <w:tab/>
        <w:t xml:space="preserve">Principal Actividad: </w:t>
      </w:r>
      <w:r w:rsidR="000D73B6" w:rsidRPr="005A2083">
        <w:rPr>
          <w:rFonts w:ascii="Barlow" w:hAnsi="Barlow" w:cs="Arial"/>
          <w:sz w:val="20"/>
          <w:szCs w:val="20"/>
        </w:rPr>
        <w:t>formación y profesionalización del capital humano especializado, con reconocimiento social, productivo y académico por la calidad de su oferta educativa coadyuvando al desarrollo, estatal, regional y nacional.</w:t>
      </w:r>
    </w:p>
    <w:p w:rsidR="00A95AE2" w:rsidRPr="005A2083" w:rsidRDefault="00A95AE2" w:rsidP="00A95AE2">
      <w:pPr>
        <w:spacing w:after="120" w:line="240" w:lineRule="auto"/>
        <w:jc w:val="both"/>
        <w:rPr>
          <w:rFonts w:ascii="Barlow" w:hAnsi="Barlow" w:cs="Arial"/>
          <w:sz w:val="20"/>
          <w:szCs w:val="20"/>
        </w:rPr>
      </w:pPr>
      <w:r w:rsidRPr="005A2083">
        <w:rPr>
          <w:rFonts w:ascii="Barlow" w:hAnsi="Barlow" w:cs="Arial"/>
          <w:sz w:val="20"/>
          <w:szCs w:val="20"/>
        </w:rPr>
        <w:t>c)</w:t>
      </w:r>
      <w:r w:rsidRPr="005A2083">
        <w:rPr>
          <w:rFonts w:ascii="Barlow" w:hAnsi="Barlow" w:cs="Arial"/>
          <w:sz w:val="20"/>
          <w:szCs w:val="20"/>
        </w:rPr>
        <w:tab/>
        <w:t xml:space="preserve">Ejercicio Fiscal: </w:t>
      </w:r>
      <w:r w:rsidR="000D73B6" w:rsidRPr="005A2083">
        <w:rPr>
          <w:rFonts w:ascii="Barlow" w:hAnsi="Barlow" w:cs="Arial"/>
          <w:sz w:val="20"/>
          <w:szCs w:val="20"/>
        </w:rPr>
        <w:t>2023</w:t>
      </w:r>
    </w:p>
    <w:p w:rsidR="00A95AE2" w:rsidRPr="005A2083" w:rsidRDefault="00A95AE2" w:rsidP="00A95AE2">
      <w:pPr>
        <w:spacing w:after="120" w:line="240" w:lineRule="auto"/>
        <w:jc w:val="both"/>
        <w:rPr>
          <w:rFonts w:ascii="Barlow" w:hAnsi="Barlow" w:cs="Arial"/>
          <w:sz w:val="20"/>
          <w:szCs w:val="20"/>
        </w:rPr>
      </w:pPr>
      <w:r w:rsidRPr="005A2083">
        <w:rPr>
          <w:rFonts w:ascii="Barlow" w:hAnsi="Barlow" w:cs="Arial"/>
          <w:sz w:val="20"/>
          <w:szCs w:val="20"/>
        </w:rPr>
        <w:t>d)</w:t>
      </w:r>
      <w:r w:rsidRPr="005A2083">
        <w:rPr>
          <w:rFonts w:ascii="Barlow" w:hAnsi="Barlow" w:cs="Arial"/>
          <w:sz w:val="20"/>
          <w:szCs w:val="20"/>
        </w:rPr>
        <w:tab/>
        <w:t xml:space="preserve">Régimen jurídico: entidad paraestatal con personalidad jurídica y patrimonio propios sectorizada de la Secretaría </w:t>
      </w:r>
      <w:r w:rsidR="00FA3A41" w:rsidRPr="005A2083">
        <w:rPr>
          <w:rFonts w:ascii="Barlow" w:hAnsi="Barlow" w:cs="Arial"/>
          <w:sz w:val="20"/>
          <w:szCs w:val="20"/>
        </w:rPr>
        <w:t>de Investigación, Innovación y Educación Superior.</w:t>
      </w:r>
    </w:p>
    <w:p w:rsidR="002023B5" w:rsidRPr="005A2083" w:rsidRDefault="00A95AE2" w:rsidP="00A95AE2">
      <w:pPr>
        <w:spacing w:after="120" w:line="240" w:lineRule="auto"/>
        <w:jc w:val="both"/>
        <w:rPr>
          <w:rFonts w:ascii="Barlow" w:hAnsi="Barlow" w:cs="Arial"/>
          <w:sz w:val="20"/>
          <w:szCs w:val="20"/>
        </w:rPr>
      </w:pPr>
      <w:r w:rsidRPr="005A2083">
        <w:rPr>
          <w:rFonts w:ascii="Barlow" w:hAnsi="Barlow" w:cs="Arial"/>
          <w:sz w:val="20"/>
          <w:szCs w:val="20"/>
        </w:rPr>
        <w:t>e)</w:t>
      </w:r>
      <w:r w:rsidRPr="005A2083">
        <w:rPr>
          <w:rFonts w:ascii="Barlow" w:hAnsi="Barlow" w:cs="Arial"/>
          <w:sz w:val="20"/>
          <w:szCs w:val="20"/>
        </w:rPr>
        <w:tab/>
        <w:t xml:space="preserve">Consideraciones fiscales del ente: </w:t>
      </w:r>
      <w:r w:rsidR="000D73B6" w:rsidRPr="005A2083">
        <w:rPr>
          <w:rFonts w:ascii="Barlow" w:hAnsi="Barlow" w:cs="Arial"/>
          <w:sz w:val="20"/>
          <w:szCs w:val="20"/>
        </w:rPr>
        <w:t>La Entidad está obligada a efectuar retención del Impuesto sobre la Renta a sus empleados de base y por honorarios, retenciones y pago de contribuciones conforme lo indica la Ley de los trabajadores al Servicio del Estado: al Instituto de Seguridad Social de los trabajadores del Estado de Yucatán (ISSTEY), no es contribuyente de IVA, por lo que el pago de este concepto im</w:t>
      </w:r>
      <w:r w:rsidR="002023B5" w:rsidRPr="005A2083">
        <w:rPr>
          <w:rFonts w:ascii="Barlow" w:hAnsi="Barlow" w:cs="Arial"/>
          <w:sz w:val="20"/>
          <w:szCs w:val="20"/>
        </w:rPr>
        <w:t xml:space="preserve">plica un gasto para el ICATEY. </w:t>
      </w:r>
      <w:r w:rsidR="000D73B6" w:rsidRPr="005A2083">
        <w:rPr>
          <w:rFonts w:ascii="Barlow" w:hAnsi="Barlow" w:cs="Arial"/>
          <w:sz w:val="20"/>
          <w:szCs w:val="20"/>
        </w:rPr>
        <w:t>Presentar la declaración y pago provisional mensual de retenciones de Impuesto Sobre la Rent</w:t>
      </w:r>
      <w:r w:rsidR="002023B5" w:rsidRPr="005A2083">
        <w:rPr>
          <w:rFonts w:ascii="Barlow" w:hAnsi="Barlow" w:cs="Arial"/>
          <w:sz w:val="20"/>
          <w:szCs w:val="20"/>
        </w:rPr>
        <w:t xml:space="preserve">a (ISR) por sueldos y salarios. </w:t>
      </w:r>
      <w:r w:rsidR="000D73B6" w:rsidRPr="005A2083">
        <w:rPr>
          <w:rFonts w:ascii="Barlow" w:hAnsi="Barlow" w:cs="Arial"/>
          <w:sz w:val="20"/>
          <w:szCs w:val="20"/>
        </w:rPr>
        <w:t>Presentar la declaración anual de Impuesto Sobre la Renta (ISR) donde se informe sobre los ingresos obtenidos y los gastos efectuados de personas morales con fines no lucrativ</w:t>
      </w:r>
      <w:r w:rsidR="002023B5" w:rsidRPr="005A2083">
        <w:rPr>
          <w:rFonts w:ascii="Barlow" w:hAnsi="Barlow" w:cs="Arial"/>
          <w:sz w:val="20"/>
          <w:szCs w:val="20"/>
        </w:rPr>
        <w:t xml:space="preserve">os. </w:t>
      </w:r>
      <w:r w:rsidR="000D73B6" w:rsidRPr="005A2083">
        <w:rPr>
          <w:rFonts w:ascii="Barlow" w:hAnsi="Barlow" w:cs="Arial"/>
          <w:sz w:val="20"/>
          <w:szCs w:val="20"/>
        </w:rPr>
        <w:t>Presentar la declaración informativa mensual de proveedores.</w:t>
      </w:r>
    </w:p>
    <w:p w:rsidR="00A95AE2" w:rsidRPr="005A2083" w:rsidRDefault="00A95AE2" w:rsidP="00A95AE2">
      <w:pPr>
        <w:spacing w:after="120" w:line="240" w:lineRule="auto"/>
        <w:jc w:val="both"/>
        <w:rPr>
          <w:rFonts w:ascii="Barlow" w:hAnsi="Barlow" w:cs="Arial"/>
          <w:sz w:val="20"/>
          <w:szCs w:val="20"/>
        </w:rPr>
      </w:pPr>
      <w:r w:rsidRPr="005A2083">
        <w:rPr>
          <w:rFonts w:ascii="Barlow" w:hAnsi="Barlow" w:cs="Arial"/>
          <w:sz w:val="20"/>
          <w:szCs w:val="20"/>
        </w:rPr>
        <w:t>f)</w:t>
      </w:r>
      <w:r w:rsidRPr="005A2083">
        <w:rPr>
          <w:rFonts w:ascii="Barlow" w:hAnsi="Barlow" w:cs="Arial"/>
          <w:sz w:val="20"/>
          <w:szCs w:val="20"/>
        </w:rPr>
        <w:tab/>
        <w:t>Estructura organizacional básica:</w:t>
      </w:r>
      <w:r w:rsidR="002023B5" w:rsidRPr="005A2083">
        <w:rPr>
          <w:rFonts w:ascii="Barlow" w:hAnsi="Barlow" w:cs="Arial"/>
          <w:sz w:val="20"/>
          <w:szCs w:val="20"/>
        </w:rPr>
        <w:t xml:space="preserve"> Se anexa organigrama de la entidad.</w:t>
      </w:r>
    </w:p>
    <w:p w:rsidR="002023B5" w:rsidRPr="005A2083" w:rsidRDefault="00D4229B" w:rsidP="00A95AE2">
      <w:pPr>
        <w:spacing w:after="120" w:line="240" w:lineRule="auto"/>
        <w:jc w:val="both"/>
        <w:rPr>
          <w:rFonts w:ascii="Barlow" w:hAnsi="Barlow" w:cs="Arial"/>
          <w:sz w:val="20"/>
          <w:szCs w:val="20"/>
        </w:rPr>
      </w:pPr>
      <w:r w:rsidRPr="005A2083">
        <w:rPr>
          <w:rFonts w:ascii="Barlow" w:hAnsi="Barlow" w:cs="Arial"/>
          <w:noProof/>
          <w:sz w:val="20"/>
          <w:szCs w:val="20"/>
          <w:lang w:eastAsia="es-MX"/>
        </w:rPr>
        <w:lastRenderedPageBreak/>
        <w:drawing>
          <wp:inline distT="0" distB="0" distL="0" distR="0">
            <wp:extent cx="8714105" cy="4791075"/>
            <wp:effectExtent l="0" t="0" r="0" b="9525"/>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39308" cy="4804932"/>
                    </a:xfrm>
                    <a:prstGeom prst="rect">
                      <a:avLst/>
                    </a:prstGeom>
                    <a:noFill/>
                  </pic:spPr>
                </pic:pic>
              </a:graphicData>
            </a:graphic>
          </wp:inline>
        </w:drawing>
      </w:r>
    </w:p>
    <w:p w:rsidR="002023B5" w:rsidRPr="005A2083" w:rsidRDefault="002023B5" w:rsidP="00A95AE2">
      <w:pPr>
        <w:spacing w:after="120" w:line="240" w:lineRule="auto"/>
        <w:jc w:val="both"/>
        <w:rPr>
          <w:rFonts w:ascii="Barlow" w:hAnsi="Barlow" w:cs="Arial"/>
          <w:sz w:val="20"/>
          <w:szCs w:val="20"/>
        </w:rPr>
      </w:pPr>
    </w:p>
    <w:p w:rsidR="007A2EAD" w:rsidRPr="005A2083" w:rsidRDefault="007A2EAD" w:rsidP="00A95AE2">
      <w:pPr>
        <w:spacing w:after="120" w:line="240" w:lineRule="auto"/>
        <w:jc w:val="both"/>
        <w:rPr>
          <w:rFonts w:ascii="Barlow" w:hAnsi="Barlow" w:cs="Arial"/>
          <w:sz w:val="20"/>
          <w:szCs w:val="20"/>
        </w:rPr>
      </w:pPr>
    </w:p>
    <w:p w:rsidR="00A95AE2" w:rsidRPr="005A2083" w:rsidRDefault="00A95AE2" w:rsidP="00A95AE2">
      <w:pPr>
        <w:spacing w:after="120" w:line="240" w:lineRule="auto"/>
        <w:jc w:val="both"/>
        <w:rPr>
          <w:rFonts w:ascii="Barlow" w:hAnsi="Barlow" w:cs="Arial"/>
          <w:sz w:val="20"/>
          <w:szCs w:val="20"/>
        </w:rPr>
      </w:pPr>
      <w:r w:rsidRPr="005A2083">
        <w:rPr>
          <w:rFonts w:ascii="Barlow" w:hAnsi="Barlow" w:cs="Arial"/>
          <w:sz w:val="20"/>
          <w:szCs w:val="20"/>
        </w:rPr>
        <w:lastRenderedPageBreak/>
        <w:t>g)</w:t>
      </w:r>
      <w:r w:rsidRPr="005A2083">
        <w:rPr>
          <w:rFonts w:ascii="Barlow" w:hAnsi="Barlow" w:cs="Arial"/>
          <w:sz w:val="20"/>
          <w:szCs w:val="20"/>
        </w:rPr>
        <w:tab/>
        <w:t xml:space="preserve">Fideicomisos de los cuales es fideicomitente o fideicomisario, y contratos análogos, incluyendo mandatos de los cuales es parte: </w:t>
      </w:r>
      <w:r w:rsidR="00936C0C" w:rsidRPr="005A2083">
        <w:rPr>
          <w:rFonts w:ascii="Barlow" w:hAnsi="Barlow" w:cs="Arial"/>
          <w:sz w:val="20"/>
          <w:szCs w:val="20"/>
        </w:rPr>
        <w:t>este ítem no aplica al ICATEY.</w:t>
      </w:r>
    </w:p>
    <w:p w:rsidR="00246C77" w:rsidRPr="005A2083" w:rsidRDefault="00246C77" w:rsidP="00246C77">
      <w:pPr>
        <w:spacing w:after="120" w:line="240" w:lineRule="auto"/>
        <w:jc w:val="both"/>
        <w:rPr>
          <w:rFonts w:ascii="Barlow" w:hAnsi="Barlow" w:cs="Arial"/>
          <w:sz w:val="20"/>
          <w:szCs w:val="20"/>
        </w:rPr>
      </w:pPr>
      <w:r w:rsidRPr="005A2083">
        <w:rPr>
          <w:rFonts w:ascii="Barlow" w:hAnsi="Barlow" w:cs="Arial"/>
          <w:sz w:val="20"/>
          <w:szCs w:val="20"/>
        </w:rPr>
        <w:t xml:space="preserve">El Instituto es un organismo público autónomo, con personalidad jurídica y patrimonio propio que tiene por objeto a la formación y profesionalización del capital humano en el estado de Yucatán. </w:t>
      </w:r>
    </w:p>
    <w:p w:rsidR="00FA3A41" w:rsidRPr="005A2083" w:rsidRDefault="00FA3A41" w:rsidP="00FA3A41">
      <w:pPr>
        <w:spacing w:after="120"/>
        <w:outlineLvl w:val="0"/>
        <w:rPr>
          <w:rFonts w:ascii="Barlow" w:hAnsi="Barlow" w:cs="Arial"/>
          <w:b/>
          <w:sz w:val="20"/>
          <w:szCs w:val="20"/>
        </w:rPr>
      </w:pPr>
    </w:p>
    <w:p w:rsidR="00FA3A41" w:rsidRPr="005A2083" w:rsidRDefault="003D6005" w:rsidP="00FA3A41">
      <w:pPr>
        <w:spacing w:after="120"/>
        <w:outlineLvl w:val="0"/>
        <w:rPr>
          <w:rFonts w:ascii="Barlow" w:hAnsi="Barlow" w:cs="Arial"/>
          <w:sz w:val="20"/>
          <w:szCs w:val="20"/>
        </w:rPr>
      </w:pPr>
      <w:r w:rsidRPr="005A2083">
        <w:rPr>
          <w:rFonts w:ascii="Barlow" w:hAnsi="Barlow" w:cs="Arial"/>
          <w:b/>
          <w:sz w:val="20"/>
          <w:szCs w:val="20"/>
        </w:rPr>
        <w:t>4</w:t>
      </w:r>
      <w:r w:rsidR="00FA3A41" w:rsidRPr="005A2083">
        <w:rPr>
          <w:rFonts w:ascii="Barlow" w:hAnsi="Barlow" w:cs="Arial"/>
          <w:b/>
          <w:sz w:val="20"/>
          <w:szCs w:val="20"/>
        </w:rPr>
        <w:t>.- BASES PARA LA PREPARACIÓN DE LOS ESTADOS FINANCIEROS:</w:t>
      </w:r>
    </w:p>
    <w:p w:rsidR="00FA3A41" w:rsidRPr="005A2083" w:rsidRDefault="00FA3A41" w:rsidP="00FA3A41">
      <w:pPr>
        <w:spacing w:after="120"/>
        <w:jc w:val="both"/>
        <w:rPr>
          <w:rFonts w:ascii="Barlow" w:hAnsi="Barlow" w:cs="Arial"/>
          <w:sz w:val="20"/>
          <w:szCs w:val="20"/>
        </w:rPr>
      </w:pPr>
      <w:r w:rsidRPr="005A2083">
        <w:rPr>
          <w:rFonts w:ascii="Barlow" w:hAnsi="Barlow" w:cs="Arial"/>
          <w:sz w:val="20"/>
          <w:szCs w:val="20"/>
        </w:rPr>
        <w:t>Se ha observado la normatividad emitida por el CONAC y las disposiciones legales aplicables</w:t>
      </w:r>
    </w:p>
    <w:p w:rsidR="00FA3A41" w:rsidRPr="005A2083" w:rsidRDefault="00FA3A41" w:rsidP="00FA3A41">
      <w:pPr>
        <w:spacing w:after="120"/>
        <w:jc w:val="both"/>
        <w:rPr>
          <w:rFonts w:ascii="Barlow" w:hAnsi="Barlow" w:cs="Arial"/>
          <w:sz w:val="20"/>
          <w:szCs w:val="20"/>
        </w:rPr>
      </w:pPr>
      <w:r w:rsidRPr="005A2083">
        <w:rPr>
          <w:rFonts w:ascii="Barlow" w:hAnsi="Barlow" w:cs="Arial"/>
          <w:sz w:val="20"/>
          <w:szCs w:val="20"/>
        </w:rPr>
        <w:t>Se ha observado en cierta medida la normatividad emitida por el CONAC y la Ley General de Contabilidad Gubernamental (LGCG) para la emisión de los estados financieros contables.</w:t>
      </w:r>
    </w:p>
    <w:p w:rsidR="00FA3A41" w:rsidRPr="005A2083" w:rsidRDefault="00FA3A41" w:rsidP="00FA3A41">
      <w:pPr>
        <w:spacing w:after="120"/>
        <w:jc w:val="both"/>
        <w:rPr>
          <w:rFonts w:ascii="Barlow" w:hAnsi="Barlow" w:cs="Arial"/>
          <w:sz w:val="20"/>
          <w:szCs w:val="20"/>
        </w:rPr>
      </w:pPr>
      <w:r w:rsidRPr="005A2083">
        <w:rPr>
          <w:rFonts w:ascii="Barlow" w:hAnsi="Barlow"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o cualquier otro método empleado y los criterios de aplicación de los mismos</w:t>
      </w:r>
    </w:p>
    <w:p w:rsidR="00FA3A41" w:rsidRPr="005A2083" w:rsidRDefault="00FA3A41" w:rsidP="00FA3A41">
      <w:pPr>
        <w:spacing w:after="120"/>
        <w:jc w:val="both"/>
        <w:rPr>
          <w:rFonts w:ascii="Barlow" w:hAnsi="Barlow" w:cs="Arial"/>
          <w:sz w:val="20"/>
          <w:szCs w:val="20"/>
        </w:rPr>
      </w:pPr>
      <w:r w:rsidRPr="005A2083">
        <w:rPr>
          <w:rFonts w:ascii="Barlow" w:hAnsi="Barlow" w:cs="Arial"/>
          <w:sz w:val="20"/>
          <w:szCs w:val="20"/>
        </w:rPr>
        <w:t xml:space="preserve">Todos los eventos que afectan económicamente a el Instituto de Capacitación para el trabajo del Estado de Yucatán, están cuantificados en términos monetarios y se registran al costo histórico. El costo histórico de las operaciones corresponde al monto erogado para su adquisición conforme a la documentación contable original justificativa y comprobatoria, o bien a su valor estimado o de avalúo. </w:t>
      </w:r>
    </w:p>
    <w:p w:rsidR="00FA3A41" w:rsidRPr="005A2083" w:rsidRDefault="00FA3A41" w:rsidP="00FA3A41">
      <w:pPr>
        <w:spacing w:after="120"/>
        <w:jc w:val="both"/>
        <w:rPr>
          <w:rFonts w:ascii="Barlow" w:hAnsi="Barlow" w:cs="Arial"/>
          <w:sz w:val="20"/>
          <w:szCs w:val="20"/>
        </w:rPr>
      </w:pPr>
      <w:r w:rsidRPr="005A2083">
        <w:rPr>
          <w:rFonts w:ascii="Barlow" w:hAnsi="Barlow" w:cs="Arial"/>
          <w:sz w:val="20"/>
          <w:szCs w:val="20"/>
        </w:rPr>
        <w:t>Las bases de preparación de los Estados Financieros del Instituto de Capacitación para el trabajo del Estado de Yucatán, aplican los Postulados Básicos de sustancia económica, entes públicos, revelación suficiente, importancia relativa, registro e integración presupuestaria, devengo contable del ingreso, valuación, dualidad económica y consistencia. Sin embargo, aún se encuentran en fase de desarrollo de los diferentes rubros de la información financiera.</w:t>
      </w:r>
    </w:p>
    <w:p w:rsidR="00FA3A41" w:rsidRPr="005A2083" w:rsidRDefault="00FA3A41" w:rsidP="00FA3A41">
      <w:pPr>
        <w:spacing w:after="120"/>
        <w:jc w:val="both"/>
        <w:rPr>
          <w:rFonts w:ascii="Barlow" w:hAnsi="Barlow" w:cs="Arial"/>
          <w:sz w:val="20"/>
          <w:szCs w:val="20"/>
        </w:rPr>
      </w:pPr>
      <w:r w:rsidRPr="005A2083">
        <w:rPr>
          <w:rFonts w:ascii="Barlow" w:hAnsi="Barlow" w:cs="Arial"/>
          <w:b/>
          <w:sz w:val="20"/>
          <w:szCs w:val="20"/>
        </w:rPr>
        <w:t>Ingresos</w:t>
      </w:r>
      <w:r w:rsidRPr="005A2083">
        <w:rPr>
          <w:rFonts w:ascii="Barlow" w:hAnsi="Barlow" w:cs="Arial"/>
          <w:sz w:val="20"/>
          <w:szCs w:val="20"/>
        </w:rPr>
        <w:t>: Los ingresos se reconocen cuando se tiene el derecho de cobro o se devengan de acuerdo a los lineamientos emitidos por el CONAC.</w:t>
      </w:r>
    </w:p>
    <w:p w:rsidR="00FA3A41" w:rsidRPr="005A2083" w:rsidRDefault="00FA3A41" w:rsidP="00FA3A41">
      <w:pPr>
        <w:spacing w:after="120"/>
        <w:jc w:val="both"/>
        <w:rPr>
          <w:rFonts w:ascii="Barlow" w:hAnsi="Barlow" w:cs="Arial"/>
          <w:sz w:val="20"/>
          <w:szCs w:val="20"/>
        </w:rPr>
      </w:pPr>
      <w:r w:rsidRPr="005A2083">
        <w:rPr>
          <w:rFonts w:ascii="Barlow" w:hAnsi="Barlow" w:cs="Arial"/>
          <w:sz w:val="20"/>
          <w:szCs w:val="20"/>
        </w:rPr>
        <w:t xml:space="preserve">El momento contable del </w:t>
      </w:r>
      <w:r w:rsidRPr="005A2083">
        <w:rPr>
          <w:rFonts w:ascii="Barlow" w:hAnsi="Barlow" w:cs="Arial"/>
          <w:i/>
          <w:sz w:val="20"/>
          <w:szCs w:val="20"/>
        </w:rPr>
        <w:t>ingreso estimado</w:t>
      </w:r>
      <w:r w:rsidRPr="005A2083">
        <w:rPr>
          <w:rFonts w:ascii="Barlow" w:hAnsi="Barlow" w:cs="Arial"/>
          <w:sz w:val="20"/>
          <w:szCs w:val="20"/>
        </w:rPr>
        <w:t xml:space="preserve"> es el que se aprueba anualmente por la dirección del el Instituto de Capacitación para el trabajo del Estado de Yucatán a través del presupuesto Anual.</w:t>
      </w:r>
    </w:p>
    <w:p w:rsidR="00FA3A41" w:rsidRPr="005A2083" w:rsidRDefault="00FA3A41" w:rsidP="00FA3A41">
      <w:pPr>
        <w:spacing w:after="120"/>
        <w:jc w:val="both"/>
        <w:rPr>
          <w:rFonts w:ascii="Barlow" w:hAnsi="Barlow" w:cs="Arial"/>
          <w:sz w:val="20"/>
          <w:szCs w:val="20"/>
        </w:rPr>
      </w:pPr>
      <w:r w:rsidRPr="005A2083">
        <w:rPr>
          <w:rFonts w:ascii="Barlow" w:hAnsi="Barlow" w:cs="Arial"/>
          <w:i/>
          <w:sz w:val="20"/>
          <w:szCs w:val="20"/>
        </w:rPr>
        <w:t>El ingreso modificado</w:t>
      </w:r>
      <w:r w:rsidRPr="005A2083">
        <w:rPr>
          <w:rFonts w:ascii="Barlow" w:hAnsi="Barlow" w:cs="Arial"/>
          <w:sz w:val="20"/>
          <w:szCs w:val="20"/>
        </w:rPr>
        <w:t xml:space="preserve"> consiste en incorporar en su caso, las modificaciones al ingreso aprobado.</w:t>
      </w:r>
    </w:p>
    <w:p w:rsidR="00FA3A41" w:rsidRPr="005A2083" w:rsidRDefault="00FA3A41" w:rsidP="00FA3A41">
      <w:pPr>
        <w:spacing w:after="120"/>
        <w:jc w:val="both"/>
        <w:rPr>
          <w:rFonts w:ascii="Barlow" w:hAnsi="Barlow" w:cs="Arial"/>
          <w:sz w:val="20"/>
          <w:szCs w:val="20"/>
        </w:rPr>
      </w:pPr>
      <w:r w:rsidRPr="005A2083">
        <w:rPr>
          <w:rFonts w:ascii="Barlow" w:hAnsi="Barlow" w:cs="Arial"/>
          <w:i/>
          <w:sz w:val="20"/>
          <w:szCs w:val="20"/>
        </w:rPr>
        <w:t xml:space="preserve">El ingreso devengado: </w:t>
      </w:r>
      <w:r w:rsidRPr="005A2083">
        <w:rPr>
          <w:rFonts w:ascii="Barlow" w:hAnsi="Barlow" w:cs="Arial"/>
          <w:sz w:val="20"/>
          <w:szCs w:val="20"/>
        </w:rPr>
        <w:t>no se cuenta con los elementos que identifiquen el hecho imponible al deudor y que pueda establecer un importe, ya que nuestros servicios son gratuitos.</w:t>
      </w:r>
    </w:p>
    <w:p w:rsidR="00FA3A41" w:rsidRPr="005A2083" w:rsidRDefault="00FA3A41" w:rsidP="00FA3A41">
      <w:pPr>
        <w:spacing w:after="120"/>
        <w:jc w:val="both"/>
        <w:rPr>
          <w:rFonts w:ascii="Barlow" w:hAnsi="Barlow" w:cs="Arial"/>
          <w:sz w:val="20"/>
          <w:szCs w:val="20"/>
        </w:rPr>
      </w:pPr>
      <w:r w:rsidRPr="005A2083">
        <w:rPr>
          <w:rFonts w:ascii="Barlow" w:hAnsi="Barlow" w:cs="Arial"/>
          <w:i/>
          <w:sz w:val="20"/>
          <w:szCs w:val="20"/>
        </w:rPr>
        <w:t>Ingreso recaudado</w:t>
      </w:r>
      <w:r w:rsidRPr="005A2083">
        <w:rPr>
          <w:rFonts w:ascii="Barlow" w:hAnsi="Barlow" w:cs="Arial"/>
          <w:sz w:val="20"/>
          <w:szCs w:val="20"/>
        </w:rPr>
        <w:t>: no se cuenta con los elementos que identifiquen el hecho imponible, ya que nu</w:t>
      </w:r>
      <w:r w:rsidR="00C573BF" w:rsidRPr="005A2083">
        <w:rPr>
          <w:rFonts w:ascii="Barlow" w:hAnsi="Barlow" w:cs="Arial"/>
          <w:sz w:val="20"/>
          <w:szCs w:val="20"/>
        </w:rPr>
        <w:t>estros servicios son gratuitos.</w:t>
      </w:r>
    </w:p>
    <w:p w:rsidR="00FA3A41" w:rsidRPr="005A2083" w:rsidRDefault="00FA3A41" w:rsidP="00FA3A41">
      <w:pPr>
        <w:spacing w:after="120"/>
        <w:jc w:val="both"/>
        <w:rPr>
          <w:rFonts w:ascii="Barlow" w:hAnsi="Barlow" w:cs="Arial"/>
          <w:sz w:val="20"/>
          <w:szCs w:val="20"/>
        </w:rPr>
      </w:pPr>
      <w:r w:rsidRPr="005A2083">
        <w:rPr>
          <w:rFonts w:ascii="Barlow" w:hAnsi="Barlow" w:cs="Arial"/>
          <w:b/>
          <w:sz w:val="20"/>
          <w:szCs w:val="20"/>
        </w:rPr>
        <w:lastRenderedPageBreak/>
        <w:t>Egresos</w:t>
      </w:r>
      <w:r w:rsidRPr="005A2083">
        <w:rPr>
          <w:rFonts w:ascii="Barlow" w:hAnsi="Barlow" w:cs="Arial"/>
          <w:sz w:val="20"/>
          <w:szCs w:val="20"/>
        </w:rPr>
        <w:t>: Los egresos se encuentran reconocidos al costo histórico en el momento en que se devengan.</w:t>
      </w:r>
    </w:p>
    <w:p w:rsidR="00FA3A41" w:rsidRPr="005A2083" w:rsidRDefault="00FA3A41" w:rsidP="00FA3A41">
      <w:pPr>
        <w:spacing w:after="120"/>
        <w:jc w:val="both"/>
        <w:rPr>
          <w:rFonts w:ascii="Barlow" w:hAnsi="Barlow" w:cs="Arial"/>
          <w:sz w:val="20"/>
          <w:szCs w:val="20"/>
        </w:rPr>
      </w:pPr>
      <w:r w:rsidRPr="005A2083">
        <w:rPr>
          <w:rFonts w:ascii="Barlow" w:hAnsi="Barlow" w:cs="Arial"/>
          <w:i/>
          <w:sz w:val="20"/>
          <w:szCs w:val="20"/>
        </w:rPr>
        <w:t>El gasto comprometido</w:t>
      </w:r>
      <w:r w:rsidRPr="005A2083">
        <w:rPr>
          <w:rFonts w:ascii="Barlow" w:hAnsi="Barlow" w:cs="Arial"/>
          <w:sz w:val="20"/>
          <w:szCs w:val="20"/>
        </w:rPr>
        <w:t xml:space="preserve"> refleja la aprobación por autoridad competente de un acto administrativo, u otro instrumento jurídico que formaliza una relación jurídica con terceros, para la adquisición de bienes y servicios </w:t>
      </w:r>
    </w:p>
    <w:p w:rsidR="00FA3A41" w:rsidRPr="005A2083" w:rsidRDefault="00FA3A41" w:rsidP="00FA3A41">
      <w:pPr>
        <w:spacing w:after="120"/>
        <w:jc w:val="both"/>
        <w:rPr>
          <w:rFonts w:ascii="Barlow" w:hAnsi="Barlow" w:cs="Arial"/>
          <w:sz w:val="20"/>
          <w:szCs w:val="20"/>
        </w:rPr>
      </w:pPr>
      <w:r w:rsidRPr="005A2083">
        <w:rPr>
          <w:rFonts w:ascii="Barlow" w:hAnsi="Barlow" w:cs="Arial"/>
          <w:i/>
          <w:sz w:val="20"/>
          <w:szCs w:val="20"/>
        </w:rPr>
        <w:t>El gasto devengado</w:t>
      </w:r>
      <w:r w:rsidRPr="005A2083">
        <w:rPr>
          <w:rFonts w:ascii="Barlow" w:hAnsi="Barlow" w:cs="Arial"/>
          <w:sz w:val="20"/>
          <w:szCs w:val="20"/>
        </w:rPr>
        <w:t>, refleja el reconocimiento de obligaciones de pago a favor de terceros por la recepción de conformidad de bienes y servicios oportunamente contratados.</w:t>
      </w:r>
    </w:p>
    <w:p w:rsidR="00FA3A41" w:rsidRPr="005A2083" w:rsidRDefault="00FA3A41" w:rsidP="00FA3A41">
      <w:pPr>
        <w:spacing w:after="120"/>
        <w:jc w:val="both"/>
        <w:rPr>
          <w:rFonts w:ascii="Barlow" w:hAnsi="Barlow" w:cs="Arial"/>
          <w:sz w:val="20"/>
          <w:szCs w:val="20"/>
        </w:rPr>
      </w:pPr>
      <w:r w:rsidRPr="005A2083">
        <w:rPr>
          <w:rFonts w:ascii="Barlow" w:hAnsi="Barlow" w:cs="Arial"/>
          <w:i/>
          <w:sz w:val="20"/>
          <w:szCs w:val="20"/>
        </w:rPr>
        <w:t>El gasto pagado</w:t>
      </w:r>
      <w:r w:rsidRPr="005A2083">
        <w:rPr>
          <w:rFonts w:ascii="Barlow" w:hAnsi="Barlow" w:cs="Arial"/>
          <w:sz w:val="20"/>
          <w:szCs w:val="20"/>
        </w:rPr>
        <w:t>, refleja la cancelación total o parcial de las obligaciones de pago, que se concreta mediante el desembolso de efectivo o cualquier otro medio de pago</w:t>
      </w:r>
    </w:p>
    <w:p w:rsidR="00FA3A41" w:rsidRPr="005A2083" w:rsidRDefault="00FA3A41" w:rsidP="00FA3A41">
      <w:pPr>
        <w:spacing w:after="120"/>
        <w:jc w:val="both"/>
        <w:rPr>
          <w:rFonts w:ascii="Barlow" w:hAnsi="Barlow" w:cs="Arial"/>
          <w:sz w:val="20"/>
          <w:szCs w:val="20"/>
        </w:rPr>
      </w:pPr>
      <w:r w:rsidRPr="005A2083">
        <w:rPr>
          <w:rFonts w:ascii="Barlow" w:hAnsi="Barlow" w:cs="Arial"/>
          <w:sz w:val="20"/>
          <w:szCs w:val="20"/>
        </w:rPr>
        <w:t>El sistema y método de Valuación de Bienes Muebles que integran el Patrimonio del Instituto es a Valor Histórico.</w:t>
      </w:r>
    </w:p>
    <w:p w:rsidR="00FA3A41" w:rsidRPr="005A2083" w:rsidRDefault="00FA3A41" w:rsidP="00FA3A41">
      <w:pPr>
        <w:spacing w:after="120"/>
        <w:jc w:val="both"/>
        <w:rPr>
          <w:rFonts w:ascii="Barlow" w:hAnsi="Barlow" w:cs="Arial"/>
          <w:sz w:val="20"/>
          <w:szCs w:val="20"/>
        </w:rPr>
      </w:pPr>
      <w:r w:rsidRPr="005A2083">
        <w:rPr>
          <w:rFonts w:ascii="Barlow" w:hAnsi="Barlow" w:cs="Arial"/>
          <w:sz w:val="20"/>
          <w:szCs w:val="20"/>
        </w:rPr>
        <w:t xml:space="preserve">Se continúa trabajando en el cambio transcendental que es el proceso de armonización contable, para atender en tiempo y forma el nuevo esquema de la contabilidad gubernamental y generando así los beneficios en materia de información financiera, transparencia y rendición. </w:t>
      </w:r>
    </w:p>
    <w:p w:rsidR="00FA3A41" w:rsidRPr="005A2083" w:rsidRDefault="003D6005" w:rsidP="00FA3A41">
      <w:pPr>
        <w:pStyle w:val="Texto"/>
        <w:spacing w:after="0" w:line="240" w:lineRule="exact"/>
        <w:ind w:firstLine="0"/>
        <w:rPr>
          <w:rFonts w:ascii="Barlow" w:hAnsi="Barlow"/>
          <w:b/>
          <w:sz w:val="20"/>
          <w:lang w:val="es-MX"/>
        </w:rPr>
      </w:pPr>
      <w:r w:rsidRPr="005A2083">
        <w:rPr>
          <w:rFonts w:ascii="Barlow" w:hAnsi="Barlow"/>
          <w:b/>
          <w:sz w:val="20"/>
        </w:rPr>
        <w:t>5</w:t>
      </w:r>
      <w:r w:rsidR="00FA3A41" w:rsidRPr="005A2083">
        <w:rPr>
          <w:rFonts w:ascii="Barlow" w:hAnsi="Barlow"/>
          <w:b/>
          <w:sz w:val="20"/>
        </w:rPr>
        <w:t xml:space="preserve">.- </w:t>
      </w:r>
      <w:r w:rsidR="00FA3A41" w:rsidRPr="005A2083">
        <w:rPr>
          <w:rFonts w:ascii="Barlow" w:hAnsi="Barlow"/>
          <w:b/>
          <w:sz w:val="20"/>
          <w:lang w:val="es-MX"/>
        </w:rPr>
        <w:t>Políticas de Contabilidad Significativas</w:t>
      </w:r>
    </w:p>
    <w:p w:rsidR="00FA3A41" w:rsidRPr="005A2083" w:rsidRDefault="00FA3A41" w:rsidP="00FA3A41">
      <w:pPr>
        <w:spacing w:after="120"/>
        <w:jc w:val="both"/>
        <w:rPr>
          <w:rFonts w:ascii="Barlow" w:hAnsi="Barlow" w:cs="Arial"/>
          <w:sz w:val="20"/>
          <w:szCs w:val="20"/>
        </w:rPr>
      </w:pPr>
    </w:p>
    <w:p w:rsidR="00C573BF" w:rsidRPr="005A2083" w:rsidRDefault="00C573BF" w:rsidP="00C573BF">
      <w:pPr>
        <w:spacing w:after="120"/>
        <w:jc w:val="both"/>
        <w:rPr>
          <w:rFonts w:ascii="Barlow" w:hAnsi="Barlow" w:cs="Arial"/>
          <w:sz w:val="20"/>
          <w:szCs w:val="20"/>
        </w:rPr>
      </w:pPr>
      <w:r w:rsidRPr="005A2083">
        <w:rPr>
          <w:rFonts w:ascii="Barlow" w:hAnsi="Barlow" w:cs="Arial"/>
          <w:sz w:val="20"/>
          <w:szCs w:val="20"/>
        </w:rPr>
        <w:t>La contabilidad se registra sobre una base devengada, utilizando los principios de la armonización contable para seguir los momentos contables del ingreso y egreso.</w:t>
      </w:r>
    </w:p>
    <w:p w:rsidR="00C573BF" w:rsidRPr="005A2083" w:rsidRDefault="00C573BF" w:rsidP="00C573BF">
      <w:pPr>
        <w:spacing w:after="120"/>
        <w:jc w:val="both"/>
        <w:rPr>
          <w:rFonts w:ascii="Barlow" w:hAnsi="Barlow" w:cs="Arial"/>
          <w:sz w:val="20"/>
          <w:szCs w:val="20"/>
        </w:rPr>
      </w:pPr>
      <w:r w:rsidRPr="005A2083">
        <w:rPr>
          <w:rFonts w:ascii="Barlow" w:hAnsi="Barlow" w:cs="Arial"/>
          <w:sz w:val="20"/>
          <w:szCs w:val="20"/>
        </w:rPr>
        <w:t>a)</w:t>
      </w:r>
      <w:r w:rsidRPr="005A2083">
        <w:rPr>
          <w:rFonts w:ascii="Barlow" w:hAnsi="Barlow" w:cs="Arial"/>
          <w:sz w:val="20"/>
          <w:szCs w:val="20"/>
        </w:rPr>
        <w:tab/>
        <w:t xml:space="preserve">Actualización: La valuación del valor de los activos es al costo histórico, por lo que no se actualizan, pero si se deprecian mensualmente en demerito a su valor con el paso del tiempo. </w:t>
      </w:r>
    </w:p>
    <w:p w:rsidR="00C573BF" w:rsidRPr="005A2083" w:rsidRDefault="00572F97" w:rsidP="00C573BF">
      <w:pPr>
        <w:spacing w:after="120"/>
        <w:jc w:val="both"/>
        <w:rPr>
          <w:rFonts w:ascii="Barlow" w:hAnsi="Barlow" w:cs="Arial"/>
          <w:sz w:val="20"/>
          <w:szCs w:val="20"/>
        </w:rPr>
      </w:pPr>
      <w:r w:rsidRPr="005A2083">
        <w:rPr>
          <w:rFonts w:ascii="Barlow" w:hAnsi="Barlow" w:cs="Arial"/>
          <w:sz w:val="20"/>
          <w:szCs w:val="20"/>
        </w:rPr>
        <w:t>b)</w:t>
      </w:r>
      <w:r w:rsidRPr="005A2083">
        <w:rPr>
          <w:rFonts w:ascii="Barlow" w:hAnsi="Barlow" w:cs="Arial"/>
          <w:sz w:val="20"/>
          <w:szCs w:val="20"/>
        </w:rPr>
        <w:tab/>
        <w:t>El instituto</w:t>
      </w:r>
      <w:r w:rsidR="00C573BF" w:rsidRPr="005A2083">
        <w:rPr>
          <w:rFonts w:ascii="Barlow" w:hAnsi="Barlow" w:cs="Arial"/>
          <w:sz w:val="20"/>
          <w:szCs w:val="20"/>
        </w:rPr>
        <w:t xml:space="preserve"> no realiza operaciones en el extranjero, por lo que no reconoce variación cambiaria alguna en el resultado (ahorro o desahorro).</w:t>
      </w:r>
    </w:p>
    <w:p w:rsidR="00C573BF" w:rsidRPr="005A2083" w:rsidRDefault="00C573BF" w:rsidP="00C573BF">
      <w:pPr>
        <w:spacing w:after="120"/>
        <w:jc w:val="both"/>
        <w:rPr>
          <w:rFonts w:ascii="Barlow" w:hAnsi="Barlow" w:cs="Arial"/>
          <w:sz w:val="20"/>
          <w:szCs w:val="20"/>
        </w:rPr>
      </w:pPr>
      <w:r w:rsidRPr="005A2083">
        <w:rPr>
          <w:rFonts w:ascii="Barlow" w:hAnsi="Barlow" w:cs="Arial"/>
          <w:sz w:val="20"/>
          <w:szCs w:val="20"/>
        </w:rPr>
        <w:t>c)</w:t>
      </w:r>
      <w:r w:rsidRPr="005A2083">
        <w:rPr>
          <w:rFonts w:ascii="Barlow" w:hAnsi="Barlow" w:cs="Arial"/>
          <w:sz w:val="20"/>
          <w:szCs w:val="20"/>
        </w:rPr>
        <w:tab/>
        <w:t xml:space="preserve">Método de valuación de la inversión en acciones de Compañías subsidiarias no consolidadas y asociadas: este ítem no aplica para el </w:t>
      </w:r>
      <w:r w:rsidR="00572F97" w:rsidRPr="005A2083">
        <w:rPr>
          <w:rFonts w:ascii="Barlow" w:hAnsi="Barlow" w:cs="Arial"/>
          <w:sz w:val="20"/>
          <w:szCs w:val="20"/>
        </w:rPr>
        <w:t>instituto</w:t>
      </w:r>
      <w:r w:rsidRPr="005A2083">
        <w:rPr>
          <w:rFonts w:ascii="Barlow" w:hAnsi="Barlow" w:cs="Arial"/>
          <w:sz w:val="20"/>
          <w:szCs w:val="20"/>
        </w:rPr>
        <w:t>.</w:t>
      </w:r>
    </w:p>
    <w:p w:rsidR="00C573BF" w:rsidRPr="005A2083" w:rsidRDefault="00C573BF" w:rsidP="00C573BF">
      <w:pPr>
        <w:spacing w:after="120"/>
        <w:jc w:val="both"/>
        <w:rPr>
          <w:rFonts w:ascii="Barlow" w:hAnsi="Barlow" w:cs="Arial"/>
          <w:sz w:val="20"/>
          <w:szCs w:val="20"/>
        </w:rPr>
      </w:pPr>
      <w:r w:rsidRPr="005A2083">
        <w:rPr>
          <w:rFonts w:ascii="Barlow" w:hAnsi="Barlow" w:cs="Arial"/>
          <w:sz w:val="20"/>
          <w:szCs w:val="20"/>
        </w:rPr>
        <w:t>d)</w:t>
      </w:r>
      <w:r w:rsidRPr="005A2083">
        <w:rPr>
          <w:rFonts w:ascii="Barlow" w:hAnsi="Barlow" w:cs="Arial"/>
          <w:sz w:val="20"/>
          <w:szCs w:val="20"/>
        </w:rPr>
        <w:tab/>
        <w:t xml:space="preserve">Sistema y método de valuación de inventarios y costo de lo vendido: el </w:t>
      </w:r>
      <w:r w:rsidR="00572F97" w:rsidRPr="005A2083">
        <w:rPr>
          <w:rFonts w:ascii="Barlow" w:hAnsi="Barlow" w:cs="Arial"/>
          <w:sz w:val="20"/>
          <w:szCs w:val="20"/>
        </w:rPr>
        <w:t>instituto</w:t>
      </w:r>
      <w:r w:rsidRPr="005A2083">
        <w:rPr>
          <w:rFonts w:ascii="Barlow" w:hAnsi="Barlow" w:cs="Arial"/>
          <w:sz w:val="20"/>
          <w:szCs w:val="20"/>
        </w:rPr>
        <w:t xml:space="preserve"> no tiene inventarios como partida en sus estados financieros.</w:t>
      </w:r>
    </w:p>
    <w:p w:rsidR="00C573BF" w:rsidRPr="005A2083" w:rsidRDefault="00C573BF" w:rsidP="00C573BF">
      <w:pPr>
        <w:spacing w:after="120"/>
        <w:jc w:val="both"/>
        <w:rPr>
          <w:rFonts w:ascii="Barlow" w:hAnsi="Barlow" w:cs="Arial"/>
          <w:sz w:val="20"/>
          <w:szCs w:val="20"/>
        </w:rPr>
      </w:pPr>
      <w:r w:rsidRPr="005A2083">
        <w:rPr>
          <w:rFonts w:ascii="Barlow" w:hAnsi="Barlow" w:cs="Arial"/>
          <w:sz w:val="20"/>
          <w:szCs w:val="20"/>
        </w:rPr>
        <w:t>e)</w:t>
      </w:r>
      <w:r w:rsidRPr="005A2083">
        <w:rPr>
          <w:rFonts w:ascii="Barlow" w:hAnsi="Barlow" w:cs="Arial"/>
          <w:sz w:val="20"/>
          <w:szCs w:val="20"/>
        </w:rPr>
        <w:tab/>
        <w:t xml:space="preserve">Beneficios a empleados: este rubro no aplica al </w:t>
      </w:r>
      <w:r w:rsidR="00572F97" w:rsidRPr="005A2083">
        <w:rPr>
          <w:rFonts w:ascii="Barlow" w:hAnsi="Barlow" w:cs="Arial"/>
          <w:sz w:val="20"/>
          <w:szCs w:val="20"/>
        </w:rPr>
        <w:t>instituto</w:t>
      </w:r>
      <w:r w:rsidRPr="005A2083">
        <w:rPr>
          <w:rFonts w:ascii="Barlow" w:hAnsi="Barlow" w:cs="Arial"/>
          <w:sz w:val="20"/>
          <w:szCs w:val="20"/>
        </w:rPr>
        <w:t>.</w:t>
      </w:r>
    </w:p>
    <w:p w:rsidR="00C573BF" w:rsidRPr="005A2083" w:rsidRDefault="00C573BF" w:rsidP="00C573BF">
      <w:pPr>
        <w:spacing w:after="120"/>
        <w:jc w:val="both"/>
        <w:rPr>
          <w:rFonts w:ascii="Barlow" w:hAnsi="Barlow" w:cs="Arial"/>
          <w:sz w:val="20"/>
          <w:szCs w:val="20"/>
        </w:rPr>
      </w:pPr>
      <w:r w:rsidRPr="005A2083">
        <w:rPr>
          <w:rFonts w:ascii="Barlow" w:hAnsi="Barlow" w:cs="Arial"/>
          <w:sz w:val="20"/>
          <w:szCs w:val="20"/>
        </w:rPr>
        <w:t>f)</w:t>
      </w:r>
      <w:r w:rsidRPr="005A2083">
        <w:rPr>
          <w:rFonts w:ascii="Barlow" w:hAnsi="Barlow" w:cs="Arial"/>
          <w:sz w:val="20"/>
          <w:szCs w:val="20"/>
        </w:rPr>
        <w:tab/>
        <w:t xml:space="preserve">Provisiones: el </w:t>
      </w:r>
      <w:r w:rsidR="00572F97" w:rsidRPr="005A2083">
        <w:rPr>
          <w:rFonts w:ascii="Barlow" w:hAnsi="Barlow" w:cs="Arial"/>
          <w:sz w:val="20"/>
          <w:szCs w:val="20"/>
        </w:rPr>
        <w:t>instituto</w:t>
      </w:r>
      <w:r w:rsidRPr="005A2083">
        <w:rPr>
          <w:rFonts w:ascii="Barlow" w:hAnsi="Barlow" w:cs="Arial"/>
          <w:sz w:val="20"/>
          <w:szCs w:val="20"/>
        </w:rPr>
        <w:t xml:space="preserve"> no realiza provisiones como reconocimiento de algún riesgo.</w:t>
      </w:r>
    </w:p>
    <w:p w:rsidR="00C573BF" w:rsidRPr="005A2083" w:rsidRDefault="00C573BF" w:rsidP="00C573BF">
      <w:pPr>
        <w:spacing w:after="120"/>
        <w:jc w:val="both"/>
        <w:rPr>
          <w:rFonts w:ascii="Barlow" w:hAnsi="Barlow" w:cs="Arial"/>
          <w:sz w:val="20"/>
          <w:szCs w:val="20"/>
        </w:rPr>
      </w:pPr>
      <w:r w:rsidRPr="005A2083">
        <w:rPr>
          <w:rFonts w:ascii="Barlow" w:hAnsi="Barlow" w:cs="Arial"/>
          <w:sz w:val="20"/>
          <w:szCs w:val="20"/>
        </w:rPr>
        <w:t>g)</w:t>
      </w:r>
      <w:r w:rsidRPr="005A2083">
        <w:rPr>
          <w:rFonts w:ascii="Barlow" w:hAnsi="Barlow" w:cs="Arial"/>
          <w:sz w:val="20"/>
          <w:szCs w:val="20"/>
        </w:rPr>
        <w:tab/>
        <w:t xml:space="preserve">Reservas: el </w:t>
      </w:r>
      <w:r w:rsidR="00572F97" w:rsidRPr="005A2083">
        <w:rPr>
          <w:rFonts w:ascii="Barlow" w:hAnsi="Barlow" w:cs="Arial"/>
          <w:sz w:val="20"/>
          <w:szCs w:val="20"/>
        </w:rPr>
        <w:t>instituto</w:t>
      </w:r>
      <w:r w:rsidRPr="005A2083">
        <w:rPr>
          <w:rFonts w:ascii="Barlow" w:hAnsi="Barlow" w:cs="Arial"/>
          <w:sz w:val="20"/>
          <w:szCs w:val="20"/>
        </w:rPr>
        <w:t xml:space="preserve"> no realiza reservas.</w:t>
      </w:r>
    </w:p>
    <w:p w:rsidR="00C573BF" w:rsidRPr="005A2083" w:rsidRDefault="00C573BF" w:rsidP="00C573BF">
      <w:pPr>
        <w:spacing w:after="120"/>
        <w:jc w:val="both"/>
        <w:rPr>
          <w:rFonts w:ascii="Barlow" w:hAnsi="Barlow" w:cs="Arial"/>
          <w:sz w:val="20"/>
          <w:szCs w:val="20"/>
        </w:rPr>
      </w:pPr>
      <w:r w:rsidRPr="005A2083">
        <w:rPr>
          <w:rFonts w:ascii="Barlow" w:hAnsi="Barlow" w:cs="Arial"/>
          <w:sz w:val="20"/>
          <w:szCs w:val="20"/>
        </w:rPr>
        <w:t>h)</w:t>
      </w:r>
      <w:r w:rsidRPr="005A2083">
        <w:rPr>
          <w:rFonts w:ascii="Barlow" w:hAnsi="Barlow" w:cs="Arial"/>
          <w:sz w:val="20"/>
          <w:szCs w:val="20"/>
        </w:rPr>
        <w:tab/>
        <w:t>Cambios en políticas contables y corrección de errores junto con la revelación de los efectos que se tendrá en la información financiera del ente público, ya sea retrospectivos o prospectivos</w:t>
      </w:r>
      <w:r w:rsidR="004D6ADD" w:rsidRPr="005A2083">
        <w:rPr>
          <w:rFonts w:ascii="Barlow" w:hAnsi="Barlow" w:cs="Arial"/>
          <w:sz w:val="20"/>
          <w:szCs w:val="20"/>
        </w:rPr>
        <w:t>: no hay asuntos que revelar en este ítem por parte del instituto en el ejercicio en curso</w:t>
      </w:r>
      <w:r w:rsidRPr="005A2083">
        <w:rPr>
          <w:rFonts w:ascii="Barlow" w:hAnsi="Barlow" w:cs="Arial"/>
          <w:sz w:val="20"/>
          <w:szCs w:val="20"/>
        </w:rPr>
        <w:t>.</w:t>
      </w:r>
    </w:p>
    <w:p w:rsidR="00C573BF" w:rsidRPr="005A2083" w:rsidRDefault="00C573BF" w:rsidP="00C573BF">
      <w:pPr>
        <w:spacing w:after="120"/>
        <w:jc w:val="both"/>
        <w:rPr>
          <w:rFonts w:ascii="Barlow" w:hAnsi="Barlow" w:cs="Arial"/>
          <w:sz w:val="20"/>
          <w:szCs w:val="20"/>
        </w:rPr>
      </w:pPr>
      <w:r w:rsidRPr="005A2083">
        <w:rPr>
          <w:rFonts w:ascii="Barlow" w:hAnsi="Barlow" w:cs="Arial"/>
          <w:sz w:val="20"/>
          <w:szCs w:val="20"/>
        </w:rPr>
        <w:lastRenderedPageBreak/>
        <w:t>i)</w:t>
      </w:r>
      <w:r w:rsidRPr="005A2083">
        <w:rPr>
          <w:rFonts w:ascii="Barlow" w:hAnsi="Barlow" w:cs="Arial"/>
          <w:sz w:val="20"/>
          <w:szCs w:val="20"/>
        </w:rPr>
        <w:tab/>
        <w:t>Reclasificac</w:t>
      </w:r>
      <w:r w:rsidR="00D03828" w:rsidRPr="005A2083">
        <w:rPr>
          <w:rFonts w:ascii="Barlow" w:hAnsi="Barlow" w:cs="Arial"/>
          <w:sz w:val="20"/>
          <w:szCs w:val="20"/>
        </w:rPr>
        <w:t xml:space="preserve">iones: hasta el mes de </w:t>
      </w:r>
      <w:r w:rsidR="00E564AB" w:rsidRPr="005A2083">
        <w:rPr>
          <w:rFonts w:ascii="Barlow" w:hAnsi="Barlow" w:cs="Arial"/>
          <w:sz w:val="20"/>
          <w:szCs w:val="20"/>
        </w:rPr>
        <w:t>marzo</w:t>
      </w:r>
      <w:r w:rsidR="00D03828" w:rsidRPr="005A2083">
        <w:rPr>
          <w:rFonts w:ascii="Barlow" w:hAnsi="Barlow" w:cs="Arial"/>
          <w:sz w:val="20"/>
          <w:szCs w:val="20"/>
        </w:rPr>
        <w:t xml:space="preserve"> del ejercicio 2023</w:t>
      </w:r>
      <w:r w:rsidRPr="005A2083">
        <w:rPr>
          <w:rFonts w:ascii="Barlow" w:hAnsi="Barlow" w:cs="Arial"/>
          <w:sz w:val="20"/>
          <w:szCs w:val="20"/>
        </w:rPr>
        <w:t xml:space="preserve"> no </w:t>
      </w:r>
      <w:r w:rsidR="00D03828" w:rsidRPr="005A2083">
        <w:rPr>
          <w:rFonts w:ascii="Barlow" w:hAnsi="Barlow" w:cs="Arial"/>
          <w:sz w:val="20"/>
          <w:szCs w:val="20"/>
        </w:rPr>
        <w:t>se realizaron por el instituto</w:t>
      </w:r>
      <w:r w:rsidRPr="005A2083">
        <w:rPr>
          <w:rFonts w:ascii="Barlow" w:hAnsi="Barlow" w:cs="Arial"/>
          <w:sz w:val="20"/>
          <w:szCs w:val="20"/>
        </w:rPr>
        <w:t xml:space="preserve"> movimientos entre cuentas por efectos de cambios en los tipos de operaciones.</w:t>
      </w:r>
    </w:p>
    <w:p w:rsidR="00C573BF" w:rsidRPr="005A2083" w:rsidRDefault="00C573BF" w:rsidP="00C573BF">
      <w:pPr>
        <w:spacing w:after="120"/>
        <w:jc w:val="both"/>
        <w:rPr>
          <w:rFonts w:ascii="Barlow" w:hAnsi="Barlow" w:cs="Arial"/>
          <w:sz w:val="20"/>
          <w:szCs w:val="20"/>
        </w:rPr>
      </w:pPr>
      <w:r w:rsidRPr="005A2083">
        <w:rPr>
          <w:rFonts w:ascii="Barlow" w:hAnsi="Barlow" w:cs="Arial"/>
          <w:sz w:val="20"/>
          <w:szCs w:val="20"/>
        </w:rPr>
        <w:t>j)</w:t>
      </w:r>
      <w:r w:rsidRPr="005A2083">
        <w:rPr>
          <w:rFonts w:ascii="Barlow" w:hAnsi="Barlow" w:cs="Arial"/>
          <w:sz w:val="20"/>
          <w:szCs w:val="20"/>
        </w:rPr>
        <w:tab/>
        <w:t>Depuración y cancelación de s</w:t>
      </w:r>
      <w:r w:rsidR="00D03828" w:rsidRPr="005A2083">
        <w:rPr>
          <w:rFonts w:ascii="Barlow" w:hAnsi="Barlow" w:cs="Arial"/>
          <w:sz w:val="20"/>
          <w:szCs w:val="20"/>
        </w:rPr>
        <w:t xml:space="preserve">aldos: hasta el mes de </w:t>
      </w:r>
      <w:r w:rsidR="00E564AB" w:rsidRPr="005A2083">
        <w:rPr>
          <w:rFonts w:ascii="Barlow" w:hAnsi="Barlow" w:cs="Arial"/>
          <w:sz w:val="20"/>
          <w:szCs w:val="20"/>
        </w:rPr>
        <w:t>marzo</w:t>
      </w:r>
      <w:r w:rsidR="00D03828" w:rsidRPr="005A2083">
        <w:rPr>
          <w:rFonts w:ascii="Barlow" w:hAnsi="Barlow" w:cs="Arial"/>
          <w:sz w:val="20"/>
          <w:szCs w:val="20"/>
        </w:rPr>
        <w:t xml:space="preserve"> del ejercicio 2023</w:t>
      </w:r>
      <w:r w:rsidRPr="005A2083">
        <w:rPr>
          <w:rFonts w:ascii="Barlow" w:hAnsi="Barlow" w:cs="Arial"/>
          <w:sz w:val="20"/>
          <w:szCs w:val="20"/>
        </w:rPr>
        <w:t xml:space="preserve"> no </w:t>
      </w:r>
      <w:r w:rsidR="00D03828" w:rsidRPr="005A2083">
        <w:rPr>
          <w:rFonts w:ascii="Barlow" w:hAnsi="Barlow" w:cs="Arial"/>
          <w:sz w:val="20"/>
          <w:szCs w:val="20"/>
        </w:rPr>
        <w:t>se realizaron por el instituto</w:t>
      </w:r>
      <w:r w:rsidRPr="005A2083">
        <w:rPr>
          <w:rFonts w:ascii="Barlow" w:hAnsi="Barlow" w:cs="Arial"/>
          <w:sz w:val="20"/>
          <w:szCs w:val="20"/>
        </w:rPr>
        <w:t xml:space="preserve"> depuraciones o cancelaciones de saldos.</w:t>
      </w:r>
    </w:p>
    <w:p w:rsidR="003D6005" w:rsidRPr="005A2083" w:rsidRDefault="003D6005" w:rsidP="003D6005">
      <w:pPr>
        <w:pStyle w:val="Texto"/>
        <w:spacing w:after="120" w:line="230" w:lineRule="exact"/>
        <w:ind w:firstLine="0"/>
        <w:rPr>
          <w:rFonts w:ascii="Barlow" w:hAnsi="Barlow"/>
          <w:b/>
          <w:sz w:val="20"/>
        </w:rPr>
      </w:pPr>
    </w:p>
    <w:p w:rsidR="003D6005" w:rsidRPr="005A2083" w:rsidRDefault="003D6005" w:rsidP="003D6005">
      <w:pPr>
        <w:pStyle w:val="Texto"/>
        <w:spacing w:after="120" w:line="230" w:lineRule="exact"/>
        <w:ind w:firstLine="0"/>
        <w:rPr>
          <w:rFonts w:ascii="Barlow" w:hAnsi="Barlow"/>
          <w:b/>
          <w:sz w:val="20"/>
          <w:lang w:val="es-MX"/>
        </w:rPr>
      </w:pPr>
      <w:r w:rsidRPr="005A2083">
        <w:rPr>
          <w:rFonts w:ascii="Barlow" w:hAnsi="Barlow"/>
          <w:b/>
          <w:sz w:val="20"/>
        </w:rPr>
        <w:t xml:space="preserve">6.- </w:t>
      </w:r>
      <w:r w:rsidRPr="005A2083">
        <w:rPr>
          <w:rFonts w:ascii="Barlow" w:hAnsi="Barlow"/>
          <w:b/>
          <w:sz w:val="20"/>
          <w:lang w:val="es-MX"/>
        </w:rPr>
        <w:t>Posición en Moneda Extranjera y Protección por Riesgo Cambiario</w:t>
      </w:r>
    </w:p>
    <w:p w:rsidR="002B3E24" w:rsidRPr="005A2083" w:rsidRDefault="003D6005" w:rsidP="003D6005">
      <w:pPr>
        <w:pStyle w:val="Texto"/>
        <w:spacing w:after="120" w:line="230" w:lineRule="exact"/>
        <w:ind w:left="648" w:firstLine="0"/>
        <w:rPr>
          <w:rFonts w:ascii="Barlow" w:hAnsi="Barlow"/>
          <w:sz w:val="20"/>
          <w:lang w:val="es-MX"/>
        </w:rPr>
      </w:pPr>
      <w:r w:rsidRPr="005A2083">
        <w:rPr>
          <w:rFonts w:ascii="Barlow" w:hAnsi="Barlow"/>
          <w:sz w:val="20"/>
          <w:lang w:val="es-MX"/>
        </w:rPr>
        <w:t xml:space="preserve">El instituto no realiza operaciones en el extranjero, por lo que no reconoce variación cambiaria alguna en el resultado (ahorro o desahorro) ni tiene registro alguno en sus operaciones de este tipo durante </w:t>
      </w:r>
      <w:r w:rsidR="00081131" w:rsidRPr="005A2083">
        <w:rPr>
          <w:rFonts w:ascii="Barlow" w:hAnsi="Barlow"/>
          <w:sz w:val="20"/>
          <w:lang w:val="es-MX"/>
        </w:rPr>
        <w:t xml:space="preserve">hasta el mes de </w:t>
      </w:r>
      <w:r w:rsidR="00E564AB" w:rsidRPr="005A2083">
        <w:rPr>
          <w:rFonts w:ascii="Barlow" w:hAnsi="Barlow"/>
          <w:sz w:val="20"/>
          <w:lang w:val="es-MX"/>
        </w:rPr>
        <w:t>marzo</w:t>
      </w:r>
      <w:r w:rsidR="00081131" w:rsidRPr="005A2083">
        <w:rPr>
          <w:rFonts w:ascii="Barlow" w:hAnsi="Barlow"/>
          <w:sz w:val="20"/>
          <w:lang w:val="es-MX"/>
        </w:rPr>
        <w:t xml:space="preserve"> del</w:t>
      </w:r>
      <w:r w:rsidR="00114567" w:rsidRPr="005A2083">
        <w:rPr>
          <w:rFonts w:ascii="Barlow" w:hAnsi="Barlow"/>
          <w:sz w:val="20"/>
          <w:lang w:val="es-MX"/>
        </w:rPr>
        <w:t xml:space="preserve"> ejercicio 2023</w:t>
      </w:r>
    </w:p>
    <w:p w:rsidR="003D6005" w:rsidRPr="005A2083" w:rsidRDefault="003D6005" w:rsidP="003D6005">
      <w:pPr>
        <w:pStyle w:val="Texto"/>
        <w:spacing w:after="120" w:line="230" w:lineRule="exact"/>
        <w:ind w:left="648" w:firstLine="0"/>
        <w:rPr>
          <w:rFonts w:ascii="Barlow" w:hAnsi="Barlow"/>
          <w:sz w:val="20"/>
          <w:lang w:val="es-MX"/>
        </w:rPr>
      </w:pPr>
      <w:r w:rsidRPr="005A2083">
        <w:rPr>
          <w:rFonts w:ascii="Barlow" w:hAnsi="Barlow"/>
          <w:sz w:val="20"/>
          <w:lang w:val="es-MX"/>
        </w:rPr>
        <w:t>.</w:t>
      </w:r>
    </w:p>
    <w:p w:rsidR="002B3E24" w:rsidRPr="005A2083" w:rsidRDefault="00304CB6" w:rsidP="002B3E24">
      <w:pPr>
        <w:rPr>
          <w:rFonts w:ascii="Barlow" w:hAnsi="Barlow" w:cs="Arial"/>
          <w:b/>
          <w:sz w:val="20"/>
          <w:szCs w:val="20"/>
        </w:rPr>
      </w:pPr>
      <w:r w:rsidRPr="005A2083">
        <w:rPr>
          <w:rFonts w:ascii="Barlow" w:hAnsi="Barlow" w:cs="Arial"/>
          <w:b/>
          <w:sz w:val="20"/>
          <w:szCs w:val="20"/>
        </w:rPr>
        <w:t>7</w:t>
      </w:r>
      <w:r w:rsidR="002B3E24" w:rsidRPr="005A2083">
        <w:rPr>
          <w:rFonts w:ascii="Barlow" w:hAnsi="Barlow" w:cs="Arial"/>
          <w:b/>
          <w:sz w:val="20"/>
          <w:szCs w:val="20"/>
        </w:rPr>
        <w:t xml:space="preserve">.- </w:t>
      </w:r>
      <w:r w:rsidRPr="005A2083">
        <w:rPr>
          <w:rFonts w:ascii="Barlow" w:hAnsi="Barlow" w:cs="Arial"/>
          <w:b/>
          <w:sz w:val="20"/>
          <w:szCs w:val="20"/>
        </w:rPr>
        <w:t>Reporte Analítico del Activo</w:t>
      </w:r>
      <w:r w:rsidR="002B3E24" w:rsidRPr="005A2083">
        <w:rPr>
          <w:rFonts w:ascii="Barlow" w:hAnsi="Barlow" w:cs="Arial"/>
          <w:b/>
          <w:sz w:val="20"/>
          <w:szCs w:val="20"/>
        </w:rPr>
        <w:t xml:space="preserve"> </w:t>
      </w:r>
    </w:p>
    <w:p w:rsidR="00304CB6" w:rsidRPr="005A2083" w:rsidRDefault="00304CB6" w:rsidP="002B3E24">
      <w:pPr>
        <w:rPr>
          <w:rFonts w:ascii="Barlow" w:hAnsi="Barlow" w:cs="Arial"/>
          <w:sz w:val="20"/>
          <w:szCs w:val="20"/>
        </w:rPr>
      </w:pPr>
      <w:r w:rsidRPr="005A2083">
        <w:rPr>
          <w:rFonts w:ascii="Barlow" w:hAnsi="Barlow" w:cs="Arial"/>
          <w:b/>
          <w:sz w:val="20"/>
          <w:szCs w:val="20"/>
        </w:rPr>
        <w:t>a)</w:t>
      </w:r>
      <w:r w:rsidRPr="005A2083">
        <w:rPr>
          <w:rFonts w:ascii="Barlow" w:hAnsi="Barlow" w:cs="Arial"/>
          <w:b/>
          <w:sz w:val="20"/>
          <w:szCs w:val="20"/>
        </w:rPr>
        <w:tab/>
      </w:r>
      <w:r w:rsidRPr="005A2083">
        <w:rPr>
          <w:rFonts w:ascii="Barlow" w:hAnsi="Barlow" w:cs="Arial"/>
          <w:sz w:val="20"/>
          <w:szCs w:val="20"/>
        </w:rPr>
        <w:t>Los porcentajes de depreciación y amortización utilizados para los diferentes tipos de activos son los siguientes:</w:t>
      </w:r>
    </w:p>
    <w:tbl>
      <w:tblPr>
        <w:tblpPr w:leftFromText="141" w:rightFromText="141" w:vertAnchor="text" w:horzAnchor="margin" w:tblpXSpec="center" w:tblpY="99"/>
        <w:tblW w:w="120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04"/>
        <w:gridCol w:w="2831"/>
        <w:gridCol w:w="2560"/>
        <w:gridCol w:w="2520"/>
      </w:tblGrid>
      <w:tr w:rsidR="002B3E24" w:rsidRPr="005A2083" w:rsidTr="00912ABD">
        <w:trPr>
          <w:trHeight w:val="274"/>
        </w:trPr>
        <w:tc>
          <w:tcPr>
            <w:tcW w:w="4104" w:type="dxa"/>
            <w:shd w:val="clear" w:color="auto" w:fill="auto"/>
            <w:noWrap/>
            <w:hideMark/>
          </w:tcPr>
          <w:p w:rsidR="002B3E24" w:rsidRPr="005A2083" w:rsidRDefault="002B3E24" w:rsidP="00912ABD">
            <w:pPr>
              <w:spacing w:after="0" w:line="240" w:lineRule="auto"/>
              <w:jc w:val="both"/>
              <w:rPr>
                <w:rFonts w:ascii="Barlow" w:hAnsi="Barlow" w:cs="Calibri"/>
                <w:b/>
                <w:bCs/>
                <w:color w:val="000000"/>
                <w:sz w:val="20"/>
                <w:szCs w:val="20"/>
              </w:rPr>
            </w:pPr>
            <w:r w:rsidRPr="005A2083">
              <w:rPr>
                <w:rFonts w:ascii="Barlow" w:hAnsi="Barlow" w:cs="Calibri"/>
                <w:b/>
                <w:bCs/>
                <w:color w:val="000000"/>
                <w:sz w:val="20"/>
                <w:szCs w:val="20"/>
              </w:rPr>
              <w:t xml:space="preserve">BIENES MUEBLES </w:t>
            </w:r>
          </w:p>
        </w:tc>
        <w:tc>
          <w:tcPr>
            <w:tcW w:w="2831" w:type="dxa"/>
            <w:shd w:val="clear" w:color="auto" w:fill="auto"/>
            <w:noWrap/>
          </w:tcPr>
          <w:p w:rsidR="002B3E24" w:rsidRPr="005A2083" w:rsidRDefault="002B3E24" w:rsidP="00912ABD">
            <w:pPr>
              <w:spacing w:after="0" w:line="240" w:lineRule="auto"/>
              <w:jc w:val="both"/>
              <w:rPr>
                <w:rFonts w:ascii="Barlow" w:hAnsi="Barlow" w:cs="Calibri"/>
                <w:b/>
                <w:bCs/>
                <w:color w:val="000000"/>
                <w:sz w:val="20"/>
                <w:szCs w:val="20"/>
              </w:rPr>
            </w:pPr>
            <w:r w:rsidRPr="005A2083">
              <w:rPr>
                <w:rFonts w:ascii="Barlow" w:hAnsi="Barlow" w:cs="Calibri"/>
                <w:b/>
                <w:bCs/>
                <w:color w:val="000000"/>
                <w:sz w:val="20"/>
                <w:szCs w:val="20"/>
              </w:rPr>
              <w:t>METODO DEP</w:t>
            </w:r>
            <w:r w:rsidR="006355CB" w:rsidRPr="005A2083">
              <w:rPr>
                <w:rFonts w:ascii="Barlow" w:hAnsi="Barlow" w:cs="Calibri"/>
                <w:b/>
                <w:bCs/>
                <w:color w:val="000000"/>
                <w:sz w:val="20"/>
                <w:szCs w:val="20"/>
              </w:rPr>
              <w:t>RECIACION</w:t>
            </w:r>
          </w:p>
        </w:tc>
        <w:tc>
          <w:tcPr>
            <w:tcW w:w="2560" w:type="dxa"/>
            <w:shd w:val="clear" w:color="auto" w:fill="auto"/>
            <w:noWrap/>
          </w:tcPr>
          <w:p w:rsidR="002B3E24" w:rsidRPr="005A2083" w:rsidRDefault="002B3E24" w:rsidP="00912ABD">
            <w:pPr>
              <w:spacing w:after="0" w:line="240" w:lineRule="auto"/>
              <w:jc w:val="both"/>
              <w:rPr>
                <w:rFonts w:ascii="Barlow" w:hAnsi="Barlow" w:cs="Calibri"/>
                <w:b/>
                <w:bCs/>
                <w:color w:val="000000"/>
                <w:sz w:val="20"/>
                <w:szCs w:val="20"/>
              </w:rPr>
            </w:pPr>
            <w:r w:rsidRPr="005A2083">
              <w:rPr>
                <w:rFonts w:ascii="Barlow" w:hAnsi="Barlow" w:cs="Calibri"/>
                <w:b/>
                <w:bCs/>
                <w:color w:val="000000"/>
                <w:sz w:val="20"/>
                <w:szCs w:val="20"/>
              </w:rPr>
              <w:t>TASAS APLICADAS</w:t>
            </w:r>
          </w:p>
        </w:tc>
        <w:tc>
          <w:tcPr>
            <w:tcW w:w="2520" w:type="dxa"/>
            <w:shd w:val="clear" w:color="auto" w:fill="auto"/>
            <w:noWrap/>
          </w:tcPr>
          <w:p w:rsidR="002B3E24" w:rsidRPr="005A2083" w:rsidRDefault="002B3E24" w:rsidP="00912ABD">
            <w:pPr>
              <w:spacing w:after="0" w:line="240" w:lineRule="auto"/>
              <w:jc w:val="both"/>
              <w:rPr>
                <w:rFonts w:ascii="Barlow" w:hAnsi="Barlow" w:cs="Calibri"/>
                <w:b/>
                <w:bCs/>
                <w:color w:val="000000"/>
                <w:sz w:val="20"/>
                <w:szCs w:val="20"/>
              </w:rPr>
            </w:pPr>
            <w:r w:rsidRPr="005A2083">
              <w:rPr>
                <w:rFonts w:ascii="Barlow" w:hAnsi="Barlow" w:cs="Calibri"/>
                <w:b/>
                <w:bCs/>
                <w:color w:val="000000"/>
                <w:sz w:val="20"/>
                <w:szCs w:val="20"/>
              </w:rPr>
              <w:t>ESTADO DE LOS BIENES</w:t>
            </w:r>
          </w:p>
        </w:tc>
      </w:tr>
      <w:tr w:rsidR="002B3E24" w:rsidRPr="005A2083" w:rsidTr="00912ABD">
        <w:trPr>
          <w:trHeight w:val="203"/>
        </w:trPr>
        <w:tc>
          <w:tcPr>
            <w:tcW w:w="4104" w:type="dxa"/>
            <w:shd w:val="clear" w:color="auto" w:fill="F2F2F2"/>
            <w:noWrap/>
            <w:hideMark/>
          </w:tcPr>
          <w:p w:rsidR="002B3E24" w:rsidRPr="005A2083" w:rsidRDefault="002B3E24" w:rsidP="00912ABD">
            <w:pPr>
              <w:spacing w:after="0" w:line="240" w:lineRule="auto"/>
              <w:jc w:val="both"/>
              <w:rPr>
                <w:rFonts w:ascii="Barlow" w:hAnsi="Barlow" w:cs="Calibri"/>
                <w:b/>
                <w:bCs/>
                <w:color w:val="000000"/>
                <w:sz w:val="20"/>
                <w:szCs w:val="20"/>
              </w:rPr>
            </w:pPr>
            <w:r w:rsidRPr="005A2083">
              <w:rPr>
                <w:rFonts w:ascii="Barlow" w:hAnsi="Barlow" w:cs="Calibri"/>
                <w:b/>
                <w:bCs/>
                <w:color w:val="000000"/>
                <w:sz w:val="20"/>
                <w:szCs w:val="20"/>
              </w:rPr>
              <w:t>MOBILIARIO DE OFICINA Y ESTANTERIA</w:t>
            </w:r>
          </w:p>
        </w:tc>
        <w:tc>
          <w:tcPr>
            <w:tcW w:w="2831" w:type="dxa"/>
            <w:shd w:val="clear" w:color="auto" w:fill="F2F2F2"/>
            <w:noWrap/>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PORCENTAJE FIJO</w:t>
            </w:r>
          </w:p>
        </w:tc>
        <w:tc>
          <w:tcPr>
            <w:tcW w:w="2560" w:type="dxa"/>
            <w:shd w:val="clear" w:color="auto" w:fill="F2F2F2"/>
            <w:noWrap/>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10%</w:t>
            </w:r>
          </w:p>
        </w:tc>
        <w:tc>
          <w:tcPr>
            <w:tcW w:w="2520" w:type="dxa"/>
            <w:shd w:val="clear" w:color="auto" w:fill="F2F2F2"/>
            <w:noWrap/>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BUENO</w:t>
            </w:r>
          </w:p>
        </w:tc>
      </w:tr>
      <w:tr w:rsidR="002B3E24" w:rsidRPr="005A2083" w:rsidTr="00912ABD">
        <w:trPr>
          <w:trHeight w:val="384"/>
        </w:trPr>
        <w:tc>
          <w:tcPr>
            <w:tcW w:w="4104" w:type="dxa"/>
            <w:shd w:val="clear" w:color="auto" w:fill="auto"/>
            <w:noWrap/>
            <w:hideMark/>
          </w:tcPr>
          <w:p w:rsidR="002B3E24" w:rsidRPr="005A2083" w:rsidRDefault="002B3E24" w:rsidP="00912ABD">
            <w:pPr>
              <w:spacing w:after="0" w:line="240" w:lineRule="auto"/>
              <w:jc w:val="both"/>
              <w:rPr>
                <w:rFonts w:ascii="Barlow" w:hAnsi="Barlow" w:cs="Calibri"/>
                <w:b/>
                <w:bCs/>
                <w:color w:val="000000"/>
                <w:sz w:val="20"/>
                <w:szCs w:val="20"/>
              </w:rPr>
            </w:pPr>
            <w:r w:rsidRPr="005A2083">
              <w:rPr>
                <w:rFonts w:ascii="Barlow" w:hAnsi="Barlow" w:cs="Calibri"/>
                <w:b/>
                <w:bCs/>
                <w:color w:val="000000"/>
                <w:sz w:val="20"/>
                <w:szCs w:val="20"/>
              </w:rPr>
              <w:t xml:space="preserve">BIENES DE COMPUTO Y TECNOLG </w:t>
            </w:r>
          </w:p>
        </w:tc>
        <w:tc>
          <w:tcPr>
            <w:tcW w:w="2831" w:type="dxa"/>
            <w:shd w:val="clear" w:color="auto" w:fill="auto"/>
            <w:noWrap/>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PORCENTAJE FIJO</w:t>
            </w:r>
          </w:p>
        </w:tc>
        <w:tc>
          <w:tcPr>
            <w:tcW w:w="2560" w:type="dxa"/>
            <w:shd w:val="clear" w:color="auto" w:fill="auto"/>
            <w:noWrap/>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33</w:t>
            </w:r>
            <w:r w:rsidR="009F2CE3" w:rsidRPr="005A2083">
              <w:rPr>
                <w:rFonts w:ascii="Barlow" w:hAnsi="Barlow" w:cs="Calibri"/>
                <w:color w:val="000000"/>
                <w:sz w:val="20"/>
                <w:szCs w:val="20"/>
              </w:rPr>
              <w:t>.3</w:t>
            </w:r>
            <w:r w:rsidRPr="005A2083">
              <w:rPr>
                <w:rFonts w:ascii="Barlow" w:hAnsi="Barlow" w:cs="Calibri"/>
                <w:color w:val="000000"/>
                <w:sz w:val="20"/>
                <w:szCs w:val="20"/>
              </w:rPr>
              <w:t>%</w:t>
            </w:r>
          </w:p>
        </w:tc>
        <w:tc>
          <w:tcPr>
            <w:tcW w:w="2520" w:type="dxa"/>
            <w:shd w:val="clear" w:color="auto" w:fill="auto"/>
            <w:noWrap/>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BUENO</w:t>
            </w:r>
          </w:p>
        </w:tc>
      </w:tr>
      <w:tr w:rsidR="002B3E24" w:rsidRPr="005A2083" w:rsidTr="00912ABD">
        <w:trPr>
          <w:trHeight w:val="384"/>
        </w:trPr>
        <w:tc>
          <w:tcPr>
            <w:tcW w:w="4104" w:type="dxa"/>
            <w:shd w:val="clear" w:color="auto" w:fill="F2F2F2"/>
            <w:noWrap/>
            <w:hideMark/>
          </w:tcPr>
          <w:p w:rsidR="002B3E24" w:rsidRPr="005A2083" w:rsidRDefault="002B3E24" w:rsidP="00912ABD">
            <w:pPr>
              <w:spacing w:after="0" w:line="240" w:lineRule="auto"/>
              <w:jc w:val="both"/>
              <w:rPr>
                <w:rFonts w:ascii="Barlow" w:hAnsi="Barlow" w:cs="Calibri"/>
                <w:b/>
                <w:bCs/>
                <w:color w:val="000000"/>
                <w:sz w:val="20"/>
                <w:szCs w:val="20"/>
              </w:rPr>
            </w:pPr>
            <w:r w:rsidRPr="005A2083">
              <w:rPr>
                <w:rFonts w:ascii="Barlow" w:hAnsi="Barlow" w:cs="Calibri"/>
                <w:b/>
                <w:bCs/>
                <w:color w:val="000000"/>
                <w:sz w:val="20"/>
                <w:szCs w:val="20"/>
              </w:rPr>
              <w:t>OTROS MUEBLES Y EQ. ADMINISTRACION.</w:t>
            </w:r>
          </w:p>
        </w:tc>
        <w:tc>
          <w:tcPr>
            <w:tcW w:w="2831" w:type="dxa"/>
            <w:shd w:val="clear" w:color="auto" w:fill="F2F2F2"/>
            <w:noWrap/>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PORCENTAJE FIJO</w:t>
            </w:r>
          </w:p>
        </w:tc>
        <w:tc>
          <w:tcPr>
            <w:tcW w:w="2560" w:type="dxa"/>
            <w:shd w:val="clear" w:color="auto" w:fill="F2F2F2"/>
            <w:noWrap/>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10%</w:t>
            </w:r>
          </w:p>
        </w:tc>
        <w:tc>
          <w:tcPr>
            <w:tcW w:w="2520" w:type="dxa"/>
            <w:shd w:val="clear" w:color="auto" w:fill="F2F2F2"/>
            <w:noWrap/>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BUENO</w:t>
            </w:r>
          </w:p>
        </w:tc>
      </w:tr>
      <w:tr w:rsidR="002B3E24" w:rsidRPr="005A2083" w:rsidTr="00912ABD">
        <w:trPr>
          <w:trHeight w:val="384"/>
        </w:trPr>
        <w:tc>
          <w:tcPr>
            <w:tcW w:w="4104" w:type="dxa"/>
            <w:shd w:val="clear" w:color="auto" w:fill="auto"/>
            <w:noWrap/>
            <w:hideMark/>
          </w:tcPr>
          <w:p w:rsidR="002B3E24" w:rsidRPr="005A2083" w:rsidRDefault="002B3E24" w:rsidP="00912ABD">
            <w:pPr>
              <w:spacing w:after="0" w:line="240" w:lineRule="auto"/>
              <w:jc w:val="both"/>
              <w:rPr>
                <w:rFonts w:ascii="Barlow" w:hAnsi="Barlow" w:cs="Calibri"/>
                <w:b/>
                <w:bCs/>
                <w:color w:val="000000"/>
                <w:sz w:val="20"/>
                <w:szCs w:val="20"/>
              </w:rPr>
            </w:pPr>
            <w:r w:rsidRPr="005A2083">
              <w:rPr>
                <w:rFonts w:ascii="Barlow" w:hAnsi="Barlow" w:cs="Calibri"/>
                <w:b/>
                <w:bCs/>
                <w:color w:val="000000"/>
                <w:sz w:val="20"/>
                <w:szCs w:val="20"/>
              </w:rPr>
              <w:t>MOBILIARIO Y EQ. EDUCACIONAL</w:t>
            </w:r>
          </w:p>
        </w:tc>
        <w:tc>
          <w:tcPr>
            <w:tcW w:w="2831" w:type="dxa"/>
            <w:shd w:val="clear" w:color="auto" w:fill="auto"/>
            <w:noWrap/>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PORCENTAJE FIJO</w:t>
            </w:r>
          </w:p>
        </w:tc>
        <w:tc>
          <w:tcPr>
            <w:tcW w:w="2560" w:type="dxa"/>
            <w:shd w:val="clear" w:color="auto" w:fill="auto"/>
            <w:noWrap/>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30%</w:t>
            </w:r>
          </w:p>
        </w:tc>
        <w:tc>
          <w:tcPr>
            <w:tcW w:w="2520" w:type="dxa"/>
            <w:shd w:val="clear" w:color="auto" w:fill="auto"/>
            <w:noWrap/>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BUENO</w:t>
            </w:r>
          </w:p>
        </w:tc>
      </w:tr>
      <w:tr w:rsidR="002B3E24" w:rsidRPr="005A2083" w:rsidTr="00912ABD">
        <w:trPr>
          <w:trHeight w:val="384"/>
        </w:trPr>
        <w:tc>
          <w:tcPr>
            <w:tcW w:w="4104" w:type="dxa"/>
            <w:shd w:val="clear" w:color="auto" w:fill="F2F2F2"/>
            <w:noWrap/>
            <w:hideMark/>
          </w:tcPr>
          <w:p w:rsidR="002B3E24" w:rsidRPr="005A2083" w:rsidRDefault="002B3E24" w:rsidP="00912ABD">
            <w:pPr>
              <w:spacing w:after="0" w:line="240" w:lineRule="auto"/>
              <w:jc w:val="both"/>
              <w:rPr>
                <w:rFonts w:ascii="Barlow" w:hAnsi="Barlow" w:cs="Calibri"/>
                <w:b/>
                <w:bCs/>
                <w:color w:val="000000"/>
                <w:sz w:val="20"/>
                <w:szCs w:val="20"/>
              </w:rPr>
            </w:pPr>
            <w:r w:rsidRPr="005A2083">
              <w:rPr>
                <w:rFonts w:ascii="Barlow" w:hAnsi="Barlow" w:cs="Calibri"/>
                <w:b/>
                <w:bCs/>
                <w:color w:val="000000"/>
                <w:sz w:val="20"/>
                <w:szCs w:val="20"/>
              </w:rPr>
              <w:t>MAQUINARIA Y OTROS EQUIPOS</w:t>
            </w:r>
          </w:p>
        </w:tc>
        <w:tc>
          <w:tcPr>
            <w:tcW w:w="2831" w:type="dxa"/>
            <w:shd w:val="clear" w:color="auto" w:fill="F2F2F2"/>
            <w:noWrap/>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PORCENTAJE FIJO</w:t>
            </w:r>
          </w:p>
        </w:tc>
        <w:tc>
          <w:tcPr>
            <w:tcW w:w="2560" w:type="dxa"/>
            <w:shd w:val="clear" w:color="auto" w:fill="F2F2F2"/>
            <w:noWrap/>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33.3%</w:t>
            </w:r>
          </w:p>
        </w:tc>
        <w:tc>
          <w:tcPr>
            <w:tcW w:w="2520" w:type="dxa"/>
            <w:shd w:val="clear" w:color="auto" w:fill="F2F2F2"/>
            <w:noWrap/>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BUENO</w:t>
            </w:r>
          </w:p>
        </w:tc>
      </w:tr>
      <w:tr w:rsidR="002B3E24" w:rsidRPr="005A2083" w:rsidTr="00912ABD">
        <w:trPr>
          <w:trHeight w:val="384"/>
        </w:trPr>
        <w:tc>
          <w:tcPr>
            <w:tcW w:w="4104" w:type="dxa"/>
            <w:shd w:val="clear" w:color="auto" w:fill="auto"/>
            <w:noWrap/>
            <w:hideMark/>
          </w:tcPr>
          <w:p w:rsidR="002B3E24" w:rsidRPr="005A2083" w:rsidRDefault="002B3E24" w:rsidP="00912ABD">
            <w:pPr>
              <w:spacing w:after="0" w:line="240" w:lineRule="auto"/>
              <w:jc w:val="both"/>
              <w:rPr>
                <w:rFonts w:ascii="Barlow" w:hAnsi="Barlow" w:cs="Calibri"/>
                <w:b/>
                <w:bCs/>
                <w:color w:val="000000"/>
                <w:sz w:val="20"/>
                <w:szCs w:val="20"/>
              </w:rPr>
            </w:pPr>
            <w:r w:rsidRPr="005A2083">
              <w:rPr>
                <w:rFonts w:ascii="Barlow" w:hAnsi="Barlow" w:cs="Calibri"/>
                <w:b/>
                <w:bCs/>
                <w:color w:val="000000"/>
                <w:sz w:val="20"/>
                <w:szCs w:val="20"/>
              </w:rPr>
              <w:t>MUEBLES EXCEPTO DE OFICINA Y EST.</w:t>
            </w:r>
          </w:p>
        </w:tc>
        <w:tc>
          <w:tcPr>
            <w:tcW w:w="2831" w:type="dxa"/>
            <w:shd w:val="clear" w:color="auto" w:fill="auto"/>
            <w:noWrap/>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PORCENTAJE FIJO</w:t>
            </w:r>
          </w:p>
        </w:tc>
        <w:tc>
          <w:tcPr>
            <w:tcW w:w="2560" w:type="dxa"/>
            <w:shd w:val="clear" w:color="auto" w:fill="auto"/>
            <w:noWrap/>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10%</w:t>
            </w:r>
          </w:p>
        </w:tc>
        <w:tc>
          <w:tcPr>
            <w:tcW w:w="2520" w:type="dxa"/>
            <w:shd w:val="clear" w:color="auto" w:fill="auto"/>
            <w:noWrap/>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BUENO</w:t>
            </w:r>
          </w:p>
        </w:tc>
      </w:tr>
      <w:tr w:rsidR="002B3E24" w:rsidRPr="005A2083" w:rsidTr="00912ABD">
        <w:trPr>
          <w:trHeight w:val="384"/>
        </w:trPr>
        <w:tc>
          <w:tcPr>
            <w:tcW w:w="4104" w:type="dxa"/>
            <w:shd w:val="clear" w:color="auto" w:fill="F2F2F2"/>
            <w:noWrap/>
            <w:hideMark/>
          </w:tcPr>
          <w:p w:rsidR="002B3E24" w:rsidRPr="005A2083" w:rsidRDefault="002B3E24" w:rsidP="00912ABD">
            <w:pPr>
              <w:spacing w:after="0" w:line="240" w:lineRule="auto"/>
              <w:jc w:val="both"/>
              <w:rPr>
                <w:rFonts w:ascii="Barlow" w:hAnsi="Barlow" w:cs="Calibri"/>
                <w:b/>
                <w:bCs/>
                <w:color w:val="000000"/>
                <w:sz w:val="20"/>
                <w:szCs w:val="20"/>
              </w:rPr>
            </w:pPr>
            <w:r w:rsidRPr="005A2083">
              <w:rPr>
                <w:rFonts w:ascii="Barlow" w:hAnsi="Barlow" w:cs="Calibri"/>
                <w:b/>
                <w:bCs/>
                <w:color w:val="000000"/>
                <w:sz w:val="20"/>
                <w:szCs w:val="20"/>
              </w:rPr>
              <w:t>EQUIPO DE TRANSPORTE</w:t>
            </w:r>
          </w:p>
        </w:tc>
        <w:tc>
          <w:tcPr>
            <w:tcW w:w="2831" w:type="dxa"/>
            <w:shd w:val="clear" w:color="auto" w:fill="F2F2F2"/>
            <w:noWrap/>
            <w:hideMark/>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PORCENTAJE FIJO</w:t>
            </w:r>
          </w:p>
        </w:tc>
        <w:tc>
          <w:tcPr>
            <w:tcW w:w="2560" w:type="dxa"/>
            <w:shd w:val="clear" w:color="auto" w:fill="F2F2F2"/>
            <w:noWrap/>
            <w:hideMark/>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20%</w:t>
            </w:r>
          </w:p>
        </w:tc>
        <w:tc>
          <w:tcPr>
            <w:tcW w:w="2520" w:type="dxa"/>
            <w:shd w:val="clear" w:color="auto" w:fill="F2F2F2"/>
            <w:noWrap/>
            <w:hideMark/>
          </w:tcPr>
          <w:p w:rsidR="002B3E24" w:rsidRPr="005A2083" w:rsidRDefault="002B3E24" w:rsidP="00912ABD">
            <w:pPr>
              <w:spacing w:after="0" w:line="240" w:lineRule="auto"/>
              <w:jc w:val="both"/>
              <w:rPr>
                <w:rFonts w:ascii="Barlow" w:hAnsi="Barlow" w:cs="Calibri"/>
                <w:color w:val="000000"/>
                <w:sz w:val="20"/>
                <w:szCs w:val="20"/>
              </w:rPr>
            </w:pPr>
            <w:r w:rsidRPr="005A2083">
              <w:rPr>
                <w:rFonts w:ascii="Barlow" w:hAnsi="Barlow" w:cs="Calibri"/>
                <w:color w:val="000000"/>
                <w:sz w:val="20"/>
                <w:szCs w:val="20"/>
              </w:rPr>
              <w:t>BUENO</w:t>
            </w:r>
          </w:p>
        </w:tc>
      </w:tr>
    </w:tbl>
    <w:p w:rsidR="002B3E24" w:rsidRPr="005A2083" w:rsidRDefault="002B3E24" w:rsidP="002B3E24">
      <w:pPr>
        <w:rPr>
          <w:rFonts w:ascii="Barlow" w:hAnsi="Barlow" w:cs="Arial"/>
          <w:b/>
          <w:sz w:val="20"/>
          <w:szCs w:val="20"/>
        </w:rPr>
      </w:pPr>
    </w:p>
    <w:p w:rsidR="002B3E24" w:rsidRPr="005A2083" w:rsidRDefault="002B3E24" w:rsidP="002B3E24">
      <w:pPr>
        <w:rPr>
          <w:rFonts w:ascii="Barlow" w:hAnsi="Barlow" w:cs="Arial"/>
          <w:b/>
          <w:sz w:val="20"/>
          <w:szCs w:val="20"/>
        </w:rPr>
      </w:pPr>
    </w:p>
    <w:p w:rsidR="002B3E24" w:rsidRPr="005A2083" w:rsidRDefault="002B3E24" w:rsidP="002B3E24">
      <w:pPr>
        <w:rPr>
          <w:rFonts w:ascii="Barlow" w:hAnsi="Barlow" w:cs="Arial"/>
          <w:b/>
          <w:sz w:val="20"/>
          <w:szCs w:val="20"/>
        </w:rPr>
      </w:pPr>
    </w:p>
    <w:p w:rsidR="002B3E24" w:rsidRPr="005A2083" w:rsidRDefault="002B3E24" w:rsidP="002B3E24">
      <w:pPr>
        <w:rPr>
          <w:rFonts w:ascii="Barlow" w:hAnsi="Barlow" w:cs="Arial"/>
          <w:b/>
          <w:sz w:val="20"/>
          <w:szCs w:val="20"/>
        </w:rPr>
      </w:pPr>
    </w:p>
    <w:p w:rsidR="002B3E24" w:rsidRPr="005A2083" w:rsidRDefault="002B3E24" w:rsidP="002B3E24">
      <w:pPr>
        <w:rPr>
          <w:rFonts w:ascii="Barlow" w:hAnsi="Barlow" w:cs="Arial"/>
          <w:b/>
          <w:sz w:val="20"/>
          <w:szCs w:val="20"/>
        </w:rPr>
      </w:pPr>
    </w:p>
    <w:p w:rsidR="002B3E24" w:rsidRPr="005A2083" w:rsidRDefault="002B3E24" w:rsidP="002B3E24">
      <w:pPr>
        <w:rPr>
          <w:rFonts w:ascii="Barlow" w:hAnsi="Barlow" w:cs="Arial"/>
          <w:b/>
          <w:sz w:val="20"/>
          <w:szCs w:val="20"/>
        </w:rPr>
      </w:pPr>
    </w:p>
    <w:p w:rsidR="002B3E24" w:rsidRPr="005A2083" w:rsidRDefault="002B3E24" w:rsidP="002B3E24">
      <w:pPr>
        <w:rPr>
          <w:rFonts w:ascii="Barlow" w:hAnsi="Barlow" w:cs="Arial"/>
          <w:b/>
          <w:sz w:val="20"/>
          <w:szCs w:val="20"/>
        </w:rPr>
      </w:pPr>
    </w:p>
    <w:p w:rsidR="00304CB6" w:rsidRPr="005A2083" w:rsidRDefault="00304CB6" w:rsidP="00304CB6">
      <w:pPr>
        <w:rPr>
          <w:rFonts w:ascii="Barlow" w:hAnsi="Barlow" w:cs="Arial"/>
          <w:sz w:val="20"/>
          <w:szCs w:val="20"/>
        </w:rPr>
      </w:pPr>
      <w:r w:rsidRPr="005A2083">
        <w:rPr>
          <w:rFonts w:ascii="Barlow" w:hAnsi="Barlow" w:cs="Arial"/>
          <w:sz w:val="20"/>
          <w:szCs w:val="20"/>
        </w:rPr>
        <w:t xml:space="preserve">b) No hubo cambios en el porcentaje de depreciación y amortización ocasionado por deterioro en los activos del Instituto durante el mes de </w:t>
      </w:r>
      <w:r w:rsidR="007A2EAD" w:rsidRPr="005A2083">
        <w:rPr>
          <w:rFonts w:ascii="Barlow" w:hAnsi="Barlow" w:cs="Arial"/>
          <w:sz w:val="20"/>
          <w:szCs w:val="20"/>
        </w:rPr>
        <w:t>febrero</w:t>
      </w:r>
      <w:r w:rsidRPr="005A2083">
        <w:rPr>
          <w:rFonts w:ascii="Barlow" w:hAnsi="Barlow" w:cs="Arial"/>
          <w:sz w:val="20"/>
          <w:szCs w:val="20"/>
        </w:rPr>
        <w:t xml:space="preserve"> del ejercicio 2023.</w:t>
      </w:r>
    </w:p>
    <w:p w:rsidR="00304CB6" w:rsidRPr="005A2083" w:rsidRDefault="00304CB6" w:rsidP="00304CB6">
      <w:pPr>
        <w:rPr>
          <w:rFonts w:ascii="Barlow" w:hAnsi="Barlow" w:cs="Arial"/>
          <w:sz w:val="20"/>
          <w:szCs w:val="20"/>
        </w:rPr>
      </w:pPr>
      <w:r w:rsidRPr="005A2083">
        <w:rPr>
          <w:rFonts w:ascii="Barlow" w:hAnsi="Barlow" w:cs="Arial"/>
          <w:sz w:val="20"/>
          <w:szCs w:val="20"/>
        </w:rPr>
        <w:t xml:space="preserve">c) No se capitalizaron gastos </w:t>
      </w:r>
      <w:r w:rsidR="00116DA3" w:rsidRPr="005A2083">
        <w:rPr>
          <w:rFonts w:ascii="Barlow" w:hAnsi="Barlow" w:cs="Arial"/>
          <w:sz w:val="20"/>
          <w:szCs w:val="20"/>
        </w:rPr>
        <w:t xml:space="preserve">durante el mes de </w:t>
      </w:r>
      <w:r w:rsidR="00E564AB" w:rsidRPr="005A2083">
        <w:rPr>
          <w:rFonts w:ascii="Barlow" w:hAnsi="Barlow" w:cs="Arial"/>
          <w:sz w:val="20"/>
          <w:szCs w:val="20"/>
        </w:rPr>
        <w:t>marzo</w:t>
      </w:r>
      <w:r w:rsidR="00116DA3" w:rsidRPr="005A2083">
        <w:rPr>
          <w:rFonts w:ascii="Barlow" w:hAnsi="Barlow" w:cs="Arial"/>
          <w:sz w:val="20"/>
          <w:szCs w:val="20"/>
        </w:rPr>
        <w:t xml:space="preserve"> del ejercicio 2023</w:t>
      </w:r>
      <w:r w:rsidRPr="005A2083">
        <w:rPr>
          <w:rFonts w:ascii="Barlow" w:hAnsi="Barlow" w:cs="Arial"/>
          <w:sz w:val="20"/>
          <w:szCs w:val="20"/>
        </w:rPr>
        <w:t>, tanto financieros como de investigación y desarrollo.</w:t>
      </w:r>
    </w:p>
    <w:p w:rsidR="00304CB6" w:rsidRPr="005A2083" w:rsidRDefault="00304CB6" w:rsidP="00304CB6">
      <w:pPr>
        <w:rPr>
          <w:rFonts w:ascii="Barlow" w:hAnsi="Barlow" w:cs="Arial"/>
          <w:sz w:val="20"/>
          <w:szCs w:val="20"/>
        </w:rPr>
      </w:pPr>
      <w:r w:rsidRPr="005A2083">
        <w:rPr>
          <w:rFonts w:ascii="Barlow" w:hAnsi="Barlow" w:cs="Arial"/>
          <w:sz w:val="20"/>
          <w:szCs w:val="20"/>
        </w:rPr>
        <w:t xml:space="preserve">d) El </w:t>
      </w:r>
      <w:r w:rsidR="00116DA3" w:rsidRPr="005A2083">
        <w:rPr>
          <w:rFonts w:ascii="Barlow" w:hAnsi="Barlow" w:cs="Arial"/>
          <w:sz w:val="20"/>
          <w:szCs w:val="20"/>
        </w:rPr>
        <w:t>Instituto</w:t>
      </w:r>
      <w:r w:rsidRPr="005A2083">
        <w:rPr>
          <w:rFonts w:ascii="Barlow" w:hAnsi="Barlow" w:cs="Arial"/>
          <w:sz w:val="20"/>
          <w:szCs w:val="20"/>
        </w:rPr>
        <w:t xml:space="preserve"> no tiene inversiones financieras.</w:t>
      </w:r>
    </w:p>
    <w:p w:rsidR="00304CB6" w:rsidRPr="005A2083" w:rsidRDefault="00116DA3" w:rsidP="00304CB6">
      <w:pPr>
        <w:rPr>
          <w:rFonts w:ascii="Barlow" w:hAnsi="Barlow" w:cs="Arial"/>
          <w:sz w:val="20"/>
          <w:szCs w:val="20"/>
        </w:rPr>
      </w:pPr>
      <w:r w:rsidRPr="005A2083">
        <w:rPr>
          <w:rFonts w:ascii="Barlow" w:hAnsi="Barlow" w:cs="Arial"/>
          <w:sz w:val="20"/>
          <w:szCs w:val="20"/>
        </w:rPr>
        <w:lastRenderedPageBreak/>
        <w:t>e) El Instituto no tiene bienes en construcción</w:t>
      </w:r>
      <w:r w:rsidR="00304CB6" w:rsidRPr="005A2083">
        <w:rPr>
          <w:rFonts w:ascii="Barlow" w:hAnsi="Barlow" w:cs="Arial"/>
          <w:sz w:val="20"/>
          <w:szCs w:val="20"/>
        </w:rPr>
        <w:t>.</w:t>
      </w:r>
    </w:p>
    <w:p w:rsidR="002B3E24" w:rsidRPr="005A2083" w:rsidRDefault="00304CB6" w:rsidP="007A2EAD">
      <w:pPr>
        <w:tabs>
          <w:tab w:val="left" w:pos="7950"/>
        </w:tabs>
        <w:contextualSpacing/>
        <w:jc w:val="both"/>
        <w:rPr>
          <w:rFonts w:ascii="Barlow" w:hAnsi="Barlow" w:cs="Arial"/>
          <w:sz w:val="20"/>
          <w:szCs w:val="20"/>
        </w:rPr>
      </w:pPr>
      <w:r w:rsidRPr="005A2083">
        <w:rPr>
          <w:rFonts w:ascii="Barlow" w:hAnsi="Barlow" w:cs="Arial"/>
          <w:sz w:val="20"/>
          <w:szCs w:val="20"/>
        </w:rPr>
        <w:t xml:space="preserve">f) El </w:t>
      </w:r>
      <w:r w:rsidR="00116DA3" w:rsidRPr="005A2083">
        <w:rPr>
          <w:rFonts w:ascii="Barlow" w:hAnsi="Barlow" w:cs="Arial"/>
          <w:sz w:val="20"/>
          <w:szCs w:val="20"/>
        </w:rPr>
        <w:t xml:space="preserve">Instituto </w:t>
      </w:r>
      <w:r w:rsidRPr="005A2083">
        <w:rPr>
          <w:rFonts w:ascii="Barlow" w:hAnsi="Barlow" w:cs="Arial"/>
          <w:sz w:val="20"/>
          <w:szCs w:val="20"/>
        </w:rPr>
        <w:t>ti</w:t>
      </w:r>
      <w:r w:rsidR="000E0DDF" w:rsidRPr="005A2083">
        <w:rPr>
          <w:rFonts w:ascii="Barlow" w:hAnsi="Barlow" w:cs="Arial"/>
          <w:sz w:val="20"/>
          <w:szCs w:val="20"/>
        </w:rPr>
        <w:t>ene un litigio</w:t>
      </w:r>
      <w:r w:rsidRPr="005A2083">
        <w:rPr>
          <w:rFonts w:ascii="Barlow" w:hAnsi="Barlow" w:cs="Arial"/>
          <w:sz w:val="20"/>
          <w:szCs w:val="20"/>
        </w:rPr>
        <w:t xml:space="preserve">, </w:t>
      </w:r>
      <w:r w:rsidR="000E0DDF" w:rsidRPr="005A2083">
        <w:rPr>
          <w:rFonts w:ascii="Barlow" w:hAnsi="Barlow" w:cs="Arial"/>
          <w:sz w:val="20"/>
          <w:szCs w:val="20"/>
        </w:rPr>
        <w:t>representado por medio de la d</w:t>
      </w:r>
      <w:r w:rsidR="009F2CE3" w:rsidRPr="005A2083">
        <w:rPr>
          <w:rFonts w:ascii="Barlow" w:hAnsi="Barlow" w:cs="Arial"/>
          <w:sz w:val="20"/>
          <w:szCs w:val="20"/>
        </w:rPr>
        <w:t xml:space="preserve">emanda interpuesta por GERALDINE CLAUDETH MARTINEZ ESTRADA según expediente de demanda </w:t>
      </w:r>
      <w:r w:rsidR="000E0DDF" w:rsidRPr="005A2083">
        <w:rPr>
          <w:rFonts w:ascii="Barlow" w:hAnsi="Barlow" w:cs="Arial"/>
          <w:sz w:val="20"/>
          <w:szCs w:val="20"/>
        </w:rPr>
        <w:t>Núm.</w:t>
      </w:r>
      <w:r w:rsidR="009F2CE3" w:rsidRPr="005A2083">
        <w:rPr>
          <w:rFonts w:ascii="Barlow" w:hAnsi="Barlow" w:cs="Arial"/>
          <w:sz w:val="20"/>
          <w:szCs w:val="20"/>
        </w:rPr>
        <w:t xml:space="preserve"> 327/2021 p</w:t>
      </w:r>
      <w:r w:rsidR="007A2EAD" w:rsidRPr="005A2083">
        <w:rPr>
          <w:rFonts w:ascii="Barlow" w:hAnsi="Barlow" w:cs="Arial"/>
          <w:sz w:val="20"/>
          <w:szCs w:val="20"/>
        </w:rPr>
        <w:t>or la cantidad de $ 320,243.97.</w:t>
      </w:r>
    </w:p>
    <w:p w:rsidR="002B3E24" w:rsidRPr="005A2083" w:rsidRDefault="002B3E24" w:rsidP="002B3E24">
      <w:pPr>
        <w:pStyle w:val="Texto"/>
        <w:spacing w:after="120"/>
        <w:ind w:firstLine="0"/>
        <w:rPr>
          <w:rFonts w:ascii="Barlow" w:hAnsi="Barlow"/>
          <w:b/>
          <w:sz w:val="20"/>
          <w:lang w:val="es-MX"/>
        </w:rPr>
      </w:pPr>
      <w:r w:rsidRPr="005A2083">
        <w:rPr>
          <w:rFonts w:ascii="Barlow" w:hAnsi="Barlow"/>
          <w:b/>
          <w:sz w:val="20"/>
          <w:lang w:val="es-MX"/>
        </w:rPr>
        <w:t>9.-Fideicomisos, Mandatos y Análogos</w:t>
      </w:r>
    </w:p>
    <w:p w:rsidR="002B3E24" w:rsidRPr="005A2083" w:rsidRDefault="00EF6FF9" w:rsidP="007A2EAD">
      <w:pPr>
        <w:pStyle w:val="Texto"/>
        <w:spacing w:after="120"/>
        <w:ind w:left="648" w:firstLine="0"/>
        <w:rPr>
          <w:rFonts w:ascii="Barlow" w:hAnsi="Barlow"/>
          <w:sz w:val="20"/>
          <w:lang w:val="es-MX"/>
        </w:rPr>
      </w:pPr>
      <w:r w:rsidRPr="005A2083">
        <w:rPr>
          <w:rFonts w:ascii="Barlow" w:hAnsi="Barlow"/>
          <w:sz w:val="20"/>
          <w:lang w:val="es-MX"/>
        </w:rPr>
        <w:t>No aplica para las operaciones realizadas por la entidad.</w:t>
      </w:r>
    </w:p>
    <w:p w:rsidR="002B3E24" w:rsidRPr="005A2083" w:rsidRDefault="00D20444" w:rsidP="002B3E24">
      <w:pPr>
        <w:pStyle w:val="Texto"/>
        <w:spacing w:after="120"/>
        <w:ind w:firstLine="0"/>
        <w:rPr>
          <w:rFonts w:ascii="Barlow" w:hAnsi="Barlow"/>
          <w:b/>
          <w:sz w:val="20"/>
          <w:lang w:val="es-MX"/>
        </w:rPr>
      </w:pPr>
      <w:r w:rsidRPr="005A2083">
        <w:rPr>
          <w:rFonts w:ascii="Barlow" w:hAnsi="Barlow"/>
          <w:b/>
          <w:sz w:val="20"/>
          <w:lang w:val="es-MX"/>
        </w:rPr>
        <w:t>9</w:t>
      </w:r>
      <w:r w:rsidR="002B3E24" w:rsidRPr="005A2083">
        <w:rPr>
          <w:rFonts w:ascii="Barlow" w:hAnsi="Barlow"/>
          <w:b/>
          <w:sz w:val="20"/>
          <w:lang w:val="es-MX"/>
        </w:rPr>
        <w:t>.-Reporte de la Recaudación</w:t>
      </w:r>
    </w:p>
    <w:p w:rsidR="00D20444" w:rsidRPr="005A2083" w:rsidRDefault="00D20444" w:rsidP="00D20444">
      <w:pPr>
        <w:tabs>
          <w:tab w:val="left" w:pos="426"/>
        </w:tabs>
        <w:ind w:left="360"/>
        <w:contextualSpacing/>
        <w:rPr>
          <w:rFonts w:ascii="Barlow" w:hAnsi="Barlow"/>
          <w:b/>
          <w:sz w:val="20"/>
          <w:szCs w:val="20"/>
        </w:rPr>
      </w:pP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5"/>
        <w:gridCol w:w="1678"/>
        <w:gridCol w:w="1016"/>
      </w:tblGrid>
      <w:tr w:rsidR="00D20444" w:rsidRPr="005A2083" w:rsidTr="00D20444">
        <w:trPr>
          <w:trHeight w:hRule="exact" w:val="573"/>
        </w:trPr>
        <w:tc>
          <w:tcPr>
            <w:tcW w:w="6965" w:type="dxa"/>
            <w:tcBorders>
              <w:top w:val="single" w:sz="4" w:space="0" w:color="000000"/>
              <w:left w:val="single" w:sz="4" w:space="0" w:color="000000"/>
              <w:bottom w:val="single" w:sz="4" w:space="0" w:color="000000"/>
              <w:right w:val="single" w:sz="4" w:space="0" w:color="000000"/>
            </w:tcBorders>
            <w:vAlign w:val="center"/>
            <w:hideMark/>
          </w:tcPr>
          <w:p w:rsidR="00D20444" w:rsidRPr="005A2083" w:rsidRDefault="00D20444">
            <w:pPr>
              <w:jc w:val="center"/>
              <w:rPr>
                <w:rFonts w:ascii="Barlow" w:eastAsia="Times New Roman" w:hAnsi="Barlow" w:cs="Arial"/>
                <w:b/>
                <w:sz w:val="20"/>
                <w:szCs w:val="20"/>
              </w:rPr>
            </w:pPr>
            <w:r w:rsidRPr="005A2083">
              <w:rPr>
                <w:rFonts w:ascii="Barlow" w:eastAsia="Times New Roman" w:hAnsi="Barlow" w:cs="Arial"/>
                <w:b/>
                <w:sz w:val="20"/>
                <w:szCs w:val="20"/>
              </w:rPr>
              <w:t>CONCEPTO</w:t>
            </w:r>
          </w:p>
        </w:tc>
        <w:tc>
          <w:tcPr>
            <w:tcW w:w="1678" w:type="dxa"/>
            <w:tcBorders>
              <w:top w:val="single" w:sz="4" w:space="0" w:color="000000"/>
              <w:left w:val="single" w:sz="4" w:space="0" w:color="000000"/>
              <w:bottom w:val="single" w:sz="4" w:space="0" w:color="000000"/>
              <w:right w:val="single" w:sz="4" w:space="0" w:color="000000"/>
            </w:tcBorders>
            <w:vAlign w:val="center"/>
            <w:hideMark/>
          </w:tcPr>
          <w:p w:rsidR="00D20444" w:rsidRPr="005A2083" w:rsidRDefault="001318BD" w:rsidP="001318BD">
            <w:pPr>
              <w:jc w:val="center"/>
              <w:rPr>
                <w:rFonts w:ascii="Barlow" w:eastAsia="Times New Roman" w:hAnsi="Barlow" w:cs="Arial"/>
                <w:b/>
                <w:bCs/>
                <w:sz w:val="20"/>
                <w:szCs w:val="20"/>
              </w:rPr>
            </w:pPr>
            <w:r w:rsidRPr="005A2083">
              <w:rPr>
                <w:rFonts w:ascii="Barlow" w:eastAsia="Times New Roman" w:hAnsi="Barlow" w:cs="Arial"/>
                <w:b/>
                <w:bCs/>
                <w:sz w:val="20"/>
                <w:szCs w:val="20"/>
              </w:rPr>
              <w:t>Al 31 de</w:t>
            </w:r>
            <w:r w:rsidR="00D20444" w:rsidRPr="005A2083">
              <w:rPr>
                <w:rFonts w:ascii="Barlow" w:eastAsia="Times New Roman" w:hAnsi="Barlow" w:cs="Arial"/>
                <w:b/>
                <w:bCs/>
                <w:sz w:val="20"/>
                <w:szCs w:val="20"/>
              </w:rPr>
              <w:t xml:space="preserve"> </w:t>
            </w:r>
            <w:r w:rsidRPr="005A2083">
              <w:rPr>
                <w:rFonts w:ascii="Barlow" w:eastAsia="Times New Roman" w:hAnsi="Barlow" w:cs="Arial"/>
                <w:b/>
                <w:bCs/>
                <w:sz w:val="20"/>
                <w:szCs w:val="20"/>
              </w:rPr>
              <w:t>marzo de</w:t>
            </w:r>
            <w:r w:rsidR="00D20444" w:rsidRPr="005A2083">
              <w:rPr>
                <w:rFonts w:ascii="Barlow" w:eastAsia="Times New Roman" w:hAnsi="Barlow" w:cs="Arial"/>
                <w:b/>
                <w:bCs/>
                <w:sz w:val="20"/>
                <w:szCs w:val="20"/>
              </w:rPr>
              <w:t xml:space="preserve"> 2023</w:t>
            </w:r>
          </w:p>
        </w:tc>
        <w:tc>
          <w:tcPr>
            <w:tcW w:w="1016" w:type="dxa"/>
            <w:tcBorders>
              <w:top w:val="single" w:sz="4" w:space="0" w:color="000000"/>
              <w:left w:val="single" w:sz="4" w:space="0" w:color="000000"/>
              <w:bottom w:val="single" w:sz="4" w:space="0" w:color="000000"/>
              <w:right w:val="single" w:sz="4" w:space="0" w:color="000000"/>
            </w:tcBorders>
            <w:vAlign w:val="center"/>
            <w:hideMark/>
          </w:tcPr>
          <w:p w:rsidR="00D20444" w:rsidRPr="005A2083" w:rsidRDefault="001318BD">
            <w:pPr>
              <w:jc w:val="center"/>
              <w:rPr>
                <w:rFonts w:ascii="Barlow" w:eastAsia="Times New Roman" w:hAnsi="Barlow" w:cs="Arial"/>
                <w:b/>
                <w:sz w:val="20"/>
                <w:szCs w:val="20"/>
              </w:rPr>
            </w:pPr>
            <w:r w:rsidRPr="005A2083">
              <w:rPr>
                <w:rFonts w:ascii="Barlow" w:eastAsia="Times New Roman" w:hAnsi="Barlow" w:cs="Arial"/>
                <w:b/>
                <w:sz w:val="20"/>
                <w:szCs w:val="20"/>
              </w:rPr>
              <w:t>Análisis Vertical</w:t>
            </w:r>
          </w:p>
          <w:p w:rsidR="00D20444" w:rsidRPr="005A2083" w:rsidRDefault="00D20444">
            <w:pPr>
              <w:jc w:val="center"/>
              <w:rPr>
                <w:rFonts w:ascii="Barlow" w:eastAsia="Times New Roman" w:hAnsi="Barlow" w:cs="Arial"/>
                <w:b/>
                <w:sz w:val="20"/>
                <w:szCs w:val="20"/>
              </w:rPr>
            </w:pPr>
            <w:r w:rsidRPr="005A2083">
              <w:rPr>
                <w:rFonts w:ascii="Barlow" w:eastAsia="Times New Roman" w:hAnsi="Barlow" w:cs="Arial"/>
                <w:b/>
                <w:sz w:val="20"/>
                <w:szCs w:val="20"/>
              </w:rPr>
              <w:t>(%)</w:t>
            </w:r>
          </w:p>
        </w:tc>
      </w:tr>
      <w:tr w:rsidR="00D20444" w:rsidRPr="005A2083" w:rsidTr="00D20444">
        <w:trPr>
          <w:trHeight w:hRule="exact" w:val="284"/>
        </w:trPr>
        <w:tc>
          <w:tcPr>
            <w:tcW w:w="6965" w:type="dxa"/>
            <w:tcBorders>
              <w:top w:val="single" w:sz="4" w:space="0" w:color="000000"/>
              <w:left w:val="single" w:sz="4" w:space="0" w:color="000000"/>
              <w:bottom w:val="single" w:sz="4" w:space="0" w:color="000000"/>
              <w:right w:val="single" w:sz="4" w:space="0" w:color="000000"/>
            </w:tcBorders>
            <w:hideMark/>
          </w:tcPr>
          <w:p w:rsidR="00D20444" w:rsidRPr="005A2083" w:rsidRDefault="00D20444">
            <w:pPr>
              <w:rPr>
                <w:rFonts w:ascii="Barlow" w:eastAsia="Times New Roman" w:hAnsi="Barlow" w:cs="Arial"/>
                <w:b/>
                <w:sz w:val="20"/>
                <w:szCs w:val="20"/>
              </w:rPr>
            </w:pPr>
            <w:r w:rsidRPr="005A2083">
              <w:rPr>
                <w:rFonts w:ascii="Barlow" w:eastAsia="Times New Roman" w:hAnsi="Barlow" w:cs="Arial"/>
                <w:b/>
                <w:sz w:val="20"/>
                <w:szCs w:val="20"/>
              </w:rPr>
              <w:t>INGRESOS</w:t>
            </w:r>
          </w:p>
        </w:tc>
        <w:tc>
          <w:tcPr>
            <w:tcW w:w="1678" w:type="dxa"/>
            <w:tcBorders>
              <w:top w:val="single" w:sz="4" w:space="0" w:color="000000"/>
              <w:left w:val="single" w:sz="4" w:space="0" w:color="000000"/>
              <w:bottom w:val="single" w:sz="4" w:space="0" w:color="000000"/>
              <w:right w:val="single" w:sz="4" w:space="0" w:color="000000"/>
            </w:tcBorders>
          </w:tcPr>
          <w:p w:rsidR="00D20444" w:rsidRPr="005A2083" w:rsidRDefault="00D20444">
            <w:pPr>
              <w:rPr>
                <w:rFonts w:ascii="Barlow" w:eastAsia="Times New Roman" w:hAnsi="Barlow" w:cs="Arial"/>
                <w:sz w:val="20"/>
                <w:szCs w:val="20"/>
              </w:rPr>
            </w:pPr>
          </w:p>
        </w:tc>
        <w:tc>
          <w:tcPr>
            <w:tcW w:w="1016" w:type="dxa"/>
            <w:tcBorders>
              <w:top w:val="single" w:sz="4" w:space="0" w:color="000000"/>
              <w:left w:val="single" w:sz="4" w:space="0" w:color="000000"/>
              <w:bottom w:val="single" w:sz="4" w:space="0" w:color="000000"/>
              <w:right w:val="single" w:sz="4" w:space="0" w:color="000000"/>
            </w:tcBorders>
          </w:tcPr>
          <w:p w:rsidR="00D20444" w:rsidRPr="005A2083" w:rsidRDefault="00D20444">
            <w:pPr>
              <w:jc w:val="right"/>
              <w:rPr>
                <w:rFonts w:ascii="Barlow" w:eastAsia="Times New Roman" w:hAnsi="Barlow" w:cs="Arial"/>
                <w:b/>
                <w:sz w:val="20"/>
                <w:szCs w:val="20"/>
              </w:rPr>
            </w:pPr>
          </w:p>
        </w:tc>
      </w:tr>
      <w:tr w:rsidR="0024448E" w:rsidRPr="005A2083" w:rsidTr="00D20444">
        <w:trPr>
          <w:trHeight w:hRule="exact" w:val="284"/>
        </w:trPr>
        <w:tc>
          <w:tcPr>
            <w:tcW w:w="6965" w:type="dxa"/>
            <w:tcBorders>
              <w:top w:val="single" w:sz="4" w:space="0" w:color="000000"/>
              <w:left w:val="single" w:sz="4" w:space="0" w:color="000000"/>
              <w:bottom w:val="single" w:sz="4" w:space="0" w:color="000000"/>
              <w:right w:val="single" w:sz="4" w:space="0" w:color="000000"/>
            </w:tcBorders>
            <w:hideMark/>
          </w:tcPr>
          <w:p w:rsidR="0024448E" w:rsidRPr="005A2083" w:rsidRDefault="0024448E" w:rsidP="0024448E">
            <w:pPr>
              <w:rPr>
                <w:rFonts w:ascii="Barlow" w:eastAsia="Times New Roman" w:hAnsi="Barlow" w:cs="Arial"/>
                <w:sz w:val="20"/>
                <w:szCs w:val="20"/>
              </w:rPr>
            </w:pPr>
            <w:r w:rsidRPr="005A2083">
              <w:rPr>
                <w:rFonts w:ascii="Barlow" w:eastAsia="Times New Roman" w:hAnsi="Barlow" w:cs="Arial"/>
                <w:sz w:val="20"/>
                <w:szCs w:val="20"/>
              </w:rPr>
              <w:t>IMPUESTOS</w:t>
            </w:r>
          </w:p>
        </w:tc>
        <w:tc>
          <w:tcPr>
            <w:tcW w:w="1678" w:type="dxa"/>
            <w:tcBorders>
              <w:top w:val="single" w:sz="4" w:space="0" w:color="000000"/>
              <w:left w:val="single" w:sz="4" w:space="0" w:color="000000"/>
              <w:bottom w:val="single" w:sz="4" w:space="0" w:color="000000"/>
              <w:right w:val="single" w:sz="4" w:space="0" w:color="000000"/>
            </w:tcBorders>
          </w:tcPr>
          <w:p w:rsidR="0024448E" w:rsidRPr="005A2083" w:rsidRDefault="00E564AB" w:rsidP="0024448E">
            <w:pPr>
              <w:jc w:val="right"/>
              <w:rPr>
                <w:rFonts w:ascii="Barlow" w:eastAsia="Times New Roman" w:hAnsi="Barlow" w:cs="Arial"/>
                <w:sz w:val="20"/>
                <w:szCs w:val="20"/>
              </w:rPr>
            </w:pPr>
            <w:r w:rsidRPr="005A2083">
              <w:rPr>
                <w:rFonts w:ascii="Barlow" w:eastAsia="Times New Roman" w:hAnsi="Barlow" w:cs="Arial"/>
                <w:sz w:val="20"/>
                <w:szCs w:val="20"/>
              </w:rPr>
              <w:t xml:space="preserve">$  </w:t>
            </w:r>
            <w:r w:rsidR="0024448E" w:rsidRPr="005A2083">
              <w:rPr>
                <w:rFonts w:ascii="Barlow" w:eastAsia="Times New Roman" w:hAnsi="Barlow" w:cs="Arial"/>
                <w:sz w:val="20"/>
                <w:szCs w:val="20"/>
              </w:rPr>
              <w:t>0.00</w:t>
            </w:r>
          </w:p>
        </w:tc>
        <w:tc>
          <w:tcPr>
            <w:tcW w:w="1016" w:type="dxa"/>
            <w:tcBorders>
              <w:top w:val="single" w:sz="4" w:space="0" w:color="000000"/>
              <w:left w:val="single" w:sz="4" w:space="0" w:color="000000"/>
              <w:bottom w:val="single" w:sz="4" w:space="0" w:color="000000"/>
              <w:right w:val="single" w:sz="4" w:space="0" w:color="000000"/>
            </w:tcBorders>
          </w:tcPr>
          <w:p w:rsidR="0024448E" w:rsidRPr="005A2083" w:rsidRDefault="0024448E" w:rsidP="00EA3B51">
            <w:pPr>
              <w:jc w:val="center"/>
              <w:rPr>
                <w:rFonts w:ascii="Barlow" w:hAnsi="Barlow" w:cs="Arial"/>
                <w:sz w:val="20"/>
                <w:szCs w:val="20"/>
              </w:rPr>
            </w:pPr>
            <w:r w:rsidRPr="005A2083">
              <w:rPr>
                <w:rFonts w:ascii="Barlow" w:hAnsi="Barlow" w:cs="Arial"/>
                <w:sz w:val="20"/>
                <w:szCs w:val="20"/>
              </w:rPr>
              <w:t>0%</w:t>
            </w:r>
          </w:p>
        </w:tc>
      </w:tr>
      <w:tr w:rsidR="0024448E" w:rsidRPr="005A2083" w:rsidTr="00D20444">
        <w:trPr>
          <w:trHeight w:hRule="exact" w:val="284"/>
        </w:trPr>
        <w:tc>
          <w:tcPr>
            <w:tcW w:w="6965" w:type="dxa"/>
            <w:tcBorders>
              <w:top w:val="single" w:sz="4" w:space="0" w:color="000000"/>
              <w:left w:val="single" w:sz="4" w:space="0" w:color="000000"/>
              <w:bottom w:val="single" w:sz="4" w:space="0" w:color="000000"/>
              <w:right w:val="single" w:sz="4" w:space="0" w:color="000000"/>
            </w:tcBorders>
            <w:hideMark/>
          </w:tcPr>
          <w:p w:rsidR="0024448E" w:rsidRPr="005A2083" w:rsidRDefault="0024448E" w:rsidP="0024448E">
            <w:pPr>
              <w:rPr>
                <w:rFonts w:ascii="Barlow" w:eastAsia="Times New Roman" w:hAnsi="Barlow" w:cs="Arial"/>
                <w:sz w:val="20"/>
                <w:szCs w:val="20"/>
              </w:rPr>
            </w:pPr>
            <w:r w:rsidRPr="005A2083">
              <w:rPr>
                <w:rFonts w:ascii="Barlow" w:eastAsia="Times New Roman" w:hAnsi="Barlow" w:cs="Arial"/>
                <w:sz w:val="20"/>
                <w:szCs w:val="20"/>
              </w:rPr>
              <w:t>DERECHOS</w:t>
            </w:r>
          </w:p>
        </w:tc>
        <w:tc>
          <w:tcPr>
            <w:tcW w:w="1678" w:type="dxa"/>
            <w:tcBorders>
              <w:top w:val="single" w:sz="4" w:space="0" w:color="000000"/>
              <w:left w:val="single" w:sz="4" w:space="0" w:color="000000"/>
              <w:bottom w:val="single" w:sz="4" w:space="0" w:color="000000"/>
              <w:right w:val="single" w:sz="4" w:space="0" w:color="000000"/>
            </w:tcBorders>
          </w:tcPr>
          <w:p w:rsidR="0024448E" w:rsidRPr="005A2083" w:rsidRDefault="00E564AB" w:rsidP="0024448E">
            <w:pPr>
              <w:jc w:val="right"/>
              <w:rPr>
                <w:rFonts w:ascii="Barlow" w:eastAsia="Times New Roman" w:hAnsi="Barlow" w:cs="Arial"/>
                <w:sz w:val="20"/>
                <w:szCs w:val="20"/>
              </w:rPr>
            </w:pPr>
            <w:r w:rsidRPr="005A2083">
              <w:rPr>
                <w:rFonts w:ascii="Barlow" w:eastAsia="Times New Roman" w:hAnsi="Barlow" w:cs="Arial"/>
                <w:sz w:val="20"/>
                <w:szCs w:val="20"/>
              </w:rPr>
              <w:t xml:space="preserve">$  </w:t>
            </w:r>
            <w:r w:rsidR="0024448E" w:rsidRPr="005A2083">
              <w:rPr>
                <w:rFonts w:ascii="Barlow" w:eastAsia="Times New Roman" w:hAnsi="Barlow" w:cs="Arial"/>
                <w:sz w:val="20"/>
                <w:szCs w:val="20"/>
              </w:rPr>
              <w:t>0.00</w:t>
            </w:r>
          </w:p>
        </w:tc>
        <w:tc>
          <w:tcPr>
            <w:tcW w:w="1016" w:type="dxa"/>
            <w:tcBorders>
              <w:top w:val="single" w:sz="4" w:space="0" w:color="000000"/>
              <w:left w:val="single" w:sz="4" w:space="0" w:color="000000"/>
              <w:bottom w:val="single" w:sz="4" w:space="0" w:color="000000"/>
              <w:right w:val="single" w:sz="4" w:space="0" w:color="000000"/>
            </w:tcBorders>
          </w:tcPr>
          <w:p w:rsidR="0024448E" w:rsidRPr="005A2083" w:rsidRDefault="0024448E" w:rsidP="00EA3B51">
            <w:pPr>
              <w:jc w:val="center"/>
              <w:rPr>
                <w:rFonts w:ascii="Barlow" w:hAnsi="Barlow" w:cs="Arial"/>
                <w:sz w:val="20"/>
                <w:szCs w:val="20"/>
              </w:rPr>
            </w:pPr>
            <w:r w:rsidRPr="005A2083">
              <w:rPr>
                <w:rFonts w:ascii="Barlow" w:hAnsi="Barlow" w:cs="Arial"/>
                <w:sz w:val="20"/>
                <w:szCs w:val="20"/>
              </w:rPr>
              <w:t>0%</w:t>
            </w:r>
          </w:p>
        </w:tc>
      </w:tr>
      <w:tr w:rsidR="0024448E" w:rsidRPr="005A2083" w:rsidTr="00D20444">
        <w:trPr>
          <w:trHeight w:hRule="exact" w:val="284"/>
        </w:trPr>
        <w:tc>
          <w:tcPr>
            <w:tcW w:w="6965" w:type="dxa"/>
            <w:tcBorders>
              <w:top w:val="single" w:sz="4" w:space="0" w:color="000000"/>
              <w:left w:val="single" w:sz="4" w:space="0" w:color="000000"/>
              <w:bottom w:val="single" w:sz="4" w:space="0" w:color="000000"/>
              <w:right w:val="single" w:sz="4" w:space="0" w:color="000000"/>
            </w:tcBorders>
            <w:hideMark/>
          </w:tcPr>
          <w:p w:rsidR="0024448E" w:rsidRPr="005A2083" w:rsidRDefault="0024448E" w:rsidP="0024448E">
            <w:pPr>
              <w:rPr>
                <w:rFonts w:ascii="Barlow" w:eastAsia="Times New Roman" w:hAnsi="Barlow" w:cs="Arial"/>
                <w:sz w:val="20"/>
                <w:szCs w:val="20"/>
              </w:rPr>
            </w:pPr>
            <w:r w:rsidRPr="005A2083">
              <w:rPr>
                <w:rFonts w:ascii="Barlow" w:eastAsia="Times New Roman" w:hAnsi="Barlow" w:cs="Arial"/>
                <w:sz w:val="20"/>
                <w:szCs w:val="20"/>
              </w:rPr>
              <w:t>PRODUCTOS DE TIPO CORRIENTE</w:t>
            </w:r>
          </w:p>
        </w:tc>
        <w:tc>
          <w:tcPr>
            <w:tcW w:w="1678" w:type="dxa"/>
            <w:tcBorders>
              <w:top w:val="single" w:sz="4" w:space="0" w:color="000000"/>
              <w:left w:val="single" w:sz="4" w:space="0" w:color="000000"/>
              <w:bottom w:val="single" w:sz="4" w:space="0" w:color="000000"/>
              <w:right w:val="single" w:sz="4" w:space="0" w:color="000000"/>
            </w:tcBorders>
          </w:tcPr>
          <w:p w:rsidR="0024448E" w:rsidRPr="005A2083" w:rsidRDefault="00E564AB" w:rsidP="000455B6">
            <w:pPr>
              <w:jc w:val="right"/>
              <w:rPr>
                <w:rFonts w:ascii="Barlow" w:eastAsia="Times New Roman" w:hAnsi="Barlow" w:cs="Arial"/>
                <w:sz w:val="20"/>
                <w:szCs w:val="20"/>
              </w:rPr>
            </w:pPr>
            <w:r w:rsidRPr="005A2083">
              <w:rPr>
                <w:rFonts w:ascii="Barlow" w:eastAsia="Times New Roman" w:hAnsi="Barlow" w:cs="Arial"/>
                <w:sz w:val="20"/>
                <w:szCs w:val="20"/>
              </w:rPr>
              <w:t>$  67.15</w:t>
            </w:r>
          </w:p>
        </w:tc>
        <w:tc>
          <w:tcPr>
            <w:tcW w:w="1016" w:type="dxa"/>
            <w:tcBorders>
              <w:top w:val="single" w:sz="4" w:space="0" w:color="000000"/>
              <w:left w:val="single" w:sz="4" w:space="0" w:color="000000"/>
              <w:bottom w:val="single" w:sz="4" w:space="0" w:color="000000"/>
              <w:right w:val="single" w:sz="4" w:space="0" w:color="000000"/>
            </w:tcBorders>
          </w:tcPr>
          <w:p w:rsidR="0024448E" w:rsidRPr="005A2083" w:rsidRDefault="0024448E" w:rsidP="00EA3B51">
            <w:pPr>
              <w:jc w:val="center"/>
              <w:rPr>
                <w:rFonts w:ascii="Barlow" w:hAnsi="Barlow" w:cs="Arial"/>
                <w:sz w:val="20"/>
                <w:szCs w:val="20"/>
              </w:rPr>
            </w:pPr>
            <w:r w:rsidRPr="005A2083">
              <w:rPr>
                <w:rFonts w:ascii="Barlow" w:hAnsi="Barlow" w:cs="Arial"/>
                <w:sz w:val="20"/>
                <w:szCs w:val="20"/>
              </w:rPr>
              <w:t>0%</w:t>
            </w:r>
          </w:p>
        </w:tc>
      </w:tr>
      <w:tr w:rsidR="0024448E" w:rsidRPr="005A2083" w:rsidTr="00D20444">
        <w:trPr>
          <w:trHeight w:hRule="exact" w:val="315"/>
        </w:trPr>
        <w:tc>
          <w:tcPr>
            <w:tcW w:w="6965" w:type="dxa"/>
            <w:tcBorders>
              <w:top w:val="single" w:sz="4" w:space="0" w:color="000000"/>
              <w:left w:val="single" w:sz="4" w:space="0" w:color="000000"/>
              <w:bottom w:val="single" w:sz="4" w:space="0" w:color="000000"/>
              <w:right w:val="single" w:sz="4" w:space="0" w:color="000000"/>
            </w:tcBorders>
            <w:hideMark/>
          </w:tcPr>
          <w:p w:rsidR="0024448E" w:rsidRPr="005A2083" w:rsidRDefault="0024448E" w:rsidP="0024448E">
            <w:pPr>
              <w:rPr>
                <w:rFonts w:ascii="Barlow" w:eastAsia="Times New Roman" w:hAnsi="Barlow" w:cs="Arial"/>
                <w:sz w:val="20"/>
                <w:szCs w:val="20"/>
              </w:rPr>
            </w:pPr>
            <w:r w:rsidRPr="005A2083">
              <w:rPr>
                <w:rFonts w:ascii="Barlow" w:eastAsia="Times New Roman" w:hAnsi="Barlow" w:cs="Arial"/>
                <w:sz w:val="20"/>
                <w:szCs w:val="20"/>
              </w:rPr>
              <w:t>INGRESOS POR VENTA DE BIENES Y SERVICIOS</w:t>
            </w:r>
          </w:p>
        </w:tc>
        <w:tc>
          <w:tcPr>
            <w:tcW w:w="1678" w:type="dxa"/>
            <w:tcBorders>
              <w:top w:val="single" w:sz="4" w:space="0" w:color="000000"/>
              <w:left w:val="single" w:sz="4" w:space="0" w:color="000000"/>
              <w:bottom w:val="single" w:sz="4" w:space="0" w:color="000000"/>
              <w:right w:val="single" w:sz="4" w:space="0" w:color="000000"/>
            </w:tcBorders>
          </w:tcPr>
          <w:p w:rsidR="0024448E" w:rsidRPr="005A2083" w:rsidRDefault="00E564AB" w:rsidP="0024448E">
            <w:pPr>
              <w:jc w:val="right"/>
              <w:rPr>
                <w:rFonts w:ascii="Barlow" w:eastAsia="Times New Roman" w:hAnsi="Barlow" w:cs="Arial"/>
                <w:sz w:val="20"/>
                <w:szCs w:val="20"/>
              </w:rPr>
            </w:pPr>
            <w:r w:rsidRPr="005A2083">
              <w:rPr>
                <w:rFonts w:ascii="Barlow" w:eastAsia="Times New Roman" w:hAnsi="Barlow" w:cs="Arial"/>
                <w:sz w:val="20"/>
                <w:szCs w:val="20"/>
              </w:rPr>
              <w:t>$  484,726.00</w:t>
            </w:r>
          </w:p>
        </w:tc>
        <w:tc>
          <w:tcPr>
            <w:tcW w:w="1016" w:type="dxa"/>
            <w:tcBorders>
              <w:top w:val="single" w:sz="4" w:space="0" w:color="000000"/>
              <w:left w:val="single" w:sz="4" w:space="0" w:color="000000"/>
              <w:bottom w:val="single" w:sz="4" w:space="0" w:color="000000"/>
              <w:right w:val="single" w:sz="4" w:space="0" w:color="000000"/>
            </w:tcBorders>
          </w:tcPr>
          <w:p w:rsidR="0024448E" w:rsidRPr="005A2083" w:rsidRDefault="001318BD" w:rsidP="00EA3B51">
            <w:pPr>
              <w:jc w:val="center"/>
              <w:rPr>
                <w:rFonts w:ascii="Barlow" w:hAnsi="Barlow" w:cs="Arial"/>
                <w:sz w:val="20"/>
                <w:szCs w:val="20"/>
              </w:rPr>
            </w:pPr>
            <w:r w:rsidRPr="005A2083">
              <w:rPr>
                <w:rFonts w:ascii="Barlow" w:hAnsi="Barlow" w:cs="Arial"/>
                <w:sz w:val="20"/>
                <w:szCs w:val="20"/>
              </w:rPr>
              <w:t>19</w:t>
            </w:r>
            <w:r w:rsidR="0024448E" w:rsidRPr="005A2083">
              <w:rPr>
                <w:rFonts w:ascii="Barlow" w:hAnsi="Barlow" w:cs="Arial"/>
                <w:sz w:val="20"/>
                <w:szCs w:val="20"/>
              </w:rPr>
              <w:t>%</w:t>
            </w:r>
          </w:p>
        </w:tc>
      </w:tr>
      <w:tr w:rsidR="0024448E" w:rsidRPr="005A2083" w:rsidTr="00D20444">
        <w:trPr>
          <w:trHeight w:hRule="exact" w:val="284"/>
        </w:trPr>
        <w:tc>
          <w:tcPr>
            <w:tcW w:w="6965" w:type="dxa"/>
            <w:tcBorders>
              <w:top w:val="single" w:sz="4" w:space="0" w:color="000000"/>
              <w:left w:val="single" w:sz="4" w:space="0" w:color="000000"/>
              <w:bottom w:val="single" w:sz="4" w:space="0" w:color="000000"/>
              <w:right w:val="single" w:sz="4" w:space="0" w:color="000000"/>
            </w:tcBorders>
            <w:hideMark/>
          </w:tcPr>
          <w:p w:rsidR="0024448E" w:rsidRPr="005A2083" w:rsidRDefault="0024448E" w:rsidP="0024448E">
            <w:pPr>
              <w:rPr>
                <w:rFonts w:ascii="Barlow" w:eastAsia="Times New Roman" w:hAnsi="Barlow" w:cs="Arial"/>
                <w:sz w:val="20"/>
                <w:szCs w:val="20"/>
              </w:rPr>
            </w:pPr>
            <w:r w:rsidRPr="005A2083">
              <w:rPr>
                <w:rFonts w:ascii="Barlow" w:eastAsia="Times New Roman" w:hAnsi="Barlow" w:cs="Arial"/>
                <w:sz w:val="20"/>
                <w:szCs w:val="20"/>
              </w:rPr>
              <w:t>PARTICIPACIONES Y APORTACIONES</w:t>
            </w:r>
          </w:p>
        </w:tc>
        <w:tc>
          <w:tcPr>
            <w:tcW w:w="1678" w:type="dxa"/>
            <w:tcBorders>
              <w:top w:val="single" w:sz="4" w:space="0" w:color="000000"/>
              <w:left w:val="single" w:sz="4" w:space="0" w:color="000000"/>
              <w:bottom w:val="single" w:sz="4" w:space="0" w:color="000000"/>
              <w:right w:val="single" w:sz="4" w:space="0" w:color="000000"/>
            </w:tcBorders>
          </w:tcPr>
          <w:p w:rsidR="0024448E" w:rsidRPr="005A2083" w:rsidRDefault="00E564AB" w:rsidP="0024448E">
            <w:pPr>
              <w:jc w:val="right"/>
              <w:rPr>
                <w:rFonts w:ascii="Barlow" w:eastAsia="Times New Roman" w:hAnsi="Barlow" w:cs="Arial"/>
                <w:sz w:val="20"/>
                <w:szCs w:val="20"/>
              </w:rPr>
            </w:pPr>
            <w:r w:rsidRPr="005A2083">
              <w:rPr>
                <w:rFonts w:ascii="Barlow" w:eastAsia="Times New Roman" w:hAnsi="Barlow" w:cs="Arial"/>
                <w:sz w:val="20"/>
                <w:szCs w:val="20"/>
              </w:rPr>
              <w:t xml:space="preserve">$ </w:t>
            </w:r>
            <w:r w:rsidR="0024448E" w:rsidRPr="005A2083">
              <w:rPr>
                <w:rFonts w:ascii="Barlow" w:eastAsia="Times New Roman" w:hAnsi="Barlow" w:cs="Arial"/>
                <w:sz w:val="20"/>
                <w:szCs w:val="20"/>
              </w:rPr>
              <w:t xml:space="preserve"> 0.00</w:t>
            </w:r>
          </w:p>
        </w:tc>
        <w:tc>
          <w:tcPr>
            <w:tcW w:w="1016" w:type="dxa"/>
            <w:tcBorders>
              <w:top w:val="single" w:sz="4" w:space="0" w:color="000000"/>
              <w:left w:val="single" w:sz="4" w:space="0" w:color="000000"/>
              <w:bottom w:val="single" w:sz="4" w:space="0" w:color="000000"/>
              <w:right w:val="single" w:sz="4" w:space="0" w:color="000000"/>
            </w:tcBorders>
          </w:tcPr>
          <w:p w:rsidR="0024448E" w:rsidRPr="005A2083" w:rsidRDefault="0024448E" w:rsidP="00EA3B51">
            <w:pPr>
              <w:jc w:val="center"/>
              <w:rPr>
                <w:rFonts w:ascii="Barlow" w:hAnsi="Barlow" w:cs="Arial"/>
                <w:sz w:val="20"/>
                <w:szCs w:val="20"/>
              </w:rPr>
            </w:pPr>
            <w:r w:rsidRPr="005A2083">
              <w:rPr>
                <w:rFonts w:ascii="Barlow" w:hAnsi="Barlow" w:cs="Arial"/>
                <w:sz w:val="20"/>
                <w:szCs w:val="20"/>
              </w:rPr>
              <w:t>0%</w:t>
            </w:r>
          </w:p>
        </w:tc>
      </w:tr>
      <w:tr w:rsidR="0024448E" w:rsidRPr="005A2083" w:rsidTr="00D20444">
        <w:trPr>
          <w:trHeight w:hRule="exact" w:val="285"/>
        </w:trPr>
        <w:tc>
          <w:tcPr>
            <w:tcW w:w="6965" w:type="dxa"/>
            <w:tcBorders>
              <w:top w:val="single" w:sz="4" w:space="0" w:color="000000"/>
              <w:left w:val="single" w:sz="4" w:space="0" w:color="000000"/>
              <w:bottom w:val="single" w:sz="4" w:space="0" w:color="000000"/>
              <w:right w:val="single" w:sz="4" w:space="0" w:color="000000"/>
            </w:tcBorders>
            <w:hideMark/>
          </w:tcPr>
          <w:p w:rsidR="0024448E" w:rsidRPr="005A2083" w:rsidRDefault="0024448E" w:rsidP="0024448E">
            <w:pPr>
              <w:rPr>
                <w:rFonts w:ascii="Barlow" w:eastAsia="Times New Roman" w:hAnsi="Barlow" w:cs="Arial"/>
                <w:sz w:val="20"/>
                <w:szCs w:val="20"/>
              </w:rPr>
            </w:pPr>
            <w:r w:rsidRPr="005A2083">
              <w:rPr>
                <w:rFonts w:ascii="Barlow" w:eastAsia="Times New Roman" w:hAnsi="Barlow" w:cs="Arial"/>
                <w:sz w:val="20"/>
                <w:szCs w:val="20"/>
              </w:rPr>
              <w:t>TRANSFERENCIAS, ASIGNACIONES, SUBSIDIOS Y OTRAS AYUDAS</w:t>
            </w:r>
          </w:p>
        </w:tc>
        <w:tc>
          <w:tcPr>
            <w:tcW w:w="1678" w:type="dxa"/>
            <w:tcBorders>
              <w:top w:val="single" w:sz="4" w:space="0" w:color="000000"/>
              <w:left w:val="single" w:sz="4" w:space="0" w:color="000000"/>
              <w:bottom w:val="single" w:sz="4" w:space="0" w:color="000000"/>
              <w:right w:val="single" w:sz="4" w:space="0" w:color="000000"/>
            </w:tcBorders>
          </w:tcPr>
          <w:p w:rsidR="0024448E" w:rsidRPr="005A2083" w:rsidRDefault="00E564AB" w:rsidP="0024448E">
            <w:pPr>
              <w:jc w:val="right"/>
              <w:rPr>
                <w:rFonts w:ascii="Barlow" w:eastAsia="Times New Roman" w:hAnsi="Barlow" w:cs="Arial"/>
                <w:sz w:val="20"/>
                <w:szCs w:val="20"/>
              </w:rPr>
            </w:pPr>
            <w:r w:rsidRPr="005A2083">
              <w:rPr>
                <w:rFonts w:ascii="Barlow" w:eastAsia="Times New Roman" w:hAnsi="Barlow" w:cs="Arial"/>
                <w:sz w:val="20"/>
                <w:szCs w:val="20"/>
              </w:rPr>
              <w:t xml:space="preserve"> $ 2,025,156.00</w:t>
            </w:r>
          </w:p>
        </w:tc>
        <w:tc>
          <w:tcPr>
            <w:tcW w:w="1016" w:type="dxa"/>
            <w:tcBorders>
              <w:top w:val="single" w:sz="4" w:space="0" w:color="000000"/>
              <w:left w:val="single" w:sz="4" w:space="0" w:color="000000"/>
              <w:bottom w:val="single" w:sz="4" w:space="0" w:color="000000"/>
              <w:right w:val="single" w:sz="4" w:space="0" w:color="000000"/>
            </w:tcBorders>
          </w:tcPr>
          <w:p w:rsidR="0024448E" w:rsidRPr="005A2083" w:rsidRDefault="001318BD" w:rsidP="00EA3B51">
            <w:pPr>
              <w:jc w:val="center"/>
              <w:rPr>
                <w:rFonts w:ascii="Barlow" w:hAnsi="Barlow" w:cs="Arial"/>
                <w:sz w:val="20"/>
                <w:szCs w:val="20"/>
              </w:rPr>
            </w:pPr>
            <w:r w:rsidRPr="005A2083">
              <w:rPr>
                <w:rFonts w:ascii="Barlow" w:hAnsi="Barlow" w:cs="Arial"/>
                <w:sz w:val="20"/>
                <w:szCs w:val="20"/>
              </w:rPr>
              <w:t>81</w:t>
            </w:r>
            <w:r w:rsidR="0024448E" w:rsidRPr="005A2083">
              <w:rPr>
                <w:rFonts w:ascii="Barlow" w:hAnsi="Barlow" w:cs="Arial"/>
                <w:sz w:val="20"/>
                <w:szCs w:val="20"/>
              </w:rPr>
              <w:t>%</w:t>
            </w:r>
          </w:p>
        </w:tc>
      </w:tr>
      <w:tr w:rsidR="0024448E" w:rsidRPr="005A2083" w:rsidTr="00D20444">
        <w:trPr>
          <w:trHeight w:hRule="exact" w:val="320"/>
        </w:trPr>
        <w:tc>
          <w:tcPr>
            <w:tcW w:w="6965" w:type="dxa"/>
            <w:tcBorders>
              <w:top w:val="single" w:sz="4" w:space="0" w:color="000000"/>
              <w:left w:val="single" w:sz="4" w:space="0" w:color="000000"/>
              <w:bottom w:val="single" w:sz="4" w:space="0" w:color="000000"/>
              <w:right w:val="single" w:sz="4" w:space="0" w:color="000000"/>
            </w:tcBorders>
            <w:hideMark/>
          </w:tcPr>
          <w:p w:rsidR="0024448E" w:rsidRPr="005A2083" w:rsidRDefault="0024448E" w:rsidP="0024448E">
            <w:pPr>
              <w:rPr>
                <w:rFonts w:ascii="Barlow" w:eastAsia="Times New Roman" w:hAnsi="Barlow" w:cs="Arial"/>
                <w:sz w:val="20"/>
                <w:szCs w:val="20"/>
              </w:rPr>
            </w:pPr>
            <w:r w:rsidRPr="005A2083">
              <w:rPr>
                <w:rFonts w:ascii="Barlow" w:eastAsia="Times New Roman" w:hAnsi="Barlow" w:cs="Arial"/>
                <w:sz w:val="20"/>
                <w:szCs w:val="20"/>
              </w:rPr>
              <w:t>OTROS INGRESOS Y BENEFICIOS VARIOS</w:t>
            </w:r>
          </w:p>
        </w:tc>
        <w:tc>
          <w:tcPr>
            <w:tcW w:w="1678" w:type="dxa"/>
            <w:tcBorders>
              <w:top w:val="single" w:sz="4" w:space="0" w:color="000000"/>
              <w:left w:val="single" w:sz="4" w:space="0" w:color="000000"/>
              <w:bottom w:val="single" w:sz="4" w:space="0" w:color="000000"/>
              <w:right w:val="single" w:sz="4" w:space="0" w:color="000000"/>
            </w:tcBorders>
          </w:tcPr>
          <w:p w:rsidR="0024448E" w:rsidRPr="005A2083" w:rsidRDefault="00E564AB" w:rsidP="0024448E">
            <w:pPr>
              <w:jc w:val="right"/>
              <w:rPr>
                <w:rFonts w:ascii="Barlow" w:eastAsia="Times New Roman" w:hAnsi="Barlow" w:cs="Arial"/>
                <w:sz w:val="20"/>
                <w:szCs w:val="20"/>
              </w:rPr>
            </w:pPr>
            <w:r w:rsidRPr="005A2083">
              <w:rPr>
                <w:rFonts w:ascii="Barlow" w:eastAsia="Times New Roman" w:hAnsi="Barlow" w:cs="Arial"/>
                <w:sz w:val="20"/>
                <w:szCs w:val="20"/>
              </w:rPr>
              <w:t xml:space="preserve"> $</w:t>
            </w:r>
            <w:r w:rsidR="0024448E" w:rsidRPr="005A2083">
              <w:rPr>
                <w:rFonts w:ascii="Barlow" w:eastAsia="Times New Roman" w:hAnsi="Barlow" w:cs="Arial"/>
                <w:sz w:val="20"/>
                <w:szCs w:val="20"/>
              </w:rPr>
              <w:t xml:space="preserve"> </w:t>
            </w:r>
            <w:r w:rsidRPr="005A2083">
              <w:rPr>
                <w:rFonts w:ascii="Barlow" w:eastAsia="Times New Roman" w:hAnsi="Barlow" w:cs="Arial"/>
                <w:sz w:val="20"/>
                <w:szCs w:val="20"/>
              </w:rPr>
              <w:t xml:space="preserve"> 0.01</w:t>
            </w:r>
          </w:p>
        </w:tc>
        <w:tc>
          <w:tcPr>
            <w:tcW w:w="1016" w:type="dxa"/>
            <w:tcBorders>
              <w:top w:val="single" w:sz="4" w:space="0" w:color="000000"/>
              <w:left w:val="single" w:sz="4" w:space="0" w:color="000000"/>
              <w:bottom w:val="single" w:sz="4" w:space="0" w:color="000000"/>
              <w:right w:val="single" w:sz="4" w:space="0" w:color="000000"/>
            </w:tcBorders>
          </w:tcPr>
          <w:p w:rsidR="0024448E" w:rsidRPr="005A2083" w:rsidRDefault="0024448E" w:rsidP="00EA3B51">
            <w:pPr>
              <w:jc w:val="center"/>
              <w:rPr>
                <w:rFonts w:ascii="Barlow" w:hAnsi="Barlow" w:cs="Arial"/>
                <w:sz w:val="20"/>
                <w:szCs w:val="20"/>
              </w:rPr>
            </w:pPr>
            <w:r w:rsidRPr="005A2083">
              <w:rPr>
                <w:rFonts w:ascii="Barlow" w:hAnsi="Barlow" w:cs="Arial"/>
                <w:sz w:val="20"/>
                <w:szCs w:val="20"/>
              </w:rPr>
              <w:t>0%</w:t>
            </w:r>
          </w:p>
        </w:tc>
      </w:tr>
      <w:tr w:rsidR="0024448E" w:rsidRPr="005A2083" w:rsidTr="00D20444">
        <w:trPr>
          <w:trHeight w:hRule="exact" w:val="284"/>
        </w:trPr>
        <w:tc>
          <w:tcPr>
            <w:tcW w:w="6965" w:type="dxa"/>
            <w:tcBorders>
              <w:top w:val="single" w:sz="4" w:space="0" w:color="000000"/>
              <w:left w:val="single" w:sz="4" w:space="0" w:color="000000"/>
              <w:bottom w:val="single" w:sz="4" w:space="0" w:color="000000"/>
              <w:right w:val="single" w:sz="4" w:space="0" w:color="000000"/>
            </w:tcBorders>
            <w:hideMark/>
          </w:tcPr>
          <w:p w:rsidR="0024448E" w:rsidRPr="005A2083" w:rsidRDefault="0024448E" w:rsidP="0024448E">
            <w:pPr>
              <w:rPr>
                <w:rFonts w:ascii="Barlow" w:eastAsia="Times New Roman" w:hAnsi="Barlow" w:cs="Arial"/>
                <w:sz w:val="20"/>
                <w:szCs w:val="20"/>
              </w:rPr>
            </w:pPr>
            <w:r w:rsidRPr="005A2083">
              <w:rPr>
                <w:rFonts w:ascii="Barlow" w:eastAsia="Times New Roman" w:hAnsi="Barlow" w:cs="Arial"/>
                <w:sz w:val="20"/>
                <w:szCs w:val="20"/>
              </w:rPr>
              <w:t>CONVENIOS</w:t>
            </w:r>
          </w:p>
        </w:tc>
        <w:tc>
          <w:tcPr>
            <w:tcW w:w="1678" w:type="dxa"/>
            <w:tcBorders>
              <w:top w:val="single" w:sz="4" w:space="0" w:color="000000"/>
              <w:left w:val="single" w:sz="4" w:space="0" w:color="000000"/>
              <w:bottom w:val="single" w:sz="4" w:space="0" w:color="000000"/>
              <w:right w:val="single" w:sz="4" w:space="0" w:color="000000"/>
            </w:tcBorders>
          </w:tcPr>
          <w:p w:rsidR="0024448E" w:rsidRPr="005A2083" w:rsidRDefault="00E564AB" w:rsidP="0024448E">
            <w:pPr>
              <w:jc w:val="right"/>
              <w:rPr>
                <w:rFonts w:ascii="Barlow" w:eastAsia="Times New Roman" w:hAnsi="Barlow" w:cs="Arial"/>
                <w:sz w:val="20"/>
                <w:szCs w:val="20"/>
              </w:rPr>
            </w:pPr>
            <w:r w:rsidRPr="005A2083">
              <w:rPr>
                <w:rFonts w:ascii="Barlow" w:eastAsia="Times New Roman" w:hAnsi="Barlow" w:cs="Arial"/>
                <w:sz w:val="20"/>
                <w:szCs w:val="20"/>
              </w:rPr>
              <w:t xml:space="preserve">$ </w:t>
            </w:r>
            <w:r w:rsidR="0024448E" w:rsidRPr="005A2083">
              <w:rPr>
                <w:rFonts w:ascii="Barlow" w:eastAsia="Times New Roman" w:hAnsi="Barlow" w:cs="Arial"/>
                <w:sz w:val="20"/>
                <w:szCs w:val="20"/>
              </w:rPr>
              <w:t xml:space="preserve"> 0.00</w:t>
            </w:r>
          </w:p>
        </w:tc>
        <w:tc>
          <w:tcPr>
            <w:tcW w:w="1016" w:type="dxa"/>
            <w:tcBorders>
              <w:top w:val="single" w:sz="4" w:space="0" w:color="000000"/>
              <w:left w:val="single" w:sz="4" w:space="0" w:color="000000"/>
              <w:bottom w:val="single" w:sz="4" w:space="0" w:color="000000"/>
              <w:right w:val="single" w:sz="4" w:space="0" w:color="000000"/>
            </w:tcBorders>
          </w:tcPr>
          <w:p w:rsidR="0024448E" w:rsidRPr="005A2083" w:rsidRDefault="0024448E" w:rsidP="00EA3B51">
            <w:pPr>
              <w:jc w:val="center"/>
              <w:rPr>
                <w:rFonts w:ascii="Barlow" w:hAnsi="Barlow" w:cs="Arial"/>
                <w:sz w:val="20"/>
                <w:szCs w:val="20"/>
              </w:rPr>
            </w:pPr>
            <w:r w:rsidRPr="005A2083">
              <w:rPr>
                <w:rFonts w:ascii="Barlow" w:hAnsi="Barlow" w:cs="Arial"/>
                <w:sz w:val="20"/>
                <w:szCs w:val="20"/>
              </w:rPr>
              <w:t>0%</w:t>
            </w:r>
          </w:p>
        </w:tc>
      </w:tr>
      <w:tr w:rsidR="0024448E" w:rsidRPr="005A2083" w:rsidTr="00D20444">
        <w:trPr>
          <w:trHeight w:hRule="exact" w:val="284"/>
        </w:trPr>
        <w:tc>
          <w:tcPr>
            <w:tcW w:w="6965" w:type="dxa"/>
            <w:tcBorders>
              <w:top w:val="single" w:sz="4" w:space="0" w:color="000000"/>
              <w:left w:val="single" w:sz="4" w:space="0" w:color="000000"/>
              <w:bottom w:val="single" w:sz="4" w:space="0" w:color="000000"/>
              <w:right w:val="single" w:sz="4" w:space="0" w:color="000000"/>
            </w:tcBorders>
            <w:hideMark/>
          </w:tcPr>
          <w:p w:rsidR="0024448E" w:rsidRPr="005A2083" w:rsidRDefault="0024448E" w:rsidP="0024448E">
            <w:pPr>
              <w:rPr>
                <w:rFonts w:ascii="Barlow" w:eastAsia="Times New Roman" w:hAnsi="Barlow" w:cs="Arial"/>
                <w:b/>
                <w:bCs/>
                <w:sz w:val="20"/>
                <w:szCs w:val="20"/>
              </w:rPr>
            </w:pPr>
            <w:r w:rsidRPr="005A2083">
              <w:rPr>
                <w:rFonts w:ascii="Barlow" w:eastAsia="Times New Roman" w:hAnsi="Barlow" w:cs="Arial"/>
                <w:b/>
                <w:bCs/>
                <w:sz w:val="20"/>
                <w:szCs w:val="20"/>
              </w:rPr>
              <w:t>Total</w:t>
            </w:r>
          </w:p>
        </w:tc>
        <w:tc>
          <w:tcPr>
            <w:tcW w:w="1678" w:type="dxa"/>
            <w:tcBorders>
              <w:top w:val="single" w:sz="4" w:space="0" w:color="000000"/>
              <w:left w:val="single" w:sz="4" w:space="0" w:color="000000"/>
              <w:bottom w:val="single" w:sz="4" w:space="0" w:color="000000"/>
              <w:right w:val="single" w:sz="4" w:space="0" w:color="000000"/>
            </w:tcBorders>
          </w:tcPr>
          <w:p w:rsidR="0024448E" w:rsidRPr="005A2083" w:rsidRDefault="000455B6" w:rsidP="0024448E">
            <w:pPr>
              <w:jc w:val="right"/>
              <w:rPr>
                <w:rFonts w:ascii="Barlow" w:eastAsia="Times New Roman" w:hAnsi="Barlow" w:cs="Arial"/>
                <w:b/>
                <w:bCs/>
                <w:sz w:val="20"/>
                <w:szCs w:val="20"/>
              </w:rPr>
            </w:pPr>
            <w:r w:rsidRPr="005A2083">
              <w:rPr>
                <w:rFonts w:ascii="Barlow" w:eastAsia="Times New Roman" w:hAnsi="Barlow" w:cs="Arial"/>
                <w:b/>
                <w:bCs/>
                <w:sz w:val="20"/>
                <w:szCs w:val="20"/>
              </w:rPr>
              <w:t xml:space="preserve">$ </w:t>
            </w:r>
            <w:r w:rsidR="00E564AB" w:rsidRPr="005A2083">
              <w:rPr>
                <w:rFonts w:ascii="Barlow" w:eastAsia="Times New Roman" w:hAnsi="Barlow" w:cs="Arial"/>
                <w:b/>
                <w:bCs/>
                <w:sz w:val="20"/>
                <w:szCs w:val="20"/>
              </w:rPr>
              <w:t>2,509,949.16</w:t>
            </w:r>
          </w:p>
        </w:tc>
        <w:tc>
          <w:tcPr>
            <w:tcW w:w="1016" w:type="dxa"/>
            <w:tcBorders>
              <w:top w:val="single" w:sz="4" w:space="0" w:color="000000"/>
              <w:left w:val="single" w:sz="4" w:space="0" w:color="000000"/>
              <w:bottom w:val="single" w:sz="4" w:space="0" w:color="000000"/>
              <w:right w:val="single" w:sz="4" w:space="0" w:color="000000"/>
            </w:tcBorders>
          </w:tcPr>
          <w:p w:rsidR="0024448E" w:rsidRPr="005A2083" w:rsidRDefault="0024448E" w:rsidP="00EA3B51">
            <w:pPr>
              <w:jc w:val="center"/>
              <w:rPr>
                <w:rFonts w:ascii="Barlow" w:hAnsi="Barlow" w:cs="Arial"/>
                <w:b/>
                <w:sz w:val="20"/>
                <w:szCs w:val="20"/>
              </w:rPr>
            </w:pPr>
            <w:r w:rsidRPr="005A2083">
              <w:rPr>
                <w:rFonts w:ascii="Barlow" w:hAnsi="Barlow" w:cs="Arial"/>
                <w:b/>
                <w:sz w:val="20"/>
                <w:szCs w:val="20"/>
              </w:rPr>
              <w:t>100%</w:t>
            </w:r>
          </w:p>
        </w:tc>
      </w:tr>
    </w:tbl>
    <w:p w:rsidR="00D20444" w:rsidRPr="005A2083" w:rsidRDefault="00D20444" w:rsidP="00D20444">
      <w:pPr>
        <w:tabs>
          <w:tab w:val="left" w:pos="426"/>
        </w:tabs>
        <w:contextualSpacing/>
        <w:rPr>
          <w:rFonts w:ascii="Barlow" w:hAnsi="Barlow" w:cs="Calibri"/>
          <w:b/>
          <w:sz w:val="20"/>
          <w:szCs w:val="20"/>
        </w:rPr>
      </w:pPr>
    </w:p>
    <w:p w:rsidR="002B3E24" w:rsidRPr="005A2083" w:rsidRDefault="001318BD" w:rsidP="00D20444">
      <w:pPr>
        <w:pStyle w:val="Texto"/>
        <w:spacing w:after="0" w:line="240" w:lineRule="auto"/>
        <w:ind w:left="648" w:firstLine="0"/>
        <w:rPr>
          <w:rFonts w:ascii="Barlow" w:eastAsia="Calibri" w:hAnsi="Barlow" w:cs="Calibri"/>
          <w:bCs/>
          <w:sz w:val="20"/>
          <w:lang w:val="es-MX" w:eastAsia="en-US"/>
        </w:rPr>
      </w:pPr>
      <w:r w:rsidRPr="005A2083">
        <w:rPr>
          <w:rFonts w:ascii="Barlow" w:eastAsia="Calibri" w:hAnsi="Barlow" w:cs="Calibri"/>
          <w:bCs/>
          <w:sz w:val="20"/>
          <w:lang w:val="es-MX" w:eastAsia="en-US"/>
        </w:rPr>
        <w:t>Al 31</w:t>
      </w:r>
      <w:r w:rsidR="00D20444" w:rsidRPr="005A2083">
        <w:rPr>
          <w:rFonts w:ascii="Barlow" w:eastAsia="Calibri" w:hAnsi="Barlow" w:cs="Calibri"/>
          <w:bCs/>
          <w:sz w:val="20"/>
          <w:lang w:val="es-MX" w:eastAsia="en-US"/>
        </w:rPr>
        <w:t xml:space="preserve"> de </w:t>
      </w:r>
      <w:r w:rsidRPr="005A2083">
        <w:rPr>
          <w:rFonts w:ascii="Barlow" w:eastAsia="Calibri" w:hAnsi="Barlow" w:cs="Calibri"/>
          <w:bCs/>
          <w:sz w:val="20"/>
          <w:lang w:val="es-MX" w:eastAsia="en-US"/>
        </w:rPr>
        <w:t>marzo</w:t>
      </w:r>
      <w:r w:rsidR="000455B6" w:rsidRPr="005A2083">
        <w:rPr>
          <w:rFonts w:ascii="Barlow" w:eastAsia="Calibri" w:hAnsi="Barlow" w:cs="Calibri"/>
          <w:bCs/>
          <w:sz w:val="20"/>
          <w:lang w:val="es-MX" w:eastAsia="en-US"/>
        </w:rPr>
        <w:t xml:space="preserve"> de 2023 el Instituto recaudo</w:t>
      </w:r>
      <w:r w:rsidR="00D20444" w:rsidRPr="005A2083">
        <w:rPr>
          <w:rFonts w:ascii="Barlow" w:eastAsia="Calibri" w:hAnsi="Barlow" w:cs="Calibri"/>
          <w:bCs/>
          <w:sz w:val="20"/>
          <w:lang w:val="es-MX" w:eastAsia="en-US"/>
        </w:rPr>
        <w:t xml:space="preserve"> </w:t>
      </w:r>
      <w:r w:rsidR="000455B6" w:rsidRPr="005A2083">
        <w:rPr>
          <w:rFonts w:ascii="Barlow" w:eastAsia="Calibri" w:hAnsi="Barlow" w:cs="Calibri"/>
          <w:bCs/>
          <w:sz w:val="20"/>
          <w:lang w:val="es-MX" w:eastAsia="en-US"/>
        </w:rPr>
        <w:t xml:space="preserve">ingresos por venta de bienes y servicios correspondientes a cursos de capacitación </w:t>
      </w:r>
      <w:r w:rsidRPr="005A2083">
        <w:rPr>
          <w:rFonts w:ascii="Barlow" w:eastAsia="Calibri" w:hAnsi="Barlow" w:cs="Calibri"/>
          <w:bCs/>
          <w:sz w:val="20"/>
          <w:lang w:val="es-MX" w:eastAsia="en-US"/>
        </w:rPr>
        <w:t>impartidos por el importe de $ 484,726</w:t>
      </w:r>
      <w:r w:rsidR="000455B6" w:rsidRPr="005A2083">
        <w:rPr>
          <w:rFonts w:ascii="Barlow" w:eastAsia="Calibri" w:hAnsi="Barlow" w:cs="Calibri"/>
          <w:bCs/>
          <w:sz w:val="20"/>
          <w:lang w:val="es-MX" w:eastAsia="en-US"/>
        </w:rPr>
        <w:t>.00 y transferencias estatales y federales q</w:t>
      </w:r>
      <w:r w:rsidRPr="005A2083">
        <w:rPr>
          <w:rFonts w:ascii="Barlow" w:eastAsia="Calibri" w:hAnsi="Barlow" w:cs="Calibri"/>
          <w:bCs/>
          <w:sz w:val="20"/>
          <w:lang w:val="es-MX" w:eastAsia="en-US"/>
        </w:rPr>
        <w:t>ue suman un importe total de $ 2,025,156</w:t>
      </w:r>
      <w:r w:rsidR="000455B6" w:rsidRPr="005A2083">
        <w:rPr>
          <w:rFonts w:ascii="Barlow" w:eastAsia="Calibri" w:hAnsi="Barlow" w:cs="Calibri"/>
          <w:bCs/>
          <w:sz w:val="20"/>
          <w:lang w:val="es-MX" w:eastAsia="en-US"/>
        </w:rPr>
        <w:t>.00.</w:t>
      </w:r>
    </w:p>
    <w:p w:rsidR="00D20444" w:rsidRPr="005A2083" w:rsidRDefault="00D20444" w:rsidP="00D20444">
      <w:pPr>
        <w:pStyle w:val="Texto"/>
        <w:spacing w:after="0" w:line="240" w:lineRule="auto"/>
        <w:ind w:left="648" w:firstLine="0"/>
        <w:rPr>
          <w:rFonts w:ascii="Barlow" w:hAnsi="Barlow" w:cs="Calibri"/>
          <w:sz w:val="20"/>
          <w:lang w:val="es-MX"/>
        </w:rPr>
      </w:pPr>
    </w:p>
    <w:p w:rsidR="001B65DE" w:rsidRPr="005A2083" w:rsidRDefault="001B65DE" w:rsidP="00712CAC">
      <w:pPr>
        <w:pStyle w:val="Texto"/>
        <w:spacing w:after="120"/>
        <w:ind w:firstLine="0"/>
        <w:rPr>
          <w:rFonts w:ascii="Barlow" w:hAnsi="Barlow"/>
          <w:b/>
          <w:sz w:val="20"/>
          <w:lang w:val="es-MX"/>
        </w:rPr>
      </w:pPr>
      <w:r w:rsidRPr="005A2083">
        <w:rPr>
          <w:rFonts w:ascii="Barlow" w:hAnsi="Barlow"/>
          <w:b/>
          <w:sz w:val="20"/>
          <w:lang w:val="es-MX"/>
        </w:rPr>
        <w:t>10</w:t>
      </w:r>
      <w:r w:rsidR="002B3E24" w:rsidRPr="005A2083">
        <w:rPr>
          <w:rFonts w:ascii="Barlow" w:hAnsi="Barlow"/>
          <w:b/>
          <w:sz w:val="20"/>
          <w:lang w:val="es-MX"/>
        </w:rPr>
        <w:t>.-Información sobre la Deuda y el Reporte Analítico de la Deuda</w:t>
      </w:r>
    </w:p>
    <w:p w:rsidR="002B3E24" w:rsidRPr="005A2083" w:rsidRDefault="001B65DE" w:rsidP="00712CAC">
      <w:pPr>
        <w:pStyle w:val="Texto"/>
        <w:spacing w:after="120"/>
        <w:ind w:left="648" w:firstLine="0"/>
        <w:rPr>
          <w:rFonts w:ascii="Barlow" w:hAnsi="Barlow"/>
          <w:sz w:val="20"/>
        </w:rPr>
      </w:pPr>
      <w:r w:rsidRPr="005A2083">
        <w:rPr>
          <w:rFonts w:ascii="Barlow" w:hAnsi="Barlow"/>
          <w:sz w:val="20"/>
        </w:rPr>
        <w:t>El Instituto no tiene deudas en valores gubernamentales o instrumentos financieros en la que se consideren intereses, comisiones, tasa, perfil de vencimiento y otros gastos de la deuda.</w:t>
      </w:r>
    </w:p>
    <w:p w:rsidR="007A2EAD" w:rsidRPr="005A2083" w:rsidRDefault="007A2EAD" w:rsidP="00712CAC">
      <w:pPr>
        <w:pStyle w:val="Texto"/>
        <w:spacing w:after="120"/>
        <w:ind w:left="648" w:firstLine="0"/>
        <w:rPr>
          <w:rFonts w:ascii="Barlow" w:hAnsi="Barlow"/>
          <w:sz w:val="20"/>
        </w:rPr>
      </w:pPr>
    </w:p>
    <w:p w:rsidR="00712CAC" w:rsidRPr="005A2083" w:rsidRDefault="001B65DE" w:rsidP="00712CAC">
      <w:pPr>
        <w:pStyle w:val="Texto"/>
        <w:spacing w:after="120"/>
        <w:ind w:firstLine="0"/>
        <w:rPr>
          <w:rFonts w:ascii="Barlow" w:hAnsi="Barlow"/>
          <w:b/>
          <w:sz w:val="20"/>
          <w:lang w:val="es-MX"/>
        </w:rPr>
      </w:pPr>
      <w:r w:rsidRPr="005A2083">
        <w:rPr>
          <w:rFonts w:ascii="Barlow" w:hAnsi="Barlow"/>
          <w:b/>
          <w:sz w:val="20"/>
          <w:lang w:val="es-MX"/>
        </w:rPr>
        <w:lastRenderedPageBreak/>
        <w:t>11</w:t>
      </w:r>
      <w:r w:rsidR="002B3E24" w:rsidRPr="005A2083">
        <w:rPr>
          <w:rFonts w:ascii="Barlow" w:hAnsi="Barlow"/>
          <w:b/>
          <w:sz w:val="20"/>
          <w:lang w:val="es-MX"/>
        </w:rPr>
        <w:t>.-Calificaciones otorgadas</w:t>
      </w:r>
    </w:p>
    <w:p w:rsidR="00712CAC" w:rsidRPr="005A2083" w:rsidRDefault="00712CAC" w:rsidP="002B3E24">
      <w:pPr>
        <w:pStyle w:val="Texto"/>
        <w:spacing w:after="120"/>
        <w:ind w:left="648" w:firstLine="0"/>
        <w:rPr>
          <w:rFonts w:ascii="Barlow" w:hAnsi="Barlow"/>
          <w:sz w:val="20"/>
          <w:lang w:val="es-MX"/>
        </w:rPr>
      </w:pPr>
      <w:r w:rsidRPr="005A2083">
        <w:rPr>
          <w:rFonts w:ascii="Barlow" w:hAnsi="Barlow"/>
          <w:sz w:val="20"/>
          <w:lang w:val="es-MX"/>
        </w:rPr>
        <w:t>El Instituto no tiene transacciones realizadas, que haya sido sujeta a una calificación crediticia.</w:t>
      </w:r>
    </w:p>
    <w:p w:rsidR="002B3E24" w:rsidRPr="005A2083" w:rsidRDefault="001B65DE" w:rsidP="002B3E24">
      <w:pPr>
        <w:pStyle w:val="Texto"/>
        <w:spacing w:after="0" w:line="240" w:lineRule="exact"/>
        <w:ind w:firstLine="0"/>
        <w:rPr>
          <w:rFonts w:ascii="Barlow" w:hAnsi="Barlow"/>
          <w:b/>
          <w:sz w:val="20"/>
          <w:lang w:val="es-MX"/>
        </w:rPr>
      </w:pPr>
      <w:r w:rsidRPr="005A2083">
        <w:rPr>
          <w:rFonts w:ascii="Barlow" w:hAnsi="Barlow"/>
          <w:b/>
          <w:sz w:val="20"/>
          <w:lang w:val="es-MX"/>
        </w:rPr>
        <w:t>12</w:t>
      </w:r>
      <w:r w:rsidR="002B3E24" w:rsidRPr="005A2083">
        <w:rPr>
          <w:rFonts w:ascii="Barlow" w:hAnsi="Barlow"/>
          <w:b/>
          <w:sz w:val="20"/>
          <w:lang w:val="es-MX"/>
        </w:rPr>
        <w:t>.-Proceso de Mejora</w:t>
      </w:r>
    </w:p>
    <w:p w:rsidR="00712CAC" w:rsidRPr="005A2083" w:rsidRDefault="00712CAC" w:rsidP="002B3E24">
      <w:pPr>
        <w:pStyle w:val="INCISO"/>
        <w:spacing w:after="0" w:line="240" w:lineRule="exact"/>
        <w:rPr>
          <w:rFonts w:ascii="Barlow" w:hAnsi="Barlow"/>
          <w:sz w:val="20"/>
          <w:szCs w:val="20"/>
        </w:rPr>
      </w:pPr>
    </w:p>
    <w:p w:rsidR="002B3E24" w:rsidRPr="005A2083" w:rsidRDefault="002B3E24" w:rsidP="002B3E24">
      <w:pPr>
        <w:pStyle w:val="INCISO"/>
        <w:spacing w:after="0" w:line="240" w:lineRule="exact"/>
        <w:rPr>
          <w:rFonts w:ascii="Barlow" w:hAnsi="Barlow"/>
          <w:sz w:val="20"/>
          <w:szCs w:val="20"/>
        </w:rPr>
      </w:pPr>
      <w:r w:rsidRPr="005A2083">
        <w:rPr>
          <w:rFonts w:ascii="Barlow" w:hAnsi="Barlow"/>
          <w:sz w:val="20"/>
          <w:szCs w:val="20"/>
        </w:rPr>
        <w:t>a)</w:t>
      </w:r>
      <w:r w:rsidRPr="005A2083">
        <w:rPr>
          <w:rFonts w:ascii="Barlow" w:hAnsi="Barlow"/>
          <w:sz w:val="20"/>
          <w:szCs w:val="20"/>
        </w:rPr>
        <w:tab/>
      </w:r>
      <w:r w:rsidR="003C123F" w:rsidRPr="005A2083">
        <w:rPr>
          <w:rFonts w:ascii="Barlow" w:hAnsi="Barlow"/>
          <w:sz w:val="20"/>
          <w:szCs w:val="20"/>
        </w:rPr>
        <w:t>Las políticas de control interno están en el proceso de elaboración y auscultación por parte del Instituto.</w:t>
      </w:r>
      <w:r w:rsidR="00712CAC" w:rsidRPr="005A2083">
        <w:rPr>
          <w:rFonts w:ascii="Barlow" w:hAnsi="Barlow"/>
          <w:sz w:val="20"/>
          <w:szCs w:val="20"/>
        </w:rPr>
        <w:t xml:space="preserve"> </w:t>
      </w:r>
    </w:p>
    <w:p w:rsidR="002B3E24" w:rsidRPr="005A2083" w:rsidRDefault="002B3E24" w:rsidP="00712CAC">
      <w:pPr>
        <w:pStyle w:val="INCISO"/>
        <w:spacing w:after="0" w:line="240" w:lineRule="exact"/>
        <w:ind w:left="0" w:firstLine="0"/>
        <w:rPr>
          <w:rFonts w:ascii="Barlow" w:hAnsi="Barlow"/>
          <w:sz w:val="20"/>
          <w:szCs w:val="20"/>
        </w:rPr>
      </w:pPr>
    </w:p>
    <w:p w:rsidR="002B3E24" w:rsidRPr="005A2083" w:rsidRDefault="001B65DE" w:rsidP="002B3E24">
      <w:pPr>
        <w:pStyle w:val="Texto"/>
        <w:spacing w:after="120"/>
        <w:ind w:firstLine="0"/>
        <w:rPr>
          <w:rFonts w:ascii="Barlow" w:hAnsi="Barlow"/>
          <w:b/>
          <w:sz w:val="20"/>
          <w:lang w:val="es-MX"/>
        </w:rPr>
      </w:pPr>
      <w:r w:rsidRPr="005A2083">
        <w:rPr>
          <w:rFonts w:ascii="Barlow" w:hAnsi="Barlow"/>
          <w:b/>
          <w:sz w:val="20"/>
          <w:lang w:val="es-MX"/>
        </w:rPr>
        <w:t>13</w:t>
      </w:r>
      <w:r w:rsidR="002B3E24" w:rsidRPr="005A2083">
        <w:rPr>
          <w:rFonts w:ascii="Barlow" w:hAnsi="Barlow"/>
          <w:b/>
          <w:sz w:val="20"/>
          <w:lang w:val="es-MX"/>
        </w:rPr>
        <w:t>.- Información por Segmentos</w:t>
      </w:r>
    </w:p>
    <w:p w:rsidR="002B3E24" w:rsidRPr="005A2083" w:rsidRDefault="00712CAC" w:rsidP="00712CAC">
      <w:pPr>
        <w:pStyle w:val="Texto"/>
        <w:spacing w:after="120"/>
        <w:ind w:left="709" w:firstLine="0"/>
        <w:rPr>
          <w:rFonts w:ascii="Barlow" w:hAnsi="Barlow"/>
          <w:sz w:val="20"/>
          <w:lang w:val="es-MX"/>
        </w:rPr>
      </w:pPr>
      <w:r w:rsidRPr="005A2083">
        <w:rPr>
          <w:rFonts w:ascii="Barlow" w:hAnsi="Barlow"/>
          <w:sz w:val="20"/>
          <w:lang w:val="es-MX"/>
        </w:rPr>
        <w:t>El Instituto no revela la información financiera de manera segmentada, debido a que no realiza diversas actividades y operaciones y estas son más homogéneas en su tipo.</w:t>
      </w:r>
    </w:p>
    <w:p w:rsidR="002B3E24" w:rsidRPr="005A2083" w:rsidRDefault="001B65DE" w:rsidP="002B3E24">
      <w:pPr>
        <w:pStyle w:val="Texto"/>
        <w:spacing w:after="0" w:line="240" w:lineRule="exact"/>
        <w:ind w:firstLine="0"/>
        <w:rPr>
          <w:rFonts w:ascii="Barlow" w:hAnsi="Barlow"/>
          <w:b/>
          <w:sz w:val="20"/>
          <w:lang w:val="es-MX"/>
        </w:rPr>
      </w:pPr>
      <w:r w:rsidRPr="005A2083">
        <w:rPr>
          <w:rFonts w:ascii="Barlow" w:hAnsi="Barlow"/>
          <w:b/>
          <w:sz w:val="20"/>
          <w:lang w:val="es-MX"/>
        </w:rPr>
        <w:t>14</w:t>
      </w:r>
      <w:r w:rsidR="002B3E24" w:rsidRPr="005A2083">
        <w:rPr>
          <w:rFonts w:ascii="Barlow" w:hAnsi="Barlow"/>
          <w:b/>
          <w:sz w:val="20"/>
          <w:lang w:val="es-MX"/>
        </w:rPr>
        <w:t>.-Eventos Posteriores al Cierre</w:t>
      </w:r>
    </w:p>
    <w:p w:rsidR="002B3E24" w:rsidRPr="005A2083" w:rsidRDefault="002B3E24" w:rsidP="002B3E24">
      <w:pPr>
        <w:pStyle w:val="Texto"/>
        <w:spacing w:after="0" w:line="240" w:lineRule="exact"/>
        <w:ind w:left="709" w:firstLine="0"/>
        <w:rPr>
          <w:rFonts w:ascii="Barlow" w:hAnsi="Barlow"/>
          <w:sz w:val="20"/>
        </w:rPr>
      </w:pPr>
      <w:r w:rsidRPr="005A2083">
        <w:rPr>
          <w:rFonts w:ascii="Barlow" w:hAnsi="Barlow"/>
          <w:sz w:val="20"/>
        </w:rPr>
        <w:t>No existen hechos ocurridos con posterioridad a la elaboración de los estados financieros que le afecten económicamente y que no se conocían a la fecha de cierre.</w:t>
      </w:r>
    </w:p>
    <w:p w:rsidR="002B3E24" w:rsidRPr="005A2083" w:rsidRDefault="002B3E24" w:rsidP="002B3E24">
      <w:pPr>
        <w:pStyle w:val="Texto"/>
        <w:spacing w:after="0" w:line="240" w:lineRule="exact"/>
        <w:ind w:firstLine="0"/>
        <w:rPr>
          <w:rFonts w:ascii="Barlow" w:hAnsi="Barlow"/>
          <w:sz w:val="20"/>
        </w:rPr>
      </w:pPr>
    </w:p>
    <w:p w:rsidR="00712CAC" w:rsidRPr="005A2083" w:rsidRDefault="001B65DE" w:rsidP="000177EC">
      <w:pPr>
        <w:pStyle w:val="Texto"/>
        <w:spacing w:after="0" w:line="240" w:lineRule="exact"/>
        <w:ind w:firstLine="0"/>
        <w:rPr>
          <w:rFonts w:ascii="Barlow" w:hAnsi="Barlow"/>
          <w:b/>
          <w:sz w:val="20"/>
          <w:lang w:val="es-MX"/>
        </w:rPr>
      </w:pPr>
      <w:r w:rsidRPr="005A2083">
        <w:rPr>
          <w:rFonts w:ascii="Barlow" w:hAnsi="Barlow"/>
          <w:b/>
          <w:sz w:val="20"/>
          <w:lang w:val="es-MX"/>
        </w:rPr>
        <w:t>15</w:t>
      </w:r>
      <w:r w:rsidR="002B3E24" w:rsidRPr="005A2083">
        <w:rPr>
          <w:rFonts w:ascii="Barlow" w:hAnsi="Barlow"/>
          <w:b/>
          <w:sz w:val="20"/>
          <w:lang w:val="es-MX"/>
        </w:rPr>
        <w:t xml:space="preserve">.- </w:t>
      </w:r>
      <w:r w:rsidR="00DE6462" w:rsidRPr="005A2083">
        <w:rPr>
          <w:rFonts w:ascii="Barlow" w:hAnsi="Barlow"/>
          <w:b/>
          <w:sz w:val="20"/>
          <w:lang w:val="es-MX"/>
        </w:rPr>
        <w:t>Partes Relacionadas</w:t>
      </w:r>
    </w:p>
    <w:p w:rsidR="000177EC" w:rsidRPr="005A2083" w:rsidRDefault="000177EC" w:rsidP="000177EC">
      <w:pPr>
        <w:pStyle w:val="Texto"/>
        <w:spacing w:after="0" w:line="240" w:lineRule="exact"/>
        <w:ind w:firstLine="0"/>
        <w:rPr>
          <w:rFonts w:ascii="Barlow" w:hAnsi="Barlow"/>
          <w:b/>
          <w:sz w:val="20"/>
          <w:lang w:val="es-MX"/>
        </w:rPr>
      </w:pPr>
    </w:p>
    <w:p w:rsidR="000177EC" w:rsidRPr="005A2083" w:rsidRDefault="000177EC" w:rsidP="002B3E24">
      <w:pPr>
        <w:rPr>
          <w:rFonts w:ascii="Barlow" w:hAnsi="Barlow"/>
          <w:sz w:val="20"/>
          <w:szCs w:val="20"/>
        </w:rPr>
      </w:pPr>
      <w:r w:rsidRPr="005A2083">
        <w:rPr>
          <w:rFonts w:ascii="Barlow" w:hAnsi="Barlow"/>
          <w:sz w:val="20"/>
          <w:szCs w:val="20"/>
        </w:rPr>
        <w:t>Se realizará esta aclaración por</w:t>
      </w:r>
      <w:r w:rsidR="00DE6462" w:rsidRPr="005A2083">
        <w:rPr>
          <w:rFonts w:ascii="Barlow" w:hAnsi="Barlow"/>
          <w:sz w:val="20"/>
          <w:szCs w:val="20"/>
        </w:rPr>
        <w:t xml:space="preserve"> escrito que no existen partes relacionadas que pudieran ejercer influencia significativa sobre la toma de decis</w:t>
      </w:r>
      <w:r w:rsidR="0024602A" w:rsidRPr="005A2083">
        <w:rPr>
          <w:rFonts w:ascii="Barlow" w:hAnsi="Barlow"/>
          <w:sz w:val="20"/>
          <w:szCs w:val="20"/>
        </w:rPr>
        <w:t>iones financieras y operativas</w:t>
      </w:r>
      <w:r w:rsidR="00DE6462" w:rsidRPr="005A2083">
        <w:rPr>
          <w:rFonts w:ascii="Barlow" w:hAnsi="Barlow"/>
          <w:sz w:val="20"/>
          <w:szCs w:val="20"/>
        </w:rPr>
        <w:t>.</w:t>
      </w:r>
    </w:p>
    <w:p w:rsidR="002B3E24" w:rsidRPr="005A2083" w:rsidRDefault="001B65DE" w:rsidP="002B3E24">
      <w:pPr>
        <w:rPr>
          <w:rFonts w:ascii="Barlow" w:hAnsi="Barlow" w:cs="Arial"/>
          <w:b/>
          <w:sz w:val="20"/>
          <w:szCs w:val="20"/>
        </w:rPr>
      </w:pPr>
      <w:r w:rsidRPr="005A2083">
        <w:rPr>
          <w:rFonts w:ascii="Barlow" w:hAnsi="Barlow" w:cs="Arial"/>
          <w:b/>
          <w:sz w:val="20"/>
          <w:szCs w:val="20"/>
        </w:rPr>
        <w:t>16</w:t>
      </w:r>
      <w:r w:rsidR="002B3E24" w:rsidRPr="005A2083">
        <w:rPr>
          <w:rFonts w:ascii="Barlow" w:hAnsi="Barlow" w:cs="Arial"/>
          <w:b/>
          <w:sz w:val="20"/>
          <w:szCs w:val="20"/>
        </w:rPr>
        <w:t>.- Responsabilidad sobre la presentación razonable de la información contable</w:t>
      </w:r>
    </w:p>
    <w:p w:rsidR="00207A8B" w:rsidRPr="005A2083" w:rsidRDefault="00C748E0" w:rsidP="002033E0">
      <w:pPr>
        <w:spacing w:after="120"/>
        <w:jc w:val="both"/>
        <w:rPr>
          <w:rFonts w:ascii="Barlow" w:hAnsi="Barlow" w:cs="Arial"/>
          <w:sz w:val="20"/>
          <w:szCs w:val="20"/>
        </w:rPr>
      </w:pPr>
      <w:r w:rsidRPr="005A2083">
        <w:rPr>
          <w:rFonts w:ascii="Barlow" w:hAnsi="Barlow" w:cs="Arial"/>
          <w:sz w:val="20"/>
          <w:szCs w:val="20"/>
        </w:rPr>
        <w:t>La Información Contable está firmada en cada página de la misma y se incluye al final la siguiente leyenda: “Bajo protesta de decir verdad declaramos que los Estados Financieros y sus notas, son razonablemente correctos y son responsabilidad del emisor”.</w:t>
      </w:r>
      <w:r w:rsidR="00D4229B" w:rsidRPr="005A2083">
        <w:rPr>
          <w:rFonts w:ascii="Barlow" w:hAnsi="Barlow"/>
          <w:noProof/>
          <w:sz w:val="20"/>
          <w:szCs w:val="20"/>
          <w:lang w:eastAsia="es-MX"/>
        </w:rPr>
        <mc:AlternateContent>
          <mc:Choice Requires="wps">
            <w:drawing>
              <wp:anchor distT="0" distB="0" distL="114300" distR="114300" simplePos="0" relativeHeight="251656704" behindDoc="0" locked="0" layoutInCell="1" allowOverlap="1">
                <wp:simplePos x="0" y="0"/>
                <wp:positionH relativeFrom="column">
                  <wp:posOffset>9930130</wp:posOffset>
                </wp:positionH>
                <wp:positionV relativeFrom="paragraph">
                  <wp:posOffset>154940</wp:posOffset>
                </wp:positionV>
                <wp:extent cx="2209800" cy="410210"/>
                <wp:effectExtent l="19050" t="19050" r="0" b="8890"/>
                <wp:wrapNone/>
                <wp:docPr id="111" name="AutoShape 310" descr="PRESIDENTE, Jorge Alfonso Victoria Maldonad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410210"/>
                        </a:xfrm>
                        <a:prstGeom prst="flowChartProcess">
                          <a:avLst/>
                        </a:prstGeom>
                        <a:solidFill>
                          <a:srgbClr val="D8D8D8"/>
                        </a:solidFill>
                        <a:ln w="38100" cmpd="dbl">
                          <a:solidFill>
                            <a:srgbClr val="000000"/>
                          </a:solidFill>
                          <a:miter lim="800000"/>
                          <a:headEnd/>
                          <a:tailEnd/>
                        </a:ln>
                      </wps:spPr>
                      <wps:txbx>
                        <w:txbxContent>
                          <w:p w:rsidR="000140EC" w:rsidRPr="002000F2" w:rsidRDefault="000140EC" w:rsidP="00246C77">
                            <w:pPr>
                              <w:jc w:val="center"/>
                              <w:rPr>
                                <w:rFonts w:ascii="Arial" w:hAnsi="Arial" w:cs="Arial"/>
                                <w:b/>
                                <w:sz w:val="12"/>
                                <w:szCs w:val="12"/>
                              </w:rPr>
                            </w:pPr>
                            <w:r w:rsidRPr="002000F2">
                              <w:rPr>
                                <w:rFonts w:ascii="Arial" w:hAnsi="Arial" w:cs="Arial"/>
                                <w:b/>
                                <w:sz w:val="12"/>
                                <w:szCs w:val="12"/>
                              </w:rPr>
                              <w:t>CONSEJO CONSULTIVO</w:t>
                            </w:r>
                          </w:p>
                          <w:p w:rsidR="000140EC" w:rsidRPr="002000F2" w:rsidRDefault="000140EC" w:rsidP="00246C77">
                            <w:pPr>
                              <w:spacing w:before="60"/>
                              <w:jc w:val="center"/>
                              <w:rPr>
                                <w:rFonts w:ascii="Arial" w:hAnsi="Arial" w:cs="Arial"/>
                                <w:b/>
                                <w:sz w:val="12"/>
                                <w:szCs w:val="12"/>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310" o:spid="_x0000_s1026" type="#_x0000_t109" alt="PRESIDENTE, Jorge Alfonso Victoria Maldonado&#10;" style="position:absolute;left:0;text-align:left;margin-left:781.9pt;margin-top:12.2pt;width:174pt;height:3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FYgIAAJ0EAAAOAAAAZHJzL2Uyb0RvYy54bWysVFFv0zAQfkfiP1hG4gmWpNughKVTtXbT&#10;0DYqNnh3bKexcHzGdpuMX8/Z6bYOeEIkknUXn7+77ztfTk6HTpOtdF6BqWhxkFMiDQehzLqiX+/O&#10;304p8YEZwTQYWdF76enp7OWLk96WcgItaCEdQRDjy95WtA3BllnmeSs75g/ASoObDbiOBXTdOhOO&#10;9Yje6WyS5++yHpywDrj0Hr8uxk06S/hNI3n43DReBqIrirWFtLq01nHNZiesXDtmW8V3ZbB/qKJj&#10;ymDSR6gFC4xsnPoDqlPcgYcmHHDoMmgaxWXigGyK/Dc2ty2zMnFBcbx9lMn/P1h+s105ogT2rigo&#10;MazDJs03AVJucligaEJ6jpKtvixvLxfLm7vlG/IJOyHJHBtjPJBvigdwipFrpgUYJuD1q2H+MYrb&#10;W19ijlu7clEeb6+Af/fEwFnLzFrOnYO+lUwgpSLGZ88ORMfjUVL31yCwMoaVJZ2HxnUREBUkQ2rn&#10;/WM75RAIx4+TSf5hmiMBjntHRT5BMjEFKx9OW+fDhYSORKOijYYe63JhNV6olIltr3wYjz2EJyag&#10;lThXWifHresz7ciW4TVbTOO7y+T3w7QhfUUPp0UqqrOouqh1yvIszu/D5en5G1ynAs6OVl1FkSY+&#10;MYiVUc6lEckOTOnRRtba7PSNko6tCUM9YGDUuQZxj0o7GGcEZxqNFtxPSnqcj4r6HxvmJCX60mC3&#10;jo9iQhKSc3T8foKO29+p93eY4QhV0UDJaJ6FcQg31ql1i5mKJIOBePcalQR/qmpXN85Aat9uXuOQ&#10;7fsp6umvMvsFAAD//wMAUEsDBBQABgAIAAAAIQArkHIt3AAAAAsBAAAPAAAAZHJzL2Rvd25yZXYu&#10;eG1sTI9BT4QwEIXvJv6HZky8uQXElUXKRk08elg0ex5oBSKdkrbL4r939qTHN+/lvW+q/WonsRgf&#10;RkcK0k0CwlDn9Ei9gs+Pt7sCRIhIGidHRsGPCbCvr68qLLU708EsTewFl1AoUcEQ41xKGbrBWAwb&#10;Nxti78t5i5Gl76X2eOZyO8ksSbbS4ki8MOBsXgfTfTcnqyDk72nvC3l4JGyWlpaje8mOSt3erM9P&#10;IKJZ418YLviMDjUzte5EOoiJ9cP2ntmjgizPQVwSuzTlS6ug2CUg60r+/6H+BQAA//8DAFBLAQIt&#10;ABQABgAIAAAAIQC2gziS/gAAAOEBAAATAAAAAAAAAAAAAAAAAAAAAABbQ29udGVudF9UeXBlc10u&#10;eG1sUEsBAi0AFAAGAAgAAAAhADj9If/WAAAAlAEAAAsAAAAAAAAAAAAAAAAALwEAAF9yZWxzLy5y&#10;ZWxzUEsBAi0AFAAGAAgAAAAhAKMTL8ViAgAAnQQAAA4AAAAAAAAAAAAAAAAALgIAAGRycy9lMm9E&#10;b2MueG1sUEsBAi0AFAAGAAgAAAAhACuQci3cAAAACwEAAA8AAAAAAAAAAAAAAAAAvAQAAGRycy9k&#10;b3ducmV2LnhtbFBLBQYAAAAABAAEAPMAAADFBQAAAAA=&#10;" fillcolor="#d8d8d8" strokeweight="3pt">
                <v:stroke linestyle="thinThin"/>
                <v:textbox inset="1.5mm,,1.5mm">
                  <w:txbxContent>
                    <w:p w:rsidR="000140EC" w:rsidRPr="002000F2" w:rsidRDefault="000140EC" w:rsidP="00246C77">
                      <w:pPr>
                        <w:jc w:val="center"/>
                        <w:rPr>
                          <w:rFonts w:ascii="Arial" w:hAnsi="Arial" w:cs="Arial"/>
                          <w:b/>
                          <w:sz w:val="12"/>
                          <w:szCs w:val="12"/>
                        </w:rPr>
                      </w:pPr>
                      <w:r w:rsidRPr="002000F2">
                        <w:rPr>
                          <w:rFonts w:ascii="Arial" w:hAnsi="Arial" w:cs="Arial"/>
                          <w:b/>
                          <w:sz w:val="12"/>
                          <w:szCs w:val="12"/>
                        </w:rPr>
                        <w:t>CONSEJO CONSULTIVO</w:t>
                      </w:r>
                    </w:p>
                    <w:p w:rsidR="000140EC" w:rsidRPr="002000F2" w:rsidRDefault="000140EC" w:rsidP="00246C77">
                      <w:pPr>
                        <w:spacing w:before="60"/>
                        <w:jc w:val="center"/>
                        <w:rPr>
                          <w:rFonts w:ascii="Arial" w:hAnsi="Arial" w:cs="Arial"/>
                          <w:b/>
                          <w:sz w:val="12"/>
                          <w:szCs w:val="12"/>
                        </w:rPr>
                      </w:pPr>
                    </w:p>
                  </w:txbxContent>
                </v:textbox>
              </v:shape>
            </w:pict>
          </mc:Fallback>
        </mc:AlternateContent>
      </w:r>
    </w:p>
    <w:p w:rsidR="00207A8B" w:rsidRPr="005A2083" w:rsidRDefault="00207A8B" w:rsidP="008E0465">
      <w:pPr>
        <w:pStyle w:val="Texto"/>
        <w:spacing w:after="80" w:line="203" w:lineRule="exact"/>
        <w:rPr>
          <w:rFonts w:ascii="Barlow" w:hAnsi="Barlow"/>
          <w:sz w:val="20"/>
        </w:rPr>
      </w:pPr>
    </w:p>
    <w:p w:rsidR="00E4479B" w:rsidRPr="005A2083" w:rsidRDefault="002033E0" w:rsidP="008E0465">
      <w:pPr>
        <w:pStyle w:val="Texto"/>
        <w:spacing w:after="0" w:line="240" w:lineRule="exact"/>
        <w:ind w:firstLine="0"/>
        <w:jc w:val="center"/>
        <w:rPr>
          <w:rFonts w:ascii="Barlow" w:hAnsi="Barlow"/>
          <w:sz w:val="20"/>
        </w:rPr>
      </w:pPr>
      <w:r w:rsidRPr="005A2083">
        <w:rPr>
          <w:rFonts w:ascii="Barlow" w:hAnsi="Barlow"/>
          <w:b/>
          <w:sz w:val="20"/>
        </w:rPr>
        <w:t>b</w:t>
      </w:r>
      <w:r w:rsidR="008E0465" w:rsidRPr="005A2083">
        <w:rPr>
          <w:rFonts w:ascii="Barlow" w:hAnsi="Barlow"/>
          <w:b/>
          <w:sz w:val="20"/>
        </w:rPr>
        <w:t xml:space="preserve">) </w:t>
      </w:r>
      <w:r w:rsidR="00E4479B" w:rsidRPr="005A2083">
        <w:rPr>
          <w:rFonts w:ascii="Barlow" w:hAnsi="Barlow"/>
          <w:b/>
          <w:sz w:val="20"/>
        </w:rPr>
        <w:t>NOTAS DE DESGLOSE</w:t>
      </w:r>
    </w:p>
    <w:p w:rsidR="00362E88" w:rsidRPr="005A2083" w:rsidRDefault="00362E88" w:rsidP="006355CB">
      <w:pPr>
        <w:pStyle w:val="INCISO"/>
        <w:spacing w:after="0" w:line="240" w:lineRule="exact"/>
        <w:ind w:left="0" w:firstLine="0"/>
        <w:rPr>
          <w:rFonts w:ascii="Barlow" w:hAnsi="Barlow"/>
          <w:b/>
          <w:smallCaps/>
          <w:sz w:val="20"/>
          <w:szCs w:val="20"/>
        </w:rPr>
      </w:pPr>
    </w:p>
    <w:p w:rsidR="00362E88" w:rsidRPr="005A2083" w:rsidRDefault="00362E88" w:rsidP="00E4479B">
      <w:pPr>
        <w:pStyle w:val="INCISO"/>
        <w:spacing w:after="0" w:line="240" w:lineRule="exact"/>
        <w:ind w:left="648"/>
        <w:rPr>
          <w:rFonts w:ascii="Barlow" w:hAnsi="Barlow"/>
          <w:b/>
          <w:smallCaps/>
          <w:sz w:val="20"/>
          <w:szCs w:val="20"/>
        </w:rPr>
      </w:pPr>
    </w:p>
    <w:p w:rsidR="00362E88" w:rsidRPr="005A2083" w:rsidRDefault="00362E88" w:rsidP="00362E88">
      <w:pPr>
        <w:pStyle w:val="INCISO"/>
        <w:spacing w:after="0" w:line="240" w:lineRule="exact"/>
        <w:ind w:left="360"/>
        <w:rPr>
          <w:rFonts w:ascii="Barlow" w:hAnsi="Barlow"/>
          <w:b/>
          <w:smallCaps/>
          <w:sz w:val="20"/>
          <w:szCs w:val="20"/>
        </w:rPr>
      </w:pPr>
      <w:r w:rsidRPr="005A2083">
        <w:rPr>
          <w:rFonts w:ascii="Barlow" w:hAnsi="Barlow"/>
          <w:b/>
          <w:smallCaps/>
          <w:sz w:val="20"/>
          <w:szCs w:val="20"/>
        </w:rPr>
        <w:t>I)</w:t>
      </w:r>
      <w:r w:rsidRPr="005A2083">
        <w:rPr>
          <w:rFonts w:ascii="Barlow" w:hAnsi="Barlow"/>
          <w:b/>
          <w:smallCaps/>
          <w:sz w:val="20"/>
          <w:szCs w:val="20"/>
        </w:rPr>
        <w:tab/>
        <w:t>Notas al Estado de Actividades</w:t>
      </w:r>
    </w:p>
    <w:p w:rsidR="00362E88" w:rsidRPr="005A2083" w:rsidRDefault="00362E88" w:rsidP="00362E88">
      <w:pPr>
        <w:pStyle w:val="INCISO"/>
        <w:spacing w:after="0" w:line="240" w:lineRule="exact"/>
        <w:ind w:left="360"/>
        <w:rPr>
          <w:rFonts w:ascii="Barlow" w:hAnsi="Barlow"/>
          <w:b/>
          <w:smallCaps/>
          <w:sz w:val="20"/>
          <w:szCs w:val="20"/>
        </w:rPr>
      </w:pPr>
    </w:p>
    <w:p w:rsidR="00362E88" w:rsidRPr="005A2083" w:rsidRDefault="00362E88" w:rsidP="00362E88">
      <w:pPr>
        <w:rPr>
          <w:rFonts w:ascii="Barlow" w:hAnsi="Barlow" w:cs="Arial"/>
          <w:sz w:val="20"/>
          <w:szCs w:val="20"/>
        </w:rPr>
      </w:pPr>
      <w:r w:rsidRPr="005A2083">
        <w:rPr>
          <w:rFonts w:ascii="Barlow" w:hAnsi="Barlow" w:cs="Arial"/>
          <w:sz w:val="20"/>
          <w:szCs w:val="20"/>
        </w:rPr>
        <w:t>Los ingresos se gen</w:t>
      </w:r>
      <w:r w:rsidR="00A338D5" w:rsidRPr="005A2083">
        <w:rPr>
          <w:rFonts w:ascii="Barlow" w:hAnsi="Barlow" w:cs="Arial"/>
          <w:sz w:val="20"/>
          <w:szCs w:val="20"/>
        </w:rPr>
        <w:t xml:space="preserve">eran por la prestación de </w:t>
      </w:r>
      <w:r w:rsidRPr="005A2083">
        <w:rPr>
          <w:rFonts w:ascii="Barlow" w:hAnsi="Barlow" w:cs="Arial"/>
          <w:sz w:val="20"/>
          <w:szCs w:val="20"/>
        </w:rPr>
        <w:t>servicio</w:t>
      </w:r>
      <w:r w:rsidR="00A338D5" w:rsidRPr="005A2083">
        <w:rPr>
          <w:rFonts w:ascii="Barlow" w:hAnsi="Barlow" w:cs="Arial"/>
          <w:sz w:val="20"/>
          <w:szCs w:val="20"/>
        </w:rPr>
        <w:t xml:space="preserve">s, </w:t>
      </w:r>
      <w:r w:rsidRPr="005A2083">
        <w:rPr>
          <w:rFonts w:ascii="Barlow" w:hAnsi="Barlow" w:cs="Arial"/>
          <w:sz w:val="20"/>
          <w:szCs w:val="20"/>
        </w:rPr>
        <w:t>aportaciones estatales</w:t>
      </w:r>
      <w:r w:rsidR="00A338D5" w:rsidRPr="005A2083">
        <w:rPr>
          <w:rFonts w:ascii="Barlow" w:hAnsi="Barlow" w:cs="Arial"/>
          <w:sz w:val="20"/>
          <w:szCs w:val="20"/>
        </w:rPr>
        <w:t xml:space="preserve"> y federales que recibe el ICATEY</w:t>
      </w:r>
      <w:r w:rsidRPr="005A2083">
        <w:rPr>
          <w:rFonts w:ascii="Barlow" w:hAnsi="Barlow" w:cs="Arial"/>
          <w:sz w:val="20"/>
          <w:szCs w:val="20"/>
        </w:rPr>
        <w:t>. El ingreso prepond</w:t>
      </w:r>
      <w:r w:rsidR="00A338D5" w:rsidRPr="005A2083">
        <w:rPr>
          <w:rFonts w:ascii="Barlow" w:hAnsi="Barlow" w:cs="Arial"/>
          <w:sz w:val="20"/>
          <w:szCs w:val="20"/>
        </w:rPr>
        <w:t>erante que recibe el Instituto</w:t>
      </w:r>
      <w:r w:rsidRPr="005A2083">
        <w:rPr>
          <w:rFonts w:ascii="Barlow" w:hAnsi="Barlow" w:cs="Arial"/>
          <w:sz w:val="20"/>
          <w:szCs w:val="20"/>
        </w:rPr>
        <w:t xml:space="preserve"> es por Transferencias, Asignaciones, Subsidios y Ot</w:t>
      </w:r>
      <w:r w:rsidR="002033E0" w:rsidRPr="005A2083">
        <w:rPr>
          <w:rFonts w:ascii="Barlow" w:hAnsi="Barlow" w:cs="Arial"/>
          <w:sz w:val="20"/>
          <w:szCs w:val="20"/>
        </w:rPr>
        <w:t xml:space="preserve">ras Ayudas que corresponde al </w:t>
      </w:r>
      <w:r w:rsidR="001318BD" w:rsidRPr="005A2083">
        <w:rPr>
          <w:rFonts w:ascii="Barlow" w:hAnsi="Barlow" w:cs="Arial"/>
          <w:sz w:val="20"/>
          <w:szCs w:val="20"/>
        </w:rPr>
        <w:t>81</w:t>
      </w:r>
      <w:r w:rsidRPr="005A2083">
        <w:rPr>
          <w:rFonts w:ascii="Barlow" w:hAnsi="Barlow" w:cs="Arial"/>
          <w:sz w:val="20"/>
          <w:szCs w:val="20"/>
        </w:rPr>
        <w:t>% de los ingresos totale</w:t>
      </w:r>
      <w:r w:rsidR="002033E0" w:rsidRPr="005A2083">
        <w:rPr>
          <w:rFonts w:ascii="Barlow" w:hAnsi="Barlow" w:cs="Arial"/>
          <w:sz w:val="20"/>
          <w:szCs w:val="20"/>
        </w:rPr>
        <w:t xml:space="preserve">s obtenidos </w:t>
      </w:r>
      <w:r w:rsidR="001318BD" w:rsidRPr="005A2083">
        <w:rPr>
          <w:rFonts w:ascii="Barlow" w:hAnsi="Barlow" w:cs="Arial"/>
          <w:sz w:val="20"/>
          <w:szCs w:val="20"/>
        </w:rPr>
        <w:t>al 31</w:t>
      </w:r>
      <w:r w:rsidR="00206830" w:rsidRPr="005A2083">
        <w:rPr>
          <w:rFonts w:ascii="Barlow" w:hAnsi="Barlow" w:cs="Arial"/>
          <w:sz w:val="20"/>
          <w:szCs w:val="20"/>
        </w:rPr>
        <w:t xml:space="preserve"> de </w:t>
      </w:r>
      <w:r w:rsidR="001318BD" w:rsidRPr="005A2083">
        <w:rPr>
          <w:rFonts w:ascii="Barlow" w:hAnsi="Barlow" w:cs="Arial"/>
          <w:sz w:val="20"/>
          <w:szCs w:val="20"/>
        </w:rPr>
        <w:t>marzo</w:t>
      </w:r>
      <w:r w:rsidR="002033E0" w:rsidRPr="005A2083">
        <w:rPr>
          <w:rFonts w:ascii="Barlow" w:hAnsi="Barlow" w:cs="Arial"/>
          <w:sz w:val="20"/>
          <w:szCs w:val="20"/>
        </w:rPr>
        <w:t xml:space="preserve"> en el ejercicio 2023</w:t>
      </w:r>
      <w:r w:rsidRPr="005A2083">
        <w:rPr>
          <w:rFonts w:ascii="Barlow" w:hAnsi="Barlow" w:cs="Arial"/>
          <w:sz w:val="20"/>
          <w:szCs w:val="20"/>
        </w:rPr>
        <w:t>, el siguiente rubro es por Venta de Bienes y</w:t>
      </w:r>
      <w:r w:rsidR="002033E0" w:rsidRPr="005A2083">
        <w:rPr>
          <w:rFonts w:ascii="Barlow" w:hAnsi="Barlow" w:cs="Arial"/>
          <w:sz w:val="20"/>
          <w:szCs w:val="20"/>
        </w:rPr>
        <w:t xml:space="preserve"> Servicios que corresponde al </w:t>
      </w:r>
      <w:r w:rsidR="001318BD" w:rsidRPr="005A2083">
        <w:rPr>
          <w:rFonts w:ascii="Barlow" w:hAnsi="Barlow" w:cs="Arial"/>
          <w:sz w:val="20"/>
          <w:szCs w:val="20"/>
        </w:rPr>
        <w:t>19</w:t>
      </w:r>
      <w:r w:rsidR="002033E0" w:rsidRPr="005A2083">
        <w:rPr>
          <w:rFonts w:ascii="Barlow" w:hAnsi="Barlow" w:cs="Arial"/>
          <w:sz w:val="20"/>
          <w:szCs w:val="20"/>
        </w:rPr>
        <w:t xml:space="preserve">%, ambos suman el </w:t>
      </w:r>
      <w:r w:rsidR="00206830" w:rsidRPr="005A2083">
        <w:rPr>
          <w:rFonts w:ascii="Barlow" w:hAnsi="Barlow" w:cs="Arial"/>
          <w:sz w:val="20"/>
          <w:szCs w:val="20"/>
        </w:rPr>
        <w:t>100</w:t>
      </w:r>
      <w:r w:rsidRPr="005A2083">
        <w:rPr>
          <w:rFonts w:ascii="Barlow" w:hAnsi="Barlow" w:cs="Arial"/>
          <w:sz w:val="20"/>
          <w:szCs w:val="20"/>
        </w:rPr>
        <w:t xml:space="preserve">% de los ingresos totales obtenidos </w:t>
      </w:r>
      <w:r w:rsidR="001318BD" w:rsidRPr="005A2083">
        <w:rPr>
          <w:rFonts w:ascii="Barlow" w:hAnsi="Barlow" w:cs="Arial"/>
          <w:sz w:val="20"/>
          <w:szCs w:val="20"/>
        </w:rPr>
        <w:t>al 31</w:t>
      </w:r>
      <w:r w:rsidR="00206830" w:rsidRPr="005A2083">
        <w:rPr>
          <w:rFonts w:ascii="Barlow" w:hAnsi="Barlow" w:cs="Arial"/>
          <w:sz w:val="20"/>
          <w:szCs w:val="20"/>
        </w:rPr>
        <w:t xml:space="preserve"> de </w:t>
      </w:r>
      <w:r w:rsidR="001318BD" w:rsidRPr="005A2083">
        <w:rPr>
          <w:rFonts w:ascii="Barlow" w:hAnsi="Barlow" w:cs="Arial"/>
          <w:sz w:val="20"/>
          <w:szCs w:val="20"/>
        </w:rPr>
        <w:t>marzo</w:t>
      </w:r>
      <w:r w:rsidR="002033E0" w:rsidRPr="005A2083">
        <w:rPr>
          <w:rFonts w:ascii="Barlow" w:hAnsi="Barlow" w:cs="Arial"/>
          <w:sz w:val="20"/>
          <w:szCs w:val="20"/>
        </w:rPr>
        <w:t xml:space="preserve"> del ejercicio 2023</w:t>
      </w:r>
      <w:r w:rsidRPr="005A2083">
        <w:rPr>
          <w:rFonts w:ascii="Barlow" w:hAnsi="Barlow" w:cs="Arial"/>
          <w:sz w:val="20"/>
          <w:szCs w:val="20"/>
        </w:rPr>
        <w:t xml:space="preserve">. La integración de los ingresos con sus importes es la siguiente: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1697"/>
        <w:gridCol w:w="1389"/>
      </w:tblGrid>
      <w:tr w:rsidR="00362E88" w:rsidRPr="005A2083" w:rsidTr="005A2083">
        <w:trPr>
          <w:trHeight w:hRule="exact" w:val="926"/>
          <w:jc w:val="center"/>
        </w:trPr>
        <w:tc>
          <w:tcPr>
            <w:tcW w:w="6658" w:type="dxa"/>
            <w:tcBorders>
              <w:top w:val="single" w:sz="4" w:space="0" w:color="000000"/>
              <w:left w:val="single" w:sz="4" w:space="0" w:color="000000"/>
              <w:bottom w:val="single" w:sz="4" w:space="0" w:color="000000"/>
              <w:right w:val="single" w:sz="4" w:space="0" w:color="000000"/>
            </w:tcBorders>
            <w:vAlign w:val="center"/>
            <w:hideMark/>
          </w:tcPr>
          <w:p w:rsidR="00362E88" w:rsidRPr="005A2083" w:rsidRDefault="00362E88">
            <w:pPr>
              <w:jc w:val="center"/>
              <w:rPr>
                <w:rFonts w:ascii="Barlow" w:eastAsia="Times New Roman" w:hAnsi="Barlow" w:cs="Arial"/>
                <w:b/>
                <w:sz w:val="20"/>
                <w:szCs w:val="20"/>
              </w:rPr>
            </w:pPr>
            <w:bookmarkStart w:id="0" w:name="_Hlk44946634"/>
            <w:r w:rsidRPr="005A2083">
              <w:rPr>
                <w:rFonts w:ascii="Barlow" w:eastAsia="Times New Roman" w:hAnsi="Barlow" w:cs="Arial"/>
                <w:b/>
                <w:sz w:val="20"/>
                <w:szCs w:val="20"/>
              </w:rPr>
              <w:lastRenderedPageBreak/>
              <w:t>CONCEPTO</w:t>
            </w:r>
          </w:p>
        </w:tc>
        <w:tc>
          <w:tcPr>
            <w:tcW w:w="1697" w:type="dxa"/>
            <w:tcBorders>
              <w:top w:val="single" w:sz="4" w:space="0" w:color="000000"/>
              <w:left w:val="single" w:sz="4" w:space="0" w:color="000000"/>
              <w:bottom w:val="single" w:sz="4" w:space="0" w:color="000000"/>
              <w:right w:val="single" w:sz="4" w:space="0" w:color="000000"/>
            </w:tcBorders>
            <w:vAlign w:val="center"/>
            <w:hideMark/>
          </w:tcPr>
          <w:p w:rsidR="00362E88" w:rsidRPr="005A2083" w:rsidRDefault="00DB7D11" w:rsidP="007F66C4">
            <w:pPr>
              <w:jc w:val="center"/>
              <w:rPr>
                <w:rFonts w:ascii="Barlow" w:eastAsia="Times New Roman" w:hAnsi="Barlow" w:cs="Arial"/>
                <w:b/>
                <w:bCs/>
                <w:sz w:val="20"/>
                <w:szCs w:val="20"/>
              </w:rPr>
            </w:pPr>
            <w:r w:rsidRPr="005A2083">
              <w:rPr>
                <w:rFonts w:ascii="Barlow" w:eastAsia="Times New Roman" w:hAnsi="Barlow" w:cs="Arial"/>
                <w:b/>
                <w:bCs/>
                <w:sz w:val="20"/>
                <w:szCs w:val="20"/>
              </w:rPr>
              <w:t>A</w:t>
            </w:r>
            <w:r w:rsidR="001318BD" w:rsidRPr="005A2083">
              <w:rPr>
                <w:rFonts w:ascii="Barlow" w:eastAsia="Times New Roman" w:hAnsi="Barlow" w:cs="Arial"/>
                <w:b/>
                <w:bCs/>
                <w:sz w:val="20"/>
                <w:szCs w:val="20"/>
              </w:rPr>
              <w:t>l 31 de marzo</w:t>
            </w:r>
            <w:r w:rsidRPr="005A2083">
              <w:rPr>
                <w:rFonts w:ascii="Barlow" w:eastAsia="Times New Roman" w:hAnsi="Barlow" w:cs="Arial"/>
                <w:b/>
                <w:bCs/>
                <w:sz w:val="20"/>
                <w:szCs w:val="20"/>
              </w:rPr>
              <w:t xml:space="preserve"> de 2023</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362E88" w:rsidRPr="005A2083" w:rsidRDefault="00DB7D11" w:rsidP="007F66C4">
            <w:pPr>
              <w:jc w:val="center"/>
              <w:rPr>
                <w:rFonts w:ascii="Barlow" w:eastAsia="Times New Roman" w:hAnsi="Barlow" w:cs="Arial"/>
                <w:b/>
                <w:sz w:val="20"/>
                <w:szCs w:val="20"/>
              </w:rPr>
            </w:pPr>
            <w:r w:rsidRPr="005A2083">
              <w:rPr>
                <w:rFonts w:ascii="Barlow" w:eastAsia="Times New Roman" w:hAnsi="Barlow" w:cs="Arial"/>
                <w:b/>
                <w:sz w:val="20"/>
                <w:szCs w:val="20"/>
              </w:rPr>
              <w:t xml:space="preserve">Análisis Vertical </w:t>
            </w:r>
            <w:r w:rsidR="001318BD" w:rsidRPr="005A2083">
              <w:rPr>
                <w:rFonts w:ascii="Barlow" w:eastAsia="Times New Roman" w:hAnsi="Barlow" w:cs="Arial"/>
                <w:b/>
                <w:sz w:val="20"/>
                <w:szCs w:val="20"/>
              </w:rPr>
              <w:t xml:space="preserve">      </w:t>
            </w:r>
            <w:r w:rsidR="00362E88" w:rsidRPr="005A2083">
              <w:rPr>
                <w:rFonts w:ascii="Barlow" w:eastAsia="Times New Roman" w:hAnsi="Barlow" w:cs="Arial"/>
                <w:b/>
                <w:sz w:val="20"/>
                <w:szCs w:val="20"/>
              </w:rPr>
              <w:t>(%)</w:t>
            </w:r>
          </w:p>
        </w:tc>
      </w:tr>
      <w:tr w:rsidR="00362E88" w:rsidRPr="005A2083" w:rsidTr="005A2083">
        <w:trPr>
          <w:trHeight w:hRule="exact" w:val="371"/>
          <w:jc w:val="center"/>
        </w:trPr>
        <w:tc>
          <w:tcPr>
            <w:tcW w:w="6658" w:type="dxa"/>
            <w:tcBorders>
              <w:top w:val="single" w:sz="4" w:space="0" w:color="000000"/>
              <w:left w:val="single" w:sz="4" w:space="0" w:color="000000"/>
              <w:bottom w:val="single" w:sz="4" w:space="0" w:color="000000"/>
              <w:right w:val="single" w:sz="4" w:space="0" w:color="000000"/>
            </w:tcBorders>
            <w:hideMark/>
          </w:tcPr>
          <w:p w:rsidR="00362E88" w:rsidRPr="005A2083" w:rsidRDefault="00362E88">
            <w:pPr>
              <w:rPr>
                <w:rFonts w:ascii="Barlow" w:eastAsia="Times New Roman" w:hAnsi="Barlow" w:cs="Arial"/>
                <w:b/>
                <w:sz w:val="20"/>
                <w:szCs w:val="20"/>
              </w:rPr>
            </w:pPr>
            <w:r w:rsidRPr="005A2083">
              <w:rPr>
                <w:rFonts w:ascii="Barlow" w:eastAsia="Times New Roman" w:hAnsi="Barlow" w:cs="Arial"/>
                <w:b/>
                <w:sz w:val="20"/>
                <w:szCs w:val="20"/>
              </w:rPr>
              <w:t>INGRESOS</w:t>
            </w:r>
          </w:p>
        </w:tc>
        <w:tc>
          <w:tcPr>
            <w:tcW w:w="1697" w:type="dxa"/>
            <w:tcBorders>
              <w:top w:val="single" w:sz="4" w:space="0" w:color="000000"/>
              <w:left w:val="single" w:sz="4" w:space="0" w:color="000000"/>
              <w:bottom w:val="single" w:sz="4" w:space="0" w:color="000000"/>
              <w:right w:val="single" w:sz="4" w:space="0" w:color="000000"/>
            </w:tcBorders>
          </w:tcPr>
          <w:p w:rsidR="00362E88" w:rsidRPr="005A2083" w:rsidRDefault="00362E88">
            <w:pPr>
              <w:rPr>
                <w:rFonts w:ascii="Barlow" w:eastAsia="Times New Roman" w:hAnsi="Barlow" w:cs="Arial"/>
                <w:sz w:val="20"/>
                <w:szCs w:val="20"/>
              </w:rPr>
            </w:pPr>
          </w:p>
        </w:tc>
        <w:tc>
          <w:tcPr>
            <w:tcW w:w="1389" w:type="dxa"/>
            <w:tcBorders>
              <w:top w:val="single" w:sz="4" w:space="0" w:color="000000"/>
              <w:left w:val="single" w:sz="4" w:space="0" w:color="000000"/>
              <w:bottom w:val="single" w:sz="4" w:space="0" w:color="000000"/>
              <w:right w:val="single" w:sz="4" w:space="0" w:color="000000"/>
            </w:tcBorders>
            <w:hideMark/>
          </w:tcPr>
          <w:p w:rsidR="00362E88" w:rsidRPr="005A2083" w:rsidRDefault="00362E88" w:rsidP="007D3B01">
            <w:pPr>
              <w:jc w:val="center"/>
              <w:rPr>
                <w:rFonts w:ascii="Barlow" w:eastAsia="Times New Roman" w:hAnsi="Barlow" w:cs="Arial"/>
                <w:b/>
                <w:sz w:val="20"/>
                <w:szCs w:val="20"/>
              </w:rPr>
            </w:pPr>
          </w:p>
        </w:tc>
      </w:tr>
      <w:tr w:rsidR="001318BD" w:rsidRPr="005A2083" w:rsidTr="005A2083">
        <w:trPr>
          <w:trHeight w:hRule="exact" w:val="371"/>
          <w:jc w:val="center"/>
        </w:trPr>
        <w:tc>
          <w:tcPr>
            <w:tcW w:w="6658"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rPr>
                <w:rFonts w:ascii="Barlow" w:eastAsia="Times New Roman" w:hAnsi="Barlow" w:cs="Arial"/>
                <w:sz w:val="20"/>
                <w:szCs w:val="20"/>
              </w:rPr>
            </w:pPr>
            <w:r w:rsidRPr="005A2083">
              <w:rPr>
                <w:rFonts w:ascii="Barlow" w:eastAsia="Times New Roman" w:hAnsi="Barlow" w:cs="Arial"/>
                <w:sz w:val="20"/>
                <w:szCs w:val="20"/>
              </w:rPr>
              <w:t>IMPUESTOS</w:t>
            </w:r>
          </w:p>
        </w:tc>
        <w:tc>
          <w:tcPr>
            <w:tcW w:w="1697"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jc w:val="right"/>
              <w:rPr>
                <w:rFonts w:ascii="Barlow" w:hAnsi="Barlow" w:cs="Arial"/>
                <w:sz w:val="20"/>
                <w:szCs w:val="20"/>
              </w:rPr>
            </w:pPr>
            <w:r w:rsidRPr="005A2083">
              <w:rPr>
                <w:rFonts w:ascii="Barlow" w:hAnsi="Barlow" w:cs="Arial"/>
                <w:sz w:val="20"/>
                <w:szCs w:val="20"/>
              </w:rPr>
              <w:t>$  0.00</w:t>
            </w:r>
          </w:p>
        </w:tc>
        <w:tc>
          <w:tcPr>
            <w:tcW w:w="1389" w:type="dxa"/>
            <w:tcBorders>
              <w:top w:val="single" w:sz="4" w:space="0" w:color="000000"/>
              <w:left w:val="single" w:sz="4" w:space="0" w:color="000000"/>
              <w:bottom w:val="single" w:sz="4" w:space="0" w:color="000000"/>
              <w:right w:val="single" w:sz="4" w:space="0" w:color="000000"/>
            </w:tcBorders>
          </w:tcPr>
          <w:p w:rsidR="001318BD" w:rsidRPr="005A2083" w:rsidRDefault="001318BD" w:rsidP="001318BD">
            <w:pPr>
              <w:jc w:val="right"/>
              <w:rPr>
                <w:rFonts w:ascii="Barlow" w:hAnsi="Barlow" w:cs="Arial"/>
                <w:sz w:val="20"/>
                <w:szCs w:val="20"/>
              </w:rPr>
            </w:pPr>
            <w:r w:rsidRPr="005A2083">
              <w:rPr>
                <w:rFonts w:ascii="Barlow" w:hAnsi="Barlow" w:cs="Arial"/>
                <w:sz w:val="20"/>
                <w:szCs w:val="20"/>
              </w:rPr>
              <w:t>0%</w:t>
            </w:r>
          </w:p>
        </w:tc>
      </w:tr>
      <w:tr w:rsidR="001318BD" w:rsidRPr="005A2083" w:rsidTr="005A2083">
        <w:trPr>
          <w:trHeight w:hRule="exact" w:val="371"/>
          <w:jc w:val="center"/>
        </w:trPr>
        <w:tc>
          <w:tcPr>
            <w:tcW w:w="6658"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rPr>
                <w:rFonts w:ascii="Barlow" w:eastAsia="Times New Roman" w:hAnsi="Barlow" w:cs="Arial"/>
                <w:sz w:val="20"/>
                <w:szCs w:val="20"/>
              </w:rPr>
            </w:pPr>
            <w:r w:rsidRPr="005A2083">
              <w:rPr>
                <w:rFonts w:ascii="Barlow" w:eastAsia="Times New Roman" w:hAnsi="Barlow" w:cs="Arial"/>
                <w:sz w:val="20"/>
                <w:szCs w:val="20"/>
              </w:rPr>
              <w:t>DERECHOS</w:t>
            </w:r>
          </w:p>
        </w:tc>
        <w:tc>
          <w:tcPr>
            <w:tcW w:w="1697"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jc w:val="right"/>
              <w:rPr>
                <w:rFonts w:ascii="Barlow" w:hAnsi="Barlow" w:cs="Arial"/>
                <w:sz w:val="20"/>
                <w:szCs w:val="20"/>
              </w:rPr>
            </w:pPr>
            <w:r w:rsidRPr="005A2083">
              <w:rPr>
                <w:rFonts w:ascii="Barlow" w:hAnsi="Barlow" w:cs="Arial"/>
                <w:sz w:val="20"/>
                <w:szCs w:val="20"/>
              </w:rPr>
              <w:t>$  0.00</w:t>
            </w:r>
          </w:p>
        </w:tc>
        <w:tc>
          <w:tcPr>
            <w:tcW w:w="1389" w:type="dxa"/>
            <w:tcBorders>
              <w:top w:val="single" w:sz="4" w:space="0" w:color="000000"/>
              <w:left w:val="single" w:sz="4" w:space="0" w:color="000000"/>
              <w:bottom w:val="single" w:sz="4" w:space="0" w:color="000000"/>
              <w:right w:val="single" w:sz="4" w:space="0" w:color="000000"/>
            </w:tcBorders>
          </w:tcPr>
          <w:p w:rsidR="001318BD" w:rsidRPr="005A2083" w:rsidRDefault="001318BD" w:rsidP="001318BD">
            <w:pPr>
              <w:jc w:val="right"/>
              <w:rPr>
                <w:rFonts w:ascii="Barlow" w:hAnsi="Barlow" w:cs="Arial"/>
                <w:sz w:val="20"/>
                <w:szCs w:val="20"/>
              </w:rPr>
            </w:pPr>
            <w:r w:rsidRPr="005A2083">
              <w:rPr>
                <w:rFonts w:ascii="Barlow" w:hAnsi="Barlow" w:cs="Arial"/>
                <w:sz w:val="20"/>
                <w:szCs w:val="20"/>
              </w:rPr>
              <w:t>0%</w:t>
            </w:r>
          </w:p>
        </w:tc>
      </w:tr>
      <w:tr w:rsidR="001318BD" w:rsidRPr="005A2083" w:rsidTr="005A2083">
        <w:trPr>
          <w:trHeight w:hRule="exact" w:val="371"/>
          <w:jc w:val="center"/>
        </w:trPr>
        <w:tc>
          <w:tcPr>
            <w:tcW w:w="6658"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rPr>
                <w:rFonts w:ascii="Barlow" w:eastAsia="Times New Roman" w:hAnsi="Barlow" w:cs="Arial"/>
                <w:sz w:val="20"/>
                <w:szCs w:val="20"/>
              </w:rPr>
            </w:pPr>
            <w:r w:rsidRPr="005A2083">
              <w:rPr>
                <w:rFonts w:ascii="Barlow" w:eastAsia="Times New Roman" w:hAnsi="Barlow" w:cs="Arial"/>
                <w:sz w:val="20"/>
                <w:szCs w:val="20"/>
              </w:rPr>
              <w:t>PRODUCTOS DE TIPO CORRIENTE</w:t>
            </w:r>
          </w:p>
        </w:tc>
        <w:tc>
          <w:tcPr>
            <w:tcW w:w="1697"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jc w:val="right"/>
              <w:rPr>
                <w:rFonts w:ascii="Barlow" w:hAnsi="Barlow" w:cs="Arial"/>
                <w:sz w:val="20"/>
                <w:szCs w:val="20"/>
              </w:rPr>
            </w:pPr>
            <w:r w:rsidRPr="005A2083">
              <w:rPr>
                <w:rFonts w:ascii="Barlow" w:hAnsi="Barlow" w:cs="Arial"/>
                <w:sz w:val="20"/>
                <w:szCs w:val="20"/>
              </w:rPr>
              <w:t>$  67.15</w:t>
            </w:r>
          </w:p>
        </w:tc>
        <w:tc>
          <w:tcPr>
            <w:tcW w:w="1389" w:type="dxa"/>
            <w:tcBorders>
              <w:top w:val="single" w:sz="4" w:space="0" w:color="000000"/>
              <w:left w:val="single" w:sz="4" w:space="0" w:color="000000"/>
              <w:bottom w:val="single" w:sz="4" w:space="0" w:color="000000"/>
              <w:right w:val="single" w:sz="4" w:space="0" w:color="000000"/>
            </w:tcBorders>
          </w:tcPr>
          <w:p w:rsidR="001318BD" w:rsidRPr="005A2083" w:rsidRDefault="001318BD" w:rsidP="001318BD">
            <w:pPr>
              <w:jc w:val="right"/>
              <w:rPr>
                <w:rFonts w:ascii="Barlow" w:hAnsi="Barlow" w:cs="Arial"/>
                <w:sz w:val="20"/>
                <w:szCs w:val="20"/>
              </w:rPr>
            </w:pPr>
            <w:r w:rsidRPr="005A2083">
              <w:rPr>
                <w:rFonts w:ascii="Barlow" w:hAnsi="Barlow" w:cs="Arial"/>
                <w:sz w:val="20"/>
                <w:szCs w:val="20"/>
              </w:rPr>
              <w:t>0%</w:t>
            </w:r>
          </w:p>
        </w:tc>
      </w:tr>
      <w:tr w:rsidR="001318BD" w:rsidRPr="005A2083" w:rsidTr="005A2083">
        <w:trPr>
          <w:trHeight w:hRule="exact" w:val="411"/>
          <w:jc w:val="center"/>
        </w:trPr>
        <w:tc>
          <w:tcPr>
            <w:tcW w:w="6658"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rPr>
                <w:rFonts w:ascii="Barlow" w:eastAsia="Times New Roman" w:hAnsi="Barlow" w:cs="Arial"/>
                <w:sz w:val="20"/>
                <w:szCs w:val="20"/>
              </w:rPr>
            </w:pPr>
            <w:r w:rsidRPr="005A2083">
              <w:rPr>
                <w:rFonts w:ascii="Barlow" w:eastAsia="Times New Roman" w:hAnsi="Barlow" w:cs="Arial"/>
                <w:sz w:val="20"/>
                <w:szCs w:val="20"/>
              </w:rPr>
              <w:t>INGRESOS POR VENTA DE BIENES Y SERVICIOS</w:t>
            </w:r>
          </w:p>
        </w:tc>
        <w:tc>
          <w:tcPr>
            <w:tcW w:w="1697"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jc w:val="right"/>
              <w:rPr>
                <w:rFonts w:ascii="Barlow" w:hAnsi="Barlow" w:cs="Arial"/>
                <w:sz w:val="20"/>
                <w:szCs w:val="20"/>
              </w:rPr>
            </w:pPr>
            <w:r w:rsidRPr="005A2083">
              <w:rPr>
                <w:rFonts w:ascii="Barlow" w:hAnsi="Barlow" w:cs="Arial"/>
                <w:sz w:val="20"/>
                <w:szCs w:val="20"/>
              </w:rPr>
              <w:t>$  484,726.00</w:t>
            </w:r>
          </w:p>
        </w:tc>
        <w:tc>
          <w:tcPr>
            <w:tcW w:w="1389" w:type="dxa"/>
            <w:tcBorders>
              <w:top w:val="single" w:sz="4" w:space="0" w:color="000000"/>
              <w:left w:val="single" w:sz="4" w:space="0" w:color="000000"/>
              <w:bottom w:val="single" w:sz="4" w:space="0" w:color="000000"/>
              <w:right w:val="single" w:sz="4" w:space="0" w:color="000000"/>
            </w:tcBorders>
          </w:tcPr>
          <w:p w:rsidR="001318BD" w:rsidRPr="005A2083" w:rsidRDefault="001318BD" w:rsidP="001318BD">
            <w:pPr>
              <w:jc w:val="right"/>
              <w:rPr>
                <w:rFonts w:ascii="Barlow" w:hAnsi="Barlow" w:cs="Arial"/>
                <w:sz w:val="20"/>
                <w:szCs w:val="20"/>
              </w:rPr>
            </w:pPr>
            <w:r w:rsidRPr="005A2083">
              <w:rPr>
                <w:rFonts w:ascii="Barlow" w:hAnsi="Barlow" w:cs="Arial"/>
                <w:sz w:val="20"/>
                <w:szCs w:val="20"/>
              </w:rPr>
              <w:t>19%</w:t>
            </w:r>
          </w:p>
        </w:tc>
      </w:tr>
      <w:tr w:rsidR="001318BD" w:rsidRPr="005A2083" w:rsidTr="005A2083">
        <w:trPr>
          <w:trHeight w:hRule="exact" w:val="371"/>
          <w:jc w:val="center"/>
        </w:trPr>
        <w:tc>
          <w:tcPr>
            <w:tcW w:w="6658"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rPr>
                <w:rFonts w:ascii="Barlow" w:eastAsia="Times New Roman" w:hAnsi="Barlow" w:cs="Arial"/>
                <w:sz w:val="20"/>
                <w:szCs w:val="20"/>
              </w:rPr>
            </w:pPr>
            <w:r w:rsidRPr="005A2083">
              <w:rPr>
                <w:rFonts w:ascii="Barlow" w:eastAsia="Times New Roman" w:hAnsi="Barlow" w:cs="Arial"/>
                <w:sz w:val="20"/>
                <w:szCs w:val="20"/>
              </w:rPr>
              <w:t>PARTICIPACIONES Y APORTACIONES</w:t>
            </w:r>
          </w:p>
        </w:tc>
        <w:tc>
          <w:tcPr>
            <w:tcW w:w="1697"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jc w:val="right"/>
              <w:rPr>
                <w:rFonts w:ascii="Barlow" w:hAnsi="Barlow" w:cs="Arial"/>
                <w:sz w:val="20"/>
                <w:szCs w:val="20"/>
              </w:rPr>
            </w:pPr>
            <w:r w:rsidRPr="005A2083">
              <w:rPr>
                <w:rFonts w:ascii="Barlow" w:hAnsi="Barlow" w:cs="Arial"/>
                <w:sz w:val="20"/>
                <w:szCs w:val="20"/>
              </w:rPr>
              <w:t>$  0.00</w:t>
            </w:r>
          </w:p>
        </w:tc>
        <w:tc>
          <w:tcPr>
            <w:tcW w:w="1389" w:type="dxa"/>
            <w:tcBorders>
              <w:top w:val="single" w:sz="4" w:space="0" w:color="000000"/>
              <w:left w:val="single" w:sz="4" w:space="0" w:color="000000"/>
              <w:bottom w:val="single" w:sz="4" w:space="0" w:color="000000"/>
              <w:right w:val="single" w:sz="4" w:space="0" w:color="000000"/>
            </w:tcBorders>
          </w:tcPr>
          <w:p w:rsidR="001318BD" w:rsidRPr="005A2083" w:rsidRDefault="001318BD" w:rsidP="001318BD">
            <w:pPr>
              <w:jc w:val="right"/>
              <w:rPr>
                <w:rFonts w:ascii="Barlow" w:hAnsi="Barlow" w:cs="Arial"/>
                <w:sz w:val="20"/>
                <w:szCs w:val="20"/>
              </w:rPr>
            </w:pPr>
            <w:r w:rsidRPr="005A2083">
              <w:rPr>
                <w:rFonts w:ascii="Barlow" w:hAnsi="Barlow" w:cs="Arial"/>
                <w:sz w:val="20"/>
                <w:szCs w:val="20"/>
              </w:rPr>
              <w:t>0%</w:t>
            </w:r>
          </w:p>
        </w:tc>
      </w:tr>
      <w:tr w:rsidR="001318BD" w:rsidRPr="005A2083" w:rsidTr="005A2083">
        <w:trPr>
          <w:trHeight w:hRule="exact" w:val="564"/>
          <w:jc w:val="center"/>
        </w:trPr>
        <w:tc>
          <w:tcPr>
            <w:tcW w:w="6658"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rPr>
                <w:rFonts w:ascii="Barlow" w:eastAsia="Times New Roman" w:hAnsi="Barlow" w:cs="Arial"/>
                <w:sz w:val="20"/>
                <w:szCs w:val="20"/>
              </w:rPr>
            </w:pPr>
            <w:r w:rsidRPr="005A2083">
              <w:rPr>
                <w:rFonts w:ascii="Barlow" w:eastAsia="Times New Roman" w:hAnsi="Barlow" w:cs="Arial"/>
                <w:sz w:val="20"/>
                <w:szCs w:val="20"/>
              </w:rPr>
              <w:t>TRANSFERENCIAS, ASIGNACIONES, SUBSIDIOS Y OTRAS AYUDAS</w:t>
            </w:r>
          </w:p>
        </w:tc>
        <w:tc>
          <w:tcPr>
            <w:tcW w:w="1697"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jc w:val="right"/>
              <w:rPr>
                <w:rFonts w:ascii="Barlow" w:hAnsi="Barlow" w:cs="Arial"/>
                <w:sz w:val="20"/>
                <w:szCs w:val="20"/>
              </w:rPr>
            </w:pPr>
            <w:r w:rsidRPr="005A2083">
              <w:rPr>
                <w:rFonts w:ascii="Barlow" w:hAnsi="Barlow" w:cs="Arial"/>
                <w:sz w:val="20"/>
                <w:szCs w:val="20"/>
              </w:rPr>
              <w:t xml:space="preserve"> $ 2,025,156.00</w:t>
            </w:r>
          </w:p>
        </w:tc>
        <w:tc>
          <w:tcPr>
            <w:tcW w:w="1389" w:type="dxa"/>
            <w:tcBorders>
              <w:top w:val="single" w:sz="4" w:space="0" w:color="000000"/>
              <w:left w:val="single" w:sz="4" w:space="0" w:color="000000"/>
              <w:bottom w:val="single" w:sz="4" w:space="0" w:color="000000"/>
              <w:right w:val="single" w:sz="4" w:space="0" w:color="000000"/>
            </w:tcBorders>
          </w:tcPr>
          <w:p w:rsidR="001318BD" w:rsidRPr="005A2083" w:rsidRDefault="001318BD" w:rsidP="001318BD">
            <w:pPr>
              <w:jc w:val="right"/>
              <w:rPr>
                <w:rFonts w:ascii="Barlow" w:hAnsi="Barlow" w:cs="Arial"/>
                <w:sz w:val="20"/>
                <w:szCs w:val="20"/>
              </w:rPr>
            </w:pPr>
            <w:r w:rsidRPr="005A2083">
              <w:rPr>
                <w:rFonts w:ascii="Barlow" w:hAnsi="Barlow" w:cs="Arial"/>
                <w:sz w:val="20"/>
                <w:szCs w:val="20"/>
              </w:rPr>
              <w:t>81%</w:t>
            </w:r>
          </w:p>
        </w:tc>
      </w:tr>
      <w:tr w:rsidR="001318BD" w:rsidRPr="005A2083" w:rsidTr="005A2083">
        <w:trPr>
          <w:trHeight w:hRule="exact" w:val="418"/>
          <w:jc w:val="center"/>
        </w:trPr>
        <w:tc>
          <w:tcPr>
            <w:tcW w:w="6658"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rPr>
                <w:rFonts w:ascii="Barlow" w:eastAsia="Times New Roman" w:hAnsi="Barlow" w:cs="Arial"/>
                <w:sz w:val="20"/>
                <w:szCs w:val="20"/>
              </w:rPr>
            </w:pPr>
            <w:r w:rsidRPr="005A2083">
              <w:rPr>
                <w:rFonts w:ascii="Barlow" w:eastAsia="Times New Roman" w:hAnsi="Barlow" w:cs="Arial"/>
                <w:sz w:val="20"/>
                <w:szCs w:val="20"/>
              </w:rPr>
              <w:t>OTROS INGRESOS Y BENEFICIOS VARIOS</w:t>
            </w:r>
          </w:p>
        </w:tc>
        <w:tc>
          <w:tcPr>
            <w:tcW w:w="1697"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jc w:val="right"/>
              <w:rPr>
                <w:rFonts w:ascii="Barlow" w:hAnsi="Barlow" w:cs="Arial"/>
                <w:sz w:val="20"/>
                <w:szCs w:val="20"/>
              </w:rPr>
            </w:pPr>
            <w:r w:rsidRPr="005A2083">
              <w:rPr>
                <w:rFonts w:ascii="Barlow" w:hAnsi="Barlow" w:cs="Arial"/>
                <w:sz w:val="20"/>
                <w:szCs w:val="20"/>
              </w:rPr>
              <w:t xml:space="preserve"> $  0.01</w:t>
            </w:r>
          </w:p>
        </w:tc>
        <w:tc>
          <w:tcPr>
            <w:tcW w:w="1389" w:type="dxa"/>
            <w:tcBorders>
              <w:top w:val="single" w:sz="4" w:space="0" w:color="000000"/>
              <w:left w:val="single" w:sz="4" w:space="0" w:color="000000"/>
              <w:bottom w:val="single" w:sz="4" w:space="0" w:color="000000"/>
              <w:right w:val="single" w:sz="4" w:space="0" w:color="000000"/>
            </w:tcBorders>
          </w:tcPr>
          <w:p w:rsidR="001318BD" w:rsidRPr="005A2083" w:rsidRDefault="001318BD" w:rsidP="001318BD">
            <w:pPr>
              <w:jc w:val="right"/>
              <w:rPr>
                <w:rFonts w:ascii="Barlow" w:hAnsi="Barlow" w:cs="Arial"/>
                <w:sz w:val="20"/>
                <w:szCs w:val="20"/>
              </w:rPr>
            </w:pPr>
            <w:r w:rsidRPr="005A2083">
              <w:rPr>
                <w:rFonts w:ascii="Barlow" w:hAnsi="Barlow" w:cs="Arial"/>
                <w:sz w:val="20"/>
                <w:szCs w:val="20"/>
              </w:rPr>
              <w:t>0%</w:t>
            </w:r>
          </w:p>
        </w:tc>
      </w:tr>
      <w:tr w:rsidR="001318BD" w:rsidRPr="005A2083" w:rsidTr="005A2083">
        <w:trPr>
          <w:trHeight w:hRule="exact" w:val="371"/>
          <w:jc w:val="center"/>
        </w:trPr>
        <w:tc>
          <w:tcPr>
            <w:tcW w:w="6658"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rPr>
                <w:rFonts w:ascii="Barlow" w:eastAsia="Times New Roman" w:hAnsi="Barlow" w:cs="Arial"/>
                <w:sz w:val="20"/>
                <w:szCs w:val="20"/>
              </w:rPr>
            </w:pPr>
            <w:r w:rsidRPr="005A2083">
              <w:rPr>
                <w:rFonts w:ascii="Barlow" w:eastAsia="Times New Roman" w:hAnsi="Barlow" w:cs="Arial"/>
                <w:sz w:val="20"/>
                <w:szCs w:val="20"/>
              </w:rPr>
              <w:t>CONVENIOS</w:t>
            </w:r>
          </w:p>
        </w:tc>
        <w:tc>
          <w:tcPr>
            <w:tcW w:w="1697"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jc w:val="right"/>
              <w:rPr>
                <w:rFonts w:ascii="Barlow" w:hAnsi="Barlow" w:cs="Arial"/>
                <w:sz w:val="20"/>
                <w:szCs w:val="20"/>
              </w:rPr>
            </w:pPr>
            <w:r w:rsidRPr="005A2083">
              <w:rPr>
                <w:rFonts w:ascii="Barlow" w:hAnsi="Barlow" w:cs="Arial"/>
                <w:sz w:val="20"/>
                <w:szCs w:val="20"/>
              </w:rPr>
              <w:t>$  0.00</w:t>
            </w:r>
          </w:p>
        </w:tc>
        <w:tc>
          <w:tcPr>
            <w:tcW w:w="1389" w:type="dxa"/>
            <w:tcBorders>
              <w:top w:val="single" w:sz="4" w:space="0" w:color="000000"/>
              <w:left w:val="single" w:sz="4" w:space="0" w:color="000000"/>
              <w:bottom w:val="single" w:sz="4" w:space="0" w:color="000000"/>
              <w:right w:val="single" w:sz="4" w:space="0" w:color="000000"/>
            </w:tcBorders>
          </w:tcPr>
          <w:p w:rsidR="001318BD" w:rsidRPr="005A2083" w:rsidRDefault="001318BD" w:rsidP="001318BD">
            <w:pPr>
              <w:jc w:val="right"/>
              <w:rPr>
                <w:rFonts w:ascii="Barlow" w:hAnsi="Barlow" w:cs="Arial"/>
                <w:sz w:val="20"/>
                <w:szCs w:val="20"/>
              </w:rPr>
            </w:pPr>
            <w:r w:rsidRPr="005A2083">
              <w:rPr>
                <w:rFonts w:ascii="Barlow" w:hAnsi="Barlow" w:cs="Arial"/>
                <w:sz w:val="20"/>
                <w:szCs w:val="20"/>
              </w:rPr>
              <w:t>0%</w:t>
            </w:r>
          </w:p>
        </w:tc>
      </w:tr>
      <w:tr w:rsidR="001318BD" w:rsidRPr="005A2083" w:rsidTr="005A2083">
        <w:trPr>
          <w:trHeight w:hRule="exact" w:val="371"/>
          <w:jc w:val="center"/>
        </w:trPr>
        <w:tc>
          <w:tcPr>
            <w:tcW w:w="6658"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rPr>
                <w:rFonts w:ascii="Barlow" w:eastAsia="Times New Roman" w:hAnsi="Barlow" w:cs="Arial"/>
                <w:b/>
                <w:bCs/>
                <w:sz w:val="20"/>
                <w:szCs w:val="20"/>
              </w:rPr>
            </w:pPr>
            <w:r w:rsidRPr="005A2083">
              <w:rPr>
                <w:rFonts w:ascii="Barlow" w:eastAsia="Times New Roman" w:hAnsi="Barlow" w:cs="Arial"/>
                <w:b/>
                <w:bCs/>
                <w:sz w:val="20"/>
                <w:szCs w:val="20"/>
              </w:rPr>
              <w:t>TOTAL</w:t>
            </w:r>
          </w:p>
        </w:tc>
        <w:tc>
          <w:tcPr>
            <w:tcW w:w="1697"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jc w:val="right"/>
              <w:rPr>
                <w:rFonts w:ascii="Barlow" w:hAnsi="Barlow" w:cs="Arial"/>
                <w:b/>
                <w:sz w:val="20"/>
                <w:szCs w:val="20"/>
              </w:rPr>
            </w:pPr>
            <w:r w:rsidRPr="005A2083">
              <w:rPr>
                <w:rFonts w:ascii="Barlow" w:hAnsi="Barlow" w:cs="Arial"/>
                <w:b/>
                <w:sz w:val="20"/>
                <w:szCs w:val="20"/>
              </w:rPr>
              <w:t>$ 2,509,949.16</w:t>
            </w:r>
          </w:p>
        </w:tc>
        <w:tc>
          <w:tcPr>
            <w:tcW w:w="1389" w:type="dxa"/>
            <w:tcBorders>
              <w:top w:val="single" w:sz="4" w:space="0" w:color="000000"/>
              <w:left w:val="single" w:sz="4" w:space="0" w:color="000000"/>
              <w:bottom w:val="single" w:sz="4" w:space="0" w:color="000000"/>
              <w:right w:val="single" w:sz="4" w:space="0" w:color="000000"/>
            </w:tcBorders>
            <w:hideMark/>
          </w:tcPr>
          <w:p w:rsidR="001318BD" w:rsidRPr="005A2083" w:rsidRDefault="001318BD" w:rsidP="001318BD">
            <w:pPr>
              <w:jc w:val="right"/>
              <w:rPr>
                <w:rFonts w:ascii="Barlow" w:hAnsi="Barlow" w:cs="Arial"/>
                <w:b/>
                <w:sz w:val="20"/>
                <w:szCs w:val="20"/>
              </w:rPr>
            </w:pPr>
            <w:r w:rsidRPr="005A2083">
              <w:rPr>
                <w:rFonts w:ascii="Barlow" w:hAnsi="Barlow" w:cs="Arial"/>
                <w:b/>
                <w:sz w:val="20"/>
                <w:szCs w:val="20"/>
              </w:rPr>
              <w:t>100%</w:t>
            </w:r>
          </w:p>
        </w:tc>
      </w:tr>
      <w:bookmarkEnd w:id="0"/>
    </w:tbl>
    <w:p w:rsidR="00362E88" w:rsidRPr="005A2083" w:rsidRDefault="00362E88" w:rsidP="00362E88">
      <w:pPr>
        <w:rPr>
          <w:rFonts w:ascii="Barlow" w:hAnsi="Barlow" w:cs="Arial"/>
          <w:sz w:val="20"/>
          <w:szCs w:val="20"/>
        </w:rPr>
      </w:pPr>
    </w:p>
    <w:p w:rsidR="00362E88" w:rsidRPr="005A2083" w:rsidRDefault="00362E88" w:rsidP="00362E88">
      <w:pPr>
        <w:rPr>
          <w:rFonts w:ascii="Barlow" w:hAnsi="Barlow" w:cs="Arial"/>
          <w:sz w:val="20"/>
          <w:szCs w:val="20"/>
        </w:rPr>
      </w:pPr>
      <w:r w:rsidRPr="005A2083">
        <w:rPr>
          <w:rFonts w:ascii="Barlow" w:hAnsi="Barlow" w:cs="Arial"/>
          <w:sz w:val="20"/>
          <w:szCs w:val="20"/>
        </w:rPr>
        <w:t xml:space="preserve">A su vez se presentan aquellos rubros que en forma individual representan el 15.00% </w:t>
      </w:r>
      <w:r w:rsidR="007F66C4" w:rsidRPr="005A2083">
        <w:rPr>
          <w:rFonts w:ascii="Barlow" w:hAnsi="Barlow" w:cs="Arial"/>
          <w:sz w:val="20"/>
          <w:szCs w:val="20"/>
        </w:rPr>
        <w:t>o más del total de los ingresos anteriormente desglosados: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1397"/>
        <w:gridCol w:w="1134"/>
      </w:tblGrid>
      <w:tr w:rsidR="00362E88" w:rsidRPr="005A2083" w:rsidTr="005A2083">
        <w:trPr>
          <w:trHeight w:hRule="exact" w:val="649"/>
          <w:jc w:val="center"/>
        </w:trPr>
        <w:tc>
          <w:tcPr>
            <w:tcW w:w="5103" w:type="dxa"/>
            <w:tcBorders>
              <w:top w:val="single" w:sz="4" w:space="0" w:color="000000"/>
              <w:left w:val="single" w:sz="4" w:space="0" w:color="000000"/>
              <w:bottom w:val="single" w:sz="4" w:space="0" w:color="000000"/>
              <w:right w:val="single" w:sz="4" w:space="0" w:color="000000"/>
            </w:tcBorders>
            <w:vAlign w:val="center"/>
            <w:hideMark/>
          </w:tcPr>
          <w:p w:rsidR="00362E88" w:rsidRPr="005A2083" w:rsidRDefault="00362E88">
            <w:pPr>
              <w:jc w:val="center"/>
              <w:rPr>
                <w:rFonts w:ascii="Barlow" w:eastAsia="Times New Roman" w:hAnsi="Barlow" w:cs="Arial"/>
                <w:b/>
                <w:sz w:val="20"/>
                <w:szCs w:val="20"/>
              </w:rPr>
            </w:pPr>
            <w:r w:rsidRPr="005A2083">
              <w:rPr>
                <w:rFonts w:ascii="Barlow" w:eastAsia="Times New Roman" w:hAnsi="Barlow" w:cs="Arial"/>
                <w:b/>
                <w:sz w:val="20"/>
                <w:szCs w:val="20"/>
              </w:rPr>
              <w:t>Concepto</w:t>
            </w:r>
          </w:p>
        </w:tc>
        <w:tc>
          <w:tcPr>
            <w:tcW w:w="1397" w:type="dxa"/>
            <w:tcBorders>
              <w:top w:val="single" w:sz="4" w:space="0" w:color="000000"/>
              <w:left w:val="single" w:sz="4" w:space="0" w:color="000000"/>
              <w:bottom w:val="single" w:sz="4" w:space="0" w:color="000000"/>
              <w:right w:val="single" w:sz="4" w:space="0" w:color="000000"/>
            </w:tcBorders>
            <w:vAlign w:val="center"/>
            <w:hideMark/>
          </w:tcPr>
          <w:p w:rsidR="00362E88" w:rsidRPr="005A2083" w:rsidRDefault="001C09FE" w:rsidP="007D3B01">
            <w:pPr>
              <w:jc w:val="center"/>
              <w:rPr>
                <w:rFonts w:ascii="Barlow" w:eastAsia="Times New Roman" w:hAnsi="Barlow" w:cs="Arial"/>
                <w:b/>
                <w:bCs/>
                <w:sz w:val="20"/>
                <w:szCs w:val="20"/>
              </w:rPr>
            </w:pPr>
            <w:r w:rsidRPr="005A2083">
              <w:rPr>
                <w:rFonts w:ascii="Barlow" w:eastAsia="Times New Roman" w:hAnsi="Barlow" w:cs="Arial"/>
                <w:b/>
                <w:bCs/>
                <w:sz w:val="20"/>
                <w:szCs w:val="20"/>
              </w:rPr>
              <w:t>Al 31</w:t>
            </w:r>
            <w:r w:rsidR="00DB7D11" w:rsidRPr="005A2083">
              <w:rPr>
                <w:rFonts w:ascii="Barlow" w:eastAsia="Times New Roman" w:hAnsi="Barlow" w:cs="Arial"/>
                <w:b/>
                <w:bCs/>
                <w:sz w:val="20"/>
                <w:szCs w:val="20"/>
              </w:rPr>
              <w:t xml:space="preserve"> de </w:t>
            </w:r>
            <w:r w:rsidRPr="005A2083">
              <w:rPr>
                <w:rFonts w:ascii="Barlow" w:eastAsia="Times New Roman" w:hAnsi="Barlow" w:cs="Arial"/>
                <w:b/>
                <w:bCs/>
                <w:sz w:val="20"/>
                <w:szCs w:val="20"/>
              </w:rPr>
              <w:t>marzo</w:t>
            </w:r>
            <w:r w:rsidR="007D3B01" w:rsidRPr="005A2083">
              <w:rPr>
                <w:rFonts w:ascii="Barlow" w:eastAsia="Times New Roman" w:hAnsi="Barlow" w:cs="Arial"/>
                <w:b/>
                <w:bCs/>
                <w:sz w:val="20"/>
                <w:szCs w:val="20"/>
              </w:rPr>
              <w:t xml:space="preserve"> </w:t>
            </w:r>
            <w:r w:rsidR="00DB7D11" w:rsidRPr="005A2083">
              <w:rPr>
                <w:rFonts w:ascii="Barlow" w:eastAsia="Times New Roman" w:hAnsi="Barlow" w:cs="Arial"/>
                <w:b/>
                <w:bCs/>
                <w:sz w:val="20"/>
                <w:szCs w:val="20"/>
              </w:rPr>
              <w:t>de 2023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62E88" w:rsidRPr="005A2083" w:rsidRDefault="00DB7D11" w:rsidP="007F66C4">
            <w:pPr>
              <w:jc w:val="center"/>
              <w:rPr>
                <w:rFonts w:ascii="Barlow" w:eastAsia="Times New Roman" w:hAnsi="Barlow" w:cs="Arial"/>
                <w:b/>
                <w:sz w:val="20"/>
                <w:szCs w:val="20"/>
              </w:rPr>
            </w:pPr>
            <w:r w:rsidRPr="005A2083">
              <w:rPr>
                <w:rFonts w:ascii="Barlow" w:eastAsia="Times New Roman" w:hAnsi="Barlow" w:cs="Arial"/>
                <w:b/>
                <w:sz w:val="20"/>
                <w:szCs w:val="20"/>
              </w:rPr>
              <w:t xml:space="preserve">Análisis Vertical </w:t>
            </w:r>
            <w:r w:rsidR="00362E88" w:rsidRPr="005A2083">
              <w:rPr>
                <w:rFonts w:ascii="Barlow" w:eastAsia="Times New Roman" w:hAnsi="Barlow" w:cs="Arial"/>
                <w:b/>
                <w:sz w:val="20"/>
                <w:szCs w:val="20"/>
              </w:rPr>
              <w:t>(%)</w:t>
            </w:r>
          </w:p>
        </w:tc>
      </w:tr>
      <w:tr w:rsidR="001C09FE" w:rsidRPr="005A2083" w:rsidTr="005A2083">
        <w:trPr>
          <w:trHeight w:val="375"/>
          <w:jc w:val="center"/>
        </w:trPr>
        <w:tc>
          <w:tcPr>
            <w:tcW w:w="5103" w:type="dxa"/>
            <w:tcBorders>
              <w:top w:val="single" w:sz="4" w:space="0" w:color="000000"/>
              <w:left w:val="single" w:sz="4" w:space="0" w:color="000000"/>
              <w:bottom w:val="single" w:sz="4" w:space="0" w:color="000000"/>
              <w:right w:val="single" w:sz="4" w:space="0" w:color="000000"/>
            </w:tcBorders>
          </w:tcPr>
          <w:p w:rsidR="001C09FE" w:rsidRPr="005A2083" w:rsidRDefault="001C09FE" w:rsidP="001C09FE">
            <w:pPr>
              <w:rPr>
                <w:rFonts w:ascii="Barlow" w:eastAsia="Times New Roman" w:hAnsi="Barlow" w:cs="Arial"/>
                <w:sz w:val="20"/>
                <w:szCs w:val="20"/>
              </w:rPr>
            </w:pPr>
            <w:r w:rsidRPr="005A2083">
              <w:rPr>
                <w:rFonts w:ascii="Barlow" w:eastAsia="Times New Roman" w:hAnsi="Barlow" w:cs="Arial"/>
                <w:sz w:val="20"/>
                <w:szCs w:val="20"/>
              </w:rPr>
              <w:t>Ingreso por Venta de Servicios de Organismos Descentralizados</w:t>
            </w:r>
          </w:p>
        </w:tc>
        <w:tc>
          <w:tcPr>
            <w:tcW w:w="1397" w:type="dxa"/>
            <w:tcBorders>
              <w:top w:val="single" w:sz="4" w:space="0" w:color="000000"/>
              <w:left w:val="single" w:sz="4" w:space="0" w:color="000000"/>
              <w:bottom w:val="single" w:sz="4" w:space="0" w:color="000000"/>
              <w:right w:val="single" w:sz="4" w:space="0" w:color="000000"/>
            </w:tcBorders>
          </w:tcPr>
          <w:p w:rsidR="001C09FE" w:rsidRPr="005A2083" w:rsidRDefault="001C09FE" w:rsidP="001C09FE">
            <w:pPr>
              <w:jc w:val="right"/>
              <w:rPr>
                <w:rFonts w:ascii="Barlow" w:hAnsi="Barlow" w:cs="Arial"/>
                <w:sz w:val="20"/>
                <w:szCs w:val="20"/>
              </w:rPr>
            </w:pPr>
            <w:r w:rsidRPr="005A2083">
              <w:rPr>
                <w:rFonts w:ascii="Barlow" w:hAnsi="Barlow" w:cs="Arial"/>
                <w:sz w:val="20"/>
                <w:szCs w:val="20"/>
              </w:rPr>
              <w:t>$  484,726.00</w:t>
            </w:r>
          </w:p>
        </w:tc>
        <w:tc>
          <w:tcPr>
            <w:tcW w:w="1134" w:type="dxa"/>
            <w:tcBorders>
              <w:top w:val="single" w:sz="4" w:space="0" w:color="000000"/>
              <w:left w:val="single" w:sz="4" w:space="0" w:color="000000"/>
              <w:bottom w:val="single" w:sz="4" w:space="0" w:color="000000"/>
              <w:right w:val="single" w:sz="4" w:space="0" w:color="000000"/>
            </w:tcBorders>
          </w:tcPr>
          <w:p w:rsidR="001C09FE" w:rsidRPr="005A2083" w:rsidRDefault="001C09FE" w:rsidP="001C09FE">
            <w:pPr>
              <w:jc w:val="center"/>
              <w:rPr>
                <w:rFonts w:ascii="Barlow" w:hAnsi="Barlow" w:cs="Arial"/>
                <w:sz w:val="20"/>
                <w:szCs w:val="20"/>
              </w:rPr>
            </w:pPr>
            <w:r w:rsidRPr="005A2083">
              <w:rPr>
                <w:rFonts w:ascii="Barlow" w:hAnsi="Barlow" w:cs="Arial"/>
                <w:sz w:val="20"/>
                <w:szCs w:val="20"/>
              </w:rPr>
              <w:t>19%</w:t>
            </w:r>
          </w:p>
        </w:tc>
      </w:tr>
      <w:tr w:rsidR="001C09FE" w:rsidRPr="005A2083" w:rsidTr="005A2083">
        <w:trPr>
          <w:trHeight w:val="375"/>
          <w:jc w:val="center"/>
        </w:trPr>
        <w:tc>
          <w:tcPr>
            <w:tcW w:w="5103" w:type="dxa"/>
            <w:tcBorders>
              <w:top w:val="single" w:sz="4" w:space="0" w:color="000000"/>
              <w:left w:val="single" w:sz="4" w:space="0" w:color="000000"/>
              <w:bottom w:val="single" w:sz="4" w:space="0" w:color="000000"/>
              <w:right w:val="single" w:sz="4" w:space="0" w:color="000000"/>
            </w:tcBorders>
          </w:tcPr>
          <w:p w:rsidR="001C09FE" w:rsidRPr="005A2083" w:rsidRDefault="001C09FE" w:rsidP="001C09FE">
            <w:pPr>
              <w:rPr>
                <w:rFonts w:ascii="Barlow" w:eastAsia="Times New Roman" w:hAnsi="Barlow" w:cs="Arial"/>
                <w:sz w:val="20"/>
                <w:szCs w:val="20"/>
              </w:rPr>
            </w:pPr>
            <w:r w:rsidRPr="005A2083">
              <w:rPr>
                <w:rFonts w:ascii="Barlow" w:eastAsia="Times New Roman" w:hAnsi="Barlow" w:cs="Arial"/>
                <w:sz w:val="20"/>
                <w:szCs w:val="20"/>
              </w:rPr>
              <w:t>Las recibidas por conceptos diversos a participaciones, aportaciones o aprovechamientos</w:t>
            </w:r>
          </w:p>
        </w:tc>
        <w:tc>
          <w:tcPr>
            <w:tcW w:w="1397" w:type="dxa"/>
            <w:tcBorders>
              <w:top w:val="single" w:sz="4" w:space="0" w:color="000000"/>
              <w:left w:val="single" w:sz="4" w:space="0" w:color="000000"/>
              <w:bottom w:val="single" w:sz="4" w:space="0" w:color="000000"/>
              <w:right w:val="single" w:sz="4" w:space="0" w:color="000000"/>
            </w:tcBorders>
          </w:tcPr>
          <w:p w:rsidR="001C09FE" w:rsidRPr="005A2083" w:rsidRDefault="001C09FE" w:rsidP="001C09FE">
            <w:pPr>
              <w:jc w:val="right"/>
              <w:rPr>
                <w:rFonts w:ascii="Barlow" w:hAnsi="Barlow" w:cs="Arial"/>
                <w:sz w:val="20"/>
                <w:szCs w:val="20"/>
              </w:rPr>
            </w:pPr>
            <w:r w:rsidRPr="005A2083">
              <w:rPr>
                <w:rFonts w:ascii="Barlow" w:hAnsi="Barlow" w:cs="Arial"/>
                <w:sz w:val="20"/>
                <w:szCs w:val="20"/>
              </w:rPr>
              <w:t xml:space="preserve"> $ 2,025,156.00</w:t>
            </w:r>
          </w:p>
        </w:tc>
        <w:tc>
          <w:tcPr>
            <w:tcW w:w="1134" w:type="dxa"/>
            <w:tcBorders>
              <w:top w:val="single" w:sz="4" w:space="0" w:color="000000"/>
              <w:left w:val="single" w:sz="4" w:space="0" w:color="000000"/>
              <w:bottom w:val="single" w:sz="4" w:space="0" w:color="000000"/>
              <w:right w:val="single" w:sz="4" w:space="0" w:color="000000"/>
            </w:tcBorders>
          </w:tcPr>
          <w:p w:rsidR="001C09FE" w:rsidRPr="005A2083" w:rsidRDefault="001C09FE" w:rsidP="001C09FE">
            <w:pPr>
              <w:jc w:val="center"/>
              <w:rPr>
                <w:rFonts w:ascii="Barlow" w:hAnsi="Barlow" w:cs="Arial"/>
                <w:sz w:val="20"/>
                <w:szCs w:val="20"/>
              </w:rPr>
            </w:pPr>
            <w:r w:rsidRPr="005A2083">
              <w:rPr>
                <w:rFonts w:ascii="Barlow" w:hAnsi="Barlow" w:cs="Arial"/>
                <w:sz w:val="20"/>
                <w:szCs w:val="20"/>
              </w:rPr>
              <w:t>81%</w:t>
            </w:r>
          </w:p>
        </w:tc>
      </w:tr>
    </w:tbl>
    <w:p w:rsidR="00362E88" w:rsidRPr="005A2083" w:rsidRDefault="00362E88" w:rsidP="00362E88">
      <w:pPr>
        <w:pStyle w:val="INCISO"/>
        <w:spacing w:after="0" w:line="240" w:lineRule="exact"/>
        <w:ind w:left="360"/>
        <w:rPr>
          <w:rFonts w:ascii="Barlow" w:hAnsi="Barlow"/>
          <w:b/>
          <w:smallCaps/>
          <w:sz w:val="20"/>
          <w:szCs w:val="20"/>
        </w:rPr>
      </w:pPr>
    </w:p>
    <w:p w:rsidR="00362E88" w:rsidRPr="005A2083" w:rsidRDefault="00362E88" w:rsidP="00362E88">
      <w:pPr>
        <w:pStyle w:val="ROMANOS"/>
        <w:spacing w:after="0" w:line="240" w:lineRule="exact"/>
        <w:rPr>
          <w:rFonts w:ascii="Barlow" w:hAnsi="Barlow"/>
          <w:b/>
          <w:sz w:val="20"/>
          <w:szCs w:val="20"/>
        </w:rPr>
      </w:pPr>
    </w:p>
    <w:p w:rsidR="007A2EAD" w:rsidRPr="005A2083" w:rsidRDefault="007A2EAD" w:rsidP="00362E88">
      <w:pPr>
        <w:pStyle w:val="ROMANOS"/>
        <w:spacing w:after="0" w:line="240" w:lineRule="exact"/>
        <w:rPr>
          <w:rFonts w:ascii="Barlow" w:hAnsi="Barlow"/>
          <w:b/>
          <w:sz w:val="20"/>
          <w:szCs w:val="20"/>
        </w:rPr>
      </w:pPr>
    </w:p>
    <w:p w:rsidR="007A2EAD" w:rsidRPr="005A2083" w:rsidRDefault="007A2EAD" w:rsidP="00362E88">
      <w:pPr>
        <w:pStyle w:val="ROMANOS"/>
        <w:spacing w:after="0" w:line="240" w:lineRule="exact"/>
        <w:rPr>
          <w:rFonts w:ascii="Barlow" w:hAnsi="Barlow"/>
          <w:b/>
          <w:sz w:val="20"/>
          <w:szCs w:val="20"/>
        </w:rPr>
      </w:pPr>
    </w:p>
    <w:p w:rsidR="00362E88" w:rsidRPr="005A2083" w:rsidRDefault="00362E88" w:rsidP="00362E88">
      <w:pPr>
        <w:pStyle w:val="ROMANOS"/>
        <w:spacing w:after="0" w:line="240" w:lineRule="exact"/>
        <w:ind w:left="0" w:firstLine="0"/>
        <w:rPr>
          <w:rFonts w:ascii="Barlow" w:hAnsi="Barlow"/>
          <w:b/>
          <w:sz w:val="20"/>
          <w:szCs w:val="20"/>
          <w:lang w:val="es-MX"/>
        </w:rPr>
      </w:pPr>
      <w:r w:rsidRPr="005A2083">
        <w:rPr>
          <w:rFonts w:ascii="Barlow" w:hAnsi="Barlow"/>
          <w:b/>
          <w:sz w:val="20"/>
          <w:szCs w:val="20"/>
          <w:lang w:val="es-MX"/>
        </w:rPr>
        <w:t>Gastos y Otras Pérdidas:</w:t>
      </w:r>
    </w:p>
    <w:p w:rsidR="00905BA2" w:rsidRPr="005A2083" w:rsidRDefault="00905BA2" w:rsidP="00362E88">
      <w:pPr>
        <w:pStyle w:val="ROMANOS"/>
        <w:spacing w:after="0" w:line="240" w:lineRule="exact"/>
        <w:ind w:left="0" w:firstLine="0"/>
        <w:rPr>
          <w:rFonts w:ascii="Barlow" w:hAnsi="Barlow"/>
          <w:b/>
          <w:sz w:val="20"/>
          <w:szCs w:val="20"/>
          <w:lang w:val="es-MX"/>
        </w:rPr>
      </w:pPr>
    </w:p>
    <w:p w:rsidR="0015485E" w:rsidRPr="005A2083" w:rsidRDefault="0015485E" w:rsidP="0015485E">
      <w:pPr>
        <w:rPr>
          <w:rFonts w:ascii="Barlow" w:hAnsi="Barlow" w:cs="Arial"/>
          <w:b/>
          <w:sz w:val="20"/>
          <w:szCs w:val="20"/>
        </w:rPr>
      </w:pPr>
      <w:r w:rsidRPr="005A2083">
        <w:rPr>
          <w:rFonts w:ascii="Barlow" w:hAnsi="Barlow" w:cs="Arial"/>
          <w:sz w:val="20"/>
          <w:szCs w:val="20"/>
        </w:rPr>
        <w:t xml:space="preserve">Los egresos que se generan provienen de Gastos de Funcionamiento u Otros Gastos devengados y pagados por el </w:t>
      </w:r>
      <w:r w:rsidR="00351056" w:rsidRPr="005A2083">
        <w:rPr>
          <w:rFonts w:ascii="Barlow" w:hAnsi="Barlow" w:cs="Arial"/>
          <w:sz w:val="20"/>
          <w:szCs w:val="20"/>
        </w:rPr>
        <w:t>ICATEY</w:t>
      </w:r>
      <w:r w:rsidRPr="005A2083">
        <w:rPr>
          <w:rFonts w:ascii="Barlow" w:hAnsi="Barlow" w:cs="Arial"/>
          <w:sz w:val="20"/>
          <w:szCs w:val="20"/>
        </w:rPr>
        <w:t xml:space="preserve">. El egreso preponderante que recibe el </w:t>
      </w:r>
      <w:r w:rsidR="00CA2F76" w:rsidRPr="005A2083">
        <w:rPr>
          <w:rFonts w:ascii="Barlow" w:hAnsi="Barlow" w:cs="Arial"/>
          <w:sz w:val="20"/>
          <w:szCs w:val="20"/>
        </w:rPr>
        <w:t>Instituto</w:t>
      </w:r>
      <w:r w:rsidRPr="005A2083">
        <w:rPr>
          <w:rFonts w:ascii="Barlow" w:hAnsi="Barlow" w:cs="Arial"/>
          <w:sz w:val="20"/>
          <w:szCs w:val="20"/>
        </w:rPr>
        <w:t xml:space="preserve"> es por Gastos de Func</w:t>
      </w:r>
      <w:r w:rsidR="00A11D4D" w:rsidRPr="005A2083">
        <w:rPr>
          <w:rFonts w:ascii="Barlow" w:hAnsi="Barlow" w:cs="Arial"/>
          <w:sz w:val="20"/>
          <w:szCs w:val="20"/>
        </w:rPr>
        <w:t>ion</w:t>
      </w:r>
      <w:r w:rsidR="00C37574" w:rsidRPr="005A2083">
        <w:rPr>
          <w:rFonts w:ascii="Barlow" w:hAnsi="Barlow" w:cs="Arial"/>
          <w:sz w:val="20"/>
          <w:szCs w:val="20"/>
        </w:rPr>
        <w:t>amiento que corresponde al 97.71</w:t>
      </w:r>
      <w:r w:rsidRPr="005A2083">
        <w:rPr>
          <w:rFonts w:ascii="Barlow" w:hAnsi="Barlow" w:cs="Arial"/>
          <w:sz w:val="20"/>
          <w:szCs w:val="20"/>
        </w:rPr>
        <w:t xml:space="preserve">% de los egresos totales obtenidos </w:t>
      </w:r>
      <w:r w:rsidR="001C09FE" w:rsidRPr="005A2083">
        <w:rPr>
          <w:rFonts w:ascii="Barlow" w:hAnsi="Barlow" w:cs="Arial"/>
          <w:sz w:val="20"/>
          <w:szCs w:val="20"/>
        </w:rPr>
        <w:t>al 31</w:t>
      </w:r>
      <w:r w:rsidR="00A11D4D" w:rsidRPr="005A2083">
        <w:rPr>
          <w:rFonts w:ascii="Barlow" w:hAnsi="Barlow" w:cs="Arial"/>
          <w:sz w:val="20"/>
          <w:szCs w:val="20"/>
        </w:rPr>
        <w:t xml:space="preserve"> de</w:t>
      </w:r>
      <w:r w:rsidR="00CA2F76" w:rsidRPr="005A2083">
        <w:rPr>
          <w:rFonts w:ascii="Barlow" w:hAnsi="Barlow" w:cs="Arial"/>
          <w:sz w:val="20"/>
          <w:szCs w:val="20"/>
        </w:rPr>
        <w:t xml:space="preserve"> </w:t>
      </w:r>
      <w:r w:rsidR="001C09FE" w:rsidRPr="005A2083">
        <w:rPr>
          <w:rFonts w:ascii="Barlow" w:hAnsi="Barlow" w:cs="Arial"/>
          <w:sz w:val="20"/>
          <w:szCs w:val="20"/>
        </w:rPr>
        <w:t>marzo</w:t>
      </w:r>
      <w:r w:rsidR="00CA2F76" w:rsidRPr="005A2083">
        <w:rPr>
          <w:rFonts w:ascii="Barlow" w:hAnsi="Barlow" w:cs="Arial"/>
          <w:sz w:val="20"/>
          <w:szCs w:val="20"/>
        </w:rPr>
        <w:t xml:space="preserve"> del ejercicio 2023</w:t>
      </w:r>
      <w:r w:rsidRPr="005A2083">
        <w:rPr>
          <w:rFonts w:ascii="Barlow" w:hAnsi="Barlow" w:cs="Arial"/>
          <w:sz w:val="20"/>
          <w:szCs w:val="20"/>
        </w:rPr>
        <w:t>, el siguiente rubro es por Otros Gastos y Perdidas Extr</w:t>
      </w:r>
      <w:r w:rsidR="00CA2F76" w:rsidRPr="005A2083">
        <w:rPr>
          <w:rFonts w:ascii="Barlow" w:hAnsi="Barlow" w:cs="Arial"/>
          <w:sz w:val="20"/>
          <w:szCs w:val="20"/>
        </w:rPr>
        <w:t xml:space="preserve">aordinarias que </w:t>
      </w:r>
      <w:r w:rsidR="00C37574" w:rsidRPr="005A2083">
        <w:rPr>
          <w:rFonts w:ascii="Barlow" w:hAnsi="Barlow" w:cs="Arial"/>
          <w:sz w:val="20"/>
          <w:szCs w:val="20"/>
        </w:rPr>
        <w:t>corresponde al 2.29</w:t>
      </w:r>
      <w:r w:rsidRPr="005A2083">
        <w:rPr>
          <w:rFonts w:ascii="Barlow" w:hAnsi="Barlow" w:cs="Arial"/>
          <w:sz w:val="20"/>
          <w:szCs w:val="20"/>
        </w:rPr>
        <w:t xml:space="preserve">%, ambos suman el 100.00% de los egresos totales obtenidos </w:t>
      </w:r>
      <w:r w:rsidR="001C09FE" w:rsidRPr="005A2083">
        <w:rPr>
          <w:rFonts w:ascii="Barlow" w:hAnsi="Barlow" w:cs="Arial"/>
          <w:sz w:val="20"/>
          <w:szCs w:val="20"/>
        </w:rPr>
        <w:t>al 31</w:t>
      </w:r>
      <w:r w:rsidR="00CA2F76" w:rsidRPr="005A2083">
        <w:rPr>
          <w:rFonts w:ascii="Barlow" w:hAnsi="Barlow" w:cs="Arial"/>
          <w:sz w:val="20"/>
          <w:szCs w:val="20"/>
        </w:rPr>
        <w:t xml:space="preserve"> de </w:t>
      </w:r>
      <w:r w:rsidR="001C09FE" w:rsidRPr="005A2083">
        <w:rPr>
          <w:rFonts w:ascii="Barlow" w:hAnsi="Barlow" w:cs="Arial"/>
          <w:sz w:val="20"/>
          <w:szCs w:val="20"/>
        </w:rPr>
        <w:t>marzo</w:t>
      </w:r>
      <w:r w:rsidR="00CA2F76" w:rsidRPr="005A2083">
        <w:rPr>
          <w:rFonts w:ascii="Barlow" w:hAnsi="Barlow" w:cs="Arial"/>
          <w:sz w:val="20"/>
          <w:szCs w:val="20"/>
        </w:rPr>
        <w:t xml:space="preserve"> del ejercicio 2023</w:t>
      </w:r>
      <w:r w:rsidRPr="005A2083">
        <w:rPr>
          <w:rFonts w:ascii="Barlow" w:hAnsi="Barlow" w:cs="Arial"/>
          <w:sz w:val="20"/>
          <w:szCs w:val="20"/>
        </w:rPr>
        <w:t xml:space="preserve">. La integración de los egresos con sus importes es la siguiente: </w:t>
      </w: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7"/>
        <w:gridCol w:w="1845"/>
        <w:gridCol w:w="1847"/>
      </w:tblGrid>
      <w:tr w:rsidR="0015485E" w:rsidRPr="005A2083" w:rsidTr="005A2083">
        <w:trPr>
          <w:trHeight w:hRule="exact" w:val="1035"/>
        </w:trPr>
        <w:tc>
          <w:tcPr>
            <w:tcW w:w="7207" w:type="dxa"/>
            <w:tcBorders>
              <w:top w:val="single" w:sz="4" w:space="0" w:color="000000"/>
              <w:left w:val="single" w:sz="4" w:space="0" w:color="000000"/>
              <w:bottom w:val="single" w:sz="4" w:space="0" w:color="000000"/>
              <w:right w:val="single" w:sz="4" w:space="0" w:color="000000"/>
            </w:tcBorders>
            <w:hideMark/>
          </w:tcPr>
          <w:p w:rsidR="0015485E" w:rsidRPr="005A2083" w:rsidRDefault="0015485E">
            <w:pPr>
              <w:tabs>
                <w:tab w:val="left" w:pos="2805"/>
              </w:tabs>
              <w:jc w:val="center"/>
              <w:rPr>
                <w:rFonts w:ascii="Barlow" w:eastAsia="Times New Roman" w:hAnsi="Barlow" w:cs="Arial"/>
                <w:b/>
                <w:sz w:val="20"/>
                <w:szCs w:val="20"/>
              </w:rPr>
            </w:pPr>
            <w:r w:rsidRPr="005A2083">
              <w:rPr>
                <w:rFonts w:ascii="Barlow" w:eastAsia="Times New Roman" w:hAnsi="Barlow" w:cs="Arial"/>
                <w:b/>
                <w:sz w:val="20"/>
                <w:szCs w:val="20"/>
              </w:rPr>
              <w:t>Concepto</w:t>
            </w:r>
          </w:p>
        </w:tc>
        <w:tc>
          <w:tcPr>
            <w:tcW w:w="1845" w:type="dxa"/>
            <w:tcBorders>
              <w:top w:val="single" w:sz="4" w:space="0" w:color="000000"/>
              <w:left w:val="single" w:sz="4" w:space="0" w:color="000000"/>
              <w:bottom w:val="single" w:sz="4" w:space="0" w:color="000000"/>
              <w:right w:val="single" w:sz="4" w:space="0" w:color="000000"/>
            </w:tcBorders>
            <w:hideMark/>
          </w:tcPr>
          <w:p w:rsidR="0015485E" w:rsidRPr="005A2083" w:rsidRDefault="005F7633">
            <w:pPr>
              <w:jc w:val="center"/>
              <w:rPr>
                <w:rFonts w:ascii="Barlow" w:eastAsia="Times New Roman" w:hAnsi="Barlow" w:cs="Arial"/>
                <w:b/>
                <w:bCs/>
                <w:sz w:val="20"/>
                <w:szCs w:val="20"/>
              </w:rPr>
            </w:pPr>
            <w:r w:rsidRPr="005A2083">
              <w:rPr>
                <w:rFonts w:ascii="Barlow" w:eastAsia="Times New Roman" w:hAnsi="Barlow" w:cs="Arial"/>
                <w:b/>
                <w:bCs/>
                <w:sz w:val="20"/>
                <w:szCs w:val="20"/>
              </w:rPr>
              <w:t>Al 28 de Febrero</w:t>
            </w:r>
            <w:r w:rsidR="00DB7D11" w:rsidRPr="005A2083">
              <w:rPr>
                <w:rFonts w:ascii="Barlow" w:eastAsia="Times New Roman" w:hAnsi="Barlow" w:cs="Arial"/>
                <w:b/>
                <w:bCs/>
                <w:sz w:val="20"/>
                <w:szCs w:val="20"/>
              </w:rPr>
              <w:t xml:space="preserve"> de 2023</w:t>
            </w:r>
          </w:p>
        </w:tc>
        <w:tc>
          <w:tcPr>
            <w:tcW w:w="1847" w:type="dxa"/>
            <w:tcBorders>
              <w:top w:val="single" w:sz="4" w:space="0" w:color="000000"/>
              <w:left w:val="single" w:sz="4" w:space="0" w:color="000000"/>
              <w:bottom w:val="single" w:sz="4" w:space="0" w:color="000000"/>
              <w:right w:val="single" w:sz="4" w:space="0" w:color="000000"/>
            </w:tcBorders>
            <w:hideMark/>
          </w:tcPr>
          <w:p w:rsidR="00D43EB0" w:rsidRPr="005A2083" w:rsidRDefault="00DB7D11" w:rsidP="00DB7D11">
            <w:pPr>
              <w:jc w:val="center"/>
              <w:rPr>
                <w:rFonts w:ascii="Barlow" w:eastAsia="Times New Roman" w:hAnsi="Barlow" w:cs="Arial"/>
                <w:b/>
                <w:bCs/>
                <w:sz w:val="20"/>
                <w:szCs w:val="20"/>
              </w:rPr>
            </w:pPr>
            <w:r w:rsidRPr="005A2083">
              <w:rPr>
                <w:rFonts w:ascii="Barlow" w:eastAsia="Times New Roman" w:hAnsi="Barlow" w:cs="Arial"/>
                <w:b/>
                <w:bCs/>
                <w:sz w:val="20"/>
                <w:szCs w:val="20"/>
              </w:rPr>
              <w:t xml:space="preserve">Análisis Vertical </w:t>
            </w:r>
          </w:p>
          <w:p w:rsidR="0015485E" w:rsidRPr="005A2083" w:rsidRDefault="00CA2F76" w:rsidP="00DB7D11">
            <w:pPr>
              <w:jc w:val="center"/>
              <w:rPr>
                <w:rFonts w:ascii="Barlow" w:eastAsia="Times New Roman" w:hAnsi="Barlow" w:cs="Arial"/>
                <w:b/>
                <w:bCs/>
                <w:sz w:val="20"/>
                <w:szCs w:val="20"/>
              </w:rPr>
            </w:pPr>
            <w:r w:rsidRPr="005A2083">
              <w:rPr>
                <w:rFonts w:ascii="Barlow" w:eastAsia="Times New Roman" w:hAnsi="Barlow" w:cs="Arial"/>
                <w:b/>
                <w:bCs/>
                <w:sz w:val="20"/>
                <w:szCs w:val="20"/>
              </w:rPr>
              <w:t>(%)</w:t>
            </w:r>
          </w:p>
        </w:tc>
      </w:tr>
      <w:tr w:rsidR="0015485E" w:rsidRPr="005A2083" w:rsidTr="005A2083">
        <w:trPr>
          <w:trHeight w:hRule="exact" w:val="333"/>
        </w:trPr>
        <w:tc>
          <w:tcPr>
            <w:tcW w:w="7207" w:type="dxa"/>
            <w:tcBorders>
              <w:top w:val="single" w:sz="4" w:space="0" w:color="000000"/>
              <w:left w:val="single" w:sz="4" w:space="0" w:color="000000"/>
              <w:bottom w:val="single" w:sz="4" w:space="0" w:color="000000"/>
              <w:right w:val="single" w:sz="4" w:space="0" w:color="000000"/>
            </w:tcBorders>
            <w:hideMark/>
          </w:tcPr>
          <w:p w:rsidR="0015485E" w:rsidRPr="005A2083" w:rsidRDefault="0015485E">
            <w:pPr>
              <w:tabs>
                <w:tab w:val="left" w:pos="2805"/>
              </w:tabs>
              <w:rPr>
                <w:rFonts w:ascii="Barlow" w:eastAsia="Times New Roman" w:hAnsi="Barlow" w:cs="Arial"/>
                <w:sz w:val="20"/>
                <w:szCs w:val="20"/>
              </w:rPr>
            </w:pPr>
            <w:r w:rsidRPr="005A2083">
              <w:rPr>
                <w:rFonts w:ascii="Barlow" w:eastAsia="Times New Roman" w:hAnsi="Barlow" w:cs="Arial"/>
                <w:sz w:val="20"/>
                <w:szCs w:val="20"/>
              </w:rPr>
              <w:t>GASTOS DE FUNCIONAMIENTO</w:t>
            </w:r>
          </w:p>
        </w:tc>
        <w:tc>
          <w:tcPr>
            <w:tcW w:w="1845" w:type="dxa"/>
            <w:tcBorders>
              <w:top w:val="single" w:sz="4" w:space="0" w:color="000000"/>
              <w:left w:val="single" w:sz="4" w:space="0" w:color="000000"/>
              <w:bottom w:val="single" w:sz="4" w:space="0" w:color="000000"/>
              <w:right w:val="single" w:sz="4" w:space="0" w:color="000000"/>
            </w:tcBorders>
            <w:hideMark/>
          </w:tcPr>
          <w:p w:rsidR="0015485E" w:rsidRPr="005A2083" w:rsidRDefault="00CA2F76">
            <w:pPr>
              <w:jc w:val="right"/>
              <w:rPr>
                <w:rFonts w:ascii="Barlow" w:eastAsia="Times New Roman" w:hAnsi="Barlow" w:cs="Arial"/>
                <w:sz w:val="20"/>
                <w:szCs w:val="20"/>
              </w:rPr>
            </w:pPr>
            <w:r w:rsidRPr="005A2083">
              <w:rPr>
                <w:rFonts w:ascii="Barlow" w:eastAsia="Times New Roman" w:hAnsi="Barlow" w:cs="Arial"/>
                <w:sz w:val="20"/>
                <w:szCs w:val="20"/>
              </w:rPr>
              <w:t xml:space="preserve">$ </w:t>
            </w:r>
            <w:r w:rsidR="003F187D" w:rsidRPr="005A2083">
              <w:rPr>
                <w:rFonts w:ascii="Barlow" w:eastAsia="Times New Roman" w:hAnsi="Barlow" w:cs="Arial"/>
                <w:sz w:val="20"/>
                <w:szCs w:val="20"/>
              </w:rPr>
              <w:t>2,473,359.70</w:t>
            </w:r>
          </w:p>
        </w:tc>
        <w:tc>
          <w:tcPr>
            <w:tcW w:w="1847" w:type="dxa"/>
            <w:tcBorders>
              <w:top w:val="single" w:sz="4" w:space="0" w:color="000000"/>
              <w:left w:val="single" w:sz="4" w:space="0" w:color="000000"/>
              <w:bottom w:val="single" w:sz="4" w:space="0" w:color="000000"/>
              <w:right w:val="single" w:sz="4" w:space="0" w:color="000000"/>
            </w:tcBorders>
          </w:tcPr>
          <w:p w:rsidR="0015485E" w:rsidRPr="005A2083" w:rsidRDefault="00C37574">
            <w:pPr>
              <w:jc w:val="center"/>
              <w:rPr>
                <w:rFonts w:ascii="Barlow" w:eastAsia="Times New Roman" w:hAnsi="Barlow" w:cs="Arial"/>
                <w:sz w:val="20"/>
                <w:szCs w:val="20"/>
              </w:rPr>
            </w:pPr>
            <w:r w:rsidRPr="005A2083">
              <w:rPr>
                <w:rFonts w:ascii="Barlow" w:eastAsia="Times New Roman" w:hAnsi="Barlow" w:cs="Arial"/>
                <w:sz w:val="20"/>
                <w:szCs w:val="20"/>
              </w:rPr>
              <w:t>97.71</w:t>
            </w:r>
            <w:r w:rsidR="00DC39DC" w:rsidRPr="005A2083">
              <w:rPr>
                <w:rFonts w:ascii="Barlow" w:eastAsia="Times New Roman" w:hAnsi="Barlow" w:cs="Arial"/>
                <w:sz w:val="20"/>
                <w:szCs w:val="20"/>
              </w:rPr>
              <w:t>%</w:t>
            </w:r>
          </w:p>
        </w:tc>
      </w:tr>
      <w:tr w:rsidR="00DC39DC" w:rsidRPr="005A2083" w:rsidTr="005A2083">
        <w:trPr>
          <w:trHeight w:hRule="exact" w:val="338"/>
        </w:trPr>
        <w:tc>
          <w:tcPr>
            <w:tcW w:w="7207" w:type="dxa"/>
            <w:tcBorders>
              <w:top w:val="single" w:sz="4" w:space="0" w:color="000000"/>
              <w:left w:val="single" w:sz="4" w:space="0" w:color="000000"/>
              <w:bottom w:val="single" w:sz="4" w:space="0" w:color="000000"/>
              <w:right w:val="single" w:sz="4" w:space="0" w:color="000000"/>
            </w:tcBorders>
            <w:hideMark/>
          </w:tcPr>
          <w:p w:rsidR="00DC39DC" w:rsidRPr="005A2083" w:rsidRDefault="00DC39DC" w:rsidP="00DC39DC">
            <w:pPr>
              <w:tabs>
                <w:tab w:val="left" w:pos="2805"/>
              </w:tabs>
              <w:rPr>
                <w:rFonts w:ascii="Barlow" w:eastAsia="Times New Roman" w:hAnsi="Barlow" w:cs="Arial"/>
                <w:sz w:val="20"/>
                <w:szCs w:val="20"/>
              </w:rPr>
            </w:pPr>
            <w:r w:rsidRPr="005A2083">
              <w:rPr>
                <w:rFonts w:ascii="Barlow" w:eastAsia="Times New Roman" w:hAnsi="Barlow" w:cs="Arial"/>
                <w:sz w:val="20"/>
                <w:szCs w:val="20"/>
              </w:rPr>
              <w:t>TRANSFERENCIA, ASIGNACIONES, SUBSIDIOS Y OTRAS AYUDAS</w:t>
            </w:r>
          </w:p>
        </w:tc>
        <w:tc>
          <w:tcPr>
            <w:tcW w:w="1845" w:type="dxa"/>
            <w:tcBorders>
              <w:top w:val="single" w:sz="4" w:space="0" w:color="000000"/>
              <w:left w:val="single" w:sz="4" w:space="0" w:color="000000"/>
              <w:bottom w:val="single" w:sz="4" w:space="0" w:color="000000"/>
              <w:right w:val="single" w:sz="4" w:space="0" w:color="000000"/>
            </w:tcBorders>
            <w:hideMark/>
          </w:tcPr>
          <w:p w:rsidR="00DC39DC" w:rsidRPr="005A2083" w:rsidRDefault="00DC39DC" w:rsidP="00DC39DC">
            <w:pPr>
              <w:jc w:val="right"/>
              <w:rPr>
                <w:rFonts w:ascii="Barlow" w:eastAsia="Times New Roman" w:hAnsi="Barlow" w:cs="Arial"/>
                <w:sz w:val="20"/>
                <w:szCs w:val="20"/>
              </w:rPr>
            </w:pPr>
            <w:r w:rsidRPr="005A2083">
              <w:rPr>
                <w:rFonts w:ascii="Barlow" w:eastAsia="Times New Roman" w:hAnsi="Barlow" w:cs="Arial"/>
                <w:sz w:val="20"/>
                <w:szCs w:val="20"/>
              </w:rPr>
              <w:t>$ 0.00</w:t>
            </w:r>
          </w:p>
        </w:tc>
        <w:tc>
          <w:tcPr>
            <w:tcW w:w="1847" w:type="dxa"/>
            <w:tcBorders>
              <w:top w:val="single" w:sz="4" w:space="0" w:color="000000"/>
              <w:left w:val="single" w:sz="4" w:space="0" w:color="000000"/>
              <w:bottom w:val="single" w:sz="4" w:space="0" w:color="000000"/>
              <w:right w:val="single" w:sz="4" w:space="0" w:color="000000"/>
            </w:tcBorders>
          </w:tcPr>
          <w:p w:rsidR="00DC39DC" w:rsidRPr="005A2083" w:rsidRDefault="00DC39DC" w:rsidP="00DC39DC">
            <w:pPr>
              <w:jc w:val="center"/>
              <w:rPr>
                <w:rFonts w:ascii="Barlow" w:hAnsi="Barlow"/>
                <w:sz w:val="20"/>
                <w:szCs w:val="20"/>
              </w:rPr>
            </w:pPr>
            <w:r w:rsidRPr="005A2083">
              <w:rPr>
                <w:rFonts w:ascii="Barlow" w:hAnsi="Barlow"/>
                <w:sz w:val="20"/>
                <w:szCs w:val="20"/>
              </w:rPr>
              <w:t>0%</w:t>
            </w:r>
          </w:p>
        </w:tc>
      </w:tr>
      <w:tr w:rsidR="00DC39DC" w:rsidRPr="005A2083" w:rsidTr="005A2083">
        <w:trPr>
          <w:trHeight w:hRule="exact" w:val="324"/>
        </w:trPr>
        <w:tc>
          <w:tcPr>
            <w:tcW w:w="7207" w:type="dxa"/>
            <w:tcBorders>
              <w:top w:val="single" w:sz="4" w:space="0" w:color="000000"/>
              <w:left w:val="single" w:sz="4" w:space="0" w:color="000000"/>
              <w:bottom w:val="single" w:sz="4" w:space="0" w:color="000000"/>
              <w:right w:val="single" w:sz="4" w:space="0" w:color="000000"/>
            </w:tcBorders>
            <w:hideMark/>
          </w:tcPr>
          <w:p w:rsidR="00DC39DC" w:rsidRPr="005A2083" w:rsidRDefault="00DC39DC" w:rsidP="00DC39DC">
            <w:pPr>
              <w:tabs>
                <w:tab w:val="left" w:pos="2805"/>
              </w:tabs>
              <w:rPr>
                <w:rFonts w:ascii="Barlow" w:eastAsia="Times New Roman" w:hAnsi="Barlow" w:cs="Arial"/>
                <w:sz w:val="20"/>
                <w:szCs w:val="20"/>
              </w:rPr>
            </w:pPr>
            <w:r w:rsidRPr="005A2083">
              <w:rPr>
                <w:rFonts w:ascii="Barlow" w:eastAsia="Times New Roman" w:hAnsi="Barlow" w:cs="Arial"/>
                <w:sz w:val="20"/>
                <w:szCs w:val="20"/>
              </w:rPr>
              <w:t>PARTICIPACIONES Y APORTACIONES</w:t>
            </w:r>
          </w:p>
        </w:tc>
        <w:tc>
          <w:tcPr>
            <w:tcW w:w="1845" w:type="dxa"/>
            <w:tcBorders>
              <w:top w:val="single" w:sz="4" w:space="0" w:color="000000"/>
              <w:left w:val="single" w:sz="4" w:space="0" w:color="000000"/>
              <w:bottom w:val="single" w:sz="4" w:space="0" w:color="000000"/>
              <w:right w:val="single" w:sz="4" w:space="0" w:color="000000"/>
            </w:tcBorders>
            <w:hideMark/>
          </w:tcPr>
          <w:p w:rsidR="00DC39DC" w:rsidRPr="005A2083" w:rsidRDefault="00DC39DC" w:rsidP="00DC39DC">
            <w:pPr>
              <w:jc w:val="right"/>
              <w:rPr>
                <w:rFonts w:ascii="Barlow" w:eastAsia="Times New Roman" w:hAnsi="Barlow" w:cs="Arial"/>
                <w:sz w:val="20"/>
                <w:szCs w:val="20"/>
              </w:rPr>
            </w:pPr>
            <w:r w:rsidRPr="005A2083">
              <w:rPr>
                <w:rFonts w:ascii="Barlow" w:eastAsia="Times New Roman" w:hAnsi="Barlow" w:cs="Arial"/>
                <w:sz w:val="20"/>
                <w:szCs w:val="20"/>
              </w:rPr>
              <w:t>$ 0.00</w:t>
            </w:r>
          </w:p>
        </w:tc>
        <w:tc>
          <w:tcPr>
            <w:tcW w:w="1847" w:type="dxa"/>
            <w:tcBorders>
              <w:top w:val="single" w:sz="4" w:space="0" w:color="000000"/>
              <w:left w:val="single" w:sz="4" w:space="0" w:color="000000"/>
              <w:bottom w:val="single" w:sz="4" w:space="0" w:color="000000"/>
              <w:right w:val="single" w:sz="4" w:space="0" w:color="000000"/>
            </w:tcBorders>
          </w:tcPr>
          <w:p w:rsidR="00DC39DC" w:rsidRPr="005A2083" w:rsidRDefault="00DC39DC" w:rsidP="00DC39DC">
            <w:pPr>
              <w:jc w:val="center"/>
              <w:rPr>
                <w:rFonts w:ascii="Barlow" w:hAnsi="Barlow"/>
                <w:sz w:val="20"/>
                <w:szCs w:val="20"/>
              </w:rPr>
            </w:pPr>
            <w:r w:rsidRPr="005A2083">
              <w:rPr>
                <w:rFonts w:ascii="Barlow" w:hAnsi="Barlow"/>
                <w:sz w:val="20"/>
                <w:szCs w:val="20"/>
              </w:rPr>
              <w:t>0%</w:t>
            </w:r>
          </w:p>
        </w:tc>
      </w:tr>
      <w:tr w:rsidR="00DC39DC" w:rsidRPr="005A2083" w:rsidTr="005A2083">
        <w:trPr>
          <w:trHeight w:hRule="exact" w:val="329"/>
        </w:trPr>
        <w:tc>
          <w:tcPr>
            <w:tcW w:w="7207" w:type="dxa"/>
            <w:tcBorders>
              <w:top w:val="single" w:sz="4" w:space="0" w:color="000000"/>
              <w:left w:val="single" w:sz="4" w:space="0" w:color="000000"/>
              <w:bottom w:val="single" w:sz="4" w:space="0" w:color="000000"/>
              <w:right w:val="single" w:sz="4" w:space="0" w:color="000000"/>
            </w:tcBorders>
            <w:hideMark/>
          </w:tcPr>
          <w:p w:rsidR="00DC39DC" w:rsidRPr="005A2083" w:rsidRDefault="00DC39DC" w:rsidP="00DC39DC">
            <w:pPr>
              <w:tabs>
                <w:tab w:val="left" w:pos="2805"/>
              </w:tabs>
              <w:rPr>
                <w:rFonts w:ascii="Barlow" w:eastAsia="Times New Roman" w:hAnsi="Barlow" w:cs="Arial"/>
                <w:sz w:val="20"/>
                <w:szCs w:val="20"/>
              </w:rPr>
            </w:pPr>
            <w:r w:rsidRPr="005A2083">
              <w:rPr>
                <w:rFonts w:ascii="Barlow" w:eastAsia="Times New Roman" w:hAnsi="Barlow" w:cs="Arial"/>
                <w:sz w:val="20"/>
                <w:szCs w:val="20"/>
              </w:rPr>
              <w:t>INTERESES, COMISIONES Y OTROS GASTOS DE LA DEUDA PUBLICA</w:t>
            </w:r>
          </w:p>
        </w:tc>
        <w:tc>
          <w:tcPr>
            <w:tcW w:w="1845" w:type="dxa"/>
            <w:tcBorders>
              <w:top w:val="single" w:sz="4" w:space="0" w:color="000000"/>
              <w:left w:val="single" w:sz="4" w:space="0" w:color="000000"/>
              <w:bottom w:val="single" w:sz="4" w:space="0" w:color="000000"/>
              <w:right w:val="single" w:sz="4" w:space="0" w:color="000000"/>
            </w:tcBorders>
            <w:hideMark/>
          </w:tcPr>
          <w:p w:rsidR="00DC39DC" w:rsidRPr="005A2083" w:rsidRDefault="00DC39DC" w:rsidP="00DC39DC">
            <w:pPr>
              <w:jc w:val="right"/>
              <w:rPr>
                <w:rFonts w:ascii="Barlow" w:eastAsia="Times New Roman" w:hAnsi="Barlow" w:cs="Arial"/>
                <w:sz w:val="20"/>
                <w:szCs w:val="20"/>
              </w:rPr>
            </w:pPr>
            <w:r w:rsidRPr="005A2083">
              <w:rPr>
                <w:rFonts w:ascii="Barlow" w:eastAsia="Times New Roman" w:hAnsi="Barlow" w:cs="Arial"/>
                <w:sz w:val="20"/>
                <w:szCs w:val="20"/>
              </w:rPr>
              <w:t>$ 0.00</w:t>
            </w:r>
          </w:p>
        </w:tc>
        <w:tc>
          <w:tcPr>
            <w:tcW w:w="1847" w:type="dxa"/>
            <w:tcBorders>
              <w:top w:val="single" w:sz="4" w:space="0" w:color="000000"/>
              <w:left w:val="single" w:sz="4" w:space="0" w:color="000000"/>
              <w:bottom w:val="single" w:sz="4" w:space="0" w:color="000000"/>
              <w:right w:val="single" w:sz="4" w:space="0" w:color="000000"/>
            </w:tcBorders>
          </w:tcPr>
          <w:p w:rsidR="00DC39DC" w:rsidRPr="005A2083" w:rsidRDefault="00DC39DC" w:rsidP="00DC39DC">
            <w:pPr>
              <w:jc w:val="center"/>
              <w:rPr>
                <w:rFonts w:ascii="Barlow" w:hAnsi="Barlow"/>
                <w:sz w:val="20"/>
                <w:szCs w:val="20"/>
              </w:rPr>
            </w:pPr>
            <w:r w:rsidRPr="005A2083">
              <w:rPr>
                <w:rFonts w:ascii="Barlow" w:hAnsi="Barlow"/>
                <w:sz w:val="20"/>
                <w:szCs w:val="20"/>
              </w:rPr>
              <w:t>0%</w:t>
            </w:r>
          </w:p>
        </w:tc>
      </w:tr>
      <w:tr w:rsidR="0015485E" w:rsidRPr="005A2083" w:rsidTr="005A2083">
        <w:trPr>
          <w:trHeight w:hRule="exact" w:val="314"/>
        </w:trPr>
        <w:tc>
          <w:tcPr>
            <w:tcW w:w="7207" w:type="dxa"/>
            <w:tcBorders>
              <w:top w:val="single" w:sz="4" w:space="0" w:color="000000"/>
              <w:left w:val="single" w:sz="4" w:space="0" w:color="000000"/>
              <w:bottom w:val="single" w:sz="4" w:space="0" w:color="000000"/>
              <w:right w:val="single" w:sz="4" w:space="0" w:color="000000"/>
            </w:tcBorders>
            <w:hideMark/>
          </w:tcPr>
          <w:p w:rsidR="0015485E" w:rsidRPr="005A2083" w:rsidRDefault="0015485E">
            <w:pPr>
              <w:tabs>
                <w:tab w:val="left" w:pos="2805"/>
              </w:tabs>
              <w:rPr>
                <w:rFonts w:ascii="Barlow" w:eastAsia="Times New Roman" w:hAnsi="Barlow" w:cs="Arial"/>
                <w:sz w:val="20"/>
                <w:szCs w:val="20"/>
              </w:rPr>
            </w:pPr>
            <w:r w:rsidRPr="005A2083">
              <w:rPr>
                <w:rFonts w:ascii="Barlow" w:eastAsia="Times New Roman" w:hAnsi="Barlow" w:cs="Arial"/>
                <w:sz w:val="20"/>
                <w:szCs w:val="20"/>
              </w:rPr>
              <w:t>OTROS GASTOS Y PERDIDAS EXTRAORDINARIAS</w:t>
            </w:r>
          </w:p>
        </w:tc>
        <w:tc>
          <w:tcPr>
            <w:tcW w:w="1845" w:type="dxa"/>
            <w:tcBorders>
              <w:top w:val="single" w:sz="4" w:space="0" w:color="000000"/>
              <w:left w:val="single" w:sz="4" w:space="0" w:color="000000"/>
              <w:bottom w:val="single" w:sz="4" w:space="0" w:color="000000"/>
              <w:right w:val="single" w:sz="4" w:space="0" w:color="000000"/>
            </w:tcBorders>
            <w:hideMark/>
          </w:tcPr>
          <w:p w:rsidR="0015485E" w:rsidRPr="005A2083" w:rsidRDefault="00CA2F76">
            <w:pPr>
              <w:jc w:val="right"/>
              <w:rPr>
                <w:rFonts w:ascii="Barlow" w:eastAsia="Times New Roman" w:hAnsi="Barlow" w:cs="Arial"/>
                <w:sz w:val="20"/>
                <w:szCs w:val="20"/>
              </w:rPr>
            </w:pPr>
            <w:r w:rsidRPr="005A2083">
              <w:rPr>
                <w:rFonts w:ascii="Barlow" w:eastAsia="Times New Roman" w:hAnsi="Barlow" w:cs="Arial"/>
                <w:sz w:val="20"/>
                <w:szCs w:val="20"/>
              </w:rPr>
              <w:t xml:space="preserve">$ </w:t>
            </w:r>
            <w:r w:rsidR="003F187D" w:rsidRPr="005A2083">
              <w:rPr>
                <w:rFonts w:ascii="Barlow" w:eastAsia="Times New Roman" w:hAnsi="Barlow" w:cs="Arial"/>
                <w:sz w:val="20"/>
                <w:szCs w:val="20"/>
              </w:rPr>
              <w:t>57,870.89</w:t>
            </w:r>
          </w:p>
        </w:tc>
        <w:tc>
          <w:tcPr>
            <w:tcW w:w="1847" w:type="dxa"/>
            <w:tcBorders>
              <w:top w:val="single" w:sz="4" w:space="0" w:color="000000"/>
              <w:left w:val="single" w:sz="4" w:space="0" w:color="000000"/>
              <w:bottom w:val="single" w:sz="4" w:space="0" w:color="000000"/>
              <w:right w:val="single" w:sz="4" w:space="0" w:color="000000"/>
            </w:tcBorders>
          </w:tcPr>
          <w:p w:rsidR="0015485E" w:rsidRPr="005A2083" w:rsidRDefault="00C37574">
            <w:pPr>
              <w:jc w:val="center"/>
              <w:rPr>
                <w:rFonts w:ascii="Barlow" w:eastAsia="Times New Roman" w:hAnsi="Barlow" w:cs="Arial"/>
                <w:sz w:val="20"/>
                <w:szCs w:val="20"/>
              </w:rPr>
            </w:pPr>
            <w:r w:rsidRPr="005A2083">
              <w:rPr>
                <w:rFonts w:ascii="Barlow" w:eastAsia="Times New Roman" w:hAnsi="Barlow" w:cs="Arial"/>
                <w:sz w:val="20"/>
                <w:szCs w:val="20"/>
              </w:rPr>
              <w:t>2.29</w:t>
            </w:r>
            <w:r w:rsidR="00DC39DC" w:rsidRPr="005A2083">
              <w:rPr>
                <w:rFonts w:ascii="Barlow" w:eastAsia="Times New Roman" w:hAnsi="Barlow" w:cs="Arial"/>
                <w:sz w:val="20"/>
                <w:szCs w:val="20"/>
              </w:rPr>
              <w:t>%</w:t>
            </w:r>
          </w:p>
        </w:tc>
      </w:tr>
      <w:tr w:rsidR="00DC39DC" w:rsidRPr="005A2083" w:rsidTr="005A2083">
        <w:trPr>
          <w:trHeight w:hRule="exact" w:val="327"/>
        </w:trPr>
        <w:tc>
          <w:tcPr>
            <w:tcW w:w="7207" w:type="dxa"/>
            <w:tcBorders>
              <w:top w:val="single" w:sz="4" w:space="0" w:color="000000"/>
              <w:left w:val="single" w:sz="4" w:space="0" w:color="000000"/>
              <w:bottom w:val="single" w:sz="4" w:space="0" w:color="000000"/>
              <w:right w:val="single" w:sz="4" w:space="0" w:color="000000"/>
            </w:tcBorders>
            <w:hideMark/>
          </w:tcPr>
          <w:p w:rsidR="00DC39DC" w:rsidRPr="005A2083" w:rsidRDefault="00DC39DC" w:rsidP="00DC39DC">
            <w:pPr>
              <w:tabs>
                <w:tab w:val="left" w:pos="2805"/>
              </w:tabs>
              <w:rPr>
                <w:rFonts w:ascii="Barlow" w:eastAsia="Times New Roman" w:hAnsi="Barlow" w:cs="Arial"/>
                <w:sz w:val="20"/>
                <w:szCs w:val="20"/>
              </w:rPr>
            </w:pPr>
            <w:r w:rsidRPr="005A2083">
              <w:rPr>
                <w:rFonts w:ascii="Barlow" w:eastAsia="Times New Roman" w:hAnsi="Barlow" w:cs="Arial"/>
                <w:sz w:val="20"/>
                <w:szCs w:val="20"/>
              </w:rPr>
              <w:t>PROVISIONES DE PASIVOS A LARGO PLAZO</w:t>
            </w:r>
          </w:p>
        </w:tc>
        <w:tc>
          <w:tcPr>
            <w:tcW w:w="1845" w:type="dxa"/>
            <w:tcBorders>
              <w:top w:val="single" w:sz="4" w:space="0" w:color="000000"/>
              <w:left w:val="single" w:sz="4" w:space="0" w:color="000000"/>
              <w:bottom w:val="single" w:sz="4" w:space="0" w:color="000000"/>
              <w:right w:val="single" w:sz="4" w:space="0" w:color="000000"/>
            </w:tcBorders>
            <w:hideMark/>
          </w:tcPr>
          <w:p w:rsidR="00DC39DC" w:rsidRPr="005A2083" w:rsidRDefault="00DC39DC" w:rsidP="00DC39DC">
            <w:pPr>
              <w:jc w:val="right"/>
              <w:rPr>
                <w:rFonts w:ascii="Barlow" w:eastAsia="Times New Roman" w:hAnsi="Barlow" w:cs="Arial"/>
                <w:sz w:val="20"/>
                <w:szCs w:val="20"/>
              </w:rPr>
            </w:pPr>
            <w:r w:rsidRPr="005A2083">
              <w:rPr>
                <w:rFonts w:ascii="Barlow" w:eastAsia="Times New Roman" w:hAnsi="Barlow" w:cs="Arial"/>
                <w:sz w:val="20"/>
                <w:szCs w:val="20"/>
              </w:rPr>
              <w:t xml:space="preserve">$ 0.00 </w:t>
            </w:r>
          </w:p>
        </w:tc>
        <w:tc>
          <w:tcPr>
            <w:tcW w:w="1847" w:type="dxa"/>
            <w:tcBorders>
              <w:top w:val="single" w:sz="4" w:space="0" w:color="000000"/>
              <w:left w:val="single" w:sz="4" w:space="0" w:color="000000"/>
              <w:bottom w:val="single" w:sz="4" w:space="0" w:color="000000"/>
              <w:right w:val="single" w:sz="4" w:space="0" w:color="000000"/>
            </w:tcBorders>
          </w:tcPr>
          <w:p w:rsidR="00DC39DC" w:rsidRPr="005A2083" w:rsidRDefault="00DC39DC" w:rsidP="00DC39DC">
            <w:pPr>
              <w:jc w:val="center"/>
              <w:rPr>
                <w:rFonts w:ascii="Barlow" w:hAnsi="Barlow"/>
                <w:sz w:val="20"/>
                <w:szCs w:val="20"/>
              </w:rPr>
            </w:pPr>
            <w:r w:rsidRPr="005A2083">
              <w:rPr>
                <w:rFonts w:ascii="Barlow" w:hAnsi="Barlow"/>
                <w:sz w:val="20"/>
                <w:szCs w:val="20"/>
              </w:rPr>
              <w:t>0%</w:t>
            </w:r>
          </w:p>
        </w:tc>
      </w:tr>
      <w:tr w:rsidR="00DC39DC" w:rsidRPr="005A2083" w:rsidTr="005A2083">
        <w:trPr>
          <w:trHeight w:val="463"/>
        </w:trPr>
        <w:tc>
          <w:tcPr>
            <w:tcW w:w="7207" w:type="dxa"/>
            <w:tcBorders>
              <w:top w:val="single" w:sz="4" w:space="0" w:color="000000"/>
              <w:left w:val="single" w:sz="4" w:space="0" w:color="000000"/>
              <w:bottom w:val="single" w:sz="4" w:space="0" w:color="000000"/>
              <w:right w:val="single" w:sz="4" w:space="0" w:color="000000"/>
            </w:tcBorders>
            <w:hideMark/>
          </w:tcPr>
          <w:p w:rsidR="00DC39DC" w:rsidRPr="005A2083" w:rsidRDefault="00DC39DC" w:rsidP="00DC39DC">
            <w:pPr>
              <w:tabs>
                <w:tab w:val="left" w:pos="2805"/>
              </w:tabs>
              <w:rPr>
                <w:rFonts w:ascii="Barlow" w:eastAsia="Times New Roman" w:hAnsi="Barlow" w:cs="Arial"/>
                <w:sz w:val="20"/>
                <w:szCs w:val="20"/>
              </w:rPr>
            </w:pPr>
            <w:r w:rsidRPr="005A2083">
              <w:rPr>
                <w:rFonts w:ascii="Barlow" w:eastAsia="Times New Roman" w:hAnsi="Barlow" w:cs="Arial"/>
                <w:sz w:val="20"/>
                <w:szCs w:val="20"/>
              </w:rPr>
              <w:t xml:space="preserve">OTROS GASTOS </w:t>
            </w:r>
          </w:p>
        </w:tc>
        <w:tc>
          <w:tcPr>
            <w:tcW w:w="1845" w:type="dxa"/>
            <w:tcBorders>
              <w:top w:val="single" w:sz="4" w:space="0" w:color="000000"/>
              <w:left w:val="single" w:sz="4" w:space="0" w:color="000000"/>
              <w:bottom w:val="single" w:sz="4" w:space="0" w:color="000000"/>
              <w:right w:val="single" w:sz="4" w:space="0" w:color="000000"/>
            </w:tcBorders>
            <w:hideMark/>
          </w:tcPr>
          <w:p w:rsidR="00DC39DC" w:rsidRPr="005A2083" w:rsidRDefault="00DC39DC" w:rsidP="00DC39DC">
            <w:pPr>
              <w:jc w:val="right"/>
              <w:rPr>
                <w:rFonts w:ascii="Barlow" w:eastAsia="Times New Roman" w:hAnsi="Barlow" w:cs="Arial"/>
                <w:sz w:val="20"/>
                <w:szCs w:val="20"/>
              </w:rPr>
            </w:pPr>
            <w:r w:rsidRPr="005A2083">
              <w:rPr>
                <w:rFonts w:ascii="Barlow" w:eastAsia="Times New Roman" w:hAnsi="Barlow" w:cs="Arial"/>
                <w:sz w:val="20"/>
                <w:szCs w:val="20"/>
              </w:rPr>
              <w:t>$ 0.00</w:t>
            </w:r>
          </w:p>
        </w:tc>
        <w:tc>
          <w:tcPr>
            <w:tcW w:w="1847" w:type="dxa"/>
            <w:tcBorders>
              <w:top w:val="single" w:sz="4" w:space="0" w:color="000000"/>
              <w:left w:val="single" w:sz="4" w:space="0" w:color="000000"/>
              <w:bottom w:val="single" w:sz="4" w:space="0" w:color="000000"/>
              <w:right w:val="single" w:sz="4" w:space="0" w:color="000000"/>
            </w:tcBorders>
          </w:tcPr>
          <w:p w:rsidR="00DC39DC" w:rsidRPr="005A2083" w:rsidRDefault="00DC39DC" w:rsidP="00DC39DC">
            <w:pPr>
              <w:jc w:val="center"/>
              <w:rPr>
                <w:rFonts w:ascii="Barlow" w:hAnsi="Barlow"/>
                <w:sz w:val="20"/>
                <w:szCs w:val="20"/>
              </w:rPr>
            </w:pPr>
            <w:r w:rsidRPr="005A2083">
              <w:rPr>
                <w:rFonts w:ascii="Barlow" w:hAnsi="Barlow"/>
                <w:sz w:val="20"/>
                <w:szCs w:val="20"/>
              </w:rPr>
              <w:t>0%</w:t>
            </w:r>
          </w:p>
        </w:tc>
      </w:tr>
      <w:tr w:rsidR="0015485E" w:rsidRPr="005A2083" w:rsidTr="005A2083">
        <w:trPr>
          <w:trHeight w:val="725"/>
        </w:trPr>
        <w:tc>
          <w:tcPr>
            <w:tcW w:w="7207" w:type="dxa"/>
            <w:tcBorders>
              <w:top w:val="single" w:sz="4" w:space="0" w:color="000000"/>
              <w:left w:val="single" w:sz="4" w:space="0" w:color="000000"/>
              <w:bottom w:val="single" w:sz="4" w:space="0" w:color="000000"/>
              <w:right w:val="single" w:sz="4" w:space="0" w:color="000000"/>
            </w:tcBorders>
            <w:hideMark/>
          </w:tcPr>
          <w:p w:rsidR="0015485E" w:rsidRPr="005A2083" w:rsidRDefault="0015485E">
            <w:pPr>
              <w:tabs>
                <w:tab w:val="left" w:pos="2805"/>
              </w:tabs>
              <w:rPr>
                <w:rFonts w:ascii="Barlow" w:eastAsia="Times New Roman" w:hAnsi="Barlow" w:cs="Arial"/>
                <w:b/>
                <w:bCs/>
                <w:sz w:val="20"/>
                <w:szCs w:val="20"/>
              </w:rPr>
            </w:pPr>
            <w:r w:rsidRPr="005A2083">
              <w:rPr>
                <w:rFonts w:ascii="Barlow" w:eastAsia="Times New Roman" w:hAnsi="Barlow" w:cs="Arial"/>
                <w:b/>
                <w:bCs/>
                <w:sz w:val="20"/>
                <w:szCs w:val="20"/>
              </w:rPr>
              <w:t>Total</w:t>
            </w:r>
          </w:p>
        </w:tc>
        <w:tc>
          <w:tcPr>
            <w:tcW w:w="1845" w:type="dxa"/>
            <w:tcBorders>
              <w:top w:val="single" w:sz="4" w:space="0" w:color="000000"/>
              <w:left w:val="single" w:sz="4" w:space="0" w:color="000000"/>
              <w:bottom w:val="single" w:sz="4" w:space="0" w:color="000000"/>
              <w:right w:val="single" w:sz="4" w:space="0" w:color="000000"/>
            </w:tcBorders>
            <w:hideMark/>
          </w:tcPr>
          <w:p w:rsidR="0015485E" w:rsidRPr="005A2083" w:rsidRDefault="003F187D">
            <w:pPr>
              <w:jc w:val="right"/>
              <w:rPr>
                <w:rFonts w:ascii="Barlow" w:eastAsia="Times New Roman" w:hAnsi="Barlow" w:cs="Arial"/>
                <w:b/>
                <w:bCs/>
                <w:sz w:val="20"/>
                <w:szCs w:val="20"/>
              </w:rPr>
            </w:pPr>
            <w:r w:rsidRPr="005A2083">
              <w:rPr>
                <w:rFonts w:ascii="Barlow" w:eastAsia="Times New Roman" w:hAnsi="Barlow" w:cs="Arial"/>
                <w:b/>
                <w:bCs/>
                <w:sz w:val="20"/>
                <w:szCs w:val="20"/>
              </w:rPr>
              <w:t>$ 2,531,230.59</w:t>
            </w:r>
          </w:p>
        </w:tc>
        <w:tc>
          <w:tcPr>
            <w:tcW w:w="1847" w:type="dxa"/>
            <w:tcBorders>
              <w:top w:val="single" w:sz="4" w:space="0" w:color="000000"/>
              <w:left w:val="single" w:sz="4" w:space="0" w:color="000000"/>
              <w:bottom w:val="single" w:sz="4" w:space="0" w:color="000000"/>
              <w:right w:val="single" w:sz="4" w:space="0" w:color="000000"/>
            </w:tcBorders>
            <w:hideMark/>
          </w:tcPr>
          <w:p w:rsidR="0015485E" w:rsidRPr="005A2083" w:rsidRDefault="0015485E">
            <w:pPr>
              <w:jc w:val="center"/>
              <w:rPr>
                <w:rFonts w:ascii="Barlow" w:eastAsia="Times New Roman" w:hAnsi="Barlow" w:cs="Arial"/>
                <w:b/>
                <w:bCs/>
                <w:sz w:val="20"/>
                <w:szCs w:val="20"/>
              </w:rPr>
            </w:pPr>
            <w:r w:rsidRPr="005A2083">
              <w:rPr>
                <w:rFonts w:ascii="Barlow" w:eastAsia="Times New Roman" w:hAnsi="Barlow" w:cs="Arial"/>
                <w:b/>
                <w:bCs/>
                <w:sz w:val="20"/>
                <w:szCs w:val="20"/>
              </w:rPr>
              <w:t>100%</w:t>
            </w:r>
          </w:p>
        </w:tc>
      </w:tr>
    </w:tbl>
    <w:p w:rsidR="0015485E" w:rsidRDefault="0015485E" w:rsidP="0015485E">
      <w:pPr>
        <w:rPr>
          <w:rFonts w:ascii="Barlow" w:hAnsi="Barlow" w:cs="Arial"/>
          <w:sz w:val="20"/>
          <w:szCs w:val="20"/>
        </w:rPr>
      </w:pPr>
    </w:p>
    <w:p w:rsidR="005A2083" w:rsidRDefault="005A2083" w:rsidP="0015485E">
      <w:pPr>
        <w:rPr>
          <w:rFonts w:ascii="Barlow" w:hAnsi="Barlow" w:cs="Arial"/>
          <w:sz w:val="20"/>
          <w:szCs w:val="20"/>
        </w:rPr>
      </w:pPr>
    </w:p>
    <w:p w:rsidR="005A2083" w:rsidRDefault="005A2083" w:rsidP="0015485E">
      <w:pPr>
        <w:rPr>
          <w:rFonts w:ascii="Barlow" w:hAnsi="Barlow" w:cs="Arial"/>
          <w:sz w:val="20"/>
          <w:szCs w:val="20"/>
        </w:rPr>
      </w:pPr>
    </w:p>
    <w:p w:rsidR="005A2083" w:rsidRPr="005A2083" w:rsidRDefault="005A2083" w:rsidP="0015485E">
      <w:pPr>
        <w:rPr>
          <w:rFonts w:ascii="Barlow" w:hAnsi="Barlow" w:cs="Arial"/>
          <w:sz w:val="20"/>
          <w:szCs w:val="20"/>
        </w:rPr>
      </w:pPr>
    </w:p>
    <w:p w:rsidR="0015485E" w:rsidRPr="005A2083" w:rsidRDefault="0015485E" w:rsidP="0015485E">
      <w:pPr>
        <w:rPr>
          <w:rFonts w:ascii="Barlow" w:hAnsi="Barlow" w:cs="Arial"/>
          <w:sz w:val="20"/>
          <w:szCs w:val="20"/>
        </w:rPr>
      </w:pPr>
      <w:r w:rsidRPr="005A2083">
        <w:rPr>
          <w:rFonts w:ascii="Barlow" w:hAnsi="Barlow" w:cs="Arial"/>
          <w:sz w:val="20"/>
          <w:szCs w:val="20"/>
        </w:rPr>
        <w:lastRenderedPageBreak/>
        <w:t>A su vez se presentan aquellos rubros que en forma individual representan el 15.00%</w:t>
      </w:r>
      <w:r w:rsidR="00C41D3F" w:rsidRPr="005A2083">
        <w:rPr>
          <w:rFonts w:ascii="Barlow" w:hAnsi="Barlow" w:cs="Arial"/>
          <w:sz w:val="20"/>
          <w:szCs w:val="20"/>
        </w:rPr>
        <w:t xml:space="preserve"> o más del total de los gastos anteriormente descritos: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1701"/>
        <w:gridCol w:w="1701"/>
      </w:tblGrid>
      <w:tr w:rsidR="0015485E" w:rsidRPr="005A2083" w:rsidTr="005A2083">
        <w:trPr>
          <w:trHeight w:hRule="exact" w:val="582"/>
          <w:jc w:val="center"/>
        </w:trPr>
        <w:tc>
          <w:tcPr>
            <w:tcW w:w="5103" w:type="dxa"/>
            <w:tcBorders>
              <w:top w:val="single" w:sz="4" w:space="0" w:color="000000"/>
              <w:left w:val="single" w:sz="4" w:space="0" w:color="000000"/>
              <w:bottom w:val="single" w:sz="4" w:space="0" w:color="000000"/>
              <w:right w:val="single" w:sz="4" w:space="0" w:color="000000"/>
            </w:tcBorders>
            <w:vAlign w:val="center"/>
            <w:hideMark/>
          </w:tcPr>
          <w:p w:rsidR="0015485E" w:rsidRPr="005A2083" w:rsidRDefault="0015485E">
            <w:pPr>
              <w:jc w:val="center"/>
              <w:rPr>
                <w:rFonts w:ascii="Barlow" w:eastAsia="Times New Roman" w:hAnsi="Barlow" w:cs="Arial"/>
                <w:b/>
                <w:sz w:val="20"/>
                <w:szCs w:val="20"/>
              </w:rPr>
            </w:pPr>
            <w:r w:rsidRPr="005A2083">
              <w:rPr>
                <w:rFonts w:ascii="Barlow" w:eastAsia="Times New Roman" w:hAnsi="Barlow" w:cs="Arial"/>
                <w:b/>
                <w:sz w:val="20"/>
                <w:szCs w:val="20"/>
              </w:rPr>
              <w:t>Concepto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5485E" w:rsidRPr="005A2083" w:rsidRDefault="00C41D3F">
            <w:pPr>
              <w:jc w:val="center"/>
              <w:rPr>
                <w:rFonts w:ascii="Barlow" w:eastAsia="Times New Roman" w:hAnsi="Barlow" w:cs="Arial"/>
                <w:b/>
                <w:bCs/>
                <w:sz w:val="20"/>
                <w:szCs w:val="20"/>
              </w:rPr>
            </w:pPr>
            <w:r w:rsidRPr="005A2083">
              <w:rPr>
                <w:rFonts w:ascii="Barlow" w:eastAsia="Times New Roman" w:hAnsi="Barlow" w:cs="Arial"/>
                <w:b/>
                <w:bCs/>
                <w:sz w:val="20"/>
                <w:szCs w:val="20"/>
              </w:rPr>
              <w:t xml:space="preserve">Al </w:t>
            </w:r>
            <w:r w:rsidR="00C37574" w:rsidRPr="005A2083">
              <w:rPr>
                <w:rFonts w:ascii="Barlow" w:eastAsia="Times New Roman" w:hAnsi="Barlow" w:cs="Arial"/>
                <w:b/>
                <w:bCs/>
                <w:sz w:val="20"/>
                <w:szCs w:val="20"/>
              </w:rPr>
              <w:t>31 de marzo</w:t>
            </w:r>
            <w:r w:rsidR="00877077" w:rsidRPr="005A2083">
              <w:rPr>
                <w:rFonts w:ascii="Barlow" w:eastAsia="Times New Roman" w:hAnsi="Barlow" w:cs="Arial"/>
                <w:b/>
                <w:bCs/>
                <w:sz w:val="20"/>
                <w:szCs w:val="20"/>
              </w:rPr>
              <w:t xml:space="preserve"> de</w:t>
            </w:r>
            <w:r w:rsidRPr="005A2083">
              <w:rPr>
                <w:rFonts w:ascii="Barlow" w:eastAsia="Times New Roman" w:hAnsi="Barlow" w:cs="Arial"/>
                <w:b/>
                <w:bCs/>
                <w:sz w:val="20"/>
                <w:szCs w:val="20"/>
              </w:rPr>
              <w:t xml:space="preserve"> </w:t>
            </w:r>
            <w:r w:rsidR="00DB7D11" w:rsidRPr="005A2083">
              <w:rPr>
                <w:rFonts w:ascii="Barlow" w:eastAsia="Times New Roman" w:hAnsi="Barlow" w:cs="Arial"/>
                <w:b/>
                <w:bCs/>
                <w:sz w:val="20"/>
                <w:szCs w:val="20"/>
              </w:rPr>
              <w:t>2023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5485E" w:rsidRPr="005A2083" w:rsidRDefault="00877077">
            <w:pPr>
              <w:jc w:val="center"/>
              <w:rPr>
                <w:rFonts w:ascii="Barlow" w:eastAsia="Times New Roman" w:hAnsi="Barlow" w:cs="Arial"/>
                <w:b/>
                <w:sz w:val="20"/>
                <w:szCs w:val="20"/>
              </w:rPr>
            </w:pPr>
            <w:r w:rsidRPr="005A2083">
              <w:rPr>
                <w:rFonts w:ascii="Barlow" w:eastAsia="Times New Roman" w:hAnsi="Barlow" w:cs="Arial"/>
                <w:b/>
                <w:sz w:val="20"/>
                <w:szCs w:val="20"/>
              </w:rPr>
              <w:t>Análisis</w:t>
            </w:r>
            <w:r w:rsidR="00DB7D11" w:rsidRPr="005A2083">
              <w:rPr>
                <w:rFonts w:ascii="Barlow" w:eastAsia="Times New Roman" w:hAnsi="Barlow" w:cs="Arial"/>
                <w:b/>
                <w:sz w:val="20"/>
                <w:szCs w:val="20"/>
              </w:rPr>
              <w:t xml:space="preserve"> Vertical (%)</w:t>
            </w:r>
          </w:p>
        </w:tc>
      </w:tr>
      <w:tr w:rsidR="0015485E" w:rsidRPr="005A2083" w:rsidTr="005A2083">
        <w:trPr>
          <w:trHeight w:val="375"/>
          <w:jc w:val="center"/>
        </w:trPr>
        <w:tc>
          <w:tcPr>
            <w:tcW w:w="5103" w:type="dxa"/>
            <w:tcBorders>
              <w:top w:val="single" w:sz="4" w:space="0" w:color="000000"/>
              <w:left w:val="single" w:sz="4" w:space="0" w:color="000000"/>
              <w:bottom w:val="single" w:sz="4" w:space="0" w:color="000000"/>
              <w:right w:val="single" w:sz="4" w:space="0" w:color="000000"/>
            </w:tcBorders>
          </w:tcPr>
          <w:p w:rsidR="0015485E" w:rsidRPr="005A2083" w:rsidRDefault="005F7633">
            <w:pPr>
              <w:rPr>
                <w:rFonts w:ascii="Barlow" w:eastAsia="Times New Roman" w:hAnsi="Barlow" w:cs="Arial"/>
                <w:sz w:val="20"/>
                <w:szCs w:val="20"/>
              </w:rPr>
            </w:pPr>
            <w:r w:rsidRPr="005A2083">
              <w:rPr>
                <w:rFonts w:ascii="Barlow" w:eastAsia="Times New Roman" w:hAnsi="Barlow" w:cs="Arial"/>
                <w:sz w:val="20"/>
                <w:szCs w:val="20"/>
              </w:rPr>
              <w:t>REMUNERACIONES AL PERSONAL DE CARÁCTER PERMANENTE</w:t>
            </w:r>
          </w:p>
        </w:tc>
        <w:tc>
          <w:tcPr>
            <w:tcW w:w="1701" w:type="dxa"/>
            <w:tcBorders>
              <w:top w:val="single" w:sz="4" w:space="0" w:color="000000"/>
              <w:left w:val="single" w:sz="4" w:space="0" w:color="000000"/>
              <w:bottom w:val="single" w:sz="4" w:space="0" w:color="000000"/>
              <w:right w:val="single" w:sz="4" w:space="0" w:color="000000"/>
            </w:tcBorders>
            <w:hideMark/>
          </w:tcPr>
          <w:p w:rsidR="0015485E" w:rsidRPr="005A2083" w:rsidRDefault="00C41D3F">
            <w:pPr>
              <w:jc w:val="right"/>
              <w:rPr>
                <w:rFonts w:ascii="Barlow" w:eastAsia="Times New Roman" w:hAnsi="Barlow" w:cs="Arial"/>
                <w:sz w:val="20"/>
                <w:szCs w:val="20"/>
              </w:rPr>
            </w:pPr>
            <w:r w:rsidRPr="005A2083">
              <w:rPr>
                <w:rFonts w:ascii="Barlow" w:eastAsia="Times New Roman" w:hAnsi="Barlow" w:cs="Arial"/>
                <w:sz w:val="20"/>
                <w:szCs w:val="20"/>
              </w:rPr>
              <w:t xml:space="preserve">$ </w:t>
            </w:r>
            <w:r w:rsidR="00C37574" w:rsidRPr="005A2083">
              <w:rPr>
                <w:rFonts w:ascii="Barlow" w:eastAsia="Times New Roman" w:hAnsi="Barlow" w:cs="Arial"/>
                <w:sz w:val="20"/>
                <w:szCs w:val="20"/>
              </w:rPr>
              <w:t>1,468,977.36</w:t>
            </w:r>
          </w:p>
        </w:tc>
        <w:tc>
          <w:tcPr>
            <w:tcW w:w="1701" w:type="dxa"/>
            <w:tcBorders>
              <w:top w:val="single" w:sz="4" w:space="0" w:color="000000"/>
              <w:left w:val="single" w:sz="4" w:space="0" w:color="000000"/>
              <w:bottom w:val="single" w:sz="4" w:space="0" w:color="000000"/>
              <w:right w:val="single" w:sz="4" w:space="0" w:color="000000"/>
            </w:tcBorders>
          </w:tcPr>
          <w:p w:rsidR="0015485E" w:rsidRPr="005A2083" w:rsidRDefault="00B26E39">
            <w:pPr>
              <w:jc w:val="center"/>
              <w:rPr>
                <w:rFonts w:ascii="Barlow" w:eastAsia="Times New Roman" w:hAnsi="Barlow" w:cs="Arial"/>
                <w:sz w:val="20"/>
                <w:szCs w:val="20"/>
                <w:highlight w:val="yellow"/>
              </w:rPr>
            </w:pPr>
            <w:r w:rsidRPr="005A2083">
              <w:rPr>
                <w:rFonts w:ascii="Barlow" w:eastAsia="Times New Roman" w:hAnsi="Barlow" w:cs="Arial"/>
                <w:sz w:val="20"/>
                <w:szCs w:val="20"/>
              </w:rPr>
              <w:t>58.03</w:t>
            </w:r>
            <w:r w:rsidR="005F7633" w:rsidRPr="005A2083">
              <w:rPr>
                <w:rFonts w:ascii="Barlow" w:eastAsia="Times New Roman" w:hAnsi="Barlow" w:cs="Arial"/>
                <w:sz w:val="20"/>
                <w:szCs w:val="20"/>
              </w:rPr>
              <w:t>%</w:t>
            </w:r>
          </w:p>
        </w:tc>
      </w:tr>
      <w:tr w:rsidR="0015485E" w:rsidRPr="005A2083" w:rsidTr="005A2083">
        <w:trPr>
          <w:trHeight w:val="375"/>
          <w:jc w:val="center"/>
        </w:trPr>
        <w:tc>
          <w:tcPr>
            <w:tcW w:w="5103" w:type="dxa"/>
            <w:tcBorders>
              <w:top w:val="single" w:sz="4" w:space="0" w:color="000000"/>
              <w:left w:val="single" w:sz="4" w:space="0" w:color="000000"/>
              <w:bottom w:val="single" w:sz="4" w:space="0" w:color="000000"/>
              <w:right w:val="single" w:sz="4" w:space="0" w:color="000000"/>
            </w:tcBorders>
          </w:tcPr>
          <w:p w:rsidR="0015485E" w:rsidRPr="005A2083" w:rsidRDefault="005F7633">
            <w:pPr>
              <w:rPr>
                <w:rFonts w:ascii="Barlow" w:eastAsia="Times New Roman" w:hAnsi="Barlow" w:cs="Arial"/>
                <w:sz w:val="20"/>
                <w:szCs w:val="20"/>
              </w:rPr>
            </w:pPr>
            <w:r w:rsidRPr="005A2083">
              <w:rPr>
                <w:rFonts w:ascii="Barlow" w:eastAsia="Times New Roman" w:hAnsi="Barlow" w:cs="Arial"/>
                <w:sz w:val="20"/>
                <w:szCs w:val="20"/>
              </w:rPr>
              <w:t>SERVICIOS PROFESIONALES, CIENTÍFICOS Y TÉCNICOS Y OTROS SERVICIOS</w:t>
            </w:r>
          </w:p>
        </w:tc>
        <w:tc>
          <w:tcPr>
            <w:tcW w:w="1701" w:type="dxa"/>
            <w:tcBorders>
              <w:top w:val="single" w:sz="4" w:space="0" w:color="000000"/>
              <w:left w:val="single" w:sz="4" w:space="0" w:color="000000"/>
              <w:bottom w:val="single" w:sz="4" w:space="0" w:color="000000"/>
              <w:right w:val="single" w:sz="4" w:space="0" w:color="000000"/>
            </w:tcBorders>
            <w:hideMark/>
          </w:tcPr>
          <w:p w:rsidR="0015485E" w:rsidRPr="005A2083" w:rsidRDefault="00C41D3F">
            <w:pPr>
              <w:jc w:val="right"/>
              <w:rPr>
                <w:rFonts w:ascii="Barlow" w:eastAsia="Times New Roman" w:hAnsi="Barlow" w:cs="Arial"/>
                <w:sz w:val="20"/>
                <w:szCs w:val="20"/>
              </w:rPr>
            </w:pPr>
            <w:r w:rsidRPr="005A2083">
              <w:rPr>
                <w:rFonts w:ascii="Barlow" w:eastAsia="Times New Roman" w:hAnsi="Barlow" w:cs="Arial"/>
                <w:sz w:val="20"/>
                <w:szCs w:val="20"/>
              </w:rPr>
              <w:t xml:space="preserve">$ </w:t>
            </w:r>
            <w:r w:rsidR="00B26E39" w:rsidRPr="005A2083">
              <w:rPr>
                <w:rFonts w:ascii="Barlow" w:eastAsia="Times New Roman" w:hAnsi="Barlow" w:cs="Arial"/>
                <w:sz w:val="20"/>
                <w:szCs w:val="20"/>
              </w:rPr>
              <w:t>197,338.17</w:t>
            </w:r>
          </w:p>
        </w:tc>
        <w:tc>
          <w:tcPr>
            <w:tcW w:w="1701" w:type="dxa"/>
            <w:tcBorders>
              <w:top w:val="single" w:sz="4" w:space="0" w:color="000000"/>
              <w:left w:val="single" w:sz="4" w:space="0" w:color="000000"/>
              <w:bottom w:val="single" w:sz="4" w:space="0" w:color="000000"/>
              <w:right w:val="single" w:sz="4" w:space="0" w:color="000000"/>
            </w:tcBorders>
          </w:tcPr>
          <w:p w:rsidR="0015485E" w:rsidRPr="005A2083" w:rsidRDefault="00B26E39">
            <w:pPr>
              <w:jc w:val="center"/>
              <w:rPr>
                <w:rFonts w:ascii="Barlow" w:eastAsia="Times New Roman" w:hAnsi="Barlow" w:cs="Arial"/>
                <w:sz w:val="20"/>
                <w:szCs w:val="20"/>
              </w:rPr>
            </w:pPr>
            <w:r w:rsidRPr="005A2083">
              <w:rPr>
                <w:rFonts w:ascii="Barlow" w:eastAsia="Times New Roman" w:hAnsi="Barlow" w:cs="Arial"/>
                <w:sz w:val="20"/>
                <w:szCs w:val="20"/>
              </w:rPr>
              <w:t>7.79</w:t>
            </w:r>
            <w:r w:rsidR="005F7633" w:rsidRPr="005A2083">
              <w:rPr>
                <w:rFonts w:ascii="Barlow" w:eastAsia="Times New Roman" w:hAnsi="Barlow" w:cs="Arial"/>
                <w:sz w:val="20"/>
                <w:szCs w:val="20"/>
              </w:rPr>
              <w:t>%</w:t>
            </w:r>
          </w:p>
        </w:tc>
      </w:tr>
    </w:tbl>
    <w:p w:rsidR="00362E88" w:rsidRPr="005A2083" w:rsidRDefault="00362E88" w:rsidP="006355CB">
      <w:pPr>
        <w:pStyle w:val="INCISO"/>
        <w:spacing w:after="0" w:line="240" w:lineRule="exact"/>
        <w:ind w:left="0" w:firstLine="0"/>
        <w:rPr>
          <w:rFonts w:ascii="Barlow" w:hAnsi="Barlow"/>
          <w:b/>
          <w:smallCaps/>
          <w:sz w:val="20"/>
          <w:szCs w:val="20"/>
        </w:rPr>
      </w:pPr>
    </w:p>
    <w:p w:rsidR="00362E88" w:rsidRPr="005A2083" w:rsidRDefault="00362E88" w:rsidP="00E4479B">
      <w:pPr>
        <w:pStyle w:val="INCISO"/>
        <w:spacing w:after="0" w:line="240" w:lineRule="exact"/>
        <w:ind w:left="648"/>
        <w:rPr>
          <w:rFonts w:ascii="Barlow" w:hAnsi="Barlow"/>
          <w:b/>
          <w:smallCaps/>
          <w:sz w:val="20"/>
          <w:szCs w:val="20"/>
        </w:rPr>
      </w:pPr>
    </w:p>
    <w:p w:rsidR="00314BF7" w:rsidRPr="005A2083" w:rsidRDefault="00314BF7" w:rsidP="00E4479B">
      <w:pPr>
        <w:pStyle w:val="INCISO"/>
        <w:spacing w:after="0" w:line="240" w:lineRule="exact"/>
        <w:ind w:left="648"/>
        <w:rPr>
          <w:rFonts w:ascii="Barlow" w:hAnsi="Barlow"/>
          <w:b/>
          <w:smallCaps/>
          <w:sz w:val="20"/>
          <w:szCs w:val="20"/>
        </w:rPr>
      </w:pPr>
    </w:p>
    <w:p w:rsidR="00E4479B" w:rsidRPr="005A2083" w:rsidRDefault="00E4479B" w:rsidP="00E4479B">
      <w:pPr>
        <w:pStyle w:val="INCISO"/>
        <w:spacing w:after="0" w:line="240" w:lineRule="exact"/>
        <w:ind w:left="648"/>
        <w:rPr>
          <w:rFonts w:ascii="Barlow" w:hAnsi="Barlow"/>
          <w:b/>
          <w:smallCaps/>
          <w:sz w:val="20"/>
          <w:szCs w:val="20"/>
        </w:rPr>
      </w:pPr>
      <w:r w:rsidRPr="005A2083">
        <w:rPr>
          <w:rFonts w:ascii="Barlow" w:hAnsi="Barlow"/>
          <w:b/>
          <w:smallCaps/>
          <w:sz w:val="20"/>
          <w:szCs w:val="20"/>
        </w:rPr>
        <w:t>I</w:t>
      </w:r>
      <w:r w:rsidR="00AF7131" w:rsidRPr="005A2083">
        <w:rPr>
          <w:rFonts w:ascii="Barlow" w:hAnsi="Barlow"/>
          <w:b/>
          <w:smallCaps/>
          <w:sz w:val="20"/>
          <w:szCs w:val="20"/>
        </w:rPr>
        <w:t>I</w:t>
      </w:r>
      <w:r w:rsidRPr="005A2083">
        <w:rPr>
          <w:rFonts w:ascii="Barlow" w:hAnsi="Barlow"/>
          <w:b/>
          <w:smallCaps/>
          <w:sz w:val="20"/>
          <w:szCs w:val="20"/>
        </w:rPr>
        <w:t>)</w:t>
      </w:r>
      <w:r w:rsidRPr="005A2083">
        <w:rPr>
          <w:rFonts w:ascii="Barlow" w:hAnsi="Barlow"/>
          <w:b/>
          <w:smallCaps/>
          <w:sz w:val="20"/>
          <w:szCs w:val="20"/>
        </w:rPr>
        <w:tab/>
        <w:t>Notas al Estado de Situación Financiera</w:t>
      </w:r>
    </w:p>
    <w:p w:rsidR="00AF7131" w:rsidRPr="005A2083" w:rsidRDefault="00AF7131" w:rsidP="00896100">
      <w:pPr>
        <w:pStyle w:val="Texto"/>
        <w:spacing w:after="0" w:line="240" w:lineRule="exact"/>
        <w:ind w:firstLine="0"/>
        <w:rPr>
          <w:rFonts w:ascii="Barlow" w:hAnsi="Barlow"/>
          <w:b/>
          <w:sz w:val="20"/>
          <w:lang w:val="es-MX"/>
        </w:rPr>
      </w:pPr>
    </w:p>
    <w:p w:rsidR="00AF7131" w:rsidRPr="005A2083" w:rsidRDefault="00AF7131" w:rsidP="00AF7131">
      <w:pPr>
        <w:rPr>
          <w:rFonts w:ascii="Barlow" w:hAnsi="Barlow" w:cs="Arial"/>
          <w:b/>
          <w:sz w:val="20"/>
          <w:szCs w:val="20"/>
        </w:rPr>
      </w:pPr>
      <w:r w:rsidRPr="005A2083">
        <w:rPr>
          <w:rFonts w:ascii="Barlow" w:hAnsi="Barlow" w:cs="Arial"/>
          <w:b/>
          <w:sz w:val="20"/>
          <w:szCs w:val="20"/>
        </w:rPr>
        <w:t>ACTIVO</w:t>
      </w:r>
    </w:p>
    <w:p w:rsidR="00AF7131" w:rsidRPr="005A2083" w:rsidRDefault="00896100" w:rsidP="00896100">
      <w:pPr>
        <w:rPr>
          <w:rFonts w:ascii="Barlow" w:eastAsia="MS Mincho" w:hAnsi="Barlow" w:cs="Arial"/>
          <w:b/>
          <w:sz w:val="20"/>
          <w:szCs w:val="20"/>
          <w:lang w:val="es-ES_tradnl" w:eastAsia="es-ES"/>
        </w:rPr>
      </w:pPr>
      <w:r w:rsidRPr="005A2083">
        <w:rPr>
          <w:rFonts w:ascii="Barlow" w:hAnsi="Barlow" w:cs="Arial"/>
          <w:b/>
          <w:sz w:val="20"/>
          <w:szCs w:val="20"/>
        </w:rPr>
        <w:t>EFECTIVO Y EQUIVALENTES</w:t>
      </w:r>
    </w:p>
    <w:p w:rsidR="00AF7131" w:rsidRPr="005A2083" w:rsidRDefault="00AF7131" w:rsidP="00AF7131">
      <w:pPr>
        <w:pStyle w:val="Prrafodelista"/>
        <w:numPr>
          <w:ilvl w:val="0"/>
          <w:numId w:val="19"/>
        </w:numPr>
        <w:jc w:val="both"/>
        <w:rPr>
          <w:rFonts w:ascii="Barlow" w:hAnsi="Barlow" w:cs="Arial"/>
          <w:sz w:val="20"/>
          <w:szCs w:val="20"/>
        </w:rPr>
      </w:pPr>
      <w:r w:rsidRPr="005A2083">
        <w:rPr>
          <w:rFonts w:ascii="Barlow" w:hAnsi="Barlow" w:cs="Arial"/>
          <w:sz w:val="20"/>
          <w:szCs w:val="20"/>
        </w:rPr>
        <w:t xml:space="preserve">Este rubro está integrado por </w:t>
      </w:r>
      <w:r w:rsidR="00896100" w:rsidRPr="005A2083">
        <w:rPr>
          <w:rFonts w:ascii="Barlow" w:hAnsi="Barlow" w:cs="Arial"/>
          <w:sz w:val="20"/>
          <w:szCs w:val="20"/>
        </w:rPr>
        <w:t>el saldo</w:t>
      </w:r>
      <w:r w:rsidRPr="005A2083">
        <w:rPr>
          <w:rFonts w:ascii="Barlow" w:hAnsi="Barlow" w:cs="Arial"/>
          <w:sz w:val="20"/>
          <w:szCs w:val="20"/>
        </w:rPr>
        <w:t xml:space="preserve"> en Bancos representados por los recursos estatales</w:t>
      </w:r>
      <w:r w:rsidR="00896100" w:rsidRPr="005A2083">
        <w:rPr>
          <w:rFonts w:ascii="Barlow" w:hAnsi="Barlow" w:cs="Arial"/>
          <w:sz w:val="20"/>
          <w:szCs w:val="20"/>
        </w:rPr>
        <w:t xml:space="preserve"> y federales transferidos al Instituto</w:t>
      </w:r>
      <w:r w:rsidRPr="005A2083">
        <w:rPr>
          <w:rFonts w:ascii="Barlow" w:hAnsi="Barlow" w:cs="Arial"/>
          <w:sz w:val="20"/>
          <w:szCs w:val="20"/>
        </w:rPr>
        <w:t xml:space="preserve"> y por la recaudación propia. El saldo se presenta de la siguiente manera: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0"/>
        <w:gridCol w:w="1701"/>
        <w:gridCol w:w="1701"/>
      </w:tblGrid>
      <w:tr w:rsidR="00AF7131" w:rsidRPr="005A2083" w:rsidTr="00AF7131">
        <w:trPr>
          <w:trHeight w:hRule="exact" w:val="436"/>
          <w:jc w:val="center"/>
        </w:trPr>
        <w:tc>
          <w:tcPr>
            <w:tcW w:w="2560" w:type="dxa"/>
            <w:tcBorders>
              <w:top w:val="single" w:sz="4" w:space="0" w:color="000000"/>
              <w:left w:val="single" w:sz="4" w:space="0" w:color="000000"/>
              <w:bottom w:val="single" w:sz="4" w:space="0" w:color="000000"/>
              <w:right w:val="single" w:sz="4" w:space="0" w:color="000000"/>
            </w:tcBorders>
            <w:vAlign w:val="bottom"/>
            <w:hideMark/>
          </w:tcPr>
          <w:p w:rsidR="00AF7131" w:rsidRPr="005A2083" w:rsidRDefault="00AF7131">
            <w:pPr>
              <w:jc w:val="center"/>
              <w:rPr>
                <w:rFonts w:ascii="Barlow" w:eastAsia="Times New Roman" w:hAnsi="Barlow" w:cs="Arial"/>
                <w:b/>
                <w:sz w:val="20"/>
                <w:szCs w:val="20"/>
              </w:rPr>
            </w:pPr>
            <w:r w:rsidRPr="005A2083">
              <w:rPr>
                <w:rFonts w:ascii="Barlow" w:eastAsia="Times New Roman" w:hAnsi="Barlow" w:cs="Arial"/>
                <w:b/>
                <w:sz w:val="20"/>
                <w:szCs w:val="20"/>
              </w:rPr>
              <w:t>Concepto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F7131" w:rsidRPr="005A2083" w:rsidRDefault="00DC6E1A" w:rsidP="00B26E39">
            <w:pPr>
              <w:jc w:val="center"/>
              <w:rPr>
                <w:rFonts w:ascii="Barlow" w:eastAsia="Times New Roman" w:hAnsi="Barlow" w:cs="Arial"/>
                <w:b/>
                <w:bCs/>
                <w:sz w:val="20"/>
                <w:szCs w:val="20"/>
              </w:rPr>
            </w:pPr>
            <w:r w:rsidRPr="005A2083">
              <w:rPr>
                <w:rFonts w:ascii="Barlow" w:eastAsia="Times New Roman" w:hAnsi="Barlow" w:cs="Arial"/>
                <w:b/>
                <w:bCs/>
                <w:sz w:val="20"/>
                <w:szCs w:val="20"/>
              </w:rPr>
              <w:t>Saldo</w:t>
            </w:r>
            <w:r w:rsidR="00B26E39" w:rsidRPr="005A2083">
              <w:rPr>
                <w:rFonts w:ascii="Barlow" w:eastAsia="Times New Roman" w:hAnsi="Barlow" w:cs="Arial"/>
                <w:b/>
                <w:bCs/>
                <w:sz w:val="20"/>
                <w:szCs w:val="20"/>
              </w:rPr>
              <w:t xml:space="preserve"> al 31</w:t>
            </w:r>
            <w:r w:rsidR="00AF7131" w:rsidRPr="005A2083">
              <w:rPr>
                <w:rFonts w:ascii="Barlow" w:eastAsia="Times New Roman" w:hAnsi="Barlow" w:cs="Arial"/>
                <w:b/>
                <w:bCs/>
                <w:sz w:val="20"/>
                <w:szCs w:val="20"/>
              </w:rPr>
              <w:t xml:space="preserve"> de </w:t>
            </w:r>
            <w:r w:rsidR="00B26E39" w:rsidRPr="005A2083">
              <w:rPr>
                <w:rFonts w:ascii="Barlow" w:eastAsia="Times New Roman" w:hAnsi="Barlow" w:cs="Arial"/>
                <w:b/>
                <w:bCs/>
                <w:sz w:val="20"/>
                <w:szCs w:val="20"/>
              </w:rPr>
              <w:t>marzo</w:t>
            </w:r>
            <w:r w:rsidRPr="005A2083">
              <w:rPr>
                <w:rFonts w:ascii="Barlow" w:eastAsia="Times New Roman" w:hAnsi="Barlow" w:cs="Arial"/>
                <w:b/>
                <w:bCs/>
                <w:sz w:val="20"/>
                <w:szCs w:val="20"/>
              </w:rPr>
              <w:t xml:space="preserve"> de 2023</w:t>
            </w:r>
          </w:p>
        </w:tc>
        <w:tc>
          <w:tcPr>
            <w:tcW w:w="1701" w:type="dxa"/>
            <w:tcBorders>
              <w:top w:val="single" w:sz="4" w:space="0" w:color="000000"/>
              <w:left w:val="single" w:sz="4" w:space="0" w:color="000000"/>
              <w:bottom w:val="single" w:sz="4" w:space="0" w:color="000000"/>
              <w:right w:val="single" w:sz="4" w:space="0" w:color="000000"/>
            </w:tcBorders>
          </w:tcPr>
          <w:p w:rsidR="00AF7131" w:rsidRPr="005A2083" w:rsidRDefault="00AF7131">
            <w:pPr>
              <w:jc w:val="center"/>
              <w:rPr>
                <w:rFonts w:ascii="Barlow" w:eastAsia="Times New Roman" w:hAnsi="Barlow" w:cs="Arial"/>
                <w:b/>
                <w:bCs/>
                <w:sz w:val="20"/>
                <w:szCs w:val="20"/>
              </w:rPr>
            </w:pPr>
            <w:r w:rsidRPr="005A2083">
              <w:rPr>
                <w:rFonts w:ascii="Barlow" w:eastAsia="Times New Roman" w:hAnsi="Barlow" w:cs="Arial"/>
                <w:b/>
                <w:bCs/>
                <w:sz w:val="20"/>
                <w:szCs w:val="20"/>
              </w:rPr>
              <w:t xml:space="preserve">Análisis Vertical                </w:t>
            </w:r>
            <w:proofErr w:type="gramStart"/>
            <w:r w:rsidRPr="005A2083">
              <w:rPr>
                <w:rFonts w:ascii="Barlow" w:eastAsia="Times New Roman" w:hAnsi="Barlow" w:cs="Arial"/>
                <w:b/>
                <w:bCs/>
                <w:sz w:val="20"/>
                <w:szCs w:val="20"/>
              </w:rPr>
              <w:t xml:space="preserve">   (</w:t>
            </w:r>
            <w:proofErr w:type="gramEnd"/>
            <w:r w:rsidRPr="005A2083">
              <w:rPr>
                <w:rFonts w:ascii="Barlow" w:eastAsia="Times New Roman" w:hAnsi="Barlow" w:cs="Arial"/>
                <w:b/>
                <w:bCs/>
                <w:sz w:val="20"/>
                <w:szCs w:val="20"/>
              </w:rPr>
              <w:t>%)</w:t>
            </w:r>
          </w:p>
          <w:p w:rsidR="00AF7131" w:rsidRPr="005A2083" w:rsidRDefault="00AF7131">
            <w:pPr>
              <w:jc w:val="center"/>
              <w:rPr>
                <w:rFonts w:ascii="Barlow" w:eastAsia="Times New Roman" w:hAnsi="Barlow" w:cs="Arial"/>
                <w:b/>
                <w:bCs/>
                <w:sz w:val="20"/>
                <w:szCs w:val="20"/>
              </w:rPr>
            </w:pPr>
          </w:p>
          <w:p w:rsidR="00AF7131" w:rsidRPr="005A2083" w:rsidRDefault="00AF7131">
            <w:pPr>
              <w:jc w:val="center"/>
              <w:rPr>
                <w:rFonts w:ascii="Barlow" w:eastAsia="Times New Roman" w:hAnsi="Barlow" w:cs="Arial"/>
                <w:b/>
                <w:bCs/>
                <w:sz w:val="20"/>
                <w:szCs w:val="20"/>
              </w:rPr>
            </w:pPr>
            <w:r w:rsidRPr="005A2083">
              <w:rPr>
                <w:rFonts w:ascii="Barlow" w:eastAsia="Times New Roman" w:hAnsi="Barlow" w:cs="Arial"/>
                <w:b/>
                <w:bCs/>
                <w:sz w:val="20"/>
                <w:szCs w:val="20"/>
              </w:rPr>
              <w:t>(%)</w:t>
            </w:r>
          </w:p>
        </w:tc>
      </w:tr>
      <w:tr w:rsidR="002D15E5" w:rsidRPr="005A2083" w:rsidTr="00AF7131">
        <w:trPr>
          <w:trHeight w:hRule="exact" w:val="284"/>
          <w:jc w:val="center"/>
        </w:trPr>
        <w:tc>
          <w:tcPr>
            <w:tcW w:w="2560" w:type="dxa"/>
            <w:tcBorders>
              <w:top w:val="single" w:sz="4" w:space="0" w:color="000000"/>
              <w:left w:val="single" w:sz="4" w:space="0" w:color="000000"/>
              <w:bottom w:val="single" w:sz="4" w:space="0" w:color="000000"/>
              <w:right w:val="single" w:sz="4" w:space="0" w:color="000000"/>
            </w:tcBorders>
            <w:hideMark/>
          </w:tcPr>
          <w:p w:rsidR="002D15E5" w:rsidRPr="005A2083" w:rsidRDefault="002D15E5" w:rsidP="002D15E5">
            <w:pPr>
              <w:rPr>
                <w:rFonts w:ascii="Barlow" w:eastAsia="Times New Roman" w:hAnsi="Barlow" w:cs="Arial"/>
                <w:sz w:val="20"/>
                <w:szCs w:val="20"/>
              </w:rPr>
            </w:pPr>
            <w:r w:rsidRPr="005A2083">
              <w:rPr>
                <w:rFonts w:ascii="Barlow" w:eastAsia="Times New Roman" w:hAnsi="Barlow" w:cs="Arial"/>
                <w:sz w:val="20"/>
                <w:szCs w:val="20"/>
              </w:rPr>
              <w:t>Efectivo</w:t>
            </w:r>
          </w:p>
        </w:tc>
        <w:tc>
          <w:tcPr>
            <w:tcW w:w="1701" w:type="dxa"/>
            <w:tcBorders>
              <w:top w:val="single" w:sz="4" w:space="0" w:color="000000"/>
              <w:left w:val="single" w:sz="4" w:space="0" w:color="000000"/>
              <w:bottom w:val="single" w:sz="4" w:space="0" w:color="000000"/>
              <w:right w:val="single" w:sz="4" w:space="0" w:color="000000"/>
            </w:tcBorders>
            <w:hideMark/>
          </w:tcPr>
          <w:p w:rsidR="002D15E5" w:rsidRPr="005A2083" w:rsidRDefault="002D15E5" w:rsidP="002D15E5">
            <w:pPr>
              <w:jc w:val="right"/>
              <w:rPr>
                <w:rFonts w:ascii="Barlow" w:hAnsi="Barlow" w:cs="Arial"/>
                <w:sz w:val="20"/>
                <w:szCs w:val="20"/>
              </w:rPr>
            </w:pPr>
            <w:r w:rsidRPr="005A2083">
              <w:rPr>
                <w:rFonts w:ascii="Barlow" w:hAnsi="Barlow" w:cs="Arial"/>
                <w:sz w:val="20"/>
                <w:szCs w:val="20"/>
              </w:rPr>
              <w:t>$ 0.00</w:t>
            </w:r>
          </w:p>
        </w:tc>
        <w:tc>
          <w:tcPr>
            <w:tcW w:w="1701" w:type="dxa"/>
            <w:tcBorders>
              <w:top w:val="single" w:sz="4" w:space="0" w:color="000000"/>
              <w:left w:val="single" w:sz="4" w:space="0" w:color="000000"/>
              <w:bottom w:val="single" w:sz="4" w:space="0" w:color="000000"/>
              <w:right w:val="single" w:sz="4" w:space="0" w:color="000000"/>
            </w:tcBorders>
          </w:tcPr>
          <w:p w:rsidR="002D15E5" w:rsidRPr="005A2083" w:rsidRDefault="002D15E5" w:rsidP="002D15E5">
            <w:pPr>
              <w:jc w:val="center"/>
              <w:rPr>
                <w:rFonts w:ascii="Barlow" w:eastAsia="Times New Roman" w:hAnsi="Barlow" w:cs="Arial"/>
                <w:sz w:val="20"/>
                <w:szCs w:val="20"/>
              </w:rPr>
            </w:pPr>
            <w:r w:rsidRPr="005A2083">
              <w:rPr>
                <w:rFonts w:ascii="Barlow" w:eastAsia="Times New Roman" w:hAnsi="Barlow" w:cs="Arial"/>
                <w:sz w:val="20"/>
                <w:szCs w:val="20"/>
              </w:rPr>
              <w:t>0%</w:t>
            </w:r>
          </w:p>
        </w:tc>
      </w:tr>
      <w:tr w:rsidR="002D15E5" w:rsidRPr="005A2083" w:rsidTr="00AF7131">
        <w:trPr>
          <w:trHeight w:hRule="exact" w:val="284"/>
          <w:jc w:val="center"/>
        </w:trPr>
        <w:tc>
          <w:tcPr>
            <w:tcW w:w="2560" w:type="dxa"/>
            <w:tcBorders>
              <w:top w:val="single" w:sz="4" w:space="0" w:color="000000"/>
              <w:left w:val="single" w:sz="4" w:space="0" w:color="000000"/>
              <w:bottom w:val="single" w:sz="4" w:space="0" w:color="000000"/>
              <w:right w:val="single" w:sz="4" w:space="0" w:color="000000"/>
            </w:tcBorders>
            <w:hideMark/>
          </w:tcPr>
          <w:p w:rsidR="002D15E5" w:rsidRPr="005A2083" w:rsidRDefault="002D15E5" w:rsidP="002D15E5">
            <w:pPr>
              <w:rPr>
                <w:rFonts w:ascii="Barlow" w:eastAsia="Times New Roman" w:hAnsi="Barlow" w:cs="Arial"/>
                <w:sz w:val="20"/>
                <w:szCs w:val="20"/>
              </w:rPr>
            </w:pPr>
            <w:r w:rsidRPr="005A2083">
              <w:rPr>
                <w:rFonts w:ascii="Barlow" w:eastAsia="Times New Roman" w:hAnsi="Barlow" w:cs="Arial"/>
                <w:sz w:val="20"/>
                <w:szCs w:val="20"/>
              </w:rPr>
              <w:t>Bancos</w:t>
            </w:r>
          </w:p>
        </w:tc>
        <w:tc>
          <w:tcPr>
            <w:tcW w:w="1701" w:type="dxa"/>
            <w:tcBorders>
              <w:top w:val="single" w:sz="4" w:space="0" w:color="000000"/>
              <w:left w:val="single" w:sz="4" w:space="0" w:color="000000"/>
              <w:bottom w:val="single" w:sz="4" w:space="0" w:color="000000"/>
              <w:right w:val="single" w:sz="4" w:space="0" w:color="000000"/>
            </w:tcBorders>
            <w:hideMark/>
          </w:tcPr>
          <w:p w:rsidR="002D15E5" w:rsidRPr="005A2083" w:rsidRDefault="002D15E5" w:rsidP="002D15E5">
            <w:pPr>
              <w:jc w:val="right"/>
              <w:rPr>
                <w:rFonts w:ascii="Barlow" w:hAnsi="Barlow" w:cs="Arial"/>
                <w:sz w:val="20"/>
                <w:szCs w:val="20"/>
              </w:rPr>
            </w:pPr>
            <w:r w:rsidRPr="005A2083">
              <w:rPr>
                <w:rFonts w:ascii="Barlow" w:hAnsi="Barlow" w:cs="Arial"/>
                <w:sz w:val="20"/>
                <w:szCs w:val="20"/>
              </w:rPr>
              <w:t xml:space="preserve">$ </w:t>
            </w:r>
            <w:r w:rsidR="00B26E39" w:rsidRPr="005A2083">
              <w:rPr>
                <w:rFonts w:ascii="Barlow" w:hAnsi="Barlow" w:cs="Arial"/>
                <w:sz w:val="20"/>
                <w:szCs w:val="20"/>
              </w:rPr>
              <w:t>1,863,530.79</w:t>
            </w:r>
          </w:p>
        </w:tc>
        <w:tc>
          <w:tcPr>
            <w:tcW w:w="1701" w:type="dxa"/>
            <w:tcBorders>
              <w:top w:val="single" w:sz="4" w:space="0" w:color="000000"/>
              <w:left w:val="single" w:sz="4" w:space="0" w:color="000000"/>
              <w:bottom w:val="single" w:sz="4" w:space="0" w:color="000000"/>
              <w:right w:val="single" w:sz="4" w:space="0" w:color="000000"/>
            </w:tcBorders>
          </w:tcPr>
          <w:p w:rsidR="002D15E5" w:rsidRPr="005A2083" w:rsidRDefault="002D15E5" w:rsidP="002D15E5">
            <w:pPr>
              <w:jc w:val="center"/>
              <w:rPr>
                <w:rFonts w:ascii="Barlow" w:eastAsia="Times New Roman" w:hAnsi="Barlow" w:cs="Arial"/>
                <w:sz w:val="20"/>
                <w:szCs w:val="20"/>
              </w:rPr>
            </w:pPr>
            <w:r w:rsidRPr="005A2083">
              <w:rPr>
                <w:rFonts w:ascii="Barlow" w:eastAsia="Times New Roman" w:hAnsi="Barlow" w:cs="Arial"/>
                <w:sz w:val="20"/>
                <w:szCs w:val="20"/>
              </w:rPr>
              <w:t>100%</w:t>
            </w:r>
          </w:p>
        </w:tc>
      </w:tr>
      <w:tr w:rsidR="00AF7131" w:rsidRPr="005A2083" w:rsidTr="00AF7131">
        <w:trPr>
          <w:trHeight w:hRule="exact" w:val="284"/>
          <w:jc w:val="center"/>
        </w:trPr>
        <w:tc>
          <w:tcPr>
            <w:tcW w:w="2560"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rPr>
                <w:rFonts w:ascii="Barlow" w:eastAsia="Times New Roman" w:hAnsi="Barlow" w:cs="Arial"/>
                <w:b/>
                <w:bCs/>
                <w:sz w:val="20"/>
                <w:szCs w:val="20"/>
              </w:rPr>
            </w:pPr>
            <w:r w:rsidRPr="005A2083">
              <w:rPr>
                <w:rFonts w:ascii="Barlow" w:eastAsia="Times New Roman" w:hAnsi="Barlow" w:cs="Arial"/>
                <w:b/>
                <w:bCs/>
                <w:sz w:val="20"/>
                <w:szCs w:val="20"/>
              </w:rPr>
              <w:t>Total</w:t>
            </w:r>
          </w:p>
        </w:tc>
        <w:tc>
          <w:tcPr>
            <w:tcW w:w="1701" w:type="dxa"/>
            <w:tcBorders>
              <w:top w:val="single" w:sz="4" w:space="0" w:color="000000"/>
              <w:left w:val="single" w:sz="4" w:space="0" w:color="000000"/>
              <w:bottom w:val="single" w:sz="4" w:space="0" w:color="000000"/>
              <w:right w:val="single" w:sz="4" w:space="0" w:color="000000"/>
            </w:tcBorders>
            <w:hideMark/>
          </w:tcPr>
          <w:p w:rsidR="00AF7131" w:rsidRPr="005A2083" w:rsidRDefault="00B26E39">
            <w:pPr>
              <w:jc w:val="right"/>
              <w:rPr>
                <w:rFonts w:ascii="Barlow" w:eastAsia="Times New Roman" w:hAnsi="Barlow" w:cs="Arial"/>
                <w:b/>
                <w:bCs/>
                <w:sz w:val="20"/>
                <w:szCs w:val="20"/>
              </w:rPr>
            </w:pPr>
            <w:r w:rsidRPr="005A2083">
              <w:rPr>
                <w:rFonts w:ascii="Barlow" w:eastAsia="Times New Roman" w:hAnsi="Barlow" w:cs="Arial"/>
                <w:b/>
                <w:bCs/>
                <w:sz w:val="20"/>
                <w:szCs w:val="20"/>
              </w:rPr>
              <w:t>$1,863,530.79</w:t>
            </w:r>
          </w:p>
        </w:tc>
        <w:tc>
          <w:tcPr>
            <w:tcW w:w="1701" w:type="dxa"/>
            <w:tcBorders>
              <w:top w:val="single" w:sz="4" w:space="0" w:color="000000"/>
              <w:left w:val="single" w:sz="4" w:space="0" w:color="000000"/>
              <w:bottom w:val="single" w:sz="4" w:space="0" w:color="000000"/>
              <w:right w:val="single" w:sz="4" w:space="0" w:color="000000"/>
            </w:tcBorders>
          </w:tcPr>
          <w:p w:rsidR="00AF7131" w:rsidRPr="005A2083" w:rsidRDefault="002D15E5" w:rsidP="002D15E5">
            <w:pPr>
              <w:jc w:val="center"/>
              <w:rPr>
                <w:rFonts w:ascii="Barlow" w:eastAsia="Times New Roman" w:hAnsi="Barlow" w:cs="Arial"/>
                <w:b/>
                <w:bCs/>
                <w:sz w:val="20"/>
                <w:szCs w:val="20"/>
              </w:rPr>
            </w:pPr>
            <w:r w:rsidRPr="005A2083">
              <w:rPr>
                <w:rFonts w:ascii="Barlow" w:eastAsia="Times New Roman" w:hAnsi="Barlow" w:cs="Arial"/>
                <w:b/>
                <w:bCs/>
                <w:sz w:val="20"/>
                <w:szCs w:val="20"/>
              </w:rPr>
              <w:t>100%</w:t>
            </w:r>
          </w:p>
        </w:tc>
      </w:tr>
    </w:tbl>
    <w:p w:rsidR="00AF7131" w:rsidRPr="005A2083" w:rsidRDefault="00AF7131" w:rsidP="00AF7131">
      <w:pPr>
        <w:ind w:left="283"/>
        <w:rPr>
          <w:rFonts w:ascii="Barlow" w:hAnsi="Barlow" w:cs="Arial"/>
          <w:b/>
          <w:sz w:val="20"/>
          <w:szCs w:val="20"/>
        </w:rPr>
      </w:pPr>
      <w:r w:rsidRPr="005A2083">
        <w:rPr>
          <w:rFonts w:ascii="Barlow" w:hAnsi="Barlow" w:cs="Arial"/>
          <w:b/>
          <w:sz w:val="20"/>
          <w:szCs w:val="20"/>
        </w:rPr>
        <w:t xml:space="preserve">          </w:t>
      </w:r>
    </w:p>
    <w:p w:rsidR="00AF7131" w:rsidRPr="005A2083" w:rsidRDefault="00AF7131" w:rsidP="00877077">
      <w:pPr>
        <w:ind w:left="709"/>
        <w:rPr>
          <w:rFonts w:ascii="Barlow" w:hAnsi="Barlow" w:cs="Arial"/>
          <w:b/>
          <w:sz w:val="20"/>
          <w:szCs w:val="20"/>
        </w:rPr>
      </w:pPr>
      <w:r w:rsidRPr="005A2083">
        <w:rPr>
          <w:rFonts w:ascii="Barlow" w:hAnsi="Barlow" w:cs="Arial"/>
          <w:b/>
          <w:sz w:val="20"/>
          <w:szCs w:val="20"/>
        </w:rPr>
        <w:t>Bancos</w:t>
      </w:r>
    </w:p>
    <w:p w:rsidR="00AF7131" w:rsidRPr="005A2083" w:rsidRDefault="00AF7131" w:rsidP="00877077">
      <w:pPr>
        <w:ind w:left="709"/>
        <w:jc w:val="both"/>
        <w:rPr>
          <w:rFonts w:ascii="Barlow" w:hAnsi="Barlow" w:cs="Arial"/>
          <w:sz w:val="20"/>
          <w:szCs w:val="20"/>
        </w:rPr>
      </w:pPr>
      <w:r w:rsidRPr="005A2083">
        <w:rPr>
          <w:rFonts w:ascii="Barlow" w:hAnsi="Barlow" w:cs="Arial"/>
          <w:sz w:val="20"/>
          <w:szCs w:val="20"/>
        </w:rPr>
        <w:t xml:space="preserve">El monto de Bancos disponible propiedad del </w:t>
      </w:r>
      <w:r w:rsidR="00877077" w:rsidRPr="005A2083">
        <w:rPr>
          <w:rFonts w:ascii="Barlow" w:hAnsi="Barlow" w:cs="Arial"/>
          <w:sz w:val="20"/>
          <w:szCs w:val="20"/>
        </w:rPr>
        <w:t>Instituto de Capacitación para el Trabajo del Estado de Yucatán</w:t>
      </w:r>
      <w:r w:rsidRPr="005A2083">
        <w:rPr>
          <w:rFonts w:ascii="Barlow" w:hAnsi="Barlow" w:cs="Arial"/>
          <w:sz w:val="20"/>
          <w:szCs w:val="20"/>
        </w:rPr>
        <w:t>, se integra de la siguiente manera: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0"/>
        <w:gridCol w:w="1198"/>
        <w:gridCol w:w="1400"/>
        <w:gridCol w:w="1723"/>
      </w:tblGrid>
      <w:tr w:rsidR="00AF7131" w:rsidRPr="005A2083" w:rsidTr="005A2083">
        <w:trPr>
          <w:trHeight w:hRule="exact" w:val="397"/>
          <w:jc w:val="center"/>
        </w:trPr>
        <w:tc>
          <w:tcPr>
            <w:tcW w:w="4000"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jc w:val="center"/>
              <w:rPr>
                <w:rFonts w:ascii="Barlow" w:eastAsia="Times New Roman" w:hAnsi="Barlow" w:cs="Arial"/>
                <w:b/>
                <w:bCs/>
                <w:sz w:val="20"/>
                <w:szCs w:val="20"/>
              </w:rPr>
            </w:pPr>
            <w:r w:rsidRPr="005A2083">
              <w:rPr>
                <w:rFonts w:ascii="Barlow" w:eastAsia="Times New Roman" w:hAnsi="Barlow" w:cs="Arial"/>
                <w:b/>
                <w:bCs/>
                <w:sz w:val="20"/>
                <w:szCs w:val="20"/>
              </w:rPr>
              <w:lastRenderedPageBreak/>
              <w:t>Banco</w:t>
            </w:r>
          </w:p>
        </w:tc>
        <w:tc>
          <w:tcPr>
            <w:tcW w:w="1134"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jc w:val="center"/>
              <w:rPr>
                <w:rFonts w:ascii="Barlow" w:eastAsia="Times New Roman" w:hAnsi="Barlow" w:cs="Arial"/>
                <w:b/>
                <w:bCs/>
                <w:sz w:val="20"/>
                <w:szCs w:val="20"/>
              </w:rPr>
            </w:pPr>
            <w:r w:rsidRPr="005A2083">
              <w:rPr>
                <w:rFonts w:ascii="Barlow" w:eastAsia="Times New Roman" w:hAnsi="Barlow" w:cs="Arial"/>
                <w:b/>
                <w:bCs/>
                <w:sz w:val="20"/>
                <w:szCs w:val="20"/>
              </w:rPr>
              <w:t>No. De cuenta Bancaria</w:t>
            </w:r>
          </w:p>
        </w:tc>
        <w:tc>
          <w:tcPr>
            <w:tcW w:w="1400" w:type="dxa"/>
            <w:tcBorders>
              <w:top w:val="single" w:sz="4" w:space="0" w:color="000000"/>
              <w:left w:val="single" w:sz="4" w:space="0" w:color="000000"/>
              <w:bottom w:val="single" w:sz="4" w:space="0" w:color="000000"/>
              <w:right w:val="single" w:sz="4" w:space="0" w:color="000000"/>
            </w:tcBorders>
            <w:vAlign w:val="center"/>
            <w:hideMark/>
          </w:tcPr>
          <w:p w:rsidR="00AF7131" w:rsidRPr="005A2083" w:rsidRDefault="00B4234D">
            <w:pPr>
              <w:jc w:val="center"/>
              <w:rPr>
                <w:rFonts w:ascii="Barlow" w:eastAsia="Times New Roman" w:hAnsi="Barlow" w:cs="Arial"/>
                <w:b/>
                <w:bCs/>
                <w:sz w:val="20"/>
                <w:szCs w:val="20"/>
              </w:rPr>
            </w:pPr>
            <w:r w:rsidRPr="005A2083">
              <w:rPr>
                <w:rFonts w:ascii="Barlow" w:eastAsia="Times New Roman" w:hAnsi="Barlow" w:cs="Arial"/>
                <w:b/>
                <w:bCs/>
                <w:sz w:val="20"/>
                <w:szCs w:val="20"/>
              </w:rPr>
              <w:t>Saldo al 31 de marz</w:t>
            </w:r>
            <w:r w:rsidR="00C341AA" w:rsidRPr="005A2083">
              <w:rPr>
                <w:rFonts w:ascii="Barlow" w:eastAsia="Times New Roman" w:hAnsi="Barlow" w:cs="Arial"/>
                <w:b/>
                <w:bCs/>
                <w:sz w:val="20"/>
                <w:szCs w:val="20"/>
              </w:rPr>
              <w:t>o</w:t>
            </w:r>
            <w:r w:rsidR="00877077" w:rsidRPr="005A2083">
              <w:rPr>
                <w:rFonts w:ascii="Barlow" w:eastAsia="Times New Roman" w:hAnsi="Barlow" w:cs="Arial"/>
                <w:b/>
                <w:bCs/>
                <w:sz w:val="20"/>
                <w:szCs w:val="20"/>
              </w:rPr>
              <w:t xml:space="preserve"> de 2023</w:t>
            </w:r>
          </w:p>
        </w:tc>
        <w:tc>
          <w:tcPr>
            <w:tcW w:w="1723"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jc w:val="center"/>
              <w:rPr>
                <w:rFonts w:ascii="Barlow" w:eastAsia="Times New Roman" w:hAnsi="Barlow" w:cs="Arial"/>
                <w:b/>
                <w:bCs/>
                <w:sz w:val="20"/>
                <w:szCs w:val="20"/>
              </w:rPr>
            </w:pPr>
            <w:r w:rsidRPr="005A2083">
              <w:rPr>
                <w:rFonts w:ascii="Barlow" w:eastAsia="Times New Roman" w:hAnsi="Barlow" w:cs="Arial"/>
                <w:b/>
                <w:bCs/>
                <w:sz w:val="20"/>
                <w:szCs w:val="20"/>
              </w:rPr>
              <w:t>Análisis Vertical                   (%)</w:t>
            </w:r>
          </w:p>
        </w:tc>
      </w:tr>
      <w:tr w:rsidR="000571B3" w:rsidRPr="005A2083" w:rsidTr="005A2083">
        <w:trPr>
          <w:trHeight w:hRule="exact" w:val="284"/>
          <w:jc w:val="center"/>
        </w:trPr>
        <w:tc>
          <w:tcPr>
            <w:tcW w:w="4000" w:type="dxa"/>
            <w:tcBorders>
              <w:top w:val="single" w:sz="4" w:space="0" w:color="000000"/>
              <w:left w:val="single" w:sz="4" w:space="0" w:color="000000"/>
              <w:bottom w:val="single" w:sz="4" w:space="0" w:color="000000"/>
              <w:right w:val="nil"/>
            </w:tcBorders>
            <w:shd w:val="clear" w:color="auto" w:fill="auto"/>
            <w:vAlign w:val="bottom"/>
            <w:hideMark/>
          </w:tcPr>
          <w:p w:rsidR="000571B3" w:rsidRPr="005A2083" w:rsidRDefault="000571B3" w:rsidP="000571B3">
            <w:pPr>
              <w:spacing w:after="0" w:line="240" w:lineRule="auto"/>
              <w:rPr>
                <w:rFonts w:ascii="Barlow" w:hAnsi="Barlow" w:cs="Arial"/>
                <w:color w:val="000000"/>
                <w:sz w:val="20"/>
                <w:szCs w:val="20"/>
                <w:lang w:eastAsia="es-MX"/>
              </w:rPr>
            </w:pPr>
            <w:r w:rsidRPr="005A2083">
              <w:rPr>
                <w:rFonts w:ascii="Barlow" w:hAnsi="Barlow" w:cs="Arial"/>
                <w:color w:val="000000"/>
                <w:sz w:val="20"/>
                <w:szCs w:val="20"/>
              </w:rPr>
              <w:t>BBVA BANCOMER CONCENTRADORA 0112828847</w:t>
            </w:r>
          </w:p>
        </w:tc>
        <w:tc>
          <w:tcPr>
            <w:tcW w:w="1134" w:type="dxa"/>
            <w:tcBorders>
              <w:top w:val="single" w:sz="4" w:space="0" w:color="000000"/>
              <w:left w:val="single" w:sz="4" w:space="0" w:color="000000"/>
              <w:bottom w:val="single" w:sz="4" w:space="0" w:color="000000"/>
              <w:right w:val="single" w:sz="4" w:space="0" w:color="000000"/>
            </w:tcBorders>
            <w:hideMark/>
          </w:tcPr>
          <w:p w:rsidR="000571B3" w:rsidRPr="005A2083" w:rsidRDefault="000571B3" w:rsidP="000571B3">
            <w:pPr>
              <w:rPr>
                <w:rFonts w:ascii="Barlow" w:eastAsia="Times New Roman" w:hAnsi="Barlow" w:cs="Arial"/>
                <w:sz w:val="20"/>
                <w:szCs w:val="20"/>
              </w:rPr>
            </w:pPr>
            <w:r w:rsidRPr="005A2083">
              <w:rPr>
                <w:rFonts w:ascii="Barlow" w:eastAsia="Times New Roman" w:hAnsi="Barlow" w:cs="Arial"/>
                <w:sz w:val="20"/>
                <w:szCs w:val="20"/>
              </w:rPr>
              <w:t>0112828847</w:t>
            </w:r>
          </w:p>
        </w:tc>
        <w:tc>
          <w:tcPr>
            <w:tcW w:w="1400" w:type="dxa"/>
            <w:tcBorders>
              <w:top w:val="single" w:sz="4" w:space="0" w:color="000000"/>
              <w:left w:val="nil"/>
              <w:bottom w:val="single" w:sz="4" w:space="0" w:color="000000"/>
              <w:right w:val="nil"/>
            </w:tcBorders>
            <w:shd w:val="clear" w:color="auto" w:fill="auto"/>
            <w:hideMark/>
          </w:tcPr>
          <w:p w:rsidR="000571B3" w:rsidRPr="005A2083" w:rsidRDefault="000571B3" w:rsidP="000571B3">
            <w:pPr>
              <w:jc w:val="right"/>
              <w:rPr>
                <w:rFonts w:ascii="Barlow" w:hAnsi="Barlow" w:cs="Arial"/>
                <w:sz w:val="20"/>
                <w:szCs w:val="20"/>
              </w:rPr>
            </w:pPr>
            <w:r w:rsidRPr="005A2083">
              <w:rPr>
                <w:rFonts w:ascii="Barlow" w:hAnsi="Barlow" w:cs="Arial"/>
                <w:sz w:val="20"/>
                <w:szCs w:val="20"/>
              </w:rPr>
              <w:t>$ 1,252.48</w:t>
            </w:r>
          </w:p>
        </w:tc>
        <w:tc>
          <w:tcPr>
            <w:tcW w:w="1723" w:type="dxa"/>
            <w:tcBorders>
              <w:top w:val="single" w:sz="4" w:space="0" w:color="000000"/>
              <w:left w:val="single" w:sz="4" w:space="0" w:color="000000"/>
              <w:bottom w:val="single" w:sz="4" w:space="0" w:color="000000"/>
              <w:right w:val="single" w:sz="4" w:space="0" w:color="000000"/>
            </w:tcBorders>
          </w:tcPr>
          <w:p w:rsidR="000571B3" w:rsidRPr="005A2083" w:rsidRDefault="000571B3" w:rsidP="000571B3">
            <w:pPr>
              <w:jc w:val="center"/>
              <w:rPr>
                <w:rFonts w:ascii="Barlow" w:eastAsia="Times New Roman" w:hAnsi="Barlow" w:cs="Arial"/>
                <w:sz w:val="20"/>
                <w:szCs w:val="20"/>
              </w:rPr>
            </w:pPr>
            <w:r w:rsidRPr="005A2083">
              <w:rPr>
                <w:rFonts w:ascii="Barlow" w:eastAsia="Times New Roman" w:hAnsi="Barlow" w:cs="Arial"/>
                <w:sz w:val="20"/>
                <w:szCs w:val="20"/>
              </w:rPr>
              <w:t>0</w:t>
            </w:r>
            <w:r w:rsidR="009E5C0B" w:rsidRPr="005A2083">
              <w:rPr>
                <w:rFonts w:ascii="Barlow" w:eastAsia="Times New Roman" w:hAnsi="Barlow" w:cs="Arial"/>
                <w:sz w:val="20"/>
                <w:szCs w:val="20"/>
              </w:rPr>
              <w:t>.06</w:t>
            </w:r>
            <w:r w:rsidRPr="005A2083">
              <w:rPr>
                <w:rFonts w:ascii="Barlow" w:eastAsia="Times New Roman" w:hAnsi="Barlow" w:cs="Arial"/>
                <w:sz w:val="20"/>
                <w:szCs w:val="20"/>
              </w:rPr>
              <w:t>%</w:t>
            </w:r>
          </w:p>
        </w:tc>
      </w:tr>
      <w:tr w:rsidR="000571B3" w:rsidRPr="005A2083" w:rsidTr="005A2083">
        <w:trPr>
          <w:trHeight w:hRule="exact" w:val="284"/>
          <w:jc w:val="center"/>
        </w:trPr>
        <w:tc>
          <w:tcPr>
            <w:tcW w:w="4000" w:type="dxa"/>
            <w:tcBorders>
              <w:top w:val="single" w:sz="4" w:space="0" w:color="000000"/>
              <w:left w:val="single" w:sz="4" w:space="0" w:color="000000"/>
              <w:bottom w:val="single" w:sz="4" w:space="0" w:color="000000"/>
              <w:right w:val="nil"/>
            </w:tcBorders>
            <w:shd w:val="clear" w:color="auto" w:fill="auto"/>
            <w:vAlign w:val="bottom"/>
            <w:hideMark/>
          </w:tcPr>
          <w:p w:rsidR="000571B3" w:rsidRPr="005A2083" w:rsidRDefault="000571B3" w:rsidP="000571B3">
            <w:pPr>
              <w:rPr>
                <w:rFonts w:ascii="Barlow" w:hAnsi="Barlow" w:cs="Arial"/>
                <w:color w:val="000000"/>
                <w:sz w:val="20"/>
                <w:szCs w:val="20"/>
              </w:rPr>
            </w:pPr>
            <w:r w:rsidRPr="005A2083">
              <w:rPr>
                <w:rFonts w:ascii="Barlow" w:hAnsi="Barlow" w:cs="Arial"/>
                <w:color w:val="000000"/>
                <w:sz w:val="20"/>
                <w:szCs w:val="20"/>
              </w:rPr>
              <w:t>BBVA BANCOMER S.A INGRESO PROPIO 0112867176</w:t>
            </w:r>
          </w:p>
        </w:tc>
        <w:tc>
          <w:tcPr>
            <w:tcW w:w="1134" w:type="dxa"/>
            <w:tcBorders>
              <w:top w:val="single" w:sz="4" w:space="0" w:color="000000"/>
              <w:left w:val="single" w:sz="4" w:space="0" w:color="000000"/>
              <w:bottom w:val="single" w:sz="4" w:space="0" w:color="000000"/>
              <w:right w:val="single" w:sz="4" w:space="0" w:color="000000"/>
            </w:tcBorders>
            <w:hideMark/>
          </w:tcPr>
          <w:p w:rsidR="000571B3" w:rsidRPr="005A2083" w:rsidRDefault="000571B3" w:rsidP="000571B3">
            <w:pPr>
              <w:rPr>
                <w:rFonts w:ascii="Barlow" w:eastAsia="Times New Roman" w:hAnsi="Barlow" w:cs="Arial"/>
                <w:sz w:val="20"/>
                <w:szCs w:val="20"/>
              </w:rPr>
            </w:pPr>
            <w:r w:rsidRPr="005A2083">
              <w:rPr>
                <w:rFonts w:ascii="Barlow" w:eastAsia="Times New Roman" w:hAnsi="Barlow" w:cs="Arial"/>
                <w:sz w:val="20"/>
                <w:szCs w:val="20"/>
              </w:rPr>
              <w:t>0112867176</w:t>
            </w:r>
          </w:p>
        </w:tc>
        <w:tc>
          <w:tcPr>
            <w:tcW w:w="1400" w:type="dxa"/>
            <w:tcBorders>
              <w:top w:val="single" w:sz="4" w:space="0" w:color="000000"/>
              <w:left w:val="nil"/>
              <w:bottom w:val="single" w:sz="4" w:space="0" w:color="000000"/>
              <w:right w:val="nil"/>
            </w:tcBorders>
            <w:shd w:val="clear" w:color="auto" w:fill="auto"/>
            <w:hideMark/>
          </w:tcPr>
          <w:p w:rsidR="000571B3" w:rsidRPr="005A2083" w:rsidRDefault="000571B3" w:rsidP="000571B3">
            <w:pPr>
              <w:jc w:val="right"/>
              <w:rPr>
                <w:rFonts w:ascii="Barlow" w:hAnsi="Barlow" w:cs="Arial"/>
                <w:sz w:val="20"/>
                <w:szCs w:val="20"/>
              </w:rPr>
            </w:pPr>
            <w:r w:rsidRPr="005A2083">
              <w:rPr>
                <w:rFonts w:ascii="Barlow" w:hAnsi="Barlow" w:cs="Arial"/>
                <w:sz w:val="20"/>
                <w:szCs w:val="20"/>
              </w:rPr>
              <w:t>$ 995,556.54</w:t>
            </w:r>
          </w:p>
        </w:tc>
        <w:tc>
          <w:tcPr>
            <w:tcW w:w="1723" w:type="dxa"/>
            <w:tcBorders>
              <w:top w:val="single" w:sz="4" w:space="0" w:color="000000"/>
              <w:left w:val="single" w:sz="4" w:space="0" w:color="000000"/>
              <w:bottom w:val="single" w:sz="4" w:space="0" w:color="000000"/>
              <w:right w:val="single" w:sz="4" w:space="0" w:color="000000"/>
            </w:tcBorders>
          </w:tcPr>
          <w:p w:rsidR="000571B3" w:rsidRPr="005A2083" w:rsidRDefault="009E5C0B" w:rsidP="000571B3">
            <w:pPr>
              <w:jc w:val="center"/>
              <w:rPr>
                <w:rFonts w:ascii="Barlow" w:eastAsia="Times New Roman" w:hAnsi="Barlow" w:cs="Arial"/>
                <w:sz w:val="20"/>
                <w:szCs w:val="20"/>
              </w:rPr>
            </w:pPr>
            <w:r w:rsidRPr="005A2083">
              <w:rPr>
                <w:rFonts w:ascii="Barlow" w:eastAsia="Times New Roman" w:hAnsi="Barlow" w:cs="Arial"/>
                <w:sz w:val="20"/>
                <w:szCs w:val="20"/>
              </w:rPr>
              <w:t>53.43</w:t>
            </w:r>
            <w:r w:rsidR="000571B3" w:rsidRPr="005A2083">
              <w:rPr>
                <w:rFonts w:ascii="Barlow" w:eastAsia="Times New Roman" w:hAnsi="Barlow" w:cs="Arial"/>
                <w:sz w:val="20"/>
                <w:szCs w:val="20"/>
              </w:rPr>
              <w:t>%</w:t>
            </w:r>
          </w:p>
        </w:tc>
      </w:tr>
      <w:tr w:rsidR="000571B3" w:rsidRPr="005A2083" w:rsidTr="005A2083">
        <w:trPr>
          <w:trHeight w:hRule="exact" w:val="284"/>
          <w:jc w:val="center"/>
        </w:trPr>
        <w:tc>
          <w:tcPr>
            <w:tcW w:w="4000" w:type="dxa"/>
            <w:tcBorders>
              <w:top w:val="single" w:sz="4" w:space="0" w:color="000000"/>
              <w:left w:val="single" w:sz="4" w:space="0" w:color="000000"/>
              <w:bottom w:val="single" w:sz="4" w:space="0" w:color="000000"/>
              <w:right w:val="nil"/>
            </w:tcBorders>
            <w:shd w:val="clear" w:color="auto" w:fill="auto"/>
            <w:vAlign w:val="bottom"/>
            <w:hideMark/>
          </w:tcPr>
          <w:p w:rsidR="000571B3" w:rsidRPr="005A2083" w:rsidRDefault="000571B3" w:rsidP="000571B3">
            <w:pPr>
              <w:rPr>
                <w:rFonts w:ascii="Barlow" w:hAnsi="Barlow" w:cs="Arial"/>
                <w:color w:val="000000"/>
                <w:sz w:val="20"/>
                <w:szCs w:val="20"/>
              </w:rPr>
            </w:pPr>
            <w:r w:rsidRPr="005A2083">
              <w:rPr>
                <w:rFonts w:ascii="Barlow" w:hAnsi="Barlow" w:cs="Arial"/>
                <w:color w:val="000000"/>
                <w:sz w:val="20"/>
                <w:szCs w:val="20"/>
              </w:rPr>
              <w:t>BBVA Bancomer S.A. Estatal 2022 0118181934</w:t>
            </w:r>
          </w:p>
        </w:tc>
        <w:tc>
          <w:tcPr>
            <w:tcW w:w="1134" w:type="dxa"/>
            <w:tcBorders>
              <w:top w:val="single" w:sz="4" w:space="0" w:color="000000"/>
              <w:left w:val="single" w:sz="4" w:space="0" w:color="000000"/>
              <w:bottom w:val="single" w:sz="4" w:space="0" w:color="000000"/>
              <w:right w:val="single" w:sz="4" w:space="0" w:color="000000"/>
            </w:tcBorders>
            <w:hideMark/>
          </w:tcPr>
          <w:p w:rsidR="000571B3" w:rsidRPr="005A2083" w:rsidRDefault="000571B3" w:rsidP="000571B3">
            <w:pPr>
              <w:rPr>
                <w:rFonts w:ascii="Barlow" w:eastAsia="Times New Roman" w:hAnsi="Barlow" w:cs="Arial"/>
                <w:sz w:val="20"/>
                <w:szCs w:val="20"/>
              </w:rPr>
            </w:pPr>
            <w:r w:rsidRPr="005A2083">
              <w:rPr>
                <w:rFonts w:ascii="Barlow" w:eastAsia="Times New Roman" w:hAnsi="Barlow" w:cs="Arial"/>
                <w:sz w:val="20"/>
                <w:szCs w:val="20"/>
              </w:rPr>
              <w:t>0118181934</w:t>
            </w:r>
          </w:p>
        </w:tc>
        <w:tc>
          <w:tcPr>
            <w:tcW w:w="1400" w:type="dxa"/>
            <w:tcBorders>
              <w:top w:val="single" w:sz="4" w:space="0" w:color="000000"/>
              <w:left w:val="nil"/>
              <w:bottom w:val="single" w:sz="4" w:space="0" w:color="000000"/>
              <w:right w:val="nil"/>
            </w:tcBorders>
            <w:shd w:val="clear" w:color="auto" w:fill="auto"/>
            <w:hideMark/>
          </w:tcPr>
          <w:p w:rsidR="000571B3" w:rsidRPr="005A2083" w:rsidRDefault="000571B3" w:rsidP="000571B3">
            <w:pPr>
              <w:jc w:val="right"/>
              <w:rPr>
                <w:rFonts w:ascii="Barlow" w:hAnsi="Barlow" w:cs="Arial"/>
                <w:sz w:val="20"/>
                <w:szCs w:val="20"/>
              </w:rPr>
            </w:pPr>
            <w:r w:rsidRPr="005A2083">
              <w:rPr>
                <w:rFonts w:ascii="Barlow" w:hAnsi="Barlow" w:cs="Arial"/>
                <w:sz w:val="20"/>
                <w:szCs w:val="20"/>
              </w:rPr>
              <w:t>$ 0.00</w:t>
            </w:r>
          </w:p>
        </w:tc>
        <w:tc>
          <w:tcPr>
            <w:tcW w:w="1723" w:type="dxa"/>
            <w:tcBorders>
              <w:top w:val="single" w:sz="4" w:space="0" w:color="000000"/>
              <w:left w:val="single" w:sz="4" w:space="0" w:color="000000"/>
              <w:bottom w:val="single" w:sz="4" w:space="0" w:color="000000"/>
              <w:right w:val="single" w:sz="4" w:space="0" w:color="000000"/>
            </w:tcBorders>
          </w:tcPr>
          <w:p w:rsidR="000571B3" w:rsidRPr="005A2083" w:rsidRDefault="000571B3" w:rsidP="000571B3">
            <w:pPr>
              <w:jc w:val="center"/>
              <w:rPr>
                <w:rFonts w:ascii="Barlow" w:eastAsia="Times New Roman" w:hAnsi="Barlow" w:cs="Arial"/>
                <w:sz w:val="20"/>
                <w:szCs w:val="20"/>
              </w:rPr>
            </w:pPr>
            <w:r w:rsidRPr="005A2083">
              <w:rPr>
                <w:rFonts w:ascii="Barlow" w:eastAsia="Times New Roman" w:hAnsi="Barlow" w:cs="Arial"/>
                <w:sz w:val="20"/>
                <w:szCs w:val="20"/>
              </w:rPr>
              <w:t>0%</w:t>
            </w:r>
          </w:p>
        </w:tc>
      </w:tr>
      <w:tr w:rsidR="000571B3" w:rsidRPr="005A2083" w:rsidTr="005A2083">
        <w:trPr>
          <w:trHeight w:hRule="exact" w:val="284"/>
          <w:jc w:val="center"/>
        </w:trPr>
        <w:tc>
          <w:tcPr>
            <w:tcW w:w="4000" w:type="dxa"/>
            <w:tcBorders>
              <w:top w:val="single" w:sz="4" w:space="0" w:color="000000"/>
              <w:left w:val="single" w:sz="4" w:space="0" w:color="000000"/>
              <w:bottom w:val="single" w:sz="4" w:space="0" w:color="000000"/>
              <w:right w:val="nil"/>
            </w:tcBorders>
            <w:shd w:val="clear" w:color="auto" w:fill="auto"/>
            <w:vAlign w:val="bottom"/>
          </w:tcPr>
          <w:p w:rsidR="000571B3" w:rsidRPr="005A2083" w:rsidRDefault="000571B3" w:rsidP="000571B3">
            <w:pPr>
              <w:rPr>
                <w:rFonts w:ascii="Barlow" w:hAnsi="Barlow" w:cs="Arial"/>
                <w:color w:val="000000"/>
                <w:sz w:val="20"/>
                <w:szCs w:val="20"/>
              </w:rPr>
            </w:pPr>
            <w:r w:rsidRPr="005A2083">
              <w:rPr>
                <w:rFonts w:ascii="Barlow" w:hAnsi="Barlow" w:cs="Arial"/>
                <w:color w:val="000000"/>
                <w:sz w:val="20"/>
                <w:szCs w:val="20"/>
              </w:rPr>
              <w:t>BBVA Bancomer S.A. Estatal 2022 0118181977</w:t>
            </w:r>
          </w:p>
        </w:tc>
        <w:tc>
          <w:tcPr>
            <w:tcW w:w="1134" w:type="dxa"/>
            <w:tcBorders>
              <w:top w:val="single" w:sz="4" w:space="0" w:color="000000"/>
              <w:left w:val="single" w:sz="4" w:space="0" w:color="000000"/>
              <w:bottom w:val="single" w:sz="4" w:space="0" w:color="000000"/>
              <w:right w:val="single" w:sz="4" w:space="0" w:color="000000"/>
            </w:tcBorders>
          </w:tcPr>
          <w:p w:rsidR="000571B3" w:rsidRPr="005A2083" w:rsidRDefault="000571B3" w:rsidP="000571B3">
            <w:pPr>
              <w:rPr>
                <w:rFonts w:ascii="Barlow" w:eastAsia="Times New Roman" w:hAnsi="Barlow" w:cs="Arial"/>
                <w:sz w:val="20"/>
                <w:szCs w:val="20"/>
              </w:rPr>
            </w:pPr>
            <w:r w:rsidRPr="005A2083">
              <w:rPr>
                <w:rFonts w:ascii="Barlow" w:eastAsia="Times New Roman" w:hAnsi="Barlow" w:cs="Arial"/>
                <w:sz w:val="20"/>
                <w:szCs w:val="20"/>
              </w:rPr>
              <w:t>0118181977</w:t>
            </w:r>
          </w:p>
        </w:tc>
        <w:tc>
          <w:tcPr>
            <w:tcW w:w="1400" w:type="dxa"/>
            <w:tcBorders>
              <w:top w:val="single" w:sz="4" w:space="0" w:color="000000"/>
              <w:left w:val="nil"/>
              <w:bottom w:val="single" w:sz="4" w:space="0" w:color="000000"/>
              <w:right w:val="nil"/>
            </w:tcBorders>
            <w:shd w:val="clear" w:color="auto" w:fill="auto"/>
          </w:tcPr>
          <w:p w:rsidR="000571B3" w:rsidRPr="005A2083" w:rsidRDefault="000571B3" w:rsidP="000571B3">
            <w:pPr>
              <w:jc w:val="right"/>
              <w:rPr>
                <w:rFonts w:ascii="Barlow" w:hAnsi="Barlow" w:cs="Arial"/>
                <w:sz w:val="20"/>
                <w:szCs w:val="20"/>
              </w:rPr>
            </w:pPr>
            <w:r w:rsidRPr="005A2083">
              <w:rPr>
                <w:rFonts w:ascii="Barlow" w:hAnsi="Barlow" w:cs="Arial"/>
                <w:sz w:val="20"/>
                <w:szCs w:val="20"/>
              </w:rPr>
              <w:t>$ 0.00</w:t>
            </w:r>
          </w:p>
        </w:tc>
        <w:tc>
          <w:tcPr>
            <w:tcW w:w="1723" w:type="dxa"/>
            <w:tcBorders>
              <w:top w:val="single" w:sz="4" w:space="0" w:color="000000"/>
              <w:left w:val="single" w:sz="4" w:space="0" w:color="000000"/>
              <w:bottom w:val="single" w:sz="4" w:space="0" w:color="000000"/>
              <w:right w:val="single" w:sz="4" w:space="0" w:color="000000"/>
            </w:tcBorders>
          </w:tcPr>
          <w:p w:rsidR="000571B3" w:rsidRPr="005A2083" w:rsidRDefault="000571B3" w:rsidP="000571B3">
            <w:pPr>
              <w:jc w:val="center"/>
              <w:rPr>
                <w:rFonts w:ascii="Barlow" w:eastAsia="Times New Roman" w:hAnsi="Barlow" w:cs="Arial"/>
                <w:sz w:val="20"/>
                <w:szCs w:val="20"/>
              </w:rPr>
            </w:pPr>
            <w:r w:rsidRPr="005A2083">
              <w:rPr>
                <w:rFonts w:ascii="Barlow" w:eastAsia="Times New Roman" w:hAnsi="Barlow" w:cs="Arial"/>
                <w:sz w:val="20"/>
                <w:szCs w:val="20"/>
              </w:rPr>
              <w:t>0%</w:t>
            </w:r>
          </w:p>
        </w:tc>
      </w:tr>
      <w:tr w:rsidR="000571B3" w:rsidRPr="005A2083" w:rsidTr="005A2083">
        <w:trPr>
          <w:trHeight w:hRule="exact" w:val="284"/>
          <w:jc w:val="center"/>
        </w:trPr>
        <w:tc>
          <w:tcPr>
            <w:tcW w:w="4000" w:type="dxa"/>
            <w:tcBorders>
              <w:top w:val="single" w:sz="4" w:space="0" w:color="000000"/>
              <w:left w:val="single" w:sz="4" w:space="0" w:color="000000"/>
              <w:bottom w:val="single" w:sz="4" w:space="0" w:color="000000"/>
              <w:right w:val="nil"/>
            </w:tcBorders>
            <w:shd w:val="clear" w:color="auto" w:fill="auto"/>
            <w:vAlign w:val="bottom"/>
          </w:tcPr>
          <w:p w:rsidR="000571B3" w:rsidRPr="005A2083" w:rsidRDefault="000571B3" w:rsidP="000571B3">
            <w:pPr>
              <w:rPr>
                <w:rFonts w:ascii="Barlow" w:hAnsi="Barlow" w:cs="Arial"/>
                <w:color w:val="000000"/>
                <w:sz w:val="20"/>
                <w:szCs w:val="20"/>
              </w:rPr>
            </w:pPr>
            <w:r w:rsidRPr="005A2083">
              <w:rPr>
                <w:rFonts w:ascii="Barlow" w:hAnsi="Barlow" w:cs="Arial"/>
                <w:color w:val="000000"/>
                <w:sz w:val="20"/>
                <w:szCs w:val="20"/>
              </w:rPr>
              <w:t>BBVA Bancomer S.A. Federal 2022 0118182019</w:t>
            </w:r>
          </w:p>
        </w:tc>
        <w:tc>
          <w:tcPr>
            <w:tcW w:w="1134" w:type="dxa"/>
            <w:tcBorders>
              <w:top w:val="single" w:sz="4" w:space="0" w:color="000000"/>
              <w:left w:val="single" w:sz="4" w:space="0" w:color="000000"/>
              <w:bottom w:val="single" w:sz="4" w:space="0" w:color="000000"/>
              <w:right w:val="single" w:sz="4" w:space="0" w:color="000000"/>
            </w:tcBorders>
          </w:tcPr>
          <w:p w:rsidR="000571B3" w:rsidRPr="005A2083" w:rsidRDefault="000571B3" w:rsidP="000571B3">
            <w:pPr>
              <w:rPr>
                <w:rFonts w:ascii="Barlow" w:eastAsia="Times New Roman" w:hAnsi="Barlow" w:cs="Arial"/>
                <w:sz w:val="20"/>
                <w:szCs w:val="20"/>
              </w:rPr>
            </w:pPr>
            <w:r w:rsidRPr="005A2083">
              <w:rPr>
                <w:rFonts w:ascii="Barlow" w:eastAsia="Times New Roman" w:hAnsi="Barlow" w:cs="Arial"/>
                <w:sz w:val="20"/>
                <w:szCs w:val="20"/>
              </w:rPr>
              <w:t>0118182019</w:t>
            </w:r>
          </w:p>
        </w:tc>
        <w:tc>
          <w:tcPr>
            <w:tcW w:w="1400" w:type="dxa"/>
            <w:tcBorders>
              <w:top w:val="single" w:sz="4" w:space="0" w:color="000000"/>
              <w:left w:val="nil"/>
              <w:bottom w:val="single" w:sz="4" w:space="0" w:color="000000"/>
              <w:right w:val="nil"/>
            </w:tcBorders>
            <w:shd w:val="clear" w:color="auto" w:fill="auto"/>
          </w:tcPr>
          <w:p w:rsidR="000571B3" w:rsidRPr="005A2083" w:rsidRDefault="000571B3" w:rsidP="000571B3">
            <w:pPr>
              <w:jc w:val="right"/>
              <w:rPr>
                <w:rFonts w:ascii="Barlow" w:hAnsi="Barlow" w:cs="Arial"/>
                <w:sz w:val="20"/>
                <w:szCs w:val="20"/>
              </w:rPr>
            </w:pPr>
            <w:r w:rsidRPr="005A2083">
              <w:rPr>
                <w:rFonts w:ascii="Barlow" w:hAnsi="Barlow" w:cs="Arial"/>
                <w:sz w:val="20"/>
                <w:szCs w:val="20"/>
              </w:rPr>
              <w:t xml:space="preserve"> $ 0.00</w:t>
            </w:r>
          </w:p>
        </w:tc>
        <w:tc>
          <w:tcPr>
            <w:tcW w:w="1723" w:type="dxa"/>
            <w:tcBorders>
              <w:top w:val="single" w:sz="4" w:space="0" w:color="000000"/>
              <w:left w:val="single" w:sz="4" w:space="0" w:color="000000"/>
              <w:bottom w:val="single" w:sz="4" w:space="0" w:color="000000"/>
              <w:right w:val="single" w:sz="4" w:space="0" w:color="000000"/>
            </w:tcBorders>
          </w:tcPr>
          <w:p w:rsidR="000571B3" w:rsidRPr="005A2083" w:rsidRDefault="000571B3" w:rsidP="000571B3">
            <w:pPr>
              <w:jc w:val="center"/>
              <w:rPr>
                <w:rFonts w:ascii="Barlow" w:eastAsia="Times New Roman" w:hAnsi="Barlow" w:cs="Arial"/>
                <w:sz w:val="20"/>
                <w:szCs w:val="20"/>
              </w:rPr>
            </w:pPr>
            <w:r w:rsidRPr="005A2083">
              <w:rPr>
                <w:rFonts w:ascii="Barlow" w:eastAsia="Times New Roman" w:hAnsi="Barlow" w:cs="Arial"/>
                <w:sz w:val="20"/>
                <w:szCs w:val="20"/>
              </w:rPr>
              <w:t>0%</w:t>
            </w:r>
          </w:p>
        </w:tc>
      </w:tr>
      <w:tr w:rsidR="000571B3" w:rsidRPr="005A2083" w:rsidTr="005A2083">
        <w:trPr>
          <w:trHeight w:hRule="exact" w:val="284"/>
          <w:jc w:val="center"/>
        </w:trPr>
        <w:tc>
          <w:tcPr>
            <w:tcW w:w="4000" w:type="dxa"/>
            <w:tcBorders>
              <w:top w:val="single" w:sz="4" w:space="0" w:color="000000"/>
              <w:left w:val="single" w:sz="4" w:space="0" w:color="000000"/>
              <w:bottom w:val="single" w:sz="4" w:space="0" w:color="000000"/>
              <w:right w:val="nil"/>
            </w:tcBorders>
            <w:shd w:val="clear" w:color="auto" w:fill="auto"/>
            <w:vAlign w:val="bottom"/>
            <w:hideMark/>
          </w:tcPr>
          <w:p w:rsidR="000571B3" w:rsidRPr="005A2083" w:rsidRDefault="000571B3" w:rsidP="000571B3">
            <w:pPr>
              <w:rPr>
                <w:rFonts w:ascii="Barlow" w:hAnsi="Barlow" w:cs="Arial"/>
                <w:color w:val="000000"/>
                <w:sz w:val="20"/>
                <w:szCs w:val="20"/>
              </w:rPr>
            </w:pPr>
            <w:r w:rsidRPr="005A2083">
              <w:rPr>
                <w:rFonts w:ascii="Barlow" w:hAnsi="Barlow" w:cs="Arial"/>
                <w:color w:val="000000"/>
                <w:sz w:val="20"/>
                <w:szCs w:val="20"/>
              </w:rPr>
              <w:t>BBVA Bancomer S.A. Estatal 2023 0119639527</w:t>
            </w:r>
          </w:p>
        </w:tc>
        <w:tc>
          <w:tcPr>
            <w:tcW w:w="1134" w:type="dxa"/>
            <w:tcBorders>
              <w:top w:val="single" w:sz="4" w:space="0" w:color="000000"/>
              <w:left w:val="single" w:sz="4" w:space="0" w:color="000000"/>
              <w:bottom w:val="single" w:sz="4" w:space="0" w:color="000000"/>
              <w:right w:val="single" w:sz="4" w:space="0" w:color="000000"/>
            </w:tcBorders>
            <w:hideMark/>
          </w:tcPr>
          <w:p w:rsidR="000571B3" w:rsidRPr="005A2083" w:rsidRDefault="000571B3" w:rsidP="000571B3">
            <w:pPr>
              <w:rPr>
                <w:rFonts w:ascii="Barlow" w:eastAsia="Times New Roman" w:hAnsi="Barlow" w:cs="Arial"/>
                <w:sz w:val="20"/>
                <w:szCs w:val="20"/>
              </w:rPr>
            </w:pPr>
            <w:r w:rsidRPr="005A2083">
              <w:rPr>
                <w:rFonts w:ascii="Barlow" w:eastAsia="Times New Roman" w:hAnsi="Barlow" w:cs="Arial"/>
                <w:sz w:val="20"/>
                <w:szCs w:val="20"/>
              </w:rPr>
              <w:t>0119639527</w:t>
            </w:r>
          </w:p>
        </w:tc>
        <w:tc>
          <w:tcPr>
            <w:tcW w:w="1400" w:type="dxa"/>
            <w:tcBorders>
              <w:top w:val="single" w:sz="4" w:space="0" w:color="000000"/>
              <w:left w:val="nil"/>
              <w:bottom w:val="single" w:sz="4" w:space="0" w:color="000000"/>
              <w:right w:val="nil"/>
            </w:tcBorders>
            <w:shd w:val="clear" w:color="auto" w:fill="auto"/>
            <w:hideMark/>
          </w:tcPr>
          <w:p w:rsidR="000571B3" w:rsidRPr="005A2083" w:rsidRDefault="000571B3" w:rsidP="000571B3">
            <w:pPr>
              <w:jc w:val="right"/>
              <w:rPr>
                <w:rFonts w:ascii="Barlow" w:hAnsi="Barlow" w:cs="Arial"/>
                <w:sz w:val="20"/>
                <w:szCs w:val="20"/>
              </w:rPr>
            </w:pPr>
            <w:r w:rsidRPr="005A2083">
              <w:rPr>
                <w:rFonts w:ascii="Barlow" w:hAnsi="Barlow" w:cs="Arial"/>
                <w:sz w:val="20"/>
                <w:szCs w:val="20"/>
              </w:rPr>
              <w:t>$ 771,511.42</w:t>
            </w:r>
          </w:p>
        </w:tc>
        <w:tc>
          <w:tcPr>
            <w:tcW w:w="1723" w:type="dxa"/>
            <w:tcBorders>
              <w:top w:val="single" w:sz="4" w:space="0" w:color="000000"/>
              <w:left w:val="single" w:sz="4" w:space="0" w:color="000000"/>
              <w:bottom w:val="single" w:sz="4" w:space="0" w:color="000000"/>
              <w:right w:val="single" w:sz="4" w:space="0" w:color="000000"/>
            </w:tcBorders>
          </w:tcPr>
          <w:p w:rsidR="000571B3" w:rsidRPr="005A2083" w:rsidRDefault="009E5C0B" w:rsidP="000571B3">
            <w:pPr>
              <w:jc w:val="center"/>
              <w:rPr>
                <w:rFonts w:ascii="Barlow" w:eastAsia="Times New Roman" w:hAnsi="Barlow" w:cs="Arial"/>
                <w:sz w:val="20"/>
                <w:szCs w:val="20"/>
              </w:rPr>
            </w:pPr>
            <w:r w:rsidRPr="005A2083">
              <w:rPr>
                <w:rFonts w:ascii="Barlow" w:eastAsia="Times New Roman" w:hAnsi="Barlow" w:cs="Arial"/>
                <w:sz w:val="20"/>
                <w:szCs w:val="20"/>
              </w:rPr>
              <w:t>41.40</w:t>
            </w:r>
            <w:r w:rsidR="000571B3" w:rsidRPr="005A2083">
              <w:rPr>
                <w:rFonts w:ascii="Barlow" w:eastAsia="Times New Roman" w:hAnsi="Barlow" w:cs="Arial"/>
                <w:sz w:val="20"/>
                <w:szCs w:val="20"/>
              </w:rPr>
              <w:t>%</w:t>
            </w:r>
          </w:p>
        </w:tc>
      </w:tr>
      <w:tr w:rsidR="000571B3" w:rsidRPr="005A2083" w:rsidTr="005A2083">
        <w:trPr>
          <w:trHeight w:hRule="exact" w:val="284"/>
          <w:jc w:val="center"/>
        </w:trPr>
        <w:tc>
          <w:tcPr>
            <w:tcW w:w="4000" w:type="dxa"/>
            <w:tcBorders>
              <w:top w:val="single" w:sz="4" w:space="0" w:color="000000"/>
              <w:left w:val="single" w:sz="4" w:space="0" w:color="000000"/>
              <w:bottom w:val="single" w:sz="4" w:space="0" w:color="000000"/>
              <w:right w:val="nil"/>
            </w:tcBorders>
            <w:shd w:val="clear" w:color="auto" w:fill="auto"/>
            <w:vAlign w:val="bottom"/>
            <w:hideMark/>
          </w:tcPr>
          <w:p w:rsidR="000571B3" w:rsidRPr="005A2083" w:rsidRDefault="000571B3" w:rsidP="000571B3">
            <w:pPr>
              <w:rPr>
                <w:rFonts w:ascii="Barlow" w:hAnsi="Barlow" w:cs="Arial"/>
                <w:color w:val="000000"/>
                <w:sz w:val="20"/>
                <w:szCs w:val="20"/>
              </w:rPr>
            </w:pPr>
            <w:r w:rsidRPr="005A2083">
              <w:rPr>
                <w:rFonts w:ascii="Barlow" w:hAnsi="Barlow" w:cs="Arial"/>
                <w:color w:val="000000"/>
                <w:sz w:val="20"/>
                <w:szCs w:val="20"/>
              </w:rPr>
              <w:t>BBVA Bancomer S.A. Federal 2023 0119715371</w:t>
            </w:r>
          </w:p>
        </w:tc>
        <w:tc>
          <w:tcPr>
            <w:tcW w:w="1134" w:type="dxa"/>
            <w:tcBorders>
              <w:top w:val="single" w:sz="4" w:space="0" w:color="000000"/>
              <w:left w:val="single" w:sz="4" w:space="0" w:color="000000"/>
              <w:bottom w:val="single" w:sz="4" w:space="0" w:color="000000"/>
              <w:right w:val="single" w:sz="4" w:space="0" w:color="000000"/>
            </w:tcBorders>
            <w:hideMark/>
          </w:tcPr>
          <w:p w:rsidR="000571B3" w:rsidRPr="005A2083" w:rsidRDefault="000571B3" w:rsidP="000571B3">
            <w:pPr>
              <w:rPr>
                <w:rFonts w:ascii="Barlow" w:eastAsia="Times New Roman" w:hAnsi="Barlow" w:cs="Arial"/>
                <w:sz w:val="20"/>
                <w:szCs w:val="20"/>
              </w:rPr>
            </w:pPr>
            <w:r w:rsidRPr="005A2083">
              <w:rPr>
                <w:rFonts w:ascii="Barlow" w:eastAsia="Times New Roman" w:hAnsi="Barlow" w:cs="Arial"/>
                <w:sz w:val="20"/>
                <w:szCs w:val="20"/>
              </w:rPr>
              <w:t>0119715371</w:t>
            </w:r>
          </w:p>
        </w:tc>
        <w:tc>
          <w:tcPr>
            <w:tcW w:w="1400" w:type="dxa"/>
            <w:tcBorders>
              <w:top w:val="single" w:sz="4" w:space="0" w:color="000000"/>
              <w:left w:val="nil"/>
              <w:bottom w:val="single" w:sz="4" w:space="0" w:color="000000"/>
              <w:right w:val="nil"/>
            </w:tcBorders>
            <w:shd w:val="clear" w:color="auto" w:fill="auto"/>
            <w:hideMark/>
          </w:tcPr>
          <w:p w:rsidR="000571B3" w:rsidRPr="005A2083" w:rsidRDefault="000571B3" w:rsidP="000571B3">
            <w:pPr>
              <w:jc w:val="right"/>
              <w:rPr>
                <w:rFonts w:ascii="Barlow" w:hAnsi="Barlow" w:cs="Arial"/>
                <w:sz w:val="20"/>
                <w:szCs w:val="20"/>
              </w:rPr>
            </w:pPr>
            <w:r w:rsidRPr="005A2083">
              <w:rPr>
                <w:rFonts w:ascii="Barlow" w:hAnsi="Barlow" w:cs="Arial"/>
                <w:sz w:val="20"/>
                <w:szCs w:val="20"/>
              </w:rPr>
              <w:t>$ 95,210.35</w:t>
            </w:r>
          </w:p>
        </w:tc>
        <w:tc>
          <w:tcPr>
            <w:tcW w:w="1723" w:type="dxa"/>
            <w:tcBorders>
              <w:top w:val="single" w:sz="4" w:space="0" w:color="000000"/>
              <w:left w:val="single" w:sz="4" w:space="0" w:color="000000"/>
              <w:bottom w:val="single" w:sz="4" w:space="0" w:color="000000"/>
              <w:right w:val="single" w:sz="4" w:space="0" w:color="000000"/>
            </w:tcBorders>
          </w:tcPr>
          <w:p w:rsidR="000571B3" w:rsidRPr="005A2083" w:rsidRDefault="009E5C0B" w:rsidP="000571B3">
            <w:pPr>
              <w:jc w:val="center"/>
              <w:rPr>
                <w:rFonts w:ascii="Barlow" w:eastAsia="Times New Roman" w:hAnsi="Barlow" w:cs="Arial"/>
                <w:sz w:val="20"/>
                <w:szCs w:val="20"/>
              </w:rPr>
            </w:pPr>
            <w:r w:rsidRPr="005A2083">
              <w:rPr>
                <w:rFonts w:ascii="Barlow" w:eastAsia="Times New Roman" w:hAnsi="Barlow" w:cs="Arial"/>
                <w:sz w:val="20"/>
                <w:szCs w:val="20"/>
              </w:rPr>
              <w:t>5.11</w:t>
            </w:r>
            <w:r w:rsidR="000571B3" w:rsidRPr="005A2083">
              <w:rPr>
                <w:rFonts w:ascii="Barlow" w:eastAsia="Times New Roman" w:hAnsi="Barlow" w:cs="Arial"/>
                <w:sz w:val="20"/>
                <w:szCs w:val="20"/>
              </w:rPr>
              <w:t>%</w:t>
            </w:r>
          </w:p>
        </w:tc>
      </w:tr>
      <w:tr w:rsidR="00AF7131" w:rsidRPr="005A2083" w:rsidTr="005A2083">
        <w:trPr>
          <w:trHeight w:hRule="exact" w:val="284"/>
          <w:jc w:val="center"/>
        </w:trPr>
        <w:tc>
          <w:tcPr>
            <w:tcW w:w="4000" w:type="dxa"/>
            <w:tcBorders>
              <w:top w:val="single" w:sz="4" w:space="0" w:color="000000"/>
              <w:left w:val="single" w:sz="4" w:space="0" w:color="000000"/>
              <w:bottom w:val="single" w:sz="4" w:space="0" w:color="000000"/>
              <w:right w:val="single" w:sz="4" w:space="0" w:color="000000"/>
            </w:tcBorders>
          </w:tcPr>
          <w:p w:rsidR="00AF7131" w:rsidRPr="005A2083" w:rsidRDefault="00AF7131">
            <w:pPr>
              <w:rPr>
                <w:rFonts w:ascii="Barlow" w:eastAsia="Times New Roman" w:hAnsi="Barlow" w:cs="Arial"/>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rPr>
                <w:rFonts w:ascii="Barlow" w:eastAsia="Times New Roman" w:hAnsi="Barlow" w:cs="Arial"/>
                <w:b/>
                <w:bCs/>
                <w:sz w:val="20"/>
                <w:szCs w:val="20"/>
              </w:rPr>
            </w:pPr>
            <w:r w:rsidRPr="005A2083">
              <w:rPr>
                <w:rFonts w:ascii="Barlow" w:eastAsia="Times New Roman" w:hAnsi="Barlow" w:cs="Arial"/>
                <w:b/>
                <w:bCs/>
                <w:sz w:val="20"/>
                <w:szCs w:val="20"/>
              </w:rPr>
              <w:t>Total</w:t>
            </w:r>
          </w:p>
        </w:tc>
        <w:tc>
          <w:tcPr>
            <w:tcW w:w="1400" w:type="dxa"/>
            <w:tcBorders>
              <w:top w:val="single" w:sz="4" w:space="0" w:color="000000"/>
              <w:left w:val="single" w:sz="4" w:space="0" w:color="000000"/>
              <w:bottom w:val="single" w:sz="4" w:space="0" w:color="000000"/>
              <w:right w:val="single" w:sz="4" w:space="0" w:color="000000"/>
            </w:tcBorders>
            <w:hideMark/>
          </w:tcPr>
          <w:p w:rsidR="00AF7131" w:rsidRPr="005A2083" w:rsidRDefault="00A74966">
            <w:pPr>
              <w:jc w:val="right"/>
              <w:rPr>
                <w:rFonts w:ascii="Barlow" w:eastAsia="Times New Roman" w:hAnsi="Barlow" w:cs="Arial"/>
                <w:b/>
                <w:bCs/>
                <w:sz w:val="20"/>
                <w:szCs w:val="20"/>
              </w:rPr>
            </w:pPr>
            <w:r w:rsidRPr="005A2083">
              <w:rPr>
                <w:rFonts w:ascii="Barlow" w:eastAsia="Times New Roman" w:hAnsi="Barlow" w:cs="Arial"/>
                <w:b/>
                <w:bCs/>
                <w:sz w:val="20"/>
                <w:szCs w:val="20"/>
              </w:rPr>
              <w:t>$</w:t>
            </w:r>
            <w:r w:rsidR="000571B3" w:rsidRPr="005A2083">
              <w:rPr>
                <w:rFonts w:ascii="Barlow" w:eastAsia="Times New Roman" w:hAnsi="Barlow" w:cs="Arial"/>
                <w:b/>
                <w:bCs/>
                <w:sz w:val="20"/>
                <w:szCs w:val="20"/>
              </w:rPr>
              <w:t xml:space="preserve">   1,863,530.79</w:t>
            </w:r>
          </w:p>
        </w:tc>
        <w:tc>
          <w:tcPr>
            <w:tcW w:w="1723" w:type="dxa"/>
            <w:tcBorders>
              <w:top w:val="single" w:sz="4" w:space="0" w:color="000000"/>
              <w:left w:val="single" w:sz="4" w:space="0" w:color="000000"/>
              <w:bottom w:val="single" w:sz="4" w:space="0" w:color="000000"/>
              <w:right w:val="single" w:sz="4" w:space="0" w:color="000000"/>
            </w:tcBorders>
          </w:tcPr>
          <w:p w:rsidR="00AF7131" w:rsidRPr="005A2083" w:rsidRDefault="00DC0D25" w:rsidP="00DC0D25">
            <w:pPr>
              <w:jc w:val="center"/>
              <w:rPr>
                <w:rFonts w:ascii="Barlow" w:eastAsia="Times New Roman" w:hAnsi="Barlow" w:cs="Arial"/>
                <w:b/>
                <w:bCs/>
                <w:sz w:val="20"/>
                <w:szCs w:val="20"/>
              </w:rPr>
            </w:pPr>
            <w:r w:rsidRPr="005A2083">
              <w:rPr>
                <w:rFonts w:ascii="Barlow" w:eastAsia="Times New Roman" w:hAnsi="Barlow" w:cs="Arial"/>
                <w:b/>
                <w:bCs/>
                <w:sz w:val="20"/>
                <w:szCs w:val="20"/>
              </w:rPr>
              <w:t>100%</w:t>
            </w:r>
          </w:p>
        </w:tc>
      </w:tr>
    </w:tbl>
    <w:p w:rsidR="00314BF7" w:rsidRPr="005A2083" w:rsidRDefault="00314BF7" w:rsidP="00AF7131">
      <w:pPr>
        <w:rPr>
          <w:rFonts w:ascii="Barlow" w:hAnsi="Barlow" w:cs="Calibri"/>
          <w:i/>
          <w:sz w:val="20"/>
          <w:szCs w:val="20"/>
        </w:rPr>
      </w:pPr>
    </w:p>
    <w:p w:rsidR="00AF7131" w:rsidRPr="005A2083" w:rsidRDefault="00AF7131" w:rsidP="000177EC">
      <w:pPr>
        <w:rPr>
          <w:rFonts w:ascii="Barlow" w:eastAsia="MS Mincho" w:hAnsi="Barlow" w:cs="Arial"/>
          <w:b/>
          <w:sz w:val="20"/>
          <w:szCs w:val="20"/>
          <w:lang w:val="es-ES_tradnl" w:eastAsia="es-ES"/>
        </w:rPr>
      </w:pPr>
      <w:r w:rsidRPr="005A2083">
        <w:rPr>
          <w:rFonts w:ascii="Barlow" w:hAnsi="Barlow" w:cs="Arial"/>
          <w:b/>
          <w:sz w:val="20"/>
          <w:szCs w:val="20"/>
        </w:rPr>
        <w:t>Derechos a recibir efectivo y equivalentes bienes y servicios</w:t>
      </w:r>
    </w:p>
    <w:p w:rsidR="00AF7131" w:rsidRPr="005A2083" w:rsidRDefault="00AF7131" w:rsidP="009B3017">
      <w:pPr>
        <w:pStyle w:val="Prrafodelista"/>
        <w:numPr>
          <w:ilvl w:val="0"/>
          <w:numId w:val="19"/>
        </w:numPr>
        <w:jc w:val="both"/>
        <w:rPr>
          <w:rFonts w:ascii="Barlow" w:hAnsi="Barlow" w:cs="Arial"/>
          <w:sz w:val="20"/>
          <w:szCs w:val="20"/>
        </w:rPr>
      </w:pPr>
      <w:r w:rsidRPr="005A2083">
        <w:rPr>
          <w:rFonts w:ascii="Barlow" w:hAnsi="Barlow" w:cs="Arial"/>
          <w:sz w:val="20"/>
          <w:szCs w:val="20"/>
        </w:rPr>
        <w:t xml:space="preserve">El </w:t>
      </w:r>
      <w:r w:rsidR="008C378B" w:rsidRPr="005A2083">
        <w:rPr>
          <w:rFonts w:ascii="Barlow" w:hAnsi="Barlow" w:cs="Arial"/>
          <w:sz w:val="20"/>
          <w:szCs w:val="20"/>
        </w:rPr>
        <w:t>Instituto</w:t>
      </w:r>
      <w:r w:rsidRPr="005A2083">
        <w:rPr>
          <w:rFonts w:ascii="Barlow" w:hAnsi="Barlow" w:cs="Arial"/>
          <w:sz w:val="20"/>
          <w:szCs w:val="20"/>
        </w:rPr>
        <w:t xml:space="preserve"> no recauda ningún tipo de contribución.</w:t>
      </w:r>
    </w:p>
    <w:p w:rsidR="00AF7131" w:rsidRPr="005A2083" w:rsidRDefault="00AF7131" w:rsidP="00AF7131">
      <w:pPr>
        <w:pStyle w:val="Prrafodelista"/>
        <w:numPr>
          <w:ilvl w:val="0"/>
          <w:numId w:val="19"/>
        </w:numPr>
        <w:jc w:val="both"/>
        <w:rPr>
          <w:rFonts w:ascii="Barlow" w:hAnsi="Barlow" w:cs="Arial"/>
          <w:sz w:val="20"/>
          <w:szCs w:val="20"/>
        </w:rPr>
      </w:pPr>
      <w:r w:rsidRPr="005A2083">
        <w:rPr>
          <w:rFonts w:ascii="Barlow" w:hAnsi="Barlow" w:cs="Arial"/>
          <w:sz w:val="20"/>
          <w:szCs w:val="20"/>
        </w:rPr>
        <w:t xml:space="preserve">Las cuentas por cobrar representan los derechos que tiene el </w:t>
      </w:r>
      <w:r w:rsidR="008C378B" w:rsidRPr="005A2083">
        <w:rPr>
          <w:rFonts w:ascii="Barlow" w:hAnsi="Barlow" w:cs="Arial"/>
          <w:sz w:val="20"/>
          <w:szCs w:val="20"/>
        </w:rPr>
        <w:t>Instituto de Capacitación para el Trabajo del Estado de Yucatán de</w:t>
      </w:r>
      <w:r w:rsidRPr="005A2083">
        <w:rPr>
          <w:rFonts w:ascii="Barlow" w:hAnsi="Barlow" w:cs="Arial"/>
          <w:sz w:val="20"/>
          <w:szCs w:val="20"/>
        </w:rPr>
        <w:t xml:space="preserve"> recibir un bien económico en un futuro que aumentará su disponibilidad. Se integra de la siguiente manera: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9"/>
        <w:gridCol w:w="1701"/>
        <w:gridCol w:w="1134"/>
        <w:gridCol w:w="1701"/>
      </w:tblGrid>
      <w:tr w:rsidR="00AF7131" w:rsidRPr="005A2083" w:rsidTr="005A2083">
        <w:trPr>
          <w:trHeight w:hRule="exact" w:val="567"/>
          <w:jc w:val="center"/>
        </w:trPr>
        <w:tc>
          <w:tcPr>
            <w:tcW w:w="2729" w:type="dxa"/>
            <w:tcBorders>
              <w:top w:val="single" w:sz="4" w:space="0" w:color="000000"/>
              <w:left w:val="single" w:sz="4" w:space="0" w:color="000000"/>
              <w:bottom w:val="single" w:sz="4" w:space="0" w:color="000000"/>
              <w:right w:val="single" w:sz="4" w:space="0" w:color="000000"/>
            </w:tcBorders>
            <w:vAlign w:val="center"/>
            <w:hideMark/>
          </w:tcPr>
          <w:p w:rsidR="00AF7131" w:rsidRPr="005A2083" w:rsidRDefault="00AF7131">
            <w:pPr>
              <w:jc w:val="center"/>
              <w:rPr>
                <w:rFonts w:ascii="Barlow" w:eastAsia="Times New Roman" w:hAnsi="Barlow" w:cs="Arial"/>
                <w:b/>
                <w:bCs/>
                <w:sz w:val="20"/>
                <w:szCs w:val="20"/>
              </w:rPr>
            </w:pPr>
            <w:bookmarkStart w:id="1" w:name="_Hlk86833754"/>
            <w:r w:rsidRPr="005A2083">
              <w:rPr>
                <w:rFonts w:ascii="Barlow" w:eastAsia="Times New Roman" w:hAnsi="Barlow" w:cs="Arial"/>
                <w:b/>
                <w:bCs/>
                <w:sz w:val="20"/>
                <w:szCs w:val="20"/>
              </w:rPr>
              <w:t>Concepto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F7131" w:rsidRPr="005A2083" w:rsidRDefault="00B4234D" w:rsidP="00D80CA2">
            <w:pPr>
              <w:jc w:val="center"/>
              <w:rPr>
                <w:rFonts w:ascii="Barlow" w:eastAsia="Times New Roman" w:hAnsi="Barlow" w:cs="Arial"/>
                <w:b/>
                <w:bCs/>
                <w:sz w:val="20"/>
                <w:szCs w:val="20"/>
              </w:rPr>
            </w:pPr>
            <w:r w:rsidRPr="005A2083">
              <w:rPr>
                <w:rFonts w:ascii="Barlow" w:eastAsia="Times New Roman" w:hAnsi="Barlow" w:cs="Arial"/>
                <w:b/>
                <w:bCs/>
                <w:sz w:val="20"/>
                <w:szCs w:val="20"/>
              </w:rPr>
              <w:t>Saldo al 31</w:t>
            </w:r>
            <w:r w:rsidR="00AF7131" w:rsidRPr="005A2083">
              <w:rPr>
                <w:rFonts w:ascii="Barlow" w:eastAsia="Times New Roman" w:hAnsi="Barlow" w:cs="Arial"/>
                <w:b/>
                <w:bCs/>
                <w:sz w:val="20"/>
                <w:szCs w:val="20"/>
              </w:rPr>
              <w:t xml:space="preserve"> de </w:t>
            </w:r>
            <w:r w:rsidRPr="005A2083">
              <w:rPr>
                <w:rFonts w:ascii="Barlow" w:eastAsia="Times New Roman" w:hAnsi="Barlow" w:cs="Arial"/>
                <w:b/>
                <w:bCs/>
                <w:sz w:val="20"/>
                <w:szCs w:val="20"/>
              </w:rPr>
              <w:t>marz</w:t>
            </w:r>
            <w:r w:rsidR="00D80CA2" w:rsidRPr="005A2083">
              <w:rPr>
                <w:rFonts w:ascii="Barlow" w:eastAsia="Times New Roman" w:hAnsi="Barlow" w:cs="Arial"/>
                <w:b/>
                <w:bCs/>
                <w:sz w:val="20"/>
                <w:szCs w:val="20"/>
              </w:rPr>
              <w:t>o</w:t>
            </w:r>
            <w:r w:rsidR="00DC6E1A" w:rsidRPr="005A2083">
              <w:rPr>
                <w:rFonts w:ascii="Barlow" w:eastAsia="Times New Roman" w:hAnsi="Barlow" w:cs="Arial"/>
                <w:b/>
                <w:bCs/>
                <w:sz w:val="20"/>
                <w:szCs w:val="20"/>
              </w:rPr>
              <w:t xml:space="preserve"> de 2023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F7131" w:rsidRPr="005A2083" w:rsidRDefault="00AF7131">
            <w:pPr>
              <w:jc w:val="center"/>
              <w:rPr>
                <w:rFonts w:ascii="Barlow" w:eastAsia="Times New Roman" w:hAnsi="Barlow" w:cs="Arial"/>
                <w:b/>
                <w:bCs/>
                <w:sz w:val="20"/>
                <w:szCs w:val="20"/>
              </w:rPr>
            </w:pPr>
            <w:r w:rsidRPr="005A2083">
              <w:rPr>
                <w:rFonts w:ascii="Barlow" w:eastAsia="Times New Roman" w:hAnsi="Barlow" w:cs="Arial"/>
                <w:b/>
                <w:bCs/>
                <w:sz w:val="20"/>
                <w:szCs w:val="20"/>
              </w:rPr>
              <w:t>Plazo de cobro</w:t>
            </w:r>
          </w:p>
        </w:tc>
        <w:tc>
          <w:tcPr>
            <w:tcW w:w="1701"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jc w:val="center"/>
              <w:rPr>
                <w:rFonts w:ascii="Barlow" w:eastAsia="Times New Roman" w:hAnsi="Barlow" w:cs="Arial"/>
                <w:b/>
                <w:bCs/>
                <w:sz w:val="20"/>
                <w:szCs w:val="20"/>
              </w:rPr>
            </w:pPr>
            <w:r w:rsidRPr="005A2083">
              <w:rPr>
                <w:rFonts w:ascii="Barlow" w:eastAsia="Times New Roman" w:hAnsi="Barlow" w:cs="Arial"/>
                <w:b/>
                <w:bCs/>
                <w:sz w:val="20"/>
                <w:szCs w:val="20"/>
              </w:rPr>
              <w:t>Análisis Vertical                   (%)</w:t>
            </w:r>
          </w:p>
        </w:tc>
      </w:tr>
      <w:tr w:rsidR="00AF7131" w:rsidRPr="005A2083" w:rsidTr="005A2083">
        <w:trPr>
          <w:trHeight w:hRule="exact" w:val="530"/>
          <w:jc w:val="center"/>
        </w:trPr>
        <w:tc>
          <w:tcPr>
            <w:tcW w:w="2729" w:type="dxa"/>
            <w:tcBorders>
              <w:top w:val="single" w:sz="4" w:space="0" w:color="000000"/>
              <w:left w:val="single" w:sz="4" w:space="0" w:color="000000"/>
              <w:bottom w:val="single" w:sz="4" w:space="0" w:color="000000"/>
              <w:right w:val="single" w:sz="4" w:space="0" w:color="000000"/>
            </w:tcBorders>
            <w:hideMark/>
          </w:tcPr>
          <w:p w:rsidR="00AF7131" w:rsidRPr="005A2083" w:rsidRDefault="00D80CA2">
            <w:pPr>
              <w:rPr>
                <w:rFonts w:ascii="Barlow" w:eastAsia="Times New Roman" w:hAnsi="Barlow" w:cs="Arial"/>
                <w:sz w:val="20"/>
                <w:szCs w:val="20"/>
              </w:rPr>
            </w:pPr>
            <w:r w:rsidRPr="005A2083">
              <w:rPr>
                <w:rFonts w:ascii="Barlow" w:eastAsia="Times New Roman" w:hAnsi="Barlow" w:cs="Arial"/>
                <w:sz w:val="20"/>
                <w:szCs w:val="20"/>
              </w:rPr>
              <w:t>Ingresos por Venta de Servicios de Organismos Descentralizados</w:t>
            </w:r>
          </w:p>
        </w:tc>
        <w:tc>
          <w:tcPr>
            <w:tcW w:w="1701" w:type="dxa"/>
            <w:tcBorders>
              <w:top w:val="single" w:sz="4" w:space="0" w:color="000000"/>
              <w:left w:val="single" w:sz="4" w:space="0" w:color="000000"/>
              <w:bottom w:val="single" w:sz="4" w:space="0" w:color="000000"/>
              <w:right w:val="single" w:sz="4" w:space="0" w:color="000000"/>
            </w:tcBorders>
            <w:hideMark/>
          </w:tcPr>
          <w:p w:rsidR="00AF7131" w:rsidRPr="005A2083" w:rsidRDefault="004E5516">
            <w:pPr>
              <w:jc w:val="right"/>
              <w:rPr>
                <w:rFonts w:ascii="Barlow" w:eastAsia="Times New Roman" w:hAnsi="Barlow" w:cs="Arial"/>
                <w:sz w:val="20"/>
                <w:szCs w:val="20"/>
              </w:rPr>
            </w:pPr>
            <w:r w:rsidRPr="005A2083">
              <w:rPr>
                <w:rFonts w:ascii="Barlow" w:eastAsia="Times New Roman" w:hAnsi="Barlow" w:cs="Arial"/>
                <w:sz w:val="20"/>
                <w:szCs w:val="20"/>
              </w:rPr>
              <w:t>$0.00</w:t>
            </w:r>
          </w:p>
        </w:tc>
        <w:tc>
          <w:tcPr>
            <w:tcW w:w="1134" w:type="dxa"/>
            <w:tcBorders>
              <w:top w:val="single" w:sz="4" w:space="0" w:color="000000"/>
              <w:left w:val="single" w:sz="4" w:space="0" w:color="000000"/>
              <w:bottom w:val="single" w:sz="4" w:space="0" w:color="000000"/>
              <w:right w:val="single" w:sz="4" w:space="0" w:color="000000"/>
            </w:tcBorders>
            <w:hideMark/>
          </w:tcPr>
          <w:p w:rsidR="00AF7131" w:rsidRPr="005A2083" w:rsidRDefault="00FA5202">
            <w:pPr>
              <w:jc w:val="center"/>
              <w:rPr>
                <w:rFonts w:ascii="Barlow" w:eastAsia="Times New Roman" w:hAnsi="Barlow" w:cs="Arial"/>
                <w:sz w:val="20"/>
                <w:szCs w:val="20"/>
              </w:rPr>
            </w:pPr>
            <w:r w:rsidRPr="005A2083">
              <w:rPr>
                <w:rFonts w:ascii="Barlow" w:eastAsia="Times New Roman" w:hAnsi="Barlow" w:cs="Arial"/>
                <w:sz w:val="20"/>
                <w:szCs w:val="20"/>
              </w:rPr>
              <w:t>Menos de 30</w:t>
            </w:r>
            <w:r w:rsidR="00AF7131" w:rsidRPr="005A2083">
              <w:rPr>
                <w:rFonts w:ascii="Barlow" w:eastAsia="Times New Roman" w:hAnsi="Barlow" w:cs="Arial"/>
                <w:sz w:val="20"/>
                <w:szCs w:val="20"/>
              </w:rPr>
              <w:t xml:space="preserve"> días</w:t>
            </w:r>
          </w:p>
        </w:tc>
        <w:tc>
          <w:tcPr>
            <w:tcW w:w="1701" w:type="dxa"/>
            <w:tcBorders>
              <w:top w:val="single" w:sz="4" w:space="0" w:color="000000"/>
              <w:left w:val="single" w:sz="4" w:space="0" w:color="000000"/>
              <w:bottom w:val="single" w:sz="4" w:space="0" w:color="000000"/>
              <w:right w:val="single" w:sz="4" w:space="0" w:color="000000"/>
            </w:tcBorders>
          </w:tcPr>
          <w:p w:rsidR="00AF7131" w:rsidRPr="005A2083" w:rsidRDefault="00D80CA2">
            <w:pPr>
              <w:jc w:val="center"/>
              <w:rPr>
                <w:rFonts w:ascii="Barlow" w:eastAsia="Times New Roman" w:hAnsi="Barlow" w:cs="Arial"/>
                <w:sz w:val="20"/>
                <w:szCs w:val="20"/>
              </w:rPr>
            </w:pPr>
            <w:r w:rsidRPr="005A2083">
              <w:rPr>
                <w:rFonts w:ascii="Barlow" w:eastAsia="Times New Roman" w:hAnsi="Barlow" w:cs="Arial"/>
                <w:sz w:val="20"/>
                <w:szCs w:val="20"/>
              </w:rPr>
              <w:t>0%</w:t>
            </w:r>
          </w:p>
        </w:tc>
      </w:tr>
      <w:tr w:rsidR="00AF7131" w:rsidRPr="005A2083" w:rsidTr="005A2083">
        <w:trPr>
          <w:trHeight w:hRule="exact" w:val="284"/>
          <w:jc w:val="center"/>
        </w:trPr>
        <w:tc>
          <w:tcPr>
            <w:tcW w:w="2729"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rPr>
                <w:rFonts w:ascii="Barlow" w:eastAsia="Times New Roman" w:hAnsi="Barlow" w:cs="Arial"/>
                <w:b/>
                <w:bCs/>
                <w:sz w:val="20"/>
                <w:szCs w:val="20"/>
              </w:rPr>
            </w:pPr>
            <w:r w:rsidRPr="005A2083">
              <w:rPr>
                <w:rFonts w:ascii="Barlow" w:eastAsia="Times New Roman" w:hAnsi="Barlow" w:cs="Arial"/>
                <w:b/>
                <w:bCs/>
                <w:sz w:val="20"/>
                <w:szCs w:val="20"/>
              </w:rPr>
              <w:t>Total</w:t>
            </w:r>
          </w:p>
        </w:tc>
        <w:tc>
          <w:tcPr>
            <w:tcW w:w="1701" w:type="dxa"/>
            <w:tcBorders>
              <w:top w:val="single" w:sz="4" w:space="0" w:color="000000"/>
              <w:left w:val="single" w:sz="4" w:space="0" w:color="000000"/>
              <w:bottom w:val="single" w:sz="4" w:space="0" w:color="000000"/>
              <w:right w:val="single" w:sz="4" w:space="0" w:color="000000"/>
            </w:tcBorders>
            <w:hideMark/>
          </w:tcPr>
          <w:p w:rsidR="00AF7131" w:rsidRPr="005A2083" w:rsidRDefault="004E5516">
            <w:pPr>
              <w:jc w:val="right"/>
              <w:rPr>
                <w:rFonts w:ascii="Barlow" w:eastAsia="Times New Roman" w:hAnsi="Barlow" w:cs="Arial"/>
                <w:b/>
                <w:bCs/>
                <w:sz w:val="20"/>
                <w:szCs w:val="20"/>
              </w:rPr>
            </w:pPr>
            <w:r w:rsidRPr="005A2083">
              <w:rPr>
                <w:rFonts w:ascii="Barlow" w:eastAsia="Times New Roman" w:hAnsi="Barlow" w:cs="Arial"/>
                <w:b/>
                <w:bCs/>
                <w:sz w:val="20"/>
                <w:szCs w:val="20"/>
              </w:rPr>
              <w:t>$0.00</w:t>
            </w:r>
          </w:p>
        </w:tc>
        <w:tc>
          <w:tcPr>
            <w:tcW w:w="1134" w:type="dxa"/>
            <w:tcBorders>
              <w:top w:val="single" w:sz="4" w:space="0" w:color="000000"/>
              <w:left w:val="single" w:sz="4" w:space="0" w:color="000000"/>
              <w:bottom w:val="single" w:sz="4" w:space="0" w:color="000000"/>
              <w:right w:val="single" w:sz="4" w:space="0" w:color="000000"/>
            </w:tcBorders>
          </w:tcPr>
          <w:p w:rsidR="00AF7131" w:rsidRPr="005A2083" w:rsidRDefault="00AF7131">
            <w:pPr>
              <w:jc w:val="right"/>
              <w:rPr>
                <w:rFonts w:ascii="Barlow" w:eastAsia="Times New Roman" w:hAnsi="Barlow" w:cs="Arial"/>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F7131" w:rsidRPr="005A2083" w:rsidRDefault="00D80CA2" w:rsidP="00D80CA2">
            <w:pPr>
              <w:jc w:val="center"/>
              <w:rPr>
                <w:rFonts w:ascii="Barlow" w:eastAsia="Times New Roman" w:hAnsi="Barlow" w:cs="Arial"/>
                <w:b/>
                <w:bCs/>
                <w:sz w:val="20"/>
                <w:szCs w:val="20"/>
              </w:rPr>
            </w:pPr>
            <w:r w:rsidRPr="005A2083">
              <w:rPr>
                <w:rFonts w:ascii="Barlow" w:eastAsia="Times New Roman" w:hAnsi="Barlow" w:cs="Arial"/>
                <w:b/>
                <w:bCs/>
                <w:sz w:val="20"/>
                <w:szCs w:val="20"/>
              </w:rPr>
              <w:t>0%</w:t>
            </w:r>
          </w:p>
        </w:tc>
      </w:tr>
      <w:bookmarkEnd w:id="1"/>
    </w:tbl>
    <w:p w:rsidR="00AF7131" w:rsidRPr="005A2083" w:rsidRDefault="00AF7131" w:rsidP="00AF7131">
      <w:pPr>
        <w:rPr>
          <w:rFonts w:ascii="Barlow" w:hAnsi="Barlow" w:cs="Arial"/>
          <w:sz w:val="20"/>
          <w:szCs w:val="20"/>
        </w:rPr>
      </w:pPr>
    </w:p>
    <w:p w:rsidR="00AF7131" w:rsidRPr="005A2083" w:rsidRDefault="00FA5202" w:rsidP="00AF7131">
      <w:pPr>
        <w:rPr>
          <w:rFonts w:ascii="Barlow" w:hAnsi="Barlow" w:cs="Arial"/>
          <w:sz w:val="20"/>
          <w:szCs w:val="20"/>
        </w:rPr>
      </w:pPr>
      <w:r w:rsidRPr="005A2083">
        <w:rPr>
          <w:rFonts w:ascii="Barlow" w:hAnsi="Barlow" w:cs="Arial"/>
          <w:sz w:val="20"/>
          <w:szCs w:val="20"/>
        </w:rPr>
        <w:t>A su vez se presentan aquellos rubros que en forma individual representan el 15.00% o más del total de las cuentas anteriormente descritas: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6"/>
        <w:gridCol w:w="2426"/>
      </w:tblGrid>
      <w:tr w:rsidR="00AF7131" w:rsidRPr="005A2083" w:rsidTr="005A2083">
        <w:trPr>
          <w:trHeight w:hRule="exact" w:val="513"/>
          <w:jc w:val="center"/>
        </w:trPr>
        <w:tc>
          <w:tcPr>
            <w:tcW w:w="3796" w:type="dxa"/>
            <w:tcBorders>
              <w:top w:val="single" w:sz="4" w:space="0" w:color="000000"/>
              <w:left w:val="single" w:sz="4" w:space="0" w:color="000000"/>
              <w:bottom w:val="single" w:sz="4" w:space="0" w:color="000000"/>
              <w:right w:val="single" w:sz="4" w:space="0" w:color="000000"/>
            </w:tcBorders>
            <w:vAlign w:val="center"/>
            <w:hideMark/>
          </w:tcPr>
          <w:p w:rsidR="00AF7131" w:rsidRPr="005A2083" w:rsidRDefault="00AF7131">
            <w:pPr>
              <w:jc w:val="center"/>
              <w:rPr>
                <w:rFonts w:ascii="Barlow" w:eastAsia="Times New Roman" w:hAnsi="Barlow" w:cs="Arial"/>
                <w:b/>
                <w:bCs/>
                <w:sz w:val="20"/>
                <w:szCs w:val="20"/>
              </w:rPr>
            </w:pPr>
            <w:r w:rsidRPr="005A2083">
              <w:rPr>
                <w:rFonts w:ascii="Barlow" w:eastAsia="Times New Roman" w:hAnsi="Barlow" w:cs="Arial"/>
                <w:b/>
                <w:bCs/>
                <w:sz w:val="20"/>
                <w:szCs w:val="20"/>
              </w:rPr>
              <w:t>Concepto</w:t>
            </w:r>
          </w:p>
        </w:tc>
        <w:tc>
          <w:tcPr>
            <w:tcW w:w="2426" w:type="dxa"/>
            <w:tcBorders>
              <w:top w:val="single" w:sz="4" w:space="0" w:color="000000"/>
              <w:left w:val="single" w:sz="4" w:space="0" w:color="000000"/>
              <w:bottom w:val="single" w:sz="4" w:space="0" w:color="000000"/>
              <w:right w:val="single" w:sz="4" w:space="0" w:color="000000"/>
            </w:tcBorders>
            <w:vAlign w:val="center"/>
            <w:hideMark/>
          </w:tcPr>
          <w:p w:rsidR="00AF7131" w:rsidRPr="005A2083" w:rsidRDefault="00D4489E" w:rsidP="00DC6E1A">
            <w:pPr>
              <w:jc w:val="center"/>
              <w:rPr>
                <w:rFonts w:ascii="Barlow" w:eastAsia="Times New Roman" w:hAnsi="Barlow" w:cs="Arial"/>
                <w:b/>
                <w:bCs/>
                <w:sz w:val="20"/>
                <w:szCs w:val="20"/>
              </w:rPr>
            </w:pPr>
            <w:r w:rsidRPr="005A2083">
              <w:rPr>
                <w:rFonts w:ascii="Barlow" w:eastAsia="Times New Roman" w:hAnsi="Barlow" w:cs="Arial"/>
                <w:b/>
                <w:bCs/>
                <w:sz w:val="20"/>
                <w:szCs w:val="20"/>
              </w:rPr>
              <w:t>Saldo al 31</w:t>
            </w:r>
            <w:r w:rsidR="00AF7131" w:rsidRPr="005A2083">
              <w:rPr>
                <w:rFonts w:ascii="Barlow" w:eastAsia="Times New Roman" w:hAnsi="Barlow" w:cs="Arial"/>
                <w:b/>
                <w:bCs/>
                <w:sz w:val="20"/>
                <w:szCs w:val="20"/>
              </w:rPr>
              <w:t xml:space="preserve"> de </w:t>
            </w:r>
            <w:r w:rsidR="00A27411" w:rsidRPr="005A2083">
              <w:rPr>
                <w:rFonts w:ascii="Barlow" w:eastAsia="Times New Roman" w:hAnsi="Barlow" w:cs="Arial"/>
                <w:b/>
                <w:bCs/>
                <w:sz w:val="20"/>
                <w:szCs w:val="20"/>
              </w:rPr>
              <w:t>marz</w:t>
            </w:r>
            <w:r w:rsidR="00CC7E7F" w:rsidRPr="005A2083">
              <w:rPr>
                <w:rFonts w:ascii="Barlow" w:eastAsia="Times New Roman" w:hAnsi="Barlow" w:cs="Arial"/>
                <w:b/>
                <w:bCs/>
                <w:sz w:val="20"/>
                <w:szCs w:val="20"/>
              </w:rPr>
              <w:t>o</w:t>
            </w:r>
            <w:r w:rsidR="00DC6E1A" w:rsidRPr="005A2083">
              <w:rPr>
                <w:rFonts w:ascii="Barlow" w:eastAsia="Times New Roman" w:hAnsi="Barlow" w:cs="Arial"/>
                <w:b/>
                <w:bCs/>
                <w:sz w:val="20"/>
                <w:szCs w:val="20"/>
              </w:rPr>
              <w:t xml:space="preserve"> de 2023</w:t>
            </w:r>
          </w:p>
        </w:tc>
      </w:tr>
      <w:tr w:rsidR="00AF7131" w:rsidRPr="005A2083" w:rsidTr="005A2083">
        <w:trPr>
          <w:trHeight w:hRule="exact" w:val="581"/>
          <w:jc w:val="center"/>
        </w:trPr>
        <w:tc>
          <w:tcPr>
            <w:tcW w:w="3796" w:type="dxa"/>
            <w:tcBorders>
              <w:top w:val="single" w:sz="4" w:space="0" w:color="000000"/>
              <w:left w:val="single" w:sz="4" w:space="0" w:color="000000"/>
              <w:bottom w:val="single" w:sz="4" w:space="0" w:color="000000"/>
              <w:right w:val="single" w:sz="4" w:space="0" w:color="000000"/>
            </w:tcBorders>
            <w:hideMark/>
          </w:tcPr>
          <w:p w:rsidR="00AF7131" w:rsidRPr="005A2083" w:rsidRDefault="00CC7E7F">
            <w:pPr>
              <w:rPr>
                <w:rFonts w:ascii="Barlow" w:eastAsia="Times New Roman" w:hAnsi="Barlow" w:cs="Arial"/>
                <w:sz w:val="20"/>
                <w:szCs w:val="20"/>
              </w:rPr>
            </w:pPr>
            <w:r w:rsidRPr="005A2083">
              <w:rPr>
                <w:rFonts w:ascii="Barlow" w:eastAsia="Times New Roman" w:hAnsi="Barlow" w:cs="Arial"/>
                <w:sz w:val="20"/>
                <w:szCs w:val="20"/>
              </w:rPr>
              <w:t>Ingresos por Venta de Servicios de Organismos Descentralizados</w:t>
            </w:r>
          </w:p>
        </w:tc>
        <w:tc>
          <w:tcPr>
            <w:tcW w:w="2426" w:type="dxa"/>
            <w:tcBorders>
              <w:top w:val="single" w:sz="4" w:space="0" w:color="000000"/>
              <w:left w:val="single" w:sz="4" w:space="0" w:color="000000"/>
              <w:bottom w:val="single" w:sz="4" w:space="0" w:color="000000"/>
              <w:right w:val="single" w:sz="4" w:space="0" w:color="000000"/>
            </w:tcBorders>
            <w:hideMark/>
          </w:tcPr>
          <w:p w:rsidR="00AF7131" w:rsidRPr="005A2083" w:rsidRDefault="00746230">
            <w:pPr>
              <w:jc w:val="right"/>
              <w:rPr>
                <w:rFonts w:ascii="Barlow" w:eastAsia="Times New Roman" w:hAnsi="Barlow" w:cs="Arial"/>
                <w:sz w:val="20"/>
                <w:szCs w:val="20"/>
              </w:rPr>
            </w:pPr>
            <w:r w:rsidRPr="005A2083">
              <w:rPr>
                <w:rFonts w:ascii="Barlow" w:eastAsia="Times New Roman" w:hAnsi="Barlow" w:cs="Arial"/>
                <w:sz w:val="20"/>
                <w:szCs w:val="20"/>
              </w:rPr>
              <w:t>$</w:t>
            </w:r>
            <w:r w:rsidR="00AF7131" w:rsidRPr="005A2083">
              <w:rPr>
                <w:rFonts w:ascii="Barlow" w:eastAsia="Times New Roman" w:hAnsi="Barlow" w:cs="Arial"/>
                <w:sz w:val="20"/>
                <w:szCs w:val="20"/>
              </w:rPr>
              <w:t>0.00</w:t>
            </w:r>
          </w:p>
        </w:tc>
      </w:tr>
      <w:tr w:rsidR="00AF7131" w:rsidRPr="005A2083" w:rsidTr="005A2083">
        <w:trPr>
          <w:trHeight w:hRule="exact" w:val="367"/>
          <w:jc w:val="center"/>
        </w:trPr>
        <w:tc>
          <w:tcPr>
            <w:tcW w:w="3796"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rPr>
                <w:rFonts w:ascii="Barlow" w:eastAsia="Times New Roman" w:hAnsi="Barlow" w:cs="Arial"/>
                <w:b/>
                <w:bCs/>
                <w:sz w:val="20"/>
                <w:szCs w:val="20"/>
              </w:rPr>
            </w:pPr>
            <w:r w:rsidRPr="005A2083">
              <w:rPr>
                <w:rFonts w:ascii="Barlow" w:eastAsia="Times New Roman" w:hAnsi="Barlow" w:cs="Arial"/>
                <w:b/>
                <w:bCs/>
                <w:sz w:val="20"/>
                <w:szCs w:val="20"/>
              </w:rPr>
              <w:t>Total</w:t>
            </w:r>
          </w:p>
        </w:tc>
        <w:tc>
          <w:tcPr>
            <w:tcW w:w="2426" w:type="dxa"/>
            <w:tcBorders>
              <w:top w:val="single" w:sz="4" w:space="0" w:color="000000"/>
              <w:left w:val="single" w:sz="4" w:space="0" w:color="000000"/>
              <w:bottom w:val="single" w:sz="4" w:space="0" w:color="000000"/>
              <w:right w:val="single" w:sz="4" w:space="0" w:color="000000"/>
            </w:tcBorders>
            <w:hideMark/>
          </w:tcPr>
          <w:p w:rsidR="00AF7131" w:rsidRPr="005A2083" w:rsidRDefault="00746230">
            <w:pPr>
              <w:jc w:val="right"/>
              <w:rPr>
                <w:rFonts w:ascii="Barlow" w:eastAsia="Times New Roman" w:hAnsi="Barlow" w:cs="Arial"/>
                <w:b/>
                <w:bCs/>
                <w:sz w:val="20"/>
                <w:szCs w:val="20"/>
              </w:rPr>
            </w:pPr>
            <w:r w:rsidRPr="005A2083">
              <w:rPr>
                <w:rFonts w:ascii="Barlow" w:eastAsia="Times New Roman" w:hAnsi="Barlow" w:cs="Arial"/>
                <w:b/>
                <w:bCs/>
                <w:sz w:val="20"/>
                <w:szCs w:val="20"/>
              </w:rPr>
              <w:t>$0.00</w:t>
            </w:r>
          </w:p>
        </w:tc>
      </w:tr>
    </w:tbl>
    <w:p w:rsidR="00AF7131" w:rsidRPr="005A2083" w:rsidRDefault="00AF7131" w:rsidP="00AF7131">
      <w:pPr>
        <w:rPr>
          <w:rFonts w:ascii="Barlow" w:hAnsi="Barlow" w:cs="Arial"/>
          <w:sz w:val="20"/>
          <w:szCs w:val="20"/>
        </w:rPr>
      </w:pPr>
    </w:p>
    <w:p w:rsidR="00AF7131" w:rsidRPr="005A2083" w:rsidRDefault="00AF7131" w:rsidP="00AF7131">
      <w:pPr>
        <w:rPr>
          <w:rFonts w:ascii="Barlow" w:hAnsi="Barlow" w:cs="Arial"/>
          <w:sz w:val="20"/>
          <w:szCs w:val="20"/>
        </w:rPr>
      </w:pPr>
    </w:p>
    <w:p w:rsidR="00AF7131" w:rsidRPr="005A2083" w:rsidRDefault="00AF7131" w:rsidP="00CA0F1C">
      <w:pPr>
        <w:rPr>
          <w:rFonts w:ascii="Barlow" w:hAnsi="Barlow" w:cs="Arial"/>
          <w:b/>
          <w:sz w:val="20"/>
          <w:szCs w:val="20"/>
        </w:rPr>
      </w:pPr>
      <w:r w:rsidRPr="005A2083">
        <w:rPr>
          <w:rFonts w:ascii="Barlow" w:hAnsi="Barlow" w:cs="Arial"/>
          <w:b/>
          <w:sz w:val="20"/>
          <w:szCs w:val="20"/>
        </w:rPr>
        <w:t>Inventarios</w:t>
      </w:r>
    </w:p>
    <w:p w:rsidR="003E0613" w:rsidRPr="005A2083" w:rsidRDefault="00AF7131" w:rsidP="009B3017">
      <w:pPr>
        <w:pStyle w:val="Prrafodelista"/>
        <w:numPr>
          <w:ilvl w:val="0"/>
          <w:numId w:val="19"/>
        </w:numPr>
        <w:jc w:val="both"/>
        <w:rPr>
          <w:rFonts w:ascii="Barlow" w:hAnsi="Barlow" w:cs="Arial"/>
          <w:sz w:val="20"/>
          <w:szCs w:val="20"/>
        </w:rPr>
      </w:pPr>
      <w:r w:rsidRPr="005A2083">
        <w:rPr>
          <w:rFonts w:ascii="Barlow" w:hAnsi="Barlow" w:cs="Arial"/>
          <w:sz w:val="20"/>
          <w:szCs w:val="20"/>
        </w:rPr>
        <w:t xml:space="preserve">Esta nota no aplica, porque el ente público no realiza proceso de transformación y/o elaboración de bienes. La actividad principal es </w:t>
      </w:r>
      <w:r w:rsidR="00CA0F1C" w:rsidRPr="005A2083">
        <w:rPr>
          <w:rFonts w:ascii="Barlow" w:hAnsi="Barlow" w:cs="Arial"/>
          <w:sz w:val="20"/>
          <w:szCs w:val="20"/>
        </w:rPr>
        <w:t>contribuir a la formación y profesionalización del capital humano en el estado de Yucatán, a través de la implementación de programas de calidad y la certificación de competencias laborales con perspectiva de género y respeto a los derechos humanos, fomentando el autoempleo, incrementando la productividad e impulsando el desarrollo para mejorar la calidad de vida.</w:t>
      </w:r>
    </w:p>
    <w:p w:rsidR="00AF7131" w:rsidRPr="005A2083" w:rsidRDefault="00AF7131" w:rsidP="00AF7131">
      <w:pPr>
        <w:jc w:val="both"/>
        <w:rPr>
          <w:rFonts w:ascii="Barlow" w:hAnsi="Barlow" w:cs="Arial"/>
          <w:b/>
          <w:sz w:val="20"/>
          <w:szCs w:val="20"/>
        </w:rPr>
      </w:pPr>
      <w:r w:rsidRPr="005A2083">
        <w:rPr>
          <w:rFonts w:ascii="Barlow" w:hAnsi="Barlow" w:cs="Arial"/>
          <w:b/>
          <w:sz w:val="20"/>
          <w:szCs w:val="20"/>
        </w:rPr>
        <w:t>Almacenes</w:t>
      </w:r>
    </w:p>
    <w:p w:rsidR="00CA0F1C" w:rsidRPr="005A2083" w:rsidRDefault="00AF7131" w:rsidP="009B3017">
      <w:pPr>
        <w:numPr>
          <w:ilvl w:val="0"/>
          <w:numId w:val="19"/>
        </w:numPr>
        <w:rPr>
          <w:rFonts w:ascii="Barlow" w:hAnsi="Barlow" w:cs="Arial"/>
          <w:sz w:val="20"/>
          <w:szCs w:val="20"/>
        </w:rPr>
      </w:pPr>
      <w:r w:rsidRPr="005A2083">
        <w:rPr>
          <w:rFonts w:ascii="Barlow" w:hAnsi="Barlow" w:cs="Arial"/>
          <w:sz w:val="20"/>
          <w:szCs w:val="20"/>
        </w:rPr>
        <w:t xml:space="preserve">Esta nota no aplica, porque el ente público no Almacenes de bienes o productos. </w:t>
      </w:r>
      <w:r w:rsidR="00CA0F1C" w:rsidRPr="005A2083">
        <w:rPr>
          <w:rFonts w:ascii="Barlow" w:hAnsi="Barlow" w:cs="Arial"/>
          <w:sz w:val="20"/>
          <w:szCs w:val="20"/>
        </w:rPr>
        <w:t>La actividad principal es contribuir a la formación y profesionalización del capital humano en el estado de Yucatán, a través de la implementación de programas de calidad y la certificación de competencias laborales con perspectiva de género y respeto a los derechos humanos, fomentando el autoempleo, incrementando la productividad e impulsando el desarrollo para mejorar la calidad de vida.</w:t>
      </w:r>
    </w:p>
    <w:p w:rsidR="00AF7131" w:rsidRPr="005A2083" w:rsidRDefault="00AF7131" w:rsidP="00314BF7">
      <w:pPr>
        <w:pStyle w:val="Prrafodelista"/>
        <w:ind w:left="0"/>
        <w:jc w:val="both"/>
        <w:rPr>
          <w:rFonts w:ascii="Barlow" w:hAnsi="Barlow" w:cs="Arial"/>
          <w:b/>
          <w:sz w:val="20"/>
          <w:szCs w:val="20"/>
        </w:rPr>
      </w:pPr>
      <w:r w:rsidRPr="005A2083">
        <w:rPr>
          <w:rFonts w:ascii="Barlow" w:hAnsi="Barlow" w:cs="Arial"/>
          <w:b/>
          <w:sz w:val="20"/>
          <w:szCs w:val="20"/>
        </w:rPr>
        <w:t>Inversiones Financieras</w:t>
      </w:r>
    </w:p>
    <w:p w:rsidR="00314BF7" w:rsidRPr="005A2083" w:rsidRDefault="00314BF7" w:rsidP="00314BF7">
      <w:pPr>
        <w:pStyle w:val="Prrafodelista"/>
        <w:ind w:left="0"/>
        <w:jc w:val="both"/>
        <w:rPr>
          <w:rFonts w:ascii="Barlow" w:hAnsi="Barlow" w:cs="Arial"/>
          <w:b/>
          <w:sz w:val="20"/>
          <w:szCs w:val="20"/>
        </w:rPr>
      </w:pPr>
    </w:p>
    <w:p w:rsidR="00AF7131" w:rsidRPr="005A2083" w:rsidRDefault="00AF7131" w:rsidP="009B3017">
      <w:pPr>
        <w:pStyle w:val="Prrafodelista"/>
        <w:numPr>
          <w:ilvl w:val="0"/>
          <w:numId w:val="19"/>
        </w:numPr>
        <w:jc w:val="both"/>
        <w:rPr>
          <w:rFonts w:ascii="Barlow" w:hAnsi="Barlow" w:cs="Arial"/>
          <w:sz w:val="20"/>
          <w:szCs w:val="20"/>
        </w:rPr>
      </w:pPr>
      <w:r w:rsidRPr="005A2083">
        <w:rPr>
          <w:rFonts w:ascii="Barlow" w:hAnsi="Barlow" w:cs="Arial"/>
          <w:sz w:val="20"/>
          <w:szCs w:val="20"/>
        </w:rPr>
        <w:t xml:space="preserve">Esta nota no aplica, porque el ente público no realiza Inversiones Financieras con los recursos públicos. </w:t>
      </w:r>
      <w:r w:rsidR="009B3017" w:rsidRPr="005A2083">
        <w:rPr>
          <w:rFonts w:ascii="Barlow" w:hAnsi="Barlow" w:cs="Arial"/>
          <w:sz w:val="20"/>
          <w:szCs w:val="20"/>
        </w:rPr>
        <w:t>La actividad principal es contribuir a la formación y profesionalización del capital humano en el estado de Yucatán, a través de la implementación de programas de calidad y la certificación de competencias laborales con perspectiva de género y respeto a los derechos humanos, fomentando el autoempleo, incrementando la productividad e impulsando el desarrollo para mejorar la calidad de vida.</w:t>
      </w:r>
    </w:p>
    <w:p w:rsidR="00AF7131" w:rsidRPr="005A2083" w:rsidRDefault="00AF7131" w:rsidP="00314BF7">
      <w:pPr>
        <w:pStyle w:val="Prrafodelista"/>
        <w:numPr>
          <w:ilvl w:val="0"/>
          <w:numId w:val="19"/>
        </w:numPr>
        <w:rPr>
          <w:rFonts w:ascii="Barlow" w:hAnsi="Barlow" w:cs="Arial"/>
          <w:sz w:val="20"/>
          <w:szCs w:val="20"/>
        </w:rPr>
      </w:pPr>
      <w:r w:rsidRPr="005A2083">
        <w:rPr>
          <w:rFonts w:ascii="Barlow" w:hAnsi="Barlow" w:cs="Arial"/>
          <w:sz w:val="20"/>
          <w:szCs w:val="20"/>
        </w:rPr>
        <w:t xml:space="preserve">Se informa que el </w:t>
      </w:r>
      <w:r w:rsidR="009B3017" w:rsidRPr="005A2083">
        <w:rPr>
          <w:rFonts w:ascii="Barlow" w:hAnsi="Barlow" w:cs="Arial"/>
          <w:sz w:val="20"/>
          <w:szCs w:val="20"/>
        </w:rPr>
        <w:t>Instituto</w:t>
      </w:r>
      <w:r w:rsidRPr="005A2083">
        <w:rPr>
          <w:rFonts w:ascii="Barlow" w:hAnsi="Barlow" w:cs="Arial"/>
          <w:sz w:val="20"/>
          <w:szCs w:val="20"/>
        </w:rPr>
        <w:t xml:space="preserve"> no tiene saldos en las partidas de Participaciones y Aportaciones de Capital, Inversiones a Largo Plazo y Títulos y Valores a Largo Plazo.</w:t>
      </w:r>
    </w:p>
    <w:p w:rsidR="00AF7131" w:rsidRPr="005A2083" w:rsidRDefault="00AF7131" w:rsidP="00AF7131">
      <w:pPr>
        <w:rPr>
          <w:rFonts w:ascii="Barlow" w:eastAsia="MS Mincho" w:hAnsi="Barlow" w:cs="Arial"/>
          <w:b/>
          <w:sz w:val="20"/>
          <w:szCs w:val="20"/>
          <w:lang w:val="es-ES_tradnl" w:eastAsia="es-ES"/>
        </w:rPr>
      </w:pPr>
      <w:r w:rsidRPr="005A2083">
        <w:rPr>
          <w:rFonts w:ascii="Barlow" w:hAnsi="Barlow" w:cs="Arial"/>
          <w:b/>
          <w:sz w:val="20"/>
          <w:szCs w:val="20"/>
        </w:rPr>
        <w:t>Bienes Muebles, Inmuebles e Intangibles</w:t>
      </w:r>
    </w:p>
    <w:p w:rsidR="00AF7131" w:rsidRPr="005A2083" w:rsidRDefault="00AF7131" w:rsidP="006355CB">
      <w:pPr>
        <w:ind w:left="720"/>
        <w:jc w:val="both"/>
        <w:rPr>
          <w:rFonts w:ascii="Barlow" w:hAnsi="Barlow" w:cs="Arial"/>
          <w:sz w:val="20"/>
          <w:szCs w:val="20"/>
          <w:lang w:val="es-ES"/>
        </w:rPr>
      </w:pPr>
      <w:r w:rsidRPr="005A2083">
        <w:rPr>
          <w:rFonts w:ascii="Barlow" w:hAnsi="Barlow" w:cs="Arial"/>
          <w:sz w:val="20"/>
          <w:szCs w:val="20"/>
        </w:rPr>
        <w:t xml:space="preserve">Los estados financieros están armonizados con la presentación prevista en el Manual de Contabilidad Gubernamental emitido por el Consejo Nacional de Armonización Contable (CONAC) en cumplimiento a lo previsto en el artículo Cuarto del “Acuerdo por el que se emite el Manual de Contabilidad Gubernamental”, que establece que en cumplimiento con los artículos 7 y Cuarto Transitorios, fracción II, de la Ley de Contabilidad los poderes </w:t>
      </w:r>
      <w:r w:rsidRPr="005A2083">
        <w:rPr>
          <w:rFonts w:ascii="Barlow" w:hAnsi="Barlow" w:cs="Arial"/>
          <w:sz w:val="20"/>
          <w:szCs w:val="20"/>
        </w:rPr>
        <w:lastRenderedPageBreak/>
        <w:t>ejecutivo, legislativo y judicial de la Federación y entidades federativas, las entidades y los órganos autónomos, realicen los registros contables y presupuestarios con base en el Manual de Contabilidad Gubernamental</w:t>
      </w:r>
      <w:r w:rsidR="006355CB" w:rsidRPr="005A2083">
        <w:rPr>
          <w:rFonts w:ascii="Barlow" w:hAnsi="Barlow" w:cs="Arial"/>
          <w:sz w:val="20"/>
          <w:szCs w:val="20"/>
          <w:lang w:val="es-ES"/>
        </w:rPr>
        <w:t>.</w:t>
      </w:r>
    </w:p>
    <w:p w:rsidR="006355CB" w:rsidRPr="005A2083" w:rsidRDefault="00AF7131" w:rsidP="00AF7131">
      <w:pPr>
        <w:rPr>
          <w:rFonts w:ascii="Barlow" w:eastAsia="MS Mincho" w:hAnsi="Barlow" w:cs="Arial"/>
          <w:sz w:val="20"/>
          <w:szCs w:val="20"/>
          <w:lang w:val="es-ES_tradnl" w:eastAsia="es-ES"/>
        </w:rPr>
      </w:pPr>
      <w:r w:rsidRPr="005A2083">
        <w:rPr>
          <w:rFonts w:ascii="Barlow" w:hAnsi="Barlow" w:cs="Arial"/>
          <w:sz w:val="20"/>
          <w:szCs w:val="20"/>
        </w:rPr>
        <w:t xml:space="preserve">8 y </w:t>
      </w:r>
      <w:proofErr w:type="gramStart"/>
      <w:r w:rsidRPr="005A2083">
        <w:rPr>
          <w:rFonts w:ascii="Barlow" w:hAnsi="Barlow" w:cs="Arial"/>
          <w:sz w:val="20"/>
          <w:szCs w:val="20"/>
        </w:rPr>
        <w:t>9 .</w:t>
      </w:r>
      <w:proofErr w:type="gramEnd"/>
      <w:r w:rsidRPr="005A2083">
        <w:rPr>
          <w:rFonts w:ascii="Barlow" w:hAnsi="Barlow" w:cs="Arial"/>
          <w:sz w:val="20"/>
          <w:szCs w:val="20"/>
        </w:rPr>
        <w:t xml:space="preserve"> El desglose de las distintas cuentas de los bienes muebles, inmuebles e intangibles, propiedad de la entidad es el siguiente:</w:t>
      </w:r>
    </w:p>
    <w:p w:rsidR="006355CB" w:rsidRPr="005A2083" w:rsidRDefault="006355CB" w:rsidP="00AF7131">
      <w:pPr>
        <w:rPr>
          <w:rFonts w:ascii="Barlow" w:hAnsi="Barlow" w:cs="Calibri"/>
          <w:sz w:val="20"/>
          <w:szCs w:val="20"/>
        </w:r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7"/>
        <w:gridCol w:w="1583"/>
        <w:gridCol w:w="1522"/>
        <w:gridCol w:w="1522"/>
        <w:gridCol w:w="1390"/>
      </w:tblGrid>
      <w:tr w:rsidR="00AF7131" w:rsidRPr="005A2083" w:rsidTr="005A2083">
        <w:trPr>
          <w:trHeight w:val="467"/>
        </w:trPr>
        <w:tc>
          <w:tcPr>
            <w:tcW w:w="3417" w:type="dxa"/>
            <w:tcBorders>
              <w:top w:val="single" w:sz="4" w:space="0" w:color="000000"/>
              <w:left w:val="single" w:sz="4" w:space="0" w:color="000000"/>
              <w:bottom w:val="single" w:sz="4" w:space="0" w:color="000000"/>
              <w:right w:val="single" w:sz="4" w:space="0" w:color="000000"/>
            </w:tcBorders>
            <w:vAlign w:val="center"/>
            <w:hideMark/>
          </w:tcPr>
          <w:p w:rsidR="00AF7131" w:rsidRPr="005A2083" w:rsidRDefault="00AF7131">
            <w:pPr>
              <w:jc w:val="center"/>
              <w:rPr>
                <w:rFonts w:ascii="Barlow" w:eastAsia="Times New Roman" w:hAnsi="Barlow" w:cs="Arial"/>
                <w:b/>
                <w:sz w:val="20"/>
                <w:szCs w:val="20"/>
              </w:rPr>
            </w:pPr>
            <w:r w:rsidRPr="005A2083">
              <w:rPr>
                <w:rFonts w:ascii="Barlow" w:eastAsia="Times New Roman" w:hAnsi="Barlow" w:cs="Arial"/>
                <w:b/>
                <w:sz w:val="20"/>
                <w:szCs w:val="20"/>
              </w:rPr>
              <w:t>Concepto</w:t>
            </w:r>
          </w:p>
        </w:tc>
        <w:tc>
          <w:tcPr>
            <w:tcW w:w="1583" w:type="dxa"/>
            <w:tcBorders>
              <w:top w:val="single" w:sz="4" w:space="0" w:color="000000"/>
              <w:left w:val="single" w:sz="4" w:space="0" w:color="000000"/>
              <w:bottom w:val="single" w:sz="4" w:space="0" w:color="000000"/>
              <w:right w:val="single" w:sz="4" w:space="0" w:color="000000"/>
            </w:tcBorders>
            <w:vAlign w:val="center"/>
            <w:hideMark/>
          </w:tcPr>
          <w:p w:rsidR="00AF7131" w:rsidRPr="005A2083" w:rsidRDefault="00A27411" w:rsidP="00D3146F">
            <w:pPr>
              <w:jc w:val="center"/>
              <w:rPr>
                <w:rFonts w:ascii="Barlow" w:eastAsia="Times New Roman" w:hAnsi="Barlow" w:cs="Arial"/>
                <w:b/>
                <w:bCs/>
                <w:sz w:val="20"/>
                <w:szCs w:val="20"/>
              </w:rPr>
            </w:pPr>
            <w:r w:rsidRPr="005A2083">
              <w:rPr>
                <w:rFonts w:ascii="Barlow" w:eastAsia="Times New Roman" w:hAnsi="Barlow" w:cs="Arial"/>
                <w:b/>
                <w:bCs/>
                <w:sz w:val="20"/>
                <w:szCs w:val="20"/>
              </w:rPr>
              <w:t>Al 31</w:t>
            </w:r>
            <w:r w:rsidR="00DC6E1A" w:rsidRPr="005A2083">
              <w:rPr>
                <w:rFonts w:ascii="Barlow" w:eastAsia="Times New Roman" w:hAnsi="Barlow" w:cs="Arial"/>
                <w:b/>
                <w:bCs/>
                <w:sz w:val="20"/>
                <w:szCs w:val="20"/>
              </w:rPr>
              <w:t xml:space="preserve"> de </w:t>
            </w:r>
            <w:r w:rsidRPr="005A2083">
              <w:rPr>
                <w:rFonts w:ascii="Barlow" w:eastAsia="Times New Roman" w:hAnsi="Barlow" w:cs="Arial"/>
                <w:b/>
                <w:bCs/>
                <w:sz w:val="20"/>
                <w:szCs w:val="20"/>
              </w:rPr>
              <w:t>marz</w:t>
            </w:r>
            <w:r w:rsidR="00D3146F" w:rsidRPr="005A2083">
              <w:rPr>
                <w:rFonts w:ascii="Barlow" w:eastAsia="Times New Roman" w:hAnsi="Barlow" w:cs="Arial"/>
                <w:b/>
                <w:bCs/>
                <w:sz w:val="20"/>
                <w:szCs w:val="20"/>
              </w:rPr>
              <w:t>o</w:t>
            </w:r>
            <w:r w:rsidR="00DC6E1A" w:rsidRPr="005A2083">
              <w:rPr>
                <w:rFonts w:ascii="Barlow" w:eastAsia="Times New Roman" w:hAnsi="Barlow" w:cs="Arial"/>
                <w:b/>
                <w:bCs/>
                <w:sz w:val="20"/>
                <w:szCs w:val="20"/>
              </w:rPr>
              <w:t xml:space="preserve"> de 2023</w:t>
            </w:r>
          </w:p>
        </w:tc>
        <w:tc>
          <w:tcPr>
            <w:tcW w:w="1522"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jc w:val="center"/>
              <w:rPr>
                <w:rFonts w:ascii="Barlow" w:eastAsia="Times New Roman" w:hAnsi="Barlow" w:cs="Arial"/>
                <w:b/>
                <w:bCs/>
                <w:sz w:val="20"/>
                <w:szCs w:val="20"/>
              </w:rPr>
            </w:pPr>
            <w:r w:rsidRPr="005A2083">
              <w:rPr>
                <w:rFonts w:ascii="Barlow" w:eastAsia="Times New Roman" w:hAnsi="Barlow" w:cs="Arial"/>
                <w:b/>
                <w:bCs/>
                <w:sz w:val="20"/>
                <w:szCs w:val="20"/>
              </w:rPr>
              <w:t>Método de Depreciación</w:t>
            </w:r>
          </w:p>
        </w:tc>
        <w:tc>
          <w:tcPr>
            <w:tcW w:w="1522"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jc w:val="center"/>
              <w:rPr>
                <w:rFonts w:ascii="Barlow" w:eastAsia="Times New Roman" w:hAnsi="Barlow" w:cs="Arial"/>
                <w:b/>
                <w:bCs/>
                <w:sz w:val="20"/>
                <w:szCs w:val="20"/>
              </w:rPr>
            </w:pPr>
            <w:r w:rsidRPr="005A2083">
              <w:rPr>
                <w:rFonts w:ascii="Barlow" w:eastAsia="Times New Roman" w:hAnsi="Barlow" w:cs="Arial"/>
                <w:b/>
                <w:bCs/>
                <w:sz w:val="20"/>
                <w:szCs w:val="20"/>
              </w:rPr>
              <w:t>Tasa de Depreciación</w:t>
            </w:r>
          </w:p>
        </w:tc>
        <w:tc>
          <w:tcPr>
            <w:tcW w:w="1390"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jc w:val="center"/>
              <w:rPr>
                <w:rFonts w:ascii="Barlow" w:eastAsia="Times New Roman" w:hAnsi="Barlow" w:cs="Arial"/>
                <w:b/>
                <w:bCs/>
                <w:sz w:val="20"/>
                <w:szCs w:val="20"/>
              </w:rPr>
            </w:pPr>
            <w:r w:rsidRPr="005A2083">
              <w:rPr>
                <w:rFonts w:ascii="Barlow" w:eastAsia="Times New Roman" w:hAnsi="Barlow" w:cs="Arial"/>
                <w:b/>
                <w:bCs/>
                <w:sz w:val="20"/>
                <w:szCs w:val="20"/>
              </w:rPr>
              <w:t xml:space="preserve">Estado del Activo </w:t>
            </w:r>
          </w:p>
        </w:tc>
      </w:tr>
      <w:tr w:rsidR="00AF7131" w:rsidRPr="005A2083" w:rsidTr="005A2083">
        <w:trPr>
          <w:trHeight w:hRule="exact" w:val="334"/>
        </w:trPr>
        <w:tc>
          <w:tcPr>
            <w:tcW w:w="3417" w:type="dxa"/>
            <w:tcBorders>
              <w:top w:val="single" w:sz="4" w:space="0" w:color="000000"/>
              <w:left w:val="single" w:sz="4" w:space="0" w:color="000000"/>
              <w:bottom w:val="single" w:sz="4" w:space="0" w:color="000000"/>
              <w:right w:val="single" w:sz="4" w:space="0" w:color="000000"/>
            </w:tcBorders>
            <w:hideMark/>
          </w:tcPr>
          <w:p w:rsidR="00AF7131" w:rsidRPr="005A2083" w:rsidRDefault="00F73095">
            <w:pPr>
              <w:rPr>
                <w:rFonts w:ascii="Barlow" w:eastAsia="Times New Roman" w:hAnsi="Barlow" w:cs="Arial"/>
                <w:sz w:val="20"/>
                <w:szCs w:val="20"/>
              </w:rPr>
            </w:pPr>
            <w:r w:rsidRPr="005A2083">
              <w:rPr>
                <w:rFonts w:ascii="Barlow" w:eastAsia="Times New Roman" w:hAnsi="Barlow" w:cs="Arial"/>
                <w:sz w:val="20"/>
                <w:szCs w:val="20"/>
              </w:rPr>
              <w:t>Edificios No Habitacionales</w:t>
            </w:r>
            <w:r w:rsidR="00AF7131" w:rsidRPr="005A2083">
              <w:rPr>
                <w:rFonts w:ascii="Barlow" w:eastAsia="Times New Roman" w:hAnsi="Barlow" w:cs="Arial"/>
                <w:sz w:val="20"/>
                <w:szCs w:val="20"/>
              </w:rPr>
              <w:t xml:space="preserve"> </w:t>
            </w:r>
          </w:p>
        </w:tc>
        <w:tc>
          <w:tcPr>
            <w:tcW w:w="1583" w:type="dxa"/>
            <w:tcBorders>
              <w:top w:val="single" w:sz="4" w:space="0" w:color="000000"/>
              <w:left w:val="single" w:sz="4" w:space="0" w:color="000000"/>
              <w:bottom w:val="single" w:sz="4" w:space="0" w:color="000000"/>
              <w:right w:val="single" w:sz="4" w:space="0" w:color="000000"/>
            </w:tcBorders>
            <w:hideMark/>
          </w:tcPr>
          <w:p w:rsidR="00AF7131" w:rsidRPr="005A2083" w:rsidRDefault="00006601">
            <w:pPr>
              <w:jc w:val="right"/>
              <w:rPr>
                <w:rFonts w:ascii="Barlow" w:eastAsia="Times New Roman" w:hAnsi="Barlow" w:cs="Arial"/>
                <w:sz w:val="20"/>
                <w:szCs w:val="20"/>
                <w:highlight w:val="yellow"/>
              </w:rPr>
            </w:pPr>
            <w:r w:rsidRPr="005A2083">
              <w:rPr>
                <w:rFonts w:ascii="Barlow" w:eastAsia="Times New Roman" w:hAnsi="Barlow" w:cs="Arial"/>
                <w:sz w:val="20"/>
                <w:szCs w:val="20"/>
              </w:rPr>
              <w:t>$</w:t>
            </w:r>
            <w:r w:rsidR="00E40BAB" w:rsidRPr="005A2083">
              <w:rPr>
                <w:rFonts w:ascii="Barlow" w:hAnsi="Barlow" w:cs="Arial"/>
                <w:sz w:val="20"/>
                <w:szCs w:val="20"/>
              </w:rPr>
              <w:t xml:space="preserve"> </w:t>
            </w:r>
            <w:r w:rsidR="00E40BAB" w:rsidRPr="005A2083">
              <w:rPr>
                <w:rFonts w:ascii="Barlow" w:eastAsia="Times New Roman" w:hAnsi="Barlow" w:cs="Arial"/>
                <w:sz w:val="20"/>
                <w:szCs w:val="20"/>
              </w:rPr>
              <w:t>6,539,609.22</w:t>
            </w:r>
          </w:p>
        </w:tc>
        <w:tc>
          <w:tcPr>
            <w:tcW w:w="1522" w:type="dxa"/>
            <w:tcBorders>
              <w:top w:val="single" w:sz="4" w:space="0" w:color="000000"/>
              <w:left w:val="single" w:sz="4" w:space="0" w:color="000000"/>
              <w:bottom w:val="single" w:sz="4" w:space="0" w:color="000000"/>
              <w:right w:val="single" w:sz="4" w:space="0" w:color="000000"/>
            </w:tcBorders>
          </w:tcPr>
          <w:p w:rsidR="00AF7131" w:rsidRPr="005A2083" w:rsidRDefault="00AF7131">
            <w:pPr>
              <w:jc w:val="right"/>
              <w:rPr>
                <w:rFonts w:ascii="Barlow" w:eastAsia="Times New Roman" w:hAnsi="Barlow" w:cs="Arial"/>
                <w:sz w:val="20"/>
                <w:szCs w:val="20"/>
              </w:rPr>
            </w:pPr>
          </w:p>
        </w:tc>
        <w:tc>
          <w:tcPr>
            <w:tcW w:w="1522" w:type="dxa"/>
            <w:tcBorders>
              <w:top w:val="single" w:sz="4" w:space="0" w:color="000000"/>
              <w:left w:val="single" w:sz="4" w:space="0" w:color="000000"/>
              <w:bottom w:val="single" w:sz="4" w:space="0" w:color="000000"/>
              <w:right w:val="single" w:sz="4" w:space="0" w:color="000000"/>
            </w:tcBorders>
          </w:tcPr>
          <w:p w:rsidR="00AF7131" w:rsidRPr="005A2083" w:rsidRDefault="00AF7131">
            <w:pPr>
              <w:jc w:val="right"/>
              <w:rPr>
                <w:rFonts w:ascii="Barlow" w:eastAsia="Times New Roman" w:hAnsi="Barlow" w:cs="Arial"/>
                <w:sz w:val="20"/>
                <w:szCs w:val="20"/>
              </w:rPr>
            </w:pPr>
          </w:p>
        </w:tc>
        <w:tc>
          <w:tcPr>
            <w:tcW w:w="1390" w:type="dxa"/>
            <w:tcBorders>
              <w:top w:val="single" w:sz="4" w:space="0" w:color="000000"/>
              <w:left w:val="single" w:sz="4" w:space="0" w:color="000000"/>
              <w:bottom w:val="single" w:sz="4" w:space="0" w:color="000000"/>
              <w:right w:val="single" w:sz="4" w:space="0" w:color="000000"/>
            </w:tcBorders>
          </w:tcPr>
          <w:p w:rsidR="00AF7131" w:rsidRPr="005A2083" w:rsidRDefault="00AF7131">
            <w:pPr>
              <w:jc w:val="right"/>
              <w:rPr>
                <w:rFonts w:ascii="Barlow" w:eastAsia="Times New Roman" w:hAnsi="Barlow" w:cs="Arial"/>
                <w:sz w:val="20"/>
                <w:szCs w:val="20"/>
              </w:rPr>
            </w:pPr>
          </w:p>
        </w:tc>
      </w:tr>
      <w:tr w:rsidR="00AF7131" w:rsidRPr="005A2083" w:rsidTr="005A2083">
        <w:trPr>
          <w:trHeight w:hRule="exact" w:val="334"/>
        </w:trPr>
        <w:tc>
          <w:tcPr>
            <w:tcW w:w="3417" w:type="dxa"/>
            <w:tcBorders>
              <w:top w:val="single" w:sz="4" w:space="0" w:color="000000"/>
              <w:left w:val="single" w:sz="4" w:space="0" w:color="000000"/>
              <w:bottom w:val="single" w:sz="4" w:space="0" w:color="000000"/>
              <w:right w:val="single" w:sz="4" w:space="0" w:color="000000"/>
            </w:tcBorders>
            <w:hideMark/>
          </w:tcPr>
          <w:p w:rsidR="00AF7131" w:rsidRPr="005A2083" w:rsidRDefault="00006601">
            <w:pPr>
              <w:rPr>
                <w:rFonts w:ascii="Barlow" w:eastAsia="Times New Roman" w:hAnsi="Barlow" w:cs="Arial"/>
                <w:b/>
                <w:sz w:val="20"/>
                <w:szCs w:val="20"/>
              </w:rPr>
            </w:pPr>
            <w:r w:rsidRPr="005A2083">
              <w:rPr>
                <w:rFonts w:ascii="Barlow" w:eastAsia="Times New Roman" w:hAnsi="Barlow" w:cs="Arial"/>
                <w:b/>
                <w:sz w:val="20"/>
                <w:szCs w:val="20"/>
              </w:rPr>
              <w:t>Subtotal de Bienes Inmuebles</w:t>
            </w:r>
          </w:p>
        </w:tc>
        <w:tc>
          <w:tcPr>
            <w:tcW w:w="1583" w:type="dxa"/>
            <w:tcBorders>
              <w:top w:val="single" w:sz="4" w:space="0" w:color="000000"/>
              <w:left w:val="single" w:sz="4" w:space="0" w:color="000000"/>
              <w:bottom w:val="single" w:sz="4" w:space="0" w:color="000000"/>
              <w:right w:val="single" w:sz="4" w:space="0" w:color="000000"/>
            </w:tcBorders>
            <w:hideMark/>
          </w:tcPr>
          <w:p w:rsidR="00AF7131" w:rsidRPr="005A2083" w:rsidRDefault="00006601">
            <w:pPr>
              <w:jc w:val="right"/>
              <w:rPr>
                <w:rFonts w:ascii="Barlow" w:eastAsia="Times New Roman" w:hAnsi="Barlow" w:cs="Arial"/>
                <w:b/>
                <w:sz w:val="20"/>
                <w:szCs w:val="20"/>
              </w:rPr>
            </w:pPr>
            <w:r w:rsidRPr="005A2083">
              <w:rPr>
                <w:rFonts w:ascii="Barlow" w:eastAsia="Times New Roman" w:hAnsi="Barlow" w:cs="Arial"/>
                <w:b/>
                <w:sz w:val="20"/>
                <w:szCs w:val="20"/>
              </w:rPr>
              <w:t>$</w:t>
            </w:r>
            <w:r w:rsidR="00E40BAB" w:rsidRPr="005A2083">
              <w:rPr>
                <w:rFonts w:ascii="Barlow" w:hAnsi="Barlow" w:cs="Arial"/>
                <w:b/>
                <w:sz w:val="20"/>
                <w:szCs w:val="20"/>
              </w:rPr>
              <w:t xml:space="preserve"> </w:t>
            </w:r>
            <w:r w:rsidR="00E40BAB" w:rsidRPr="005A2083">
              <w:rPr>
                <w:rFonts w:ascii="Barlow" w:eastAsia="Times New Roman" w:hAnsi="Barlow" w:cs="Arial"/>
                <w:b/>
                <w:sz w:val="20"/>
                <w:szCs w:val="20"/>
              </w:rPr>
              <w:t>6,539,609.22</w:t>
            </w:r>
          </w:p>
        </w:tc>
        <w:tc>
          <w:tcPr>
            <w:tcW w:w="1522" w:type="dxa"/>
            <w:tcBorders>
              <w:top w:val="single" w:sz="4" w:space="0" w:color="000000"/>
              <w:left w:val="single" w:sz="4" w:space="0" w:color="000000"/>
              <w:bottom w:val="single" w:sz="4" w:space="0" w:color="000000"/>
              <w:right w:val="single" w:sz="4" w:space="0" w:color="000000"/>
            </w:tcBorders>
          </w:tcPr>
          <w:p w:rsidR="00AF7131" w:rsidRPr="005A2083" w:rsidRDefault="00AF7131">
            <w:pPr>
              <w:jc w:val="right"/>
              <w:rPr>
                <w:rFonts w:ascii="Barlow" w:eastAsia="Times New Roman" w:hAnsi="Barlow" w:cs="Arial"/>
                <w:b/>
                <w:sz w:val="20"/>
                <w:szCs w:val="20"/>
              </w:rPr>
            </w:pPr>
          </w:p>
        </w:tc>
        <w:tc>
          <w:tcPr>
            <w:tcW w:w="1522" w:type="dxa"/>
            <w:tcBorders>
              <w:top w:val="single" w:sz="4" w:space="0" w:color="000000"/>
              <w:left w:val="single" w:sz="4" w:space="0" w:color="000000"/>
              <w:bottom w:val="single" w:sz="4" w:space="0" w:color="000000"/>
              <w:right w:val="single" w:sz="4" w:space="0" w:color="000000"/>
            </w:tcBorders>
          </w:tcPr>
          <w:p w:rsidR="00AF7131" w:rsidRPr="005A2083" w:rsidRDefault="00AF7131">
            <w:pPr>
              <w:jc w:val="right"/>
              <w:rPr>
                <w:rFonts w:ascii="Barlow" w:eastAsia="Times New Roman" w:hAnsi="Barlow" w:cs="Arial"/>
                <w:sz w:val="20"/>
                <w:szCs w:val="20"/>
              </w:rPr>
            </w:pPr>
          </w:p>
        </w:tc>
        <w:tc>
          <w:tcPr>
            <w:tcW w:w="1390" w:type="dxa"/>
            <w:tcBorders>
              <w:top w:val="single" w:sz="4" w:space="0" w:color="000000"/>
              <w:left w:val="single" w:sz="4" w:space="0" w:color="000000"/>
              <w:bottom w:val="single" w:sz="4" w:space="0" w:color="000000"/>
              <w:right w:val="single" w:sz="4" w:space="0" w:color="000000"/>
            </w:tcBorders>
          </w:tcPr>
          <w:p w:rsidR="00AF7131" w:rsidRPr="005A2083" w:rsidRDefault="00AF7131">
            <w:pPr>
              <w:jc w:val="right"/>
              <w:rPr>
                <w:rFonts w:ascii="Barlow" w:eastAsia="Times New Roman" w:hAnsi="Barlow" w:cs="Arial"/>
                <w:sz w:val="20"/>
                <w:szCs w:val="20"/>
              </w:rPr>
            </w:pPr>
          </w:p>
        </w:tc>
      </w:tr>
      <w:tr w:rsidR="00AF7131" w:rsidRPr="005A2083" w:rsidTr="005A2083">
        <w:trPr>
          <w:trHeight w:hRule="exact" w:val="564"/>
        </w:trPr>
        <w:tc>
          <w:tcPr>
            <w:tcW w:w="3417" w:type="dxa"/>
            <w:tcBorders>
              <w:top w:val="single" w:sz="4" w:space="0" w:color="000000"/>
              <w:left w:val="single" w:sz="4" w:space="0" w:color="000000"/>
              <w:bottom w:val="single" w:sz="4" w:space="0" w:color="000000"/>
              <w:right w:val="single" w:sz="4" w:space="0" w:color="000000"/>
            </w:tcBorders>
            <w:hideMark/>
          </w:tcPr>
          <w:p w:rsidR="00AF7131" w:rsidRPr="005A2083" w:rsidRDefault="00006601">
            <w:pPr>
              <w:rPr>
                <w:rFonts w:ascii="Barlow" w:eastAsia="Times New Roman" w:hAnsi="Barlow" w:cs="Arial"/>
                <w:sz w:val="20"/>
                <w:szCs w:val="20"/>
              </w:rPr>
            </w:pPr>
            <w:r w:rsidRPr="005A2083">
              <w:rPr>
                <w:rFonts w:ascii="Barlow" w:eastAsia="Times New Roman" w:hAnsi="Barlow" w:cs="Arial"/>
                <w:sz w:val="20"/>
                <w:szCs w:val="20"/>
              </w:rPr>
              <w:t>Mobiliario y Equipo de Administración</w:t>
            </w:r>
            <w:r w:rsidRPr="005A2083">
              <w:rPr>
                <w:rFonts w:ascii="Barlow" w:eastAsia="Times New Roman" w:hAnsi="Barlow" w:cs="Arial"/>
                <w:sz w:val="20"/>
                <w:szCs w:val="20"/>
              </w:rPr>
              <w:tab/>
            </w:r>
            <w:r w:rsidRPr="005A2083">
              <w:rPr>
                <w:rFonts w:ascii="Barlow" w:eastAsia="Times New Roman" w:hAnsi="Barlow" w:cs="Arial"/>
                <w:sz w:val="20"/>
                <w:szCs w:val="20"/>
              </w:rPr>
              <w:tab/>
            </w:r>
          </w:p>
        </w:tc>
        <w:tc>
          <w:tcPr>
            <w:tcW w:w="1583" w:type="dxa"/>
            <w:tcBorders>
              <w:top w:val="single" w:sz="4" w:space="0" w:color="000000"/>
              <w:left w:val="single" w:sz="4" w:space="0" w:color="000000"/>
              <w:bottom w:val="single" w:sz="4" w:space="0" w:color="000000"/>
              <w:right w:val="single" w:sz="4" w:space="0" w:color="000000"/>
            </w:tcBorders>
            <w:hideMark/>
          </w:tcPr>
          <w:p w:rsidR="00AF7131" w:rsidRPr="005A2083" w:rsidRDefault="00006601">
            <w:pPr>
              <w:jc w:val="right"/>
              <w:rPr>
                <w:rFonts w:ascii="Barlow" w:eastAsia="Times New Roman" w:hAnsi="Barlow" w:cs="Arial"/>
                <w:sz w:val="20"/>
                <w:szCs w:val="20"/>
              </w:rPr>
            </w:pPr>
            <w:r w:rsidRPr="005A2083">
              <w:rPr>
                <w:rFonts w:ascii="Barlow" w:eastAsia="Times New Roman" w:hAnsi="Barlow" w:cs="Arial"/>
                <w:sz w:val="20"/>
                <w:szCs w:val="20"/>
              </w:rPr>
              <w:t>$</w:t>
            </w:r>
            <w:r w:rsidR="00E40BAB" w:rsidRPr="005A2083">
              <w:rPr>
                <w:rFonts w:ascii="Barlow" w:hAnsi="Barlow" w:cs="Arial"/>
                <w:sz w:val="20"/>
                <w:szCs w:val="20"/>
              </w:rPr>
              <w:t xml:space="preserve"> </w:t>
            </w:r>
            <w:r w:rsidR="00E40BAB" w:rsidRPr="005A2083">
              <w:rPr>
                <w:rFonts w:ascii="Barlow" w:eastAsia="Times New Roman" w:hAnsi="Barlow" w:cs="Arial"/>
                <w:sz w:val="20"/>
                <w:szCs w:val="20"/>
              </w:rPr>
              <w:t>2,190,959.68</w:t>
            </w:r>
          </w:p>
        </w:tc>
        <w:tc>
          <w:tcPr>
            <w:tcW w:w="1522" w:type="dxa"/>
            <w:tcBorders>
              <w:top w:val="single" w:sz="4" w:space="0" w:color="000000"/>
              <w:left w:val="single" w:sz="4" w:space="0" w:color="000000"/>
              <w:bottom w:val="single" w:sz="4" w:space="0" w:color="000000"/>
              <w:right w:val="single" w:sz="4" w:space="0" w:color="000000"/>
            </w:tcBorders>
          </w:tcPr>
          <w:p w:rsidR="00AF7131" w:rsidRPr="005A2083" w:rsidRDefault="00316E47" w:rsidP="00316E47">
            <w:pPr>
              <w:jc w:val="center"/>
              <w:rPr>
                <w:rFonts w:ascii="Barlow" w:eastAsia="Times New Roman" w:hAnsi="Barlow" w:cs="Arial"/>
                <w:sz w:val="20"/>
                <w:szCs w:val="20"/>
              </w:rPr>
            </w:pPr>
            <w:r w:rsidRPr="005A2083">
              <w:rPr>
                <w:rFonts w:ascii="Barlow" w:eastAsia="Times New Roman" w:hAnsi="Barlow" w:cs="Arial"/>
                <w:sz w:val="20"/>
                <w:szCs w:val="20"/>
              </w:rPr>
              <w:t>Porcentaje de Depreciación</w:t>
            </w:r>
          </w:p>
        </w:tc>
        <w:tc>
          <w:tcPr>
            <w:tcW w:w="1522" w:type="dxa"/>
            <w:tcBorders>
              <w:top w:val="single" w:sz="4" w:space="0" w:color="000000"/>
              <w:left w:val="single" w:sz="4" w:space="0" w:color="000000"/>
              <w:bottom w:val="single" w:sz="4" w:space="0" w:color="000000"/>
              <w:right w:val="single" w:sz="4" w:space="0" w:color="000000"/>
            </w:tcBorders>
          </w:tcPr>
          <w:p w:rsidR="00AF7131" w:rsidRPr="005A2083" w:rsidRDefault="00093C20">
            <w:pPr>
              <w:jc w:val="right"/>
              <w:rPr>
                <w:rFonts w:ascii="Barlow" w:eastAsia="Times New Roman" w:hAnsi="Barlow" w:cs="Arial"/>
                <w:sz w:val="20"/>
                <w:szCs w:val="20"/>
              </w:rPr>
            </w:pPr>
            <w:r w:rsidRPr="005A2083">
              <w:rPr>
                <w:rFonts w:ascii="Barlow" w:eastAsia="Times New Roman" w:hAnsi="Barlow" w:cs="Arial"/>
                <w:sz w:val="20"/>
                <w:szCs w:val="20"/>
              </w:rPr>
              <w:t>10%</w:t>
            </w:r>
          </w:p>
        </w:tc>
        <w:tc>
          <w:tcPr>
            <w:tcW w:w="1390" w:type="dxa"/>
            <w:tcBorders>
              <w:top w:val="single" w:sz="4" w:space="0" w:color="000000"/>
              <w:left w:val="single" w:sz="4" w:space="0" w:color="000000"/>
              <w:bottom w:val="single" w:sz="4" w:space="0" w:color="000000"/>
              <w:right w:val="single" w:sz="4" w:space="0" w:color="000000"/>
            </w:tcBorders>
          </w:tcPr>
          <w:p w:rsidR="00AF7131" w:rsidRPr="005A2083" w:rsidRDefault="00802ABB">
            <w:pPr>
              <w:jc w:val="right"/>
              <w:rPr>
                <w:rFonts w:ascii="Barlow" w:eastAsia="Times New Roman" w:hAnsi="Barlow" w:cs="Arial"/>
                <w:sz w:val="20"/>
                <w:szCs w:val="20"/>
              </w:rPr>
            </w:pPr>
            <w:r w:rsidRPr="005A2083">
              <w:rPr>
                <w:rFonts w:ascii="Barlow" w:eastAsia="Times New Roman" w:hAnsi="Barlow" w:cs="Arial"/>
                <w:sz w:val="20"/>
                <w:szCs w:val="20"/>
              </w:rPr>
              <w:t>Bueno</w:t>
            </w:r>
          </w:p>
        </w:tc>
      </w:tr>
      <w:tr w:rsidR="00316E47" w:rsidRPr="005A2083" w:rsidTr="005A2083">
        <w:trPr>
          <w:trHeight w:hRule="exact" w:val="568"/>
        </w:trPr>
        <w:tc>
          <w:tcPr>
            <w:tcW w:w="3417" w:type="dxa"/>
            <w:tcBorders>
              <w:top w:val="single" w:sz="4" w:space="0" w:color="000000"/>
              <w:left w:val="single" w:sz="4" w:space="0" w:color="000000"/>
              <w:bottom w:val="single" w:sz="4" w:space="0" w:color="000000"/>
              <w:right w:val="single" w:sz="4" w:space="0" w:color="000000"/>
            </w:tcBorders>
            <w:hideMark/>
          </w:tcPr>
          <w:p w:rsidR="00316E47" w:rsidRPr="005A2083" w:rsidRDefault="00316E47" w:rsidP="00316E47">
            <w:pPr>
              <w:rPr>
                <w:rFonts w:ascii="Barlow" w:eastAsia="Times New Roman" w:hAnsi="Barlow" w:cs="Arial"/>
                <w:bCs/>
                <w:sz w:val="20"/>
                <w:szCs w:val="20"/>
              </w:rPr>
            </w:pPr>
            <w:r w:rsidRPr="005A2083">
              <w:rPr>
                <w:rFonts w:ascii="Barlow" w:eastAsia="Times New Roman" w:hAnsi="Barlow" w:cs="Arial"/>
                <w:bCs/>
                <w:sz w:val="20"/>
                <w:szCs w:val="20"/>
              </w:rPr>
              <w:t>Mobiliario y Equipo Educacional y Recreativo</w:t>
            </w:r>
            <w:r w:rsidRPr="005A2083">
              <w:rPr>
                <w:rFonts w:ascii="Barlow" w:eastAsia="Times New Roman" w:hAnsi="Barlow" w:cs="Arial"/>
                <w:bCs/>
                <w:sz w:val="20"/>
                <w:szCs w:val="20"/>
              </w:rPr>
              <w:tab/>
            </w:r>
            <w:r w:rsidRPr="005A2083">
              <w:rPr>
                <w:rFonts w:ascii="Barlow" w:eastAsia="Times New Roman" w:hAnsi="Barlow" w:cs="Arial"/>
                <w:bCs/>
                <w:sz w:val="20"/>
                <w:szCs w:val="20"/>
              </w:rPr>
              <w:tab/>
            </w:r>
          </w:p>
        </w:tc>
        <w:tc>
          <w:tcPr>
            <w:tcW w:w="1583" w:type="dxa"/>
            <w:tcBorders>
              <w:top w:val="single" w:sz="4" w:space="0" w:color="000000"/>
              <w:left w:val="single" w:sz="4" w:space="0" w:color="000000"/>
              <w:bottom w:val="single" w:sz="4" w:space="0" w:color="000000"/>
              <w:right w:val="single" w:sz="4" w:space="0" w:color="000000"/>
            </w:tcBorders>
            <w:hideMark/>
          </w:tcPr>
          <w:p w:rsidR="00316E47" w:rsidRPr="005A2083" w:rsidRDefault="00316E47" w:rsidP="00316E47">
            <w:pPr>
              <w:jc w:val="right"/>
              <w:rPr>
                <w:rFonts w:ascii="Barlow" w:eastAsia="Times New Roman" w:hAnsi="Barlow" w:cs="Arial"/>
                <w:sz w:val="20"/>
                <w:szCs w:val="20"/>
              </w:rPr>
            </w:pPr>
            <w:r w:rsidRPr="005A2083">
              <w:rPr>
                <w:rFonts w:ascii="Barlow" w:eastAsia="Times New Roman" w:hAnsi="Barlow" w:cs="Arial"/>
                <w:sz w:val="20"/>
                <w:szCs w:val="20"/>
              </w:rPr>
              <w:t>$</w:t>
            </w:r>
            <w:r w:rsidRPr="005A2083">
              <w:rPr>
                <w:rFonts w:ascii="Barlow" w:hAnsi="Barlow" w:cs="Arial"/>
                <w:sz w:val="20"/>
                <w:szCs w:val="20"/>
              </w:rPr>
              <w:t xml:space="preserve"> </w:t>
            </w:r>
            <w:r w:rsidRPr="005A2083">
              <w:rPr>
                <w:rFonts w:ascii="Barlow" w:eastAsia="Times New Roman" w:hAnsi="Barlow" w:cs="Arial"/>
                <w:sz w:val="20"/>
                <w:szCs w:val="20"/>
              </w:rPr>
              <w:t>135,065.43</w:t>
            </w:r>
          </w:p>
        </w:tc>
        <w:tc>
          <w:tcPr>
            <w:tcW w:w="1522" w:type="dxa"/>
            <w:tcBorders>
              <w:top w:val="single" w:sz="4" w:space="0" w:color="000000"/>
              <w:left w:val="single" w:sz="4" w:space="0" w:color="000000"/>
              <w:bottom w:val="single" w:sz="4" w:space="0" w:color="000000"/>
              <w:right w:val="single" w:sz="4" w:space="0" w:color="000000"/>
            </w:tcBorders>
          </w:tcPr>
          <w:p w:rsidR="00316E47" w:rsidRPr="005A2083" w:rsidRDefault="00316E47" w:rsidP="00316E47">
            <w:pPr>
              <w:jc w:val="center"/>
              <w:rPr>
                <w:rFonts w:ascii="Barlow" w:eastAsia="Times New Roman" w:hAnsi="Barlow" w:cs="Arial"/>
                <w:sz w:val="20"/>
                <w:szCs w:val="20"/>
              </w:rPr>
            </w:pPr>
            <w:r w:rsidRPr="005A2083">
              <w:rPr>
                <w:rFonts w:ascii="Barlow" w:eastAsia="Times New Roman" w:hAnsi="Barlow" w:cs="Arial"/>
                <w:sz w:val="20"/>
                <w:szCs w:val="20"/>
              </w:rPr>
              <w:t>Porcentaje de Depreciación</w:t>
            </w:r>
          </w:p>
        </w:tc>
        <w:tc>
          <w:tcPr>
            <w:tcW w:w="1522" w:type="dxa"/>
            <w:tcBorders>
              <w:top w:val="single" w:sz="4" w:space="0" w:color="000000"/>
              <w:left w:val="single" w:sz="4" w:space="0" w:color="000000"/>
              <w:bottom w:val="single" w:sz="4" w:space="0" w:color="000000"/>
              <w:right w:val="single" w:sz="4" w:space="0" w:color="000000"/>
            </w:tcBorders>
          </w:tcPr>
          <w:p w:rsidR="00316E47" w:rsidRPr="005A2083" w:rsidRDefault="00093C20" w:rsidP="00316E47">
            <w:pPr>
              <w:jc w:val="right"/>
              <w:rPr>
                <w:rFonts w:ascii="Barlow" w:eastAsia="Times New Roman" w:hAnsi="Barlow" w:cs="Arial"/>
                <w:sz w:val="20"/>
                <w:szCs w:val="20"/>
              </w:rPr>
            </w:pPr>
            <w:r w:rsidRPr="005A2083">
              <w:rPr>
                <w:rFonts w:ascii="Barlow" w:eastAsia="Times New Roman" w:hAnsi="Barlow" w:cs="Arial"/>
                <w:sz w:val="20"/>
                <w:szCs w:val="20"/>
              </w:rPr>
              <w:t>30%</w:t>
            </w:r>
          </w:p>
        </w:tc>
        <w:tc>
          <w:tcPr>
            <w:tcW w:w="1390" w:type="dxa"/>
            <w:tcBorders>
              <w:top w:val="single" w:sz="4" w:space="0" w:color="000000"/>
              <w:left w:val="single" w:sz="4" w:space="0" w:color="000000"/>
              <w:bottom w:val="single" w:sz="4" w:space="0" w:color="000000"/>
              <w:right w:val="single" w:sz="4" w:space="0" w:color="000000"/>
            </w:tcBorders>
          </w:tcPr>
          <w:p w:rsidR="00316E47" w:rsidRPr="005A2083" w:rsidRDefault="00802ABB" w:rsidP="00316E47">
            <w:pPr>
              <w:jc w:val="right"/>
              <w:rPr>
                <w:rFonts w:ascii="Barlow" w:eastAsia="Times New Roman" w:hAnsi="Barlow" w:cs="Arial"/>
                <w:sz w:val="20"/>
                <w:szCs w:val="20"/>
              </w:rPr>
            </w:pPr>
            <w:r w:rsidRPr="005A2083">
              <w:rPr>
                <w:rFonts w:ascii="Barlow" w:eastAsia="Times New Roman" w:hAnsi="Barlow" w:cs="Arial"/>
                <w:sz w:val="20"/>
                <w:szCs w:val="20"/>
              </w:rPr>
              <w:t>Bueno</w:t>
            </w:r>
          </w:p>
        </w:tc>
      </w:tr>
      <w:tr w:rsidR="00316E47" w:rsidRPr="005A2083" w:rsidTr="005A2083">
        <w:trPr>
          <w:trHeight w:hRule="exact" w:val="597"/>
        </w:trPr>
        <w:tc>
          <w:tcPr>
            <w:tcW w:w="3417" w:type="dxa"/>
            <w:tcBorders>
              <w:top w:val="single" w:sz="4" w:space="0" w:color="000000"/>
              <w:left w:val="single" w:sz="4" w:space="0" w:color="000000"/>
              <w:bottom w:val="single" w:sz="4" w:space="0" w:color="000000"/>
              <w:right w:val="single" w:sz="4" w:space="0" w:color="000000"/>
            </w:tcBorders>
            <w:hideMark/>
          </w:tcPr>
          <w:p w:rsidR="00316E47" w:rsidRPr="005A2083" w:rsidRDefault="00316E47" w:rsidP="00316E47">
            <w:pPr>
              <w:rPr>
                <w:rFonts w:ascii="Barlow" w:eastAsia="Times New Roman" w:hAnsi="Barlow" w:cs="Arial"/>
                <w:sz w:val="20"/>
                <w:szCs w:val="20"/>
              </w:rPr>
            </w:pPr>
            <w:r w:rsidRPr="005A2083">
              <w:rPr>
                <w:rFonts w:ascii="Barlow" w:eastAsia="Times New Roman" w:hAnsi="Barlow" w:cs="Arial"/>
                <w:sz w:val="20"/>
                <w:szCs w:val="20"/>
              </w:rPr>
              <w:t>Vehículos y Equipo de Transporte</w:t>
            </w:r>
            <w:r w:rsidRPr="005A2083">
              <w:rPr>
                <w:rFonts w:ascii="Barlow" w:eastAsia="Times New Roman" w:hAnsi="Barlow" w:cs="Arial"/>
                <w:sz w:val="20"/>
                <w:szCs w:val="20"/>
              </w:rPr>
              <w:tab/>
            </w:r>
            <w:r w:rsidRPr="005A2083">
              <w:rPr>
                <w:rFonts w:ascii="Barlow" w:eastAsia="Times New Roman" w:hAnsi="Barlow" w:cs="Arial"/>
                <w:sz w:val="20"/>
                <w:szCs w:val="20"/>
              </w:rPr>
              <w:tab/>
            </w:r>
          </w:p>
        </w:tc>
        <w:tc>
          <w:tcPr>
            <w:tcW w:w="1583" w:type="dxa"/>
            <w:tcBorders>
              <w:top w:val="single" w:sz="4" w:space="0" w:color="000000"/>
              <w:left w:val="single" w:sz="4" w:space="0" w:color="000000"/>
              <w:bottom w:val="single" w:sz="4" w:space="0" w:color="000000"/>
              <w:right w:val="single" w:sz="4" w:space="0" w:color="000000"/>
            </w:tcBorders>
            <w:hideMark/>
          </w:tcPr>
          <w:p w:rsidR="00316E47" w:rsidRPr="005A2083" w:rsidRDefault="00316E47" w:rsidP="00316E47">
            <w:pPr>
              <w:jc w:val="right"/>
              <w:rPr>
                <w:rFonts w:ascii="Barlow" w:eastAsia="Times New Roman" w:hAnsi="Barlow" w:cs="Arial"/>
                <w:sz w:val="20"/>
                <w:szCs w:val="20"/>
              </w:rPr>
            </w:pPr>
            <w:r w:rsidRPr="005A2083">
              <w:rPr>
                <w:rFonts w:ascii="Barlow" w:eastAsia="Times New Roman" w:hAnsi="Barlow" w:cs="Arial"/>
                <w:bCs/>
                <w:sz w:val="20"/>
                <w:szCs w:val="20"/>
              </w:rPr>
              <w:t>$</w:t>
            </w:r>
            <w:r w:rsidRPr="005A2083">
              <w:rPr>
                <w:rFonts w:ascii="Barlow" w:hAnsi="Barlow" w:cs="Arial"/>
                <w:sz w:val="20"/>
                <w:szCs w:val="20"/>
              </w:rPr>
              <w:t xml:space="preserve"> </w:t>
            </w:r>
            <w:r w:rsidRPr="005A2083">
              <w:rPr>
                <w:rFonts w:ascii="Barlow" w:eastAsia="Times New Roman" w:hAnsi="Barlow" w:cs="Arial"/>
                <w:bCs/>
                <w:sz w:val="20"/>
                <w:szCs w:val="20"/>
              </w:rPr>
              <w:t>391,600.00</w:t>
            </w:r>
          </w:p>
        </w:tc>
        <w:tc>
          <w:tcPr>
            <w:tcW w:w="1522" w:type="dxa"/>
            <w:tcBorders>
              <w:top w:val="single" w:sz="4" w:space="0" w:color="000000"/>
              <w:left w:val="single" w:sz="4" w:space="0" w:color="000000"/>
              <w:bottom w:val="single" w:sz="4" w:space="0" w:color="000000"/>
              <w:right w:val="single" w:sz="4" w:space="0" w:color="000000"/>
            </w:tcBorders>
          </w:tcPr>
          <w:p w:rsidR="00316E47" w:rsidRPr="005A2083" w:rsidRDefault="00316E47" w:rsidP="00316E47">
            <w:pPr>
              <w:jc w:val="center"/>
              <w:rPr>
                <w:rFonts w:ascii="Barlow" w:eastAsia="Times New Roman" w:hAnsi="Barlow" w:cs="Arial"/>
                <w:sz w:val="20"/>
                <w:szCs w:val="20"/>
              </w:rPr>
            </w:pPr>
            <w:r w:rsidRPr="005A2083">
              <w:rPr>
                <w:rFonts w:ascii="Barlow" w:eastAsia="Times New Roman" w:hAnsi="Barlow" w:cs="Arial"/>
                <w:sz w:val="20"/>
                <w:szCs w:val="20"/>
              </w:rPr>
              <w:t>Porcentaje de Depreciación</w:t>
            </w:r>
          </w:p>
        </w:tc>
        <w:tc>
          <w:tcPr>
            <w:tcW w:w="1522" w:type="dxa"/>
            <w:tcBorders>
              <w:top w:val="single" w:sz="4" w:space="0" w:color="000000"/>
              <w:left w:val="single" w:sz="4" w:space="0" w:color="000000"/>
              <w:bottom w:val="single" w:sz="4" w:space="0" w:color="000000"/>
              <w:right w:val="single" w:sz="4" w:space="0" w:color="000000"/>
            </w:tcBorders>
          </w:tcPr>
          <w:p w:rsidR="00316E47" w:rsidRPr="005A2083" w:rsidRDefault="00093C20" w:rsidP="00316E47">
            <w:pPr>
              <w:jc w:val="right"/>
              <w:rPr>
                <w:rFonts w:ascii="Barlow" w:eastAsia="Times New Roman" w:hAnsi="Barlow" w:cs="Arial"/>
                <w:bCs/>
                <w:sz w:val="20"/>
                <w:szCs w:val="20"/>
              </w:rPr>
            </w:pPr>
            <w:r w:rsidRPr="005A2083">
              <w:rPr>
                <w:rFonts w:ascii="Barlow" w:eastAsia="Times New Roman" w:hAnsi="Barlow" w:cs="Arial"/>
                <w:bCs/>
                <w:sz w:val="20"/>
                <w:szCs w:val="20"/>
              </w:rPr>
              <w:t>33.3%</w:t>
            </w:r>
          </w:p>
        </w:tc>
        <w:tc>
          <w:tcPr>
            <w:tcW w:w="1390" w:type="dxa"/>
            <w:tcBorders>
              <w:top w:val="single" w:sz="4" w:space="0" w:color="000000"/>
              <w:left w:val="single" w:sz="4" w:space="0" w:color="000000"/>
              <w:bottom w:val="single" w:sz="4" w:space="0" w:color="000000"/>
              <w:right w:val="single" w:sz="4" w:space="0" w:color="000000"/>
            </w:tcBorders>
          </w:tcPr>
          <w:p w:rsidR="00316E47" w:rsidRPr="005A2083" w:rsidRDefault="00802ABB" w:rsidP="00316E47">
            <w:pPr>
              <w:jc w:val="right"/>
              <w:rPr>
                <w:rFonts w:ascii="Barlow" w:eastAsia="Times New Roman" w:hAnsi="Barlow" w:cs="Arial"/>
                <w:bCs/>
                <w:sz w:val="20"/>
                <w:szCs w:val="20"/>
              </w:rPr>
            </w:pPr>
            <w:r w:rsidRPr="005A2083">
              <w:rPr>
                <w:rFonts w:ascii="Barlow" w:eastAsia="Times New Roman" w:hAnsi="Barlow" w:cs="Arial"/>
                <w:bCs/>
                <w:sz w:val="20"/>
                <w:szCs w:val="20"/>
              </w:rPr>
              <w:t>Bueno</w:t>
            </w:r>
          </w:p>
        </w:tc>
      </w:tr>
      <w:tr w:rsidR="00316E47" w:rsidRPr="005A2083" w:rsidTr="005A2083">
        <w:trPr>
          <w:trHeight w:hRule="exact" w:val="656"/>
        </w:trPr>
        <w:tc>
          <w:tcPr>
            <w:tcW w:w="3417" w:type="dxa"/>
            <w:tcBorders>
              <w:top w:val="single" w:sz="4" w:space="0" w:color="000000"/>
              <w:left w:val="single" w:sz="4" w:space="0" w:color="000000"/>
              <w:bottom w:val="single" w:sz="4" w:space="0" w:color="000000"/>
              <w:right w:val="single" w:sz="4" w:space="0" w:color="000000"/>
            </w:tcBorders>
            <w:hideMark/>
          </w:tcPr>
          <w:p w:rsidR="00316E47" w:rsidRPr="005A2083" w:rsidRDefault="00316E47" w:rsidP="00316E47">
            <w:pPr>
              <w:rPr>
                <w:rFonts w:ascii="Barlow" w:eastAsia="Times New Roman" w:hAnsi="Barlow" w:cs="Arial"/>
                <w:b/>
                <w:sz w:val="20"/>
                <w:szCs w:val="20"/>
              </w:rPr>
            </w:pPr>
            <w:r w:rsidRPr="005A2083">
              <w:rPr>
                <w:rFonts w:ascii="Barlow" w:eastAsia="Times New Roman" w:hAnsi="Barlow" w:cs="Arial"/>
                <w:sz w:val="20"/>
                <w:szCs w:val="20"/>
              </w:rPr>
              <w:t>Maquinaria, Otros Equipos y Herramientas</w:t>
            </w:r>
            <w:r w:rsidRPr="005A2083">
              <w:rPr>
                <w:rFonts w:ascii="Barlow" w:eastAsia="Times New Roman" w:hAnsi="Barlow" w:cs="Arial"/>
                <w:sz w:val="20"/>
                <w:szCs w:val="20"/>
              </w:rPr>
              <w:tab/>
            </w:r>
            <w:r w:rsidRPr="005A2083">
              <w:rPr>
                <w:rFonts w:ascii="Barlow" w:eastAsia="Times New Roman" w:hAnsi="Barlow" w:cs="Arial"/>
                <w:sz w:val="20"/>
                <w:szCs w:val="20"/>
              </w:rPr>
              <w:tab/>
            </w:r>
          </w:p>
        </w:tc>
        <w:tc>
          <w:tcPr>
            <w:tcW w:w="1583" w:type="dxa"/>
            <w:tcBorders>
              <w:top w:val="single" w:sz="4" w:space="0" w:color="000000"/>
              <w:left w:val="single" w:sz="4" w:space="0" w:color="000000"/>
              <w:bottom w:val="single" w:sz="4" w:space="0" w:color="000000"/>
              <w:right w:val="single" w:sz="4" w:space="0" w:color="000000"/>
            </w:tcBorders>
            <w:hideMark/>
          </w:tcPr>
          <w:p w:rsidR="00316E47" w:rsidRPr="005A2083" w:rsidRDefault="00316E47" w:rsidP="00316E47">
            <w:pPr>
              <w:jc w:val="right"/>
              <w:rPr>
                <w:rFonts w:ascii="Barlow" w:eastAsia="Times New Roman" w:hAnsi="Barlow" w:cs="Arial"/>
                <w:b/>
                <w:sz w:val="20"/>
                <w:szCs w:val="20"/>
              </w:rPr>
            </w:pPr>
            <w:r w:rsidRPr="005A2083">
              <w:rPr>
                <w:rFonts w:ascii="Barlow" w:eastAsia="Times New Roman" w:hAnsi="Barlow" w:cs="Arial"/>
                <w:sz w:val="20"/>
                <w:szCs w:val="20"/>
              </w:rPr>
              <w:t>$50,943.16</w:t>
            </w:r>
          </w:p>
        </w:tc>
        <w:tc>
          <w:tcPr>
            <w:tcW w:w="1522" w:type="dxa"/>
            <w:tcBorders>
              <w:top w:val="single" w:sz="4" w:space="0" w:color="000000"/>
              <w:left w:val="single" w:sz="4" w:space="0" w:color="000000"/>
              <w:bottom w:val="single" w:sz="4" w:space="0" w:color="000000"/>
              <w:right w:val="single" w:sz="4" w:space="0" w:color="000000"/>
            </w:tcBorders>
          </w:tcPr>
          <w:p w:rsidR="00316E47" w:rsidRPr="005A2083" w:rsidRDefault="00316E47" w:rsidP="00316E47">
            <w:pPr>
              <w:jc w:val="center"/>
              <w:rPr>
                <w:rFonts w:ascii="Barlow" w:eastAsia="Times New Roman" w:hAnsi="Barlow" w:cs="Arial"/>
                <w:sz w:val="20"/>
                <w:szCs w:val="20"/>
              </w:rPr>
            </w:pPr>
            <w:r w:rsidRPr="005A2083">
              <w:rPr>
                <w:rFonts w:ascii="Barlow" w:eastAsia="Times New Roman" w:hAnsi="Barlow" w:cs="Arial"/>
                <w:sz w:val="20"/>
                <w:szCs w:val="20"/>
              </w:rPr>
              <w:t>Porcentaje de Depreciación</w:t>
            </w:r>
          </w:p>
        </w:tc>
        <w:tc>
          <w:tcPr>
            <w:tcW w:w="1522" w:type="dxa"/>
            <w:tcBorders>
              <w:top w:val="single" w:sz="4" w:space="0" w:color="000000"/>
              <w:left w:val="single" w:sz="4" w:space="0" w:color="000000"/>
              <w:bottom w:val="single" w:sz="4" w:space="0" w:color="000000"/>
              <w:right w:val="single" w:sz="4" w:space="0" w:color="000000"/>
            </w:tcBorders>
          </w:tcPr>
          <w:p w:rsidR="00316E47" w:rsidRPr="005A2083" w:rsidRDefault="00093C20" w:rsidP="00316E47">
            <w:pPr>
              <w:jc w:val="right"/>
              <w:rPr>
                <w:rFonts w:ascii="Barlow" w:eastAsia="Times New Roman" w:hAnsi="Barlow" w:cs="Arial"/>
                <w:sz w:val="20"/>
                <w:szCs w:val="20"/>
              </w:rPr>
            </w:pPr>
            <w:r w:rsidRPr="005A2083">
              <w:rPr>
                <w:rFonts w:ascii="Barlow" w:eastAsia="Times New Roman" w:hAnsi="Barlow" w:cs="Arial"/>
                <w:sz w:val="20"/>
                <w:szCs w:val="20"/>
              </w:rPr>
              <w:t>33.3%</w:t>
            </w:r>
          </w:p>
        </w:tc>
        <w:tc>
          <w:tcPr>
            <w:tcW w:w="1390" w:type="dxa"/>
            <w:tcBorders>
              <w:top w:val="single" w:sz="4" w:space="0" w:color="000000"/>
              <w:left w:val="single" w:sz="4" w:space="0" w:color="000000"/>
              <w:bottom w:val="single" w:sz="4" w:space="0" w:color="000000"/>
              <w:right w:val="single" w:sz="4" w:space="0" w:color="000000"/>
            </w:tcBorders>
          </w:tcPr>
          <w:p w:rsidR="00316E47" w:rsidRPr="005A2083" w:rsidRDefault="00802ABB" w:rsidP="00316E47">
            <w:pPr>
              <w:jc w:val="right"/>
              <w:rPr>
                <w:rFonts w:ascii="Barlow" w:eastAsia="Times New Roman" w:hAnsi="Barlow" w:cs="Arial"/>
                <w:sz w:val="20"/>
                <w:szCs w:val="20"/>
              </w:rPr>
            </w:pPr>
            <w:r w:rsidRPr="005A2083">
              <w:rPr>
                <w:rFonts w:ascii="Barlow" w:eastAsia="Times New Roman" w:hAnsi="Barlow" w:cs="Arial"/>
                <w:sz w:val="20"/>
                <w:szCs w:val="20"/>
              </w:rPr>
              <w:t>Bueno</w:t>
            </w:r>
          </w:p>
        </w:tc>
      </w:tr>
      <w:tr w:rsidR="00AF7131" w:rsidRPr="005A2083" w:rsidTr="005A2083">
        <w:trPr>
          <w:trHeight w:hRule="exact" w:val="334"/>
        </w:trPr>
        <w:tc>
          <w:tcPr>
            <w:tcW w:w="3417" w:type="dxa"/>
            <w:tcBorders>
              <w:top w:val="single" w:sz="4" w:space="0" w:color="000000"/>
              <w:left w:val="single" w:sz="4" w:space="0" w:color="000000"/>
              <w:bottom w:val="single" w:sz="4" w:space="0" w:color="000000"/>
              <w:right w:val="single" w:sz="4" w:space="0" w:color="000000"/>
            </w:tcBorders>
            <w:hideMark/>
          </w:tcPr>
          <w:p w:rsidR="00AF7131" w:rsidRPr="005A2083" w:rsidRDefault="00006601">
            <w:pPr>
              <w:rPr>
                <w:rFonts w:ascii="Barlow" w:eastAsia="Times New Roman" w:hAnsi="Barlow" w:cs="Arial"/>
                <w:sz w:val="20"/>
                <w:szCs w:val="20"/>
              </w:rPr>
            </w:pPr>
            <w:r w:rsidRPr="005A2083">
              <w:rPr>
                <w:rFonts w:ascii="Barlow" w:eastAsia="Times New Roman" w:hAnsi="Barlow" w:cs="Arial"/>
                <w:b/>
                <w:sz w:val="20"/>
                <w:szCs w:val="20"/>
              </w:rPr>
              <w:t>Subtotal de Bienes Muebles</w:t>
            </w:r>
          </w:p>
        </w:tc>
        <w:tc>
          <w:tcPr>
            <w:tcW w:w="1583" w:type="dxa"/>
            <w:tcBorders>
              <w:top w:val="single" w:sz="4" w:space="0" w:color="000000"/>
              <w:left w:val="single" w:sz="4" w:space="0" w:color="000000"/>
              <w:bottom w:val="single" w:sz="4" w:space="0" w:color="000000"/>
              <w:right w:val="single" w:sz="4" w:space="0" w:color="000000"/>
            </w:tcBorders>
            <w:hideMark/>
          </w:tcPr>
          <w:p w:rsidR="00AF7131" w:rsidRPr="005A2083" w:rsidRDefault="00006601">
            <w:pPr>
              <w:jc w:val="right"/>
              <w:rPr>
                <w:rFonts w:ascii="Barlow" w:eastAsia="Times New Roman" w:hAnsi="Barlow" w:cs="Arial"/>
                <w:sz w:val="20"/>
                <w:szCs w:val="20"/>
              </w:rPr>
            </w:pPr>
            <w:r w:rsidRPr="005A2083">
              <w:rPr>
                <w:rFonts w:ascii="Barlow" w:eastAsia="Times New Roman" w:hAnsi="Barlow" w:cs="Arial"/>
                <w:b/>
                <w:sz w:val="20"/>
                <w:szCs w:val="20"/>
              </w:rPr>
              <w:t>$</w:t>
            </w:r>
            <w:r w:rsidR="00316E47" w:rsidRPr="005A2083">
              <w:rPr>
                <w:rFonts w:ascii="Barlow" w:eastAsia="Times New Roman" w:hAnsi="Barlow" w:cs="Arial"/>
                <w:b/>
                <w:sz w:val="20"/>
                <w:szCs w:val="20"/>
              </w:rPr>
              <w:t>2,768,568.27</w:t>
            </w:r>
          </w:p>
        </w:tc>
        <w:tc>
          <w:tcPr>
            <w:tcW w:w="1522" w:type="dxa"/>
            <w:tcBorders>
              <w:top w:val="single" w:sz="4" w:space="0" w:color="000000"/>
              <w:left w:val="single" w:sz="4" w:space="0" w:color="000000"/>
              <w:bottom w:val="single" w:sz="4" w:space="0" w:color="000000"/>
              <w:right w:val="single" w:sz="4" w:space="0" w:color="000000"/>
            </w:tcBorders>
          </w:tcPr>
          <w:p w:rsidR="00AF7131" w:rsidRPr="005A2083" w:rsidRDefault="00AF7131">
            <w:pPr>
              <w:jc w:val="right"/>
              <w:rPr>
                <w:rFonts w:ascii="Barlow" w:eastAsia="Times New Roman" w:hAnsi="Barlow" w:cs="Arial"/>
                <w:b/>
                <w:sz w:val="20"/>
                <w:szCs w:val="20"/>
              </w:rPr>
            </w:pPr>
          </w:p>
        </w:tc>
        <w:tc>
          <w:tcPr>
            <w:tcW w:w="1522" w:type="dxa"/>
            <w:tcBorders>
              <w:top w:val="single" w:sz="4" w:space="0" w:color="000000"/>
              <w:left w:val="single" w:sz="4" w:space="0" w:color="000000"/>
              <w:bottom w:val="single" w:sz="4" w:space="0" w:color="000000"/>
              <w:right w:val="single" w:sz="4" w:space="0" w:color="000000"/>
            </w:tcBorders>
          </w:tcPr>
          <w:p w:rsidR="00AF7131" w:rsidRPr="005A2083" w:rsidRDefault="00AF7131">
            <w:pPr>
              <w:jc w:val="right"/>
              <w:rPr>
                <w:rFonts w:ascii="Barlow" w:eastAsia="Times New Roman" w:hAnsi="Barlow" w:cs="Arial"/>
                <w:b/>
                <w:sz w:val="20"/>
                <w:szCs w:val="20"/>
              </w:rPr>
            </w:pPr>
          </w:p>
        </w:tc>
        <w:tc>
          <w:tcPr>
            <w:tcW w:w="1390" w:type="dxa"/>
            <w:tcBorders>
              <w:top w:val="single" w:sz="4" w:space="0" w:color="000000"/>
              <w:left w:val="single" w:sz="4" w:space="0" w:color="000000"/>
              <w:bottom w:val="single" w:sz="4" w:space="0" w:color="000000"/>
              <w:right w:val="single" w:sz="4" w:space="0" w:color="000000"/>
            </w:tcBorders>
          </w:tcPr>
          <w:p w:rsidR="00AF7131" w:rsidRPr="005A2083" w:rsidRDefault="00AF7131">
            <w:pPr>
              <w:jc w:val="right"/>
              <w:rPr>
                <w:rFonts w:ascii="Barlow" w:eastAsia="Times New Roman" w:hAnsi="Barlow" w:cs="Arial"/>
                <w:b/>
                <w:sz w:val="20"/>
                <w:szCs w:val="20"/>
              </w:rPr>
            </w:pPr>
          </w:p>
        </w:tc>
      </w:tr>
      <w:tr w:rsidR="00AF7131" w:rsidRPr="005A2083" w:rsidTr="005A2083">
        <w:trPr>
          <w:trHeight w:hRule="exact" w:val="334"/>
        </w:trPr>
        <w:tc>
          <w:tcPr>
            <w:tcW w:w="3417"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rPr>
                <w:rFonts w:ascii="Barlow" w:eastAsia="Times New Roman" w:hAnsi="Barlow" w:cs="Arial"/>
                <w:b/>
                <w:sz w:val="20"/>
                <w:szCs w:val="20"/>
              </w:rPr>
            </w:pPr>
            <w:r w:rsidRPr="005A2083">
              <w:rPr>
                <w:rFonts w:ascii="Barlow" w:eastAsia="Times New Roman" w:hAnsi="Barlow" w:cs="Arial"/>
                <w:b/>
                <w:sz w:val="20"/>
                <w:szCs w:val="20"/>
              </w:rPr>
              <w:t>Total</w:t>
            </w:r>
          </w:p>
        </w:tc>
        <w:tc>
          <w:tcPr>
            <w:tcW w:w="1583" w:type="dxa"/>
            <w:tcBorders>
              <w:top w:val="single" w:sz="4" w:space="0" w:color="000000"/>
              <w:left w:val="single" w:sz="4" w:space="0" w:color="000000"/>
              <w:bottom w:val="single" w:sz="4" w:space="0" w:color="000000"/>
              <w:right w:val="single" w:sz="4" w:space="0" w:color="000000"/>
            </w:tcBorders>
            <w:hideMark/>
          </w:tcPr>
          <w:p w:rsidR="00AF7131" w:rsidRPr="005A2083" w:rsidRDefault="00316E47">
            <w:pPr>
              <w:jc w:val="right"/>
              <w:rPr>
                <w:rFonts w:ascii="Barlow" w:eastAsia="Times New Roman" w:hAnsi="Barlow" w:cs="Arial"/>
                <w:b/>
                <w:bCs/>
                <w:sz w:val="20"/>
                <w:szCs w:val="20"/>
              </w:rPr>
            </w:pPr>
            <w:r w:rsidRPr="005A2083">
              <w:rPr>
                <w:rFonts w:ascii="Barlow" w:eastAsia="Times New Roman" w:hAnsi="Barlow" w:cs="Arial"/>
                <w:b/>
                <w:bCs/>
                <w:sz w:val="20"/>
                <w:szCs w:val="20"/>
              </w:rPr>
              <w:t>$9,308,177.49</w:t>
            </w:r>
          </w:p>
        </w:tc>
        <w:tc>
          <w:tcPr>
            <w:tcW w:w="1522" w:type="dxa"/>
            <w:tcBorders>
              <w:top w:val="single" w:sz="4" w:space="0" w:color="000000"/>
              <w:left w:val="single" w:sz="4" w:space="0" w:color="000000"/>
              <w:bottom w:val="single" w:sz="4" w:space="0" w:color="000000"/>
              <w:right w:val="single" w:sz="4" w:space="0" w:color="000000"/>
            </w:tcBorders>
          </w:tcPr>
          <w:p w:rsidR="00AF7131" w:rsidRPr="005A2083" w:rsidRDefault="00AF7131">
            <w:pPr>
              <w:jc w:val="right"/>
              <w:rPr>
                <w:rFonts w:ascii="Barlow" w:eastAsia="Times New Roman" w:hAnsi="Barlow" w:cs="Arial"/>
                <w:b/>
                <w:bCs/>
                <w:sz w:val="20"/>
                <w:szCs w:val="20"/>
              </w:rPr>
            </w:pPr>
          </w:p>
        </w:tc>
        <w:tc>
          <w:tcPr>
            <w:tcW w:w="1522" w:type="dxa"/>
            <w:tcBorders>
              <w:top w:val="single" w:sz="4" w:space="0" w:color="000000"/>
              <w:left w:val="single" w:sz="4" w:space="0" w:color="000000"/>
              <w:bottom w:val="single" w:sz="4" w:space="0" w:color="000000"/>
              <w:right w:val="single" w:sz="4" w:space="0" w:color="000000"/>
            </w:tcBorders>
          </w:tcPr>
          <w:p w:rsidR="00AF7131" w:rsidRPr="005A2083" w:rsidRDefault="00AF7131">
            <w:pPr>
              <w:jc w:val="right"/>
              <w:rPr>
                <w:rFonts w:ascii="Barlow" w:eastAsia="Times New Roman" w:hAnsi="Barlow" w:cs="Arial"/>
                <w:b/>
                <w:bCs/>
                <w:sz w:val="20"/>
                <w:szCs w:val="20"/>
              </w:rPr>
            </w:pPr>
          </w:p>
        </w:tc>
        <w:tc>
          <w:tcPr>
            <w:tcW w:w="1390" w:type="dxa"/>
            <w:tcBorders>
              <w:top w:val="single" w:sz="4" w:space="0" w:color="000000"/>
              <w:left w:val="single" w:sz="4" w:space="0" w:color="000000"/>
              <w:bottom w:val="single" w:sz="4" w:space="0" w:color="000000"/>
              <w:right w:val="single" w:sz="4" w:space="0" w:color="000000"/>
            </w:tcBorders>
          </w:tcPr>
          <w:p w:rsidR="00AF7131" w:rsidRPr="005A2083" w:rsidRDefault="00AF7131">
            <w:pPr>
              <w:jc w:val="right"/>
              <w:rPr>
                <w:rFonts w:ascii="Barlow" w:eastAsia="Times New Roman" w:hAnsi="Barlow" w:cs="Arial"/>
                <w:b/>
                <w:bCs/>
                <w:sz w:val="20"/>
                <w:szCs w:val="20"/>
              </w:rPr>
            </w:pPr>
          </w:p>
        </w:tc>
      </w:tr>
    </w:tbl>
    <w:p w:rsidR="00AF7131" w:rsidRPr="005A2083" w:rsidRDefault="00AD3976" w:rsidP="00AF7131">
      <w:pPr>
        <w:rPr>
          <w:rFonts w:ascii="Barlow" w:eastAsia="Times New Roman" w:hAnsi="Barlow" w:cs="Arial"/>
          <w:b/>
          <w:sz w:val="20"/>
          <w:szCs w:val="20"/>
        </w:rPr>
      </w:pPr>
      <w:r w:rsidRPr="005A2083">
        <w:rPr>
          <w:rFonts w:ascii="Barlow" w:eastAsia="Times New Roman" w:hAnsi="Barlow" w:cs="Arial"/>
          <w:b/>
          <w:sz w:val="20"/>
          <w:szCs w:val="20"/>
        </w:rPr>
        <w:t>Estimaciones y Deterioros</w:t>
      </w:r>
    </w:p>
    <w:p w:rsidR="00AF7131" w:rsidRPr="005A2083" w:rsidRDefault="00AF7131" w:rsidP="00AF7131">
      <w:pPr>
        <w:pStyle w:val="Prrafodelista"/>
        <w:numPr>
          <w:ilvl w:val="0"/>
          <w:numId w:val="22"/>
        </w:numPr>
        <w:rPr>
          <w:rFonts w:ascii="Barlow" w:hAnsi="Barlow" w:cs="Arial"/>
          <w:sz w:val="20"/>
          <w:szCs w:val="20"/>
        </w:rPr>
      </w:pPr>
      <w:r w:rsidRPr="005A2083">
        <w:rPr>
          <w:rFonts w:ascii="Barlow" w:hAnsi="Barlow" w:cs="Arial"/>
          <w:sz w:val="20"/>
          <w:szCs w:val="20"/>
        </w:rPr>
        <w:t>Esta nota de desglose no aplica, porque en este período la</w:t>
      </w:r>
      <w:r w:rsidR="00AD3976" w:rsidRPr="005A2083">
        <w:rPr>
          <w:rFonts w:ascii="Barlow" w:hAnsi="Barlow" w:cs="Arial"/>
          <w:sz w:val="20"/>
          <w:szCs w:val="20"/>
        </w:rPr>
        <w:t xml:space="preserve"> entidad no realizó estimación de cuentas incobrables, estimación por deterioro de inventarios, deterioro de bienes y cualquier otra</w:t>
      </w:r>
      <w:r w:rsidRPr="005A2083">
        <w:rPr>
          <w:rFonts w:ascii="Barlow" w:hAnsi="Barlow" w:cs="Arial"/>
          <w:sz w:val="20"/>
          <w:szCs w:val="20"/>
        </w:rPr>
        <w:t>.</w:t>
      </w:r>
    </w:p>
    <w:p w:rsidR="00AF7131" w:rsidRPr="005A2083" w:rsidRDefault="00AF7131" w:rsidP="00AF7131">
      <w:pPr>
        <w:rPr>
          <w:rFonts w:ascii="Barlow" w:eastAsia="MS Mincho" w:hAnsi="Barlow" w:cs="Arial"/>
          <w:b/>
          <w:sz w:val="20"/>
          <w:szCs w:val="20"/>
          <w:lang w:val="es-ES_tradnl" w:eastAsia="es-ES"/>
        </w:rPr>
      </w:pPr>
      <w:r w:rsidRPr="005A2083">
        <w:rPr>
          <w:rFonts w:ascii="Barlow" w:hAnsi="Barlow" w:cs="Arial"/>
          <w:b/>
          <w:sz w:val="20"/>
          <w:szCs w:val="20"/>
        </w:rPr>
        <w:t xml:space="preserve">Otros Activos </w:t>
      </w:r>
    </w:p>
    <w:p w:rsidR="00AF7131" w:rsidRPr="005A2083" w:rsidRDefault="00AF7131" w:rsidP="00AF7131">
      <w:pPr>
        <w:pStyle w:val="Prrafodelista"/>
        <w:numPr>
          <w:ilvl w:val="0"/>
          <w:numId w:val="22"/>
        </w:numPr>
        <w:rPr>
          <w:rFonts w:ascii="Barlow" w:hAnsi="Barlow" w:cs="Arial"/>
          <w:sz w:val="20"/>
          <w:szCs w:val="20"/>
        </w:rPr>
      </w:pPr>
      <w:r w:rsidRPr="005A2083">
        <w:rPr>
          <w:rFonts w:ascii="Barlow" w:hAnsi="Barlow" w:cs="Arial"/>
          <w:sz w:val="20"/>
          <w:szCs w:val="20"/>
        </w:rPr>
        <w:t>Esta nota de desglose no aplica, porque en este período la entidad no tiene otros activos que no estén identificados dentro de los rubros disponibles en el plan de cuentas.</w:t>
      </w:r>
    </w:p>
    <w:p w:rsidR="00AF7131" w:rsidRPr="005A2083" w:rsidRDefault="00AF7131" w:rsidP="00AF7131">
      <w:pPr>
        <w:rPr>
          <w:rFonts w:ascii="Barlow" w:hAnsi="Barlow" w:cs="Arial"/>
          <w:b/>
          <w:sz w:val="20"/>
          <w:szCs w:val="20"/>
        </w:rPr>
      </w:pPr>
      <w:r w:rsidRPr="005A2083">
        <w:rPr>
          <w:rFonts w:ascii="Barlow" w:hAnsi="Barlow" w:cs="Arial"/>
          <w:b/>
          <w:sz w:val="20"/>
          <w:szCs w:val="20"/>
        </w:rPr>
        <w:lastRenderedPageBreak/>
        <w:t>P</w:t>
      </w:r>
      <w:r w:rsidR="003C036E" w:rsidRPr="005A2083">
        <w:rPr>
          <w:rFonts w:ascii="Barlow" w:hAnsi="Barlow" w:cs="Arial"/>
          <w:b/>
          <w:sz w:val="20"/>
          <w:szCs w:val="20"/>
        </w:rPr>
        <w:t>ASIVO</w:t>
      </w:r>
    </w:p>
    <w:p w:rsidR="00AF7131" w:rsidRPr="005A2083" w:rsidRDefault="00AF7131" w:rsidP="00AF7131">
      <w:pPr>
        <w:jc w:val="both"/>
        <w:rPr>
          <w:rFonts w:ascii="Barlow" w:hAnsi="Barlow" w:cs="Arial"/>
          <w:sz w:val="20"/>
          <w:szCs w:val="20"/>
        </w:rPr>
      </w:pPr>
      <w:r w:rsidRPr="005A2083">
        <w:rPr>
          <w:rFonts w:ascii="Barlow" w:hAnsi="Barlow" w:cs="Arial"/>
          <w:sz w:val="20"/>
          <w:szCs w:val="20"/>
        </w:rPr>
        <w:t>Este género se compone de dos grupos, el Pasivo circulante y el Pasivo No circulante, en éstos inciden pasivos derivados de operaciones por servicios personales, cuentas por pagar por operaciones presupuestarias d</w:t>
      </w:r>
      <w:r w:rsidR="003C036E" w:rsidRPr="005A2083">
        <w:rPr>
          <w:rFonts w:ascii="Barlow" w:hAnsi="Barlow" w:cs="Arial"/>
          <w:sz w:val="20"/>
          <w:szCs w:val="20"/>
        </w:rPr>
        <w:t>evengadas y contabilizadas al 31</w:t>
      </w:r>
      <w:r w:rsidRPr="005A2083">
        <w:rPr>
          <w:rFonts w:ascii="Barlow" w:hAnsi="Barlow" w:cs="Arial"/>
          <w:sz w:val="20"/>
          <w:szCs w:val="20"/>
        </w:rPr>
        <w:t xml:space="preserve"> de </w:t>
      </w:r>
      <w:r w:rsidR="00A24E43" w:rsidRPr="005A2083">
        <w:rPr>
          <w:rFonts w:ascii="Barlow" w:hAnsi="Barlow" w:cs="Arial"/>
          <w:sz w:val="20"/>
          <w:szCs w:val="20"/>
        </w:rPr>
        <w:t>marz</w:t>
      </w:r>
      <w:r w:rsidR="003C036E" w:rsidRPr="005A2083">
        <w:rPr>
          <w:rFonts w:ascii="Barlow" w:hAnsi="Barlow" w:cs="Arial"/>
          <w:sz w:val="20"/>
          <w:szCs w:val="20"/>
        </w:rPr>
        <w:t>o</w:t>
      </w:r>
      <w:r w:rsidRPr="005A2083">
        <w:rPr>
          <w:rFonts w:ascii="Barlow" w:hAnsi="Barlow" w:cs="Arial"/>
          <w:sz w:val="20"/>
          <w:szCs w:val="20"/>
        </w:rPr>
        <w:t xml:space="preserve"> del año en curso, pasivos laborales</w:t>
      </w:r>
      <w:r w:rsidR="003C036E" w:rsidRPr="005A2083">
        <w:rPr>
          <w:rFonts w:ascii="Barlow" w:hAnsi="Barlow" w:cs="Arial"/>
          <w:sz w:val="20"/>
          <w:szCs w:val="20"/>
        </w:rPr>
        <w:t xml:space="preserve"> pendientes de pago</w:t>
      </w:r>
      <w:r w:rsidRPr="005A2083">
        <w:rPr>
          <w:rFonts w:ascii="Barlow" w:hAnsi="Barlow" w:cs="Arial"/>
          <w:sz w:val="20"/>
          <w:szCs w:val="20"/>
        </w:rPr>
        <w:t>, a continuación, se presenta la integración del pasivo: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410"/>
        <w:gridCol w:w="1992"/>
      </w:tblGrid>
      <w:tr w:rsidR="00AF7131" w:rsidRPr="005A2083" w:rsidTr="005A2083">
        <w:trPr>
          <w:trHeight w:hRule="exact" w:val="397"/>
          <w:jc w:val="center"/>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AF7131" w:rsidRPr="005A2083" w:rsidRDefault="00AF7131">
            <w:pPr>
              <w:jc w:val="center"/>
              <w:rPr>
                <w:rFonts w:ascii="Barlow" w:eastAsia="Times New Roman" w:hAnsi="Barlow" w:cs="Arial"/>
                <w:b/>
                <w:sz w:val="20"/>
                <w:szCs w:val="20"/>
              </w:rPr>
            </w:pPr>
            <w:r w:rsidRPr="005A2083">
              <w:rPr>
                <w:rFonts w:ascii="Barlow" w:eastAsia="Times New Roman" w:hAnsi="Barlow" w:cs="Arial"/>
                <w:b/>
                <w:sz w:val="20"/>
                <w:szCs w:val="20"/>
              </w:rPr>
              <w:t>Concepto</w:t>
            </w:r>
          </w:p>
        </w:tc>
        <w:tc>
          <w:tcPr>
            <w:tcW w:w="1410" w:type="dxa"/>
            <w:tcBorders>
              <w:top w:val="single" w:sz="4" w:space="0" w:color="000000"/>
              <w:left w:val="single" w:sz="4" w:space="0" w:color="000000"/>
              <w:bottom w:val="single" w:sz="4" w:space="0" w:color="000000"/>
              <w:right w:val="single" w:sz="4" w:space="0" w:color="000000"/>
            </w:tcBorders>
            <w:vAlign w:val="center"/>
            <w:hideMark/>
          </w:tcPr>
          <w:p w:rsidR="00AF7131" w:rsidRPr="005A2083" w:rsidRDefault="00A27411" w:rsidP="00DC5072">
            <w:pPr>
              <w:jc w:val="center"/>
              <w:rPr>
                <w:rFonts w:ascii="Barlow" w:eastAsia="Times New Roman" w:hAnsi="Barlow" w:cs="Arial"/>
                <w:b/>
                <w:bCs/>
                <w:sz w:val="20"/>
                <w:szCs w:val="20"/>
              </w:rPr>
            </w:pPr>
            <w:r w:rsidRPr="005A2083">
              <w:rPr>
                <w:rFonts w:ascii="Barlow" w:eastAsia="Times New Roman" w:hAnsi="Barlow" w:cs="Arial"/>
                <w:b/>
                <w:bCs/>
                <w:sz w:val="20"/>
                <w:szCs w:val="20"/>
              </w:rPr>
              <w:t>Al 31</w:t>
            </w:r>
            <w:r w:rsidR="00DC6E1A" w:rsidRPr="005A2083">
              <w:rPr>
                <w:rFonts w:ascii="Barlow" w:eastAsia="Times New Roman" w:hAnsi="Barlow" w:cs="Arial"/>
                <w:b/>
                <w:bCs/>
                <w:sz w:val="20"/>
                <w:szCs w:val="20"/>
              </w:rPr>
              <w:t xml:space="preserve"> de </w:t>
            </w:r>
            <w:r w:rsidRPr="005A2083">
              <w:rPr>
                <w:rFonts w:ascii="Barlow" w:eastAsia="Times New Roman" w:hAnsi="Barlow" w:cs="Arial"/>
                <w:b/>
                <w:bCs/>
                <w:sz w:val="20"/>
                <w:szCs w:val="20"/>
              </w:rPr>
              <w:t>marz</w:t>
            </w:r>
            <w:r w:rsidR="00DC5072" w:rsidRPr="005A2083">
              <w:rPr>
                <w:rFonts w:ascii="Barlow" w:eastAsia="Times New Roman" w:hAnsi="Barlow" w:cs="Arial"/>
                <w:b/>
                <w:bCs/>
                <w:sz w:val="20"/>
                <w:szCs w:val="20"/>
              </w:rPr>
              <w:t>o</w:t>
            </w:r>
            <w:r w:rsidR="00DC6E1A" w:rsidRPr="005A2083">
              <w:rPr>
                <w:rFonts w:ascii="Barlow" w:eastAsia="Times New Roman" w:hAnsi="Barlow" w:cs="Arial"/>
                <w:b/>
                <w:bCs/>
                <w:sz w:val="20"/>
                <w:szCs w:val="20"/>
              </w:rPr>
              <w:t xml:space="preserve"> de 2023</w:t>
            </w:r>
          </w:p>
        </w:tc>
        <w:tc>
          <w:tcPr>
            <w:tcW w:w="1992"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jc w:val="center"/>
              <w:rPr>
                <w:rFonts w:ascii="Barlow" w:eastAsia="Times New Roman" w:hAnsi="Barlow" w:cs="Arial"/>
                <w:b/>
                <w:bCs/>
                <w:sz w:val="20"/>
                <w:szCs w:val="20"/>
              </w:rPr>
            </w:pPr>
            <w:r w:rsidRPr="005A2083">
              <w:rPr>
                <w:rFonts w:ascii="Barlow" w:eastAsia="Times New Roman" w:hAnsi="Barlow" w:cs="Arial"/>
                <w:b/>
                <w:bCs/>
                <w:sz w:val="20"/>
                <w:szCs w:val="20"/>
              </w:rPr>
              <w:t>Análisis Vertical                   (%)</w:t>
            </w:r>
          </w:p>
        </w:tc>
      </w:tr>
      <w:tr w:rsidR="00AF7131" w:rsidRPr="005A2083" w:rsidTr="005A2083">
        <w:trPr>
          <w:trHeight w:hRule="exact" w:val="284"/>
          <w:jc w:val="center"/>
        </w:trPr>
        <w:tc>
          <w:tcPr>
            <w:tcW w:w="3969"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rPr>
                <w:rFonts w:ascii="Barlow" w:eastAsia="Times New Roman" w:hAnsi="Barlow" w:cs="Arial"/>
                <w:sz w:val="20"/>
                <w:szCs w:val="20"/>
              </w:rPr>
            </w:pPr>
            <w:r w:rsidRPr="005A2083">
              <w:rPr>
                <w:rFonts w:ascii="Barlow" w:eastAsia="Times New Roman" w:hAnsi="Barlow" w:cs="Arial"/>
                <w:sz w:val="20"/>
                <w:szCs w:val="20"/>
              </w:rPr>
              <w:t>PASIVO CIRCULANTE</w:t>
            </w:r>
          </w:p>
        </w:tc>
        <w:tc>
          <w:tcPr>
            <w:tcW w:w="1410" w:type="dxa"/>
            <w:tcBorders>
              <w:top w:val="single" w:sz="4" w:space="0" w:color="000000"/>
              <w:left w:val="single" w:sz="4" w:space="0" w:color="000000"/>
              <w:bottom w:val="single" w:sz="4" w:space="0" w:color="000000"/>
              <w:right w:val="single" w:sz="4" w:space="0" w:color="000000"/>
            </w:tcBorders>
            <w:hideMark/>
          </w:tcPr>
          <w:p w:rsidR="00AF7131" w:rsidRPr="005A2083" w:rsidRDefault="003C036E">
            <w:pPr>
              <w:jc w:val="right"/>
              <w:rPr>
                <w:rFonts w:ascii="Barlow" w:eastAsia="Times New Roman" w:hAnsi="Barlow" w:cs="Arial"/>
                <w:sz w:val="20"/>
                <w:szCs w:val="20"/>
                <w:highlight w:val="yellow"/>
              </w:rPr>
            </w:pPr>
            <w:r w:rsidRPr="005A2083">
              <w:rPr>
                <w:rFonts w:ascii="Barlow" w:eastAsia="Times New Roman" w:hAnsi="Barlow" w:cs="Arial"/>
                <w:sz w:val="20"/>
                <w:szCs w:val="20"/>
              </w:rPr>
              <w:t>$</w:t>
            </w:r>
            <w:r w:rsidR="00DC5072" w:rsidRPr="005A2083">
              <w:rPr>
                <w:rFonts w:ascii="Barlow" w:hAnsi="Barlow" w:cs="Arial"/>
                <w:sz w:val="20"/>
                <w:szCs w:val="20"/>
              </w:rPr>
              <w:t xml:space="preserve"> </w:t>
            </w:r>
            <w:r w:rsidR="005453C1" w:rsidRPr="005A2083">
              <w:rPr>
                <w:rFonts w:ascii="Barlow" w:eastAsia="Times New Roman" w:hAnsi="Barlow" w:cs="Arial"/>
                <w:sz w:val="20"/>
                <w:szCs w:val="20"/>
              </w:rPr>
              <w:t>100,587.11</w:t>
            </w:r>
          </w:p>
        </w:tc>
        <w:tc>
          <w:tcPr>
            <w:tcW w:w="1992" w:type="dxa"/>
            <w:tcBorders>
              <w:top w:val="single" w:sz="4" w:space="0" w:color="000000"/>
              <w:left w:val="single" w:sz="4" w:space="0" w:color="000000"/>
              <w:bottom w:val="single" w:sz="4" w:space="0" w:color="000000"/>
              <w:right w:val="single" w:sz="4" w:space="0" w:color="000000"/>
            </w:tcBorders>
          </w:tcPr>
          <w:p w:rsidR="00AF7131" w:rsidRPr="005A2083" w:rsidRDefault="00DC5072" w:rsidP="00DC5072">
            <w:pPr>
              <w:jc w:val="center"/>
              <w:rPr>
                <w:rFonts w:ascii="Barlow" w:eastAsia="Times New Roman" w:hAnsi="Barlow" w:cs="Arial"/>
                <w:sz w:val="20"/>
                <w:szCs w:val="20"/>
              </w:rPr>
            </w:pPr>
            <w:r w:rsidRPr="005A2083">
              <w:rPr>
                <w:rFonts w:ascii="Barlow" w:eastAsia="Times New Roman" w:hAnsi="Barlow" w:cs="Arial"/>
                <w:sz w:val="20"/>
                <w:szCs w:val="20"/>
              </w:rPr>
              <w:t>100%</w:t>
            </w:r>
          </w:p>
        </w:tc>
      </w:tr>
      <w:tr w:rsidR="00AF7131" w:rsidRPr="005A2083" w:rsidTr="005A2083">
        <w:trPr>
          <w:trHeight w:hRule="exact" w:val="284"/>
          <w:jc w:val="center"/>
        </w:trPr>
        <w:tc>
          <w:tcPr>
            <w:tcW w:w="3969"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rPr>
                <w:rFonts w:ascii="Barlow" w:eastAsia="Times New Roman" w:hAnsi="Barlow" w:cs="Arial"/>
                <w:sz w:val="20"/>
                <w:szCs w:val="20"/>
              </w:rPr>
            </w:pPr>
            <w:r w:rsidRPr="005A2083">
              <w:rPr>
                <w:rFonts w:ascii="Barlow" w:eastAsia="Times New Roman" w:hAnsi="Barlow" w:cs="Arial"/>
                <w:sz w:val="20"/>
                <w:szCs w:val="20"/>
              </w:rPr>
              <w:t>PASIVO NO CIRCULANTE</w:t>
            </w:r>
          </w:p>
        </w:tc>
        <w:tc>
          <w:tcPr>
            <w:tcW w:w="1410" w:type="dxa"/>
            <w:tcBorders>
              <w:top w:val="single" w:sz="4" w:space="0" w:color="000000"/>
              <w:left w:val="single" w:sz="4" w:space="0" w:color="000000"/>
              <w:bottom w:val="single" w:sz="4" w:space="0" w:color="000000"/>
              <w:right w:val="single" w:sz="4" w:space="0" w:color="000000"/>
            </w:tcBorders>
            <w:hideMark/>
          </w:tcPr>
          <w:p w:rsidR="00AF7131" w:rsidRPr="005A2083" w:rsidRDefault="003C036E">
            <w:pPr>
              <w:jc w:val="right"/>
              <w:rPr>
                <w:rFonts w:ascii="Barlow" w:eastAsia="Times New Roman" w:hAnsi="Barlow" w:cs="Arial"/>
                <w:sz w:val="20"/>
                <w:szCs w:val="20"/>
              </w:rPr>
            </w:pPr>
            <w:bookmarkStart w:id="2" w:name="_Hlk97195195"/>
            <w:r w:rsidRPr="005A2083">
              <w:rPr>
                <w:rFonts w:ascii="Barlow" w:eastAsia="Times New Roman" w:hAnsi="Barlow" w:cs="Arial"/>
                <w:sz w:val="20"/>
                <w:szCs w:val="20"/>
              </w:rPr>
              <w:t>$</w:t>
            </w:r>
            <w:r w:rsidR="00DC5072" w:rsidRPr="005A2083">
              <w:rPr>
                <w:rFonts w:ascii="Barlow" w:eastAsia="Times New Roman" w:hAnsi="Barlow" w:cs="Arial"/>
                <w:sz w:val="20"/>
                <w:szCs w:val="20"/>
              </w:rPr>
              <w:t xml:space="preserve">                 </w:t>
            </w:r>
            <w:r w:rsidRPr="005A2083">
              <w:rPr>
                <w:rFonts w:ascii="Barlow" w:eastAsia="Times New Roman" w:hAnsi="Barlow" w:cs="Arial"/>
                <w:sz w:val="20"/>
                <w:szCs w:val="20"/>
              </w:rPr>
              <w:t>0</w:t>
            </w:r>
            <w:r w:rsidR="00AF7131" w:rsidRPr="005A2083">
              <w:rPr>
                <w:rFonts w:ascii="Barlow" w:eastAsia="Times New Roman" w:hAnsi="Barlow" w:cs="Arial"/>
                <w:sz w:val="20"/>
                <w:szCs w:val="20"/>
              </w:rPr>
              <w:t>.</w:t>
            </w:r>
            <w:bookmarkEnd w:id="2"/>
            <w:r w:rsidRPr="005A2083">
              <w:rPr>
                <w:rFonts w:ascii="Barlow" w:eastAsia="Times New Roman" w:hAnsi="Barlow" w:cs="Arial"/>
                <w:sz w:val="20"/>
                <w:szCs w:val="20"/>
              </w:rPr>
              <w:t>00</w:t>
            </w:r>
          </w:p>
        </w:tc>
        <w:tc>
          <w:tcPr>
            <w:tcW w:w="1992" w:type="dxa"/>
            <w:tcBorders>
              <w:top w:val="single" w:sz="4" w:space="0" w:color="000000"/>
              <w:left w:val="single" w:sz="4" w:space="0" w:color="000000"/>
              <w:bottom w:val="single" w:sz="4" w:space="0" w:color="000000"/>
              <w:right w:val="single" w:sz="4" w:space="0" w:color="000000"/>
            </w:tcBorders>
          </w:tcPr>
          <w:p w:rsidR="00AF7131" w:rsidRPr="005A2083" w:rsidRDefault="00DC5072" w:rsidP="00DC5072">
            <w:pPr>
              <w:jc w:val="center"/>
              <w:rPr>
                <w:rFonts w:ascii="Barlow" w:eastAsia="Times New Roman" w:hAnsi="Barlow" w:cs="Arial"/>
                <w:sz w:val="20"/>
                <w:szCs w:val="20"/>
              </w:rPr>
            </w:pPr>
            <w:r w:rsidRPr="005A2083">
              <w:rPr>
                <w:rFonts w:ascii="Barlow" w:eastAsia="Times New Roman" w:hAnsi="Barlow" w:cs="Arial"/>
                <w:sz w:val="20"/>
                <w:szCs w:val="20"/>
              </w:rPr>
              <w:t>0%</w:t>
            </w:r>
          </w:p>
        </w:tc>
      </w:tr>
      <w:tr w:rsidR="002D4956" w:rsidRPr="005A2083" w:rsidTr="005A2083">
        <w:trPr>
          <w:trHeight w:hRule="exact" w:val="284"/>
          <w:jc w:val="center"/>
        </w:trPr>
        <w:tc>
          <w:tcPr>
            <w:tcW w:w="3969" w:type="dxa"/>
            <w:tcBorders>
              <w:top w:val="single" w:sz="4" w:space="0" w:color="000000"/>
              <w:left w:val="single" w:sz="4" w:space="0" w:color="000000"/>
              <w:bottom w:val="single" w:sz="4" w:space="0" w:color="000000"/>
              <w:right w:val="single" w:sz="4" w:space="0" w:color="000000"/>
            </w:tcBorders>
            <w:hideMark/>
          </w:tcPr>
          <w:p w:rsidR="002D4956" w:rsidRPr="005A2083" w:rsidRDefault="002D4956" w:rsidP="002D4956">
            <w:pPr>
              <w:rPr>
                <w:rFonts w:ascii="Barlow" w:eastAsia="Times New Roman" w:hAnsi="Barlow" w:cs="Arial"/>
                <w:b/>
                <w:sz w:val="20"/>
                <w:szCs w:val="20"/>
              </w:rPr>
            </w:pPr>
            <w:r w:rsidRPr="005A2083">
              <w:rPr>
                <w:rFonts w:ascii="Barlow" w:eastAsia="Times New Roman" w:hAnsi="Barlow" w:cs="Arial"/>
                <w:b/>
                <w:sz w:val="20"/>
                <w:szCs w:val="20"/>
              </w:rPr>
              <w:t>Total</w:t>
            </w:r>
          </w:p>
        </w:tc>
        <w:tc>
          <w:tcPr>
            <w:tcW w:w="1410" w:type="dxa"/>
            <w:tcBorders>
              <w:top w:val="single" w:sz="4" w:space="0" w:color="000000"/>
              <w:left w:val="single" w:sz="4" w:space="0" w:color="000000"/>
              <w:bottom w:val="single" w:sz="4" w:space="0" w:color="000000"/>
              <w:right w:val="single" w:sz="4" w:space="0" w:color="000000"/>
            </w:tcBorders>
            <w:hideMark/>
          </w:tcPr>
          <w:p w:rsidR="002D4956" w:rsidRPr="005A2083" w:rsidRDefault="002D4956" w:rsidP="002D4956">
            <w:pPr>
              <w:jc w:val="right"/>
              <w:rPr>
                <w:rFonts w:ascii="Barlow" w:eastAsia="Times New Roman" w:hAnsi="Barlow" w:cs="Arial"/>
                <w:b/>
                <w:sz w:val="20"/>
                <w:szCs w:val="20"/>
                <w:highlight w:val="yellow"/>
              </w:rPr>
            </w:pPr>
            <w:r w:rsidRPr="005A2083">
              <w:rPr>
                <w:rFonts w:ascii="Barlow" w:eastAsia="Times New Roman" w:hAnsi="Barlow" w:cs="Arial"/>
                <w:b/>
                <w:sz w:val="20"/>
                <w:szCs w:val="20"/>
              </w:rPr>
              <w:t>$</w:t>
            </w:r>
            <w:r w:rsidRPr="005A2083">
              <w:rPr>
                <w:rFonts w:ascii="Barlow" w:hAnsi="Barlow" w:cs="Arial"/>
                <w:b/>
                <w:sz w:val="20"/>
                <w:szCs w:val="20"/>
              </w:rPr>
              <w:t xml:space="preserve"> </w:t>
            </w:r>
            <w:r w:rsidR="005453C1" w:rsidRPr="005A2083">
              <w:rPr>
                <w:rFonts w:ascii="Barlow" w:eastAsia="Times New Roman" w:hAnsi="Barlow" w:cs="Arial"/>
                <w:b/>
                <w:sz w:val="20"/>
                <w:szCs w:val="20"/>
              </w:rPr>
              <w:t>100,587.11</w:t>
            </w:r>
          </w:p>
        </w:tc>
        <w:tc>
          <w:tcPr>
            <w:tcW w:w="1992" w:type="dxa"/>
            <w:tcBorders>
              <w:top w:val="single" w:sz="4" w:space="0" w:color="000000"/>
              <w:left w:val="single" w:sz="4" w:space="0" w:color="000000"/>
              <w:bottom w:val="single" w:sz="4" w:space="0" w:color="000000"/>
              <w:right w:val="single" w:sz="4" w:space="0" w:color="000000"/>
            </w:tcBorders>
          </w:tcPr>
          <w:p w:rsidR="002D4956" w:rsidRPr="005A2083" w:rsidRDefault="002D4956" w:rsidP="002D4956">
            <w:pPr>
              <w:jc w:val="center"/>
              <w:rPr>
                <w:rFonts w:ascii="Barlow" w:eastAsia="Times New Roman" w:hAnsi="Barlow" w:cs="Arial"/>
                <w:b/>
                <w:bCs/>
                <w:sz w:val="20"/>
                <w:szCs w:val="20"/>
              </w:rPr>
            </w:pPr>
            <w:r w:rsidRPr="005A2083">
              <w:rPr>
                <w:rFonts w:ascii="Barlow" w:eastAsia="Times New Roman" w:hAnsi="Barlow" w:cs="Arial"/>
                <w:b/>
                <w:bCs/>
                <w:sz w:val="20"/>
                <w:szCs w:val="20"/>
              </w:rPr>
              <w:t>100%</w:t>
            </w:r>
          </w:p>
        </w:tc>
      </w:tr>
    </w:tbl>
    <w:p w:rsidR="00AF7131" w:rsidRPr="005A2083" w:rsidRDefault="00AF7131" w:rsidP="00AF7131">
      <w:pPr>
        <w:rPr>
          <w:rFonts w:ascii="Barlow" w:hAnsi="Barlow" w:cs="Calibri"/>
          <w:sz w:val="20"/>
          <w:szCs w:val="20"/>
        </w:rPr>
      </w:pPr>
    </w:p>
    <w:p w:rsidR="00AF7131" w:rsidRPr="005A2083" w:rsidRDefault="003C036E" w:rsidP="00AF7131">
      <w:pPr>
        <w:rPr>
          <w:rFonts w:ascii="Barlow" w:hAnsi="Barlow" w:cs="Arial"/>
          <w:b/>
          <w:sz w:val="20"/>
          <w:szCs w:val="20"/>
        </w:rPr>
      </w:pPr>
      <w:r w:rsidRPr="005A2083">
        <w:rPr>
          <w:rFonts w:ascii="Barlow" w:hAnsi="Barlow" w:cs="Arial"/>
          <w:b/>
          <w:sz w:val="20"/>
          <w:szCs w:val="20"/>
        </w:rPr>
        <w:t xml:space="preserve">Pasivo Circulante </w:t>
      </w:r>
    </w:p>
    <w:p w:rsidR="00AF7131" w:rsidRPr="005A2083" w:rsidRDefault="003C036E" w:rsidP="00AF7131">
      <w:pPr>
        <w:rPr>
          <w:rFonts w:ascii="Barlow" w:hAnsi="Barlow" w:cs="Arial"/>
          <w:b/>
          <w:sz w:val="20"/>
          <w:szCs w:val="20"/>
        </w:rPr>
      </w:pPr>
      <w:r w:rsidRPr="005A2083">
        <w:rPr>
          <w:rFonts w:ascii="Barlow" w:hAnsi="Barlow" w:cs="Arial"/>
          <w:b/>
          <w:sz w:val="20"/>
          <w:szCs w:val="20"/>
        </w:rPr>
        <w:t xml:space="preserve">Cuentas y Documentos por pagar </w:t>
      </w:r>
    </w:p>
    <w:p w:rsidR="00AF7131" w:rsidRPr="005A2083" w:rsidRDefault="00AF7131" w:rsidP="00AF7131">
      <w:pPr>
        <w:pStyle w:val="Prrafodelista"/>
        <w:numPr>
          <w:ilvl w:val="0"/>
          <w:numId w:val="23"/>
        </w:numPr>
        <w:rPr>
          <w:rFonts w:ascii="Barlow" w:hAnsi="Barlow" w:cs="Arial"/>
          <w:sz w:val="20"/>
          <w:szCs w:val="20"/>
        </w:rPr>
      </w:pPr>
      <w:r w:rsidRPr="005A2083">
        <w:rPr>
          <w:rFonts w:ascii="Barlow" w:hAnsi="Barlow" w:cs="Arial"/>
          <w:sz w:val="20"/>
          <w:szCs w:val="20"/>
        </w:rPr>
        <w:t>Destacan entre las principales partidas del Pasivo circulante las siguientes:</w:t>
      </w:r>
    </w:p>
    <w:tbl>
      <w:tblPr>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9"/>
        <w:gridCol w:w="1832"/>
        <w:gridCol w:w="2017"/>
        <w:gridCol w:w="2015"/>
      </w:tblGrid>
      <w:tr w:rsidR="00AF7131" w:rsidRPr="005A2083" w:rsidTr="005A2083">
        <w:trPr>
          <w:trHeight w:hRule="exact" w:val="647"/>
        </w:trPr>
        <w:tc>
          <w:tcPr>
            <w:tcW w:w="4389" w:type="dxa"/>
            <w:tcBorders>
              <w:top w:val="single" w:sz="4" w:space="0" w:color="000000"/>
              <w:left w:val="single" w:sz="4" w:space="0" w:color="000000"/>
              <w:bottom w:val="single" w:sz="4" w:space="0" w:color="000000"/>
              <w:right w:val="single" w:sz="4" w:space="0" w:color="000000"/>
            </w:tcBorders>
            <w:vAlign w:val="center"/>
            <w:hideMark/>
          </w:tcPr>
          <w:p w:rsidR="00AF7131" w:rsidRPr="005A2083" w:rsidRDefault="00AF7131">
            <w:pPr>
              <w:jc w:val="center"/>
              <w:rPr>
                <w:rFonts w:ascii="Barlow" w:eastAsia="Times New Roman" w:hAnsi="Barlow" w:cs="Arial"/>
                <w:b/>
                <w:sz w:val="20"/>
                <w:szCs w:val="20"/>
                <w:lang w:val="es-ES"/>
              </w:rPr>
            </w:pPr>
            <w:r w:rsidRPr="005A2083">
              <w:rPr>
                <w:rFonts w:ascii="Barlow" w:eastAsia="Times New Roman" w:hAnsi="Barlow" w:cs="Arial"/>
                <w:b/>
                <w:sz w:val="20"/>
                <w:szCs w:val="20"/>
              </w:rPr>
              <w:t>Concepto</w:t>
            </w:r>
          </w:p>
        </w:tc>
        <w:tc>
          <w:tcPr>
            <w:tcW w:w="1832" w:type="dxa"/>
            <w:tcBorders>
              <w:top w:val="single" w:sz="4" w:space="0" w:color="000000"/>
              <w:left w:val="single" w:sz="4" w:space="0" w:color="000000"/>
              <w:bottom w:val="single" w:sz="4" w:space="0" w:color="000000"/>
              <w:right w:val="single" w:sz="4" w:space="0" w:color="000000"/>
            </w:tcBorders>
            <w:vAlign w:val="bottom"/>
          </w:tcPr>
          <w:p w:rsidR="00AF7131" w:rsidRPr="005A2083" w:rsidRDefault="00A24E43">
            <w:pPr>
              <w:jc w:val="center"/>
              <w:rPr>
                <w:rFonts w:ascii="Barlow" w:eastAsia="Times New Roman" w:hAnsi="Barlow" w:cs="Arial"/>
                <w:b/>
                <w:bCs/>
                <w:sz w:val="20"/>
                <w:szCs w:val="20"/>
              </w:rPr>
            </w:pPr>
            <w:r w:rsidRPr="005A2083">
              <w:rPr>
                <w:rFonts w:ascii="Barlow" w:eastAsia="Times New Roman" w:hAnsi="Barlow" w:cs="Arial"/>
                <w:b/>
                <w:bCs/>
                <w:sz w:val="20"/>
                <w:szCs w:val="20"/>
              </w:rPr>
              <w:t>Al 31</w:t>
            </w:r>
            <w:r w:rsidR="00DC6E1A" w:rsidRPr="005A2083">
              <w:rPr>
                <w:rFonts w:ascii="Barlow" w:eastAsia="Times New Roman" w:hAnsi="Barlow" w:cs="Arial"/>
                <w:b/>
                <w:bCs/>
                <w:sz w:val="20"/>
                <w:szCs w:val="20"/>
              </w:rPr>
              <w:t xml:space="preserve"> de </w:t>
            </w:r>
            <w:r w:rsidRPr="005A2083">
              <w:rPr>
                <w:rFonts w:ascii="Barlow" w:eastAsia="Times New Roman" w:hAnsi="Barlow" w:cs="Arial"/>
                <w:b/>
                <w:bCs/>
                <w:sz w:val="20"/>
                <w:szCs w:val="20"/>
              </w:rPr>
              <w:t>marzo</w:t>
            </w:r>
            <w:r w:rsidR="00DC6E1A" w:rsidRPr="005A2083">
              <w:rPr>
                <w:rFonts w:ascii="Barlow" w:eastAsia="Times New Roman" w:hAnsi="Barlow" w:cs="Arial"/>
                <w:b/>
                <w:bCs/>
                <w:sz w:val="20"/>
                <w:szCs w:val="20"/>
              </w:rPr>
              <w:t xml:space="preserve"> de 2023</w:t>
            </w:r>
          </w:p>
          <w:p w:rsidR="00AF7131" w:rsidRPr="005A2083" w:rsidRDefault="00AF7131">
            <w:pPr>
              <w:jc w:val="center"/>
              <w:rPr>
                <w:rFonts w:ascii="Barlow" w:eastAsia="Times New Roman" w:hAnsi="Barlow" w:cs="Arial"/>
                <w:b/>
                <w:bCs/>
                <w:sz w:val="20"/>
                <w:szCs w:val="20"/>
              </w:rPr>
            </w:pPr>
          </w:p>
        </w:tc>
        <w:tc>
          <w:tcPr>
            <w:tcW w:w="2017" w:type="dxa"/>
            <w:tcBorders>
              <w:top w:val="single" w:sz="4" w:space="0" w:color="000000"/>
              <w:left w:val="single" w:sz="4" w:space="0" w:color="000000"/>
              <w:bottom w:val="single" w:sz="4" w:space="0" w:color="000000"/>
              <w:right w:val="single" w:sz="4" w:space="0" w:color="000000"/>
            </w:tcBorders>
            <w:vAlign w:val="center"/>
            <w:hideMark/>
          </w:tcPr>
          <w:p w:rsidR="00AF7131" w:rsidRPr="005A2083" w:rsidRDefault="00AF7131">
            <w:pPr>
              <w:jc w:val="center"/>
              <w:rPr>
                <w:rFonts w:ascii="Barlow" w:eastAsia="Times New Roman" w:hAnsi="Barlow" w:cs="Arial"/>
                <w:b/>
                <w:bCs/>
                <w:sz w:val="20"/>
                <w:szCs w:val="20"/>
              </w:rPr>
            </w:pPr>
            <w:r w:rsidRPr="005A2083">
              <w:rPr>
                <w:rFonts w:ascii="Barlow" w:eastAsia="Times New Roman" w:hAnsi="Barlow" w:cs="Arial"/>
                <w:b/>
                <w:bCs/>
                <w:sz w:val="20"/>
                <w:szCs w:val="20"/>
              </w:rPr>
              <w:t xml:space="preserve">Plazo y factibilidad de pago </w:t>
            </w:r>
          </w:p>
        </w:tc>
        <w:tc>
          <w:tcPr>
            <w:tcW w:w="2015"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jc w:val="center"/>
              <w:rPr>
                <w:rFonts w:ascii="Barlow" w:eastAsia="Times New Roman" w:hAnsi="Barlow" w:cs="Arial"/>
                <w:b/>
                <w:bCs/>
                <w:sz w:val="20"/>
                <w:szCs w:val="20"/>
              </w:rPr>
            </w:pPr>
            <w:r w:rsidRPr="005A2083">
              <w:rPr>
                <w:rFonts w:ascii="Barlow" w:eastAsia="Times New Roman" w:hAnsi="Barlow" w:cs="Arial"/>
                <w:b/>
                <w:bCs/>
                <w:sz w:val="20"/>
                <w:szCs w:val="20"/>
              </w:rPr>
              <w:t>Análisis Vertical                   (%)</w:t>
            </w:r>
          </w:p>
        </w:tc>
      </w:tr>
      <w:tr w:rsidR="00AF7131" w:rsidRPr="005A2083" w:rsidTr="005A2083">
        <w:trPr>
          <w:trHeight w:hRule="exact" w:val="601"/>
        </w:trPr>
        <w:tc>
          <w:tcPr>
            <w:tcW w:w="4389"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rPr>
                <w:rFonts w:ascii="Barlow" w:eastAsia="Times New Roman" w:hAnsi="Barlow" w:cs="Arial"/>
                <w:sz w:val="20"/>
                <w:szCs w:val="20"/>
              </w:rPr>
            </w:pPr>
            <w:r w:rsidRPr="005A2083">
              <w:rPr>
                <w:rFonts w:ascii="Barlow" w:eastAsia="Times New Roman" w:hAnsi="Barlow" w:cs="Arial"/>
                <w:sz w:val="20"/>
                <w:szCs w:val="20"/>
              </w:rPr>
              <w:t>Servicios Personales por Pagar a Corto Plazo</w:t>
            </w:r>
          </w:p>
        </w:tc>
        <w:tc>
          <w:tcPr>
            <w:tcW w:w="1832" w:type="dxa"/>
            <w:tcBorders>
              <w:top w:val="single" w:sz="4" w:space="0" w:color="000000"/>
              <w:left w:val="single" w:sz="4" w:space="0" w:color="000000"/>
              <w:bottom w:val="single" w:sz="4" w:space="0" w:color="000000"/>
              <w:right w:val="single" w:sz="4" w:space="0" w:color="000000"/>
            </w:tcBorders>
            <w:hideMark/>
          </w:tcPr>
          <w:p w:rsidR="00AF7131" w:rsidRPr="005A2083" w:rsidRDefault="00FB7A56">
            <w:pPr>
              <w:jc w:val="right"/>
              <w:rPr>
                <w:rFonts w:ascii="Barlow" w:eastAsia="Times New Roman" w:hAnsi="Barlow" w:cs="Arial"/>
                <w:sz w:val="20"/>
                <w:szCs w:val="20"/>
              </w:rPr>
            </w:pPr>
            <w:r w:rsidRPr="005A2083">
              <w:rPr>
                <w:rFonts w:ascii="Barlow" w:eastAsia="Times New Roman" w:hAnsi="Barlow" w:cs="Arial"/>
                <w:sz w:val="20"/>
                <w:szCs w:val="20"/>
              </w:rPr>
              <w:t>$</w:t>
            </w:r>
            <w:r w:rsidR="003E6740" w:rsidRPr="005A2083">
              <w:rPr>
                <w:rFonts w:ascii="Barlow" w:eastAsia="Times New Roman" w:hAnsi="Barlow" w:cs="Arial"/>
                <w:sz w:val="20"/>
                <w:szCs w:val="20"/>
              </w:rPr>
              <w:t xml:space="preserve">            0.00</w:t>
            </w:r>
          </w:p>
        </w:tc>
        <w:tc>
          <w:tcPr>
            <w:tcW w:w="2017" w:type="dxa"/>
            <w:tcBorders>
              <w:top w:val="single" w:sz="4" w:space="0" w:color="000000"/>
              <w:left w:val="single" w:sz="4" w:space="0" w:color="000000"/>
              <w:bottom w:val="single" w:sz="4" w:space="0" w:color="000000"/>
              <w:right w:val="single" w:sz="4" w:space="0" w:color="000000"/>
            </w:tcBorders>
          </w:tcPr>
          <w:p w:rsidR="00AF7131" w:rsidRPr="005A2083" w:rsidRDefault="00AF7131">
            <w:pPr>
              <w:jc w:val="right"/>
              <w:rPr>
                <w:rFonts w:ascii="Barlow" w:eastAsia="Times New Roman" w:hAnsi="Barlow" w:cs="Arial"/>
                <w:sz w:val="20"/>
                <w:szCs w:val="20"/>
              </w:rPr>
            </w:pPr>
          </w:p>
        </w:tc>
        <w:tc>
          <w:tcPr>
            <w:tcW w:w="2015" w:type="dxa"/>
            <w:tcBorders>
              <w:top w:val="single" w:sz="4" w:space="0" w:color="000000"/>
              <w:left w:val="single" w:sz="4" w:space="0" w:color="000000"/>
              <w:bottom w:val="single" w:sz="4" w:space="0" w:color="000000"/>
              <w:right w:val="single" w:sz="4" w:space="0" w:color="000000"/>
            </w:tcBorders>
          </w:tcPr>
          <w:p w:rsidR="00AF7131" w:rsidRPr="005A2083" w:rsidRDefault="00071412" w:rsidP="00071412">
            <w:pPr>
              <w:jc w:val="center"/>
              <w:rPr>
                <w:rFonts w:ascii="Barlow" w:eastAsia="Times New Roman" w:hAnsi="Barlow" w:cs="Arial"/>
                <w:sz w:val="20"/>
                <w:szCs w:val="20"/>
              </w:rPr>
            </w:pPr>
            <w:r w:rsidRPr="005A2083">
              <w:rPr>
                <w:rFonts w:ascii="Barlow" w:eastAsia="Times New Roman" w:hAnsi="Barlow" w:cs="Arial"/>
                <w:sz w:val="20"/>
                <w:szCs w:val="20"/>
              </w:rPr>
              <w:t>0%</w:t>
            </w:r>
          </w:p>
        </w:tc>
      </w:tr>
      <w:tr w:rsidR="00AF7131" w:rsidRPr="005A2083" w:rsidTr="005A2083">
        <w:trPr>
          <w:trHeight w:hRule="exact" w:val="580"/>
        </w:trPr>
        <w:tc>
          <w:tcPr>
            <w:tcW w:w="4389"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rPr>
                <w:rFonts w:ascii="Barlow" w:eastAsia="Times New Roman" w:hAnsi="Barlow" w:cs="Arial"/>
                <w:sz w:val="20"/>
                <w:szCs w:val="20"/>
              </w:rPr>
            </w:pPr>
            <w:r w:rsidRPr="005A2083">
              <w:rPr>
                <w:rFonts w:ascii="Barlow" w:eastAsia="Times New Roman" w:hAnsi="Barlow" w:cs="Arial"/>
                <w:sz w:val="20"/>
                <w:szCs w:val="20"/>
              </w:rPr>
              <w:t>Proveedores por Pagar a Corto Plazo</w:t>
            </w:r>
          </w:p>
        </w:tc>
        <w:tc>
          <w:tcPr>
            <w:tcW w:w="1832" w:type="dxa"/>
            <w:tcBorders>
              <w:top w:val="single" w:sz="4" w:space="0" w:color="000000"/>
              <w:left w:val="single" w:sz="4" w:space="0" w:color="000000"/>
              <w:bottom w:val="single" w:sz="4" w:space="0" w:color="000000"/>
              <w:right w:val="single" w:sz="4" w:space="0" w:color="000000"/>
            </w:tcBorders>
            <w:hideMark/>
          </w:tcPr>
          <w:p w:rsidR="00AF7131" w:rsidRPr="005A2083" w:rsidRDefault="00FB7A56">
            <w:pPr>
              <w:jc w:val="right"/>
              <w:rPr>
                <w:rFonts w:ascii="Barlow" w:eastAsia="Times New Roman" w:hAnsi="Barlow" w:cs="Arial"/>
                <w:sz w:val="20"/>
                <w:szCs w:val="20"/>
              </w:rPr>
            </w:pPr>
            <w:r w:rsidRPr="005A2083">
              <w:rPr>
                <w:rFonts w:ascii="Barlow" w:eastAsia="Times New Roman" w:hAnsi="Barlow" w:cs="Arial"/>
                <w:sz w:val="20"/>
                <w:szCs w:val="20"/>
              </w:rPr>
              <w:t>$</w:t>
            </w:r>
            <w:r w:rsidR="00051C36" w:rsidRPr="005A2083">
              <w:rPr>
                <w:rFonts w:ascii="Barlow" w:eastAsia="Times New Roman" w:hAnsi="Barlow" w:cs="Arial"/>
                <w:sz w:val="20"/>
                <w:szCs w:val="20"/>
              </w:rPr>
              <w:t xml:space="preserve">   </w:t>
            </w:r>
            <w:r w:rsidR="003E6740" w:rsidRPr="005A2083">
              <w:rPr>
                <w:rFonts w:ascii="Barlow" w:eastAsia="Times New Roman" w:hAnsi="Barlow" w:cs="Arial"/>
                <w:sz w:val="20"/>
                <w:szCs w:val="20"/>
              </w:rPr>
              <w:t xml:space="preserve">          </w:t>
            </w:r>
            <w:r w:rsidR="004B515E" w:rsidRPr="005A2083">
              <w:rPr>
                <w:rFonts w:ascii="Barlow" w:eastAsia="Times New Roman" w:hAnsi="Barlow" w:cs="Arial"/>
                <w:sz w:val="20"/>
                <w:szCs w:val="20"/>
              </w:rPr>
              <w:t>0.00</w:t>
            </w:r>
          </w:p>
        </w:tc>
        <w:tc>
          <w:tcPr>
            <w:tcW w:w="2017" w:type="dxa"/>
            <w:tcBorders>
              <w:top w:val="single" w:sz="4" w:space="0" w:color="000000"/>
              <w:left w:val="single" w:sz="4" w:space="0" w:color="000000"/>
              <w:bottom w:val="single" w:sz="4" w:space="0" w:color="000000"/>
              <w:right w:val="single" w:sz="4" w:space="0" w:color="000000"/>
            </w:tcBorders>
          </w:tcPr>
          <w:p w:rsidR="00AF7131" w:rsidRPr="005A2083" w:rsidRDefault="00AF7131">
            <w:pPr>
              <w:jc w:val="right"/>
              <w:rPr>
                <w:rFonts w:ascii="Barlow" w:eastAsia="Times New Roman" w:hAnsi="Barlow" w:cs="Arial"/>
                <w:sz w:val="20"/>
                <w:szCs w:val="20"/>
              </w:rPr>
            </w:pPr>
          </w:p>
        </w:tc>
        <w:tc>
          <w:tcPr>
            <w:tcW w:w="2015" w:type="dxa"/>
            <w:tcBorders>
              <w:top w:val="single" w:sz="4" w:space="0" w:color="000000"/>
              <w:left w:val="single" w:sz="4" w:space="0" w:color="000000"/>
              <w:bottom w:val="single" w:sz="4" w:space="0" w:color="000000"/>
              <w:right w:val="single" w:sz="4" w:space="0" w:color="000000"/>
            </w:tcBorders>
          </w:tcPr>
          <w:p w:rsidR="00AF7131" w:rsidRPr="005A2083" w:rsidRDefault="00071412" w:rsidP="00071412">
            <w:pPr>
              <w:jc w:val="center"/>
              <w:rPr>
                <w:rFonts w:ascii="Barlow" w:eastAsia="Times New Roman" w:hAnsi="Barlow" w:cs="Arial"/>
                <w:sz w:val="20"/>
                <w:szCs w:val="20"/>
              </w:rPr>
            </w:pPr>
            <w:r w:rsidRPr="005A2083">
              <w:rPr>
                <w:rFonts w:ascii="Barlow" w:eastAsia="Times New Roman" w:hAnsi="Barlow" w:cs="Arial"/>
                <w:sz w:val="20"/>
                <w:szCs w:val="20"/>
              </w:rPr>
              <w:t>0%</w:t>
            </w:r>
          </w:p>
        </w:tc>
      </w:tr>
      <w:tr w:rsidR="00AF7131" w:rsidRPr="005A2083" w:rsidTr="005A2083">
        <w:trPr>
          <w:trHeight w:hRule="exact" w:val="913"/>
        </w:trPr>
        <w:tc>
          <w:tcPr>
            <w:tcW w:w="4389" w:type="dxa"/>
            <w:tcBorders>
              <w:top w:val="single" w:sz="4" w:space="0" w:color="000000"/>
              <w:left w:val="single" w:sz="4" w:space="0" w:color="000000"/>
              <w:bottom w:val="single" w:sz="4" w:space="0" w:color="000000"/>
              <w:right w:val="single" w:sz="4" w:space="0" w:color="000000"/>
            </w:tcBorders>
            <w:hideMark/>
          </w:tcPr>
          <w:p w:rsidR="00AF7131" w:rsidRPr="005A2083" w:rsidRDefault="00FB7A56">
            <w:pPr>
              <w:rPr>
                <w:rFonts w:ascii="Barlow" w:eastAsia="Times New Roman" w:hAnsi="Barlow" w:cs="Arial"/>
                <w:sz w:val="20"/>
                <w:szCs w:val="20"/>
              </w:rPr>
            </w:pPr>
            <w:r w:rsidRPr="005A2083">
              <w:rPr>
                <w:rFonts w:ascii="Barlow" w:eastAsia="Times New Roman" w:hAnsi="Barlow" w:cs="Arial"/>
                <w:sz w:val="20"/>
                <w:szCs w:val="20"/>
              </w:rPr>
              <w:t>Retenciones y contribuciones por Pagar a Corto Plazo</w:t>
            </w:r>
          </w:p>
        </w:tc>
        <w:tc>
          <w:tcPr>
            <w:tcW w:w="1832" w:type="dxa"/>
            <w:tcBorders>
              <w:top w:val="single" w:sz="4" w:space="0" w:color="000000"/>
              <w:left w:val="single" w:sz="4" w:space="0" w:color="000000"/>
              <w:bottom w:val="single" w:sz="4" w:space="0" w:color="000000"/>
              <w:right w:val="single" w:sz="4" w:space="0" w:color="000000"/>
            </w:tcBorders>
          </w:tcPr>
          <w:p w:rsidR="00AF7131" w:rsidRPr="005A2083" w:rsidRDefault="00FB7A56" w:rsidP="00A24E43">
            <w:pPr>
              <w:jc w:val="right"/>
              <w:rPr>
                <w:rFonts w:ascii="Barlow" w:eastAsia="Times New Roman" w:hAnsi="Barlow" w:cs="Arial"/>
                <w:sz w:val="20"/>
                <w:szCs w:val="20"/>
              </w:rPr>
            </w:pPr>
            <w:r w:rsidRPr="005A2083">
              <w:rPr>
                <w:rFonts w:ascii="Barlow" w:eastAsia="Times New Roman" w:hAnsi="Barlow" w:cs="Arial"/>
                <w:sz w:val="20"/>
                <w:szCs w:val="20"/>
              </w:rPr>
              <w:t>$</w:t>
            </w:r>
            <w:r w:rsidR="00051C36" w:rsidRPr="005A2083">
              <w:rPr>
                <w:rFonts w:ascii="Barlow" w:eastAsia="Times New Roman" w:hAnsi="Barlow" w:cs="Arial"/>
                <w:sz w:val="20"/>
                <w:szCs w:val="20"/>
              </w:rPr>
              <w:t xml:space="preserve">   </w:t>
            </w:r>
            <w:r w:rsidR="00A24E43" w:rsidRPr="005A2083">
              <w:rPr>
                <w:rFonts w:ascii="Barlow" w:eastAsia="Times New Roman" w:hAnsi="Barlow" w:cs="Arial"/>
                <w:sz w:val="20"/>
                <w:szCs w:val="20"/>
              </w:rPr>
              <w:t>100,587.11</w:t>
            </w:r>
          </w:p>
        </w:tc>
        <w:tc>
          <w:tcPr>
            <w:tcW w:w="2017" w:type="dxa"/>
            <w:tcBorders>
              <w:top w:val="single" w:sz="4" w:space="0" w:color="000000"/>
              <w:left w:val="single" w:sz="4" w:space="0" w:color="000000"/>
              <w:bottom w:val="single" w:sz="4" w:space="0" w:color="000000"/>
              <w:right w:val="single" w:sz="4" w:space="0" w:color="000000"/>
            </w:tcBorders>
          </w:tcPr>
          <w:p w:rsidR="00AF7131" w:rsidRPr="005A2083" w:rsidRDefault="00295421" w:rsidP="00295421">
            <w:pPr>
              <w:jc w:val="center"/>
              <w:rPr>
                <w:rFonts w:ascii="Barlow" w:eastAsia="Times New Roman" w:hAnsi="Barlow" w:cs="Arial"/>
                <w:sz w:val="20"/>
                <w:szCs w:val="20"/>
              </w:rPr>
            </w:pPr>
            <w:r w:rsidRPr="005A2083">
              <w:rPr>
                <w:rFonts w:ascii="Barlow" w:eastAsia="Times New Roman" w:hAnsi="Barlow" w:cs="Arial"/>
                <w:sz w:val="20"/>
                <w:szCs w:val="20"/>
              </w:rPr>
              <w:t>30 días como plazo de pago, factibilidad alta de pago</w:t>
            </w:r>
          </w:p>
        </w:tc>
        <w:tc>
          <w:tcPr>
            <w:tcW w:w="2015" w:type="dxa"/>
            <w:tcBorders>
              <w:top w:val="single" w:sz="4" w:space="0" w:color="000000"/>
              <w:left w:val="single" w:sz="4" w:space="0" w:color="000000"/>
              <w:bottom w:val="single" w:sz="4" w:space="0" w:color="000000"/>
              <w:right w:val="single" w:sz="4" w:space="0" w:color="000000"/>
            </w:tcBorders>
          </w:tcPr>
          <w:p w:rsidR="00AF7131" w:rsidRPr="005A2083" w:rsidRDefault="00295421" w:rsidP="00295421">
            <w:pPr>
              <w:jc w:val="center"/>
              <w:rPr>
                <w:rFonts w:ascii="Barlow" w:eastAsia="Times New Roman" w:hAnsi="Barlow" w:cs="Arial"/>
                <w:sz w:val="20"/>
                <w:szCs w:val="20"/>
              </w:rPr>
            </w:pPr>
            <w:r w:rsidRPr="005A2083">
              <w:rPr>
                <w:rFonts w:ascii="Barlow" w:eastAsia="Times New Roman" w:hAnsi="Barlow" w:cs="Arial"/>
                <w:sz w:val="20"/>
                <w:szCs w:val="20"/>
              </w:rPr>
              <w:t>100%</w:t>
            </w:r>
          </w:p>
        </w:tc>
      </w:tr>
      <w:tr w:rsidR="00AF7131" w:rsidRPr="005A2083" w:rsidTr="005A2083">
        <w:trPr>
          <w:trHeight w:hRule="exact" w:val="398"/>
        </w:trPr>
        <w:tc>
          <w:tcPr>
            <w:tcW w:w="4389" w:type="dxa"/>
            <w:tcBorders>
              <w:top w:val="single" w:sz="4" w:space="0" w:color="000000"/>
              <w:left w:val="single" w:sz="4" w:space="0" w:color="000000"/>
              <w:bottom w:val="single" w:sz="4" w:space="0" w:color="000000"/>
              <w:right w:val="single" w:sz="4" w:space="0" w:color="000000"/>
            </w:tcBorders>
            <w:hideMark/>
          </w:tcPr>
          <w:p w:rsidR="00AF7131" w:rsidRPr="005A2083" w:rsidRDefault="00AF7131">
            <w:pPr>
              <w:rPr>
                <w:rFonts w:ascii="Barlow" w:eastAsia="Times New Roman" w:hAnsi="Barlow" w:cs="Arial"/>
                <w:b/>
                <w:sz w:val="20"/>
                <w:szCs w:val="20"/>
              </w:rPr>
            </w:pPr>
            <w:r w:rsidRPr="005A2083">
              <w:rPr>
                <w:rFonts w:ascii="Barlow" w:eastAsia="Times New Roman" w:hAnsi="Barlow" w:cs="Arial"/>
                <w:b/>
                <w:sz w:val="20"/>
                <w:szCs w:val="20"/>
              </w:rPr>
              <w:t>Total</w:t>
            </w:r>
          </w:p>
        </w:tc>
        <w:tc>
          <w:tcPr>
            <w:tcW w:w="1832" w:type="dxa"/>
            <w:tcBorders>
              <w:top w:val="single" w:sz="4" w:space="0" w:color="000000"/>
              <w:left w:val="single" w:sz="4" w:space="0" w:color="000000"/>
              <w:bottom w:val="single" w:sz="4" w:space="0" w:color="000000"/>
              <w:right w:val="single" w:sz="4" w:space="0" w:color="000000"/>
            </w:tcBorders>
            <w:hideMark/>
          </w:tcPr>
          <w:p w:rsidR="00AF7131" w:rsidRPr="005A2083" w:rsidRDefault="00FB7A56">
            <w:pPr>
              <w:jc w:val="right"/>
              <w:rPr>
                <w:rFonts w:ascii="Barlow" w:eastAsia="Times New Roman" w:hAnsi="Barlow" w:cs="Arial"/>
                <w:b/>
                <w:bCs/>
                <w:sz w:val="20"/>
                <w:szCs w:val="20"/>
              </w:rPr>
            </w:pPr>
            <w:r w:rsidRPr="005A2083">
              <w:rPr>
                <w:rFonts w:ascii="Barlow" w:eastAsia="Times New Roman" w:hAnsi="Barlow" w:cs="Arial"/>
                <w:b/>
                <w:bCs/>
                <w:sz w:val="20"/>
                <w:szCs w:val="20"/>
              </w:rPr>
              <w:t>$</w:t>
            </w:r>
            <w:r w:rsidR="004B515E" w:rsidRPr="005A2083">
              <w:rPr>
                <w:rFonts w:ascii="Barlow" w:eastAsia="Times New Roman" w:hAnsi="Barlow" w:cs="Arial"/>
                <w:b/>
                <w:bCs/>
                <w:sz w:val="20"/>
                <w:szCs w:val="20"/>
              </w:rPr>
              <w:t xml:space="preserve">   </w:t>
            </w:r>
            <w:r w:rsidR="00A24E43" w:rsidRPr="005A2083">
              <w:rPr>
                <w:rFonts w:ascii="Barlow" w:eastAsia="Times New Roman" w:hAnsi="Barlow" w:cs="Arial"/>
                <w:b/>
                <w:sz w:val="20"/>
                <w:szCs w:val="20"/>
              </w:rPr>
              <w:t>100,587.11</w:t>
            </w:r>
          </w:p>
        </w:tc>
        <w:tc>
          <w:tcPr>
            <w:tcW w:w="2017" w:type="dxa"/>
            <w:tcBorders>
              <w:top w:val="single" w:sz="4" w:space="0" w:color="000000"/>
              <w:left w:val="single" w:sz="4" w:space="0" w:color="000000"/>
              <w:bottom w:val="single" w:sz="4" w:space="0" w:color="000000"/>
              <w:right w:val="single" w:sz="4" w:space="0" w:color="000000"/>
            </w:tcBorders>
          </w:tcPr>
          <w:p w:rsidR="00AF7131" w:rsidRPr="005A2083" w:rsidRDefault="00AF7131">
            <w:pPr>
              <w:jc w:val="right"/>
              <w:rPr>
                <w:rFonts w:ascii="Barlow" w:eastAsia="Times New Roman" w:hAnsi="Barlow" w:cs="Arial"/>
                <w:b/>
                <w:bCs/>
                <w:sz w:val="20"/>
                <w:szCs w:val="20"/>
              </w:rPr>
            </w:pPr>
          </w:p>
        </w:tc>
        <w:tc>
          <w:tcPr>
            <w:tcW w:w="2015" w:type="dxa"/>
            <w:tcBorders>
              <w:top w:val="single" w:sz="4" w:space="0" w:color="000000"/>
              <w:left w:val="single" w:sz="4" w:space="0" w:color="000000"/>
              <w:bottom w:val="single" w:sz="4" w:space="0" w:color="000000"/>
              <w:right w:val="single" w:sz="4" w:space="0" w:color="000000"/>
            </w:tcBorders>
          </w:tcPr>
          <w:p w:rsidR="00AF7131" w:rsidRPr="005A2083" w:rsidRDefault="00295421" w:rsidP="00295421">
            <w:pPr>
              <w:jc w:val="center"/>
              <w:rPr>
                <w:rFonts w:ascii="Barlow" w:eastAsia="Times New Roman" w:hAnsi="Barlow" w:cs="Arial"/>
                <w:b/>
                <w:bCs/>
                <w:sz w:val="20"/>
                <w:szCs w:val="20"/>
              </w:rPr>
            </w:pPr>
            <w:r w:rsidRPr="005A2083">
              <w:rPr>
                <w:rFonts w:ascii="Barlow" w:eastAsia="Times New Roman" w:hAnsi="Barlow" w:cs="Arial"/>
                <w:b/>
                <w:bCs/>
                <w:sz w:val="20"/>
                <w:szCs w:val="20"/>
              </w:rPr>
              <w:t>100%</w:t>
            </w:r>
          </w:p>
        </w:tc>
      </w:tr>
    </w:tbl>
    <w:p w:rsidR="00AF7131" w:rsidRPr="005A2083" w:rsidRDefault="00AF7131" w:rsidP="00AF7131">
      <w:pPr>
        <w:rPr>
          <w:rFonts w:ascii="Barlow" w:hAnsi="Barlow" w:cs="Calibri"/>
          <w:sz w:val="20"/>
          <w:szCs w:val="20"/>
        </w:rPr>
      </w:pPr>
    </w:p>
    <w:p w:rsidR="00AF7131" w:rsidRPr="005A2083" w:rsidRDefault="00AF7131" w:rsidP="00DB5F69">
      <w:pPr>
        <w:rPr>
          <w:rFonts w:ascii="Barlow" w:hAnsi="Barlow" w:cs="Arial"/>
          <w:sz w:val="20"/>
          <w:szCs w:val="20"/>
        </w:rPr>
      </w:pPr>
      <w:r w:rsidRPr="005A2083">
        <w:rPr>
          <w:rFonts w:ascii="Barlow" w:hAnsi="Barlow" w:cs="Arial"/>
          <w:sz w:val="20"/>
          <w:szCs w:val="20"/>
        </w:rPr>
        <w:t>Los términos tienen las siguientes características</w:t>
      </w:r>
      <w:r w:rsidR="00DB5F69" w:rsidRPr="005A2083">
        <w:rPr>
          <w:rFonts w:ascii="Barlow" w:hAnsi="Barlow" w:cs="Arial"/>
          <w:sz w:val="20"/>
          <w:szCs w:val="20"/>
        </w:rPr>
        <w:t xml:space="preserve"> significativas a mencionar:</w:t>
      </w:r>
    </w:p>
    <w:p w:rsidR="00DB5F69" w:rsidRPr="005A2083" w:rsidRDefault="00DB5F69" w:rsidP="00DB5F69">
      <w:pPr>
        <w:rPr>
          <w:rFonts w:ascii="Barlow" w:hAnsi="Barlow" w:cs="Arial"/>
          <w:b/>
          <w:sz w:val="20"/>
          <w:szCs w:val="20"/>
        </w:rPr>
      </w:pPr>
      <w:r w:rsidRPr="005A2083">
        <w:rPr>
          <w:rFonts w:ascii="Barlow" w:hAnsi="Barlow" w:cs="Arial"/>
          <w:b/>
          <w:sz w:val="20"/>
          <w:szCs w:val="20"/>
        </w:rPr>
        <w:lastRenderedPageBreak/>
        <w:t>Servicios Personales por Pagar a corto plazo</w:t>
      </w:r>
    </w:p>
    <w:p w:rsidR="00DB5F69" w:rsidRPr="005A2083" w:rsidRDefault="00DB5F69" w:rsidP="00DB5F69">
      <w:pPr>
        <w:rPr>
          <w:rFonts w:ascii="Barlow" w:hAnsi="Barlow" w:cs="Arial"/>
          <w:sz w:val="20"/>
          <w:szCs w:val="20"/>
        </w:rPr>
      </w:pPr>
      <w:r w:rsidRPr="005A2083">
        <w:rPr>
          <w:rFonts w:ascii="Barlow" w:hAnsi="Barlow" w:cs="Arial"/>
          <w:sz w:val="20"/>
          <w:szCs w:val="20"/>
        </w:rPr>
        <w:t xml:space="preserve">El importe de esta cuenta esta constituido principalmente por </w:t>
      </w:r>
      <w:r w:rsidR="00F71B20" w:rsidRPr="005A2083">
        <w:rPr>
          <w:rFonts w:ascii="Barlow" w:hAnsi="Barlow" w:cs="Arial"/>
          <w:sz w:val="20"/>
          <w:szCs w:val="20"/>
        </w:rPr>
        <w:t>conceptos de</w:t>
      </w:r>
      <w:r w:rsidRPr="005A2083">
        <w:rPr>
          <w:rFonts w:ascii="Barlow" w:hAnsi="Barlow" w:cs="Arial"/>
          <w:sz w:val="20"/>
          <w:szCs w:val="20"/>
        </w:rPr>
        <w:t xml:space="preserve"> Sueldos y Salarios</w:t>
      </w:r>
      <w:r w:rsidR="00F71B20" w:rsidRPr="005A2083">
        <w:rPr>
          <w:rFonts w:ascii="Barlow" w:hAnsi="Barlow" w:cs="Arial"/>
          <w:sz w:val="20"/>
          <w:szCs w:val="20"/>
        </w:rPr>
        <w:t xml:space="preserve"> devengados no pagados o pendientes de pago en un periodo menor a 12 meses</w:t>
      </w:r>
      <w:r w:rsidRPr="005A2083">
        <w:rPr>
          <w:rFonts w:ascii="Barlow" w:hAnsi="Barlow" w:cs="Arial"/>
          <w:sz w:val="20"/>
          <w:szCs w:val="20"/>
        </w:rPr>
        <w:t>.</w:t>
      </w:r>
      <w:r w:rsidR="00083233" w:rsidRPr="005A2083">
        <w:rPr>
          <w:rFonts w:ascii="Barlow" w:hAnsi="Barlow" w:cs="Arial"/>
          <w:sz w:val="20"/>
          <w:szCs w:val="20"/>
        </w:rPr>
        <w:t xml:space="preserve"> El instituto no tiene al 31</w:t>
      </w:r>
      <w:r w:rsidR="00F71B20" w:rsidRPr="005A2083">
        <w:rPr>
          <w:rFonts w:ascii="Barlow" w:hAnsi="Barlow" w:cs="Arial"/>
          <w:sz w:val="20"/>
          <w:szCs w:val="20"/>
        </w:rPr>
        <w:t xml:space="preserve"> de </w:t>
      </w:r>
      <w:r w:rsidR="00083233" w:rsidRPr="005A2083">
        <w:rPr>
          <w:rFonts w:ascii="Barlow" w:hAnsi="Barlow" w:cs="Arial"/>
          <w:sz w:val="20"/>
          <w:szCs w:val="20"/>
        </w:rPr>
        <w:t>marz</w:t>
      </w:r>
      <w:r w:rsidR="00D61C54" w:rsidRPr="005A2083">
        <w:rPr>
          <w:rFonts w:ascii="Barlow" w:hAnsi="Barlow" w:cs="Arial"/>
          <w:sz w:val="20"/>
          <w:szCs w:val="20"/>
        </w:rPr>
        <w:t>o</w:t>
      </w:r>
      <w:r w:rsidR="00F71B20" w:rsidRPr="005A2083">
        <w:rPr>
          <w:rFonts w:ascii="Barlow" w:hAnsi="Barlow" w:cs="Arial"/>
          <w:sz w:val="20"/>
          <w:szCs w:val="20"/>
        </w:rPr>
        <w:t xml:space="preserve"> de 2023 conceptos de Sueldos y Salarios pendientes de pago.</w:t>
      </w:r>
    </w:p>
    <w:p w:rsidR="00AF7131" w:rsidRPr="005A2083" w:rsidRDefault="00AF7131" w:rsidP="00DB5F69">
      <w:pPr>
        <w:rPr>
          <w:rFonts w:ascii="Barlow" w:hAnsi="Barlow" w:cs="Arial"/>
          <w:b/>
          <w:sz w:val="20"/>
          <w:szCs w:val="20"/>
        </w:rPr>
      </w:pPr>
      <w:r w:rsidRPr="005A2083">
        <w:rPr>
          <w:rFonts w:ascii="Barlow" w:hAnsi="Barlow" w:cs="Arial"/>
          <w:b/>
          <w:sz w:val="20"/>
          <w:szCs w:val="20"/>
        </w:rPr>
        <w:t>Prov</w:t>
      </w:r>
      <w:r w:rsidR="00DB5F69" w:rsidRPr="005A2083">
        <w:rPr>
          <w:rFonts w:ascii="Barlow" w:hAnsi="Barlow" w:cs="Arial"/>
          <w:b/>
          <w:sz w:val="20"/>
          <w:szCs w:val="20"/>
        </w:rPr>
        <w:t>eedores por Pagar a corto Plazo</w:t>
      </w:r>
    </w:p>
    <w:p w:rsidR="00AF7131" w:rsidRPr="005A2083" w:rsidRDefault="00F71B20" w:rsidP="00DB5F69">
      <w:pPr>
        <w:jc w:val="both"/>
        <w:rPr>
          <w:rFonts w:ascii="Barlow" w:hAnsi="Barlow" w:cs="Arial"/>
          <w:sz w:val="20"/>
          <w:szCs w:val="20"/>
        </w:rPr>
      </w:pPr>
      <w:r w:rsidRPr="005A2083">
        <w:rPr>
          <w:rFonts w:ascii="Barlow" w:hAnsi="Barlow" w:cs="Arial"/>
          <w:sz w:val="20"/>
          <w:szCs w:val="20"/>
        </w:rPr>
        <w:t xml:space="preserve">El importe de esta cuenta esta constituido principalmente por conceptos de </w:t>
      </w:r>
      <w:r w:rsidR="003940AE" w:rsidRPr="005A2083">
        <w:rPr>
          <w:rFonts w:ascii="Barlow" w:hAnsi="Barlow" w:cs="Arial"/>
          <w:sz w:val="20"/>
          <w:szCs w:val="20"/>
        </w:rPr>
        <w:t>Proveedores por compra o adquisiciones de bienes y servicios</w:t>
      </w:r>
      <w:r w:rsidRPr="005A2083">
        <w:rPr>
          <w:rFonts w:ascii="Barlow" w:hAnsi="Barlow" w:cs="Arial"/>
          <w:sz w:val="20"/>
          <w:szCs w:val="20"/>
        </w:rPr>
        <w:t xml:space="preserve"> devengados no pagados o pendientes de pago en un periodo menor a 12 meses. </w:t>
      </w:r>
      <w:r w:rsidR="00AF7131" w:rsidRPr="005A2083">
        <w:rPr>
          <w:rFonts w:ascii="Barlow" w:hAnsi="Barlow" w:cs="Arial"/>
          <w:sz w:val="20"/>
          <w:szCs w:val="20"/>
        </w:rPr>
        <w:t xml:space="preserve">El </w:t>
      </w:r>
      <w:r w:rsidR="003940AE" w:rsidRPr="005A2083">
        <w:rPr>
          <w:rFonts w:ascii="Barlow" w:hAnsi="Barlow" w:cs="Arial"/>
          <w:sz w:val="20"/>
          <w:szCs w:val="20"/>
        </w:rPr>
        <w:t>instituto no</w:t>
      </w:r>
      <w:r w:rsidR="00AF7131" w:rsidRPr="005A2083">
        <w:rPr>
          <w:rFonts w:ascii="Barlow" w:hAnsi="Barlow" w:cs="Arial"/>
          <w:sz w:val="20"/>
          <w:szCs w:val="20"/>
        </w:rPr>
        <w:t xml:space="preserve"> tiene </w:t>
      </w:r>
      <w:r w:rsidR="00315AE0" w:rsidRPr="005A2083">
        <w:rPr>
          <w:rFonts w:ascii="Barlow" w:hAnsi="Barlow" w:cs="Arial"/>
          <w:sz w:val="20"/>
          <w:szCs w:val="20"/>
        </w:rPr>
        <w:t xml:space="preserve">al </w:t>
      </w:r>
      <w:r w:rsidR="00083233" w:rsidRPr="005A2083">
        <w:rPr>
          <w:rFonts w:ascii="Barlow" w:hAnsi="Barlow" w:cs="Arial"/>
          <w:sz w:val="20"/>
          <w:szCs w:val="20"/>
        </w:rPr>
        <w:t>31</w:t>
      </w:r>
      <w:r w:rsidR="00315AE0" w:rsidRPr="005A2083">
        <w:rPr>
          <w:rFonts w:ascii="Barlow" w:hAnsi="Barlow" w:cs="Arial"/>
          <w:sz w:val="20"/>
          <w:szCs w:val="20"/>
        </w:rPr>
        <w:t xml:space="preserve"> de </w:t>
      </w:r>
      <w:r w:rsidR="00083233" w:rsidRPr="005A2083">
        <w:rPr>
          <w:rFonts w:ascii="Barlow" w:hAnsi="Barlow" w:cs="Arial"/>
          <w:sz w:val="20"/>
          <w:szCs w:val="20"/>
        </w:rPr>
        <w:t>marz</w:t>
      </w:r>
      <w:r w:rsidR="00D61C54" w:rsidRPr="005A2083">
        <w:rPr>
          <w:rFonts w:ascii="Barlow" w:hAnsi="Barlow" w:cs="Arial"/>
          <w:sz w:val="20"/>
          <w:szCs w:val="20"/>
        </w:rPr>
        <w:t>o</w:t>
      </w:r>
      <w:r w:rsidR="00315AE0" w:rsidRPr="005A2083">
        <w:rPr>
          <w:rFonts w:ascii="Barlow" w:hAnsi="Barlow" w:cs="Arial"/>
          <w:sz w:val="20"/>
          <w:szCs w:val="20"/>
        </w:rPr>
        <w:t xml:space="preserve"> de 2023 </w:t>
      </w:r>
      <w:r w:rsidR="00AF7131" w:rsidRPr="005A2083">
        <w:rPr>
          <w:rFonts w:ascii="Barlow" w:hAnsi="Barlow" w:cs="Arial"/>
          <w:sz w:val="20"/>
          <w:szCs w:val="20"/>
        </w:rPr>
        <w:t>adeudos con provee</w:t>
      </w:r>
      <w:r w:rsidR="00315AE0" w:rsidRPr="005A2083">
        <w:rPr>
          <w:rFonts w:ascii="Barlow" w:hAnsi="Barlow" w:cs="Arial"/>
          <w:sz w:val="20"/>
          <w:szCs w:val="20"/>
        </w:rPr>
        <w:t>dores derivados de operaciones del instituto</w:t>
      </w:r>
      <w:r w:rsidR="00DB5F69" w:rsidRPr="005A2083">
        <w:rPr>
          <w:rFonts w:ascii="Barlow" w:hAnsi="Barlow" w:cs="Arial"/>
          <w:sz w:val="20"/>
          <w:szCs w:val="20"/>
        </w:rPr>
        <w:t xml:space="preserve">. </w:t>
      </w:r>
    </w:p>
    <w:p w:rsidR="00DB5F69" w:rsidRPr="005A2083" w:rsidRDefault="00DB5F69" w:rsidP="00DB5F69">
      <w:pPr>
        <w:jc w:val="both"/>
        <w:rPr>
          <w:rFonts w:ascii="Barlow" w:hAnsi="Barlow" w:cs="Arial"/>
          <w:b/>
          <w:sz w:val="20"/>
          <w:szCs w:val="20"/>
        </w:rPr>
      </w:pPr>
      <w:r w:rsidRPr="005A2083">
        <w:rPr>
          <w:rFonts w:ascii="Barlow" w:hAnsi="Barlow" w:cs="Arial"/>
          <w:b/>
          <w:sz w:val="20"/>
          <w:szCs w:val="20"/>
        </w:rPr>
        <w:t>Retenciones y Contribuciones por Pagar a corto plazo</w:t>
      </w:r>
    </w:p>
    <w:p w:rsidR="00DB5F69" w:rsidRPr="005A2083" w:rsidRDefault="00DB5F69" w:rsidP="00DB5F69">
      <w:pPr>
        <w:jc w:val="both"/>
        <w:rPr>
          <w:rFonts w:ascii="Barlow" w:hAnsi="Barlow" w:cs="Arial"/>
          <w:sz w:val="20"/>
          <w:szCs w:val="20"/>
        </w:rPr>
      </w:pPr>
      <w:r w:rsidRPr="005A2083">
        <w:rPr>
          <w:rFonts w:ascii="Barlow" w:hAnsi="Barlow" w:cs="Arial"/>
          <w:sz w:val="20"/>
          <w:szCs w:val="20"/>
        </w:rPr>
        <w:t>El importe de esta cuenta esta constituido principalmente por Retencione</w:t>
      </w:r>
      <w:r w:rsidR="00315AE0" w:rsidRPr="005A2083">
        <w:rPr>
          <w:rFonts w:ascii="Barlow" w:hAnsi="Barlow" w:cs="Arial"/>
          <w:sz w:val="20"/>
          <w:szCs w:val="20"/>
        </w:rPr>
        <w:t>s de ISR por Sueldos y Salarios, Servicios recibidos, Seguro Social y otros. Este apartado está integrado de la siguiente forma:</w:t>
      </w:r>
    </w:p>
    <w:tbl>
      <w:tblPr>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1"/>
        <w:gridCol w:w="1795"/>
        <w:gridCol w:w="3016"/>
        <w:gridCol w:w="1976"/>
      </w:tblGrid>
      <w:tr w:rsidR="00315AE0" w:rsidRPr="005A2083" w:rsidTr="005A2083">
        <w:trPr>
          <w:trHeight w:hRule="exact" w:val="518"/>
        </w:trPr>
        <w:tc>
          <w:tcPr>
            <w:tcW w:w="4301" w:type="dxa"/>
            <w:tcBorders>
              <w:top w:val="single" w:sz="4" w:space="0" w:color="000000"/>
              <w:left w:val="single" w:sz="4" w:space="0" w:color="000000"/>
              <w:bottom w:val="single" w:sz="4" w:space="0" w:color="000000"/>
              <w:right w:val="single" w:sz="4" w:space="0" w:color="000000"/>
            </w:tcBorders>
            <w:vAlign w:val="center"/>
            <w:hideMark/>
          </w:tcPr>
          <w:p w:rsidR="00315AE0" w:rsidRPr="005A2083" w:rsidRDefault="00315AE0" w:rsidP="000140EC">
            <w:pPr>
              <w:jc w:val="center"/>
              <w:rPr>
                <w:rFonts w:ascii="Barlow" w:eastAsia="Times New Roman" w:hAnsi="Barlow" w:cs="Arial"/>
                <w:b/>
                <w:sz w:val="20"/>
                <w:szCs w:val="20"/>
                <w:lang w:val="es-ES"/>
              </w:rPr>
            </w:pPr>
            <w:r w:rsidRPr="005A2083">
              <w:rPr>
                <w:rFonts w:ascii="Barlow" w:eastAsia="Times New Roman" w:hAnsi="Barlow" w:cs="Arial"/>
                <w:b/>
                <w:sz w:val="20"/>
                <w:szCs w:val="20"/>
              </w:rPr>
              <w:t>Concepto</w:t>
            </w:r>
          </w:p>
        </w:tc>
        <w:tc>
          <w:tcPr>
            <w:tcW w:w="1795" w:type="dxa"/>
            <w:tcBorders>
              <w:top w:val="single" w:sz="4" w:space="0" w:color="000000"/>
              <w:left w:val="single" w:sz="4" w:space="0" w:color="000000"/>
              <w:bottom w:val="single" w:sz="4" w:space="0" w:color="000000"/>
              <w:right w:val="single" w:sz="4" w:space="0" w:color="000000"/>
            </w:tcBorders>
            <w:vAlign w:val="bottom"/>
          </w:tcPr>
          <w:p w:rsidR="00315AE0" w:rsidRPr="005A2083" w:rsidRDefault="00790CB4" w:rsidP="000140EC">
            <w:pPr>
              <w:jc w:val="center"/>
              <w:rPr>
                <w:rFonts w:ascii="Barlow" w:eastAsia="Times New Roman" w:hAnsi="Barlow" w:cs="Arial"/>
                <w:b/>
                <w:bCs/>
                <w:sz w:val="20"/>
                <w:szCs w:val="20"/>
              </w:rPr>
            </w:pPr>
            <w:r w:rsidRPr="005A2083">
              <w:rPr>
                <w:rFonts w:ascii="Barlow" w:eastAsia="Times New Roman" w:hAnsi="Barlow" w:cs="Arial"/>
                <w:b/>
                <w:bCs/>
                <w:sz w:val="20"/>
                <w:szCs w:val="20"/>
              </w:rPr>
              <w:t>Al 31</w:t>
            </w:r>
            <w:r w:rsidR="00315AE0" w:rsidRPr="005A2083">
              <w:rPr>
                <w:rFonts w:ascii="Barlow" w:eastAsia="Times New Roman" w:hAnsi="Barlow" w:cs="Arial"/>
                <w:b/>
                <w:bCs/>
                <w:sz w:val="20"/>
                <w:szCs w:val="20"/>
              </w:rPr>
              <w:t xml:space="preserve"> de </w:t>
            </w:r>
            <w:r w:rsidRPr="005A2083">
              <w:rPr>
                <w:rFonts w:ascii="Barlow" w:eastAsia="Times New Roman" w:hAnsi="Barlow" w:cs="Arial"/>
                <w:b/>
                <w:bCs/>
                <w:sz w:val="20"/>
                <w:szCs w:val="20"/>
              </w:rPr>
              <w:t>marz</w:t>
            </w:r>
            <w:r w:rsidR="00D61C54" w:rsidRPr="005A2083">
              <w:rPr>
                <w:rFonts w:ascii="Barlow" w:eastAsia="Times New Roman" w:hAnsi="Barlow" w:cs="Arial"/>
                <w:b/>
                <w:bCs/>
                <w:sz w:val="20"/>
                <w:szCs w:val="20"/>
              </w:rPr>
              <w:t>o</w:t>
            </w:r>
            <w:r w:rsidR="00315AE0" w:rsidRPr="005A2083">
              <w:rPr>
                <w:rFonts w:ascii="Barlow" w:eastAsia="Times New Roman" w:hAnsi="Barlow" w:cs="Arial"/>
                <w:b/>
                <w:bCs/>
                <w:sz w:val="20"/>
                <w:szCs w:val="20"/>
              </w:rPr>
              <w:t xml:space="preserve"> de 2023</w:t>
            </w:r>
          </w:p>
          <w:p w:rsidR="00315AE0" w:rsidRPr="005A2083" w:rsidRDefault="00315AE0" w:rsidP="000140EC">
            <w:pPr>
              <w:jc w:val="center"/>
              <w:rPr>
                <w:rFonts w:ascii="Barlow" w:eastAsia="Times New Roman" w:hAnsi="Barlow" w:cs="Arial"/>
                <w:b/>
                <w:bCs/>
                <w:sz w:val="20"/>
                <w:szCs w:val="20"/>
              </w:rPr>
            </w:pPr>
          </w:p>
        </w:tc>
        <w:tc>
          <w:tcPr>
            <w:tcW w:w="3016" w:type="dxa"/>
            <w:tcBorders>
              <w:top w:val="single" w:sz="4" w:space="0" w:color="000000"/>
              <w:left w:val="single" w:sz="4" w:space="0" w:color="000000"/>
              <w:bottom w:val="single" w:sz="4" w:space="0" w:color="000000"/>
              <w:right w:val="single" w:sz="4" w:space="0" w:color="000000"/>
            </w:tcBorders>
            <w:vAlign w:val="center"/>
            <w:hideMark/>
          </w:tcPr>
          <w:p w:rsidR="00315AE0" w:rsidRPr="005A2083" w:rsidRDefault="00315AE0" w:rsidP="000140EC">
            <w:pPr>
              <w:jc w:val="center"/>
              <w:rPr>
                <w:rFonts w:ascii="Barlow" w:eastAsia="Times New Roman" w:hAnsi="Barlow" w:cs="Arial"/>
                <w:b/>
                <w:bCs/>
                <w:sz w:val="20"/>
                <w:szCs w:val="20"/>
              </w:rPr>
            </w:pPr>
            <w:r w:rsidRPr="005A2083">
              <w:rPr>
                <w:rFonts w:ascii="Barlow" w:eastAsia="Times New Roman" w:hAnsi="Barlow" w:cs="Arial"/>
                <w:b/>
                <w:bCs/>
                <w:sz w:val="20"/>
                <w:szCs w:val="20"/>
              </w:rPr>
              <w:t xml:space="preserve">Plazo y factibilidad de pago </w:t>
            </w:r>
          </w:p>
        </w:tc>
        <w:tc>
          <w:tcPr>
            <w:tcW w:w="1976" w:type="dxa"/>
            <w:tcBorders>
              <w:top w:val="single" w:sz="4" w:space="0" w:color="000000"/>
              <w:left w:val="single" w:sz="4" w:space="0" w:color="000000"/>
              <w:bottom w:val="single" w:sz="4" w:space="0" w:color="000000"/>
              <w:right w:val="single" w:sz="4" w:space="0" w:color="000000"/>
            </w:tcBorders>
            <w:hideMark/>
          </w:tcPr>
          <w:p w:rsidR="00315AE0" w:rsidRPr="005A2083" w:rsidRDefault="00315AE0" w:rsidP="000140EC">
            <w:pPr>
              <w:jc w:val="center"/>
              <w:rPr>
                <w:rFonts w:ascii="Barlow" w:eastAsia="Times New Roman" w:hAnsi="Barlow" w:cs="Arial"/>
                <w:b/>
                <w:bCs/>
                <w:sz w:val="20"/>
                <w:szCs w:val="20"/>
              </w:rPr>
            </w:pPr>
            <w:r w:rsidRPr="005A2083">
              <w:rPr>
                <w:rFonts w:ascii="Barlow" w:eastAsia="Times New Roman" w:hAnsi="Barlow" w:cs="Arial"/>
                <w:b/>
                <w:bCs/>
                <w:sz w:val="20"/>
                <w:szCs w:val="20"/>
              </w:rPr>
              <w:t>Análisis Vertical                   (%)</w:t>
            </w:r>
          </w:p>
        </w:tc>
      </w:tr>
      <w:tr w:rsidR="00083233" w:rsidRPr="005A2083" w:rsidTr="005A2083">
        <w:trPr>
          <w:trHeight w:hRule="exact" w:val="559"/>
        </w:trPr>
        <w:tc>
          <w:tcPr>
            <w:tcW w:w="4301" w:type="dxa"/>
            <w:tcBorders>
              <w:top w:val="single" w:sz="4" w:space="0" w:color="000000"/>
              <w:left w:val="single" w:sz="4" w:space="0" w:color="000000"/>
              <w:bottom w:val="single" w:sz="4" w:space="0" w:color="000000"/>
              <w:right w:val="single" w:sz="4" w:space="0" w:color="000000"/>
            </w:tcBorders>
          </w:tcPr>
          <w:p w:rsidR="00083233" w:rsidRPr="005A2083" w:rsidRDefault="00083233" w:rsidP="00083233">
            <w:pPr>
              <w:rPr>
                <w:rFonts w:ascii="Barlow" w:eastAsia="Times New Roman" w:hAnsi="Barlow" w:cs="Arial"/>
                <w:sz w:val="20"/>
                <w:szCs w:val="20"/>
              </w:rPr>
            </w:pPr>
            <w:r w:rsidRPr="005A2083">
              <w:rPr>
                <w:rFonts w:ascii="Barlow" w:eastAsia="Times New Roman" w:hAnsi="Barlow" w:cs="Arial"/>
                <w:sz w:val="20"/>
                <w:szCs w:val="20"/>
              </w:rPr>
              <w:t>ISPT</w:t>
            </w:r>
          </w:p>
        </w:tc>
        <w:tc>
          <w:tcPr>
            <w:tcW w:w="1795" w:type="dxa"/>
            <w:tcBorders>
              <w:top w:val="single" w:sz="4" w:space="0" w:color="000000"/>
              <w:left w:val="single" w:sz="4" w:space="0" w:color="000000"/>
              <w:bottom w:val="single" w:sz="4" w:space="0" w:color="000000"/>
              <w:right w:val="single" w:sz="4" w:space="0" w:color="000000"/>
            </w:tcBorders>
          </w:tcPr>
          <w:p w:rsidR="00083233" w:rsidRPr="005A2083" w:rsidRDefault="00083233" w:rsidP="00083233">
            <w:pPr>
              <w:jc w:val="right"/>
              <w:rPr>
                <w:rFonts w:ascii="Barlow" w:eastAsia="Times New Roman" w:hAnsi="Barlow" w:cs="Arial"/>
                <w:sz w:val="20"/>
                <w:szCs w:val="20"/>
              </w:rPr>
            </w:pPr>
            <w:r w:rsidRPr="005A2083">
              <w:rPr>
                <w:rFonts w:ascii="Barlow" w:eastAsia="Times New Roman" w:hAnsi="Barlow" w:cs="Arial"/>
                <w:sz w:val="20"/>
                <w:szCs w:val="20"/>
              </w:rPr>
              <w:t>$69,583.96</w:t>
            </w:r>
          </w:p>
        </w:tc>
        <w:tc>
          <w:tcPr>
            <w:tcW w:w="3016" w:type="dxa"/>
            <w:tcBorders>
              <w:top w:val="single" w:sz="4" w:space="0" w:color="000000"/>
              <w:left w:val="single" w:sz="4" w:space="0" w:color="000000"/>
              <w:bottom w:val="single" w:sz="4" w:space="0" w:color="000000"/>
              <w:right w:val="single" w:sz="4" w:space="0" w:color="000000"/>
            </w:tcBorders>
          </w:tcPr>
          <w:p w:rsidR="00083233" w:rsidRPr="005A2083" w:rsidRDefault="00083233" w:rsidP="00083233">
            <w:pPr>
              <w:jc w:val="center"/>
              <w:rPr>
                <w:rFonts w:ascii="Barlow" w:eastAsia="Times New Roman" w:hAnsi="Barlow" w:cs="Arial"/>
                <w:sz w:val="20"/>
                <w:szCs w:val="20"/>
              </w:rPr>
            </w:pPr>
            <w:r w:rsidRPr="005A2083">
              <w:rPr>
                <w:rFonts w:ascii="Barlow" w:eastAsia="Times New Roman" w:hAnsi="Barlow" w:cs="Arial"/>
                <w:sz w:val="20"/>
                <w:szCs w:val="20"/>
              </w:rPr>
              <w:t>30 días como plazo de pago, factibilidad alta de pago</w:t>
            </w:r>
          </w:p>
        </w:tc>
        <w:tc>
          <w:tcPr>
            <w:tcW w:w="1976" w:type="dxa"/>
            <w:tcBorders>
              <w:top w:val="single" w:sz="4" w:space="0" w:color="000000"/>
              <w:left w:val="single" w:sz="4" w:space="0" w:color="000000"/>
              <w:bottom w:val="single" w:sz="4" w:space="0" w:color="000000"/>
              <w:right w:val="single" w:sz="4" w:space="0" w:color="000000"/>
            </w:tcBorders>
            <w:vAlign w:val="bottom"/>
          </w:tcPr>
          <w:p w:rsidR="00083233" w:rsidRPr="005A2083" w:rsidRDefault="00083233" w:rsidP="00083233">
            <w:pPr>
              <w:jc w:val="center"/>
              <w:rPr>
                <w:rFonts w:ascii="Barlow" w:eastAsia="Times New Roman" w:hAnsi="Barlow" w:cs="Arial"/>
                <w:sz w:val="20"/>
                <w:szCs w:val="20"/>
              </w:rPr>
            </w:pPr>
            <w:r w:rsidRPr="005A2083">
              <w:rPr>
                <w:rFonts w:ascii="Barlow" w:eastAsia="Times New Roman" w:hAnsi="Barlow" w:cs="Arial"/>
                <w:sz w:val="20"/>
                <w:szCs w:val="20"/>
              </w:rPr>
              <w:t>69.18</w:t>
            </w:r>
          </w:p>
        </w:tc>
      </w:tr>
      <w:tr w:rsidR="00083233" w:rsidRPr="005A2083" w:rsidTr="005A2083">
        <w:trPr>
          <w:trHeight w:hRule="exact" w:val="559"/>
        </w:trPr>
        <w:tc>
          <w:tcPr>
            <w:tcW w:w="4301" w:type="dxa"/>
            <w:tcBorders>
              <w:top w:val="single" w:sz="4" w:space="0" w:color="000000"/>
              <w:left w:val="single" w:sz="4" w:space="0" w:color="000000"/>
              <w:bottom w:val="single" w:sz="4" w:space="0" w:color="000000"/>
              <w:right w:val="single" w:sz="4" w:space="0" w:color="000000"/>
            </w:tcBorders>
            <w:hideMark/>
          </w:tcPr>
          <w:p w:rsidR="00083233" w:rsidRPr="005A2083" w:rsidRDefault="00083233" w:rsidP="00083233">
            <w:pPr>
              <w:rPr>
                <w:rFonts w:ascii="Barlow" w:eastAsia="Times New Roman" w:hAnsi="Barlow" w:cs="Arial"/>
                <w:sz w:val="20"/>
                <w:szCs w:val="20"/>
              </w:rPr>
            </w:pPr>
            <w:r w:rsidRPr="005A2083">
              <w:rPr>
                <w:rFonts w:ascii="Barlow" w:eastAsia="Times New Roman" w:hAnsi="Barlow" w:cs="Arial"/>
                <w:sz w:val="20"/>
                <w:szCs w:val="20"/>
              </w:rPr>
              <w:t>ISSTEY cuotas 8%</w:t>
            </w:r>
            <w:r w:rsidRPr="005A2083">
              <w:rPr>
                <w:rFonts w:ascii="Barlow" w:eastAsia="Times New Roman" w:hAnsi="Barlow" w:cs="Arial"/>
                <w:sz w:val="20"/>
                <w:szCs w:val="20"/>
              </w:rPr>
              <w:tab/>
            </w:r>
            <w:r w:rsidRPr="005A2083">
              <w:rPr>
                <w:rFonts w:ascii="Barlow" w:eastAsia="Times New Roman" w:hAnsi="Barlow" w:cs="Arial"/>
                <w:sz w:val="20"/>
                <w:szCs w:val="20"/>
              </w:rPr>
              <w:tab/>
            </w:r>
          </w:p>
        </w:tc>
        <w:tc>
          <w:tcPr>
            <w:tcW w:w="1795" w:type="dxa"/>
            <w:tcBorders>
              <w:top w:val="single" w:sz="4" w:space="0" w:color="000000"/>
              <w:left w:val="single" w:sz="4" w:space="0" w:color="000000"/>
              <w:bottom w:val="single" w:sz="4" w:space="0" w:color="000000"/>
              <w:right w:val="single" w:sz="4" w:space="0" w:color="000000"/>
            </w:tcBorders>
            <w:hideMark/>
          </w:tcPr>
          <w:p w:rsidR="00083233" w:rsidRPr="005A2083" w:rsidRDefault="00083233" w:rsidP="00083233">
            <w:pPr>
              <w:jc w:val="right"/>
              <w:rPr>
                <w:rFonts w:ascii="Barlow" w:eastAsia="Times New Roman" w:hAnsi="Barlow" w:cs="Arial"/>
                <w:sz w:val="20"/>
                <w:szCs w:val="20"/>
              </w:rPr>
            </w:pPr>
            <w:r w:rsidRPr="005A2083">
              <w:rPr>
                <w:rFonts w:ascii="Barlow" w:eastAsia="Times New Roman" w:hAnsi="Barlow" w:cs="Arial"/>
                <w:sz w:val="20"/>
                <w:szCs w:val="20"/>
              </w:rPr>
              <w:t>$20,573.94</w:t>
            </w:r>
          </w:p>
        </w:tc>
        <w:tc>
          <w:tcPr>
            <w:tcW w:w="3016" w:type="dxa"/>
            <w:tcBorders>
              <w:top w:val="single" w:sz="4" w:space="0" w:color="000000"/>
              <w:left w:val="single" w:sz="4" w:space="0" w:color="000000"/>
              <w:bottom w:val="single" w:sz="4" w:space="0" w:color="000000"/>
              <w:right w:val="single" w:sz="4" w:space="0" w:color="000000"/>
            </w:tcBorders>
          </w:tcPr>
          <w:p w:rsidR="00083233" w:rsidRPr="005A2083" w:rsidRDefault="00083233" w:rsidP="00083233">
            <w:pPr>
              <w:jc w:val="center"/>
              <w:rPr>
                <w:rFonts w:ascii="Barlow" w:eastAsia="Times New Roman" w:hAnsi="Barlow" w:cs="Arial"/>
                <w:sz w:val="20"/>
                <w:szCs w:val="20"/>
              </w:rPr>
            </w:pPr>
            <w:r w:rsidRPr="005A2083">
              <w:rPr>
                <w:rFonts w:ascii="Barlow" w:eastAsia="Times New Roman" w:hAnsi="Barlow" w:cs="Arial"/>
                <w:sz w:val="20"/>
                <w:szCs w:val="20"/>
              </w:rPr>
              <w:t>30 días como plazo de pago, factibilidad alta de pago</w:t>
            </w:r>
          </w:p>
        </w:tc>
        <w:tc>
          <w:tcPr>
            <w:tcW w:w="1976" w:type="dxa"/>
            <w:tcBorders>
              <w:top w:val="single" w:sz="4" w:space="0" w:color="000000"/>
              <w:left w:val="single" w:sz="4" w:space="0" w:color="000000"/>
              <w:bottom w:val="single" w:sz="4" w:space="0" w:color="000000"/>
              <w:right w:val="single" w:sz="4" w:space="0" w:color="000000"/>
            </w:tcBorders>
            <w:vAlign w:val="bottom"/>
          </w:tcPr>
          <w:p w:rsidR="00083233" w:rsidRPr="005A2083" w:rsidRDefault="00083233" w:rsidP="00083233">
            <w:pPr>
              <w:jc w:val="center"/>
              <w:rPr>
                <w:rFonts w:ascii="Barlow" w:eastAsia="Times New Roman" w:hAnsi="Barlow" w:cs="Arial"/>
                <w:sz w:val="20"/>
                <w:szCs w:val="20"/>
              </w:rPr>
            </w:pPr>
            <w:r w:rsidRPr="005A2083">
              <w:rPr>
                <w:rFonts w:ascii="Barlow" w:eastAsia="Times New Roman" w:hAnsi="Barlow" w:cs="Arial"/>
                <w:sz w:val="20"/>
                <w:szCs w:val="20"/>
              </w:rPr>
              <w:t>20.45</w:t>
            </w:r>
          </w:p>
        </w:tc>
      </w:tr>
      <w:tr w:rsidR="00083233" w:rsidRPr="005A2083" w:rsidTr="005A2083">
        <w:trPr>
          <w:trHeight w:hRule="exact" w:val="540"/>
        </w:trPr>
        <w:tc>
          <w:tcPr>
            <w:tcW w:w="4301" w:type="dxa"/>
            <w:tcBorders>
              <w:top w:val="single" w:sz="4" w:space="0" w:color="000000"/>
              <w:left w:val="single" w:sz="4" w:space="0" w:color="000000"/>
              <w:bottom w:val="single" w:sz="4" w:space="0" w:color="000000"/>
              <w:right w:val="single" w:sz="4" w:space="0" w:color="000000"/>
            </w:tcBorders>
          </w:tcPr>
          <w:p w:rsidR="00083233" w:rsidRPr="005A2083" w:rsidRDefault="00083233" w:rsidP="00083233">
            <w:pPr>
              <w:rPr>
                <w:rFonts w:ascii="Barlow" w:eastAsia="Times New Roman" w:hAnsi="Barlow" w:cs="Arial"/>
                <w:sz w:val="20"/>
                <w:szCs w:val="20"/>
              </w:rPr>
            </w:pPr>
            <w:r w:rsidRPr="005A2083">
              <w:rPr>
                <w:rFonts w:ascii="Barlow" w:eastAsia="Times New Roman" w:hAnsi="Barlow" w:cs="Arial"/>
                <w:sz w:val="20"/>
                <w:szCs w:val="20"/>
              </w:rPr>
              <w:t>Prestamos del ISSTEY</w:t>
            </w:r>
            <w:r w:rsidRPr="005A2083">
              <w:rPr>
                <w:rFonts w:ascii="Barlow" w:eastAsia="Times New Roman" w:hAnsi="Barlow" w:cs="Arial"/>
                <w:sz w:val="20"/>
                <w:szCs w:val="20"/>
              </w:rPr>
              <w:tab/>
            </w:r>
            <w:r w:rsidRPr="005A2083">
              <w:rPr>
                <w:rFonts w:ascii="Barlow" w:eastAsia="Times New Roman" w:hAnsi="Barlow" w:cs="Arial"/>
                <w:sz w:val="20"/>
                <w:szCs w:val="20"/>
              </w:rPr>
              <w:tab/>
            </w:r>
          </w:p>
        </w:tc>
        <w:tc>
          <w:tcPr>
            <w:tcW w:w="1795" w:type="dxa"/>
            <w:tcBorders>
              <w:top w:val="single" w:sz="4" w:space="0" w:color="000000"/>
              <w:left w:val="single" w:sz="4" w:space="0" w:color="000000"/>
              <w:bottom w:val="single" w:sz="4" w:space="0" w:color="000000"/>
              <w:right w:val="single" w:sz="4" w:space="0" w:color="000000"/>
            </w:tcBorders>
          </w:tcPr>
          <w:p w:rsidR="00083233" w:rsidRPr="005A2083" w:rsidRDefault="00083233" w:rsidP="00083233">
            <w:pPr>
              <w:jc w:val="right"/>
              <w:rPr>
                <w:rFonts w:ascii="Barlow" w:eastAsia="Times New Roman" w:hAnsi="Barlow" w:cs="Arial"/>
                <w:sz w:val="20"/>
                <w:szCs w:val="20"/>
              </w:rPr>
            </w:pPr>
            <w:r w:rsidRPr="005A2083">
              <w:rPr>
                <w:rFonts w:ascii="Barlow" w:eastAsia="Times New Roman" w:hAnsi="Barlow" w:cs="Arial"/>
                <w:sz w:val="20"/>
                <w:szCs w:val="20"/>
              </w:rPr>
              <w:t>$  3,893.97</w:t>
            </w:r>
          </w:p>
        </w:tc>
        <w:tc>
          <w:tcPr>
            <w:tcW w:w="3016" w:type="dxa"/>
            <w:tcBorders>
              <w:top w:val="single" w:sz="4" w:space="0" w:color="000000"/>
              <w:left w:val="single" w:sz="4" w:space="0" w:color="000000"/>
              <w:bottom w:val="single" w:sz="4" w:space="0" w:color="000000"/>
              <w:right w:val="single" w:sz="4" w:space="0" w:color="000000"/>
            </w:tcBorders>
          </w:tcPr>
          <w:p w:rsidR="00083233" w:rsidRPr="005A2083" w:rsidRDefault="00083233" w:rsidP="00083233">
            <w:pPr>
              <w:jc w:val="center"/>
              <w:rPr>
                <w:rFonts w:ascii="Barlow" w:eastAsia="Times New Roman" w:hAnsi="Barlow" w:cs="Arial"/>
                <w:sz w:val="20"/>
                <w:szCs w:val="20"/>
              </w:rPr>
            </w:pPr>
            <w:r w:rsidRPr="005A2083">
              <w:rPr>
                <w:rFonts w:ascii="Barlow" w:eastAsia="Times New Roman" w:hAnsi="Barlow" w:cs="Arial"/>
                <w:sz w:val="20"/>
                <w:szCs w:val="20"/>
              </w:rPr>
              <w:t>30 días como plazo de pago, factibilidad alta de pago</w:t>
            </w:r>
          </w:p>
        </w:tc>
        <w:tc>
          <w:tcPr>
            <w:tcW w:w="1976" w:type="dxa"/>
            <w:tcBorders>
              <w:top w:val="single" w:sz="4" w:space="0" w:color="000000"/>
              <w:left w:val="single" w:sz="4" w:space="0" w:color="000000"/>
              <w:bottom w:val="single" w:sz="4" w:space="0" w:color="000000"/>
              <w:right w:val="single" w:sz="4" w:space="0" w:color="000000"/>
            </w:tcBorders>
            <w:vAlign w:val="bottom"/>
          </w:tcPr>
          <w:p w:rsidR="00083233" w:rsidRPr="005A2083" w:rsidRDefault="00083233" w:rsidP="00083233">
            <w:pPr>
              <w:jc w:val="center"/>
              <w:rPr>
                <w:rFonts w:ascii="Barlow" w:eastAsia="Times New Roman" w:hAnsi="Barlow" w:cs="Arial"/>
                <w:sz w:val="20"/>
                <w:szCs w:val="20"/>
              </w:rPr>
            </w:pPr>
            <w:r w:rsidRPr="005A2083">
              <w:rPr>
                <w:rFonts w:ascii="Barlow" w:eastAsia="Times New Roman" w:hAnsi="Barlow" w:cs="Arial"/>
                <w:sz w:val="20"/>
                <w:szCs w:val="20"/>
              </w:rPr>
              <w:t>3.87</w:t>
            </w:r>
          </w:p>
        </w:tc>
      </w:tr>
      <w:tr w:rsidR="00083233" w:rsidRPr="005A2083" w:rsidTr="005A2083">
        <w:trPr>
          <w:trHeight w:hRule="exact" w:val="540"/>
        </w:trPr>
        <w:tc>
          <w:tcPr>
            <w:tcW w:w="4301" w:type="dxa"/>
            <w:tcBorders>
              <w:top w:val="single" w:sz="4" w:space="0" w:color="000000"/>
              <w:left w:val="single" w:sz="4" w:space="0" w:color="000000"/>
              <w:bottom w:val="single" w:sz="4" w:space="0" w:color="000000"/>
              <w:right w:val="single" w:sz="4" w:space="0" w:color="000000"/>
            </w:tcBorders>
          </w:tcPr>
          <w:p w:rsidR="00083233" w:rsidRPr="005A2083" w:rsidRDefault="00083233" w:rsidP="00083233">
            <w:pPr>
              <w:rPr>
                <w:rFonts w:ascii="Barlow" w:eastAsia="Times New Roman" w:hAnsi="Barlow" w:cs="Arial"/>
                <w:sz w:val="20"/>
                <w:szCs w:val="20"/>
              </w:rPr>
            </w:pPr>
            <w:r w:rsidRPr="005A2083">
              <w:rPr>
                <w:rFonts w:ascii="Barlow" w:eastAsia="Times New Roman" w:hAnsi="Barlow" w:cs="Arial"/>
                <w:sz w:val="20"/>
                <w:szCs w:val="20"/>
              </w:rPr>
              <w:t>ISR Retención por Honorarios Asimilables</w:t>
            </w:r>
            <w:r w:rsidRPr="005A2083">
              <w:rPr>
                <w:rFonts w:ascii="Barlow" w:eastAsia="Times New Roman" w:hAnsi="Barlow" w:cs="Arial"/>
                <w:sz w:val="20"/>
                <w:szCs w:val="20"/>
              </w:rPr>
              <w:tab/>
            </w:r>
            <w:r w:rsidRPr="005A2083">
              <w:rPr>
                <w:rFonts w:ascii="Barlow" w:eastAsia="Times New Roman" w:hAnsi="Barlow" w:cs="Arial"/>
                <w:sz w:val="20"/>
                <w:szCs w:val="20"/>
              </w:rPr>
              <w:tab/>
            </w:r>
          </w:p>
        </w:tc>
        <w:tc>
          <w:tcPr>
            <w:tcW w:w="1795" w:type="dxa"/>
            <w:tcBorders>
              <w:top w:val="single" w:sz="4" w:space="0" w:color="000000"/>
              <w:left w:val="single" w:sz="4" w:space="0" w:color="000000"/>
              <w:bottom w:val="single" w:sz="4" w:space="0" w:color="000000"/>
              <w:right w:val="single" w:sz="4" w:space="0" w:color="000000"/>
            </w:tcBorders>
          </w:tcPr>
          <w:p w:rsidR="00083233" w:rsidRPr="005A2083" w:rsidRDefault="00083233" w:rsidP="00083233">
            <w:pPr>
              <w:jc w:val="right"/>
              <w:rPr>
                <w:rFonts w:ascii="Barlow" w:eastAsia="Times New Roman" w:hAnsi="Barlow" w:cs="Arial"/>
                <w:sz w:val="20"/>
                <w:szCs w:val="20"/>
              </w:rPr>
            </w:pPr>
            <w:r w:rsidRPr="005A2083">
              <w:rPr>
                <w:rFonts w:ascii="Barlow" w:eastAsia="Times New Roman" w:hAnsi="Barlow" w:cs="Arial"/>
                <w:sz w:val="20"/>
                <w:szCs w:val="20"/>
              </w:rPr>
              <w:t>$  5,935.24</w:t>
            </w:r>
          </w:p>
        </w:tc>
        <w:tc>
          <w:tcPr>
            <w:tcW w:w="3016" w:type="dxa"/>
            <w:tcBorders>
              <w:top w:val="single" w:sz="4" w:space="0" w:color="000000"/>
              <w:left w:val="single" w:sz="4" w:space="0" w:color="000000"/>
              <w:bottom w:val="single" w:sz="4" w:space="0" w:color="000000"/>
              <w:right w:val="single" w:sz="4" w:space="0" w:color="000000"/>
            </w:tcBorders>
          </w:tcPr>
          <w:p w:rsidR="00083233" w:rsidRPr="005A2083" w:rsidRDefault="00083233" w:rsidP="00083233">
            <w:pPr>
              <w:jc w:val="center"/>
              <w:rPr>
                <w:rFonts w:ascii="Barlow" w:eastAsia="Times New Roman" w:hAnsi="Barlow" w:cs="Arial"/>
                <w:sz w:val="20"/>
                <w:szCs w:val="20"/>
              </w:rPr>
            </w:pPr>
            <w:r w:rsidRPr="005A2083">
              <w:rPr>
                <w:rFonts w:ascii="Barlow" w:eastAsia="Times New Roman" w:hAnsi="Barlow" w:cs="Arial"/>
                <w:sz w:val="20"/>
                <w:szCs w:val="20"/>
              </w:rPr>
              <w:t>30 días como plazo de pago, factibilidad alta de pago</w:t>
            </w:r>
          </w:p>
        </w:tc>
        <w:tc>
          <w:tcPr>
            <w:tcW w:w="1976" w:type="dxa"/>
            <w:tcBorders>
              <w:top w:val="single" w:sz="4" w:space="0" w:color="000000"/>
              <w:left w:val="single" w:sz="4" w:space="0" w:color="000000"/>
              <w:bottom w:val="single" w:sz="4" w:space="0" w:color="000000"/>
              <w:right w:val="single" w:sz="4" w:space="0" w:color="000000"/>
            </w:tcBorders>
            <w:vAlign w:val="bottom"/>
          </w:tcPr>
          <w:p w:rsidR="00083233" w:rsidRPr="005A2083" w:rsidRDefault="00083233" w:rsidP="00083233">
            <w:pPr>
              <w:jc w:val="center"/>
              <w:rPr>
                <w:rFonts w:ascii="Barlow" w:eastAsia="Times New Roman" w:hAnsi="Barlow" w:cs="Arial"/>
                <w:sz w:val="20"/>
                <w:szCs w:val="20"/>
              </w:rPr>
            </w:pPr>
            <w:r w:rsidRPr="005A2083">
              <w:rPr>
                <w:rFonts w:ascii="Barlow" w:eastAsia="Times New Roman" w:hAnsi="Barlow" w:cs="Arial"/>
                <w:sz w:val="20"/>
                <w:szCs w:val="20"/>
              </w:rPr>
              <w:t>5.90</w:t>
            </w:r>
          </w:p>
        </w:tc>
      </w:tr>
      <w:tr w:rsidR="00083233" w:rsidRPr="005A2083" w:rsidTr="005A2083">
        <w:trPr>
          <w:trHeight w:hRule="exact" w:val="540"/>
        </w:trPr>
        <w:tc>
          <w:tcPr>
            <w:tcW w:w="4301" w:type="dxa"/>
            <w:tcBorders>
              <w:top w:val="single" w:sz="4" w:space="0" w:color="000000"/>
              <w:left w:val="single" w:sz="4" w:space="0" w:color="000000"/>
              <w:bottom w:val="single" w:sz="4" w:space="0" w:color="000000"/>
              <w:right w:val="single" w:sz="4" w:space="0" w:color="000000"/>
            </w:tcBorders>
            <w:hideMark/>
          </w:tcPr>
          <w:p w:rsidR="00083233" w:rsidRPr="005A2083" w:rsidRDefault="00083233" w:rsidP="00083233">
            <w:pPr>
              <w:rPr>
                <w:rFonts w:ascii="Barlow" w:eastAsia="Times New Roman" w:hAnsi="Barlow" w:cs="Arial"/>
                <w:sz w:val="20"/>
                <w:szCs w:val="20"/>
              </w:rPr>
            </w:pPr>
            <w:r w:rsidRPr="005A2083">
              <w:rPr>
                <w:rFonts w:ascii="Barlow" w:eastAsia="Times New Roman" w:hAnsi="Barlow" w:cs="Arial"/>
                <w:sz w:val="20"/>
                <w:szCs w:val="20"/>
              </w:rPr>
              <w:t>ISR Retenido 10%</w:t>
            </w:r>
            <w:r w:rsidRPr="005A2083">
              <w:rPr>
                <w:rFonts w:ascii="Barlow" w:eastAsia="Times New Roman" w:hAnsi="Barlow" w:cs="Arial"/>
                <w:sz w:val="20"/>
                <w:szCs w:val="20"/>
              </w:rPr>
              <w:tab/>
            </w:r>
            <w:r w:rsidRPr="005A2083">
              <w:rPr>
                <w:rFonts w:ascii="Barlow" w:eastAsia="Times New Roman" w:hAnsi="Barlow" w:cs="Arial"/>
                <w:sz w:val="20"/>
                <w:szCs w:val="20"/>
              </w:rPr>
              <w:tab/>
            </w:r>
          </w:p>
        </w:tc>
        <w:tc>
          <w:tcPr>
            <w:tcW w:w="1795" w:type="dxa"/>
            <w:tcBorders>
              <w:top w:val="single" w:sz="4" w:space="0" w:color="000000"/>
              <w:left w:val="single" w:sz="4" w:space="0" w:color="000000"/>
              <w:bottom w:val="single" w:sz="4" w:space="0" w:color="000000"/>
              <w:right w:val="single" w:sz="4" w:space="0" w:color="000000"/>
            </w:tcBorders>
            <w:hideMark/>
          </w:tcPr>
          <w:p w:rsidR="00083233" w:rsidRPr="005A2083" w:rsidRDefault="00083233" w:rsidP="00083233">
            <w:pPr>
              <w:jc w:val="right"/>
              <w:rPr>
                <w:rFonts w:ascii="Barlow" w:eastAsia="Times New Roman" w:hAnsi="Barlow" w:cs="Arial"/>
                <w:sz w:val="20"/>
                <w:szCs w:val="20"/>
              </w:rPr>
            </w:pPr>
            <w:r w:rsidRPr="005A2083">
              <w:rPr>
                <w:rFonts w:ascii="Barlow" w:eastAsia="Times New Roman" w:hAnsi="Barlow" w:cs="Arial"/>
                <w:sz w:val="20"/>
                <w:szCs w:val="20"/>
              </w:rPr>
              <w:t>$  600.00</w:t>
            </w:r>
          </w:p>
        </w:tc>
        <w:tc>
          <w:tcPr>
            <w:tcW w:w="3016" w:type="dxa"/>
            <w:tcBorders>
              <w:top w:val="single" w:sz="4" w:space="0" w:color="000000"/>
              <w:left w:val="single" w:sz="4" w:space="0" w:color="000000"/>
              <w:bottom w:val="single" w:sz="4" w:space="0" w:color="000000"/>
              <w:right w:val="single" w:sz="4" w:space="0" w:color="000000"/>
            </w:tcBorders>
          </w:tcPr>
          <w:p w:rsidR="00083233" w:rsidRPr="005A2083" w:rsidRDefault="00083233" w:rsidP="00083233">
            <w:pPr>
              <w:jc w:val="center"/>
              <w:rPr>
                <w:rFonts w:ascii="Barlow" w:eastAsia="Times New Roman" w:hAnsi="Barlow" w:cs="Arial"/>
                <w:sz w:val="20"/>
                <w:szCs w:val="20"/>
              </w:rPr>
            </w:pPr>
            <w:r w:rsidRPr="005A2083">
              <w:rPr>
                <w:rFonts w:ascii="Barlow" w:eastAsia="Times New Roman" w:hAnsi="Barlow" w:cs="Arial"/>
                <w:sz w:val="20"/>
                <w:szCs w:val="20"/>
              </w:rPr>
              <w:t>30 días como plazo de pago, factibilidad alta de pago</w:t>
            </w:r>
          </w:p>
        </w:tc>
        <w:tc>
          <w:tcPr>
            <w:tcW w:w="1976" w:type="dxa"/>
            <w:tcBorders>
              <w:top w:val="single" w:sz="4" w:space="0" w:color="000000"/>
              <w:left w:val="single" w:sz="4" w:space="0" w:color="000000"/>
              <w:bottom w:val="single" w:sz="4" w:space="0" w:color="000000"/>
              <w:right w:val="single" w:sz="4" w:space="0" w:color="000000"/>
            </w:tcBorders>
            <w:vAlign w:val="bottom"/>
          </w:tcPr>
          <w:p w:rsidR="00083233" w:rsidRPr="005A2083" w:rsidRDefault="00083233" w:rsidP="00083233">
            <w:pPr>
              <w:jc w:val="center"/>
              <w:rPr>
                <w:rFonts w:ascii="Barlow" w:eastAsia="Times New Roman" w:hAnsi="Barlow" w:cs="Arial"/>
                <w:sz w:val="20"/>
                <w:szCs w:val="20"/>
              </w:rPr>
            </w:pPr>
            <w:r w:rsidRPr="005A2083">
              <w:rPr>
                <w:rFonts w:ascii="Barlow" w:eastAsia="Times New Roman" w:hAnsi="Barlow" w:cs="Arial"/>
                <w:sz w:val="20"/>
                <w:szCs w:val="20"/>
              </w:rPr>
              <w:t>0.60</w:t>
            </w:r>
          </w:p>
        </w:tc>
      </w:tr>
      <w:tr w:rsidR="00315AE0" w:rsidRPr="005A2083" w:rsidTr="005A2083">
        <w:trPr>
          <w:trHeight w:hRule="exact" w:val="540"/>
        </w:trPr>
        <w:tc>
          <w:tcPr>
            <w:tcW w:w="4301" w:type="dxa"/>
            <w:tcBorders>
              <w:top w:val="single" w:sz="4" w:space="0" w:color="000000"/>
              <w:left w:val="single" w:sz="4" w:space="0" w:color="000000"/>
              <w:bottom w:val="single" w:sz="4" w:space="0" w:color="000000"/>
              <w:right w:val="single" w:sz="4" w:space="0" w:color="000000"/>
            </w:tcBorders>
            <w:hideMark/>
          </w:tcPr>
          <w:p w:rsidR="00315AE0" w:rsidRPr="005A2083" w:rsidRDefault="009A48A5" w:rsidP="000140EC">
            <w:pPr>
              <w:rPr>
                <w:rFonts w:ascii="Barlow" w:eastAsia="Times New Roman" w:hAnsi="Barlow" w:cs="Arial"/>
                <w:sz w:val="20"/>
                <w:szCs w:val="20"/>
              </w:rPr>
            </w:pPr>
            <w:r w:rsidRPr="005A2083">
              <w:rPr>
                <w:rFonts w:ascii="Barlow" w:eastAsia="Times New Roman" w:hAnsi="Barlow" w:cs="Arial"/>
                <w:sz w:val="20"/>
                <w:szCs w:val="20"/>
              </w:rPr>
              <w:t>Impuesto sobre nóminas</w:t>
            </w:r>
            <w:r w:rsidRPr="005A2083">
              <w:rPr>
                <w:rFonts w:ascii="Barlow" w:eastAsia="Times New Roman" w:hAnsi="Barlow" w:cs="Arial"/>
                <w:sz w:val="20"/>
                <w:szCs w:val="20"/>
              </w:rPr>
              <w:tab/>
            </w:r>
            <w:r w:rsidRPr="005A2083">
              <w:rPr>
                <w:rFonts w:ascii="Barlow" w:eastAsia="Times New Roman" w:hAnsi="Barlow" w:cs="Arial"/>
                <w:sz w:val="20"/>
                <w:szCs w:val="20"/>
              </w:rPr>
              <w:tab/>
            </w:r>
          </w:p>
        </w:tc>
        <w:tc>
          <w:tcPr>
            <w:tcW w:w="1795" w:type="dxa"/>
            <w:tcBorders>
              <w:top w:val="single" w:sz="4" w:space="0" w:color="000000"/>
              <w:left w:val="single" w:sz="4" w:space="0" w:color="000000"/>
              <w:bottom w:val="single" w:sz="4" w:space="0" w:color="000000"/>
              <w:right w:val="single" w:sz="4" w:space="0" w:color="000000"/>
            </w:tcBorders>
          </w:tcPr>
          <w:p w:rsidR="00315AE0" w:rsidRPr="005A2083" w:rsidRDefault="00315AE0" w:rsidP="000140EC">
            <w:pPr>
              <w:jc w:val="right"/>
              <w:rPr>
                <w:rFonts w:ascii="Barlow" w:eastAsia="Times New Roman" w:hAnsi="Barlow" w:cs="Arial"/>
                <w:sz w:val="20"/>
                <w:szCs w:val="20"/>
              </w:rPr>
            </w:pPr>
            <w:r w:rsidRPr="005A2083">
              <w:rPr>
                <w:rFonts w:ascii="Barlow" w:eastAsia="Times New Roman" w:hAnsi="Barlow" w:cs="Arial"/>
                <w:sz w:val="20"/>
                <w:szCs w:val="20"/>
              </w:rPr>
              <w:t>$</w:t>
            </w:r>
            <w:r w:rsidR="002676CB" w:rsidRPr="005A2083">
              <w:rPr>
                <w:rFonts w:ascii="Barlow" w:eastAsia="Times New Roman" w:hAnsi="Barlow" w:cs="Arial"/>
                <w:sz w:val="20"/>
                <w:szCs w:val="20"/>
              </w:rPr>
              <w:t xml:space="preserve">          </w:t>
            </w:r>
            <w:r w:rsidRPr="005A2083">
              <w:rPr>
                <w:rFonts w:ascii="Barlow" w:eastAsia="Times New Roman" w:hAnsi="Barlow" w:cs="Arial"/>
                <w:sz w:val="20"/>
                <w:szCs w:val="20"/>
              </w:rPr>
              <w:t>0.00</w:t>
            </w:r>
          </w:p>
          <w:p w:rsidR="00315AE0" w:rsidRPr="005A2083" w:rsidRDefault="00315AE0" w:rsidP="000140EC">
            <w:pPr>
              <w:jc w:val="right"/>
              <w:rPr>
                <w:rFonts w:ascii="Barlow" w:eastAsia="Times New Roman" w:hAnsi="Barlow" w:cs="Arial"/>
                <w:sz w:val="20"/>
                <w:szCs w:val="20"/>
              </w:rPr>
            </w:pPr>
            <w:r w:rsidRPr="005A2083">
              <w:rPr>
                <w:rFonts w:ascii="Barlow" w:eastAsia="Times New Roman" w:hAnsi="Barlow" w:cs="Arial"/>
                <w:sz w:val="20"/>
                <w:szCs w:val="20"/>
              </w:rPr>
              <w:t>$0.00</w:t>
            </w:r>
          </w:p>
        </w:tc>
        <w:tc>
          <w:tcPr>
            <w:tcW w:w="3016" w:type="dxa"/>
            <w:tcBorders>
              <w:top w:val="single" w:sz="4" w:space="0" w:color="000000"/>
              <w:left w:val="single" w:sz="4" w:space="0" w:color="000000"/>
              <w:bottom w:val="single" w:sz="4" w:space="0" w:color="000000"/>
              <w:right w:val="single" w:sz="4" w:space="0" w:color="000000"/>
            </w:tcBorders>
          </w:tcPr>
          <w:p w:rsidR="00315AE0" w:rsidRPr="005A2083" w:rsidRDefault="00315AE0" w:rsidP="000140EC">
            <w:pPr>
              <w:jc w:val="right"/>
              <w:rPr>
                <w:rFonts w:ascii="Barlow" w:eastAsia="Times New Roman" w:hAnsi="Barlow" w:cs="Arial"/>
                <w:sz w:val="20"/>
                <w:szCs w:val="20"/>
              </w:rPr>
            </w:pPr>
          </w:p>
        </w:tc>
        <w:tc>
          <w:tcPr>
            <w:tcW w:w="1976" w:type="dxa"/>
            <w:tcBorders>
              <w:top w:val="single" w:sz="4" w:space="0" w:color="000000"/>
              <w:left w:val="single" w:sz="4" w:space="0" w:color="000000"/>
              <w:bottom w:val="single" w:sz="4" w:space="0" w:color="000000"/>
              <w:right w:val="single" w:sz="4" w:space="0" w:color="000000"/>
            </w:tcBorders>
          </w:tcPr>
          <w:p w:rsidR="00315AE0" w:rsidRPr="005A2083" w:rsidRDefault="00C80338" w:rsidP="00EA56EE">
            <w:pPr>
              <w:jc w:val="center"/>
              <w:rPr>
                <w:rFonts w:ascii="Barlow" w:eastAsia="Times New Roman" w:hAnsi="Barlow" w:cs="Arial"/>
                <w:sz w:val="20"/>
                <w:szCs w:val="20"/>
              </w:rPr>
            </w:pPr>
            <w:r w:rsidRPr="005A2083">
              <w:rPr>
                <w:rFonts w:ascii="Barlow" w:eastAsia="Times New Roman" w:hAnsi="Barlow" w:cs="Arial"/>
                <w:sz w:val="20"/>
                <w:szCs w:val="20"/>
              </w:rPr>
              <w:t>0</w:t>
            </w:r>
            <w:r w:rsidR="00EA56EE" w:rsidRPr="005A2083">
              <w:rPr>
                <w:rFonts w:ascii="Barlow" w:eastAsia="Times New Roman" w:hAnsi="Barlow" w:cs="Arial"/>
                <w:sz w:val="20"/>
                <w:szCs w:val="20"/>
              </w:rPr>
              <w:t>%</w:t>
            </w:r>
          </w:p>
        </w:tc>
      </w:tr>
      <w:tr w:rsidR="00315AE0" w:rsidRPr="005A2083" w:rsidTr="005A2083">
        <w:trPr>
          <w:trHeight w:hRule="exact" w:val="370"/>
        </w:trPr>
        <w:tc>
          <w:tcPr>
            <w:tcW w:w="4301" w:type="dxa"/>
            <w:tcBorders>
              <w:top w:val="single" w:sz="4" w:space="0" w:color="000000"/>
              <w:left w:val="single" w:sz="4" w:space="0" w:color="000000"/>
              <w:bottom w:val="single" w:sz="4" w:space="0" w:color="000000"/>
              <w:right w:val="single" w:sz="4" w:space="0" w:color="000000"/>
            </w:tcBorders>
            <w:hideMark/>
          </w:tcPr>
          <w:p w:rsidR="00315AE0" w:rsidRPr="005A2083" w:rsidRDefault="00315AE0" w:rsidP="000140EC">
            <w:pPr>
              <w:rPr>
                <w:rFonts w:ascii="Barlow" w:eastAsia="Times New Roman" w:hAnsi="Barlow" w:cs="Arial"/>
                <w:b/>
                <w:sz w:val="20"/>
                <w:szCs w:val="20"/>
              </w:rPr>
            </w:pPr>
            <w:r w:rsidRPr="005A2083">
              <w:rPr>
                <w:rFonts w:ascii="Barlow" w:eastAsia="Times New Roman" w:hAnsi="Barlow" w:cs="Arial"/>
                <w:b/>
                <w:sz w:val="20"/>
                <w:szCs w:val="20"/>
              </w:rPr>
              <w:t>Total</w:t>
            </w:r>
          </w:p>
        </w:tc>
        <w:tc>
          <w:tcPr>
            <w:tcW w:w="1795" w:type="dxa"/>
            <w:tcBorders>
              <w:top w:val="single" w:sz="4" w:space="0" w:color="000000"/>
              <w:left w:val="single" w:sz="4" w:space="0" w:color="000000"/>
              <w:bottom w:val="single" w:sz="4" w:space="0" w:color="000000"/>
              <w:right w:val="single" w:sz="4" w:space="0" w:color="000000"/>
            </w:tcBorders>
            <w:hideMark/>
          </w:tcPr>
          <w:p w:rsidR="00315AE0" w:rsidRPr="005A2083" w:rsidRDefault="00083233" w:rsidP="000140EC">
            <w:pPr>
              <w:jc w:val="right"/>
              <w:rPr>
                <w:rFonts w:ascii="Barlow" w:eastAsia="Times New Roman" w:hAnsi="Barlow" w:cs="Arial"/>
                <w:b/>
                <w:bCs/>
                <w:sz w:val="20"/>
                <w:szCs w:val="20"/>
              </w:rPr>
            </w:pPr>
            <w:r w:rsidRPr="005A2083">
              <w:rPr>
                <w:rFonts w:ascii="Barlow" w:eastAsia="Times New Roman" w:hAnsi="Barlow" w:cs="Arial"/>
                <w:b/>
                <w:bCs/>
                <w:sz w:val="20"/>
                <w:szCs w:val="20"/>
              </w:rPr>
              <w:t xml:space="preserve">$   </w:t>
            </w:r>
            <w:r w:rsidRPr="005A2083">
              <w:rPr>
                <w:rFonts w:ascii="Barlow" w:eastAsia="Times New Roman" w:hAnsi="Barlow" w:cs="Arial"/>
                <w:b/>
                <w:sz w:val="20"/>
                <w:szCs w:val="20"/>
              </w:rPr>
              <w:t>100,587.11</w:t>
            </w:r>
          </w:p>
        </w:tc>
        <w:tc>
          <w:tcPr>
            <w:tcW w:w="3016" w:type="dxa"/>
            <w:tcBorders>
              <w:top w:val="single" w:sz="4" w:space="0" w:color="000000"/>
              <w:left w:val="single" w:sz="4" w:space="0" w:color="000000"/>
              <w:bottom w:val="single" w:sz="4" w:space="0" w:color="000000"/>
              <w:right w:val="single" w:sz="4" w:space="0" w:color="000000"/>
            </w:tcBorders>
          </w:tcPr>
          <w:p w:rsidR="00315AE0" w:rsidRPr="005A2083" w:rsidRDefault="00315AE0" w:rsidP="000140EC">
            <w:pPr>
              <w:jc w:val="right"/>
              <w:rPr>
                <w:rFonts w:ascii="Barlow" w:eastAsia="Times New Roman" w:hAnsi="Barlow" w:cs="Arial"/>
                <w:b/>
                <w:bCs/>
                <w:sz w:val="20"/>
                <w:szCs w:val="20"/>
              </w:rPr>
            </w:pPr>
          </w:p>
        </w:tc>
        <w:tc>
          <w:tcPr>
            <w:tcW w:w="1976" w:type="dxa"/>
            <w:tcBorders>
              <w:top w:val="single" w:sz="4" w:space="0" w:color="000000"/>
              <w:left w:val="single" w:sz="4" w:space="0" w:color="000000"/>
              <w:bottom w:val="single" w:sz="4" w:space="0" w:color="000000"/>
              <w:right w:val="single" w:sz="4" w:space="0" w:color="000000"/>
            </w:tcBorders>
          </w:tcPr>
          <w:p w:rsidR="00315AE0" w:rsidRPr="005A2083" w:rsidRDefault="00EA56EE" w:rsidP="00EA56EE">
            <w:pPr>
              <w:jc w:val="center"/>
              <w:rPr>
                <w:rFonts w:ascii="Barlow" w:eastAsia="Times New Roman" w:hAnsi="Barlow" w:cs="Arial"/>
                <w:b/>
                <w:bCs/>
                <w:sz w:val="20"/>
                <w:szCs w:val="20"/>
              </w:rPr>
            </w:pPr>
            <w:r w:rsidRPr="005A2083">
              <w:rPr>
                <w:rFonts w:ascii="Barlow" w:eastAsia="Times New Roman" w:hAnsi="Barlow" w:cs="Arial"/>
                <w:b/>
                <w:bCs/>
                <w:sz w:val="20"/>
                <w:szCs w:val="20"/>
              </w:rPr>
              <w:t>100%</w:t>
            </w:r>
          </w:p>
        </w:tc>
      </w:tr>
    </w:tbl>
    <w:p w:rsidR="00315AE0" w:rsidRPr="005A2083" w:rsidRDefault="00315AE0" w:rsidP="00DB5F69">
      <w:pPr>
        <w:jc w:val="both"/>
        <w:rPr>
          <w:rFonts w:ascii="Barlow" w:hAnsi="Barlow" w:cs="Calibri"/>
          <w:sz w:val="20"/>
          <w:szCs w:val="20"/>
        </w:rPr>
      </w:pPr>
    </w:p>
    <w:p w:rsidR="00AF7131" w:rsidRPr="005A2083" w:rsidRDefault="00AF7131" w:rsidP="00AF7131">
      <w:pPr>
        <w:rPr>
          <w:rFonts w:ascii="Barlow" w:hAnsi="Barlow" w:cs="Arial"/>
          <w:b/>
          <w:bCs/>
          <w:sz w:val="20"/>
          <w:szCs w:val="20"/>
        </w:rPr>
      </w:pPr>
      <w:r w:rsidRPr="005A2083">
        <w:rPr>
          <w:rFonts w:ascii="Barlow" w:hAnsi="Barlow" w:cs="Arial"/>
          <w:b/>
          <w:bCs/>
          <w:sz w:val="20"/>
          <w:szCs w:val="20"/>
        </w:rPr>
        <w:lastRenderedPageBreak/>
        <w:t>Fondos y Bienes de Terceros en Garantía y/o Administración</w:t>
      </w:r>
    </w:p>
    <w:p w:rsidR="00AF7131" w:rsidRPr="005A2083" w:rsidRDefault="00AF7131" w:rsidP="00AF7131">
      <w:pPr>
        <w:pStyle w:val="Prrafodelista"/>
        <w:numPr>
          <w:ilvl w:val="0"/>
          <w:numId w:val="23"/>
        </w:numPr>
        <w:rPr>
          <w:rFonts w:ascii="Barlow" w:hAnsi="Barlow" w:cs="Arial"/>
          <w:sz w:val="20"/>
          <w:szCs w:val="20"/>
        </w:rPr>
      </w:pPr>
      <w:r w:rsidRPr="005A2083">
        <w:rPr>
          <w:rFonts w:ascii="Barlow" w:hAnsi="Barlow" w:cs="Arial"/>
          <w:sz w:val="20"/>
          <w:szCs w:val="20"/>
        </w:rPr>
        <w:t xml:space="preserve">Esta nota de desglose no aplica, porque </w:t>
      </w:r>
      <w:r w:rsidR="009412D7" w:rsidRPr="005A2083">
        <w:rPr>
          <w:rFonts w:ascii="Barlow" w:hAnsi="Barlow" w:cs="Arial"/>
          <w:sz w:val="20"/>
          <w:szCs w:val="20"/>
        </w:rPr>
        <w:t xml:space="preserve">en este periodo </w:t>
      </w:r>
      <w:r w:rsidRPr="005A2083">
        <w:rPr>
          <w:rFonts w:ascii="Barlow" w:hAnsi="Barlow" w:cs="Arial"/>
          <w:sz w:val="20"/>
          <w:szCs w:val="20"/>
        </w:rPr>
        <w:t xml:space="preserve">el </w:t>
      </w:r>
      <w:r w:rsidR="009412D7" w:rsidRPr="005A2083">
        <w:rPr>
          <w:rFonts w:ascii="Barlow" w:hAnsi="Barlow" w:cs="Arial"/>
          <w:sz w:val="20"/>
          <w:szCs w:val="20"/>
        </w:rPr>
        <w:t>Instituto</w:t>
      </w:r>
      <w:r w:rsidRPr="005A2083">
        <w:rPr>
          <w:rFonts w:ascii="Barlow" w:hAnsi="Barlow" w:cs="Arial"/>
          <w:sz w:val="20"/>
          <w:szCs w:val="20"/>
        </w:rPr>
        <w:t xml:space="preserve"> no tiene fondos en garantía.</w:t>
      </w:r>
    </w:p>
    <w:p w:rsidR="00AF7131" w:rsidRPr="005A2083" w:rsidRDefault="00C96F8F" w:rsidP="00C96F8F">
      <w:pPr>
        <w:rPr>
          <w:rFonts w:ascii="Barlow" w:hAnsi="Barlow" w:cs="Arial"/>
          <w:b/>
          <w:bCs/>
          <w:sz w:val="20"/>
          <w:szCs w:val="20"/>
        </w:rPr>
      </w:pPr>
      <w:r w:rsidRPr="005A2083">
        <w:rPr>
          <w:rFonts w:ascii="Barlow" w:hAnsi="Barlow" w:cs="Arial"/>
          <w:b/>
          <w:bCs/>
          <w:sz w:val="20"/>
          <w:szCs w:val="20"/>
        </w:rPr>
        <w:t>Pasivos diferidos</w:t>
      </w:r>
    </w:p>
    <w:p w:rsidR="00AF7131" w:rsidRPr="005A2083" w:rsidRDefault="00AF7131" w:rsidP="00AF7131">
      <w:pPr>
        <w:pStyle w:val="Prrafodelista"/>
        <w:numPr>
          <w:ilvl w:val="0"/>
          <w:numId w:val="23"/>
        </w:numPr>
        <w:rPr>
          <w:rFonts w:ascii="Barlow" w:hAnsi="Barlow" w:cs="Arial"/>
          <w:sz w:val="20"/>
          <w:szCs w:val="20"/>
        </w:rPr>
      </w:pPr>
      <w:r w:rsidRPr="005A2083">
        <w:rPr>
          <w:rFonts w:ascii="Barlow" w:hAnsi="Barlow" w:cs="Arial"/>
          <w:sz w:val="20"/>
          <w:szCs w:val="20"/>
        </w:rPr>
        <w:t xml:space="preserve">Esta nota </w:t>
      </w:r>
      <w:r w:rsidR="009412D7" w:rsidRPr="005A2083">
        <w:rPr>
          <w:rFonts w:ascii="Barlow" w:hAnsi="Barlow" w:cs="Arial"/>
          <w:sz w:val="20"/>
          <w:szCs w:val="20"/>
        </w:rPr>
        <w:t xml:space="preserve">de desglose </w:t>
      </w:r>
      <w:r w:rsidRPr="005A2083">
        <w:rPr>
          <w:rFonts w:ascii="Barlow" w:hAnsi="Barlow" w:cs="Arial"/>
          <w:sz w:val="20"/>
          <w:szCs w:val="20"/>
        </w:rPr>
        <w:t xml:space="preserve">no aplica, porque </w:t>
      </w:r>
      <w:r w:rsidR="009412D7" w:rsidRPr="005A2083">
        <w:rPr>
          <w:rFonts w:ascii="Barlow" w:hAnsi="Barlow" w:cs="Arial"/>
          <w:sz w:val="20"/>
          <w:szCs w:val="20"/>
        </w:rPr>
        <w:t xml:space="preserve">en este periodo </w:t>
      </w:r>
      <w:r w:rsidRPr="005A2083">
        <w:rPr>
          <w:rFonts w:ascii="Barlow" w:hAnsi="Barlow" w:cs="Arial"/>
          <w:sz w:val="20"/>
          <w:szCs w:val="20"/>
        </w:rPr>
        <w:t xml:space="preserve">el </w:t>
      </w:r>
      <w:r w:rsidR="009412D7" w:rsidRPr="005A2083">
        <w:rPr>
          <w:rFonts w:ascii="Barlow" w:hAnsi="Barlow" w:cs="Arial"/>
          <w:sz w:val="20"/>
          <w:szCs w:val="20"/>
        </w:rPr>
        <w:t>Instituto</w:t>
      </w:r>
      <w:r w:rsidRPr="005A2083">
        <w:rPr>
          <w:rFonts w:ascii="Barlow" w:hAnsi="Barlow" w:cs="Arial"/>
          <w:sz w:val="20"/>
          <w:szCs w:val="20"/>
        </w:rPr>
        <w:t xml:space="preserve"> no tiene pasivos diferidos.</w:t>
      </w:r>
    </w:p>
    <w:p w:rsidR="00AF7131" w:rsidRPr="005A2083" w:rsidRDefault="00DB5F69" w:rsidP="00AF7131">
      <w:pPr>
        <w:rPr>
          <w:rFonts w:ascii="Barlow" w:hAnsi="Barlow" w:cs="Arial"/>
          <w:b/>
          <w:sz w:val="20"/>
          <w:szCs w:val="20"/>
        </w:rPr>
      </w:pPr>
      <w:r w:rsidRPr="005A2083">
        <w:rPr>
          <w:rFonts w:ascii="Barlow" w:hAnsi="Barlow" w:cs="Arial"/>
          <w:b/>
          <w:sz w:val="20"/>
          <w:szCs w:val="20"/>
        </w:rPr>
        <w:t>Pasivo No Circulante</w:t>
      </w:r>
    </w:p>
    <w:p w:rsidR="00AF7131" w:rsidRPr="005A2083" w:rsidRDefault="00AF7131" w:rsidP="00AF7131">
      <w:pPr>
        <w:rPr>
          <w:rFonts w:ascii="Barlow" w:eastAsia="MS Mincho" w:hAnsi="Barlow" w:cs="Arial"/>
          <w:sz w:val="20"/>
          <w:szCs w:val="20"/>
          <w:lang w:val="es-ES_tradnl" w:eastAsia="es-ES"/>
        </w:rPr>
      </w:pPr>
      <w:r w:rsidRPr="005A2083">
        <w:rPr>
          <w:rFonts w:ascii="Barlow" w:hAnsi="Barlow" w:cs="Arial"/>
          <w:sz w:val="20"/>
          <w:szCs w:val="20"/>
        </w:rPr>
        <w:t>Destacan entre las principales partidas del Pasivo No Circulante las siguientes:</w:t>
      </w:r>
    </w:p>
    <w:p w:rsidR="00AF7131" w:rsidRPr="005A2083" w:rsidRDefault="00AF7131" w:rsidP="00DB5F69">
      <w:pPr>
        <w:rPr>
          <w:rFonts w:ascii="Barlow" w:hAnsi="Barlow" w:cs="Arial"/>
          <w:b/>
          <w:sz w:val="20"/>
          <w:szCs w:val="20"/>
        </w:rPr>
      </w:pPr>
      <w:r w:rsidRPr="005A2083">
        <w:rPr>
          <w:rFonts w:ascii="Barlow" w:hAnsi="Barlow" w:cs="Arial"/>
          <w:b/>
          <w:sz w:val="20"/>
          <w:szCs w:val="20"/>
        </w:rPr>
        <w:t>Provisión p</w:t>
      </w:r>
      <w:r w:rsidR="00DB5F69" w:rsidRPr="005A2083">
        <w:rPr>
          <w:rFonts w:ascii="Barlow" w:hAnsi="Barlow" w:cs="Arial"/>
          <w:b/>
          <w:sz w:val="20"/>
          <w:szCs w:val="20"/>
        </w:rPr>
        <w:t>ara contingencias a Largo Plazo</w:t>
      </w:r>
    </w:p>
    <w:p w:rsidR="009412D7" w:rsidRPr="005A2083" w:rsidRDefault="009412D7" w:rsidP="009412D7">
      <w:pPr>
        <w:numPr>
          <w:ilvl w:val="0"/>
          <w:numId w:val="23"/>
        </w:numPr>
        <w:rPr>
          <w:rFonts w:ascii="Barlow" w:hAnsi="Barlow" w:cs="Arial"/>
          <w:bCs/>
          <w:sz w:val="20"/>
          <w:szCs w:val="20"/>
        </w:rPr>
      </w:pPr>
      <w:r w:rsidRPr="005A2083">
        <w:rPr>
          <w:rFonts w:ascii="Barlow" w:hAnsi="Barlow" w:cs="Arial"/>
          <w:bCs/>
          <w:sz w:val="20"/>
          <w:szCs w:val="20"/>
        </w:rPr>
        <w:t>Esta nota de desglose no aplica, porque en este periodo el Instituto no tiene provisiones para contingencias a largo plazo.</w:t>
      </w:r>
    </w:p>
    <w:p w:rsidR="00AF7131" w:rsidRPr="005A2083" w:rsidRDefault="00AF7131" w:rsidP="00AF7131">
      <w:pPr>
        <w:rPr>
          <w:rFonts w:ascii="Barlow" w:hAnsi="Barlow" w:cs="Arial"/>
          <w:b/>
          <w:sz w:val="20"/>
          <w:szCs w:val="20"/>
        </w:rPr>
      </w:pPr>
      <w:r w:rsidRPr="005A2083">
        <w:rPr>
          <w:rFonts w:ascii="Barlow" w:hAnsi="Barlow" w:cs="Arial"/>
          <w:b/>
          <w:sz w:val="20"/>
          <w:szCs w:val="20"/>
        </w:rPr>
        <w:t>O</w:t>
      </w:r>
      <w:r w:rsidR="00DB5F69" w:rsidRPr="005A2083">
        <w:rPr>
          <w:rFonts w:ascii="Barlow" w:hAnsi="Barlow" w:cs="Arial"/>
          <w:b/>
          <w:sz w:val="20"/>
          <w:szCs w:val="20"/>
        </w:rPr>
        <w:t>tros Pasivos</w:t>
      </w:r>
    </w:p>
    <w:p w:rsidR="00AF7131" w:rsidRPr="005A2083" w:rsidRDefault="00AF7131" w:rsidP="00AF7131">
      <w:pPr>
        <w:pStyle w:val="Prrafodelista"/>
        <w:numPr>
          <w:ilvl w:val="0"/>
          <w:numId w:val="23"/>
        </w:numPr>
        <w:rPr>
          <w:rFonts w:ascii="Barlow" w:hAnsi="Barlow" w:cs="Arial"/>
          <w:sz w:val="20"/>
          <w:szCs w:val="20"/>
        </w:rPr>
      </w:pPr>
      <w:r w:rsidRPr="005A2083">
        <w:rPr>
          <w:rFonts w:ascii="Barlow" w:hAnsi="Barlow" w:cs="Arial"/>
          <w:sz w:val="20"/>
          <w:szCs w:val="20"/>
        </w:rPr>
        <w:t xml:space="preserve">Esta nota no aplica, porque el </w:t>
      </w:r>
      <w:r w:rsidR="009412D7" w:rsidRPr="005A2083">
        <w:rPr>
          <w:rFonts w:ascii="Barlow" w:hAnsi="Barlow" w:cs="Arial"/>
          <w:sz w:val="20"/>
          <w:szCs w:val="20"/>
        </w:rPr>
        <w:t>Instituto</w:t>
      </w:r>
      <w:r w:rsidRPr="005A2083">
        <w:rPr>
          <w:rFonts w:ascii="Barlow" w:hAnsi="Barlow" w:cs="Arial"/>
          <w:sz w:val="20"/>
          <w:szCs w:val="20"/>
        </w:rPr>
        <w:t xml:space="preserve"> no tiene otros pasivos.</w:t>
      </w:r>
    </w:p>
    <w:p w:rsidR="004C432A" w:rsidRPr="005A2083" w:rsidRDefault="004C432A" w:rsidP="001F4967">
      <w:pPr>
        <w:pStyle w:val="Prrafodelista"/>
        <w:ind w:left="0"/>
        <w:rPr>
          <w:rFonts w:ascii="Barlow" w:hAnsi="Barlow" w:cs="Calibri"/>
          <w:sz w:val="20"/>
          <w:szCs w:val="20"/>
        </w:rPr>
      </w:pPr>
    </w:p>
    <w:p w:rsidR="004C432A" w:rsidRPr="005A2083" w:rsidRDefault="004C432A" w:rsidP="004C432A">
      <w:pPr>
        <w:pStyle w:val="INCISO"/>
        <w:spacing w:after="0" w:line="240" w:lineRule="exact"/>
        <w:ind w:left="0" w:firstLine="0"/>
        <w:rPr>
          <w:rFonts w:ascii="Barlow" w:hAnsi="Barlow"/>
          <w:b/>
          <w:smallCaps/>
          <w:sz w:val="20"/>
          <w:szCs w:val="20"/>
        </w:rPr>
      </w:pPr>
      <w:r w:rsidRPr="005A2083">
        <w:rPr>
          <w:rFonts w:ascii="Barlow" w:hAnsi="Barlow"/>
          <w:b/>
          <w:smallCaps/>
          <w:sz w:val="20"/>
          <w:szCs w:val="20"/>
        </w:rPr>
        <w:t>I</w:t>
      </w:r>
      <w:r w:rsidR="00A82594" w:rsidRPr="005A2083">
        <w:rPr>
          <w:rFonts w:ascii="Barlow" w:hAnsi="Barlow"/>
          <w:b/>
          <w:smallCaps/>
          <w:sz w:val="20"/>
          <w:szCs w:val="20"/>
        </w:rPr>
        <w:t>I</w:t>
      </w:r>
      <w:r w:rsidRPr="005A2083">
        <w:rPr>
          <w:rFonts w:ascii="Barlow" w:hAnsi="Barlow"/>
          <w:b/>
          <w:smallCaps/>
          <w:sz w:val="20"/>
          <w:szCs w:val="20"/>
        </w:rPr>
        <w:t>I)</w:t>
      </w:r>
      <w:r w:rsidRPr="005A2083">
        <w:rPr>
          <w:rFonts w:ascii="Barlow" w:hAnsi="Barlow"/>
          <w:b/>
          <w:smallCaps/>
          <w:sz w:val="20"/>
          <w:szCs w:val="20"/>
        </w:rPr>
        <w:tab/>
        <w:t>Notas al Estado de Variación en la Hacienda Pública</w:t>
      </w:r>
    </w:p>
    <w:p w:rsidR="00AF7131" w:rsidRPr="005A2083" w:rsidRDefault="00AF7131" w:rsidP="00AF7131">
      <w:pPr>
        <w:rPr>
          <w:rFonts w:ascii="Barlow" w:hAnsi="Barlow" w:cs="Calibri"/>
          <w:b/>
          <w:sz w:val="20"/>
          <w:szCs w:val="20"/>
        </w:rPr>
      </w:pPr>
    </w:p>
    <w:p w:rsidR="00AF7131" w:rsidRPr="005A2083" w:rsidRDefault="00AF7131" w:rsidP="00AF7131">
      <w:pPr>
        <w:rPr>
          <w:rFonts w:ascii="Barlow" w:hAnsi="Barlow" w:cs="Arial"/>
          <w:sz w:val="20"/>
          <w:szCs w:val="20"/>
        </w:rPr>
      </w:pPr>
      <w:r w:rsidRPr="005A2083">
        <w:rPr>
          <w:rFonts w:ascii="Barlow" w:hAnsi="Barlow" w:cs="Arial"/>
          <w:sz w:val="20"/>
          <w:szCs w:val="20"/>
        </w:rPr>
        <w:t>1 y 2. El patrimonio est</w:t>
      </w:r>
      <w:r w:rsidR="009C69B6" w:rsidRPr="005A2083">
        <w:rPr>
          <w:rFonts w:ascii="Barlow" w:hAnsi="Barlow" w:cs="Arial"/>
          <w:sz w:val="20"/>
          <w:szCs w:val="20"/>
        </w:rPr>
        <w:t>á integrado de siguiente forma: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2409"/>
        <w:gridCol w:w="1701"/>
      </w:tblGrid>
      <w:tr w:rsidR="00AF7131" w:rsidRPr="005A2083" w:rsidTr="005A2083">
        <w:trPr>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auto"/>
            <w:hideMark/>
          </w:tcPr>
          <w:p w:rsidR="00AF7131" w:rsidRPr="005A2083" w:rsidRDefault="00AF7131" w:rsidP="00557448">
            <w:pPr>
              <w:jc w:val="center"/>
              <w:rPr>
                <w:rFonts w:ascii="Barlow" w:hAnsi="Barlow" w:cs="Arial"/>
                <w:b/>
                <w:sz w:val="20"/>
                <w:szCs w:val="20"/>
              </w:rPr>
            </w:pPr>
            <w:r w:rsidRPr="005A2083">
              <w:rPr>
                <w:rFonts w:ascii="Barlow" w:hAnsi="Barlow" w:cs="Arial"/>
                <w:b/>
                <w:sz w:val="20"/>
                <w:szCs w:val="20"/>
              </w:rPr>
              <w:t>Naturaleza y Tipo de Patrimonio</w:t>
            </w:r>
          </w:p>
        </w:tc>
        <w:tc>
          <w:tcPr>
            <w:tcW w:w="2409" w:type="dxa"/>
            <w:tcBorders>
              <w:top w:val="single" w:sz="4" w:space="0" w:color="000000"/>
              <w:left w:val="single" w:sz="4" w:space="0" w:color="000000"/>
              <w:bottom w:val="single" w:sz="4" w:space="0" w:color="000000"/>
              <w:right w:val="single" w:sz="4" w:space="0" w:color="000000"/>
            </w:tcBorders>
            <w:shd w:val="clear" w:color="auto" w:fill="auto"/>
            <w:hideMark/>
          </w:tcPr>
          <w:p w:rsidR="00AF7131" w:rsidRPr="005A2083" w:rsidRDefault="00AF7131" w:rsidP="00557448">
            <w:pPr>
              <w:jc w:val="center"/>
              <w:rPr>
                <w:rFonts w:ascii="Barlow" w:hAnsi="Barlow" w:cs="Arial"/>
                <w:b/>
                <w:sz w:val="20"/>
                <w:szCs w:val="20"/>
              </w:rPr>
            </w:pPr>
            <w:r w:rsidRPr="005A2083">
              <w:rPr>
                <w:rFonts w:ascii="Barlow" w:hAnsi="Barlow" w:cs="Arial"/>
                <w:b/>
                <w:sz w:val="20"/>
                <w:szCs w:val="20"/>
              </w:rPr>
              <w:t>Monto</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AF7131" w:rsidRPr="005A2083" w:rsidRDefault="00AF7131" w:rsidP="00557448">
            <w:pPr>
              <w:jc w:val="center"/>
              <w:rPr>
                <w:rFonts w:ascii="Barlow" w:hAnsi="Barlow" w:cs="Arial"/>
                <w:b/>
                <w:sz w:val="20"/>
                <w:szCs w:val="20"/>
              </w:rPr>
            </w:pPr>
            <w:r w:rsidRPr="005A2083">
              <w:rPr>
                <w:rFonts w:ascii="Barlow" w:hAnsi="Barlow" w:cs="Arial"/>
                <w:b/>
                <w:bCs/>
                <w:sz w:val="20"/>
                <w:szCs w:val="20"/>
              </w:rPr>
              <w:t>Análisis Vertical                   (%)</w:t>
            </w:r>
          </w:p>
        </w:tc>
      </w:tr>
      <w:tr w:rsidR="00AF7131" w:rsidRPr="005A2083" w:rsidTr="005A2083">
        <w:trPr>
          <w:trHeight w:val="179"/>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auto"/>
            <w:hideMark/>
          </w:tcPr>
          <w:p w:rsidR="00AF7131" w:rsidRPr="005A2083" w:rsidRDefault="00AF7131">
            <w:pPr>
              <w:rPr>
                <w:rFonts w:ascii="Barlow" w:hAnsi="Barlow" w:cs="Arial"/>
                <w:b/>
                <w:sz w:val="20"/>
                <w:szCs w:val="20"/>
              </w:rPr>
            </w:pPr>
            <w:r w:rsidRPr="005A2083">
              <w:rPr>
                <w:rFonts w:ascii="Barlow" w:hAnsi="Barlow" w:cs="Arial"/>
                <w:b/>
                <w:sz w:val="20"/>
                <w:szCs w:val="20"/>
              </w:rPr>
              <w:t>Patrimonio Contribuido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7968DF" w:rsidP="007968DF">
            <w:pPr>
              <w:jc w:val="right"/>
              <w:rPr>
                <w:rFonts w:ascii="Barlow" w:hAnsi="Barlow" w:cs="Arial"/>
                <w:b/>
                <w:sz w:val="20"/>
                <w:szCs w:val="20"/>
              </w:rPr>
            </w:pPr>
            <w:r w:rsidRPr="005A2083">
              <w:rPr>
                <w:rFonts w:ascii="Barlow" w:hAnsi="Barlow" w:cs="Arial"/>
                <w:b/>
                <w:sz w:val="20"/>
                <w:szCs w:val="20"/>
              </w:rPr>
              <w:t>$</w:t>
            </w:r>
            <w:r w:rsidR="00D23B18" w:rsidRPr="005A2083">
              <w:rPr>
                <w:rFonts w:ascii="Barlow" w:hAnsi="Barlow" w:cs="Arial"/>
                <w:b/>
                <w:sz w:val="20"/>
                <w:szCs w:val="20"/>
              </w:rPr>
              <w:t>5,234,457.78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AF7131" w:rsidP="008335CA">
            <w:pPr>
              <w:jc w:val="center"/>
              <w:rPr>
                <w:rFonts w:ascii="Barlow" w:hAnsi="Barlow" w:cs="Arial"/>
                <w:sz w:val="20"/>
                <w:szCs w:val="20"/>
              </w:rPr>
            </w:pPr>
          </w:p>
        </w:tc>
      </w:tr>
      <w:tr w:rsidR="00AF7131" w:rsidRPr="005A2083" w:rsidTr="005A2083">
        <w:trPr>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auto"/>
            <w:hideMark/>
          </w:tcPr>
          <w:p w:rsidR="00AF7131" w:rsidRPr="005A2083" w:rsidRDefault="00AF7131">
            <w:pPr>
              <w:rPr>
                <w:rFonts w:ascii="Barlow" w:hAnsi="Barlow" w:cs="Arial"/>
                <w:sz w:val="20"/>
                <w:szCs w:val="20"/>
              </w:rPr>
            </w:pPr>
            <w:r w:rsidRPr="005A2083">
              <w:rPr>
                <w:rFonts w:ascii="Barlow" w:hAnsi="Barlow" w:cs="Arial"/>
                <w:sz w:val="20"/>
                <w:szCs w:val="20"/>
              </w:rPr>
              <w:t>Aportaciones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7968DF" w:rsidP="007968DF">
            <w:pPr>
              <w:jc w:val="right"/>
              <w:rPr>
                <w:rFonts w:ascii="Barlow" w:hAnsi="Barlow" w:cs="Arial"/>
                <w:sz w:val="20"/>
                <w:szCs w:val="20"/>
              </w:rPr>
            </w:pPr>
            <w:r w:rsidRPr="005A2083">
              <w:rPr>
                <w:rFonts w:ascii="Barlow" w:hAnsi="Barlow" w:cs="Arial"/>
                <w:sz w:val="20"/>
                <w:szCs w:val="20"/>
              </w:rPr>
              <w:t>$</w:t>
            </w:r>
            <w:r w:rsidR="00D23B18" w:rsidRPr="005A2083">
              <w:rPr>
                <w:rFonts w:ascii="Barlow" w:hAnsi="Barlow" w:cs="Arial"/>
                <w:sz w:val="20"/>
                <w:szCs w:val="20"/>
              </w:rPr>
              <w:t>18,974.16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6F2A30" w:rsidP="008335CA">
            <w:pPr>
              <w:jc w:val="center"/>
              <w:rPr>
                <w:rFonts w:ascii="Barlow" w:hAnsi="Barlow" w:cs="Arial"/>
                <w:sz w:val="20"/>
                <w:szCs w:val="20"/>
              </w:rPr>
            </w:pPr>
            <w:r w:rsidRPr="005A2083">
              <w:rPr>
                <w:rFonts w:ascii="Barlow" w:hAnsi="Barlow" w:cs="Arial"/>
                <w:sz w:val="20"/>
                <w:szCs w:val="20"/>
              </w:rPr>
              <w:t>0.25</w:t>
            </w:r>
            <w:r w:rsidR="008335CA" w:rsidRPr="005A2083">
              <w:rPr>
                <w:rFonts w:ascii="Barlow" w:hAnsi="Barlow" w:cs="Arial"/>
                <w:sz w:val="20"/>
                <w:szCs w:val="20"/>
              </w:rPr>
              <w:t>%</w:t>
            </w:r>
          </w:p>
        </w:tc>
      </w:tr>
      <w:tr w:rsidR="00AF7131" w:rsidRPr="005A2083" w:rsidTr="005A2083">
        <w:trPr>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auto"/>
            <w:hideMark/>
          </w:tcPr>
          <w:p w:rsidR="00AF7131" w:rsidRPr="005A2083" w:rsidRDefault="00AF7131">
            <w:pPr>
              <w:rPr>
                <w:rFonts w:ascii="Barlow" w:hAnsi="Barlow" w:cs="Arial"/>
                <w:sz w:val="20"/>
                <w:szCs w:val="20"/>
              </w:rPr>
            </w:pPr>
            <w:r w:rsidRPr="005A2083">
              <w:rPr>
                <w:rFonts w:ascii="Barlow" w:hAnsi="Barlow" w:cs="Arial"/>
                <w:sz w:val="20"/>
                <w:szCs w:val="20"/>
              </w:rPr>
              <w:t>Donaciones de Capital</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7968DF" w:rsidP="007968DF">
            <w:pPr>
              <w:jc w:val="right"/>
              <w:rPr>
                <w:rFonts w:ascii="Barlow" w:hAnsi="Barlow" w:cs="Arial"/>
                <w:b/>
                <w:sz w:val="20"/>
                <w:szCs w:val="20"/>
              </w:rPr>
            </w:pPr>
            <w:r w:rsidRPr="005A2083">
              <w:rPr>
                <w:rFonts w:ascii="Barlow" w:hAnsi="Barlow" w:cs="Arial"/>
                <w:sz w:val="20"/>
                <w:szCs w:val="20"/>
              </w:rPr>
              <w:t>$</w:t>
            </w:r>
            <w:r w:rsidR="00D23B18" w:rsidRPr="005A2083">
              <w:rPr>
                <w:rFonts w:ascii="Barlow" w:hAnsi="Barlow" w:cs="Arial"/>
                <w:sz w:val="20"/>
                <w:szCs w:val="20"/>
              </w:rPr>
              <w:t>5,215,483.62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6F2A30" w:rsidP="008335CA">
            <w:pPr>
              <w:jc w:val="center"/>
              <w:rPr>
                <w:rFonts w:ascii="Barlow" w:hAnsi="Barlow" w:cs="Arial"/>
                <w:sz w:val="20"/>
                <w:szCs w:val="20"/>
              </w:rPr>
            </w:pPr>
            <w:r w:rsidRPr="005A2083">
              <w:rPr>
                <w:rFonts w:ascii="Barlow" w:hAnsi="Barlow" w:cs="Arial"/>
                <w:sz w:val="20"/>
                <w:szCs w:val="20"/>
              </w:rPr>
              <w:t>67.47</w:t>
            </w:r>
            <w:r w:rsidR="008335CA" w:rsidRPr="005A2083">
              <w:rPr>
                <w:rFonts w:ascii="Barlow" w:hAnsi="Barlow" w:cs="Arial"/>
                <w:sz w:val="20"/>
                <w:szCs w:val="20"/>
              </w:rPr>
              <w:t>%</w:t>
            </w:r>
          </w:p>
        </w:tc>
      </w:tr>
      <w:tr w:rsidR="00AF7131" w:rsidRPr="005A2083" w:rsidTr="005A2083">
        <w:trPr>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auto"/>
            <w:hideMark/>
          </w:tcPr>
          <w:p w:rsidR="00AF7131" w:rsidRPr="005A2083" w:rsidRDefault="00AF7131">
            <w:pPr>
              <w:rPr>
                <w:rFonts w:ascii="Barlow" w:hAnsi="Barlow" w:cs="Arial"/>
                <w:sz w:val="20"/>
                <w:szCs w:val="20"/>
              </w:rPr>
            </w:pPr>
            <w:r w:rsidRPr="005A2083">
              <w:rPr>
                <w:rFonts w:ascii="Barlow" w:hAnsi="Barlow" w:cs="Arial"/>
                <w:sz w:val="20"/>
                <w:szCs w:val="20"/>
              </w:rPr>
              <w:lastRenderedPageBreak/>
              <w:t>Actualizaciones de la Hacienda Pública/Patrimonio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7968DF" w:rsidP="007968DF">
            <w:pPr>
              <w:jc w:val="right"/>
              <w:rPr>
                <w:rFonts w:ascii="Barlow" w:hAnsi="Barlow" w:cs="Arial"/>
                <w:b/>
                <w:sz w:val="20"/>
                <w:szCs w:val="20"/>
              </w:rPr>
            </w:pPr>
            <w:r w:rsidRPr="005A2083">
              <w:rPr>
                <w:rFonts w:ascii="Barlow" w:hAnsi="Barlow" w:cs="Arial"/>
                <w:sz w:val="20"/>
                <w:szCs w:val="20"/>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AF7131" w:rsidP="008335CA">
            <w:pPr>
              <w:jc w:val="center"/>
              <w:rPr>
                <w:rFonts w:ascii="Barlow" w:hAnsi="Barlow" w:cs="Arial"/>
                <w:sz w:val="20"/>
                <w:szCs w:val="20"/>
              </w:rPr>
            </w:pPr>
          </w:p>
        </w:tc>
      </w:tr>
      <w:tr w:rsidR="00AF7131" w:rsidRPr="005A2083" w:rsidTr="005A2083">
        <w:trPr>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auto"/>
            <w:hideMark/>
          </w:tcPr>
          <w:p w:rsidR="00AF7131" w:rsidRPr="005A2083" w:rsidRDefault="00AF7131">
            <w:pPr>
              <w:rPr>
                <w:rFonts w:ascii="Barlow" w:hAnsi="Barlow" w:cs="Arial"/>
                <w:b/>
                <w:sz w:val="20"/>
                <w:szCs w:val="20"/>
              </w:rPr>
            </w:pPr>
            <w:r w:rsidRPr="005A2083">
              <w:rPr>
                <w:rFonts w:ascii="Barlow" w:hAnsi="Barlow" w:cs="Arial"/>
                <w:b/>
                <w:sz w:val="20"/>
                <w:szCs w:val="20"/>
              </w:rPr>
              <w:t>Patrimonio Generado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C54C7D" w:rsidP="007968DF">
            <w:pPr>
              <w:jc w:val="right"/>
              <w:rPr>
                <w:rFonts w:ascii="Barlow" w:hAnsi="Barlow" w:cs="Arial"/>
                <w:b/>
                <w:sz w:val="20"/>
                <w:szCs w:val="20"/>
              </w:rPr>
            </w:pPr>
            <w:r w:rsidRPr="005A2083">
              <w:rPr>
                <w:rFonts w:ascii="Barlow" w:hAnsi="Barlow" w:cs="Arial"/>
                <w:b/>
                <w:sz w:val="20"/>
                <w:szCs w:val="20"/>
              </w:rPr>
              <w:t>$2,496,125.80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AF7131" w:rsidP="008335CA">
            <w:pPr>
              <w:jc w:val="center"/>
              <w:rPr>
                <w:rFonts w:ascii="Barlow" w:hAnsi="Barlow" w:cs="Arial"/>
                <w:sz w:val="20"/>
                <w:szCs w:val="20"/>
              </w:rPr>
            </w:pPr>
          </w:p>
        </w:tc>
      </w:tr>
      <w:tr w:rsidR="00AF7131" w:rsidRPr="005A2083" w:rsidTr="005A2083">
        <w:trPr>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auto"/>
            <w:hideMark/>
          </w:tcPr>
          <w:p w:rsidR="00AF7131" w:rsidRPr="005A2083" w:rsidRDefault="00AF7131">
            <w:pPr>
              <w:rPr>
                <w:rFonts w:ascii="Barlow" w:hAnsi="Barlow" w:cs="Arial"/>
                <w:sz w:val="20"/>
                <w:szCs w:val="20"/>
              </w:rPr>
            </w:pPr>
            <w:r w:rsidRPr="005A2083">
              <w:rPr>
                <w:rFonts w:ascii="Barlow" w:hAnsi="Barlow" w:cs="Arial"/>
                <w:sz w:val="20"/>
                <w:szCs w:val="20"/>
              </w:rPr>
              <w:t>Resultado del Ejercicio (Ahorro/Desahorro)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C54C7D" w:rsidP="007968DF">
            <w:pPr>
              <w:jc w:val="right"/>
              <w:rPr>
                <w:rFonts w:ascii="Barlow" w:hAnsi="Barlow" w:cs="Arial"/>
                <w:b/>
                <w:sz w:val="20"/>
                <w:szCs w:val="20"/>
              </w:rPr>
            </w:pPr>
            <w:r w:rsidRPr="005A2083">
              <w:rPr>
                <w:rFonts w:ascii="Barlow" w:hAnsi="Barlow" w:cs="Arial"/>
                <w:sz w:val="20"/>
                <w:szCs w:val="20"/>
              </w:rPr>
              <w:t>-21,281.43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6F2A30" w:rsidP="008335CA">
            <w:pPr>
              <w:jc w:val="center"/>
              <w:rPr>
                <w:rFonts w:ascii="Barlow" w:hAnsi="Barlow" w:cs="Arial"/>
                <w:sz w:val="20"/>
                <w:szCs w:val="20"/>
              </w:rPr>
            </w:pPr>
            <w:r w:rsidRPr="005A2083">
              <w:rPr>
                <w:rFonts w:ascii="Barlow" w:hAnsi="Barlow" w:cs="Arial"/>
                <w:sz w:val="20"/>
                <w:szCs w:val="20"/>
              </w:rPr>
              <w:t>-</w:t>
            </w:r>
            <w:r w:rsidR="009A4C33" w:rsidRPr="005A2083">
              <w:rPr>
                <w:rFonts w:ascii="Barlow" w:hAnsi="Barlow" w:cs="Arial"/>
                <w:sz w:val="20"/>
                <w:szCs w:val="20"/>
              </w:rPr>
              <w:t>0.29</w:t>
            </w:r>
            <w:r w:rsidR="008335CA" w:rsidRPr="005A2083">
              <w:rPr>
                <w:rFonts w:ascii="Barlow" w:hAnsi="Barlow" w:cs="Arial"/>
                <w:sz w:val="20"/>
                <w:szCs w:val="20"/>
              </w:rPr>
              <w:t>%</w:t>
            </w:r>
          </w:p>
        </w:tc>
      </w:tr>
      <w:tr w:rsidR="00AF7131" w:rsidRPr="005A2083" w:rsidTr="005A2083">
        <w:trPr>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auto"/>
            <w:hideMark/>
          </w:tcPr>
          <w:p w:rsidR="00AF7131" w:rsidRPr="005A2083" w:rsidRDefault="00AF7131">
            <w:pPr>
              <w:rPr>
                <w:rFonts w:ascii="Barlow" w:hAnsi="Barlow" w:cs="Arial"/>
                <w:sz w:val="20"/>
                <w:szCs w:val="20"/>
              </w:rPr>
            </w:pPr>
            <w:r w:rsidRPr="005A2083">
              <w:rPr>
                <w:rFonts w:ascii="Barlow" w:hAnsi="Barlow" w:cs="Arial"/>
                <w:sz w:val="20"/>
                <w:szCs w:val="20"/>
              </w:rPr>
              <w:t>Resultado de Ejercicios Anteriores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7968DF" w:rsidP="007968DF">
            <w:pPr>
              <w:jc w:val="right"/>
              <w:rPr>
                <w:rFonts w:ascii="Barlow" w:hAnsi="Barlow" w:cs="Arial"/>
                <w:b/>
                <w:sz w:val="20"/>
                <w:szCs w:val="20"/>
              </w:rPr>
            </w:pPr>
            <w:r w:rsidRPr="005A2083">
              <w:rPr>
                <w:rFonts w:ascii="Barlow" w:hAnsi="Barlow" w:cs="Arial"/>
                <w:sz w:val="20"/>
                <w:szCs w:val="20"/>
              </w:rPr>
              <w:t>$</w:t>
            </w:r>
            <w:r w:rsidR="00D23B18" w:rsidRPr="005A2083">
              <w:rPr>
                <w:rFonts w:ascii="Barlow" w:hAnsi="Barlow" w:cs="Arial"/>
                <w:sz w:val="20"/>
                <w:szCs w:val="20"/>
              </w:rPr>
              <w:t>2,880,326.01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6F2A30" w:rsidP="008335CA">
            <w:pPr>
              <w:jc w:val="center"/>
              <w:rPr>
                <w:rFonts w:ascii="Barlow" w:hAnsi="Barlow" w:cs="Arial"/>
                <w:sz w:val="20"/>
                <w:szCs w:val="20"/>
              </w:rPr>
            </w:pPr>
            <w:r w:rsidRPr="005A2083">
              <w:rPr>
                <w:rFonts w:ascii="Barlow" w:hAnsi="Barlow" w:cs="Arial"/>
                <w:sz w:val="20"/>
                <w:szCs w:val="20"/>
              </w:rPr>
              <w:t>37.26</w:t>
            </w:r>
            <w:r w:rsidR="008335CA" w:rsidRPr="005A2083">
              <w:rPr>
                <w:rFonts w:ascii="Barlow" w:hAnsi="Barlow" w:cs="Arial"/>
                <w:sz w:val="20"/>
                <w:szCs w:val="20"/>
              </w:rPr>
              <w:t>%</w:t>
            </w:r>
          </w:p>
        </w:tc>
      </w:tr>
      <w:tr w:rsidR="00AF7131" w:rsidRPr="005A2083" w:rsidTr="005A2083">
        <w:trPr>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auto"/>
            <w:hideMark/>
          </w:tcPr>
          <w:p w:rsidR="00AF7131" w:rsidRPr="005A2083" w:rsidRDefault="00AF7131">
            <w:pPr>
              <w:rPr>
                <w:rFonts w:ascii="Barlow" w:hAnsi="Barlow" w:cs="Arial"/>
                <w:sz w:val="20"/>
                <w:szCs w:val="20"/>
              </w:rPr>
            </w:pPr>
            <w:r w:rsidRPr="005A2083">
              <w:rPr>
                <w:rFonts w:ascii="Barlow" w:hAnsi="Barlow" w:cs="Arial"/>
                <w:sz w:val="20"/>
                <w:szCs w:val="20"/>
              </w:rPr>
              <w:t>Revaluaos y Reservas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7968DF" w:rsidP="007968DF">
            <w:pPr>
              <w:jc w:val="right"/>
              <w:rPr>
                <w:rFonts w:ascii="Barlow" w:hAnsi="Barlow" w:cs="Arial"/>
                <w:b/>
                <w:sz w:val="20"/>
                <w:szCs w:val="20"/>
              </w:rPr>
            </w:pPr>
            <w:r w:rsidRPr="005A2083">
              <w:rPr>
                <w:rFonts w:ascii="Barlow" w:hAnsi="Barlow" w:cs="Arial"/>
                <w:sz w:val="20"/>
                <w:szCs w:val="20"/>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AF7131" w:rsidP="008335CA">
            <w:pPr>
              <w:jc w:val="center"/>
              <w:rPr>
                <w:rFonts w:ascii="Barlow" w:hAnsi="Barlow" w:cs="Arial"/>
                <w:sz w:val="20"/>
                <w:szCs w:val="20"/>
              </w:rPr>
            </w:pPr>
          </w:p>
        </w:tc>
      </w:tr>
      <w:tr w:rsidR="00AF7131" w:rsidRPr="005A2083" w:rsidTr="005A2083">
        <w:trPr>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auto"/>
            <w:hideMark/>
          </w:tcPr>
          <w:p w:rsidR="00AF7131" w:rsidRPr="005A2083" w:rsidRDefault="00AF7131">
            <w:pPr>
              <w:rPr>
                <w:rFonts w:ascii="Barlow" w:hAnsi="Barlow" w:cs="Arial"/>
                <w:sz w:val="20"/>
                <w:szCs w:val="20"/>
              </w:rPr>
            </w:pPr>
            <w:r w:rsidRPr="005A2083">
              <w:rPr>
                <w:rFonts w:ascii="Barlow" w:hAnsi="Barlow" w:cs="Arial"/>
                <w:sz w:val="20"/>
                <w:szCs w:val="20"/>
              </w:rPr>
              <w:t>Rectificaciones de Resultados de Ejercicios Anteriores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7968DF" w:rsidP="007968DF">
            <w:pPr>
              <w:jc w:val="right"/>
              <w:rPr>
                <w:rFonts w:ascii="Barlow" w:hAnsi="Barlow" w:cs="Arial"/>
                <w:b/>
                <w:sz w:val="20"/>
                <w:szCs w:val="20"/>
              </w:rPr>
            </w:pPr>
            <w:r w:rsidRPr="005A2083">
              <w:rPr>
                <w:rFonts w:ascii="Barlow" w:hAnsi="Barlow" w:cs="Arial"/>
                <w:sz w:val="20"/>
                <w:szCs w:val="20"/>
              </w:rPr>
              <w:t>$</w:t>
            </w:r>
            <w:r w:rsidR="00D23B18" w:rsidRPr="005A2083">
              <w:rPr>
                <w:rFonts w:ascii="Barlow" w:hAnsi="Barlow" w:cs="Arial"/>
                <w:sz w:val="20"/>
                <w:szCs w:val="20"/>
              </w:rPr>
              <w:t>-362,918.78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9A4C33" w:rsidP="008335CA">
            <w:pPr>
              <w:jc w:val="center"/>
              <w:rPr>
                <w:rFonts w:ascii="Barlow" w:hAnsi="Barlow" w:cs="Arial"/>
                <w:sz w:val="20"/>
                <w:szCs w:val="20"/>
              </w:rPr>
            </w:pPr>
            <w:r w:rsidRPr="005A2083">
              <w:rPr>
                <w:rFonts w:ascii="Barlow" w:hAnsi="Barlow" w:cs="Arial"/>
                <w:sz w:val="20"/>
                <w:szCs w:val="20"/>
              </w:rPr>
              <w:t>-4.69</w:t>
            </w:r>
            <w:r w:rsidR="008335CA" w:rsidRPr="005A2083">
              <w:rPr>
                <w:rFonts w:ascii="Barlow" w:hAnsi="Barlow" w:cs="Arial"/>
                <w:sz w:val="20"/>
                <w:szCs w:val="20"/>
              </w:rPr>
              <w:t>%</w:t>
            </w:r>
          </w:p>
        </w:tc>
      </w:tr>
      <w:tr w:rsidR="00AF7131" w:rsidRPr="005A2083" w:rsidTr="005A2083">
        <w:trPr>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auto"/>
            <w:hideMark/>
          </w:tcPr>
          <w:p w:rsidR="00AF7131" w:rsidRPr="005A2083" w:rsidRDefault="00AF7131">
            <w:pPr>
              <w:rPr>
                <w:rFonts w:ascii="Barlow" w:hAnsi="Barlow" w:cs="Arial"/>
                <w:b/>
                <w:sz w:val="20"/>
                <w:szCs w:val="20"/>
              </w:rPr>
            </w:pPr>
            <w:r w:rsidRPr="005A2083">
              <w:rPr>
                <w:rFonts w:ascii="Barlow" w:hAnsi="Barlow" w:cs="Arial"/>
                <w:b/>
                <w:sz w:val="20"/>
                <w:szCs w:val="20"/>
              </w:rPr>
              <w:t>TOTALES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C54C7D" w:rsidP="007968DF">
            <w:pPr>
              <w:jc w:val="right"/>
              <w:rPr>
                <w:rFonts w:ascii="Barlow" w:hAnsi="Barlow" w:cs="Arial"/>
                <w:b/>
                <w:sz w:val="20"/>
                <w:szCs w:val="20"/>
              </w:rPr>
            </w:pPr>
            <w:r w:rsidRPr="005A2083">
              <w:rPr>
                <w:rFonts w:ascii="Barlow" w:hAnsi="Barlow" w:cs="Arial"/>
                <w:b/>
                <w:sz w:val="20"/>
                <w:szCs w:val="20"/>
              </w:rPr>
              <w:t>$7,730,583.58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F7131" w:rsidRPr="005A2083" w:rsidRDefault="008335CA" w:rsidP="008335CA">
            <w:pPr>
              <w:jc w:val="center"/>
              <w:rPr>
                <w:rFonts w:ascii="Barlow" w:hAnsi="Barlow" w:cs="Arial"/>
                <w:b/>
                <w:sz w:val="20"/>
                <w:szCs w:val="20"/>
              </w:rPr>
            </w:pPr>
            <w:r w:rsidRPr="005A2083">
              <w:rPr>
                <w:rFonts w:ascii="Barlow" w:hAnsi="Barlow" w:cs="Arial"/>
                <w:b/>
                <w:sz w:val="20"/>
                <w:szCs w:val="20"/>
              </w:rPr>
              <w:t>100%</w:t>
            </w:r>
          </w:p>
        </w:tc>
      </w:tr>
    </w:tbl>
    <w:p w:rsidR="00AF7131" w:rsidRPr="005A2083" w:rsidRDefault="00AF7131" w:rsidP="00AF7131">
      <w:pPr>
        <w:rPr>
          <w:rFonts w:ascii="Barlow" w:hAnsi="Barlow" w:cs="Calibri"/>
          <w:b/>
          <w:sz w:val="20"/>
          <w:szCs w:val="20"/>
        </w:rPr>
      </w:pPr>
    </w:p>
    <w:p w:rsidR="00AF7131" w:rsidRPr="005A2083" w:rsidRDefault="00AF7131" w:rsidP="00616E81">
      <w:pPr>
        <w:ind w:left="720"/>
        <w:rPr>
          <w:rFonts w:ascii="Barlow" w:hAnsi="Barlow" w:cs="Arial"/>
          <w:sz w:val="20"/>
          <w:szCs w:val="20"/>
        </w:rPr>
      </w:pPr>
      <w:r w:rsidRPr="005A2083">
        <w:rPr>
          <w:rFonts w:ascii="Barlow" w:hAnsi="Barlow" w:cs="Arial"/>
          <w:sz w:val="20"/>
          <w:szCs w:val="20"/>
        </w:rPr>
        <w:t>En el período que se informa no hubo variaciones al Patrimonio contrib</w:t>
      </w:r>
      <w:r w:rsidR="00616E81" w:rsidRPr="005A2083">
        <w:rPr>
          <w:rFonts w:ascii="Barlow" w:hAnsi="Barlow" w:cs="Arial"/>
          <w:sz w:val="20"/>
          <w:szCs w:val="20"/>
        </w:rPr>
        <w:t>uido ni al patrimonio generado.</w:t>
      </w:r>
    </w:p>
    <w:p w:rsidR="00AF7131" w:rsidRPr="005A2083" w:rsidRDefault="00AF7131" w:rsidP="003C391F">
      <w:pPr>
        <w:ind w:left="720"/>
        <w:jc w:val="both"/>
        <w:rPr>
          <w:rFonts w:ascii="Barlow" w:hAnsi="Barlow" w:cs="Arial"/>
          <w:sz w:val="20"/>
          <w:szCs w:val="20"/>
        </w:rPr>
      </w:pPr>
      <w:r w:rsidRPr="005A2083">
        <w:rPr>
          <w:rFonts w:ascii="Barlow" w:hAnsi="Barlow" w:cs="Arial"/>
          <w:sz w:val="20"/>
          <w:szCs w:val="20"/>
        </w:rPr>
        <w:t>En el período que se informa el patrimonio generado, procede de las transferencias, así como de la recaudación propia por cob</w:t>
      </w:r>
      <w:r w:rsidR="003C391F" w:rsidRPr="005A2083">
        <w:rPr>
          <w:rFonts w:ascii="Barlow" w:hAnsi="Barlow" w:cs="Arial"/>
          <w:sz w:val="20"/>
          <w:szCs w:val="20"/>
        </w:rPr>
        <w:t>ro venta de bienes y servicios.</w:t>
      </w:r>
    </w:p>
    <w:p w:rsidR="00A82594" w:rsidRPr="005A2083" w:rsidRDefault="00A82594" w:rsidP="00A82594">
      <w:pPr>
        <w:pStyle w:val="INCISO"/>
        <w:spacing w:after="0" w:line="240" w:lineRule="exact"/>
        <w:ind w:left="360"/>
        <w:rPr>
          <w:rFonts w:ascii="Barlow" w:hAnsi="Barlow"/>
          <w:b/>
          <w:smallCaps/>
          <w:sz w:val="20"/>
          <w:szCs w:val="20"/>
        </w:rPr>
      </w:pPr>
      <w:r w:rsidRPr="005A2083">
        <w:rPr>
          <w:rFonts w:ascii="Barlow" w:hAnsi="Barlow"/>
          <w:b/>
          <w:smallCaps/>
          <w:sz w:val="20"/>
          <w:szCs w:val="20"/>
        </w:rPr>
        <w:t>IV)</w:t>
      </w:r>
      <w:r w:rsidRPr="005A2083">
        <w:rPr>
          <w:rFonts w:ascii="Barlow" w:hAnsi="Barlow"/>
          <w:b/>
          <w:smallCaps/>
          <w:sz w:val="20"/>
          <w:szCs w:val="20"/>
        </w:rPr>
        <w:tab/>
        <w:t xml:space="preserve">Notas al Estado de Flujos de Efectivo </w:t>
      </w:r>
    </w:p>
    <w:p w:rsidR="00A82594" w:rsidRPr="005A2083" w:rsidRDefault="00A82594" w:rsidP="00A82594">
      <w:pPr>
        <w:pStyle w:val="INCISO"/>
        <w:spacing w:after="0" w:line="240" w:lineRule="exact"/>
        <w:ind w:left="360"/>
        <w:rPr>
          <w:rFonts w:ascii="Barlow" w:hAnsi="Barlow"/>
          <w:b/>
          <w:smallCaps/>
          <w:sz w:val="20"/>
          <w:szCs w:val="20"/>
        </w:rPr>
      </w:pPr>
    </w:p>
    <w:p w:rsidR="00A82594" w:rsidRPr="005A2083" w:rsidRDefault="00A82594" w:rsidP="00A82594">
      <w:pPr>
        <w:pStyle w:val="INCISO"/>
        <w:spacing w:after="0" w:line="240" w:lineRule="exact"/>
        <w:ind w:left="360"/>
        <w:rPr>
          <w:rFonts w:ascii="Barlow" w:hAnsi="Barlow"/>
          <w:b/>
          <w:smallCaps/>
          <w:sz w:val="20"/>
          <w:szCs w:val="20"/>
        </w:rPr>
      </w:pPr>
    </w:p>
    <w:p w:rsidR="00A82594" w:rsidRPr="005A2083" w:rsidRDefault="00A82594" w:rsidP="00A82594">
      <w:pPr>
        <w:pStyle w:val="Prrafodelista"/>
        <w:numPr>
          <w:ilvl w:val="0"/>
          <w:numId w:val="29"/>
        </w:numPr>
        <w:rPr>
          <w:rFonts w:ascii="Barlow" w:hAnsi="Barlow" w:cs="Arial"/>
          <w:sz w:val="20"/>
          <w:szCs w:val="20"/>
        </w:rPr>
      </w:pPr>
      <w:r w:rsidRPr="005A2083">
        <w:rPr>
          <w:rFonts w:ascii="Barlow" w:hAnsi="Barlow" w:cs="Arial"/>
          <w:sz w:val="20"/>
          <w:szCs w:val="20"/>
        </w:rPr>
        <w:t xml:space="preserve">El análisis de los saldos inicial y final que figuran en la última parte del Estado de Flujo de Efectivo en la cuenta de Efectivo y equivalentes es como sigue: </w:t>
      </w:r>
    </w:p>
    <w:p w:rsidR="00A82594" w:rsidRPr="005A2083" w:rsidRDefault="00A82594" w:rsidP="00A82594">
      <w:pPr>
        <w:ind w:left="720"/>
        <w:rPr>
          <w:rFonts w:ascii="Barlow" w:hAnsi="Barlow" w:cs="Calibri"/>
          <w:b/>
          <w:i/>
          <w:sz w:val="20"/>
          <w:szCs w:val="20"/>
        </w:rPr>
      </w:pPr>
      <w:r w:rsidRPr="005A2083">
        <w:rPr>
          <w:rFonts w:ascii="Barlow" w:hAnsi="Barlow" w:cs="Calibri"/>
          <w:sz w:val="20"/>
          <w:szCs w:val="2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701"/>
        <w:gridCol w:w="1701"/>
      </w:tblGrid>
      <w:tr w:rsidR="00A82594" w:rsidRPr="005A2083" w:rsidTr="000140EC">
        <w:trPr>
          <w:trHeight w:hRule="exact" w:val="397"/>
          <w:jc w:val="center"/>
        </w:trPr>
        <w:tc>
          <w:tcPr>
            <w:tcW w:w="3969" w:type="dxa"/>
            <w:shd w:val="clear" w:color="auto" w:fill="auto"/>
            <w:vAlign w:val="center"/>
          </w:tcPr>
          <w:p w:rsidR="00A82594" w:rsidRPr="005A2083" w:rsidRDefault="00A82594" w:rsidP="000140EC">
            <w:pPr>
              <w:tabs>
                <w:tab w:val="left" w:pos="360"/>
              </w:tabs>
              <w:contextualSpacing/>
              <w:jc w:val="center"/>
              <w:rPr>
                <w:rFonts w:ascii="Barlow" w:eastAsia="Times New Roman" w:hAnsi="Barlow" w:cs="Arial"/>
                <w:b/>
                <w:sz w:val="20"/>
                <w:szCs w:val="20"/>
                <w:lang w:val="es-ES"/>
              </w:rPr>
            </w:pPr>
            <w:bookmarkStart w:id="3" w:name="_MON_1394357918"/>
            <w:bookmarkStart w:id="4" w:name="_MON_1401609506"/>
            <w:bookmarkEnd w:id="3"/>
            <w:bookmarkEnd w:id="4"/>
            <w:r w:rsidRPr="005A2083">
              <w:rPr>
                <w:rFonts w:ascii="Barlow" w:hAnsi="Barlow" w:cs="Arial"/>
                <w:b/>
                <w:sz w:val="20"/>
                <w:szCs w:val="20"/>
              </w:rPr>
              <w:t xml:space="preserve">   </w:t>
            </w:r>
            <w:r w:rsidRPr="005A2083">
              <w:rPr>
                <w:rFonts w:ascii="Barlow" w:hAnsi="Barlow" w:cs="Arial"/>
                <w:b/>
                <w:sz w:val="20"/>
                <w:szCs w:val="20"/>
                <w:lang w:val="es-ES"/>
              </w:rPr>
              <w:t xml:space="preserve">  Concepto</w:t>
            </w:r>
          </w:p>
        </w:tc>
        <w:tc>
          <w:tcPr>
            <w:tcW w:w="1701" w:type="dxa"/>
            <w:shd w:val="clear" w:color="auto" w:fill="auto"/>
            <w:vAlign w:val="center"/>
          </w:tcPr>
          <w:p w:rsidR="00A82594" w:rsidRPr="005A2083" w:rsidRDefault="00A82594" w:rsidP="000140EC">
            <w:pPr>
              <w:tabs>
                <w:tab w:val="left" w:pos="360"/>
              </w:tabs>
              <w:contextualSpacing/>
              <w:jc w:val="center"/>
              <w:rPr>
                <w:rFonts w:ascii="Barlow" w:eastAsia="Times New Roman" w:hAnsi="Barlow" w:cs="Arial"/>
                <w:b/>
                <w:bCs/>
                <w:sz w:val="20"/>
                <w:szCs w:val="20"/>
                <w:lang w:val="es-ES"/>
              </w:rPr>
            </w:pPr>
            <w:r w:rsidRPr="005A2083">
              <w:rPr>
                <w:rFonts w:ascii="Barlow" w:eastAsia="Times New Roman" w:hAnsi="Barlow" w:cs="Arial"/>
                <w:b/>
                <w:bCs/>
                <w:sz w:val="20"/>
                <w:szCs w:val="20"/>
                <w:lang w:val="es-ES"/>
              </w:rPr>
              <w:t>202</w:t>
            </w:r>
            <w:r w:rsidR="005E2AD6" w:rsidRPr="005A2083">
              <w:rPr>
                <w:rFonts w:ascii="Barlow" w:eastAsia="Times New Roman" w:hAnsi="Barlow" w:cs="Arial"/>
                <w:b/>
                <w:bCs/>
                <w:sz w:val="20"/>
                <w:szCs w:val="20"/>
                <w:lang w:val="es-ES"/>
              </w:rPr>
              <w:t>3</w:t>
            </w:r>
          </w:p>
        </w:tc>
        <w:tc>
          <w:tcPr>
            <w:tcW w:w="1701" w:type="dxa"/>
            <w:vAlign w:val="center"/>
          </w:tcPr>
          <w:p w:rsidR="00A82594" w:rsidRPr="005A2083" w:rsidRDefault="00A82594" w:rsidP="000140EC">
            <w:pPr>
              <w:tabs>
                <w:tab w:val="left" w:pos="360"/>
              </w:tabs>
              <w:contextualSpacing/>
              <w:jc w:val="center"/>
              <w:rPr>
                <w:rFonts w:ascii="Barlow" w:eastAsia="Times New Roman" w:hAnsi="Barlow" w:cs="Arial"/>
                <w:b/>
                <w:bCs/>
                <w:sz w:val="20"/>
                <w:szCs w:val="20"/>
                <w:lang w:val="es-ES"/>
              </w:rPr>
            </w:pPr>
            <w:r w:rsidRPr="005A2083">
              <w:rPr>
                <w:rFonts w:ascii="Barlow" w:eastAsia="Times New Roman" w:hAnsi="Barlow" w:cs="Arial"/>
                <w:b/>
                <w:bCs/>
                <w:sz w:val="20"/>
                <w:szCs w:val="20"/>
                <w:lang w:val="es-ES"/>
              </w:rPr>
              <w:t>202</w:t>
            </w:r>
            <w:r w:rsidR="005E2AD6" w:rsidRPr="005A2083">
              <w:rPr>
                <w:rFonts w:ascii="Barlow" w:eastAsia="Times New Roman" w:hAnsi="Barlow" w:cs="Arial"/>
                <w:b/>
                <w:bCs/>
                <w:sz w:val="20"/>
                <w:szCs w:val="20"/>
                <w:lang w:val="es-ES"/>
              </w:rPr>
              <w:t>2</w:t>
            </w:r>
          </w:p>
        </w:tc>
      </w:tr>
      <w:tr w:rsidR="00A82594" w:rsidRPr="005A2083" w:rsidTr="000140EC">
        <w:trPr>
          <w:trHeight w:hRule="exact" w:val="284"/>
          <w:jc w:val="center"/>
        </w:trPr>
        <w:tc>
          <w:tcPr>
            <w:tcW w:w="3969" w:type="dxa"/>
            <w:shd w:val="clear" w:color="auto" w:fill="auto"/>
          </w:tcPr>
          <w:p w:rsidR="00A82594" w:rsidRPr="005A2083" w:rsidRDefault="00A82594" w:rsidP="000140EC">
            <w:pPr>
              <w:tabs>
                <w:tab w:val="left" w:pos="360"/>
              </w:tabs>
              <w:contextualSpacing/>
              <w:rPr>
                <w:rFonts w:ascii="Barlow" w:eastAsia="Times New Roman" w:hAnsi="Barlow" w:cs="Arial"/>
                <w:sz w:val="20"/>
                <w:szCs w:val="20"/>
                <w:lang w:val="es-ES"/>
              </w:rPr>
            </w:pPr>
            <w:r w:rsidRPr="005A2083">
              <w:rPr>
                <w:rFonts w:ascii="Barlow" w:eastAsia="Times New Roman" w:hAnsi="Barlow" w:cs="Arial"/>
                <w:sz w:val="20"/>
                <w:szCs w:val="20"/>
                <w:lang w:val="es-ES"/>
              </w:rPr>
              <w:t xml:space="preserve">Efectivo </w:t>
            </w:r>
          </w:p>
        </w:tc>
        <w:tc>
          <w:tcPr>
            <w:tcW w:w="1701" w:type="dxa"/>
            <w:shd w:val="clear" w:color="auto" w:fill="auto"/>
          </w:tcPr>
          <w:p w:rsidR="00A82594" w:rsidRPr="005A2083" w:rsidRDefault="00A82594" w:rsidP="000140EC">
            <w:pPr>
              <w:tabs>
                <w:tab w:val="left" w:pos="360"/>
              </w:tabs>
              <w:contextualSpacing/>
              <w:jc w:val="right"/>
              <w:rPr>
                <w:rFonts w:ascii="Barlow" w:eastAsia="Times New Roman" w:hAnsi="Barlow" w:cs="Arial"/>
                <w:sz w:val="20"/>
                <w:szCs w:val="20"/>
                <w:lang w:val="es-ES"/>
              </w:rPr>
            </w:pPr>
            <w:r w:rsidRPr="005A2083">
              <w:rPr>
                <w:rFonts w:ascii="Barlow" w:eastAsia="Times New Roman" w:hAnsi="Barlow" w:cs="Arial"/>
                <w:sz w:val="20"/>
                <w:szCs w:val="20"/>
                <w:lang w:val="es-ES"/>
              </w:rPr>
              <w:t>$</w:t>
            </w:r>
            <w:r w:rsidR="005E2AD6" w:rsidRPr="005A2083">
              <w:rPr>
                <w:rFonts w:ascii="Barlow" w:eastAsia="Times New Roman" w:hAnsi="Barlow" w:cs="Arial"/>
                <w:sz w:val="20"/>
                <w:szCs w:val="20"/>
                <w:lang w:val="es-ES"/>
              </w:rPr>
              <w:t>0</w:t>
            </w:r>
            <w:r w:rsidRPr="005A2083">
              <w:rPr>
                <w:rFonts w:ascii="Barlow" w:eastAsia="Times New Roman" w:hAnsi="Barlow" w:cs="Arial"/>
                <w:sz w:val="20"/>
                <w:szCs w:val="20"/>
                <w:lang w:val="es-ES"/>
              </w:rPr>
              <w:t>.00</w:t>
            </w:r>
          </w:p>
        </w:tc>
        <w:tc>
          <w:tcPr>
            <w:tcW w:w="1701" w:type="dxa"/>
          </w:tcPr>
          <w:p w:rsidR="00A82594" w:rsidRPr="005A2083" w:rsidRDefault="00A82594" w:rsidP="000140EC">
            <w:pPr>
              <w:tabs>
                <w:tab w:val="left" w:pos="360"/>
              </w:tabs>
              <w:jc w:val="right"/>
              <w:rPr>
                <w:rFonts w:ascii="Barlow" w:eastAsia="Times New Roman" w:hAnsi="Barlow" w:cs="Arial"/>
                <w:sz w:val="20"/>
                <w:szCs w:val="20"/>
                <w:lang w:val="es-ES"/>
              </w:rPr>
            </w:pPr>
            <w:r w:rsidRPr="005A2083">
              <w:rPr>
                <w:rFonts w:ascii="Barlow" w:eastAsia="Times New Roman" w:hAnsi="Barlow" w:cs="Arial"/>
                <w:sz w:val="20"/>
                <w:szCs w:val="20"/>
                <w:lang w:val="es-ES"/>
              </w:rPr>
              <w:t>$0.00</w:t>
            </w:r>
          </w:p>
        </w:tc>
      </w:tr>
      <w:tr w:rsidR="00A82594" w:rsidRPr="005A2083" w:rsidTr="000140EC">
        <w:trPr>
          <w:trHeight w:hRule="exact" w:val="284"/>
          <w:jc w:val="center"/>
        </w:trPr>
        <w:tc>
          <w:tcPr>
            <w:tcW w:w="3969" w:type="dxa"/>
            <w:shd w:val="clear" w:color="auto" w:fill="auto"/>
          </w:tcPr>
          <w:p w:rsidR="00A82594" w:rsidRPr="005A2083" w:rsidRDefault="00A82594" w:rsidP="000140EC">
            <w:pPr>
              <w:tabs>
                <w:tab w:val="left" w:pos="360"/>
              </w:tabs>
              <w:contextualSpacing/>
              <w:rPr>
                <w:rFonts w:ascii="Barlow" w:eastAsia="Times New Roman" w:hAnsi="Barlow" w:cs="Arial"/>
                <w:sz w:val="20"/>
                <w:szCs w:val="20"/>
                <w:lang w:val="es-ES"/>
              </w:rPr>
            </w:pPr>
            <w:r w:rsidRPr="005A2083">
              <w:rPr>
                <w:rFonts w:ascii="Barlow" w:eastAsia="Times New Roman" w:hAnsi="Barlow" w:cs="Arial"/>
                <w:sz w:val="20"/>
                <w:szCs w:val="20"/>
                <w:lang w:val="es-ES"/>
              </w:rPr>
              <w:t>Bancos/Tesorería</w:t>
            </w:r>
          </w:p>
        </w:tc>
        <w:tc>
          <w:tcPr>
            <w:tcW w:w="1701" w:type="dxa"/>
            <w:shd w:val="clear" w:color="auto" w:fill="auto"/>
          </w:tcPr>
          <w:p w:rsidR="00A82594" w:rsidRPr="005A2083" w:rsidRDefault="00A82594" w:rsidP="000140EC">
            <w:pPr>
              <w:tabs>
                <w:tab w:val="left" w:pos="360"/>
              </w:tabs>
              <w:contextualSpacing/>
              <w:jc w:val="right"/>
              <w:rPr>
                <w:rFonts w:ascii="Barlow" w:eastAsia="Times New Roman" w:hAnsi="Barlow" w:cs="Arial"/>
                <w:sz w:val="20"/>
                <w:szCs w:val="20"/>
                <w:lang w:val="es-ES"/>
              </w:rPr>
            </w:pPr>
            <w:r w:rsidRPr="005A2083">
              <w:rPr>
                <w:rFonts w:ascii="Barlow" w:eastAsia="Times New Roman" w:hAnsi="Barlow" w:cs="Arial"/>
                <w:sz w:val="20"/>
                <w:szCs w:val="20"/>
                <w:lang w:val="es-ES"/>
              </w:rPr>
              <w:t>$</w:t>
            </w:r>
            <w:r w:rsidR="00955C2D" w:rsidRPr="005A2083">
              <w:rPr>
                <w:rFonts w:ascii="Barlow" w:eastAsia="Times New Roman" w:hAnsi="Barlow" w:cs="Arial"/>
                <w:sz w:val="20"/>
                <w:szCs w:val="20"/>
                <w:lang w:val="es-ES"/>
              </w:rPr>
              <w:t>1,863,530.79</w:t>
            </w:r>
          </w:p>
        </w:tc>
        <w:tc>
          <w:tcPr>
            <w:tcW w:w="1701" w:type="dxa"/>
          </w:tcPr>
          <w:p w:rsidR="00A82594" w:rsidRPr="005A2083" w:rsidRDefault="005E2AD6" w:rsidP="000140EC">
            <w:pPr>
              <w:tabs>
                <w:tab w:val="left" w:pos="360"/>
              </w:tabs>
              <w:jc w:val="right"/>
              <w:rPr>
                <w:rFonts w:ascii="Barlow" w:eastAsia="Times New Roman" w:hAnsi="Barlow" w:cs="Arial"/>
                <w:sz w:val="20"/>
                <w:szCs w:val="20"/>
                <w:lang w:val="es-ES"/>
              </w:rPr>
            </w:pPr>
            <w:r w:rsidRPr="005A2083">
              <w:rPr>
                <w:rFonts w:ascii="Barlow" w:eastAsia="Times New Roman" w:hAnsi="Barlow" w:cs="Arial"/>
                <w:sz w:val="20"/>
                <w:szCs w:val="20"/>
                <w:lang w:val="es-ES"/>
              </w:rPr>
              <w:t>$</w:t>
            </w:r>
            <w:r w:rsidR="002671AE" w:rsidRPr="005A2083">
              <w:rPr>
                <w:rFonts w:ascii="Barlow" w:eastAsia="Times New Roman" w:hAnsi="Barlow" w:cs="Arial"/>
                <w:sz w:val="20"/>
                <w:szCs w:val="20"/>
                <w:lang w:val="es-ES"/>
              </w:rPr>
              <w:t>2,087,253.58</w:t>
            </w:r>
          </w:p>
        </w:tc>
      </w:tr>
      <w:tr w:rsidR="00A82594" w:rsidRPr="005A2083" w:rsidTr="000140EC">
        <w:trPr>
          <w:trHeight w:hRule="exact" w:val="284"/>
          <w:jc w:val="center"/>
        </w:trPr>
        <w:tc>
          <w:tcPr>
            <w:tcW w:w="3969" w:type="dxa"/>
            <w:shd w:val="clear" w:color="auto" w:fill="auto"/>
          </w:tcPr>
          <w:p w:rsidR="00A82594" w:rsidRPr="005A2083" w:rsidRDefault="00A82594" w:rsidP="000140EC">
            <w:pPr>
              <w:tabs>
                <w:tab w:val="left" w:pos="360"/>
              </w:tabs>
              <w:contextualSpacing/>
              <w:rPr>
                <w:rFonts w:ascii="Barlow" w:eastAsia="Times New Roman" w:hAnsi="Barlow" w:cs="Arial"/>
                <w:sz w:val="20"/>
                <w:szCs w:val="20"/>
                <w:lang w:val="es-ES"/>
              </w:rPr>
            </w:pPr>
            <w:r w:rsidRPr="005A2083">
              <w:rPr>
                <w:rFonts w:ascii="Barlow" w:eastAsia="Times New Roman" w:hAnsi="Barlow" w:cs="Arial"/>
                <w:sz w:val="20"/>
                <w:szCs w:val="20"/>
                <w:lang w:val="es-ES"/>
              </w:rPr>
              <w:t>Efectivo en Bancos-Dependencias</w:t>
            </w:r>
          </w:p>
        </w:tc>
        <w:tc>
          <w:tcPr>
            <w:tcW w:w="1701" w:type="dxa"/>
            <w:shd w:val="clear" w:color="auto" w:fill="auto"/>
          </w:tcPr>
          <w:p w:rsidR="00A82594" w:rsidRPr="005A2083" w:rsidRDefault="00A82594" w:rsidP="000140EC">
            <w:pPr>
              <w:tabs>
                <w:tab w:val="left" w:pos="360"/>
              </w:tabs>
              <w:contextualSpacing/>
              <w:jc w:val="right"/>
              <w:rPr>
                <w:rFonts w:ascii="Barlow" w:eastAsia="Times New Roman" w:hAnsi="Barlow" w:cs="Arial"/>
                <w:sz w:val="20"/>
                <w:szCs w:val="20"/>
                <w:lang w:val="es-ES"/>
              </w:rPr>
            </w:pPr>
            <w:r w:rsidRPr="005A2083">
              <w:rPr>
                <w:rFonts w:ascii="Barlow" w:eastAsia="Times New Roman" w:hAnsi="Barlow" w:cs="Arial"/>
                <w:sz w:val="20"/>
                <w:szCs w:val="20"/>
                <w:lang w:val="es-ES"/>
              </w:rPr>
              <w:t>$ 0</w:t>
            </w:r>
            <w:r w:rsidR="005E2AD6" w:rsidRPr="005A2083">
              <w:rPr>
                <w:rFonts w:ascii="Barlow" w:eastAsia="Times New Roman" w:hAnsi="Barlow" w:cs="Arial"/>
                <w:sz w:val="20"/>
                <w:szCs w:val="20"/>
                <w:lang w:val="es-ES"/>
              </w:rPr>
              <w:t>.00</w:t>
            </w:r>
          </w:p>
        </w:tc>
        <w:tc>
          <w:tcPr>
            <w:tcW w:w="1701" w:type="dxa"/>
          </w:tcPr>
          <w:p w:rsidR="00A82594" w:rsidRPr="005A2083" w:rsidRDefault="00A82594" w:rsidP="000140EC">
            <w:pPr>
              <w:tabs>
                <w:tab w:val="left" w:pos="360"/>
              </w:tabs>
              <w:jc w:val="right"/>
              <w:rPr>
                <w:rFonts w:ascii="Barlow" w:eastAsia="Times New Roman" w:hAnsi="Barlow" w:cs="Arial"/>
                <w:sz w:val="20"/>
                <w:szCs w:val="20"/>
                <w:lang w:val="es-ES"/>
              </w:rPr>
            </w:pPr>
            <w:r w:rsidRPr="005A2083">
              <w:rPr>
                <w:rFonts w:ascii="Barlow" w:eastAsia="Times New Roman" w:hAnsi="Barlow" w:cs="Arial"/>
                <w:sz w:val="20"/>
                <w:szCs w:val="20"/>
                <w:lang w:val="es-ES"/>
              </w:rPr>
              <w:t>$ 0</w:t>
            </w:r>
            <w:r w:rsidR="005E2AD6" w:rsidRPr="005A2083">
              <w:rPr>
                <w:rFonts w:ascii="Barlow" w:eastAsia="Times New Roman" w:hAnsi="Barlow" w:cs="Arial"/>
                <w:sz w:val="20"/>
                <w:szCs w:val="20"/>
                <w:lang w:val="es-ES"/>
              </w:rPr>
              <w:t>.00</w:t>
            </w:r>
          </w:p>
        </w:tc>
      </w:tr>
      <w:tr w:rsidR="00A82594" w:rsidRPr="005A2083" w:rsidTr="000140EC">
        <w:trPr>
          <w:trHeight w:hRule="exact" w:val="284"/>
          <w:jc w:val="center"/>
        </w:trPr>
        <w:tc>
          <w:tcPr>
            <w:tcW w:w="3969" w:type="dxa"/>
            <w:shd w:val="clear" w:color="auto" w:fill="auto"/>
          </w:tcPr>
          <w:p w:rsidR="00A82594" w:rsidRPr="005A2083" w:rsidRDefault="00A82594" w:rsidP="000140EC">
            <w:pPr>
              <w:tabs>
                <w:tab w:val="left" w:pos="360"/>
              </w:tabs>
              <w:contextualSpacing/>
              <w:rPr>
                <w:rFonts w:ascii="Barlow" w:eastAsia="Times New Roman" w:hAnsi="Barlow" w:cs="Arial"/>
                <w:sz w:val="20"/>
                <w:szCs w:val="20"/>
                <w:lang w:val="es-ES"/>
              </w:rPr>
            </w:pPr>
            <w:r w:rsidRPr="005A2083">
              <w:rPr>
                <w:rFonts w:ascii="Barlow" w:eastAsia="Times New Roman" w:hAnsi="Barlow" w:cs="Arial"/>
                <w:sz w:val="20"/>
                <w:szCs w:val="20"/>
                <w:lang w:val="es-ES"/>
              </w:rPr>
              <w:lastRenderedPageBreak/>
              <w:t>Inversiones temporales (hasta 3 meses)</w:t>
            </w:r>
          </w:p>
        </w:tc>
        <w:tc>
          <w:tcPr>
            <w:tcW w:w="1701" w:type="dxa"/>
            <w:shd w:val="clear" w:color="auto" w:fill="auto"/>
          </w:tcPr>
          <w:p w:rsidR="00A82594" w:rsidRPr="005A2083" w:rsidRDefault="00A82594" w:rsidP="000140EC">
            <w:pPr>
              <w:tabs>
                <w:tab w:val="left" w:pos="360"/>
              </w:tabs>
              <w:contextualSpacing/>
              <w:jc w:val="right"/>
              <w:rPr>
                <w:rFonts w:ascii="Barlow" w:eastAsia="Times New Roman" w:hAnsi="Barlow" w:cs="Arial"/>
                <w:sz w:val="20"/>
                <w:szCs w:val="20"/>
                <w:lang w:val="es-ES"/>
              </w:rPr>
            </w:pPr>
            <w:r w:rsidRPr="005A2083">
              <w:rPr>
                <w:rFonts w:ascii="Barlow" w:eastAsia="Times New Roman" w:hAnsi="Barlow" w:cs="Arial"/>
                <w:sz w:val="20"/>
                <w:szCs w:val="20"/>
                <w:lang w:val="es-ES"/>
              </w:rPr>
              <w:t>$ 0</w:t>
            </w:r>
            <w:r w:rsidR="005E2AD6" w:rsidRPr="005A2083">
              <w:rPr>
                <w:rFonts w:ascii="Barlow" w:eastAsia="Times New Roman" w:hAnsi="Barlow" w:cs="Arial"/>
                <w:sz w:val="20"/>
                <w:szCs w:val="20"/>
                <w:lang w:val="es-ES"/>
              </w:rPr>
              <w:t>.00</w:t>
            </w:r>
          </w:p>
        </w:tc>
        <w:tc>
          <w:tcPr>
            <w:tcW w:w="1701" w:type="dxa"/>
          </w:tcPr>
          <w:p w:rsidR="00A82594" w:rsidRPr="005A2083" w:rsidRDefault="00A82594" w:rsidP="000140EC">
            <w:pPr>
              <w:tabs>
                <w:tab w:val="left" w:pos="360"/>
              </w:tabs>
              <w:jc w:val="right"/>
              <w:rPr>
                <w:rFonts w:ascii="Barlow" w:eastAsia="Times New Roman" w:hAnsi="Barlow" w:cs="Arial"/>
                <w:sz w:val="20"/>
                <w:szCs w:val="20"/>
                <w:lang w:val="es-ES"/>
              </w:rPr>
            </w:pPr>
            <w:r w:rsidRPr="005A2083">
              <w:rPr>
                <w:rFonts w:ascii="Barlow" w:eastAsia="Times New Roman" w:hAnsi="Barlow" w:cs="Arial"/>
                <w:sz w:val="20"/>
                <w:szCs w:val="20"/>
                <w:lang w:val="es-ES"/>
              </w:rPr>
              <w:t>$ 0</w:t>
            </w:r>
            <w:r w:rsidR="005E2AD6" w:rsidRPr="005A2083">
              <w:rPr>
                <w:rFonts w:ascii="Barlow" w:eastAsia="Times New Roman" w:hAnsi="Barlow" w:cs="Arial"/>
                <w:sz w:val="20"/>
                <w:szCs w:val="20"/>
                <w:lang w:val="es-ES"/>
              </w:rPr>
              <w:t>.00</w:t>
            </w:r>
          </w:p>
        </w:tc>
      </w:tr>
      <w:tr w:rsidR="00A82594" w:rsidRPr="005A2083" w:rsidTr="000140EC">
        <w:trPr>
          <w:trHeight w:hRule="exact" w:val="284"/>
          <w:jc w:val="center"/>
        </w:trPr>
        <w:tc>
          <w:tcPr>
            <w:tcW w:w="3969" w:type="dxa"/>
            <w:shd w:val="clear" w:color="auto" w:fill="auto"/>
          </w:tcPr>
          <w:p w:rsidR="00A82594" w:rsidRPr="005A2083" w:rsidRDefault="00A82594" w:rsidP="000140EC">
            <w:pPr>
              <w:tabs>
                <w:tab w:val="left" w:pos="360"/>
              </w:tabs>
              <w:contextualSpacing/>
              <w:rPr>
                <w:rFonts w:ascii="Barlow" w:eastAsia="Times New Roman" w:hAnsi="Barlow" w:cs="Arial"/>
                <w:sz w:val="20"/>
                <w:szCs w:val="20"/>
                <w:lang w:val="es-ES"/>
              </w:rPr>
            </w:pPr>
            <w:r w:rsidRPr="005A2083">
              <w:rPr>
                <w:rFonts w:ascii="Barlow" w:eastAsia="Times New Roman" w:hAnsi="Barlow" w:cs="Arial"/>
                <w:sz w:val="20"/>
                <w:szCs w:val="20"/>
                <w:lang w:val="es-ES"/>
              </w:rPr>
              <w:t xml:space="preserve">Fondos con afectación especifica </w:t>
            </w:r>
          </w:p>
        </w:tc>
        <w:tc>
          <w:tcPr>
            <w:tcW w:w="1701" w:type="dxa"/>
            <w:shd w:val="clear" w:color="auto" w:fill="auto"/>
          </w:tcPr>
          <w:p w:rsidR="00A82594" w:rsidRPr="005A2083" w:rsidRDefault="00A82594" w:rsidP="000140EC">
            <w:pPr>
              <w:tabs>
                <w:tab w:val="left" w:pos="360"/>
              </w:tabs>
              <w:contextualSpacing/>
              <w:jc w:val="right"/>
              <w:rPr>
                <w:rFonts w:ascii="Barlow" w:eastAsia="Times New Roman" w:hAnsi="Barlow" w:cs="Arial"/>
                <w:sz w:val="20"/>
                <w:szCs w:val="20"/>
                <w:lang w:val="es-ES"/>
              </w:rPr>
            </w:pPr>
            <w:r w:rsidRPr="005A2083">
              <w:rPr>
                <w:rFonts w:ascii="Barlow" w:eastAsia="Times New Roman" w:hAnsi="Barlow" w:cs="Arial"/>
                <w:sz w:val="20"/>
                <w:szCs w:val="20"/>
                <w:lang w:val="es-ES"/>
              </w:rPr>
              <w:t>$ 0</w:t>
            </w:r>
            <w:r w:rsidR="005E2AD6" w:rsidRPr="005A2083">
              <w:rPr>
                <w:rFonts w:ascii="Barlow" w:eastAsia="Times New Roman" w:hAnsi="Barlow" w:cs="Arial"/>
                <w:sz w:val="20"/>
                <w:szCs w:val="20"/>
                <w:lang w:val="es-ES"/>
              </w:rPr>
              <w:t>.00</w:t>
            </w:r>
          </w:p>
        </w:tc>
        <w:tc>
          <w:tcPr>
            <w:tcW w:w="1701" w:type="dxa"/>
          </w:tcPr>
          <w:p w:rsidR="00A82594" w:rsidRPr="005A2083" w:rsidRDefault="00A82594" w:rsidP="000140EC">
            <w:pPr>
              <w:tabs>
                <w:tab w:val="left" w:pos="360"/>
              </w:tabs>
              <w:jc w:val="right"/>
              <w:rPr>
                <w:rFonts w:ascii="Barlow" w:eastAsia="Times New Roman" w:hAnsi="Barlow" w:cs="Arial"/>
                <w:sz w:val="20"/>
                <w:szCs w:val="20"/>
                <w:lang w:val="es-ES"/>
              </w:rPr>
            </w:pPr>
            <w:r w:rsidRPr="005A2083">
              <w:rPr>
                <w:rFonts w:ascii="Barlow" w:eastAsia="Times New Roman" w:hAnsi="Barlow" w:cs="Arial"/>
                <w:sz w:val="20"/>
                <w:szCs w:val="20"/>
                <w:lang w:val="es-ES"/>
              </w:rPr>
              <w:t>$ 0</w:t>
            </w:r>
            <w:r w:rsidR="005E2AD6" w:rsidRPr="005A2083">
              <w:rPr>
                <w:rFonts w:ascii="Barlow" w:eastAsia="Times New Roman" w:hAnsi="Barlow" w:cs="Arial"/>
                <w:sz w:val="20"/>
                <w:szCs w:val="20"/>
                <w:lang w:val="es-ES"/>
              </w:rPr>
              <w:t>.00</w:t>
            </w:r>
          </w:p>
        </w:tc>
      </w:tr>
      <w:tr w:rsidR="00A82594" w:rsidRPr="005A2083" w:rsidTr="000140EC">
        <w:trPr>
          <w:trHeight w:hRule="exact" w:val="284"/>
          <w:jc w:val="center"/>
        </w:trPr>
        <w:tc>
          <w:tcPr>
            <w:tcW w:w="3969" w:type="dxa"/>
            <w:shd w:val="clear" w:color="auto" w:fill="auto"/>
          </w:tcPr>
          <w:p w:rsidR="00A82594" w:rsidRPr="005A2083" w:rsidRDefault="00A82594" w:rsidP="000140EC">
            <w:pPr>
              <w:tabs>
                <w:tab w:val="left" w:pos="360"/>
              </w:tabs>
              <w:contextualSpacing/>
              <w:rPr>
                <w:rFonts w:ascii="Barlow" w:eastAsia="Times New Roman" w:hAnsi="Barlow" w:cs="Arial"/>
                <w:sz w:val="20"/>
                <w:szCs w:val="20"/>
                <w:lang w:val="es-ES"/>
              </w:rPr>
            </w:pPr>
            <w:r w:rsidRPr="005A2083">
              <w:rPr>
                <w:rFonts w:ascii="Barlow" w:eastAsia="Times New Roman" w:hAnsi="Barlow" w:cs="Arial"/>
                <w:sz w:val="20"/>
                <w:szCs w:val="20"/>
                <w:lang w:val="es-ES"/>
              </w:rPr>
              <w:t>Depósitos de fondos de terceros y otros</w:t>
            </w:r>
          </w:p>
        </w:tc>
        <w:tc>
          <w:tcPr>
            <w:tcW w:w="1701" w:type="dxa"/>
            <w:shd w:val="clear" w:color="auto" w:fill="auto"/>
          </w:tcPr>
          <w:p w:rsidR="00A82594" w:rsidRPr="005A2083" w:rsidRDefault="00A82594" w:rsidP="000140EC">
            <w:pPr>
              <w:tabs>
                <w:tab w:val="left" w:pos="360"/>
              </w:tabs>
              <w:contextualSpacing/>
              <w:jc w:val="right"/>
              <w:rPr>
                <w:rFonts w:ascii="Barlow" w:eastAsia="Times New Roman" w:hAnsi="Barlow" w:cs="Arial"/>
                <w:sz w:val="20"/>
                <w:szCs w:val="20"/>
                <w:lang w:val="es-ES"/>
              </w:rPr>
            </w:pPr>
            <w:r w:rsidRPr="005A2083">
              <w:rPr>
                <w:rFonts w:ascii="Barlow" w:eastAsia="Times New Roman" w:hAnsi="Barlow" w:cs="Arial"/>
                <w:sz w:val="20"/>
                <w:szCs w:val="20"/>
                <w:lang w:val="es-ES"/>
              </w:rPr>
              <w:t>$ 0</w:t>
            </w:r>
            <w:r w:rsidR="005E2AD6" w:rsidRPr="005A2083">
              <w:rPr>
                <w:rFonts w:ascii="Barlow" w:eastAsia="Times New Roman" w:hAnsi="Barlow" w:cs="Arial"/>
                <w:sz w:val="20"/>
                <w:szCs w:val="20"/>
                <w:lang w:val="es-ES"/>
              </w:rPr>
              <w:t>.00</w:t>
            </w:r>
          </w:p>
        </w:tc>
        <w:tc>
          <w:tcPr>
            <w:tcW w:w="1701" w:type="dxa"/>
          </w:tcPr>
          <w:p w:rsidR="00A82594" w:rsidRPr="005A2083" w:rsidRDefault="00A82594" w:rsidP="000140EC">
            <w:pPr>
              <w:tabs>
                <w:tab w:val="left" w:pos="360"/>
              </w:tabs>
              <w:jc w:val="right"/>
              <w:rPr>
                <w:rFonts w:ascii="Barlow" w:eastAsia="Times New Roman" w:hAnsi="Barlow" w:cs="Arial"/>
                <w:sz w:val="20"/>
                <w:szCs w:val="20"/>
                <w:lang w:val="es-ES"/>
              </w:rPr>
            </w:pPr>
            <w:r w:rsidRPr="005A2083">
              <w:rPr>
                <w:rFonts w:ascii="Barlow" w:eastAsia="Times New Roman" w:hAnsi="Barlow" w:cs="Arial"/>
                <w:sz w:val="20"/>
                <w:szCs w:val="20"/>
                <w:lang w:val="es-ES"/>
              </w:rPr>
              <w:t>$ 0</w:t>
            </w:r>
            <w:r w:rsidR="005E2AD6" w:rsidRPr="005A2083">
              <w:rPr>
                <w:rFonts w:ascii="Barlow" w:eastAsia="Times New Roman" w:hAnsi="Barlow" w:cs="Arial"/>
                <w:sz w:val="20"/>
                <w:szCs w:val="20"/>
                <w:lang w:val="es-ES"/>
              </w:rPr>
              <w:t>.00</w:t>
            </w:r>
          </w:p>
        </w:tc>
      </w:tr>
      <w:tr w:rsidR="00A82594" w:rsidRPr="005A2083" w:rsidTr="000140EC">
        <w:trPr>
          <w:trHeight w:hRule="exact" w:val="284"/>
          <w:jc w:val="center"/>
        </w:trPr>
        <w:tc>
          <w:tcPr>
            <w:tcW w:w="3969" w:type="dxa"/>
            <w:shd w:val="clear" w:color="auto" w:fill="auto"/>
          </w:tcPr>
          <w:p w:rsidR="00A82594" w:rsidRPr="005A2083" w:rsidRDefault="00A82594" w:rsidP="000140EC">
            <w:pPr>
              <w:tabs>
                <w:tab w:val="left" w:pos="360"/>
              </w:tabs>
              <w:contextualSpacing/>
              <w:rPr>
                <w:rFonts w:ascii="Barlow" w:eastAsia="Times New Roman" w:hAnsi="Barlow" w:cs="Arial"/>
                <w:sz w:val="20"/>
                <w:szCs w:val="20"/>
                <w:lang w:val="es-ES"/>
              </w:rPr>
            </w:pPr>
            <w:r w:rsidRPr="005A2083">
              <w:rPr>
                <w:rFonts w:ascii="Barlow" w:eastAsia="Times New Roman" w:hAnsi="Barlow" w:cs="Arial"/>
                <w:sz w:val="20"/>
                <w:szCs w:val="20"/>
                <w:lang w:val="es-ES"/>
              </w:rPr>
              <w:t>Otros efectivos y equivalentes</w:t>
            </w:r>
          </w:p>
        </w:tc>
        <w:tc>
          <w:tcPr>
            <w:tcW w:w="1701" w:type="dxa"/>
            <w:shd w:val="clear" w:color="auto" w:fill="auto"/>
          </w:tcPr>
          <w:p w:rsidR="00A82594" w:rsidRPr="005A2083" w:rsidRDefault="00A82594" w:rsidP="000140EC">
            <w:pPr>
              <w:tabs>
                <w:tab w:val="left" w:pos="360"/>
              </w:tabs>
              <w:contextualSpacing/>
              <w:jc w:val="right"/>
              <w:rPr>
                <w:rFonts w:ascii="Barlow" w:eastAsia="Times New Roman" w:hAnsi="Barlow" w:cs="Arial"/>
                <w:sz w:val="20"/>
                <w:szCs w:val="20"/>
                <w:lang w:val="es-ES"/>
              </w:rPr>
            </w:pPr>
            <w:r w:rsidRPr="005A2083">
              <w:rPr>
                <w:rFonts w:ascii="Barlow" w:eastAsia="Times New Roman" w:hAnsi="Barlow" w:cs="Arial"/>
                <w:sz w:val="20"/>
                <w:szCs w:val="20"/>
                <w:lang w:val="es-ES"/>
              </w:rPr>
              <w:t>$ 0</w:t>
            </w:r>
            <w:r w:rsidR="005E2AD6" w:rsidRPr="005A2083">
              <w:rPr>
                <w:rFonts w:ascii="Barlow" w:eastAsia="Times New Roman" w:hAnsi="Barlow" w:cs="Arial"/>
                <w:sz w:val="20"/>
                <w:szCs w:val="20"/>
                <w:lang w:val="es-ES"/>
              </w:rPr>
              <w:t>.00</w:t>
            </w:r>
          </w:p>
        </w:tc>
        <w:tc>
          <w:tcPr>
            <w:tcW w:w="1701" w:type="dxa"/>
          </w:tcPr>
          <w:p w:rsidR="00A82594" w:rsidRPr="005A2083" w:rsidRDefault="00A82594" w:rsidP="000140EC">
            <w:pPr>
              <w:tabs>
                <w:tab w:val="left" w:pos="360"/>
              </w:tabs>
              <w:jc w:val="right"/>
              <w:rPr>
                <w:rFonts w:ascii="Barlow" w:eastAsia="Times New Roman" w:hAnsi="Barlow" w:cs="Arial"/>
                <w:sz w:val="20"/>
                <w:szCs w:val="20"/>
                <w:lang w:val="es-ES"/>
              </w:rPr>
            </w:pPr>
            <w:r w:rsidRPr="005A2083">
              <w:rPr>
                <w:rFonts w:ascii="Barlow" w:eastAsia="Times New Roman" w:hAnsi="Barlow" w:cs="Arial"/>
                <w:sz w:val="20"/>
                <w:szCs w:val="20"/>
                <w:lang w:val="es-ES"/>
              </w:rPr>
              <w:t>$ 0</w:t>
            </w:r>
            <w:r w:rsidR="005E2AD6" w:rsidRPr="005A2083">
              <w:rPr>
                <w:rFonts w:ascii="Barlow" w:eastAsia="Times New Roman" w:hAnsi="Barlow" w:cs="Arial"/>
                <w:sz w:val="20"/>
                <w:szCs w:val="20"/>
                <w:lang w:val="es-ES"/>
              </w:rPr>
              <w:t>.00</w:t>
            </w:r>
          </w:p>
        </w:tc>
      </w:tr>
      <w:tr w:rsidR="00074E38" w:rsidRPr="005A2083" w:rsidTr="000140EC">
        <w:trPr>
          <w:trHeight w:hRule="exact" w:val="284"/>
          <w:jc w:val="center"/>
        </w:trPr>
        <w:tc>
          <w:tcPr>
            <w:tcW w:w="3969" w:type="dxa"/>
            <w:shd w:val="clear" w:color="auto" w:fill="auto"/>
          </w:tcPr>
          <w:p w:rsidR="00074E38" w:rsidRPr="005A2083" w:rsidRDefault="00074E38" w:rsidP="00074E38">
            <w:pPr>
              <w:tabs>
                <w:tab w:val="left" w:pos="360"/>
              </w:tabs>
              <w:contextualSpacing/>
              <w:rPr>
                <w:rFonts w:ascii="Barlow" w:eastAsia="Times New Roman" w:hAnsi="Barlow" w:cs="Arial"/>
                <w:b/>
                <w:bCs/>
                <w:sz w:val="20"/>
                <w:szCs w:val="20"/>
                <w:lang w:val="es-ES"/>
              </w:rPr>
            </w:pPr>
            <w:r w:rsidRPr="005A2083">
              <w:rPr>
                <w:rFonts w:ascii="Barlow" w:eastAsia="Times New Roman" w:hAnsi="Barlow" w:cs="Arial"/>
                <w:b/>
                <w:bCs/>
                <w:sz w:val="20"/>
                <w:szCs w:val="20"/>
                <w:lang w:val="es-ES"/>
              </w:rPr>
              <w:t>Total de efectivo y equivalentes</w:t>
            </w:r>
          </w:p>
        </w:tc>
        <w:tc>
          <w:tcPr>
            <w:tcW w:w="1701" w:type="dxa"/>
            <w:shd w:val="clear" w:color="auto" w:fill="auto"/>
          </w:tcPr>
          <w:p w:rsidR="00074E38" w:rsidRPr="005A2083" w:rsidRDefault="00955C2D" w:rsidP="00074E38">
            <w:pPr>
              <w:jc w:val="right"/>
              <w:rPr>
                <w:rFonts w:ascii="Barlow" w:hAnsi="Barlow" w:cs="Arial"/>
                <w:b/>
                <w:sz w:val="20"/>
                <w:szCs w:val="20"/>
              </w:rPr>
            </w:pPr>
            <w:r w:rsidRPr="005A2083">
              <w:rPr>
                <w:rFonts w:ascii="Barlow" w:eastAsia="Times New Roman" w:hAnsi="Barlow" w:cs="Arial"/>
                <w:b/>
                <w:sz w:val="20"/>
                <w:szCs w:val="20"/>
                <w:lang w:val="es-ES"/>
              </w:rPr>
              <w:t>$1,863,530.79</w:t>
            </w:r>
          </w:p>
        </w:tc>
        <w:tc>
          <w:tcPr>
            <w:tcW w:w="1701" w:type="dxa"/>
          </w:tcPr>
          <w:p w:rsidR="00074E38" w:rsidRPr="005A2083" w:rsidRDefault="00074E38" w:rsidP="00074E38">
            <w:pPr>
              <w:jc w:val="right"/>
              <w:rPr>
                <w:rFonts w:ascii="Barlow" w:hAnsi="Barlow" w:cs="Arial"/>
                <w:b/>
                <w:sz w:val="20"/>
                <w:szCs w:val="20"/>
              </w:rPr>
            </w:pPr>
            <w:r w:rsidRPr="005A2083">
              <w:rPr>
                <w:rFonts w:ascii="Barlow" w:hAnsi="Barlow" w:cs="Arial"/>
                <w:b/>
                <w:sz w:val="20"/>
                <w:szCs w:val="20"/>
              </w:rPr>
              <w:t>$2,087,253.58</w:t>
            </w:r>
          </w:p>
        </w:tc>
      </w:tr>
    </w:tbl>
    <w:p w:rsidR="00A82594" w:rsidRPr="005A2083" w:rsidRDefault="00A82594" w:rsidP="00A82594">
      <w:pPr>
        <w:tabs>
          <w:tab w:val="left" w:pos="360"/>
        </w:tabs>
        <w:contextualSpacing/>
        <w:rPr>
          <w:rFonts w:ascii="Barlow" w:hAnsi="Barlow"/>
          <w:sz w:val="20"/>
          <w:szCs w:val="20"/>
          <w:lang w:val="es-ES"/>
        </w:rPr>
      </w:pPr>
    </w:p>
    <w:p w:rsidR="00A82594" w:rsidRPr="005A2083" w:rsidRDefault="00A82594" w:rsidP="00A82594">
      <w:pPr>
        <w:pStyle w:val="Prrafodelista"/>
        <w:numPr>
          <w:ilvl w:val="0"/>
          <w:numId w:val="29"/>
        </w:numPr>
        <w:tabs>
          <w:tab w:val="left" w:pos="360"/>
        </w:tabs>
        <w:rPr>
          <w:rFonts w:ascii="Barlow" w:hAnsi="Barlow" w:cs="Arial"/>
          <w:sz w:val="20"/>
          <w:szCs w:val="20"/>
          <w:lang w:val="es-ES"/>
        </w:rPr>
      </w:pPr>
      <w:r w:rsidRPr="005A2083">
        <w:rPr>
          <w:rFonts w:ascii="Barlow" w:hAnsi="Barlow" w:cs="Arial"/>
          <w:sz w:val="20"/>
          <w:szCs w:val="20"/>
          <w:lang w:val="es-ES"/>
        </w:rPr>
        <w:t>A continuación, se detallan las adquisiciones de las Actividades de Inversión efectivamente pagadas, respecto del apartado de aplicación: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2168"/>
        <w:gridCol w:w="2136"/>
      </w:tblGrid>
      <w:tr w:rsidR="00A82594" w:rsidRPr="005A2083" w:rsidTr="009E34A9">
        <w:trPr>
          <w:tblHeader/>
          <w:jc w:val="center"/>
        </w:trPr>
        <w:tc>
          <w:tcPr>
            <w:tcW w:w="7338" w:type="dxa"/>
            <w:gridSpan w:val="3"/>
            <w:shd w:val="clear" w:color="auto" w:fill="auto"/>
          </w:tcPr>
          <w:p w:rsidR="00A82594" w:rsidRPr="005A2083" w:rsidRDefault="00A82594" w:rsidP="000140EC">
            <w:pPr>
              <w:tabs>
                <w:tab w:val="left" w:pos="360"/>
              </w:tabs>
              <w:ind w:left="720"/>
              <w:contextualSpacing/>
              <w:jc w:val="center"/>
              <w:rPr>
                <w:rFonts w:ascii="Barlow" w:hAnsi="Barlow" w:cs="Arial"/>
                <w:b/>
                <w:sz w:val="20"/>
                <w:szCs w:val="20"/>
              </w:rPr>
            </w:pPr>
            <w:r w:rsidRPr="005A2083">
              <w:rPr>
                <w:rFonts w:ascii="Barlow" w:hAnsi="Barlow" w:cs="Arial"/>
                <w:b/>
                <w:sz w:val="20"/>
                <w:szCs w:val="20"/>
              </w:rPr>
              <w:t>Adquisiciones de Actividades de Inversión efectivamente pagadas</w:t>
            </w:r>
          </w:p>
        </w:tc>
      </w:tr>
      <w:tr w:rsidR="00A82594" w:rsidRPr="005A2083" w:rsidTr="009E34A9">
        <w:trPr>
          <w:tblHeader/>
          <w:jc w:val="center"/>
        </w:trPr>
        <w:tc>
          <w:tcPr>
            <w:tcW w:w="3592" w:type="dxa"/>
            <w:shd w:val="clear" w:color="auto" w:fill="auto"/>
          </w:tcPr>
          <w:p w:rsidR="00A82594" w:rsidRPr="005A2083" w:rsidRDefault="00A82594" w:rsidP="000140EC">
            <w:pPr>
              <w:tabs>
                <w:tab w:val="left" w:pos="360"/>
              </w:tabs>
              <w:ind w:left="720"/>
              <w:contextualSpacing/>
              <w:rPr>
                <w:rFonts w:ascii="Barlow" w:hAnsi="Barlow" w:cs="Arial"/>
                <w:b/>
                <w:sz w:val="20"/>
                <w:szCs w:val="20"/>
              </w:rPr>
            </w:pPr>
            <w:r w:rsidRPr="005A2083">
              <w:rPr>
                <w:rFonts w:ascii="Barlow" w:hAnsi="Barlow" w:cs="Arial"/>
                <w:b/>
                <w:sz w:val="20"/>
                <w:szCs w:val="20"/>
              </w:rPr>
              <w:t>Concepto</w:t>
            </w:r>
          </w:p>
        </w:tc>
        <w:tc>
          <w:tcPr>
            <w:tcW w:w="1873" w:type="dxa"/>
            <w:shd w:val="clear" w:color="auto" w:fill="auto"/>
            <w:vAlign w:val="center"/>
          </w:tcPr>
          <w:p w:rsidR="00A82594" w:rsidRPr="005A2083" w:rsidRDefault="00F24FEE" w:rsidP="006074A3">
            <w:pPr>
              <w:tabs>
                <w:tab w:val="left" w:pos="360"/>
              </w:tabs>
              <w:ind w:left="720"/>
              <w:contextualSpacing/>
              <w:jc w:val="center"/>
              <w:rPr>
                <w:rFonts w:ascii="Barlow" w:hAnsi="Barlow" w:cs="Arial"/>
                <w:b/>
                <w:sz w:val="20"/>
                <w:szCs w:val="20"/>
              </w:rPr>
            </w:pPr>
            <w:r w:rsidRPr="005A2083">
              <w:rPr>
                <w:rFonts w:ascii="Barlow" w:hAnsi="Barlow" w:cs="Arial"/>
                <w:b/>
                <w:sz w:val="20"/>
                <w:szCs w:val="20"/>
              </w:rPr>
              <w:t>2023</w:t>
            </w:r>
          </w:p>
        </w:tc>
        <w:tc>
          <w:tcPr>
            <w:tcW w:w="1873" w:type="dxa"/>
            <w:shd w:val="clear" w:color="auto" w:fill="auto"/>
            <w:vAlign w:val="center"/>
          </w:tcPr>
          <w:p w:rsidR="00A82594" w:rsidRPr="005A2083" w:rsidRDefault="00F24FEE" w:rsidP="006074A3">
            <w:pPr>
              <w:tabs>
                <w:tab w:val="left" w:pos="360"/>
              </w:tabs>
              <w:ind w:left="720"/>
              <w:contextualSpacing/>
              <w:jc w:val="center"/>
              <w:rPr>
                <w:rFonts w:ascii="Barlow" w:hAnsi="Barlow" w:cs="Arial"/>
                <w:b/>
                <w:sz w:val="20"/>
                <w:szCs w:val="20"/>
              </w:rPr>
            </w:pPr>
            <w:r w:rsidRPr="005A2083">
              <w:rPr>
                <w:rFonts w:ascii="Barlow" w:hAnsi="Barlow" w:cs="Arial"/>
                <w:b/>
                <w:sz w:val="20"/>
                <w:szCs w:val="20"/>
              </w:rPr>
              <w:t>2022</w:t>
            </w:r>
          </w:p>
        </w:tc>
      </w:tr>
      <w:tr w:rsidR="009E34A9" w:rsidRPr="005A2083" w:rsidTr="009E34A9">
        <w:trPr>
          <w:jc w:val="center"/>
        </w:trPr>
        <w:tc>
          <w:tcPr>
            <w:tcW w:w="3592" w:type="dxa"/>
            <w:shd w:val="clear" w:color="auto" w:fill="auto"/>
          </w:tcPr>
          <w:p w:rsidR="009E34A9" w:rsidRPr="005A2083" w:rsidRDefault="009E34A9" w:rsidP="009E34A9">
            <w:pPr>
              <w:tabs>
                <w:tab w:val="left" w:pos="360"/>
              </w:tabs>
              <w:contextualSpacing/>
              <w:rPr>
                <w:rFonts w:ascii="Barlow" w:hAnsi="Barlow" w:cs="Arial"/>
                <w:sz w:val="20"/>
                <w:szCs w:val="20"/>
              </w:rPr>
            </w:pPr>
            <w:r w:rsidRPr="005A2083">
              <w:rPr>
                <w:rFonts w:ascii="Barlow" w:hAnsi="Barlow" w:cs="Arial"/>
                <w:b/>
                <w:sz w:val="20"/>
                <w:szCs w:val="20"/>
              </w:rPr>
              <w:t>Bienes Inmuebles, Infraestructura y Construcciones en Proceso</w:t>
            </w:r>
          </w:p>
        </w:tc>
        <w:tc>
          <w:tcPr>
            <w:tcW w:w="1873" w:type="dxa"/>
            <w:shd w:val="clear" w:color="auto" w:fill="auto"/>
          </w:tcPr>
          <w:p w:rsidR="009E34A9" w:rsidRPr="005A2083" w:rsidRDefault="009E34A9" w:rsidP="009E34A9">
            <w:pPr>
              <w:jc w:val="right"/>
              <w:rPr>
                <w:rFonts w:ascii="Barlow" w:hAnsi="Barlow" w:cs="Arial"/>
                <w:b/>
                <w:sz w:val="20"/>
                <w:szCs w:val="20"/>
              </w:rPr>
            </w:pPr>
            <w:r w:rsidRPr="005A2083">
              <w:rPr>
                <w:rFonts w:ascii="Barlow" w:hAnsi="Barlow" w:cs="Arial"/>
                <w:b/>
                <w:sz w:val="20"/>
                <w:szCs w:val="20"/>
              </w:rPr>
              <w:t>$6,539,609.22</w:t>
            </w:r>
          </w:p>
        </w:tc>
        <w:tc>
          <w:tcPr>
            <w:tcW w:w="1873" w:type="dxa"/>
          </w:tcPr>
          <w:p w:rsidR="009E34A9" w:rsidRPr="005A2083" w:rsidRDefault="009E34A9" w:rsidP="009E34A9">
            <w:pPr>
              <w:jc w:val="right"/>
              <w:rPr>
                <w:rFonts w:ascii="Barlow" w:hAnsi="Barlow" w:cs="Arial"/>
                <w:b/>
                <w:sz w:val="20"/>
                <w:szCs w:val="20"/>
              </w:rPr>
            </w:pPr>
            <w:r w:rsidRPr="005A2083">
              <w:rPr>
                <w:rFonts w:ascii="Barlow" w:hAnsi="Barlow" w:cs="Arial"/>
                <w:b/>
                <w:sz w:val="20"/>
                <w:szCs w:val="20"/>
              </w:rPr>
              <w:t>$6,539,609.22</w:t>
            </w:r>
          </w:p>
        </w:tc>
      </w:tr>
      <w:tr w:rsidR="004D0D78" w:rsidRPr="005A2083" w:rsidTr="009E34A9">
        <w:trPr>
          <w:jc w:val="center"/>
        </w:trPr>
        <w:tc>
          <w:tcPr>
            <w:tcW w:w="3592" w:type="dxa"/>
            <w:shd w:val="clear" w:color="auto" w:fill="auto"/>
          </w:tcPr>
          <w:p w:rsidR="004D0D78" w:rsidRPr="005A2083" w:rsidRDefault="004D0D78" w:rsidP="004D0D78">
            <w:pPr>
              <w:tabs>
                <w:tab w:val="left" w:pos="360"/>
              </w:tabs>
              <w:contextualSpacing/>
              <w:rPr>
                <w:rFonts w:ascii="Barlow" w:hAnsi="Barlow" w:cs="Arial"/>
                <w:sz w:val="20"/>
                <w:szCs w:val="20"/>
              </w:rPr>
            </w:pPr>
            <w:r w:rsidRPr="005A2083">
              <w:rPr>
                <w:rFonts w:ascii="Barlow" w:hAnsi="Barlow" w:cs="Arial"/>
                <w:sz w:val="20"/>
                <w:szCs w:val="20"/>
              </w:rPr>
              <w:t>Terrenos</w:t>
            </w:r>
          </w:p>
        </w:tc>
        <w:tc>
          <w:tcPr>
            <w:tcW w:w="1873" w:type="dxa"/>
            <w:shd w:val="clear" w:color="auto" w:fill="auto"/>
          </w:tcPr>
          <w:p w:rsidR="004D0D78" w:rsidRPr="005A2083" w:rsidRDefault="004D0D78" w:rsidP="004D0D78">
            <w:pPr>
              <w:tabs>
                <w:tab w:val="left" w:pos="360"/>
              </w:tabs>
              <w:ind w:left="720"/>
              <w:contextualSpacing/>
              <w:rPr>
                <w:rFonts w:ascii="Barlow" w:hAnsi="Barlow" w:cs="Arial"/>
                <w:sz w:val="20"/>
                <w:szCs w:val="20"/>
              </w:rPr>
            </w:pPr>
            <w:r w:rsidRPr="005A2083">
              <w:rPr>
                <w:rFonts w:ascii="Barlow" w:hAnsi="Barlow" w:cs="Arial"/>
                <w:sz w:val="20"/>
                <w:szCs w:val="20"/>
              </w:rPr>
              <w:t>$</w:t>
            </w:r>
            <w:r w:rsidR="001C782A" w:rsidRPr="005A2083">
              <w:rPr>
                <w:rFonts w:ascii="Barlow" w:hAnsi="Barlow" w:cs="Arial"/>
                <w:sz w:val="20"/>
                <w:szCs w:val="20"/>
              </w:rPr>
              <w:t xml:space="preserve">              </w:t>
            </w:r>
            <w:r w:rsidRPr="005A2083">
              <w:rPr>
                <w:rFonts w:ascii="Barlow" w:hAnsi="Barlow" w:cs="Arial"/>
                <w:sz w:val="20"/>
                <w:szCs w:val="20"/>
              </w:rPr>
              <w:t>0.00</w:t>
            </w:r>
          </w:p>
        </w:tc>
        <w:tc>
          <w:tcPr>
            <w:tcW w:w="1873" w:type="dxa"/>
          </w:tcPr>
          <w:p w:rsidR="004D0D78" w:rsidRPr="005A2083" w:rsidRDefault="004D0D78" w:rsidP="009E34A9">
            <w:pPr>
              <w:jc w:val="right"/>
              <w:rPr>
                <w:rFonts w:ascii="Barlow" w:hAnsi="Barlow" w:cs="Arial"/>
                <w:sz w:val="20"/>
                <w:szCs w:val="20"/>
              </w:rPr>
            </w:pPr>
            <w:r w:rsidRPr="005A2083">
              <w:rPr>
                <w:rFonts w:ascii="Barlow" w:hAnsi="Barlow" w:cs="Arial"/>
                <w:sz w:val="20"/>
                <w:szCs w:val="20"/>
              </w:rPr>
              <w:t>$               0.00</w:t>
            </w:r>
          </w:p>
        </w:tc>
      </w:tr>
      <w:tr w:rsidR="004D0D78" w:rsidRPr="005A2083" w:rsidTr="009E34A9">
        <w:trPr>
          <w:jc w:val="center"/>
        </w:trPr>
        <w:tc>
          <w:tcPr>
            <w:tcW w:w="3592" w:type="dxa"/>
            <w:shd w:val="clear" w:color="auto" w:fill="auto"/>
          </w:tcPr>
          <w:p w:rsidR="004D0D78" w:rsidRPr="005A2083" w:rsidRDefault="004D0D78" w:rsidP="004D0D78">
            <w:pPr>
              <w:tabs>
                <w:tab w:val="left" w:pos="360"/>
              </w:tabs>
              <w:contextualSpacing/>
              <w:rPr>
                <w:rFonts w:ascii="Barlow" w:hAnsi="Barlow" w:cs="Arial"/>
                <w:sz w:val="20"/>
                <w:szCs w:val="20"/>
              </w:rPr>
            </w:pPr>
            <w:r w:rsidRPr="005A2083">
              <w:rPr>
                <w:rFonts w:ascii="Barlow" w:hAnsi="Barlow" w:cs="Arial"/>
                <w:sz w:val="20"/>
                <w:szCs w:val="20"/>
              </w:rPr>
              <w:t>Edificios no Habitacionales</w:t>
            </w:r>
          </w:p>
        </w:tc>
        <w:tc>
          <w:tcPr>
            <w:tcW w:w="1873" w:type="dxa"/>
            <w:shd w:val="clear" w:color="auto" w:fill="auto"/>
          </w:tcPr>
          <w:p w:rsidR="004D0D78" w:rsidRPr="005A2083" w:rsidRDefault="004D0D78" w:rsidP="004D0D78">
            <w:pPr>
              <w:tabs>
                <w:tab w:val="left" w:pos="720"/>
              </w:tabs>
              <w:ind w:left="720"/>
              <w:contextualSpacing/>
              <w:rPr>
                <w:rFonts w:ascii="Barlow" w:hAnsi="Barlow" w:cs="Arial"/>
                <w:sz w:val="20"/>
                <w:szCs w:val="20"/>
              </w:rPr>
            </w:pPr>
            <w:r w:rsidRPr="005A2083">
              <w:rPr>
                <w:rFonts w:ascii="Barlow" w:hAnsi="Barlow" w:cs="Arial"/>
                <w:sz w:val="20"/>
                <w:szCs w:val="20"/>
              </w:rPr>
              <w:t>$6,539,609.22</w:t>
            </w:r>
          </w:p>
        </w:tc>
        <w:tc>
          <w:tcPr>
            <w:tcW w:w="1873" w:type="dxa"/>
          </w:tcPr>
          <w:p w:rsidR="004D0D78" w:rsidRPr="005A2083" w:rsidRDefault="004D0D78" w:rsidP="009E34A9">
            <w:pPr>
              <w:jc w:val="right"/>
              <w:rPr>
                <w:rFonts w:ascii="Barlow" w:hAnsi="Barlow" w:cs="Arial"/>
                <w:sz w:val="20"/>
                <w:szCs w:val="20"/>
              </w:rPr>
            </w:pPr>
            <w:r w:rsidRPr="005A2083">
              <w:rPr>
                <w:rFonts w:ascii="Barlow" w:hAnsi="Barlow" w:cs="Arial"/>
                <w:sz w:val="20"/>
                <w:szCs w:val="20"/>
              </w:rPr>
              <w:t>$6,539,609.22</w:t>
            </w:r>
          </w:p>
        </w:tc>
      </w:tr>
      <w:tr w:rsidR="004D0D78" w:rsidRPr="005A2083" w:rsidTr="009E34A9">
        <w:trPr>
          <w:jc w:val="center"/>
        </w:trPr>
        <w:tc>
          <w:tcPr>
            <w:tcW w:w="3592" w:type="dxa"/>
            <w:shd w:val="clear" w:color="auto" w:fill="auto"/>
          </w:tcPr>
          <w:p w:rsidR="004D0D78" w:rsidRPr="005A2083" w:rsidRDefault="004D0D78" w:rsidP="004D0D78">
            <w:pPr>
              <w:tabs>
                <w:tab w:val="left" w:pos="360"/>
              </w:tabs>
              <w:contextualSpacing/>
              <w:rPr>
                <w:rFonts w:ascii="Barlow" w:hAnsi="Barlow" w:cs="Arial"/>
                <w:b/>
                <w:sz w:val="20"/>
                <w:szCs w:val="20"/>
              </w:rPr>
            </w:pPr>
            <w:r w:rsidRPr="005A2083">
              <w:rPr>
                <w:rFonts w:ascii="Barlow" w:hAnsi="Barlow" w:cs="Arial"/>
                <w:b/>
                <w:sz w:val="20"/>
                <w:szCs w:val="20"/>
              </w:rPr>
              <w:t>Bienes Muebles</w:t>
            </w:r>
          </w:p>
        </w:tc>
        <w:tc>
          <w:tcPr>
            <w:tcW w:w="1873" w:type="dxa"/>
            <w:shd w:val="clear" w:color="auto" w:fill="auto"/>
          </w:tcPr>
          <w:p w:rsidR="004D0D78" w:rsidRPr="005A2083" w:rsidRDefault="009E34A9" w:rsidP="004D0D78">
            <w:pPr>
              <w:tabs>
                <w:tab w:val="left" w:pos="360"/>
              </w:tabs>
              <w:ind w:left="720"/>
              <w:contextualSpacing/>
              <w:rPr>
                <w:rFonts w:ascii="Barlow" w:hAnsi="Barlow" w:cs="Arial"/>
                <w:b/>
                <w:sz w:val="20"/>
                <w:szCs w:val="20"/>
              </w:rPr>
            </w:pPr>
            <w:r w:rsidRPr="005A2083">
              <w:rPr>
                <w:rFonts w:ascii="Barlow" w:hAnsi="Barlow" w:cs="Arial"/>
                <w:b/>
                <w:sz w:val="20"/>
                <w:szCs w:val="20"/>
              </w:rPr>
              <w:t>$2,768,568.27</w:t>
            </w:r>
          </w:p>
        </w:tc>
        <w:tc>
          <w:tcPr>
            <w:tcW w:w="1873" w:type="dxa"/>
            <w:shd w:val="clear" w:color="auto" w:fill="auto"/>
          </w:tcPr>
          <w:p w:rsidR="004D0D78" w:rsidRPr="005A2083" w:rsidRDefault="009E34A9" w:rsidP="009E34A9">
            <w:pPr>
              <w:jc w:val="right"/>
              <w:rPr>
                <w:rFonts w:ascii="Barlow" w:hAnsi="Barlow" w:cs="Arial"/>
                <w:b/>
                <w:sz w:val="20"/>
                <w:szCs w:val="20"/>
              </w:rPr>
            </w:pPr>
            <w:r w:rsidRPr="005A2083">
              <w:rPr>
                <w:rFonts w:ascii="Barlow" w:hAnsi="Barlow" w:cs="Arial"/>
                <w:b/>
                <w:sz w:val="20"/>
                <w:szCs w:val="20"/>
              </w:rPr>
              <w:t>$2,768,568.27</w:t>
            </w:r>
          </w:p>
        </w:tc>
      </w:tr>
      <w:tr w:rsidR="004D0D78" w:rsidRPr="005A2083" w:rsidTr="009E34A9">
        <w:trPr>
          <w:jc w:val="center"/>
        </w:trPr>
        <w:tc>
          <w:tcPr>
            <w:tcW w:w="3592" w:type="dxa"/>
            <w:shd w:val="clear" w:color="auto" w:fill="auto"/>
          </w:tcPr>
          <w:p w:rsidR="004D0D78" w:rsidRPr="005A2083" w:rsidRDefault="004D0D78" w:rsidP="004D0D78">
            <w:pPr>
              <w:tabs>
                <w:tab w:val="left" w:pos="360"/>
              </w:tabs>
              <w:contextualSpacing/>
              <w:rPr>
                <w:rFonts w:ascii="Barlow" w:hAnsi="Barlow" w:cs="Arial"/>
                <w:b/>
                <w:sz w:val="20"/>
                <w:szCs w:val="20"/>
              </w:rPr>
            </w:pPr>
            <w:r w:rsidRPr="005A2083">
              <w:rPr>
                <w:rFonts w:ascii="Barlow" w:hAnsi="Barlow" w:cs="Arial"/>
                <w:sz w:val="20"/>
                <w:szCs w:val="20"/>
              </w:rPr>
              <w:t>Mobiliario y Equipo de Administración</w:t>
            </w:r>
          </w:p>
        </w:tc>
        <w:tc>
          <w:tcPr>
            <w:tcW w:w="1873" w:type="dxa"/>
            <w:shd w:val="clear" w:color="auto" w:fill="auto"/>
          </w:tcPr>
          <w:p w:rsidR="004D0D78" w:rsidRPr="005A2083" w:rsidRDefault="004D0D78" w:rsidP="004D0D78">
            <w:pPr>
              <w:tabs>
                <w:tab w:val="left" w:pos="360"/>
              </w:tabs>
              <w:ind w:left="720"/>
              <w:contextualSpacing/>
              <w:rPr>
                <w:rFonts w:ascii="Barlow" w:hAnsi="Barlow" w:cs="Arial"/>
                <w:sz w:val="20"/>
                <w:szCs w:val="20"/>
              </w:rPr>
            </w:pPr>
            <w:r w:rsidRPr="005A2083">
              <w:rPr>
                <w:rFonts w:ascii="Barlow" w:hAnsi="Barlow" w:cs="Arial"/>
                <w:sz w:val="20"/>
                <w:szCs w:val="20"/>
              </w:rPr>
              <w:t>$2,190,959.68</w:t>
            </w:r>
          </w:p>
        </w:tc>
        <w:tc>
          <w:tcPr>
            <w:tcW w:w="1873" w:type="dxa"/>
            <w:shd w:val="clear" w:color="auto" w:fill="auto"/>
          </w:tcPr>
          <w:p w:rsidR="004D0D78" w:rsidRPr="005A2083" w:rsidRDefault="004D0D78" w:rsidP="009E34A9">
            <w:pPr>
              <w:jc w:val="right"/>
              <w:rPr>
                <w:rFonts w:ascii="Barlow" w:hAnsi="Barlow" w:cs="Arial"/>
                <w:sz w:val="20"/>
                <w:szCs w:val="20"/>
              </w:rPr>
            </w:pPr>
            <w:r w:rsidRPr="005A2083">
              <w:rPr>
                <w:rFonts w:ascii="Barlow" w:hAnsi="Barlow" w:cs="Arial"/>
                <w:sz w:val="20"/>
                <w:szCs w:val="20"/>
              </w:rPr>
              <w:t>$2,190,959.68</w:t>
            </w:r>
          </w:p>
        </w:tc>
      </w:tr>
      <w:tr w:rsidR="004D0D78" w:rsidRPr="005A2083" w:rsidTr="009E34A9">
        <w:trPr>
          <w:jc w:val="center"/>
        </w:trPr>
        <w:tc>
          <w:tcPr>
            <w:tcW w:w="3592" w:type="dxa"/>
            <w:shd w:val="clear" w:color="auto" w:fill="auto"/>
          </w:tcPr>
          <w:p w:rsidR="004D0D78" w:rsidRPr="005A2083" w:rsidRDefault="004D0D78" w:rsidP="004D0D78">
            <w:pPr>
              <w:tabs>
                <w:tab w:val="left" w:pos="360"/>
              </w:tabs>
              <w:contextualSpacing/>
              <w:rPr>
                <w:rFonts w:ascii="Barlow" w:hAnsi="Barlow" w:cs="Arial"/>
                <w:b/>
                <w:sz w:val="20"/>
                <w:szCs w:val="20"/>
              </w:rPr>
            </w:pPr>
            <w:r w:rsidRPr="005A2083">
              <w:rPr>
                <w:rFonts w:ascii="Barlow" w:hAnsi="Barlow" w:cs="Arial"/>
                <w:sz w:val="20"/>
                <w:szCs w:val="20"/>
              </w:rPr>
              <w:t>Mobiliario y Equipo Educacional y Recreativo</w:t>
            </w:r>
          </w:p>
        </w:tc>
        <w:tc>
          <w:tcPr>
            <w:tcW w:w="1873" w:type="dxa"/>
            <w:shd w:val="clear" w:color="auto" w:fill="auto"/>
          </w:tcPr>
          <w:p w:rsidR="004D0D78" w:rsidRPr="005A2083" w:rsidRDefault="004D0D78" w:rsidP="004D0D78">
            <w:pPr>
              <w:tabs>
                <w:tab w:val="left" w:pos="360"/>
              </w:tabs>
              <w:ind w:left="720"/>
              <w:contextualSpacing/>
              <w:rPr>
                <w:rFonts w:ascii="Barlow" w:hAnsi="Barlow" w:cs="Arial"/>
                <w:sz w:val="20"/>
                <w:szCs w:val="20"/>
              </w:rPr>
            </w:pPr>
            <w:r w:rsidRPr="005A2083">
              <w:rPr>
                <w:rFonts w:ascii="Barlow" w:hAnsi="Barlow" w:cs="Arial"/>
                <w:sz w:val="20"/>
                <w:szCs w:val="20"/>
              </w:rPr>
              <w:t>$   135,065.43</w:t>
            </w:r>
          </w:p>
        </w:tc>
        <w:tc>
          <w:tcPr>
            <w:tcW w:w="1873" w:type="dxa"/>
            <w:shd w:val="clear" w:color="auto" w:fill="auto"/>
          </w:tcPr>
          <w:p w:rsidR="004D0D78" w:rsidRPr="005A2083" w:rsidRDefault="004D0D78" w:rsidP="009E34A9">
            <w:pPr>
              <w:jc w:val="right"/>
              <w:rPr>
                <w:rFonts w:ascii="Barlow" w:hAnsi="Barlow" w:cs="Arial"/>
                <w:sz w:val="20"/>
                <w:szCs w:val="20"/>
              </w:rPr>
            </w:pPr>
            <w:r w:rsidRPr="005A2083">
              <w:rPr>
                <w:rFonts w:ascii="Barlow" w:hAnsi="Barlow" w:cs="Arial"/>
                <w:sz w:val="20"/>
                <w:szCs w:val="20"/>
              </w:rPr>
              <w:t>$   135,065.43</w:t>
            </w:r>
          </w:p>
        </w:tc>
      </w:tr>
      <w:tr w:rsidR="004D0D78" w:rsidRPr="005A2083" w:rsidTr="009E34A9">
        <w:trPr>
          <w:jc w:val="center"/>
        </w:trPr>
        <w:tc>
          <w:tcPr>
            <w:tcW w:w="3592" w:type="dxa"/>
            <w:shd w:val="clear" w:color="auto" w:fill="auto"/>
          </w:tcPr>
          <w:p w:rsidR="004D0D78" w:rsidRPr="005A2083" w:rsidRDefault="004D0D78" w:rsidP="004D0D78">
            <w:pPr>
              <w:tabs>
                <w:tab w:val="left" w:pos="360"/>
              </w:tabs>
              <w:contextualSpacing/>
              <w:rPr>
                <w:rFonts w:ascii="Barlow" w:hAnsi="Barlow" w:cs="Arial"/>
                <w:b/>
                <w:sz w:val="20"/>
                <w:szCs w:val="20"/>
              </w:rPr>
            </w:pPr>
            <w:r w:rsidRPr="005A2083">
              <w:rPr>
                <w:rFonts w:ascii="Barlow" w:hAnsi="Barlow" w:cs="Arial"/>
                <w:sz w:val="20"/>
                <w:szCs w:val="20"/>
              </w:rPr>
              <w:t>Equipo e Instrumental Médico y de Laboratorio</w:t>
            </w:r>
          </w:p>
        </w:tc>
        <w:tc>
          <w:tcPr>
            <w:tcW w:w="1873" w:type="dxa"/>
            <w:shd w:val="clear" w:color="auto" w:fill="auto"/>
          </w:tcPr>
          <w:p w:rsidR="004D0D78" w:rsidRPr="005A2083" w:rsidRDefault="004D0D78" w:rsidP="004D0D78">
            <w:pPr>
              <w:tabs>
                <w:tab w:val="left" w:pos="360"/>
              </w:tabs>
              <w:ind w:left="720"/>
              <w:contextualSpacing/>
              <w:rPr>
                <w:rFonts w:ascii="Barlow" w:hAnsi="Barlow" w:cs="Arial"/>
                <w:sz w:val="20"/>
                <w:szCs w:val="20"/>
              </w:rPr>
            </w:pPr>
            <w:r w:rsidRPr="005A2083">
              <w:rPr>
                <w:rFonts w:ascii="Barlow" w:hAnsi="Barlow" w:cs="Arial"/>
                <w:sz w:val="20"/>
                <w:szCs w:val="20"/>
              </w:rPr>
              <w:t>$              0.00</w:t>
            </w:r>
          </w:p>
        </w:tc>
        <w:tc>
          <w:tcPr>
            <w:tcW w:w="1873" w:type="dxa"/>
            <w:shd w:val="clear" w:color="auto" w:fill="auto"/>
          </w:tcPr>
          <w:p w:rsidR="004D0D78" w:rsidRPr="005A2083" w:rsidRDefault="004D0D78" w:rsidP="009E34A9">
            <w:pPr>
              <w:jc w:val="right"/>
              <w:rPr>
                <w:rFonts w:ascii="Barlow" w:hAnsi="Barlow" w:cs="Arial"/>
                <w:sz w:val="20"/>
                <w:szCs w:val="20"/>
              </w:rPr>
            </w:pPr>
            <w:r w:rsidRPr="005A2083">
              <w:rPr>
                <w:rFonts w:ascii="Barlow" w:hAnsi="Barlow" w:cs="Arial"/>
                <w:sz w:val="20"/>
                <w:szCs w:val="20"/>
              </w:rPr>
              <w:t>$              0.00</w:t>
            </w:r>
          </w:p>
        </w:tc>
      </w:tr>
      <w:tr w:rsidR="004D0D78" w:rsidRPr="005A2083" w:rsidTr="009E34A9">
        <w:trPr>
          <w:jc w:val="center"/>
        </w:trPr>
        <w:tc>
          <w:tcPr>
            <w:tcW w:w="3592" w:type="dxa"/>
            <w:shd w:val="clear" w:color="auto" w:fill="auto"/>
          </w:tcPr>
          <w:p w:rsidR="004D0D78" w:rsidRPr="005A2083" w:rsidRDefault="004D0D78" w:rsidP="004D0D78">
            <w:pPr>
              <w:tabs>
                <w:tab w:val="left" w:pos="360"/>
              </w:tabs>
              <w:contextualSpacing/>
              <w:rPr>
                <w:rFonts w:ascii="Barlow" w:hAnsi="Barlow" w:cs="Arial"/>
                <w:b/>
                <w:sz w:val="20"/>
                <w:szCs w:val="20"/>
              </w:rPr>
            </w:pPr>
            <w:r w:rsidRPr="005A2083">
              <w:rPr>
                <w:rFonts w:ascii="Barlow" w:hAnsi="Barlow" w:cs="Arial"/>
                <w:sz w:val="20"/>
                <w:szCs w:val="20"/>
              </w:rPr>
              <w:t>Vehículos y Equipo de Transporte</w:t>
            </w:r>
          </w:p>
        </w:tc>
        <w:tc>
          <w:tcPr>
            <w:tcW w:w="1873" w:type="dxa"/>
            <w:shd w:val="clear" w:color="auto" w:fill="auto"/>
          </w:tcPr>
          <w:p w:rsidR="004D0D78" w:rsidRPr="005A2083" w:rsidRDefault="004D0D78" w:rsidP="004D0D78">
            <w:pPr>
              <w:tabs>
                <w:tab w:val="left" w:pos="360"/>
              </w:tabs>
              <w:ind w:left="720"/>
              <w:contextualSpacing/>
              <w:rPr>
                <w:rFonts w:ascii="Barlow" w:hAnsi="Barlow" w:cs="Arial"/>
                <w:sz w:val="20"/>
                <w:szCs w:val="20"/>
              </w:rPr>
            </w:pPr>
            <w:r w:rsidRPr="005A2083">
              <w:rPr>
                <w:rFonts w:ascii="Barlow" w:hAnsi="Barlow" w:cs="Arial"/>
                <w:sz w:val="20"/>
                <w:szCs w:val="20"/>
              </w:rPr>
              <w:t>$   391,600.00</w:t>
            </w:r>
          </w:p>
        </w:tc>
        <w:tc>
          <w:tcPr>
            <w:tcW w:w="1873" w:type="dxa"/>
            <w:shd w:val="clear" w:color="auto" w:fill="auto"/>
          </w:tcPr>
          <w:p w:rsidR="004D0D78" w:rsidRPr="005A2083" w:rsidRDefault="004D0D78" w:rsidP="009E34A9">
            <w:pPr>
              <w:jc w:val="right"/>
              <w:rPr>
                <w:rFonts w:ascii="Barlow" w:hAnsi="Barlow" w:cs="Arial"/>
                <w:sz w:val="20"/>
                <w:szCs w:val="20"/>
              </w:rPr>
            </w:pPr>
            <w:r w:rsidRPr="005A2083">
              <w:rPr>
                <w:rFonts w:ascii="Barlow" w:hAnsi="Barlow" w:cs="Arial"/>
                <w:sz w:val="20"/>
                <w:szCs w:val="20"/>
              </w:rPr>
              <w:t>$   391,600.00</w:t>
            </w:r>
          </w:p>
        </w:tc>
      </w:tr>
      <w:tr w:rsidR="004D0D78" w:rsidRPr="005A2083" w:rsidTr="009E34A9">
        <w:trPr>
          <w:jc w:val="center"/>
        </w:trPr>
        <w:tc>
          <w:tcPr>
            <w:tcW w:w="3592" w:type="dxa"/>
            <w:shd w:val="clear" w:color="auto" w:fill="auto"/>
          </w:tcPr>
          <w:p w:rsidR="004D0D78" w:rsidRPr="005A2083" w:rsidRDefault="004D0D78" w:rsidP="004D0D78">
            <w:pPr>
              <w:tabs>
                <w:tab w:val="left" w:pos="360"/>
              </w:tabs>
              <w:contextualSpacing/>
              <w:rPr>
                <w:rFonts w:ascii="Barlow" w:hAnsi="Barlow" w:cs="Arial"/>
                <w:b/>
                <w:sz w:val="20"/>
                <w:szCs w:val="20"/>
              </w:rPr>
            </w:pPr>
            <w:r w:rsidRPr="005A2083">
              <w:rPr>
                <w:rFonts w:ascii="Barlow" w:hAnsi="Barlow" w:cs="Arial"/>
                <w:sz w:val="20"/>
                <w:szCs w:val="20"/>
              </w:rPr>
              <w:t>Equipo de Defensa y Seguridad</w:t>
            </w:r>
          </w:p>
        </w:tc>
        <w:tc>
          <w:tcPr>
            <w:tcW w:w="1873" w:type="dxa"/>
            <w:shd w:val="clear" w:color="auto" w:fill="auto"/>
          </w:tcPr>
          <w:p w:rsidR="004D0D78" w:rsidRPr="005A2083" w:rsidRDefault="004D0D78" w:rsidP="004D0D78">
            <w:pPr>
              <w:tabs>
                <w:tab w:val="left" w:pos="360"/>
              </w:tabs>
              <w:ind w:left="720"/>
              <w:contextualSpacing/>
              <w:rPr>
                <w:rFonts w:ascii="Barlow" w:hAnsi="Barlow" w:cs="Arial"/>
                <w:sz w:val="20"/>
                <w:szCs w:val="20"/>
              </w:rPr>
            </w:pPr>
            <w:r w:rsidRPr="005A2083">
              <w:rPr>
                <w:rFonts w:ascii="Barlow" w:hAnsi="Barlow" w:cs="Arial"/>
                <w:sz w:val="20"/>
                <w:szCs w:val="20"/>
              </w:rPr>
              <w:t>$</w:t>
            </w:r>
            <w:r w:rsidR="001C782A" w:rsidRPr="005A2083">
              <w:rPr>
                <w:rFonts w:ascii="Barlow" w:hAnsi="Barlow" w:cs="Arial"/>
                <w:sz w:val="20"/>
                <w:szCs w:val="20"/>
              </w:rPr>
              <w:t xml:space="preserve">              </w:t>
            </w:r>
            <w:r w:rsidRPr="005A2083">
              <w:rPr>
                <w:rFonts w:ascii="Barlow" w:hAnsi="Barlow" w:cs="Arial"/>
                <w:sz w:val="20"/>
                <w:szCs w:val="20"/>
              </w:rPr>
              <w:t>0.00</w:t>
            </w:r>
          </w:p>
        </w:tc>
        <w:tc>
          <w:tcPr>
            <w:tcW w:w="1873" w:type="dxa"/>
            <w:shd w:val="clear" w:color="auto" w:fill="auto"/>
          </w:tcPr>
          <w:p w:rsidR="004D0D78" w:rsidRPr="005A2083" w:rsidRDefault="004D0D78" w:rsidP="009E34A9">
            <w:pPr>
              <w:jc w:val="right"/>
              <w:rPr>
                <w:rFonts w:ascii="Barlow" w:hAnsi="Barlow" w:cs="Arial"/>
                <w:sz w:val="20"/>
                <w:szCs w:val="20"/>
              </w:rPr>
            </w:pPr>
            <w:r w:rsidRPr="005A2083">
              <w:rPr>
                <w:rFonts w:ascii="Barlow" w:hAnsi="Barlow" w:cs="Arial"/>
                <w:sz w:val="20"/>
                <w:szCs w:val="20"/>
              </w:rPr>
              <w:t>$               0.00</w:t>
            </w:r>
          </w:p>
        </w:tc>
      </w:tr>
      <w:tr w:rsidR="004D0D78" w:rsidRPr="005A2083" w:rsidTr="009E34A9">
        <w:trPr>
          <w:jc w:val="center"/>
        </w:trPr>
        <w:tc>
          <w:tcPr>
            <w:tcW w:w="3592" w:type="dxa"/>
            <w:shd w:val="clear" w:color="auto" w:fill="auto"/>
          </w:tcPr>
          <w:p w:rsidR="004D0D78" w:rsidRPr="005A2083" w:rsidRDefault="004D0D78" w:rsidP="004D0D78">
            <w:pPr>
              <w:tabs>
                <w:tab w:val="left" w:pos="360"/>
              </w:tabs>
              <w:contextualSpacing/>
              <w:rPr>
                <w:rFonts w:ascii="Barlow" w:hAnsi="Barlow" w:cs="Arial"/>
                <w:b/>
                <w:sz w:val="20"/>
                <w:szCs w:val="20"/>
              </w:rPr>
            </w:pPr>
            <w:r w:rsidRPr="005A2083">
              <w:rPr>
                <w:rFonts w:ascii="Barlow" w:hAnsi="Barlow" w:cs="Arial"/>
                <w:sz w:val="20"/>
                <w:szCs w:val="20"/>
              </w:rPr>
              <w:t>Maquinaria, Otros Equipos y Herramientas</w:t>
            </w:r>
          </w:p>
        </w:tc>
        <w:tc>
          <w:tcPr>
            <w:tcW w:w="1873" w:type="dxa"/>
            <w:shd w:val="clear" w:color="auto" w:fill="auto"/>
          </w:tcPr>
          <w:p w:rsidR="004D0D78" w:rsidRPr="005A2083" w:rsidRDefault="004D0D78" w:rsidP="004D0D78">
            <w:pPr>
              <w:tabs>
                <w:tab w:val="left" w:pos="360"/>
              </w:tabs>
              <w:ind w:left="720"/>
              <w:contextualSpacing/>
              <w:rPr>
                <w:rFonts w:ascii="Barlow" w:hAnsi="Barlow" w:cs="Arial"/>
                <w:sz w:val="20"/>
                <w:szCs w:val="20"/>
              </w:rPr>
            </w:pPr>
            <w:r w:rsidRPr="005A2083">
              <w:rPr>
                <w:rFonts w:ascii="Barlow" w:hAnsi="Barlow" w:cs="Arial"/>
                <w:sz w:val="20"/>
                <w:szCs w:val="20"/>
              </w:rPr>
              <w:t>$     50,943.16</w:t>
            </w:r>
          </w:p>
        </w:tc>
        <w:tc>
          <w:tcPr>
            <w:tcW w:w="1873" w:type="dxa"/>
            <w:shd w:val="clear" w:color="auto" w:fill="auto"/>
          </w:tcPr>
          <w:p w:rsidR="004D0D78" w:rsidRPr="005A2083" w:rsidRDefault="004D0D78" w:rsidP="009E34A9">
            <w:pPr>
              <w:jc w:val="right"/>
              <w:rPr>
                <w:rFonts w:ascii="Barlow" w:hAnsi="Barlow" w:cs="Arial"/>
                <w:sz w:val="20"/>
                <w:szCs w:val="20"/>
              </w:rPr>
            </w:pPr>
            <w:r w:rsidRPr="005A2083">
              <w:rPr>
                <w:rFonts w:ascii="Barlow" w:hAnsi="Barlow" w:cs="Arial"/>
                <w:sz w:val="20"/>
                <w:szCs w:val="20"/>
              </w:rPr>
              <w:t>$     50,943.16</w:t>
            </w:r>
          </w:p>
        </w:tc>
      </w:tr>
      <w:tr w:rsidR="004D0D78" w:rsidRPr="005A2083" w:rsidTr="009E34A9">
        <w:trPr>
          <w:jc w:val="center"/>
        </w:trPr>
        <w:tc>
          <w:tcPr>
            <w:tcW w:w="3592" w:type="dxa"/>
            <w:shd w:val="clear" w:color="auto" w:fill="auto"/>
          </w:tcPr>
          <w:p w:rsidR="004D0D78" w:rsidRPr="005A2083" w:rsidRDefault="004D0D78" w:rsidP="004D0D78">
            <w:pPr>
              <w:tabs>
                <w:tab w:val="left" w:pos="360"/>
              </w:tabs>
              <w:contextualSpacing/>
              <w:rPr>
                <w:rFonts w:ascii="Barlow" w:hAnsi="Barlow" w:cs="Arial"/>
                <w:b/>
                <w:sz w:val="20"/>
                <w:szCs w:val="20"/>
              </w:rPr>
            </w:pPr>
            <w:r w:rsidRPr="005A2083">
              <w:rPr>
                <w:rFonts w:ascii="Barlow" w:hAnsi="Barlow" w:cs="Arial"/>
                <w:sz w:val="20"/>
                <w:szCs w:val="20"/>
              </w:rPr>
              <w:lastRenderedPageBreak/>
              <w:t>Colecciones, Obras de Arte y Objetos Valiosos</w:t>
            </w:r>
          </w:p>
        </w:tc>
        <w:tc>
          <w:tcPr>
            <w:tcW w:w="1873" w:type="dxa"/>
            <w:shd w:val="clear" w:color="auto" w:fill="auto"/>
          </w:tcPr>
          <w:p w:rsidR="004D0D78" w:rsidRPr="005A2083" w:rsidRDefault="004D0D78" w:rsidP="004D0D78">
            <w:pPr>
              <w:tabs>
                <w:tab w:val="left" w:pos="360"/>
              </w:tabs>
              <w:ind w:left="720"/>
              <w:contextualSpacing/>
              <w:rPr>
                <w:rFonts w:ascii="Barlow" w:hAnsi="Barlow" w:cs="Arial"/>
                <w:sz w:val="20"/>
                <w:szCs w:val="20"/>
              </w:rPr>
            </w:pPr>
            <w:r w:rsidRPr="005A2083">
              <w:rPr>
                <w:rFonts w:ascii="Barlow" w:hAnsi="Barlow" w:cs="Arial"/>
                <w:sz w:val="20"/>
                <w:szCs w:val="20"/>
              </w:rPr>
              <w:t>$              0.00</w:t>
            </w:r>
          </w:p>
        </w:tc>
        <w:tc>
          <w:tcPr>
            <w:tcW w:w="1873" w:type="dxa"/>
            <w:shd w:val="clear" w:color="auto" w:fill="auto"/>
          </w:tcPr>
          <w:p w:rsidR="004D0D78" w:rsidRPr="005A2083" w:rsidRDefault="004D0D78" w:rsidP="009E34A9">
            <w:pPr>
              <w:jc w:val="right"/>
              <w:rPr>
                <w:rFonts w:ascii="Barlow" w:hAnsi="Barlow" w:cs="Arial"/>
                <w:sz w:val="20"/>
                <w:szCs w:val="20"/>
              </w:rPr>
            </w:pPr>
            <w:r w:rsidRPr="005A2083">
              <w:rPr>
                <w:rFonts w:ascii="Barlow" w:hAnsi="Barlow" w:cs="Arial"/>
                <w:sz w:val="20"/>
                <w:szCs w:val="20"/>
              </w:rPr>
              <w:t>$              0.00</w:t>
            </w:r>
          </w:p>
        </w:tc>
      </w:tr>
      <w:tr w:rsidR="004D0D78" w:rsidRPr="005A2083" w:rsidTr="009E34A9">
        <w:trPr>
          <w:jc w:val="center"/>
        </w:trPr>
        <w:tc>
          <w:tcPr>
            <w:tcW w:w="3592" w:type="dxa"/>
            <w:shd w:val="clear" w:color="auto" w:fill="auto"/>
          </w:tcPr>
          <w:p w:rsidR="004D0D78" w:rsidRPr="005A2083" w:rsidRDefault="004D0D78" w:rsidP="004D0D78">
            <w:pPr>
              <w:tabs>
                <w:tab w:val="left" w:pos="360"/>
              </w:tabs>
              <w:contextualSpacing/>
              <w:rPr>
                <w:rFonts w:ascii="Barlow" w:hAnsi="Barlow" w:cs="Arial"/>
                <w:b/>
                <w:sz w:val="20"/>
                <w:szCs w:val="20"/>
              </w:rPr>
            </w:pPr>
            <w:r w:rsidRPr="005A2083">
              <w:rPr>
                <w:rFonts w:ascii="Barlow" w:hAnsi="Barlow" w:cs="Arial"/>
                <w:sz w:val="20"/>
                <w:szCs w:val="20"/>
              </w:rPr>
              <w:t>Activos Biológicos</w:t>
            </w:r>
          </w:p>
        </w:tc>
        <w:tc>
          <w:tcPr>
            <w:tcW w:w="1873" w:type="dxa"/>
            <w:shd w:val="clear" w:color="auto" w:fill="auto"/>
          </w:tcPr>
          <w:p w:rsidR="004D0D78" w:rsidRPr="005A2083" w:rsidRDefault="004D0D78" w:rsidP="004D0D78">
            <w:pPr>
              <w:tabs>
                <w:tab w:val="left" w:pos="360"/>
              </w:tabs>
              <w:ind w:left="720"/>
              <w:contextualSpacing/>
              <w:rPr>
                <w:rFonts w:ascii="Barlow" w:hAnsi="Barlow" w:cs="Arial"/>
                <w:sz w:val="20"/>
                <w:szCs w:val="20"/>
              </w:rPr>
            </w:pPr>
            <w:r w:rsidRPr="005A2083">
              <w:rPr>
                <w:rFonts w:ascii="Barlow" w:hAnsi="Barlow" w:cs="Arial"/>
                <w:sz w:val="20"/>
                <w:szCs w:val="20"/>
              </w:rPr>
              <w:t>$              0.00</w:t>
            </w:r>
          </w:p>
        </w:tc>
        <w:tc>
          <w:tcPr>
            <w:tcW w:w="1873" w:type="dxa"/>
            <w:shd w:val="clear" w:color="auto" w:fill="auto"/>
          </w:tcPr>
          <w:p w:rsidR="004D0D78" w:rsidRPr="005A2083" w:rsidRDefault="004D0D78" w:rsidP="009E34A9">
            <w:pPr>
              <w:jc w:val="right"/>
              <w:rPr>
                <w:rFonts w:ascii="Barlow" w:hAnsi="Barlow" w:cs="Arial"/>
                <w:sz w:val="20"/>
                <w:szCs w:val="20"/>
              </w:rPr>
            </w:pPr>
            <w:r w:rsidRPr="005A2083">
              <w:rPr>
                <w:rFonts w:ascii="Barlow" w:hAnsi="Barlow" w:cs="Arial"/>
                <w:sz w:val="20"/>
                <w:szCs w:val="20"/>
              </w:rPr>
              <w:t>$              0.00</w:t>
            </w:r>
          </w:p>
        </w:tc>
      </w:tr>
      <w:tr w:rsidR="004D0D78" w:rsidRPr="005A2083" w:rsidTr="009E34A9">
        <w:trPr>
          <w:jc w:val="center"/>
        </w:trPr>
        <w:tc>
          <w:tcPr>
            <w:tcW w:w="3592" w:type="dxa"/>
            <w:tcBorders>
              <w:bottom w:val="single" w:sz="4" w:space="0" w:color="auto"/>
            </w:tcBorders>
            <w:shd w:val="clear" w:color="auto" w:fill="auto"/>
          </w:tcPr>
          <w:p w:rsidR="004D0D78" w:rsidRPr="005A2083" w:rsidRDefault="004D0D78" w:rsidP="004D0D78">
            <w:pPr>
              <w:tabs>
                <w:tab w:val="left" w:pos="360"/>
              </w:tabs>
              <w:contextualSpacing/>
              <w:rPr>
                <w:rFonts w:ascii="Barlow" w:hAnsi="Barlow" w:cs="Arial"/>
                <w:b/>
                <w:sz w:val="20"/>
                <w:szCs w:val="20"/>
              </w:rPr>
            </w:pPr>
            <w:r w:rsidRPr="005A2083">
              <w:rPr>
                <w:rFonts w:ascii="Barlow" w:hAnsi="Barlow" w:cs="Arial"/>
                <w:b/>
                <w:sz w:val="20"/>
                <w:szCs w:val="20"/>
              </w:rPr>
              <w:t>Otras Inversiones</w:t>
            </w:r>
          </w:p>
        </w:tc>
        <w:tc>
          <w:tcPr>
            <w:tcW w:w="1873" w:type="dxa"/>
            <w:tcBorders>
              <w:bottom w:val="single" w:sz="4" w:space="0" w:color="auto"/>
            </w:tcBorders>
            <w:shd w:val="clear" w:color="auto" w:fill="auto"/>
          </w:tcPr>
          <w:p w:rsidR="004D0D78" w:rsidRPr="005A2083" w:rsidRDefault="001C782A" w:rsidP="004D0D78">
            <w:pPr>
              <w:tabs>
                <w:tab w:val="left" w:pos="360"/>
              </w:tabs>
              <w:ind w:left="720"/>
              <w:contextualSpacing/>
              <w:rPr>
                <w:rFonts w:ascii="Barlow" w:hAnsi="Barlow" w:cs="Arial"/>
                <w:sz w:val="20"/>
                <w:szCs w:val="20"/>
              </w:rPr>
            </w:pPr>
            <w:r w:rsidRPr="005A2083">
              <w:rPr>
                <w:rFonts w:ascii="Barlow" w:hAnsi="Barlow" w:cs="Arial"/>
                <w:sz w:val="20"/>
                <w:szCs w:val="20"/>
              </w:rPr>
              <w:t xml:space="preserve">$              </w:t>
            </w:r>
            <w:r w:rsidR="009E34A9" w:rsidRPr="005A2083">
              <w:rPr>
                <w:rFonts w:ascii="Barlow" w:hAnsi="Barlow" w:cs="Arial"/>
                <w:sz w:val="20"/>
                <w:szCs w:val="20"/>
              </w:rPr>
              <w:t>0.00</w:t>
            </w:r>
          </w:p>
        </w:tc>
        <w:tc>
          <w:tcPr>
            <w:tcW w:w="1873" w:type="dxa"/>
            <w:tcBorders>
              <w:bottom w:val="single" w:sz="4" w:space="0" w:color="auto"/>
            </w:tcBorders>
            <w:shd w:val="clear" w:color="auto" w:fill="auto"/>
          </w:tcPr>
          <w:p w:rsidR="004D0D78" w:rsidRPr="005A2083" w:rsidRDefault="004D0D78" w:rsidP="009E34A9">
            <w:pPr>
              <w:jc w:val="right"/>
              <w:rPr>
                <w:rFonts w:ascii="Barlow" w:hAnsi="Barlow" w:cs="Arial"/>
                <w:sz w:val="20"/>
                <w:szCs w:val="20"/>
              </w:rPr>
            </w:pPr>
            <w:r w:rsidRPr="005A2083">
              <w:rPr>
                <w:rFonts w:ascii="Barlow" w:hAnsi="Barlow" w:cs="Arial"/>
                <w:sz w:val="20"/>
                <w:szCs w:val="20"/>
              </w:rPr>
              <w:t>$               0.00</w:t>
            </w:r>
          </w:p>
        </w:tc>
      </w:tr>
      <w:tr w:rsidR="00A82594" w:rsidRPr="005A2083" w:rsidTr="009E34A9">
        <w:trPr>
          <w:jc w:val="center"/>
        </w:trPr>
        <w:tc>
          <w:tcPr>
            <w:tcW w:w="3592" w:type="dxa"/>
            <w:shd w:val="clear" w:color="auto" w:fill="auto"/>
          </w:tcPr>
          <w:p w:rsidR="00A82594" w:rsidRPr="005A2083" w:rsidRDefault="00A82594" w:rsidP="000140EC">
            <w:pPr>
              <w:tabs>
                <w:tab w:val="left" w:pos="360"/>
              </w:tabs>
              <w:ind w:left="720"/>
              <w:contextualSpacing/>
              <w:rPr>
                <w:rFonts w:ascii="Barlow" w:hAnsi="Barlow" w:cs="Arial"/>
                <w:b/>
                <w:sz w:val="20"/>
                <w:szCs w:val="20"/>
                <w:highlight w:val="cyan"/>
              </w:rPr>
            </w:pPr>
            <w:r w:rsidRPr="005A2083">
              <w:rPr>
                <w:rFonts w:ascii="Barlow" w:hAnsi="Barlow" w:cs="Arial"/>
                <w:b/>
                <w:sz w:val="20"/>
                <w:szCs w:val="20"/>
              </w:rPr>
              <w:t>Total</w:t>
            </w:r>
          </w:p>
        </w:tc>
        <w:tc>
          <w:tcPr>
            <w:tcW w:w="1873" w:type="dxa"/>
            <w:shd w:val="clear" w:color="auto" w:fill="auto"/>
          </w:tcPr>
          <w:p w:rsidR="00A82594" w:rsidRPr="005A2083" w:rsidRDefault="003D10A7" w:rsidP="000140EC">
            <w:pPr>
              <w:tabs>
                <w:tab w:val="left" w:pos="360"/>
              </w:tabs>
              <w:ind w:left="720"/>
              <w:contextualSpacing/>
              <w:rPr>
                <w:rFonts w:ascii="Barlow" w:hAnsi="Barlow" w:cs="Arial"/>
                <w:b/>
                <w:sz w:val="20"/>
                <w:szCs w:val="20"/>
              </w:rPr>
            </w:pPr>
            <w:r w:rsidRPr="005A2083">
              <w:rPr>
                <w:rFonts w:ascii="Barlow" w:hAnsi="Barlow" w:cs="Arial"/>
                <w:b/>
                <w:sz w:val="20"/>
                <w:szCs w:val="20"/>
              </w:rPr>
              <w:t>$9,308,177.49</w:t>
            </w:r>
          </w:p>
        </w:tc>
        <w:tc>
          <w:tcPr>
            <w:tcW w:w="1873" w:type="dxa"/>
            <w:shd w:val="clear" w:color="auto" w:fill="auto"/>
          </w:tcPr>
          <w:p w:rsidR="00A82594" w:rsidRPr="005A2083" w:rsidRDefault="009E34A9" w:rsidP="000140EC">
            <w:pPr>
              <w:tabs>
                <w:tab w:val="left" w:pos="360"/>
              </w:tabs>
              <w:ind w:left="720"/>
              <w:contextualSpacing/>
              <w:rPr>
                <w:rFonts w:ascii="Barlow" w:hAnsi="Barlow" w:cs="Arial"/>
                <w:b/>
                <w:sz w:val="20"/>
                <w:szCs w:val="20"/>
                <w:highlight w:val="cyan"/>
              </w:rPr>
            </w:pPr>
            <w:r w:rsidRPr="005A2083">
              <w:rPr>
                <w:rFonts w:ascii="Barlow" w:hAnsi="Barlow" w:cs="Arial"/>
                <w:b/>
                <w:sz w:val="20"/>
                <w:szCs w:val="20"/>
              </w:rPr>
              <w:t>$9,308,177.49</w:t>
            </w:r>
          </w:p>
        </w:tc>
      </w:tr>
    </w:tbl>
    <w:p w:rsidR="00A82594" w:rsidRPr="005A2083" w:rsidRDefault="00A82594" w:rsidP="00A82594">
      <w:pPr>
        <w:tabs>
          <w:tab w:val="left" w:pos="360"/>
        </w:tabs>
        <w:ind w:left="720"/>
        <w:contextualSpacing/>
        <w:rPr>
          <w:rFonts w:ascii="Barlow" w:hAnsi="Barlow"/>
          <w:sz w:val="20"/>
          <w:szCs w:val="20"/>
          <w:lang w:val="es-ES"/>
        </w:rPr>
      </w:pPr>
    </w:p>
    <w:p w:rsidR="00B3145C" w:rsidRPr="005A2083" w:rsidRDefault="00B3145C" w:rsidP="00D7533B">
      <w:pPr>
        <w:tabs>
          <w:tab w:val="left" w:pos="360"/>
        </w:tabs>
        <w:contextualSpacing/>
        <w:rPr>
          <w:rFonts w:ascii="Barlow" w:hAnsi="Barlow"/>
          <w:sz w:val="20"/>
          <w:szCs w:val="20"/>
          <w:lang w:val="es-ES"/>
        </w:rPr>
      </w:pPr>
    </w:p>
    <w:p w:rsidR="00A82594" w:rsidRPr="005A2083" w:rsidRDefault="00A82594" w:rsidP="00A82594">
      <w:pPr>
        <w:pStyle w:val="Prrafodelista"/>
        <w:numPr>
          <w:ilvl w:val="0"/>
          <w:numId w:val="29"/>
        </w:numPr>
        <w:tabs>
          <w:tab w:val="left" w:pos="360"/>
        </w:tabs>
        <w:rPr>
          <w:rFonts w:ascii="Barlow" w:hAnsi="Barlow" w:cs="Arial"/>
          <w:sz w:val="20"/>
          <w:szCs w:val="20"/>
          <w:lang w:val="es-ES"/>
        </w:rPr>
      </w:pPr>
      <w:r w:rsidRPr="005A2083">
        <w:rPr>
          <w:rFonts w:ascii="Barlow" w:hAnsi="Barlow" w:cs="Arial"/>
          <w:sz w:val="20"/>
          <w:szCs w:val="20"/>
          <w:lang w:val="es-ES"/>
        </w:rPr>
        <w:t>A continuación, se presenta la Conciliación de los Flujos de Efectivo Netos de las Actividades de Operación y los saldos de Resultados del Ejercicio (Ahorro/Desahorro):</w:t>
      </w:r>
    </w:p>
    <w:p w:rsidR="001C782A" w:rsidRPr="005A2083" w:rsidRDefault="001C782A" w:rsidP="001C782A">
      <w:pPr>
        <w:pStyle w:val="Prrafodelista"/>
        <w:tabs>
          <w:tab w:val="left" w:pos="360"/>
        </w:tabs>
        <w:rPr>
          <w:rFonts w:ascii="Barlow" w:hAnsi="Barlow" w:cs="Arial"/>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020"/>
        <w:gridCol w:w="1600"/>
        <w:gridCol w:w="1745"/>
      </w:tblGrid>
      <w:tr w:rsidR="00A82594" w:rsidRPr="005A2083" w:rsidTr="005A2083">
        <w:trPr>
          <w:jc w:val="center"/>
        </w:trPr>
        <w:tc>
          <w:tcPr>
            <w:tcW w:w="4020" w:type="dxa"/>
            <w:shd w:val="clear" w:color="auto" w:fill="auto"/>
          </w:tcPr>
          <w:p w:rsidR="00A82594" w:rsidRPr="005A2083" w:rsidRDefault="00A82594" w:rsidP="00B3009C">
            <w:pPr>
              <w:jc w:val="center"/>
              <w:rPr>
                <w:rFonts w:ascii="Barlow" w:hAnsi="Barlow" w:cs="Arial"/>
                <w:b/>
                <w:bCs/>
                <w:sz w:val="20"/>
                <w:szCs w:val="20"/>
              </w:rPr>
            </w:pPr>
            <w:r w:rsidRPr="005A2083">
              <w:rPr>
                <w:rFonts w:ascii="Barlow" w:hAnsi="Barlow" w:cs="Arial"/>
                <w:b/>
                <w:bCs/>
                <w:sz w:val="20"/>
                <w:szCs w:val="20"/>
              </w:rPr>
              <w:t>CONCEPTO</w:t>
            </w:r>
          </w:p>
        </w:tc>
        <w:tc>
          <w:tcPr>
            <w:tcW w:w="1600" w:type="dxa"/>
            <w:shd w:val="clear" w:color="auto" w:fill="auto"/>
          </w:tcPr>
          <w:p w:rsidR="00A82594" w:rsidRPr="005A2083" w:rsidRDefault="00A82594" w:rsidP="00B3009C">
            <w:pPr>
              <w:jc w:val="center"/>
              <w:rPr>
                <w:rFonts w:ascii="Barlow" w:hAnsi="Barlow" w:cs="Arial"/>
                <w:b/>
                <w:bCs/>
                <w:sz w:val="20"/>
                <w:szCs w:val="20"/>
              </w:rPr>
            </w:pPr>
            <w:r w:rsidRPr="005A2083">
              <w:rPr>
                <w:rFonts w:ascii="Barlow" w:hAnsi="Barlow" w:cs="Arial"/>
                <w:b/>
                <w:bCs/>
                <w:sz w:val="20"/>
                <w:szCs w:val="20"/>
              </w:rPr>
              <w:t>202</w:t>
            </w:r>
            <w:r w:rsidR="00423CAD" w:rsidRPr="005A2083">
              <w:rPr>
                <w:rFonts w:ascii="Barlow" w:hAnsi="Barlow" w:cs="Arial"/>
                <w:b/>
                <w:bCs/>
                <w:sz w:val="20"/>
                <w:szCs w:val="20"/>
              </w:rPr>
              <w:t>3</w:t>
            </w:r>
          </w:p>
        </w:tc>
        <w:tc>
          <w:tcPr>
            <w:tcW w:w="1745" w:type="dxa"/>
            <w:shd w:val="clear" w:color="auto" w:fill="auto"/>
          </w:tcPr>
          <w:p w:rsidR="00A82594" w:rsidRPr="005A2083" w:rsidRDefault="00A82594" w:rsidP="00B3009C">
            <w:pPr>
              <w:jc w:val="center"/>
              <w:rPr>
                <w:rFonts w:ascii="Barlow" w:hAnsi="Barlow" w:cs="Arial"/>
                <w:b/>
                <w:bCs/>
                <w:sz w:val="20"/>
                <w:szCs w:val="20"/>
              </w:rPr>
            </w:pPr>
            <w:r w:rsidRPr="005A2083">
              <w:rPr>
                <w:rFonts w:ascii="Barlow" w:hAnsi="Barlow" w:cs="Arial"/>
                <w:b/>
                <w:bCs/>
                <w:sz w:val="20"/>
                <w:szCs w:val="20"/>
              </w:rPr>
              <w:t>202</w:t>
            </w:r>
            <w:r w:rsidR="00423CAD" w:rsidRPr="005A2083">
              <w:rPr>
                <w:rFonts w:ascii="Barlow" w:hAnsi="Barlow" w:cs="Arial"/>
                <w:b/>
                <w:bCs/>
                <w:sz w:val="20"/>
                <w:szCs w:val="20"/>
              </w:rPr>
              <w:t>2</w:t>
            </w:r>
          </w:p>
        </w:tc>
      </w:tr>
      <w:tr w:rsidR="00A82594" w:rsidRPr="005A2083" w:rsidTr="005A2083">
        <w:trPr>
          <w:trHeight w:val="191"/>
          <w:jc w:val="center"/>
        </w:trPr>
        <w:tc>
          <w:tcPr>
            <w:tcW w:w="4020" w:type="dxa"/>
            <w:shd w:val="clear" w:color="auto" w:fill="auto"/>
          </w:tcPr>
          <w:p w:rsidR="00A82594" w:rsidRPr="005A2083" w:rsidRDefault="00A82594" w:rsidP="000140EC">
            <w:pPr>
              <w:rPr>
                <w:rFonts w:ascii="Barlow" w:eastAsia="Barlow" w:hAnsi="Barlow" w:cs="Arial"/>
                <w:b/>
                <w:bCs/>
                <w:sz w:val="20"/>
                <w:szCs w:val="20"/>
              </w:rPr>
            </w:pPr>
            <w:r w:rsidRPr="005A2083">
              <w:rPr>
                <w:rFonts w:ascii="Barlow" w:eastAsia="Barlow" w:hAnsi="Barlow" w:cs="Arial"/>
                <w:b/>
                <w:bCs/>
                <w:sz w:val="20"/>
                <w:szCs w:val="20"/>
              </w:rPr>
              <w:t>Resultados del Ejercicio Ahorro/Desahorro</w:t>
            </w:r>
          </w:p>
        </w:tc>
        <w:tc>
          <w:tcPr>
            <w:tcW w:w="1600" w:type="dxa"/>
            <w:shd w:val="clear" w:color="auto" w:fill="auto"/>
          </w:tcPr>
          <w:p w:rsidR="00A82594" w:rsidRPr="005A2083" w:rsidRDefault="00A82594" w:rsidP="00C06443">
            <w:pPr>
              <w:jc w:val="right"/>
              <w:rPr>
                <w:rFonts w:ascii="Barlow" w:hAnsi="Barlow" w:cs="Arial"/>
                <w:b/>
                <w:sz w:val="20"/>
                <w:szCs w:val="20"/>
                <w:highlight w:val="yellow"/>
              </w:rPr>
            </w:pPr>
            <w:r w:rsidRPr="005A2083">
              <w:rPr>
                <w:rFonts w:ascii="Barlow" w:hAnsi="Barlow" w:cs="Arial"/>
                <w:b/>
                <w:sz w:val="20"/>
                <w:szCs w:val="20"/>
              </w:rPr>
              <w:t>$</w:t>
            </w:r>
            <w:r w:rsidR="00C06443" w:rsidRPr="005A2083">
              <w:rPr>
                <w:rFonts w:ascii="Barlow" w:hAnsi="Barlow" w:cs="Arial"/>
                <w:b/>
                <w:sz w:val="20"/>
                <w:szCs w:val="20"/>
              </w:rPr>
              <w:t>-21,281.43</w:t>
            </w:r>
          </w:p>
        </w:tc>
        <w:tc>
          <w:tcPr>
            <w:tcW w:w="1745" w:type="dxa"/>
            <w:shd w:val="clear" w:color="auto" w:fill="auto"/>
          </w:tcPr>
          <w:p w:rsidR="00A82594" w:rsidRPr="005A2083" w:rsidRDefault="003F762D" w:rsidP="003F762D">
            <w:pPr>
              <w:ind w:right="-633"/>
              <w:jc w:val="right"/>
              <w:rPr>
                <w:rFonts w:ascii="Barlow" w:hAnsi="Barlow" w:cs="Arial"/>
                <w:b/>
                <w:sz w:val="20"/>
                <w:szCs w:val="20"/>
              </w:rPr>
            </w:pPr>
            <w:r w:rsidRPr="005A2083">
              <w:rPr>
                <w:rFonts w:ascii="Barlow" w:hAnsi="Barlow" w:cs="Arial"/>
                <w:b/>
                <w:sz w:val="20"/>
                <w:szCs w:val="20"/>
              </w:rPr>
              <w:t>$863,088.20</w:t>
            </w:r>
            <w:r w:rsidRPr="005A2083">
              <w:rPr>
                <w:rFonts w:ascii="Barlow" w:hAnsi="Barlow" w:cs="Arial"/>
                <w:b/>
                <w:sz w:val="20"/>
                <w:szCs w:val="20"/>
              </w:rPr>
              <w:tab/>
            </w:r>
          </w:p>
        </w:tc>
      </w:tr>
      <w:tr w:rsidR="00A82594" w:rsidRPr="005A2083" w:rsidTr="005A2083">
        <w:trPr>
          <w:trHeight w:val="421"/>
          <w:jc w:val="center"/>
        </w:trPr>
        <w:tc>
          <w:tcPr>
            <w:tcW w:w="4020" w:type="dxa"/>
            <w:shd w:val="clear" w:color="auto" w:fill="auto"/>
          </w:tcPr>
          <w:p w:rsidR="00A82594" w:rsidRPr="005A2083" w:rsidRDefault="00A82594" w:rsidP="000140EC">
            <w:pPr>
              <w:rPr>
                <w:rFonts w:ascii="Barlow" w:eastAsia="Barlow" w:hAnsi="Barlow" w:cs="Arial"/>
                <w:b/>
                <w:bCs/>
                <w:sz w:val="20"/>
                <w:szCs w:val="20"/>
              </w:rPr>
            </w:pPr>
            <w:r w:rsidRPr="005A2083">
              <w:rPr>
                <w:rFonts w:ascii="Barlow" w:eastAsia="Barlow" w:hAnsi="Barlow" w:cs="Arial"/>
                <w:b/>
                <w:bCs/>
                <w:sz w:val="20"/>
                <w:szCs w:val="20"/>
              </w:rPr>
              <w:t>Movimientos de partidas (o rubros) que no afectan al efectivo</w:t>
            </w:r>
          </w:p>
        </w:tc>
        <w:tc>
          <w:tcPr>
            <w:tcW w:w="1600" w:type="dxa"/>
            <w:shd w:val="clear" w:color="auto" w:fill="auto"/>
          </w:tcPr>
          <w:p w:rsidR="00A82594" w:rsidRPr="005A2083" w:rsidRDefault="002A6FE3" w:rsidP="00B3009C">
            <w:pPr>
              <w:jc w:val="right"/>
              <w:rPr>
                <w:rFonts w:ascii="Barlow" w:hAnsi="Barlow" w:cs="Arial"/>
                <w:b/>
                <w:sz w:val="20"/>
                <w:szCs w:val="20"/>
              </w:rPr>
            </w:pPr>
            <w:r w:rsidRPr="005A2083">
              <w:rPr>
                <w:rFonts w:ascii="Barlow" w:hAnsi="Barlow" w:cs="Arial"/>
                <w:b/>
                <w:sz w:val="20"/>
                <w:szCs w:val="20"/>
              </w:rPr>
              <w:t>$</w:t>
            </w:r>
            <w:r w:rsidR="00E17CFC" w:rsidRPr="005A2083">
              <w:rPr>
                <w:rFonts w:ascii="Barlow" w:hAnsi="Barlow" w:cs="Arial"/>
                <w:b/>
                <w:sz w:val="20"/>
                <w:szCs w:val="20"/>
              </w:rPr>
              <w:t>57,867.78</w:t>
            </w:r>
          </w:p>
        </w:tc>
        <w:tc>
          <w:tcPr>
            <w:tcW w:w="1745" w:type="dxa"/>
            <w:shd w:val="clear" w:color="auto" w:fill="auto"/>
          </w:tcPr>
          <w:p w:rsidR="00A82594" w:rsidRPr="005A2083" w:rsidRDefault="003F762D" w:rsidP="00B3009C">
            <w:pPr>
              <w:jc w:val="right"/>
              <w:rPr>
                <w:rFonts w:ascii="Barlow" w:hAnsi="Barlow" w:cs="Arial"/>
                <w:sz w:val="20"/>
                <w:szCs w:val="20"/>
              </w:rPr>
            </w:pPr>
            <w:r w:rsidRPr="005A2083">
              <w:rPr>
                <w:rFonts w:ascii="Barlow" w:hAnsi="Barlow" w:cs="Arial"/>
                <w:sz w:val="20"/>
                <w:szCs w:val="20"/>
              </w:rPr>
              <w:t>$0.00</w:t>
            </w:r>
          </w:p>
        </w:tc>
      </w:tr>
      <w:tr w:rsidR="00A82594" w:rsidRPr="005A2083" w:rsidTr="005A2083">
        <w:trPr>
          <w:trHeight w:val="203"/>
          <w:jc w:val="center"/>
        </w:trPr>
        <w:tc>
          <w:tcPr>
            <w:tcW w:w="4020" w:type="dxa"/>
            <w:shd w:val="clear" w:color="auto" w:fill="auto"/>
          </w:tcPr>
          <w:p w:rsidR="00A82594" w:rsidRPr="005A2083" w:rsidRDefault="00A82594" w:rsidP="000140EC">
            <w:pPr>
              <w:rPr>
                <w:rFonts w:ascii="Barlow" w:hAnsi="Barlow" w:cs="Arial"/>
                <w:sz w:val="20"/>
                <w:szCs w:val="20"/>
              </w:rPr>
            </w:pPr>
            <w:r w:rsidRPr="005A2083">
              <w:rPr>
                <w:rFonts w:ascii="Barlow" w:eastAsia="Barlow" w:hAnsi="Barlow" w:cs="Arial"/>
                <w:sz w:val="20"/>
                <w:szCs w:val="20"/>
              </w:rPr>
              <w:t>Depreciación</w:t>
            </w:r>
          </w:p>
        </w:tc>
        <w:tc>
          <w:tcPr>
            <w:tcW w:w="1600" w:type="dxa"/>
            <w:shd w:val="clear" w:color="auto" w:fill="auto"/>
          </w:tcPr>
          <w:p w:rsidR="00A82594" w:rsidRPr="005A2083" w:rsidRDefault="00E17CFC" w:rsidP="00B3009C">
            <w:pPr>
              <w:jc w:val="right"/>
              <w:rPr>
                <w:rFonts w:ascii="Barlow" w:hAnsi="Barlow" w:cs="Arial"/>
                <w:sz w:val="20"/>
                <w:szCs w:val="20"/>
              </w:rPr>
            </w:pPr>
            <w:r w:rsidRPr="005A2083">
              <w:rPr>
                <w:rFonts w:ascii="Barlow" w:hAnsi="Barlow" w:cs="Arial"/>
                <w:sz w:val="20"/>
                <w:szCs w:val="20"/>
              </w:rPr>
              <w:t>57,867.78</w:t>
            </w:r>
          </w:p>
        </w:tc>
        <w:tc>
          <w:tcPr>
            <w:tcW w:w="1745" w:type="dxa"/>
            <w:shd w:val="clear" w:color="auto" w:fill="auto"/>
          </w:tcPr>
          <w:p w:rsidR="00A82594" w:rsidRPr="005A2083" w:rsidRDefault="00A82594" w:rsidP="00B3009C">
            <w:pPr>
              <w:jc w:val="right"/>
              <w:rPr>
                <w:rFonts w:ascii="Barlow" w:hAnsi="Barlow" w:cs="Arial"/>
                <w:sz w:val="20"/>
                <w:szCs w:val="20"/>
              </w:rPr>
            </w:pPr>
            <w:r w:rsidRPr="005A2083">
              <w:rPr>
                <w:rFonts w:ascii="Barlow" w:hAnsi="Barlow" w:cs="Arial"/>
                <w:sz w:val="20"/>
                <w:szCs w:val="20"/>
              </w:rPr>
              <w:t>$</w:t>
            </w:r>
            <w:r w:rsidR="00D83949" w:rsidRPr="005A2083">
              <w:rPr>
                <w:rFonts w:ascii="Barlow" w:hAnsi="Barlow" w:cs="Arial"/>
                <w:sz w:val="20"/>
                <w:szCs w:val="20"/>
              </w:rPr>
              <w:t>0</w:t>
            </w:r>
            <w:r w:rsidRPr="005A2083">
              <w:rPr>
                <w:rFonts w:ascii="Barlow" w:hAnsi="Barlow" w:cs="Arial"/>
                <w:sz w:val="20"/>
                <w:szCs w:val="20"/>
              </w:rPr>
              <w:t>.</w:t>
            </w:r>
            <w:r w:rsidR="00D83949" w:rsidRPr="005A2083">
              <w:rPr>
                <w:rFonts w:ascii="Barlow" w:hAnsi="Barlow" w:cs="Arial"/>
                <w:sz w:val="20"/>
                <w:szCs w:val="20"/>
              </w:rPr>
              <w:t>00</w:t>
            </w:r>
          </w:p>
        </w:tc>
      </w:tr>
      <w:tr w:rsidR="00C25BCD" w:rsidRPr="005A2083" w:rsidTr="005A2083">
        <w:trPr>
          <w:trHeight w:val="300"/>
          <w:jc w:val="center"/>
        </w:trPr>
        <w:tc>
          <w:tcPr>
            <w:tcW w:w="4020" w:type="dxa"/>
            <w:shd w:val="clear" w:color="auto" w:fill="auto"/>
          </w:tcPr>
          <w:p w:rsidR="00C25BCD" w:rsidRPr="005A2083" w:rsidRDefault="00C25BCD" w:rsidP="000140EC">
            <w:pPr>
              <w:rPr>
                <w:rFonts w:ascii="Barlow" w:eastAsia="Barlow" w:hAnsi="Barlow" w:cs="Arial"/>
                <w:b/>
                <w:sz w:val="20"/>
                <w:szCs w:val="20"/>
              </w:rPr>
            </w:pPr>
            <w:r w:rsidRPr="005A2083">
              <w:rPr>
                <w:rFonts w:ascii="Barlow" w:eastAsia="Barlow" w:hAnsi="Barlow" w:cs="Arial"/>
                <w:b/>
                <w:sz w:val="20"/>
                <w:szCs w:val="20"/>
              </w:rPr>
              <w:t>Movimientos de partidas (o rubros) que si afectan al efectivo</w:t>
            </w:r>
          </w:p>
        </w:tc>
        <w:tc>
          <w:tcPr>
            <w:tcW w:w="1600" w:type="dxa"/>
            <w:shd w:val="clear" w:color="auto" w:fill="auto"/>
          </w:tcPr>
          <w:p w:rsidR="00C25BCD" w:rsidRPr="005A2083" w:rsidRDefault="003D1A6F" w:rsidP="00C06443">
            <w:pPr>
              <w:jc w:val="right"/>
              <w:rPr>
                <w:rFonts w:ascii="Barlow" w:hAnsi="Barlow" w:cs="Arial"/>
                <w:b/>
                <w:sz w:val="20"/>
                <w:szCs w:val="20"/>
              </w:rPr>
            </w:pPr>
            <w:r w:rsidRPr="005A2083">
              <w:rPr>
                <w:rFonts w:ascii="Barlow" w:hAnsi="Barlow" w:cs="Arial"/>
                <w:b/>
                <w:sz w:val="20"/>
                <w:szCs w:val="20"/>
              </w:rPr>
              <w:t>-</w:t>
            </w:r>
            <w:r w:rsidR="003F762D" w:rsidRPr="005A2083">
              <w:rPr>
                <w:rFonts w:ascii="Barlow" w:hAnsi="Barlow" w:cs="Arial"/>
                <w:b/>
                <w:sz w:val="20"/>
                <w:szCs w:val="20"/>
              </w:rPr>
              <w:t>$2</w:t>
            </w:r>
            <w:r w:rsidR="008C0260" w:rsidRPr="005A2083">
              <w:rPr>
                <w:rFonts w:ascii="Barlow" w:hAnsi="Barlow" w:cs="Arial"/>
                <w:b/>
                <w:sz w:val="20"/>
                <w:szCs w:val="20"/>
              </w:rPr>
              <w:t>6</w:t>
            </w:r>
            <w:r w:rsidR="00C06443" w:rsidRPr="005A2083">
              <w:rPr>
                <w:rFonts w:ascii="Barlow" w:hAnsi="Barlow" w:cs="Arial"/>
                <w:b/>
                <w:sz w:val="20"/>
                <w:szCs w:val="20"/>
              </w:rPr>
              <w:t>0,309.14</w:t>
            </w:r>
          </w:p>
        </w:tc>
        <w:tc>
          <w:tcPr>
            <w:tcW w:w="1745" w:type="dxa"/>
            <w:shd w:val="clear" w:color="auto" w:fill="auto"/>
          </w:tcPr>
          <w:p w:rsidR="00C25BCD" w:rsidRPr="005A2083" w:rsidRDefault="00C25BCD" w:rsidP="00B3009C">
            <w:pPr>
              <w:jc w:val="right"/>
              <w:rPr>
                <w:rFonts w:ascii="Barlow" w:hAnsi="Barlow" w:cs="Arial"/>
                <w:sz w:val="20"/>
                <w:szCs w:val="20"/>
              </w:rPr>
            </w:pPr>
          </w:p>
        </w:tc>
      </w:tr>
      <w:tr w:rsidR="00A82594" w:rsidRPr="005A2083" w:rsidTr="005A2083">
        <w:trPr>
          <w:trHeight w:val="300"/>
          <w:jc w:val="center"/>
        </w:trPr>
        <w:tc>
          <w:tcPr>
            <w:tcW w:w="4020" w:type="dxa"/>
            <w:shd w:val="clear" w:color="auto" w:fill="auto"/>
          </w:tcPr>
          <w:p w:rsidR="003F762D" w:rsidRPr="005A2083" w:rsidRDefault="003F762D" w:rsidP="000140EC">
            <w:pPr>
              <w:rPr>
                <w:rFonts w:ascii="Barlow" w:eastAsia="Barlow" w:hAnsi="Barlow" w:cs="Arial"/>
                <w:sz w:val="20"/>
                <w:szCs w:val="20"/>
              </w:rPr>
            </w:pPr>
            <w:r w:rsidRPr="005A2083">
              <w:rPr>
                <w:rFonts w:ascii="Barlow" w:eastAsia="Barlow" w:hAnsi="Barlow" w:cs="Arial"/>
                <w:sz w:val="20"/>
                <w:szCs w:val="20"/>
              </w:rPr>
              <w:t>Saldo de Ejercicios Anteriores</w:t>
            </w:r>
          </w:p>
        </w:tc>
        <w:tc>
          <w:tcPr>
            <w:tcW w:w="1600" w:type="dxa"/>
            <w:shd w:val="clear" w:color="auto" w:fill="auto"/>
          </w:tcPr>
          <w:p w:rsidR="00A82594" w:rsidRPr="005A2083" w:rsidRDefault="003F762D" w:rsidP="00B3009C">
            <w:pPr>
              <w:jc w:val="right"/>
              <w:rPr>
                <w:rFonts w:ascii="Barlow" w:hAnsi="Barlow" w:cs="Arial"/>
                <w:sz w:val="20"/>
                <w:szCs w:val="20"/>
              </w:rPr>
            </w:pPr>
            <w:r w:rsidRPr="005A2083">
              <w:rPr>
                <w:rFonts w:ascii="Barlow" w:hAnsi="Barlow" w:cs="Arial"/>
                <w:sz w:val="20"/>
                <w:szCs w:val="20"/>
              </w:rPr>
              <w:t>$1.21</w:t>
            </w:r>
          </w:p>
        </w:tc>
        <w:tc>
          <w:tcPr>
            <w:tcW w:w="1745" w:type="dxa"/>
            <w:shd w:val="clear" w:color="auto" w:fill="auto"/>
          </w:tcPr>
          <w:p w:rsidR="00A82594" w:rsidRPr="005A2083" w:rsidRDefault="00A82594" w:rsidP="00B3009C">
            <w:pPr>
              <w:jc w:val="right"/>
              <w:rPr>
                <w:rFonts w:ascii="Barlow" w:hAnsi="Barlow" w:cs="Arial"/>
                <w:sz w:val="20"/>
                <w:szCs w:val="20"/>
              </w:rPr>
            </w:pPr>
            <w:r w:rsidRPr="005A2083">
              <w:rPr>
                <w:rFonts w:ascii="Barlow" w:hAnsi="Barlow" w:cs="Arial"/>
                <w:sz w:val="20"/>
                <w:szCs w:val="20"/>
              </w:rPr>
              <w:t>$</w:t>
            </w:r>
            <w:r w:rsidR="00D83949" w:rsidRPr="005A2083">
              <w:rPr>
                <w:rFonts w:ascii="Barlow" w:hAnsi="Barlow" w:cs="Arial"/>
                <w:sz w:val="20"/>
                <w:szCs w:val="20"/>
              </w:rPr>
              <w:t>0</w:t>
            </w:r>
            <w:r w:rsidRPr="005A2083">
              <w:rPr>
                <w:rFonts w:ascii="Barlow" w:hAnsi="Barlow" w:cs="Arial"/>
                <w:sz w:val="20"/>
                <w:szCs w:val="20"/>
              </w:rPr>
              <w:t>.00</w:t>
            </w:r>
          </w:p>
        </w:tc>
      </w:tr>
      <w:tr w:rsidR="00A82594" w:rsidRPr="005A2083" w:rsidTr="005A2083">
        <w:trPr>
          <w:trHeight w:val="435"/>
          <w:jc w:val="center"/>
        </w:trPr>
        <w:tc>
          <w:tcPr>
            <w:tcW w:w="4020" w:type="dxa"/>
            <w:shd w:val="clear" w:color="auto" w:fill="auto"/>
          </w:tcPr>
          <w:p w:rsidR="00A82594" w:rsidRPr="005A2083" w:rsidRDefault="00C25BCD" w:rsidP="000140EC">
            <w:pPr>
              <w:rPr>
                <w:rFonts w:ascii="Barlow" w:hAnsi="Barlow" w:cs="Arial"/>
                <w:sz w:val="20"/>
                <w:szCs w:val="20"/>
              </w:rPr>
            </w:pPr>
            <w:r w:rsidRPr="005A2083">
              <w:rPr>
                <w:rFonts w:ascii="Barlow" w:eastAsia="Barlow" w:hAnsi="Barlow" w:cs="Arial"/>
                <w:sz w:val="20"/>
                <w:szCs w:val="20"/>
              </w:rPr>
              <w:t>Pago de pasivos</w:t>
            </w:r>
          </w:p>
        </w:tc>
        <w:tc>
          <w:tcPr>
            <w:tcW w:w="1600" w:type="dxa"/>
            <w:shd w:val="clear" w:color="auto" w:fill="auto"/>
          </w:tcPr>
          <w:p w:rsidR="00A82594" w:rsidRPr="005A2083" w:rsidRDefault="00A82594" w:rsidP="00B3009C">
            <w:pPr>
              <w:jc w:val="right"/>
              <w:rPr>
                <w:rFonts w:ascii="Barlow" w:hAnsi="Barlow" w:cs="Arial"/>
                <w:sz w:val="20"/>
                <w:szCs w:val="20"/>
              </w:rPr>
            </w:pPr>
            <w:r w:rsidRPr="005A2083">
              <w:rPr>
                <w:rFonts w:ascii="Barlow" w:hAnsi="Barlow" w:cs="Arial"/>
                <w:sz w:val="20"/>
                <w:szCs w:val="20"/>
              </w:rPr>
              <w:t xml:space="preserve"> </w:t>
            </w:r>
            <w:r w:rsidR="002A6FE3" w:rsidRPr="005A2083">
              <w:rPr>
                <w:rFonts w:ascii="Barlow" w:hAnsi="Barlow" w:cs="Arial"/>
                <w:sz w:val="20"/>
                <w:szCs w:val="20"/>
              </w:rPr>
              <w:t xml:space="preserve"> </w:t>
            </w:r>
            <w:r w:rsidR="003D1A6F" w:rsidRPr="005A2083">
              <w:rPr>
                <w:rFonts w:ascii="Barlow" w:hAnsi="Barlow" w:cs="Arial"/>
                <w:sz w:val="20"/>
                <w:szCs w:val="20"/>
              </w:rPr>
              <w:t>-</w:t>
            </w:r>
            <w:r w:rsidR="00C06443" w:rsidRPr="005A2083">
              <w:rPr>
                <w:rFonts w:ascii="Barlow" w:hAnsi="Barlow" w:cs="Arial"/>
                <w:sz w:val="20"/>
                <w:szCs w:val="20"/>
              </w:rPr>
              <w:t>$260,310.35</w:t>
            </w:r>
          </w:p>
        </w:tc>
        <w:tc>
          <w:tcPr>
            <w:tcW w:w="1745" w:type="dxa"/>
            <w:shd w:val="clear" w:color="auto" w:fill="auto"/>
          </w:tcPr>
          <w:p w:rsidR="00A82594" w:rsidRPr="005A2083" w:rsidRDefault="00A82594" w:rsidP="00B3009C">
            <w:pPr>
              <w:jc w:val="right"/>
              <w:rPr>
                <w:rFonts w:ascii="Barlow" w:hAnsi="Barlow" w:cs="Arial"/>
                <w:sz w:val="20"/>
                <w:szCs w:val="20"/>
              </w:rPr>
            </w:pPr>
            <w:r w:rsidRPr="005A2083">
              <w:rPr>
                <w:rFonts w:ascii="Barlow" w:hAnsi="Barlow" w:cs="Arial"/>
                <w:sz w:val="20"/>
                <w:szCs w:val="20"/>
              </w:rPr>
              <w:t>$ 0</w:t>
            </w:r>
            <w:r w:rsidR="00D83949" w:rsidRPr="005A2083">
              <w:rPr>
                <w:rFonts w:ascii="Barlow" w:hAnsi="Barlow" w:cs="Arial"/>
                <w:sz w:val="20"/>
                <w:szCs w:val="20"/>
              </w:rPr>
              <w:t>.00</w:t>
            </w:r>
          </w:p>
        </w:tc>
      </w:tr>
      <w:tr w:rsidR="00A82594" w:rsidRPr="005A2083" w:rsidTr="005A2083">
        <w:trPr>
          <w:trHeight w:val="414"/>
          <w:jc w:val="center"/>
        </w:trPr>
        <w:tc>
          <w:tcPr>
            <w:tcW w:w="4020" w:type="dxa"/>
            <w:shd w:val="clear" w:color="auto" w:fill="auto"/>
          </w:tcPr>
          <w:p w:rsidR="00A82594" w:rsidRPr="005A2083" w:rsidRDefault="00A82594" w:rsidP="000140EC">
            <w:pPr>
              <w:rPr>
                <w:rFonts w:ascii="Barlow" w:eastAsia="Barlow" w:hAnsi="Barlow" w:cs="Arial"/>
                <w:b/>
                <w:bCs/>
                <w:sz w:val="20"/>
                <w:szCs w:val="20"/>
              </w:rPr>
            </w:pPr>
            <w:r w:rsidRPr="005A2083">
              <w:rPr>
                <w:rFonts w:ascii="Barlow" w:eastAsia="Barlow" w:hAnsi="Barlow" w:cs="Arial"/>
                <w:b/>
                <w:bCs/>
                <w:sz w:val="20"/>
                <w:szCs w:val="20"/>
              </w:rPr>
              <w:lastRenderedPageBreak/>
              <w:t>Flujos de Efectivo Netos de las Actividades de Operación</w:t>
            </w:r>
          </w:p>
        </w:tc>
        <w:tc>
          <w:tcPr>
            <w:tcW w:w="1600" w:type="dxa"/>
            <w:shd w:val="clear" w:color="auto" w:fill="auto"/>
          </w:tcPr>
          <w:p w:rsidR="00A82594" w:rsidRPr="005A2083" w:rsidRDefault="003F762D" w:rsidP="00C06443">
            <w:pPr>
              <w:jc w:val="right"/>
              <w:rPr>
                <w:rFonts w:ascii="Barlow" w:hAnsi="Barlow" w:cs="Arial"/>
                <w:b/>
                <w:bCs/>
                <w:sz w:val="20"/>
                <w:szCs w:val="20"/>
              </w:rPr>
            </w:pPr>
            <w:r w:rsidRPr="005A2083">
              <w:rPr>
                <w:rFonts w:ascii="Barlow" w:hAnsi="Barlow" w:cs="Arial"/>
                <w:b/>
                <w:bCs/>
                <w:sz w:val="20"/>
                <w:szCs w:val="20"/>
              </w:rPr>
              <w:t>-$</w:t>
            </w:r>
            <w:r w:rsidR="00C06443" w:rsidRPr="005A2083">
              <w:rPr>
                <w:rFonts w:ascii="Barlow" w:hAnsi="Barlow" w:cs="Arial"/>
                <w:b/>
                <w:bCs/>
                <w:sz w:val="20"/>
                <w:szCs w:val="20"/>
              </w:rPr>
              <w:t>223,722.79</w:t>
            </w:r>
          </w:p>
        </w:tc>
        <w:tc>
          <w:tcPr>
            <w:tcW w:w="1745" w:type="dxa"/>
            <w:shd w:val="clear" w:color="auto" w:fill="auto"/>
          </w:tcPr>
          <w:p w:rsidR="00A82594" w:rsidRPr="005A2083" w:rsidRDefault="003F762D" w:rsidP="00B3009C">
            <w:pPr>
              <w:jc w:val="right"/>
              <w:rPr>
                <w:rFonts w:ascii="Barlow" w:hAnsi="Barlow" w:cs="Arial"/>
                <w:b/>
                <w:bCs/>
                <w:sz w:val="20"/>
                <w:szCs w:val="20"/>
              </w:rPr>
            </w:pPr>
            <w:r w:rsidRPr="005A2083">
              <w:rPr>
                <w:rFonts w:ascii="Barlow" w:hAnsi="Barlow" w:cs="Arial"/>
                <w:b/>
                <w:bCs/>
                <w:sz w:val="20"/>
                <w:szCs w:val="20"/>
              </w:rPr>
              <w:t>$863,088.20</w:t>
            </w:r>
          </w:p>
        </w:tc>
      </w:tr>
      <w:tr w:rsidR="007C72FB" w:rsidRPr="005A2083" w:rsidTr="005A2083">
        <w:trPr>
          <w:trHeight w:val="414"/>
          <w:jc w:val="center"/>
        </w:trPr>
        <w:tc>
          <w:tcPr>
            <w:tcW w:w="4020" w:type="dxa"/>
            <w:shd w:val="clear" w:color="auto" w:fill="auto"/>
          </w:tcPr>
          <w:p w:rsidR="007C72FB" w:rsidRPr="005A2083" w:rsidRDefault="007C72FB" w:rsidP="000140EC">
            <w:pPr>
              <w:rPr>
                <w:rFonts w:ascii="Barlow" w:eastAsia="Barlow" w:hAnsi="Barlow" w:cs="Arial"/>
                <w:b/>
                <w:bCs/>
                <w:sz w:val="20"/>
                <w:szCs w:val="20"/>
              </w:rPr>
            </w:pPr>
            <w:r w:rsidRPr="005A2083">
              <w:rPr>
                <w:rFonts w:ascii="Barlow" w:eastAsia="Barlow" w:hAnsi="Barlow" w:cs="Arial"/>
                <w:b/>
                <w:bCs/>
                <w:sz w:val="20"/>
                <w:szCs w:val="20"/>
              </w:rPr>
              <w:t>EFECTIVO Y EQUIVALENTES AL EFECT</w:t>
            </w:r>
            <w:r w:rsidR="00314BF7" w:rsidRPr="005A2083">
              <w:rPr>
                <w:rFonts w:ascii="Barlow" w:eastAsia="Barlow" w:hAnsi="Barlow" w:cs="Arial"/>
                <w:b/>
                <w:bCs/>
                <w:sz w:val="20"/>
                <w:szCs w:val="20"/>
              </w:rPr>
              <w:t>IVO AL INICIO DEL EJERCICIO</w:t>
            </w:r>
            <w:r w:rsidR="00314BF7" w:rsidRPr="005A2083">
              <w:rPr>
                <w:rFonts w:ascii="Barlow" w:eastAsia="Barlow" w:hAnsi="Barlow" w:cs="Arial"/>
                <w:b/>
                <w:bCs/>
                <w:sz w:val="20"/>
                <w:szCs w:val="20"/>
              </w:rPr>
              <w:tab/>
            </w:r>
            <w:r w:rsidR="00314BF7" w:rsidRPr="005A2083">
              <w:rPr>
                <w:rFonts w:ascii="Barlow" w:eastAsia="Barlow" w:hAnsi="Barlow" w:cs="Arial"/>
                <w:b/>
                <w:bCs/>
                <w:sz w:val="20"/>
                <w:szCs w:val="20"/>
              </w:rPr>
              <w:tab/>
            </w:r>
            <w:r w:rsidR="00314BF7" w:rsidRPr="005A2083">
              <w:rPr>
                <w:rFonts w:ascii="Barlow" w:eastAsia="Barlow" w:hAnsi="Barlow" w:cs="Arial"/>
                <w:b/>
                <w:bCs/>
                <w:sz w:val="20"/>
                <w:szCs w:val="20"/>
              </w:rPr>
              <w:tab/>
            </w:r>
          </w:p>
        </w:tc>
        <w:tc>
          <w:tcPr>
            <w:tcW w:w="1600" w:type="dxa"/>
            <w:shd w:val="clear" w:color="auto" w:fill="auto"/>
          </w:tcPr>
          <w:p w:rsidR="007C72FB" w:rsidRPr="005A2083" w:rsidRDefault="007C72FB" w:rsidP="007C72FB">
            <w:pPr>
              <w:ind w:left="361" w:right="-440" w:hanging="361"/>
              <w:jc w:val="right"/>
              <w:rPr>
                <w:rFonts w:ascii="Barlow" w:hAnsi="Barlow" w:cs="Arial"/>
                <w:b/>
                <w:bCs/>
                <w:sz w:val="20"/>
                <w:szCs w:val="20"/>
              </w:rPr>
            </w:pPr>
            <w:r w:rsidRPr="005A2083">
              <w:rPr>
                <w:rFonts w:ascii="Barlow" w:hAnsi="Barlow" w:cs="Arial"/>
                <w:b/>
                <w:bCs/>
                <w:sz w:val="20"/>
                <w:szCs w:val="20"/>
              </w:rPr>
              <w:t>$2,087,253.58</w:t>
            </w:r>
            <w:r w:rsidRPr="005A2083">
              <w:rPr>
                <w:rFonts w:ascii="Barlow" w:hAnsi="Barlow" w:cs="Arial"/>
                <w:b/>
                <w:bCs/>
                <w:sz w:val="20"/>
                <w:szCs w:val="20"/>
              </w:rPr>
              <w:tab/>
            </w:r>
          </w:p>
        </w:tc>
        <w:tc>
          <w:tcPr>
            <w:tcW w:w="1745" w:type="dxa"/>
            <w:shd w:val="clear" w:color="auto" w:fill="auto"/>
          </w:tcPr>
          <w:p w:rsidR="007C72FB" w:rsidRPr="005A2083" w:rsidRDefault="003F762D" w:rsidP="003F762D">
            <w:pPr>
              <w:ind w:right="-491"/>
              <w:jc w:val="right"/>
              <w:rPr>
                <w:rFonts w:ascii="Barlow" w:hAnsi="Barlow" w:cs="Arial"/>
                <w:b/>
                <w:bCs/>
                <w:sz w:val="20"/>
                <w:szCs w:val="20"/>
              </w:rPr>
            </w:pPr>
            <w:r w:rsidRPr="005A2083">
              <w:rPr>
                <w:rFonts w:ascii="Barlow" w:hAnsi="Barlow" w:cs="Arial"/>
                <w:b/>
                <w:bCs/>
                <w:sz w:val="20"/>
                <w:szCs w:val="20"/>
              </w:rPr>
              <w:t>$1,224,165.38</w:t>
            </w:r>
            <w:r w:rsidRPr="005A2083">
              <w:rPr>
                <w:rFonts w:ascii="Barlow" w:hAnsi="Barlow" w:cs="Arial"/>
                <w:b/>
                <w:bCs/>
                <w:sz w:val="20"/>
                <w:szCs w:val="20"/>
              </w:rPr>
              <w:tab/>
            </w:r>
            <w:r w:rsidRPr="005A2083">
              <w:rPr>
                <w:rFonts w:ascii="Barlow" w:hAnsi="Barlow" w:cs="Arial"/>
                <w:b/>
                <w:bCs/>
                <w:sz w:val="20"/>
                <w:szCs w:val="20"/>
              </w:rPr>
              <w:tab/>
            </w:r>
          </w:p>
        </w:tc>
      </w:tr>
      <w:tr w:rsidR="007C72FB" w:rsidRPr="005A2083" w:rsidTr="005A2083">
        <w:trPr>
          <w:trHeight w:val="414"/>
          <w:jc w:val="center"/>
        </w:trPr>
        <w:tc>
          <w:tcPr>
            <w:tcW w:w="4020" w:type="dxa"/>
            <w:shd w:val="clear" w:color="auto" w:fill="auto"/>
          </w:tcPr>
          <w:p w:rsidR="007C72FB" w:rsidRPr="005A2083" w:rsidRDefault="007C72FB" w:rsidP="000140EC">
            <w:pPr>
              <w:rPr>
                <w:rFonts w:ascii="Barlow" w:eastAsia="Barlow" w:hAnsi="Barlow" w:cs="Arial"/>
                <w:b/>
                <w:bCs/>
                <w:sz w:val="20"/>
                <w:szCs w:val="20"/>
              </w:rPr>
            </w:pPr>
            <w:r w:rsidRPr="005A2083">
              <w:rPr>
                <w:rFonts w:ascii="Barlow" w:eastAsia="Barlow" w:hAnsi="Barlow" w:cs="Arial"/>
                <w:b/>
                <w:bCs/>
                <w:sz w:val="20"/>
                <w:szCs w:val="20"/>
              </w:rPr>
              <w:t>EFECTIVO Y EQUIVALENTES AL EFECTIVO AL FINAL DEL EJERCICIO</w:t>
            </w:r>
            <w:r w:rsidRPr="005A2083">
              <w:rPr>
                <w:rFonts w:ascii="Barlow" w:eastAsia="Barlow" w:hAnsi="Barlow" w:cs="Arial"/>
                <w:b/>
                <w:bCs/>
                <w:sz w:val="20"/>
                <w:szCs w:val="20"/>
              </w:rPr>
              <w:tab/>
            </w:r>
            <w:r w:rsidRPr="005A2083">
              <w:rPr>
                <w:rFonts w:ascii="Barlow" w:eastAsia="Barlow" w:hAnsi="Barlow" w:cs="Arial"/>
                <w:b/>
                <w:bCs/>
                <w:sz w:val="20"/>
                <w:szCs w:val="20"/>
              </w:rPr>
              <w:tab/>
            </w:r>
            <w:r w:rsidRPr="005A2083">
              <w:rPr>
                <w:rFonts w:ascii="Barlow" w:eastAsia="Barlow" w:hAnsi="Barlow" w:cs="Arial"/>
                <w:b/>
                <w:bCs/>
                <w:sz w:val="20"/>
                <w:szCs w:val="20"/>
              </w:rPr>
              <w:tab/>
            </w:r>
          </w:p>
        </w:tc>
        <w:tc>
          <w:tcPr>
            <w:tcW w:w="1600" w:type="dxa"/>
            <w:shd w:val="clear" w:color="auto" w:fill="auto"/>
          </w:tcPr>
          <w:p w:rsidR="007C72FB" w:rsidRPr="005A2083" w:rsidRDefault="007C72FB" w:rsidP="00C06443">
            <w:pPr>
              <w:tabs>
                <w:tab w:val="left" w:pos="1211"/>
              </w:tabs>
              <w:ind w:right="-298"/>
              <w:jc w:val="right"/>
              <w:rPr>
                <w:rFonts w:ascii="Barlow" w:hAnsi="Barlow" w:cs="Arial"/>
                <w:b/>
                <w:bCs/>
                <w:sz w:val="20"/>
                <w:szCs w:val="20"/>
              </w:rPr>
            </w:pPr>
            <w:r w:rsidRPr="005A2083">
              <w:rPr>
                <w:rFonts w:ascii="Barlow" w:hAnsi="Barlow" w:cs="Arial"/>
                <w:b/>
                <w:bCs/>
                <w:sz w:val="20"/>
                <w:szCs w:val="20"/>
              </w:rPr>
              <w:t>$1,</w:t>
            </w:r>
            <w:r w:rsidR="00C06443" w:rsidRPr="005A2083">
              <w:rPr>
                <w:rFonts w:ascii="Barlow" w:hAnsi="Barlow" w:cs="Arial"/>
                <w:b/>
                <w:bCs/>
                <w:sz w:val="20"/>
                <w:szCs w:val="20"/>
              </w:rPr>
              <w:t>863,530.79</w:t>
            </w:r>
            <w:r w:rsidRPr="005A2083">
              <w:rPr>
                <w:rFonts w:ascii="Barlow" w:hAnsi="Barlow" w:cs="Arial"/>
                <w:b/>
                <w:bCs/>
                <w:sz w:val="20"/>
                <w:szCs w:val="20"/>
              </w:rPr>
              <w:tab/>
            </w:r>
          </w:p>
        </w:tc>
        <w:tc>
          <w:tcPr>
            <w:tcW w:w="1745" w:type="dxa"/>
            <w:shd w:val="clear" w:color="auto" w:fill="auto"/>
          </w:tcPr>
          <w:p w:rsidR="007C72FB" w:rsidRPr="005A2083" w:rsidRDefault="003F762D" w:rsidP="003F762D">
            <w:pPr>
              <w:ind w:right="-491"/>
              <w:jc w:val="right"/>
              <w:rPr>
                <w:rFonts w:ascii="Barlow" w:hAnsi="Barlow" w:cs="Arial"/>
                <w:b/>
                <w:bCs/>
                <w:sz w:val="20"/>
                <w:szCs w:val="20"/>
              </w:rPr>
            </w:pPr>
            <w:r w:rsidRPr="005A2083">
              <w:rPr>
                <w:rFonts w:ascii="Barlow" w:hAnsi="Barlow" w:cs="Arial"/>
                <w:b/>
                <w:bCs/>
                <w:sz w:val="20"/>
                <w:szCs w:val="20"/>
              </w:rPr>
              <w:t>$2,087,253.58</w:t>
            </w:r>
            <w:r w:rsidRPr="005A2083">
              <w:rPr>
                <w:rFonts w:ascii="Barlow" w:hAnsi="Barlow" w:cs="Arial"/>
                <w:b/>
                <w:bCs/>
                <w:sz w:val="20"/>
                <w:szCs w:val="20"/>
              </w:rPr>
              <w:tab/>
            </w:r>
            <w:r w:rsidRPr="005A2083">
              <w:rPr>
                <w:rFonts w:ascii="Barlow" w:hAnsi="Barlow" w:cs="Arial"/>
                <w:b/>
                <w:bCs/>
                <w:sz w:val="20"/>
                <w:szCs w:val="20"/>
              </w:rPr>
              <w:tab/>
            </w:r>
          </w:p>
        </w:tc>
      </w:tr>
    </w:tbl>
    <w:p w:rsidR="00AF7131" w:rsidRPr="005A2083" w:rsidRDefault="00AF7131" w:rsidP="00AF7131">
      <w:pPr>
        <w:ind w:left="720"/>
        <w:jc w:val="both"/>
        <w:rPr>
          <w:rFonts w:ascii="Barlow" w:hAnsi="Barlow" w:cs="Calibri"/>
          <w:sz w:val="20"/>
          <w:szCs w:val="20"/>
        </w:rPr>
      </w:pPr>
    </w:p>
    <w:p w:rsidR="00AF7131" w:rsidRPr="005A2083" w:rsidRDefault="00B3145C" w:rsidP="00B3145C">
      <w:pPr>
        <w:jc w:val="both"/>
        <w:rPr>
          <w:rFonts w:ascii="Barlow" w:hAnsi="Barlow" w:cs="Arial"/>
          <w:sz w:val="20"/>
          <w:szCs w:val="20"/>
        </w:rPr>
      </w:pPr>
      <w:r w:rsidRPr="005A2083">
        <w:rPr>
          <w:rFonts w:ascii="Barlow" w:hAnsi="Barlow" w:cs="Arial"/>
          <w:b/>
          <w:smallCaps/>
          <w:sz w:val="20"/>
          <w:szCs w:val="20"/>
        </w:rPr>
        <w:t>V) Conciliación entre los ingresos presupuestarios y contables, así como entre los egresos presupuestarios y los gastos contables</w:t>
      </w:r>
    </w:p>
    <w:p w:rsidR="00B3145C" w:rsidRPr="005A2083" w:rsidRDefault="00B3145C" w:rsidP="00B3145C">
      <w:pPr>
        <w:tabs>
          <w:tab w:val="left" w:pos="7950"/>
        </w:tabs>
        <w:contextualSpacing/>
        <w:rPr>
          <w:rFonts w:ascii="Barlow" w:hAnsi="Barlow" w:cs="Arial"/>
          <w:sz w:val="20"/>
          <w:szCs w:val="20"/>
          <w:lang w:val="es-ES"/>
        </w:rPr>
      </w:pPr>
      <w:r w:rsidRPr="005A2083">
        <w:rPr>
          <w:rFonts w:ascii="Barlow" w:hAnsi="Barlow" w:cs="Arial"/>
          <w:sz w:val="20"/>
          <w:szCs w:val="20"/>
          <w:lang w:val="es-ES"/>
        </w:rPr>
        <w:t>La conciliación presenta atendiendo a lo dispuesto por el Acuerdo por el que se emite el formato de conciliación entre los ingresos presupuestarios y contables, así como entre los egresos presupuestarios y los gastos contables. Los datos son los siguientes:</w:t>
      </w:r>
    </w:p>
    <w:p w:rsidR="00B3145C" w:rsidRDefault="00B3145C"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r w:rsidRPr="005A2083">
        <w:rPr>
          <w:rFonts w:ascii="Barlow" w:hAnsi="Barlow"/>
          <w:noProof/>
          <w:sz w:val="20"/>
          <w:szCs w:val="20"/>
          <w:lang w:eastAsia="es-MX"/>
        </w:rPr>
        <w:lastRenderedPageBreak/>
        <w:drawing>
          <wp:anchor distT="0" distB="0" distL="114300" distR="114300" simplePos="0" relativeHeight="251659776" behindDoc="0" locked="0" layoutInCell="1" allowOverlap="1" wp14:anchorId="09A7446C" wp14:editId="70F89A87">
            <wp:simplePos x="0" y="0"/>
            <wp:positionH relativeFrom="margin">
              <wp:posOffset>1933575</wp:posOffset>
            </wp:positionH>
            <wp:positionV relativeFrom="paragraph">
              <wp:posOffset>126365</wp:posOffset>
            </wp:positionV>
            <wp:extent cx="4095750" cy="4041140"/>
            <wp:effectExtent l="0" t="0" r="0" b="0"/>
            <wp:wrapSquare wrapText="right"/>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1775" t="30026" r="69138" b="28427"/>
                    <a:stretch>
                      <a:fillRect/>
                    </a:stretch>
                  </pic:blipFill>
                  <pic:spPr bwMode="auto">
                    <a:xfrm>
                      <a:off x="0" y="0"/>
                      <a:ext cx="4095750" cy="4041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Default="005A2083" w:rsidP="00B3145C">
      <w:pPr>
        <w:tabs>
          <w:tab w:val="left" w:pos="7950"/>
        </w:tabs>
        <w:contextualSpacing/>
        <w:rPr>
          <w:rFonts w:ascii="Barlow" w:hAnsi="Barlow"/>
          <w:sz w:val="20"/>
          <w:szCs w:val="20"/>
          <w:lang w:val="es-ES"/>
        </w:rPr>
      </w:pPr>
    </w:p>
    <w:p w:rsidR="005A2083" w:rsidRPr="005A2083" w:rsidRDefault="005A2083" w:rsidP="00B3145C">
      <w:pPr>
        <w:tabs>
          <w:tab w:val="left" w:pos="7950"/>
        </w:tabs>
        <w:contextualSpacing/>
        <w:rPr>
          <w:rFonts w:ascii="Barlow" w:hAnsi="Barlow"/>
          <w:sz w:val="20"/>
          <w:szCs w:val="20"/>
          <w:lang w:val="es-ES"/>
        </w:rPr>
      </w:pPr>
    </w:p>
    <w:p w:rsidR="005A2083" w:rsidRDefault="00D4229B" w:rsidP="005A2083">
      <w:pPr>
        <w:tabs>
          <w:tab w:val="left" w:pos="7950"/>
        </w:tabs>
        <w:contextualSpacing/>
        <w:rPr>
          <w:rFonts w:ascii="Barlow" w:hAnsi="Barlow"/>
          <w:sz w:val="20"/>
          <w:szCs w:val="20"/>
        </w:rPr>
      </w:pPr>
      <w:r w:rsidRPr="005A2083">
        <w:rPr>
          <w:rFonts w:ascii="Barlow" w:hAnsi="Barlow"/>
          <w:noProof/>
          <w:sz w:val="20"/>
          <w:szCs w:val="20"/>
          <w:lang w:eastAsia="es-MX"/>
        </w:rPr>
        <w:lastRenderedPageBreak/>
        <w:drawing>
          <wp:inline distT="0" distB="0" distL="0" distR="0" wp14:anchorId="324B4D40" wp14:editId="0DDF4C6C">
            <wp:extent cx="5269198" cy="4962525"/>
            <wp:effectExtent l="0" t="0" r="825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l="1131" t="28555" r="79250" b="8014"/>
                    <a:stretch>
                      <a:fillRect/>
                    </a:stretch>
                  </pic:blipFill>
                  <pic:spPr bwMode="auto">
                    <a:xfrm>
                      <a:off x="0" y="0"/>
                      <a:ext cx="5285995" cy="4978344"/>
                    </a:xfrm>
                    <a:prstGeom prst="rect">
                      <a:avLst/>
                    </a:prstGeom>
                    <a:noFill/>
                    <a:ln>
                      <a:noFill/>
                    </a:ln>
                  </pic:spPr>
                </pic:pic>
              </a:graphicData>
            </a:graphic>
          </wp:inline>
        </w:drawing>
      </w:r>
    </w:p>
    <w:p w:rsidR="005A2083" w:rsidRPr="005A2083" w:rsidRDefault="005A2083" w:rsidP="005A2083">
      <w:pPr>
        <w:tabs>
          <w:tab w:val="left" w:pos="7950"/>
        </w:tabs>
        <w:contextualSpacing/>
        <w:rPr>
          <w:rFonts w:ascii="Barlow" w:hAnsi="Barlow"/>
          <w:sz w:val="20"/>
          <w:szCs w:val="20"/>
        </w:rPr>
      </w:pPr>
    </w:p>
    <w:p w:rsidR="005A2083" w:rsidRPr="005A2083" w:rsidRDefault="005A2083" w:rsidP="007D17D9">
      <w:pPr>
        <w:pStyle w:val="Texto"/>
        <w:spacing w:after="0" w:line="240" w:lineRule="exact"/>
        <w:ind w:firstLine="0"/>
        <w:rPr>
          <w:rFonts w:ascii="Barlow" w:hAnsi="Barlow"/>
          <w:b/>
          <w:sz w:val="20"/>
          <w:lang w:val="es-MX"/>
        </w:rPr>
      </w:pPr>
    </w:p>
    <w:p w:rsidR="00F16653" w:rsidRPr="005A2083" w:rsidRDefault="00F16653" w:rsidP="00F16653">
      <w:pPr>
        <w:pStyle w:val="Texto"/>
        <w:spacing w:after="0" w:line="240" w:lineRule="exact"/>
        <w:ind w:firstLine="0"/>
        <w:jc w:val="center"/>
        <w:rPr>
          <w:rFonts w:ascii="Barlow" w:hAnsi="Barlow"/>
          <w:b/>
          <w:sz w:val="20"/>
          <w:lang w:val="es-MX"/>
        </w:rPr>
      </w:pPr>
      <w:r w:rsidRPr="005A2083">
        <w:rPr>
          <w:rFonts w:ascii="Barlow" w:hAnsi="Barlow"/>
          <w:b/>
          <w:sz w:val="20"/>
          <w:lang w:val="es-MX"/>
        </w:rPr>
        <w:t>c) NOTAS DE MEMORIA (CUENTAS DE ORDEN)</w:t>
      </w:r>
    </w:p>
    <w:p w:rsidR="00F16653" w:rsidRPr="005A2083" w:rsidRDefault="00F16653" w:rsidP="00F16653">
      <w:pPr>
        <w:pStyle w:val="Texto"/>
        <w:spacing w:after="0" w:line="240" w:lineRule="exact"/>
        <w:ind w:firstLine="0"/>
        <w:jc w:val="center"/>
        <w:rPr>
          <w:rFonts w:ascii="Barlow" w:hAnsi="Barlow"/>
          <w:b/>
          <w:sz w:val="20"/>
          <w:lang w:val="es-MX"/>
        </w:rPr>
      </w:pPr>
    </w:p>
    <w:p w:rsidR="00B44794" w:rsidRPr="005A2083" w:rsidRDefault="00B44794" w:rsidP="00F16653">
      <w:pPr>
        <w:pStyle w:val="Texto"/>
        <w:spacing w:after="0" w:line="240" w:lineRule="exact"/>
        <w:ind w:left="709" w:firstLine="0"/>
        <w:rPr>
          <w:rFonts w:ascii="Barlow" w:hAnsi="Barlow"/>
          <w:sz w:val="20"/>
          <w:lang w:val="es-MX"/>
        </w:rPr>
      </w:pPr>
    </w:p>
    <w:p w:rsidR="00B44794" w:rsidRPr="005A2083" w:rsidRDefault="00B44794" w:rsidP="00B44794">
      <w:pPr>
        <w:pStyle w:val="Texto"/>
        <w:numPr>
          <w:ilvl w:val="0"/>
          <w:numId w:val="30"/>
        </w:numPr>
        <w:spacing w:after="0" w:line="240" w:lineRule="exact"/>
        <w:rPr>
          <w:rFonts w:ascii="Barlow" w:hAnsi="Barlow"/>
          <w:b/>
          <w:sz w:val="20"/>
        </w:rPr>
      </w:pPr>
      <w:r w:rsidRPr="005A2083">
        <w:rPr>
          <w:rFonts w:ascii="Barlow" w:hAnsi="Barlow"/>
          <w:b/>
          <w:sz w:val="20"/>
        </w:rPr>
        <w:t xml:space="preserve">Cuentas de Orden </w:t>
      </w:r>
      <w:r w:rsidR="00EE77F0" w:rsidRPr="005A2083">
        <w:rPr>
          <w:rFonts w:ascii="Barlow" w:hAnsi="Barlow"/>
          <w:b/>
          <w:sz w:val="20"/>
        </w:rPr>
        <w:t>Contables</w:t>
      </w:r>
      <w:r w:rsidRPr="005A2083">
        <w:rPr>
          <w:rFonts w:ascii="Barlow" w:hAnsi="Barlow"/>
          <w:b/>
          <w:sz w:val="20"/>
        </w:rPr>
        <w:t>:</w:t>
      </w:r>
    </w:p>
    <w:p w:rsidR="00B44794" w:rsidRPr="005A2083" w:rsidRDefault="00B44794" w:rsidP="00F16653">
      <w:pPr>
        <w:pStyle w:val="Texto"/>
        <w:spacing w:after="0" w:line="240" w:lineRule="exact"/>
        <w:ind w:left="709" w:firstLine="0"/>
        <w:rPr>
          <w:rFonts w:ascii="Barlow" w:hAnsi="Barlow"/>
          <w:sz w:val="20"/>
          <w:lang w:val="es-MX"/>
        </w:rPr>
      </w:pPr>
    </w:p>
    <w:p w:rsidR="00EE77F0" w:rsidRPr="005A2083" w:rsidRDefault="00EE77F0" w:rsidP="00EE77F0">
      <w:pPr>
        <w:tabs>
          <w:tab w:val="left" w:pos="7950"/>
        </w:tabs>
        <w:ind w:left="720"/>
        <w:contextualSpacing/>
        <w:jc w:val="both"/>
        <w:rPr>
          <w:rFonts w:ascii="Barlow" w:hAnsi="Barlow" w:cs="Arial"/>
          <w:sz w:val="20"/>
          <w:szCs w:val="20"/>
          <w:lang w:val="es-ES"/>
        </w:rPr>
      </w:pPr>
      <w:r w:rsidRPr="005A2083">
        <w:rPr>
          <w:rFonts w:ascii="Barlow" w:hAnsi="Barlow" w:cs="Arial"/>
          <w:sz w:val="20"/>
          <w:szCs w:val="20"/>
          <w:lang w:val="es-ES"/>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EE77F0" w:rsidRPr="005A2083" w:rsidRDefault="00EE77F0" w:rsidP="00EE77F0">
      <w:pPr>
        <w:tabs>
          <w:tab w:val="left" w:pos="7950"/>
        </w:tabs>
        <w:ind w:left="720"/>
        <w:contextualSpacing/>
        <w:jc w:val="both"/>
        <w:rPr>
          <w:rFonts w:ascii="Barlow" w:hAnsi="Barlow" w:cs="Arial"/>
          <w:sz w:val="20"/>
          <w:szCs w:val="20"/>
          <w:lang w:val="es-ES"/>
        </w:rPr>
      </w:pPr>
    </w:p>
    <w:p w:rsidR="00AF7131" w:rsidRPr="005A2083" w:rsidRDefault="00EE77F0" w:rsidP="005A2083">
      <w:pPr>
        <w:tabs>
          <w:tab w:val="left" w:pos="7950"/>
        </w:tabs>
        <w:ind w:left="720"/>
        <w:contextualSpacing/>
        <w:jc w:val="both"/>
        <w:rPr>
          <w:rFonts w:ascii="Barlow" w:hAnsi="Barlow" w:cs="Arial"/>
          <w:sz w:val="20"/>
          <w:szCs w:val="20"/>
          <w:lang w:val="es-ES"/>
        </w:rPr>
      </w:pPr>
      <w:r w:rsidRPr="005A2083">
        <w:rPr>
          <w:rFonts w:ascii="Barlow" w:hAnsi="Barlow" w:cs="Arial"/>
          <w:sz w:val="20"/>
          <w:szCs w:val="20"/>
          <w:lang w:val="es-ES"/>
        </w:rPr>
        <w:t xml:space="preserve">En el período que se informa se utilizaron cuentas de orden para registrar </w:t>
      </w:r>
      <w:r w:rsidR="00914347" w:rsidRPr="005A2083">
        <w:rPr>
          <w:rFonts w:ascii="Barlow" w:hAnsi="Barlow" w:cs="Arial"/>
          <w:sz w:val="20"/>
          <w:szCs w:val="20"/>
          <w:lang w:val="es-ES"/>
        </w:rPr>
        <w:t xml:space="preserve">la demanda interpuesta por GERALDINE CLAUDETH MARTINEZ ESTRADA según expediente de demanda </w:t>
      </w:r>
      <w:proofErr w:type="spellStart"/>
      <w:r w:rsidR="00914347" w:rsidRPr="005A2083">
        <w:rPr>
          <w:rFonts w:ascii="Barlow" w:hAnsi="Barlow" w:cs="Arial"/>
          <w:sz w:val="20"/>
          <w:szCs w:val="20"/>
          <w:lang w:val="es-ES"/>
        </w:rPr>
        <w:t>Num</w:t>
      </w:r>
      <w:proofErr w:type="spellEnd"/>
      <w:r w:rsidR="00914347" w:rsidRPr="005A2083">
        <w:rPr>
          <w:rFonts w:ascii="Barlow" w:hAnsi="Barlow" w:cs="Arial"/>
          <w:sz w:val="20"/>
          <w:szCs w:val="20"/>
          <w:lang w:val="es-ES"/>
        </w:rPr>
        <w:t>. 327/2021 por la cantidad de $ 320,243.97.</w:t>
      </w:r>
      <w:bookmarkStart w:id="5" w:name="_GoBack"/>
      <w:bookmarkEnd w:id="5"/>
    </w:p>
    <w:p w:rsidR="00AF7131" w:rsidRPr="005A2083" w:rsidRDefault="00B44794" w:rsidP="00D84EF9">
      <w:pPr>
        <w:pStyle w:val="Texto"/>
        <w:numPr>
          <w:ilvl w:val="0"/>
          <w:numId w:val="30"/>
        </w:numPr>
        <w:spacing w:after="0" w:line="240" w:lineRule="exact"/>
        <w:rPr>
          <w:rFonts w:ascii="Barlow" w:hAnsi="Barlow"/>
          <w:b/>
          <w:sz w:val="20"/>
        </w:rPr>
      </w:pPr>
      <w:r w:rsidRPr="005A2083">
        <w:rPr>
          <w:rFonts w:ascii="Barlow" w:hAnsi="Barlow"/>
          <w:b/>
          <w:sz w:val="20"/>
        </w:rPr>
        <w:t>Cuentas de Orden Presupuestarias:</w:t>
      </w:r>
    </w:p>
    <w:p w:rsidR="007D17D9" w:rsidRPr="005A2083" w:rsidRDefault="007D17D9" w:rsidP="007D17D9">
      <w:pPr>
        <w:pStyle w:val="Texto"/>
        <w:spacing w:after="0" w:line="240" w:lineRule="exact"/>
        <w:ind w:firstLine="708"/>
        <w:rPr>
          <w:rFonts w:ascii="Barlow" w:hAnsi="Barlow"/>
          <w:b/>
          <w:sz w:val="20"/>
        </w:rPr>
      </w:pPr>
    </w:p>
    <w:p w:rsidR="00AF7131" w:rsidRPr="005A2083" w:rsidRDefault="00914347" w:rsidP="007D17D9">
      <w:pPr>
        <w:pStyle w:val="Texto"/>
        <w:spacing w:after="0" w:line="240" w:lineRule="exact"/>
        <w:ind w:firstLine="708"/>
        <w:rPr>
          <w:rFonts w:ascii="Barlow" w:hAnsi="Barlow"/>
          <w:sz w:val="20"/>
          <w:lang w:val="es-MX"/>
        </w:rPr>
      </w:pPr>
      <w:r w:rsidRPr="005A2083">
        <w:rPr>
          <w:rFonts w:ascii="Barlow" w:hAnsi="Barlow"/>
          <w:sz w:val="20"/>
        </w:rPr>
        <w:t>Se informa,</w:t>
      </w:r>
      <w:r w:rsidRPr="005A2083">
        <w:rPr>
          <w:rFonts w:ascii="Barlow" w:hAnsi="Barlow"/>
          <w:sz w:val="20"/>
          <w:lang w:val="es-MX"/>
        </w:rPr>
        <w:t xml:space="preserve"> de manera agrupada las c</w:t>
      </w:r>
      <w:r w:rsidR="00D84EF9" w:rsidRPr="005A2083">
        <w:rPr>
          <w:rFonts w:ascii="Barlow" w:hAnsi="Barlow"/>
          <w:sz w:val="20"/>
          <w:lang w:val="es-MX"/>
        </w:rPr>
        <w:t>uentas de orden presupuestario:</w:t>
      </w:r>
    </w:p>
    <w:p w:rsidR="00D84EF9" w:rsidRPr="005A2083" w:rsidRDefault="00D84EF9" w:rsidP="00D84EF9">
      <w:pPr>
        <w:tabs>
          <w:tab w:val="left" w:pos="426"/>
          <w:tab w:val="left" w:pos="7950"/>
        </w:tabs>
        <w:contextualSpacing/>
        <w:rPr>
          <w:rFonts w:ascii="Barlow" w:hAnsi="Barlow"/>
          <w:b/>
          <w:bC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1701"/>
        <w:gridCol w:w="4111"/>
        <w:gridCol w:w="1701"/>
      </w:tblGrid>
      <w:tr w:rsidR="00D7533B" w:rsidRPr="005A2083" w:rsidTr="003855A1">
        <w:tc>
          <w:tcPr>
            <w:tcW w:w="5058" w:type="dxa"/>
            <w:shd w:val="clear" w:color="auto" w:fill="D9D9D9"/>
          </w:tcPr>
          <w:p w:rsidR="00D7533B" w:rsidRPr="005A2083" w:rsidRDefault="00D7533B" w:rsidP="00B3009C">
            <w:pPr>
              <w:tabs>
                <w:tab w:val="left" w:pos="426"/>
                <w:tab w:val="left" w:pos="7950"/>
              </w:tabs>
              <w:contextualSpacing/>
              <w:jc w:val="center"/>
              <w:rPr>
                <w:rFonts w:ascii="Barlow" w:hAnsi="Barlow" w:cs="Arial"/>
                <w:b/>
                <w:bCs/>
                <w:sz w:val="20"/>
                <w:szCs w:val="20"/>
              </w:rPr>
            </w:pPr>
            <w:r w:rsidRPr="005A2083">
              <w:rPr>
                <w:rFonts w:ascii="Barlow" w:hAnsi="Barlow" w:cs="Arial"/>
                <w:b/>
                <w:bCs/>
                <w:sz w:val="20"/>
                <w:szCs w:val="20"/>
              </w:rPr>
              <w:t>Cuentas de Ingresos</w:t>
            </w:r>
          </w:p>
        </w:tc>
        <w:tc>
          <w:tcPr>
            <w:tcW w:w="1701" w:type="dxa"/>
            <w:shd w:val="clear" w:color="auto" w:fill="D9D9D9"/>
          </w:tcPr>
          <w:p w:rsidR="00D7533B" w:rsidRPr="005A2083" w:rsidRDefault="00D7533B" w:rsidP="00B3009C">
            <w:pPr>
              <w:tabs>
                <w:tab w:val="left" w:pos="426"/>
                <w:tab w:val="left" w:pos="7950"/>
              </w:tabs>
              <w:contextualSpacing/>
              <w:jc w:val="center"/>
              <w:rPr>
                <w:rFonts w:ascii="Barlow" w:hAnsi="Barlow" w:cs="Arial"/>
                <w:b/>
                <w:bCs/>
                <w:sz w:val="20"/>
                <w:szCs w:val="20"/>
              </w:rPr>
            </w:pPr>
            <w:r w:rsidRPr="005A2083">
              <w:rPr>
                <w:rFonts w:ascii="Barlow" w:hAnsi="Barlow" w:cs="Arial"/>
                <w:b/>
                <w:bCs/>
                <w:sz w:val="20"/>
                <w:szCs w:val="20"/>
              </w:rPr>
              <w:t>Importe</w:t>
            </w:r>
          </w:p>
        </w:tc>
        <w:tc>
          <w:tcPr>
            <w:tcW w:w="4111" w:type="dxa"/>
            <w:shd w:val="clear" w:color="auto" w:fill="D9D9D9"/>
          </w:tcPr>
          <w:p w:rsidR="00D7533B" w:rsidRPr="005A2083" w:rsidRDefault="00D7533B" w:rsidP="00B3009C">
            <w:pPr>
              <w:tabs>
                <w:tab w:val="left" w:pos="426"/>
                <w:tab w:val="left" w:pos="7950"/>
              </w:tabs>
              <w:contextualSpacing/>
              <w:jc w:val="center"/>
              <w:rPr>
                <w:rFonts w:ascii="Barlow" w:hAnsi="Barlow" w:cs="Arial"/>
                <w:b/>
                <w:bCs/>
                <w:sz w:val="20"/>
                <w:szCs w:val="20"/>
              </w:rPr>
            </w:pPr>
            <w:r w:rsidRPr="005A2083">
              <w:rPr>
                <w:rFonts w:ascii="Barlow" w:hAnsi="Barlow" w:cs="Arial"/>
                <w:b/>
                <w:bCs/>
                <w:sz w:val="20"/>
                <w:szCs w:val="20"/>
              </w:rPr>
              <w:t>Cuentas de Egresos</w:t>
            </w:r>
          </w:p>
        </w:tc>
        <w:tc>
          <w:tcPr>
            <w:tcW w:w="1701" w:type="dxa"/>
            <w:shd w:val="clear" w:color="auto" w:fill="D9D9D9"/>
          </w:tcPr>
          <w:p w:rsidR="00D7533B" w:rsidRPr="005A2083" w:rsidRDefault="00D7533B" w:rsidP="00B3009C">
            <w:pPr>
              <w:tabs>
                <w:tab w:val="left" w:pos="426"/>
                <w:tab w:val="left" w:pos="7950"/>
              </w:tabs>
              <w:contextualSpacing/>
              <w:jc w:val="center"/>
              <w:rPr>
                <w:rFonts w:ascii="Barlow" w:hAnsi="Barlow" w:cs="Arial"/>
                <w:b/>
                <w:bCs/>
                <w:sz w:val="20"/>
                <w:szCs w:val="20"/>
              </w:rPr>
            </w:pPr>
            <w:r w:rsidRPr="005A2083">
              <w:rPr>
                <w:rFonts w:ascii="Barlow" w:hAnsi="Barlow" w:cs="Arial"/>
                <w:b/>
                <w:bCs/>
                <w:sz w:val="20"/>
                <w:szCs w:val="20"/>
              </w:rPr>
              <w:t>Importe</w:t>
            </w:r>
          </w:p>
        </w:tc>
      </w:tr>
      <w:tr w:rsidR="00D7533B" w:rsidRPr="005A2083" w:rsidTr="003855A1">
        <w:tc>
          <w:tcPr>
            <w:tcW w:w="5058" w:type="dxa"/>
            <w:shd w:val="clear" w:color="auto" w:fill="auto"/>
          </w:tcPr>
          <w:p w:rsidR="00D7533B" w:rsidRPr="005A2083" w:rsidRDefault="00D7533B" w:rsidP="00D7533B">
            <w:pPr>
              <w:tabs>
                <w:tab w:val="left" w:pos="426"/>
                <w:tab w:val="left" w:pos="7950"/>
              </w:tabs>
              <w:contextualSpacing/>
              <w:rPr>
                <w:rFonts w:ascii="Barlow" w:hAnsi="Barlow" w:cs="Arial"/>
                <w:sz w:val="20"/>
                <w:szCs w:val="20"/>
              </w:rPr>
            </w:pPr>
            <w:r w:rsidRPr="005A2083">
              <w:rPr>
                <w:rFonts w:ascii="Barlow" w:hAnsi="Barlow" w:cs="Arial"/>
                <w:sz w:val="20"/>
                <w:szCs w:val="20"/>
              </w:rPr>
              <w:t>Ley de Ingresos Estimada</w:t>
            </w:r>
          </w:p>
        </w:tc>
        <w:tc>
          <w:tcPr>
            <w:tcW w:w="1701" w:type="dxa"/>
            <w:shd w:val="clear" w:color="auto" w:fill="auto"/>
          </w:tcPr>
          <w:p w:rsidR="00D7533B" w:rsidRPr="005A2083" w:rsidRDefault="00D7533B" w:rsidP="00D7533B">
            <w:pPr>
              <w:jc w:val="right"/>
              <w:rPr>
                <w:rFonts w:ascii="Barlow" w:hAnsi="Barlow" w:cs="Arial"/>
                <w:sz w:val="20"/>
                <w:szCs w:val="20"/>
              </w:rPr>
            </w:pPr>
            <w:r w:rsidRPr="005A2083">
              <w:rPr>
                <w:rFonts w:ascii="Barlow" w:hAnsi="Barlow" w:cs="Arial"/>
                <w:sz w:val="20"/>
                <w:szCs w:val="20"/>
              </w:rPr>
              <w:t>$10,899,485.00</w:t>
            </w:r>
          </w:p>
        </w:tc>
        <w:tc>
          <w:tcPr>
            <w:tcW w:w="4111" w:type="dxa"/>
          </w:tcPr>
          <w:p w:rsidR="00D7533B" w:rsidRPr="005A2083" w:rsidRDefault="00D7533B" w:rsidP="00D7533B">
            <w:pPr>
              <w:rPr>
                <w:rFonts w:ascii="Barlow" w:hAnsi="Barlow" w:cs="Arial"/>
                <w:sz w:val="20"/>
                <w:szCs w:val="20"/>
              </w:rPr>
            </w:pPr>
            <w:r w:rsidRPr="005A2083">
              <w:rPr>
                <w:rFonts w:ascii="Barlow" w:hAnsi="Barlow" w:cs="Arial"/>
                <w:sz w:val="20"/>
                <w:szCs w:val="20"/>
              </w:rPr>
              <w:t>Presupuesto de Egresos Aprobado</w:t>
            </w:r>
          </w:p>
        </w:tc>
        <w:tc>
          <w:tcPr>
            <w:tcW w:w="1701" w:type="dxa"/>
          </w:tcPr>
          <w:p w:rsidR="00D7533B" w:rsidRPr="005A2083" w:rsidRDefault="00D7533B" w:rsidP="003855A1">
            <w:pPr>
              <w:jc w:val="right"/>
              <w:rPr>
                <w:rFonts w:ascii="Barlow" w:hAnsi="Barlow" w:cs="Arial"/>
                <w:sz w:val="20"/>
                <w:szCs w:val="20"/>
              </w:rPr>
            </w:pPr>
            <w:r w:rsidRPr="005A2083">
              <w:rPr>
                <w:rFonts w:ascii="Barlow" w:hAnsi="Barlow" w:cs="Arial"/>
                <w:sz w:val="20"/>
                <w:szCs w:val="20"/>
              </w:rPr>
              <w:t>$10,899,485.00</w:t>
            </w:r>
          </w:p>
        </w:tc>
      </w:tr>
      <w:tr w:rsidR="00D7533B" w:rsidRPr="005A2083" w:rsidTr="003855A1">
        <w:tc>
          <w:tcPr>
            <w:tcW w:w="5058" w:type="dxa"/>
            <w:shd w:val="clear" w:color="auto" w:fill="auto"/>
          </w:tcPr>
          <w:p w:rsidR="00D7533B" w:rsidRPr="005A2083" w:rsidRDefault="00D7533B" w:rsidP="00D7533B">
            <w:pPr>
              <w:tabs>
                <w:tab w:val="left" w:pos="426"/>
                <w:tab w:val="left" w:pos="7950"/>
              </w:tabs>
              <w:contextualSpacing/>
              <w:rPr>
                <w:rFonts w:ascii="Barlow" w:hAnsi="Barlow" w:cs="Arial"/>
                <w:sz w:val="20"/>
                <w:szCs w:val="20"/>
              </w:rPr>
            </w:pPr>
            <w:r w:rsidRPr="005A2083">
              <w:rPr>
                <w:rFonts w:ascii="Barlow" w:hAnsi="Barlow" w:cs="Arial"/>
                <w:sz w:val="20"/>
                <w:szCs w:val="20"/>
              </w:rPr>
              <w:t>Ley de Ingresos por Ejecutar</w:t>
            </w:r>
          </w:p>
        </w:tc>
        <w:tc>
          <w:tcPr>
            <w:tcW w:w="1701" w:type="dxa"/>
            <w:shd w:val="clear" w:color="auto" w:fill="auto"/>
          </w:tcPr>
          <w:p w:rsidR="00D7533B" w:rsidRPr="005A2083" w:rsidRDefault="007D17D9" w:rsidP="00D7533B">
            <w:pPr>
              <w:jc w:val="right"/>
              <w:rPr>
                <w:rFonts w:ascii="Barlow" w:hAnsi="Barlow" w:cs="Arial"/>
                <w:sz w:val="20"/>
                <w:szCs w:val="20"/>
              </w:rPr>
            </w:pPr>
            <w:r w:rsidRPr="005A2083">
              <w:rPr>
                <w:rFonts w:ascii="Barlow" w:hAnsi="Barlow" w:cs="Arial"/>
                <w:sz w:val="20"/>
                <w:szCs w:val="20"/>
              </w:rPr>
              <w:t>$8,603,356.57</w:t>
            </w:r>
          </w:p>
        </w:tc>
        <w:tc>
          <w:tcPr>
            <w:tcW w:w="4111" w:type="dxa"/>
          </w:tcPr>
          <w:p w:rsidR="00D7533B" w:rsidRPr="005A2083" w:rsidRDefault="00D7533B" w:rsidP="00D7533B">
            <w:pPr>
              <w:rPr>
                <w:rFonts w:ascii="Barlow" w:hAnsi="Barlow" w:cs="Arial"/>
                <w:sz w:val="20"/>
                <w:szCs w:val="20"/>
              </w:rPr>
            </w:pPr>
            <w:r w:rsidRPr="005A2083">
              <w:rPr>
                <w:rFonts w:ascii="Barlow" w:hAnsi="Barlow" w:cs="Arial"/>
                <w:sz w:val="20"/>
                <w:szCs w:val="20"/>
              </w:rPr>
              <w:t>Presupuesto de Egresos por Ejercer</w:t>
            </w:r>
          </w:p>
        </w:tc>
        <w:tc>
          <w:tcPr>
            <w:tcW w:w="1701" w:type="dxa"/>
          </w:tcPr>
          <w:p w:rsidR="00D7533B" w:rsidRPr="005A2083" w:rsidRDefault="007D17D9" w:rsidP="003855A1">
            <w:pPr>
              <w:jc w:val="right"/>
              <w:rPr>
                <w:rFonts w:ascii="Barlow" w:hAnsi="Barlow" w:cs="Arial"/>
                <w:sz w:val="20"/>
                <w:szCs w:val="20"/>
              </w:rPr>
            </w:pPr>
            <w:r w:rsidRPr="005A2083">
              <w:rPr>
                <w:rFonts w:ascii="Barlow" w:hAnsi="Barlow" w:cs="Arial"/>
                <w:sz w:val="20"/>
                <w:szCs w:val="20"/>
              </w:rPr>
              <w:t>$8,642,644.31</w:t>
            </w:r>
          </w:p>
        </w:tc>
      </w:tr>
      <w:tr w:rsidR="00D7533B" w:rsidRPr="005A2083" w:rsidTr="003855A1">
        <w:tc>
          <w:tcPr>
            <w:tcW w:w="5058" w:type="dxa"/>
            <w:shd w:val="clear" w:color="auto" w:fill="auto"/>
          </w:tcPr>
          <w:p w:rsidR="00D7533B" w:rsidRPr="005A2083" w:rsidRDefault="00D7533B" w:rsidP="00D7533B">
            <w:pPr>
              <w:tabs>
                <w:tab w:val="left" w:pos="426"/>
                <w:tab w:val="left" w:pos="7950"/>
              </w:tabs>
              <w:contextualSpacing/>
              <w:rPr>
                <w:rFonts w:ascii="Barlow" w:hAnsi="Barlow" w:cs="Arial"/>
                <w:sz w:val="20"/>
                <w:szCs w:val="20"/>
              </w:rPr>
            </w:pPr>
            <w:r w:rsidRPr="005A2083">
              <w:rPr>
                <w:rFonts w:ascii="Barlow" w:hAnsi="Barlow" w:cs="Arial"/>
                <w:sz w:val="20"/>
                <w:szCs w:val="20"/>
              </w:rPr>
              <w:t>Modificaciones a la Ley de Ingresos Estimada</w:t>
            </w:r>
          </w:p>
        </w:tc>
        <w:tc>
          <w:tcPr>
            <w:tcW w:w="1701" w:type="dxa"/>
            <w:shd w:val="clear" w:color="auto" w:fill="auto"/>
          </w:tcPr>
          <w:p w:rsidR="00D7533B" w:rsidRPr="005A2083" w:rsidRDefault="007D17D9" w:rsidP="00D7533B">
            <w:pPr>
              <w:jc w:val="right"/>
              <w:rPr>
                <w:rFonts w:ascii="Barlow" w:hAnsi="Barlow" w:cs="Arial"/>
                <w:sz w:val="20"/>
                <w:szCs w:val="20"/>
              </w:rPr>
            </w:pPr>
            <w:r w:rsidRPr="005A2083">
              <w:rPr>
                <w:rFonts w:ascii="Barlow" w:hAnsi="Barlow" w:cs="Arial"/>
                <w:sz w:val="20"/>
                <w:szCs w:val="20"/>
              </w:rPr>
              <w:t>$213,753.57</w:t>
            </w:r>
          </w:p>
        </w:tc>
        <w:tc>
          <w:tcPr>
            <w:tcW w:w="4111" w:type="dxa"/>
          </w:tcPr>
          <w:p w:rsidR="00D7533B" w:rsidRPr="005A2083" w:rsidRDefault="00D7533B" w:rsidP="00D7533B">
            <w:pPr>
              <w:rPr>
                <w:rFonts w:ascii="Barlow" w:hAnsi="Barlow" w:cs="Arial"/>
                <w:sz w:val="20"/>
                <w:szCs w:val="20"/>
              </w:rPr>
            </w:pPr>
            <w:r w:rsidRPr="005A2083">
              <w:rPr>
                <w:rFonts w:ascii="Barlow" w:hAnsi="Barlow" w:cs="Arial"/>
                <w:sz w:val="20"/>
                <w:szCs w:val="20"/>
              </w:rPr>
              <w:t>Modificaciones al Presupuesto de Egresos Aprobado</w:t>
            </w:r>
          </w:p>
        </w:tc>
        <w:tc>
          <w:tcPr>
            <w:tcW w:w="1701" w:type="dxa"/>
          </w:tcPr>
          <w:p w:rsidR="00D7533B" w:rsidRPr="005A2083" w:rsidRDefault="00D7533B" w:rsidP="003855A1">
            <w:pPr>
              <w:jc w:val="right"/>
              <w:rPr>
                <w:rFonts w:ascii="Barlow" w:hAnsi="Barlow" w:cs="Arial"/>
                <w:sz w:val="20"/>
                <w:szCs w:val="20"/>
              </w:rPr>
            </w:pPr>
            <w:r w:rsidRPr="005A2083">
              <w:rPr>
                <w:rFonts w:ascii="Barlow" w:hAnsi="Barlow" w:cs="Arial"/>
                <w:sz w:val="20"/>
                <w:szCs w:val="20"/>
              </w:rPr>
              <w:t>$213,753.57</w:t>
            </w:r>
          </w:p>
        </w:tc>
      </w:tr>
      <w:tr w:rsidR="00D7533B" w:rsidRPr="005A2083" w:rsidTr="003855A1">
        <w:tc>
          <w:tcPr>
            <w:tcW w:w="5058" w:type="dxa"/>
            <w:shd w:val="clear" w:color="auto" w:fill="auto"/>
          </w:tcPr>
          <w:p w:rsidR="00D7533B" w:rsidRPr="005A2083" w:rsidRDefault="00D7533B" w:rsidP="00D7533B">
            <w:pPr>
              <w:tabs>
                <w:tab w:val="left" w:pos="426"/>
                <w:tab w:val="left" w:pos="7950"/>
              </w:tabs>
              <w:contextualSpacing/>
              <w:rPr>
                <w:rFonts w:ascii="Barlow" w:hAnsi="Barlow" w:cs="Arial"/>
                <w:sz w:val="20"/>
                <w:szCs w:val="20"/>
              </w:rPr>
            </w:pPr>
            <w:r w:rsidRPr="005A2083">
              <w:rPr>
                <w:rFonts w:ascii="Barlow" w:hAnsi="Barlow" w:cs="Arial"/>
                <w:sz w:val="20"/>
                <w:szCs w:val="20"/>
              </w:rPr>
              <w:t>Ley de Ingresos Devengada</w:t>
            </w:r>
          </w:p>
        </w:tc>
        <w:tc>
          <w:tcPr>
            <w:tcW w:w="1701" w:type="dxa"/>
            <w:shd w:val="clear" w:color="auto" w:fill="auto"/>
          </w:tcPr>
          <w:p w:rsidR="00D7533B" w:rsidRPr="005A2083" w:rsidRDefault="007D17D9" w:rsidP="00D7533B">
            <w:pPr>
              <w:jc w:val="right"/>
              <w:rPr>
                <w:rFonts w:ascii="Barlow" w:hAnsi="Barlow" w:cs="Arial"/>
                <w:sz w:val="20"/>
                <w:szCs w:val="20"/>
              </w:rPr>
            </w:pPr>
            <w:r w:rsidRPr="005A2083">
              <w:rPr>
                <w:rFonts w:ascii="Barlow" w:hAnsi="Barlow" w:cs="Arial"/>
                <w:sz w:val="20"/>
                <w:szCs w:val="20"/>
              </w:rPr>
              <w:t>$2,509,882.00</w:t>
            </w:r>
          </w:p>
        </w:tc>
        <w:tc>
          <w:tcPr>
            <w:tcW w:w="4111" w:type="dxa"/>
          </w:tcPr>
          <w:p w:rsidR="00D7533B" w:rsidRPr="005A2083" w:rsidRDefault="00D7533B" w:rsidP="00D7533B">
            <w:pPr>
              <w:rPr>
                <w:rFonts w:ascii="Barlow" w:hAnsi="Barlow" w:cs="Arial"/>
                <w:sz w:val="20"/>
                <w:szCs w:val="20"/>
              </w:rPr>
            </w:pPr>
            <w:r w:rsidRPr="005A2083">
              <w:rPr>
                <w:rFonts w:ascii="Barlow" w:hAnsi="Barlow" w:cs="Arial"/>
                <w:sz w:val="20"/>
                <w:szCs w:val="20"/>
              </w:rPr>
              <w:t>Presupuesto de Egresos Comprometido</w:t>
            </w:r>
          </w:p>
        </w:tc>
        <w:tc>
          <w:tcPr>
            <w:tcW w:w="1701" w:type="dxa"/>
          </w:tcPr>
          <w:p w:rsidR="00D7533B" w:rsidRPr="005A2083" w:rsidRDefault="007D17D9" w:rsidP="003855A1">
            <w:pPr>
              <w:jc w:val="right"/>
              <w:rPr>
                <w:rFonts w:ascii="Barlow" w:hAnsi="Barlow" w:cs="Arial"/>
                <w:sz w:val="20"/>
                <w:szCs w:val="20"/>
              </w:rPr>
            </w:pPr>
            <w:r w:rsidRPr="005A2083">
              <w:rPr>
                <w:rFonts w:ascii="Barlow" w:hAnsi="Barlow" w:cs="Arial"/>
                <w:sz w:val="20"/>
                <w:szCs w:val="20"/>
              </w:rPr>
              <w:t>$2,470,594.26</w:t>
            </w:r>
          </w:p>
        </w:tc>
      </w:tr>
      <w:tr w:rsidR="00D7533B" w:rsidRPr="005A2083" w:rsidTr="003855A1">
        <w:tc>
          <w:tcPr>
            <w:tcW w:w="5058" w:type="dxa"/>
            <w:shd w:val="clear" w:color="auto" w:fill="auto"/>
          </w:tcPr>
          <w:p w:rsidR="00D7533B" w:rsidRPr="005A2083" w:rsidRDefault="00D7533B" w:rsidP="00D7533B">
            <w:pPr>
              <w:tabs>
                <w:tab w:val="left" w:pos="426"/>
                <w:tab w:val="left" w:pos="7950"/>
              </w:tabs>
              <w:contextualSpacing/>
              <w:rPr>
                <w:rFonts w:ascii="Barlow" w:hAnsi="Barlow" w:cs="Arial"/>
                <w:sz w:val="20"/>
                <w:szCs w:val="20"/>
              </w:rPr>
            </w:pPr>
            <w:r w:rsidRPr="005A2083">
              <w:rPr>
                <w:rFonts w:ascii="Barlow" w:hAnsi="Barlow" w:cs="Arial"/>
                <w:sz w:val="20"/>
                <w:szCs w:val="20"/>
              </w:rPr>
              <w:t>Ley de Ingresos Recaudada</w:t>
            </w:r>
          </w:p>
        </w:tc>
        <w:tc>
          <w:tcPr>
            <w:tcW w:w="1701" w:type="dxa"/>
            <w:shd w:val="clear" w:color="auto" w:fill="auto"/>
          </w:tcPr>
          <w:p w:rsidR="00D7533B" w:rsidRPr="005A2083" w:rsidRDefault="007D17D9" w:rsidP="00D7533B">
            <w:pPr>
              <w:jc w:val="right"/>
              <w:rPr>
                <w:rFonts w:ascii="Barlow" w:hAnsi="Barlow" w:cs="Arial"/>
                <w:sz w:val="20"/>
                <w:szCs w:val="20"/>
              </w:rPr>
            </w:pPr>
            <w:r w:rsidRPr="005A2083">
              <w:rPr>
                <w:rFonts w:ascii="Barlow" w:hAnsi="Barlow" w:cs="Arial"/>
                <w:sz w:val="20"/>
                <w:szCs w:val="20"/>
              </w:rPr>
              <w:t>$2,509,882.00</w:t>
            </w:r>
          </w:p>
        </w:tc>
        <w:tc>
          <w:tcPr>
            <w:tcW w:w="4111" w:type="dxa"/>
          </w:tcPr>
          <w:p w:rsidR="00D7533B" w:rsidRPr="005A2083" w:rsidRDefault="00D7533B" w:rsidP="00D7533B">
            <w:pPr>
              <w:rPr>
                <w:rFonts w:ascii="Barlow" w:hAnsi="Barlow" w:cs="Arial"/>
                <w:sz w:val="20"/>
                <w:szCs w:val="20"/>
              </w:rPr>
            </w:pPr>
            <w:r w:rsidRPr="005A2083">
              <w:rPr>
                <w:rFonts w:ascii="Barlow" w:hAnsi="Barlow" w:cs="Arial"/>
                <w:sz w:val="20"/>
                <w:szCs w:val="20"/>
              </w:rPr>
              <w:t>Presupuesto de Egresos Devengado</w:t>
            </w:r>
          </w:p>
        </w:tc>
        <w:tc>
          <w:tcPr>
            <w:tcW w:w="1701" w:type="dxa"/>
          </w:tcPr>
          <w:p w:rsidR="00D7533B" w:rsidRPr="005A2083" w:rsidRDefault="007D17D9" w:rsidP="003855A1">
            <w:pPr>
              <w:jc w:val="right"/>
              <w:rPr>
                <w:rFonts w:ascii="Barlow" w:hAnsi="Barlow" w:cs="Arial"/>
                <w:sz w:val="20"/>
                <w:szCs w:val="20"/>
              </w:rPr>
            </w:pPr>
            <w:r w:rsidRPr="005A2083">
              <w:rPr>
                <w:rFonts w:ascii="Barlow" w:hAnsi="Barlow" w:cs="Arial"/>
                <w:sz w:val="20"/>
                <w:szCs w:val="20"/>
              </w:rPr>
              <w:t>$2,470,594.26</w:t>
            </w:r>
          </w:p>
        </w:tc>
      </w:tr>
      <w:tr w:rsidR="00D7533B" w:rsidRPr="005A2083" w:rsidTr="003855A1">
        <w:tc>
          <w:tcPr>
            <w:tcW w:w="5058" w:type="dxa"/>
            <w:shd w:val="clear" w:color="auto" w:fill="auto"/>
          </w:tcPr>
          <w:p w:rsidR="00D7533B" w:rsidRPr="005A2083" w:rsidRDefault="00D7533B" w:rsidP="00D7533B">
            <w:pPr>
              <w:tabs>
                <w:tab w:val="left" w:pos="426"/>
                <w:tab w:val="left" w:pos="7950"/>
              </w:tabs>
              <w:contextualSpacing/>
              <w:rPr>
                <w:rFonts w:ascii="Barlow" w:hAnsi="Barlow" w:cs="Arial"/>
                <w:sz w:val="20"/>
                <w:szCs w:val="20"/>
              </w:rPr>
            </w:pPr>
          </w:p>
        </w:tc>
        <w:tc>
          <w:tcPr>
            <w:tcW w:w="1701" w:type="dxa"/>
            <w:shd w:val="clear" w:color="auto" w:fill="auto"/>
          </w:tcPr>
          <w:p w:rsidR="00D7533B" w:rsidRPr="005A2083" w:rsidRDefault="00D7533B" w:rsidP="00D7533B">
            <w:pPr>
              <w:jc w:val="right"/>
              <w:rPr>
                <w:rFonts w:ascii="Barlow" w:hAnsi="Barlow" w:cs="Arial"/>
                <w:sz w:val="20"/>
                <w:szCs w:val="20"/>
              </w:rPr>
            </w:pPr>
          </w:p>
        </w:tc>
        <w:tc>
          <w:tcPr>
            <w:tcW w:w="4111" w:type="dxa"/>
          </w:tcPr>
          <w:p w:rsidR="00D7533B" w:rsidRPr="005A2083" w:rsidRDefault="00D7533B" w:rsidP="00D7533B">
            <w:pPr>
              <w:rPr>
                <w:rFonts w:ascii="Barlow" w:hAnsi="Barlow" w:cs="Arial"/>
                <w:sz w:val="20"/>
                <w:szCs w:val="20"/>
              </w:rPr>
            </w:pPr>
            <w:r w:rsidRPr="005A2083">
              <w:rPr>
                <w:rFonts w:ascii="Barlow" w:hAnsi="Barlow" w:cs="Arial"/>
                <w:sz w:val="20"/>
                <w:szCs w:val="20"/>
              </w:rPr>
              <w:t>Presupuesto de Egresos Ejercido</w:t>
            </w:r>
          </w:p>
        </w:tc>
        <w:tc>
          <w:tcPr>
            <w:tcW w:w="1701" w:type="dxa"/>
          </w:tcPr>
          <w:p w:rsidR="00D7533B" w:rsidRPr="005A2083" w:rsidRDefault="007D17D9" w:rsidP="003855A1">
            <w:pPr>
              <w:jc w:val="right"/>
              <w:rPr>
                <w:rFonts w:ascii="Barlow" w:hAnsi="Barlow" w:cs="Arial"/>
                <w:sz w:val="20"/>
                <w:szCs w:val="20"/>
              </w:rPr>
            </w:pPr>
            <w:r w:rsidRPr="005A2083">
              <w:rPr>
                <w:rFonts w:ascii="Barlow" w:hAnsi="Barlow" w:cs="Arial"/>
                <w:sz w:val="20"/>
                <w:szCs w:val="20"/>
              </w:rPr>
              <w:t>$2,470,594.26</w:t>
            </w:r>
          </w:p>
        </w:tc>
      </w:tr>
      <w:tr w:rsidR="00D7533B" w:rsidRPr="005A2083" w:rsidTr="003855A1">
        <w:tc>
          <w:tcPr>
            <w:tcW w:w="5058" w:type="dxa"/>
            <w:shd w:val="clear" w:color="auto" w:fill="auto"/>
          </w:tcPr>
          <w:p w:rsidR="00D7533B" w:rsidRPr="005A2083" w:rsidRDefault="00D7533B" w:rsidP="00D7533B">
            <w:pPr>
              <w:tabs>
                <w:tab w:val="left" w:pos="426"/>
                <w:tab w:val="left" w:pos="7950"/>
              </w:tabs>
              <w:contextualSpacing/>
              <w:rPr>
                <w:rFonts w:ascii="Barlow" w:hAnsi="Barlow" w:cs="Arial"/>
                <w:sz w:val="20"/>
                <w:szCs w:val="20"/>
              </w:rPr>
            </w:pPr>
          </w:p>
        </w:tc>
        <w:tc>
          <w:tcPr>
            <w:tcW w:w="1701" w:type="dxa"/>
            <w:shd w:val="clear" w:color="auto" w:fill="auto"/>
          </w:tcPr>
          <w:p w:rsidR="00D7533B" w:rsidRPr="005A2083" w:rsidRDefault="00D7533B" w:rsidP="00D7533B">
            <w:pPr>
              <w:jc w:val="right"/>
              <w:rPr>
                <w:rFonts w:ascii="Barlow" w:hAnsi="Barlow" w:cs="Arial"/>
                <w:sz w:val="20"/>
                <w:szCs w:val="20"/>
              </w:rPr>
            </w:pPr>
          </w:p>
        </w:tc>
        <w:tc>
          <w:tcPr>
            <w:tcW w:w="4111" w:type="dxa"/>
          </w:tcPr>
          <w:p w:rsidR="00D7533B" w:rsidRPr="005A2083" w:rsidRDefault="00D7533B" w:rsidP="00D7533B">
            <w:pPr>
              <w:rPr>
                <w:rFonts w:ascii="Barlow" w:hAnsi="Barlow" w:cs="Arial"/>
                <w:sz w:val="20"/>
                <w:szCs w:val="20"/>
              </w:rPr>
            </w:pPr>
            <w:r w:rsidRPr="005A2083">
              <w:rPr>
                <w:rFonts w:ascii="Barlow" w:hAnsi="Barlow" w:cs="Arial"/>
                <w:sz w:val="20"/>
                <w:szCs w:val="20"/>
              </w:rPr>
              <w:t>Presupuesto de Egresos Pagado</w:t>
            </w:r>
          </w:p>
        </w:tc>
        <w:tc>
          <w:tcPr>
            <w:tcW w:w="1701" w:type="dxa"/>
          </w:tcPr>
          <w:p w:rsidR="00D7533B" w:rsidRPr="005A2083" w:rsidRDefault="007D17D9" w:rsidP="003855A1">
            <w:pPr>
              <w:jc w:val="right"/>
              <w:rPr>
                <w:rFonts w:ascii="Barlow" w:hAnsi="Barlow" w:cs="Arial"/>
                <w:sz w:val="20"/>
                <w:szCs w:val="20"/>
              </w:rPr>
            </w:pPr>
            <w:r w:rsidRPr="005A2083">
              <w:rPr>
                <w:rFonts w:ascii="Barlow" w:hAnsi="Barlow" w:cs="Arial"/>
                <w:sz w:val="20"/>
                <w:szCs w:val="20"/>
              </w:rPr>
              <w:t>$2,470,594.26</w:t>
            </w:r>
          </w:p>
        </w:tc>
      </w:tr>
    </w:tbl>
    <w:p w:rsidR="003855A1" w:rsidRDefault="00D4229B" w:rsidP="005A2083">
      <w:pPr>
        <w:rPr>
          <w:b/>
          <w:sz w:val="20"/>
        </w:rPr>
      </w:pPr>
      <w:r w:rsidRPr="005A2083">
        <w:rPr>
          <w:rFonts w:ascii="Barlow" w:hAnsi="Barlow" w:cs="Arial"/>
          <w:sz w:val="20"/>
          <w:szCs w:val="20"/>
        </w:rPr>
        <w:t>Bajo protesta de decir verd</w:t>
      </w:r>
      <w:r w:rsidRPr="00DE1606">
        <w:rPr>
          <w:rFonts w:ascii="Barlow" w:hAnsi="Barlow" w:cs="Arial"/>
          <w:sz w:val="20"/>
          <w:szCs w:val="20"/>
        </w:rPr>
        <w:t>ad declaramos que los Estados Financieros y sus Notas son razonablemente correctos y son responsabilidad del emisor.</w:t>
      </w:r>
      <w:r w:rsidR="005A2083">
        <w:rPr>
          <w:b/>
          <w:sz w:val="20"/>
        </w:rPr>
        <w:t xml:space="preserve"> </w:t>
      </w:r>
    </w:p>
    <w:sectPr w:rsidR="003855A1" w:rsidSect="006B5995">
      <w:headerReference w:type="default" r:id="rId11"/>
      <w:pgSz w:w="15840" w:h="12240" w:orient="landscape" w:code="1"/>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038" w:rsidRDefault="00BD3038" w:rsidP="009F38BD">
      <w:pPr>
        <w:spacing w:after="0" w:line="240" w:lineRule="auto"/>
      </w:pPr>
      <w:r>
        <w:separator/>
      </w:r>
    </w:p>
  </w:endnote>
  <w:endnote w:type="continuationSeparator" w:id="0">
    <w:p w:rsidR="00BD3038" w:rsidRDefault="00BD3038" w:rsidP="009F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038" w:rsidRDefault="00BD3038" w:rsidP="009F38BD">
      <w:pPr>
        <w:spacing w:after="0" w:line="240" w:lineRule="auto"/>
      </w:pPr>
      <w:r>
        <w:separator/>
      </w:r>
    </w:p>
  </w:footnote>
  <w:footnote w:type="continuationSeparator" w:id="0">
    <w:p w:rsidR="00BD3038" w:rsidRDefault="00BD3038" w:rsidP="009F3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0EC" w:rsidRPr="00D4229B" w:rsidRDefault="000140EC" w:rsidP="00D4229B">
    <w:pPr>
      <w:pStyle w:val="Encabezado"/>
    </w:pPr>
    <w:r w:rsidRPr="00D4229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30C1CE4"/>
    <w:multiLevelType w:val="hybridMultilevel"/>
    <w:tmpl w:val="330EEB30"/>
    <w:lvl w:ilvl="0" w:tplc="E65267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43683A"/>
    <w:multiLevelType w:val="hybridMultilevel"/>
    <w:tmpl w:val="88EA1D5A"/>
    <w:lvl w:ilvl="0" w:tplc="0C6625B8">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 w15:restartNumberingAfterBreak="0">
    <w:nsid w:val="0AE116DD"/>
    <w:multiLevelType w:val="hybridMultilevel"/>
    <w:tmpl w:val="206C1F34"/>
    <w:lvl w:ilvl="0" w:tplc="1812F0CC">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E712CC6"/>
    <w:multiLevelType w:val="hybridMultilevel"/>
    <w:tmpl w:val="FBA4712E"/>
    <w:lvl w:ilvl="0" w:tplc="9E38698E">
      <w:start w:val="1"/>
      <w:numFmt w:val="lowerLetter"/>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0F154D5A"/>
    <w:multiLevelType w:val="hybridMultilevel"/>
    <w:tmpl w:val="206C1F34"/>
    <w:lvl w:ilvl="0" w:tplc="1812F0CC">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237769F"/>
    <w:multiLevelType w:val="hybridMultilevel"/>
    <w:tmpl w:val="4E50EB06"/>
    <w:lvl w:ilvl="0" w:tplc="FB02259C">
      <w:start w:val="1"/>
      <w:numFmt w:val="decimal"/>
      <w:lvlText w:val="%1."/>
      <w:lvlJc w:val="left"/>
      <w:pPr>
        <w:ind w:left="1143" w:hanging="360"/>
      </w:pPr>
      <w:rPr>
        <w:rFonts w:hint="default"/>
        <w:b/>
      </w:rPr>
    </w:lvl>
    <w:lvl w:ilvl="1" w:tplc="080A0019" w:tentative="1">
      <w:start w:val="1"/>
      <w:numFmt w:val="lowerLetter"/>
      <w:lvlText w:val="%2."/>
      <w:lvlJc w:val="left"/>
      <w:pPr>
        <w:ind w:left="1863" w:hanging="360"/>
      </w:pPr>
    </w:lvl>
    <w:lvl w:ilvl="2" w:tplc="080A001B" w:tentative="1">
      <w:start w:val="1"/>
      <w:numFmt w:val="lowerRoman"/>
      <w:lvlText w:val="%3."/>
      <w:lvlJc w:val="right"/>
      <w:pPr>
        <w:ind w:left="2583" w:hanging="180"/>
      </w:pPr>
    </w:lvl>
    <w:lvl w:ilvl="3" w:tplc="080A000F" w:tentative="1">
      <w:start w:val="1"/>
      <w:numFmt w:val="decimal"/>
      <w:lvlText w:val="%4."/>
      <w:lvlJc w:val="left"/>
      <w:pPr>
        <w:ind w:left="3303" w:hanging="360"/>
      </w:pPr>
    </w:lvl>
    <w:lvl w:ilvl="4" w:tplc="080A0019" w:tentative="1">
      <w:start w:val="1"/>
      <w:numFmt w:val="lowerLetter"/>
      <w:lvlText w:val="%5."/>
      <w:lvlJc w:val="left"/>
      <w:pPr>
        <w:ind w:left="4023" w:hanging="360"/>
      </w:pPr>
    </w:lvl>
    <w:lvl w:ilvl="5" w:tplc="080A001B" w:tentative="1">
      <w:start w:val="1"/>
      <w:numFmt w:val="lowerRoman"/>
      <w:lvlText w:val="%6."/>
      <w:lvlJc w:val="right"/>
      <w:pPr>
        <w:ind w:left="4743" w:hanging="180"/>
      </w:pPr>
    </w:lvl>
    <w:lvl w:ilvl="6" w:tplc="080A000F" w:tentative="1">
      <w:start w:val="1"/>
      <w:numFmt w:val="decimal"/>
      <w:lvlText w:val="%7."/>
      <w:lvlJc w:val="left"/>
      <w:pPr>
        <w:ind w:left="5463" w:hanging="360"/>
      </w:pPr>
    </w:lvl>
    <w:lvl w:ilvl="7" w:tplc="080A0019" w:tentative="1">
      <w:start w:val="1"/>
      <w:numFmt w:val="lowerLetter"/>
      <w:lvlText w:val="%8."/>
      <w:lvlJc w:val="left"/>
      <w:pPr>
        <w:ind w:left="6183" w:hanging="360"/>
      </w:pPr>
    </w:lvl>
    <w:lvl w:ilvl="8" w:tplc="080A001B" w:tentative="1">
      <w:start w:val="1"/>
      <w:numFmt w:val="lowerRoman"/>
      <w:lvlText w:val="%9."/>
      <w:lvlJc w:val="right"/>
      <w:pPr>
        <w:ind w:left="6903" w:hanging="180"/>
      </w:pPr>
    </w:lvl>
  </w:abstractNum>
  <w:abstractNum w:abstractNumId="7"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14117310"/>
    <w:multiLevelType w:val="hybridMultilevel"/>
    <w:tmpl w:val="641047BA"/>
    <w:lvl w:ilvl="0" w:tplc="4AC04054">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28C1854"/>
    <w:multiLevelType w:val="hybridMultilevel"/>
    <w:tmpl w:val="8E18A9BC"/>
    <w:lvl w:ilvl="0" w:tplc="460A43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C810B51"/>
    <w:multiLevelType w:val="hybridMultilevel"/>
    <w:tmpl w:val="20BE8B0C"/>
    <w:lvl w:ilvl="0" w:tplc="5A921D86">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1" w15:restartNumberingAfterBreak="0">
    <w:nsid w:val="305D1719"/>
    <w:multiLevelType w:val="hybridMultilevel"/>
    <w:tmpl w:val="B8B45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39EA7A0D"/>
    <w:multiLevelType w:val="hybridMultilevel"/>
    <w:tmpl w:val="F7B0CBA4"/>
    <w:lvl w:ilvl="0" w:tplc="8488F184">
      <w:start w:val="6"/>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3E9E6CDD"/>
    <w:multiLevelType w:val="hybridMultilevel"/>
    <w:tmpl w:val="698EE8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63BB8"/>
    <w:multiLevelType w:val="hybridMultilevel"/>
    <w:tmpl w:val="206C1F34"/>
    <w:lvl w:ilvl="0" w:tplc="1812F0CC">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0507697"/>
    <w:multiLevelType w:val="hybridMultilevel"/>
    <w:tmpl w:val="1A36D228"/>
    <w:lvl w:ilvl="0" w:tplc="6D94409C">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17" w15:restartNumberingAfterBreak="0">
    <w:nsid w:val="429226A7"/>
    <w:multiLevelType w:val="hybridMultilevel"/>
    <w:tmpl w:val="49B61BBC"/>
    <w:lvl w:ilvl="0" w:tplc="E1D443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4DE2F4B"/>
    <w:multiLevelType w:val="hybridMultilevel"/>
    <w:tmpl w:val="320695D0"/>
    <w:lvl w:ilvl="0" w:tplc="1812F0CC">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6FA1BBA"/>
    <w:multiLevelType w:val="hybridMultilevel"/>
    <w:tmpl w:val="359E4252"/>
    <w:lvl w:ilvl="0" w:tplc="2E12E394">
      <w:start w:val="1"/>
      <w:numFmt w:val="decimal"/>
      <w:lvlText w:val="%1."/>
      <w:lvlJc w:val="left"/>
      <w:pPr>
        <w:ind w:left="1368" w:hanging="360"/>
      </w:pPr>
      <w:rPr>
        <w:rFonts w:hint="default"/>
        <w:b/>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0" w15:restartNumberingAfterBreak="0">
    <w:nsid w:val="479E4E23"/>
    <w:multiLevelType w:val="hybridMultilevel"/>
    <w:tmpl w:val="D5EE8BA0"/>
    <w:lvl w:ilvl="0" w:tplc="E65267D4">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9923531"/>
    <w:multiLevelType w:val="hybridMultilevel"/>
    <w:tmpl w:val="8EF6E3A0"/>
    <w:lvl w:ilvl="0" w:tplc="E65267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9537FB"/>
    <w:multiLevelType w:val="hybridMultilevel"/>
    <w:tmpl w:val="5A30677E"/>
    <w:lvl w:ilvl="0" w:tplc="DD1E65C2">
      <w:start w:val="2"/>
      <w:numFmt w:val="bullet"/>
      <w:lvlText w:val=""/>
      <w:lvlJc w:val="left"/>
      <w:pPr>
        <w:ind w:left="1008" w:hanging="360"/>
      </w:pPr>
      <w:rPr>
        <w:rFonts w:ascii="Symbol" w:eastAsia="Times New Roman" w:hAnsi="Symbol" w:cs="Aria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3" w15:restartNumberingAfterBreak="0">
    <w:nsid w:val="59A5458E"/>
    <w:multiLevelType w:val="hybridMultilevel"/>
    <w:tmpl w:val="5AD88A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ECD2187"/>
    <w:multiLevelType w:val="hybridMultilevel"/>
    <w:tmpl w:val="5DFAC2A2"/>
    <w:lvl w:ilvl="0" w:tplc="63682B96">
      <w:numFmt w:val="bullet"/>
      <w:lvlText w:val="-"/>
      <w:lvlJc w:val="left"/>
      <w:pPr>
        <w:ind w:left="720" w:hanging="360"/>
      </w:pPr>
      <w:rPr>
        <w:rFonts w:ascii="Barlow" w:eastAsia="Times New Roman" w:hAnsi="Barlow" w:cs="Arial" w:hint="default"/>
        <w:b w:val="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6BB3096F"/>
    <w:multiLevelType w:val="hybridMultilevel"/>
    <w:tmpl w:val="60C03FE2"/>
    <w:lvl w:ilvl="0" w:tplc="658C2BD4">
      <w:start w:val="10"/>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BCB1FCA"/>
    <w:multiLevelType w:val="hybridMultilevel"/>
    <w:tmpl w:val="3B00F142"/>
    <w:lvl w:ilvl="0" w:tplc="B8C6058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52E3F62"/>
    <w:multiLevelType w:val="hybridMultilevel"/>
    <w:tmpl w:val="00B2F94E"/>
    <w:lvl w:ilvl="0" w:tplc="5406BF0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6D1724A"/>
    <w:multiLevelType w:val="hybridMultilevel"/>
    <w:tmpl w:val="910E3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17"/>
  </w:num>
  <w:num w:numId="5">
    <w:abstractNumId w:val="10"/>
  </w:num>
  <w:num w:numId="6">
    <w:abstractNumId w:val="22"/>
  </w:num>
  <w:num w:numId="7">
    <w:abstractNumId w:val="9"/>
  </w:num>
  <w:num w:numId="8">
    <w:abstractNumId w:val="27"/>
  </w:num>
  <w:num w:numId="9">
    <w:abstractNumId w:val="26"/>
  </w:num>
  <w:num w:numId="10">
    <w:abstractNumId w:val="2"/>
  </w:num>
  <w:num w:numId="11">
    <w:abstractNumId w:val="16"/>
  </w:num>
  <w:num w:numId="12">
    <w:abstractNumId w:val="13"/>
  </w:num>
  <w:num w:numId="13">
    <w:abstractNumId w:val="19"/>
  </w:num>
  <w:num w:numId="14">
    <w:abstractNumId w:val="6"/>
  </w:num>
  <w:num w:numId="15">
    <w:abstractNumId w:val="8"/>
  </w:num>
  <w:num w:numId="16">
    <w:abstractNumId w:val="4"/>
  </w:num>
  <w:num w:numId="17">
    <w:abstractNumId w:val="28"/>
  </w:num>
  <w:num w:numId="18">
    <w:abstractNumId w:val="11"/>
  </w:num>
  <w:num w:numId="19">
    <w:abstractNumId w:val="18"/>
  </w:num>
  <w:num w:numId="20">
    <w:abstractNumId w:val="24"/>
    <w:lvlOverride w:ilvl="0"/>
    <w:lvlOverride w:ilvl="1"/>
    <w:lvlOverride w:ilvl="2"/>
    <w:lvlOverride w:ilvl="3"/>
    <w:lvlOverride w:ilvl="4"/>
    <w:lvlOverride w:ilvl="5"/>
    <w:lvlOverride w:ilvl="6"/>
    <w:lvlOverride w:ilvl="7"/>
    <w:lvlOverride w:ilvl="8"/>
  </w:num>
  <w:num w:numId="21">
    <w:abstractNumId w:val="23"/>
    <w:lvlOverride w:ilvl="0"/>
    <w:lvlOverride w:ilvl="1"/>
    <w:lvlOverride w:ilvl="2"/>
    <w:lvlOverride w:ilvl="3"/>
    <w:lvlOverride w:ilvl="4"/>
    <w:lvlOverride w:ilvl="5"/>
    <w:lvlOverride w:ilvl="6"/>
    <w:lvlOverride w:ilvl="7"/>
    <w:lvlOverride w:ilvl="8"/>
  </w:num>
  <w:num w:numId="22">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8"/>
  </w:num>
  <w:num w:numId="25">
    <w:abstractNumId w:val="5"/>
  </w:num>
  <w:num w:numId="26">
    <w:abstractNumId w:val="3"/>
  </w:num>
  <w:num w:numId="27">
    <w:abstractNumId w:val="15"/>
  </w:num>
  <w:num w:numId="28">
    <w:abstractNumId w:val="14"/>
  </w:num>
  <w:num w:numId="29">
    <w:abstractNumId w:val="2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9B"/>
    <w:rsid w:val="0000089A"/>
    <w:rsid w:val="00002266"/>
    <w:rsid w:val="00002F53"/>
    <w:rsid w:val="000038CF"/>
    <w:rsid w:val="0000524E"/>
    <w:rsid w:val="00006601"/>
    <w:rsid w:val="00006D37"/>
    <w:rsid w:val="000070E1"/>
    <w:rsid w:val="00010787"/>
    <w:rsid w:val="000140EC"/>
    <w:rsid w:val="00015351"/>
    <w:rsid w:val="00015367"/>
    <w:rsid w:val="000161F3"/>
    <w:rsid w:val="00016218"/>
    <w:rsid w:val="000165A7"/>
    <w:rsid w:val="000177EC"/>
    <w:rsid w:val="00020F2C"/>
    <w:rsid w:val="00021F7E"/>
    <w:rsid w:val="00022BF3"/>
    <w:rsid w:val="00022D55"/>
    <w:rsid w:val="00024B61"/>
    <w:rsid w:val="000274BF"/>
    <w:rsid w:val="00027ABC"/>
    <w:rsid w:val="0003374D"/>
    <w:rsid w:val="000337F5"/>
    <w:rsid w:val="00033ED7"/>
    <w:rsid w:val="00037856"/>
    <w:rsid w:val="00042C91"/>
    <w:rsid w:val="0004434B"/>
    <w:rsid w:val="00044401"/>
    <w:rsid w:val="000451D8"/>
    <w:rsid w:val="000455B6"/>
    <w:rsid w:val="00046139"/>
    <w:rsid w:val="0005168A"/>
    <w:rsid w:val="00051C36"/>
    <w:rsid w:val="000523A4"/>
    <w:rsid w:val="000537A1"/>
    <w:rsid w:val="00054906"/>
    <w:rsid w:val="00055406"/>
    <w:rsid w:val="000562D6"/>
    <w:rsid w:val="0005633F"/>
    <w:rsid w:val="000571B3"/>
    <w:rsid w:val="00060378"/>
    <w:rsid w:val="000626A9"/>
    <w:rsid w:val="000626B9"/>
    <w:rsid w:val="00063052"/>
    <w:rsid w:val="00064370"/>
    <w:rsid w:val="0006571E"/>
    <w:rsid w:val="0006618E"/>
    <w:rsid w:val="000662EF"/>
    <w:rsid w:val="00066E4E"/>
    <w:rsid w:val="00070E96"/>
    <w:rsid w:val="00071412"/>
    <w:rsid w:val="00071A72"/>
    <w:rsid w:val="0007210C"/>
    <w:rsid w:val="00073F9F"/>
    <w:rsid w:val="00073FF7"/>
    <w:rsid w:val="00074E38"/>
    <w:rsid w:val="0007530E"/>
    <w:rsid w:val="00076DC9"/>
    <w:rsid w:val="00081131"/>
    <w:rsid w:val="000822C3"/>
    <w:rsid w:val="00083233"/>
    <w:rsid w:val="00085F2B"/>
    <w:rsid w:val="00086514"/>
    <w:rsid w:val="00086696"/>
    <w:rsid w:val="00086733"/>
    <w:rsid w:val="000900D4"/>
    <w:rsid w:val="00092A06"/>
    <w:rsid w:val="00093201"/>
    <w:rsid w:val="00093C20"/>
    <w:rsid w:val="00094CFF"/>
    <w:rsid w:val="000966F4"/>
    <w:rsid w:val="0009779A"/>
    <w:rsid w:val="000A082D"/>
    <w:rsid w:val="000A1B51"/>
    <w:rsid w:val="000A25D3"/>
    <w:rsid w:val="000A3BF8"/>
    <w:rsid w:val="000A46EF"/>
    <w:rsid w:val="000A533C"/>
    <w:rsid w:val="000B0C9D"/>
    <w:rsid w:val="000B1E2F"/>
    <w:rsid w:val="000B2ABC"/>
    <w:rsid w:val="000B338D"/>
    <w:rsid w:val="000B56B0"/>
    <w:rsid w:val="000C05F1"/>
    <w:rsid w:val="000C1497"/>
    <w:rsid w:val="000C33C9"/>
    <w:rsid w:val="000C402B"/>
    <w:rsid w:val="000C7B61"/>
    <w:rsid w:val="000D150E"/>
    <w:rsid w:val="000D22DF"/>
    <w:rsid w:val="000D52A3"/>
    <w:rsid w:val="000D6AF8"/>
    <w:rsid w:val="000D6CA2"/>
    <w:rsid w:val="000D73B4"/>
    <w:rsid w:val="000D73B6"/>
    <w:rsid w:val="000E091B"/>
    <w:rsid w:val="000E0AF4"/>
    <w:rsid w:val="000E0DDF"/>
    <w:rsid w:val="000E1626"/>
    <w:rsid w:val="000E236F"/>
    <w:rsid w:val="000E3384"/>
    <w:rsid w:val="000E37BD"/>
    <w:rsid w:val="000E4753"/>
    <w:rsid w:val="000E53D5"/>
    <w:rsid w:val="000E60E1"/>
    <w:rsid w:val="000E792E"/>
    <w:rsid w:val="000F1A0D"/>
    <w:rsid w:val="000F4670"/>
    <w:rsid w:val="000F55F6"/>
    <w:rsid w:val="000F5C86"/>
    <w:rsid w:val="000F70FC"/>
    <w:rsid w:val="001002DF"/>
    <w:rsid w:val="0010273F"/>
    <w:rsid w:val="001034BE"/>
    <w:rsid w:val="001034BF"/>
    <w:rsid w:val="00104355"/>
    <w:rsid w:val="00105037"/>
    <w:rsid w:val="0010578A"/>
    <w:rsid w:val="00106B95"/>
    <w:rsid w:val="00107610"/>
    <w:rsid w:val="00107ADD"/>
    <w:rsid w:val="00110011"/>
    <w:rsid w:val="0011075C"/>
    <w:rsid w:val="00111D28"/>
    <w:rsid w:val="001129CF"/>
    <w:rsid w:val="00113C3E"/>
    <w:rsid w:val="00114567"/>
    <w:rsid w:val="001165A3"/>
    <w:rsid w:val="00116DA3"/>
    <w:rsid w:val="00121D11"/>
    <w:rsid w:val="00125044"/>
    <w:rsid w:val="00126366"/>
    <w:rsid w:val="00126E57"/>
    <w:rsid w:val="00127123"/>
    <w:rsid w:val="001318BD"/>
    <w:rsid w:val="0013738E"/>
    <w:rsid w:val="00137FC0"/>
    <w:rsid w:val="00140AC9"/>
    <w:rsid w:val="00141CFF"/>
    <w:rsid w:val="00142F7D"/>
    <w:rsid w:val="00143CA9"/>
    <w:rsid w:val="001451BA"/>
    <w:rsid w:val="001505F7"/>
    <w:rsid w:val="00152772"/>
    <w:rsid w:val="0015485E"/>
    <w:rsid w:val="001553A0"/>
    <w:rsid w:val="0015636B"/>
    <w:rsid w:val="001603CC"/>
    <w:rsid w:val="00162CD9"/>
    <w:rsid w:val="00166483"/>
    <w:rsid w:val="00166A99"/>
    <w:rsid w:val="001679CC"/>
    <w:rsid w:val="00172699"/>
    <w:rsid w:val="00173B3B"/>
    <w:rsid w:val="00175959"/>
    <w:rsid w:val="00175C74"/>
    <w:rsid w:val="00181FE3"/>
    <w:rsid w:val="00183872"/>
    <w:rsid w:val="00186CD7"/>
    <w:rsid w:val="0019236F"/>
    <w:rsid w:val="00195756"/>
    <w:rsid w:val="00196A03"/>
    <w:rsid w:val="001977BA"/>
    <w:rsid w:val="001A0634"/>
    <w:rsid w:val="001A08C6"/>
    <w:rsid w:val="001A103B"/>
    <w:rsid w:val="001A5165"/>
    <w:rsid w:val="001A6269"/>
    <w:rsid w:val="001A6A94"/>
    <w:rsid w:val="001A6CCA"/>
    <w:rsid w:val="001A76E9"/>
    <w:rsid w:val="001B232A"/>
    <w:rsid w:val="001B4877"/>
    <w:rsid w:val="001B4C36"/>
    <w:rsid w:val="001B4FCA"/>
    <w:rsid w:val="001B5C7B"/>
    <w:rsid w:val="001B65DE"/>
    <w:rsid w:val="001B7B1B"/>
    <w:rsid w:val="001B7CA0"/>
    <w:rsid w:val="001C09FE"/>
    <w:rsid w:val="001C1CB3"/>
    <w:rsid w:val="001C50F2"/>
    <w:rsid w:val="001C5747"/>
    <w:rsid w:val="001C6493"/>
    <w:rsid w:val="001C759C"/>
    <w:rsid w:val="001C782A"/>
    <w:rsid w:val="001C7A76"/>
    <w:rsid w:val="001C7D86"/>
    <w:rsid w:val="001D3AE9"/>
    <w:rsid w:val="001E0D66"/>
    <w:rsid w:val="001E5249"/>
    <w:rsid w:val="001E7083"/>
    <w:rsid w:val="001E73E9"/>
    <w:rsid w:val="001F00A2"/>
    <w:rsid w:val="001F05F7"/>
    <w:rsid w:val="001F1763"/>
    <w:rsid w:val="001F3B9C"/>
    <w:rsid w:val="001F4967"/>
    <w:rsid w:val="001F5FBE"/>
    <w:rsid w:val="001F7BA9"/>
    <w:rsid w:val="002005C7"/>
    <w:rsid w:val="0020132F"/>
    <w:rsid w:val="00202198"/>
    <w:rsid w:val="002023B5"/>
    <w:rsid w:val="00202B83"/>
    <w:rsid w:val="002033E0"/>
    <w:rsid w:val="00205023"/>
    <w:rsid w:val="00205CD4"/>
    <w:rsid w:val="00206830"/>
    <w:rsid w:val="00207A8B"/>
    <w:rsid w:val="00211DB3"/>
    <w:rsid w:val="0021236B"/>
    <w:rsid w:val="00212755"/>
    <w:rsid w:val="002157FC"/>
    <w:rsid w:val="00217F6B"/>
    <w:rsid w:val="0022120C"/>
    <w:rsid w:val="00223816"/>
    <w:rsid w:val="00223930"/>
    <w:rsid w:val="00223ABB"/>
    <w:rsid w:val="00224151"/>
    <w:rsid w:val="002249B3"/>
    <w:rsid w:val="00225271"/>
    <w:rsid w:val="00227164"/>
    <w:rsid w:val="00227667"/>
    <w:rsid w:val="00227AA2"/>
    <w:rsid w:val="002325BE"/>
    <w:rsid w:val="00232A4B"/>
    <w:rsid w:val="0023306F"/>
    <w:rsid w:val="002341A7"/>
    <w:rsid w:val="002342CE"/>
    <w:rsid w:val="00236601"/>
    <w:rsid w:val="00240EA5"/>
    <w:rsid w:val="00242480"/>
    <w:rsid w:val="00244188"/>
    <w:rsid w:val="0024448E"/>
    <w:rsid w:val="00245393"/>
    <w:rsid w:val="0024602A"/>
    <w:rsid w:val="00246C77"/>
    <w:rsid w:val="00247409"/>
    <w:rsid w:val="00250313"/>
    <w:rsid w:val="00251F22"/>
    <w:rsid w:val="002538DE"/>
    <w:rsid w:val="002542E7"/>
    <w:rsid w:val="00254509"/>
    <w:rsid w:val="002552B0"/>
    <w:rsid w:val="0025535F"/>
    <w:rsid w:val="00260228"/>
    <w:rsid w:val="0026072F"/>
    <w:rsid w:val="002607DC"/>
    <w:rsid w:val="002609DD"/>
    <w:rsid w:val="00261D76"/>
    <w:rsid w:val="00262D86"/>
    <w:rsid w:val="002650C3"/>
    <w:rsid w:val="00266261"/>
    <w:rsid w:val="002671AE"/>
    <w:rsid w:val="00267211"/>
    <w:rsid w:val="002676CB"/>
    <w:rsid w:val="00267A97"/>
    <w:rsid w:val="00270FA5"/>
    <w:rsid w:val="00272550"/>
    <w:rsid w:val="00273CFD"/>
    <w:rsid w:val="0027661E"/>
    <w:rsid w:val="00280434"/>
    <w:rsid w:val="002811C9"/>
    <w:rsid w:val="00284EB3"/>
    <w:rsid w:val="0028520F"/>
    <w:rsid w:val="0028599E"/>
    <w:rsid w:val="00285F05"/>
    <w:rsid w:val="002925C1"/>
    <w:rsid w:val="0029266A"/>
    <w:rsid w:val="00292C4D"/>
    <w:rsid w:val="00293020"/>
    <w:rsid w:val="00294B6A"/>
    <w:rsid w:val="00295421"/>
    <w:rsid w:val="00295603"/>
    <w:rsid w:val="002960A1"/>
    <w:rsid w:val="00297D4E"/>
    <w:rsid w:val="002A0B41"/>
    <w:rsid w:val="002A1BE5"/>
    <w:rsid w:val="002A1F47"/>
    <w:rsid w:val="002A3663"/>
    <w:rsid w:val="002A3D7F"/>
    <w:rsid w:val="002A53D9"/>
    <w:rsid w:val="002A5409"/>
    <w:rsid w:val="002A6FE3"/>
    <w:rsid w:val="002B2886"/>
    <w:rsid w:val="002B2AC2"/>
    <w:rsid w:val="002B3E24"/>
    <w:rsid w:val="002B5864"/>
    <w:rsid w:val="002B58B3"/>
    <w:rsid w:val="002B66D6"/>
    <w:rsid w:val="002C0AA6"/>
    <w:rsid w:val="002C4A74"/>
    <w:rsid w:val="002C5A2F"/>
    <w:rsid w:val="002C79AF"/>
    <w:rsid w:val="002C7F1F"/>
    <w:rsid w:val="002D15E5"/>
    <w:rsid w:val="002D3172"/>
    <w:rsid w:val="002D4956"/>
    <w:rsid w:val="002D4C56"/>
    <w:rsid w:val="002D6A78"/>
    <w:rsid w:val="002D72F8"/>
    <w:rsid w:val="002E015D"/>
    <w:rsid w:val="002E3C2F"/>
    <w:rsid w:val="002E3E11"/>
    <w:rsid w:val="002E50BF"/>
    <w:rsid w:val="002F06C9"/>
    <w:rsid w:val="002F32D2"/>
    <w:rsid w:val="002F4726"/>
    <w:rsid w:val="002F623E"/>
    <w:rsid w:val="002F66AC"/>
    <w:rsid w:val="002F70E8"/>
    <w:rsid w:val="002F71C7"/>
    <w:rsid w:val="003013AD"/>
    <w:rsid w:val="00303155"/>
    <w:rsid w:val="0030459A"/>
    <w:rsid w:val="00304CB6"/>
    <w:rsid w:val="00304F39"/>
    <w:rsid w:val="00307DF6"/>
    <w:rsid w:val="0031175C"/>
    <w:rsid w:val="00311837"/>
    <w:rsid w:val="003123F3"/>
    <w:rsid w:val="00314822"/>
    <w:rsid w:val="00314BF7"/>
    <w:rsid w:val="00315AE0"/>
    <w:rsid w:val="003166DE"/>
    <w:rsid w:val="00316DA6"/>
    <w:rsid w:val="00316E47"/>
    <w:rsid w:val="003175E2"/>
    <w:rsid w:val="00317719"/>
    <w:rsid w:val="00320191"/>
    <w:rsid w:val="00323C26"/>
    <w:rsid w:val="00324B78"/>
    <w:rsid w:val="003253B7"/>
    <w:rsid w:val="0032571B"/>
    <w:rsid w:val="00326524"/>
    <w:rsid w:val="003274DC"/>
    <w:rsid w:val="00330761"/>
    <w:rsid w:val="00330967"/>
    <w:rsid w:val="003313D2"/>
    <w:rsid w:val="00332F37"/>
    <w:rsid w:val="00334991"/>
    <w:rsid w:val="003379A7"/>
    <w:rsid w:val="00340EB6"/>
    <w:rsid w:val="003420E0"/>
    <w:rsid w:val="0034483B"/>
    <w:rsid w:val="00345FD3"/>
    <w:rsid w:val="00346994"/>
    <w:rsid w:val="00351056"/>
    <w:rsid w:val="0035175B"/>
    <w:rsid w:val="00351C09"/>
    <w:rsid w:val="00351DA6"/>
    <w:rsid w:val="00354D34"/>
    <w:rsid w:val="00354E81"/>
    <w:rsid w:val="00355422"/>
    <w:rsid w:val="00355593"/>
    <w:rsid w:val="00357401"/>
    <w:rsid w:val="00360D55"/>
    <w:rsid w:val="00362E88"/>
    <w:rsid w:val="00366286"/>
    <w:rsid w:val="003664BD"/>
    <w:rsid w:val="00371382"/>
    <w:rsid w:val="00371759"/>
    <w:rsid w:val="00371D92"/>
    <w:rsid w:val="00372258"/>
    <w:rsid w:val="00372E63"/>
    <w:rsid w:val="0037305C"/>
    <w:rsid w:val="00374E1F"/>
    <w:rsid w:val="00377710"/>
    <w:rsid w:val="00380E70"/>
    <w:rsid w:val="00381FDB"/>
    <w:rsid w:val="003824B5"/>
    <w:rsid w:val="003855A1"/>
    <w:rsid w:val="00385F6E"/>
    <w:rsid w:val="00391DE1"/>
    <w:rsid w:val="003940AE"/>
    <w:rsid w:val="00394E03"/>
    <w:rsid w:val="003950C5"/>
    <w:rsid w:val="003952D1"/>
    <w:rsid w:val="003955AF"/>
    <w:rsid w:val="00396878"/>
    <w:rsid w:val="003A1168"/>
    <w:rsid w:val="003A1904"/>
    <w:rsid w:val="003A2589"/>
    <w:rsid w:val="003A3A85"/>
    <w:rsid w:val="003A4246"/>
    <w:rsid w:val="003A5840"/>
    <w:rsid w:val="003A6B5B"/>
    <w:rsid w:val="003A6E06"/>
    <w:rsid w:val="003A7A52"/>
    <w:rsid w:val="003B0E53"/>
    <w:rsid w:val="003B0EEB"/>
    <w:rsid w:val="003B5CD8"/>
    <w:rsid w:val="003B5E17"/>
    <w:rsid w:val="003C036E"/>
    <w:rsid w:val="003C046A"/>
    <w:rsid w:val="003C10A6"/>
    <w:rsid w:val="003C123F"/>
    <w:rsid w:val="003C2046"/>
    <w:rsid w:val="003C295D"/>
    <w:rsid w:val="003C391F"/>
    <w:rsid w:val="003C7C82"/>
    <w:rsid w:val="003C7F04"/>
    <w:rsid w:val="003D10A7"/>
    <w:rsid w:val="003D180B"/>
    <w:rsid w:val="003D1A6F"/>
    <w:rsid w:val="003D2194"/>
    <w:rsid w:val="003D377C"/>
    <w:rsid w:val="003D3FFF"/>
    <w:rsid w:val="003D479D"/>
    <w:rsid w:val="003D6005"/>
    <w:rsid w:val="003D65F7"/>
    <w:rsid w:val="003D70BD"/>
    <w:rsid w:val="003D7EA7"/>
    <w:rsid w:val="003E0613"/>
    <w:rsid w:val="003E0BEC"/>
    <w:rsid w:val="003E198A"/>
    <w:rsid w:val="003E45AB"/>
    <w:rsid w:val="003E50F1"/>
    <w:rsid w:val="003E5670"/>
    <w:rsid w:val="003E6740"/>
    <w:rsid w:val="003F187D"/>
    <w:rsid w:val="003F1A7A"/>
    <w:rsid w:val="003F2204"/>
    <w:rsid w:val="003F3525"/>
    <w:rsid w:val="003F40D1"/>
    <w:rsid w:val="003F4347"/>
    <w:rsid w:val="003F6E66"/>
    <w:rsid w:val="003F762D"/>
    <w:rsid w:val="004009C2"/>
    <w:rsid w:val="0040394D"/>
    <w:rsid w:val="00405299"/>
    <w:rsid w:val="00406C67"/>
    <w:rsid w:val="004111B9"/>
    <w:rsid w:val="00414603"/>
    <w:rsid w:val="00415672"/>
    <w:rsid w:val="00415EE2"/>
    <w:rsid w:val="0041625F"/>
    <w:rsid w:val="00421984"/>
    <w:rsid w:val="004230E1"/>
    <w:rsid w:val="00423701"/>
    <w:rsid w:val="00423CAD"/>
    <w:rsid w:val="00423EEE"/>
    <w:rsid w:val="004264B1"/>
    <w:rsid w:val="00426D6B"/>
    <w:rsid w:val="00430A69"/>
    <w:rsid w:val="00430E52"/>
    <w:rsid w:val="00432BA9"/>
    <w:rsid w:val="00435319"/>
    <w:rsid w:val="004376CE"/>
    <w:rsid w:val="00437A28"/>
    <w:rsid w:val="004467F6"/>
    <w:rsid w:val="004521EB"/>
    <w:rsid w:val="00452B65"/>
    <w:rsid w:val="00452E09"/>
    <w:rsid w:val="00454B5E"/>
    <w:rsid w:val="00454F23"/>
    <w:rsid w:val="00455004"/>
    <w:rsid w:val="00457C9B"/>
    <w:rsid w:val="004627D4"/>
    <w:rsid w:val="004630E7"/>
    <w:rsid w:val="00463D25"/>
    <w:rsid w:val="004646E5"/>
    <w:rsid w:val="0046473D"/>
    <w:rsid w:val="00464B33"/>
    <w:rsid w:val="00466B42"/>
    <w:rsid w:val="00467646"/>
    <w:rsid w:val="004701BB"/>
    <w:rsid w:val="00472261"/>
    <w:rsid w:val="00472893"/>
    <w:rsid w:val="00483264"/>
    <w:rsid w:val="00483D87"/>
    <w:rsid w:val="004858DA"/>
    <w:rsid w:val="00485F1B"/>
    <w:rsid w:val="00486119"/>
    <w:rsid w:val="00486D3F"/>
    <w:rsid w:val="00487025"/>
    <w:rsid w:val="004915E4"/>
    <w:rsid w:val="00491A9A"/>
    <w:rsid w:val="00491D60"/>
    <w:rsid w:val="00491FC5"/>
    <w:rsid w:val="00492AE2"/>
    <w:rsid w:val="00493B95"/>
    <w:rsid w:val="004945F4"/>
    <w:rsid w:val="00497E7F"/>
    <w:rsid w:val="004A08D1"/>
    <w:rsid w:val="004A25F8"/>
    <w:rsid w:val="004A29D6"/>
    <w:rsid w:val="004A2CBD"/>
    <w:rsid w:val="004A3BB1"/>
    <w:rsid w:val="004A5BF3"/>
    <w:rsid w:val="004B48A7"/>
    <w:rsid w:val="004B515E"/>
    <w:rsid w:val="004B54AE"/>
    <w:rsid w:val="004C11B3"/>
    <w:rsid w:val="004C2713"/>
    <w:rsid w:val="004C432A"/>
    <w:rsid w:val="004C49E4"/>
    <w:rsid w:val="004C55FA"/>
    <w:rsid w:val="004C7C7E"/>
    <w:rsid w:val="004D0D78"/>
    <w:rsid w:val="004D5B13"/>
    <w:rsid w:val="004D6ADD"/>
    <w:rsid w:val="004D7493"/>
    <w:rsid w:val="004E22D5"/>
    <w:rsid w:val="004E2574"/>
    <w:rsid w:val="004E2D84"/>
    <w:rsid w:val="004E3A30"/>
    <w:rsid w:val="004E4431"/>
    <w:rsid w:val="004E5516"/>
    <w:rsid w:val="004E567C"/>
    <w:rsid w:val="004E5B57"/>
    <w:rsid w:val="004E6024"/>
    <w:rsid w:val="004E68A9"/>
    <w:rsid w:val="004E752C"/>
    <w:rsid w:val="004E7548"/>
    <w:rsid w:val="004E7911"/>
    <w:rsid w:val="004E7B3D"/>
    <w:rsid w:val="004F0878"/>
    <w:rsid w:val="004F2067"/>
    <w:rsid w:val="004F5D33"/>
    <w:rsid w:val="00500004"/>
    <w:rsid w:val="00511419"/>
    <w:rsid w:val="00513960"/>
    <w:rsid w:val="00515528"/>
    <w:rsid w:val="0051561C"/>
    <w:rsid w:val="00522561"/>
    <w:rsid w:val="00522812"/>
    <w:rsid w:val="00523950"/>
    <w:rsid w:val="00525780"/>
    <w:rsid w:val="00526A75"/>
    <w:rsid w:val="00526D23"/>
    <w:rsid w:val="00530A90"/>
    <w:rsid w:val="0053297E"/>
    <w:rsid w:val="00534830"/>
    <w:rsid w:val="00534FE3"/>
    <w:rsid w:val="005406C6"/>
    <w:rsid w:val="005415A8"/>
    <w:rsid w:val="00542518"/>
    <w:rsid w:val="00542BD3"/>
    <w:rsid w:val="00544575"/>
    <w:rsid w:val="005453C1"/>
    <w:rsid w:val="00545842"/>
    <w:rsid w:val="0054764E"/>
    <w:rsid w:val="005501F0"/>
    <w:rsid w:val="00551580"/>
    <w:rsid w:val="00552310"/>
    <w:rsid w:val="00553B69"/>
    <w:rsid w:val="00554840"/>
    <w:rsid w:val="00557448"/>
    <w:rsid w:val="00557588"/>
    <w:rsid w:val="00562C88"/>
    <w:rsid w:val="005647E6"/>
    <w:rsid w:val="00572F2F"/>
    <w:rsid w:val="00572F97"/>
    <w:rsid w:val="005753A2"/>
    <w:rsid w:val="005753BE"/>
    <w:rsid w:val="00577BCD"/>
    <w:rsid w:val="00580835"/>
    <w:rsid w:val="00580D73"/>
    <w:rsid w:val="00582503"/>
    <w:rsid w:val="00584399"/>
    <w:rsid w:val="005855CA"/>
    <w:rsid w:val="00586074"/>
    <w:rsid w:val="00586648"/>
    <w:rsid w:val="00590ACE"/>
    <w:rsid w:val="00591EEA"/>
    <w:rsid w:val="00595DB9"/>
    <w:rsid w:val="00595E2E"/>
    <w:rsid w:val="00596C67"/>
    <w:rsid w:val="0059788F"/>
    <w:rsid w:val="005A142F"/>
    <w:rsid w:val="005A1E09"/>
    <w:rsid w:val="005A2083"/>
    <w:rsid w:val="005A27B9"/>
    <w:rsid w:val="005A3317"/>
    <w:rsid w:val="005A4569"/>
    <w:rsid w:val="005A5BA4"/>
    <w:rsid w:val="005B1B92"/>
    <w:rsid w:val="005B4B3D"/>
    <w:rsid w:val="005B599B"/>
    <w:rsid w:val="005B6E38"/>
    <w:rsid w:val="005B72A4"/>
    <w:rsid w:val="005B78DE"/>
    <w:rsid w:val="005C0D92"/>
    <w:rsid w:val="005C200A"/>
    <w:rsid w:val="005C5FB3"/>
    <w:rsid w:val="005C775F"/>
    <w:rsid w:val="005C7D5A"/>
    <w:rsid w:val="005C7D99"/>
    <w:rsid w:val="005D008B"/>
    <w:rsid w:val="005D15EC"/>
    <w:rsid w:val="005D2491"/>
    <w:rsid w:val="005D51BD"/>
    <w:rsid w:val="005D6027"/>
    <w:rsid w:val="005E1282"/>
    <w:rsid w:val="005E2AD6"/>
    <w:rsid w:val="005E3170"/>
    <w:rsid w:val="005E41E4"/>
    <w:rsid w:val="005E47B1"/>
    <w:rsid w:val="005E61EB"/>
    <w:rsid w:val="005E6CE8"/>
    <w:rsid w:val="005F54CF"/>
    <w:rsid w:val="005F7633"/>
    <w:rsid w:val="005F78C8"/>
    <w:rsid w:val="005F7CE8"/>
    <w:rsid w:val="00600F52"/>
    <w:rsid w:val="00602A67"/>
    <w:rsid w:val="00602E30"/>
    <w:rsid w:val="00605FF5"/>
    <w:rsid w:val="00607256"/>
    <w:rsid w:val="006074A3"/>
    <w:rsid w:val="00607C05"/>
    <w:rsid w:val="0061382D"/>
    <w:rsid w:val="00616769"/>
    <w:rsid w:val="00616E81"/>
    <w:rsid w:val="00617377"/>
    <w:rsid w:val="00620D71"/>
    <w:rsid w:val="0062364A"/>
    <w:rsid w:val="00623EE4"/>
    <w:rsid w:val="00624E30"/>
    <w:rsid w:val="00626922"/>
    <w:rsid w:val="00626E00"/>
    <w:rsid w:val="00627871"/>
    <w:rsid w:val="00630201"/>
    <w:rsid w:val="0063094C"/>
    <w:rsid w:val="00631DCB"/>
    <w:rsid w:val="00635467"/>
    <w:rsid w:val="006354D4"/>
    <w:rsid w:val="006355CB"/>
    <w:rsid w:val="00636C7F"/>
    <w:rsid w:val="006405BB"/>
    <w:rsid w:val="0064073A"/>
    <w:rsid w:val="00640C44"/>
    <w:rsid w:val="00640E1C"/>
    <w:rsid w:val="00641484"/>
    <w:rsid w:val="00641645"/>
    <w:rsid w:val="006428AB"/>
    <w:rsid w:val="00642B57"/>
    <w:rsid w:val="00642B86"/>
    <w:rsid w:val="006450CD"/>
    <w:rsid w:val="006516DB"/>
    <w:rsid w:val="006522B7"/>
    <w:rsid w:val="00653DDE"/>
    <w:rsid w:val="00655046"/>
    <w:rsid w:val="00655D00"/>
    <w:rsid w:val="00655DB7"/>
    <w:rsid w:val="00661089"/>
    <w:rsid w:val="00661AAF"/>
    <w:rsid w:val="0066383F"/>
    <w:rsid w:val="00663C7C"/>
    <w:rsid w:val="00664165"/>
    <w:rsid w:val="00664527"/>
    <w:rsid w:val="0066693B"/>
    <w:rsid w:val="00666DFF"/>
    <w:rsid w:val="00667F70"/>
    <w:rsid w:val="006712A0"/>
    <w:rsid w:val="00675E5F"/>
    <w:rsid w:val="00676FFF"/>
    <w:rsid w:val="0067773B"/>
    <w:rsid w:val="006779EB"/>
    <w:rsid w:val="00677AAE"/>
    <w:rsid w:val="00681A2E"/>
    <w:rsid w:val="00682965"/>
    <w:rsid w:val="00682A09"/>
    <w:rsid w:val="006863C7"/>
    <w:rsid w:val="006866DC"/>
    <w:rsid w:val="00687512"/>
    <w:rsid w:val="006907A8"/>
    <w:rsid w:val="00691611"/>
    <w:rsid w:val="00693643"/>
    <w:rsid w:val="00693DFE"/>
    <w:rsid w:val="0069488C"/>
    <w:rsid w:val="00695F32"/>
    <w:rsid w:val="006960CB"/>
    <w:rsid w:val="00697CD6"/>
    <w:rsid w:val="006A0005"/>
    <w:rsid w:val="006A503E"/>
    <w:rsid w:val="006A5467"/>
    <w:rsid w:val="006B00E1"/>
    <w:rsid w:val="006B269B"/>
    <w:rsid w:val="006B43D3"/>
    <w:rsid w:val="006B547F"/>
    <w:rsid w:val="006B5995"/>
    <w:rsid w:val="006B5E61"/>
    <w:rsid w:val="006B5FC9"/>
    <w:rsid w:val="006B679E"/>
    <w:rsid w:val="006B6F11"/>
    <w:rsid w:val="006B7B1F"/>
    <w:rsid w:val="006C0750"/>
    <w:rsid w:val="006C1398"/>
    <w:rsid w:val="006C208C"/>
    <w:rsid w:val="006C32AE"/>
    <w:rsid w:val="006C57D4"/>
    <w:rsid w:val="006C5FD6"/>
    <w:rsid w:val="006D0B0A"/>
    <w:rsid w:val="006D2595"/>
    <w:rsid w:val="006D3476"/>
    <w:rsid w:val="006D435D"/>
    <w:rsid w:val="006E31B3"/>
    <w:rsid w:val="006E490B"/>
    <w:rsid w:val="006E6B77"/>
    <w:rsid w:val="006E719D"/>
    <w:rsid w:val="006F0A63"/>
    <w:rsid w:val="006F2A30"/>
    <w:rsid w:val="006F2CBF"/>
    <w:rsid w:val="006F4676"/>
    <w:rsid w:val="006F6AB6"/>
    <w:rsid w:val="006F718F"/>
    <w:rsid w:val="006F77F3"/>
    <w:rsid w:val="007003A7"/>
    <w:rsid w:val="0070104D"/>
    <w:rsid w:val="0070181F"/>
    <w:rsid w:val="00701927"/>
    <w:rsid w:val="00703290"/>
    <w:rsid w:val="00704432"/>
    <w:rsid w:val="00704C1F"/>
    <w:rsid w:val="007055F7"/>
    <w:rsid w:val="00705E2C"/>
    <w:rsid w:val="007073FB"/>
    <w:rsid w:val="00710BF6"/>
    <w:rsid w:val="00712CAC"/>
    <w:rsid w:val="00713447"/>
    <w:rsid w:val="00713F6F"/>
    <w:rsid w:val="00714195"/>
    <w:rsid w:val="00716ABE"/>
    <w:rsid w:val="00721110"/>
    <w:rsid w:val="007244B6"/>
    <w:rsid w:val="00724641"/>
    <w:rsid w:val="00724FBB"/>
    <w:rsid w:val="0072612B"/>
    <w:rsid w:val="007304BE"/>
    <w:rsid w:val="00730D77"/>
    <w:rsid w:val="007320C9"/>
    <w:rsid w:val="007377A2"/>
    <w:rsid w:val="00741558"/>
    <w:rsid w:val="00741DD2"/>
    <w:rsid w:val="00742A55"/>
    <w:rsid w:val="00743D4B"/>
    <w:rsid w:val="00745CC6"/>
    <w:rsid w:val="00746125"/>
    <w:rsid w:val="00746230"/>
    <w:rsid w:val="00747E3E"/>
    <w:rsid w:val="007506A0"/>
    <w:rsid w:val="007515F5"/>
    <w:rsid w:val="007516B4"/>
    <w:rsid w:val="0075170D"/>
    <w:rsid w:val="00752975"/>
    <w:rsid w:val="00752CA2"/>
    <w:rsid w:val="00752CCD"/>
    <w:rsid w:val="00752DD5"/>
    <w:rsid w:val="00754B29"/>
    <w:rsid w:val="007555D3"/>
    <w:rsid w:val="00756490"/>
    <w:rsid w:val="00756702"/>
    <w:rsid w:val="007621E9"/>
    <w:rsid w:val="00763C7C"/>
    <w:rsid w:val="00764C40"/>
    <w:rsid w:val="007666D6"/>
    <w:rsid w:val="00767F03"/>
    <w:rsid w:val="007708AF"/>
    <w:rsid w:val="0077092E"/>
    <w:rsid w:val="00771D42"/>
    <w:rsid w:val="0077380C"/>
    <w:rsid w:val="00773BEB"/>
    <w:rsid w:val="00775246"/>
    <w:rsid w:val="0077707D"/>
    <w:rsid w:val="0077744A"/>
    <w:rsid w:val="00780A8B"/>
    <w:rsid w:val="00780AE5"/>
    <w:rsid w:val="00781FD1"/>
    <w:rsid w:val="0078214E"/>
    <w:rsid w:val="007835A9"/>
    <w:rsid w:val="007844BD"/>
    <w:rsid w:val="007854FA"/>
    <w:rsid w:val="00790CB4"/>
    <w:rsid w:val="007910A6"/>
    <w:rsid w:val="007919E2"/>
    <w:rsid w:val="0079266B"/>
    <w:rsid w:val="0079485A"/>
    <w:rsid w:val="007968DF"/>
    <w:rsid w:val="00797DA1"/>
    <w:rsid w:val="007A2EAD"/>
    <w:rsid w:val="007A35B2"/>
    <w:rsid w:val="007A41FD"/>
    <w:rsid w:val="007A4423"/>
    <w:rsid w:val="007A49AA"/>
    <w:rsid w:val="007A5090"/>
    <w:rsid w:val="007A6444"/>
    <w:rsid w:val="007A75A0"/>
    <w:rsid w:val="007A79DF"/>
    <w:rsid w:val="007B0DF3"/>
    <w:rsid w:val="007B18C6"/>
    <w:rsid w:val="007B24D7"/>
    <w:rsid w:val="007B2846"/>
    <w:rsid w:val="007B2A47"/>
    <w:rsid w:val="007B3238"/>
    <w:rsid w:val="007B3B05"/>
    <w:rsid w:val="007B54B4"/>
    <w:rsid w:val="007B67FC"/>
    <w:rsid w:val="007B6FB8"/>
    <w:rsid w:val="007B6FD3"/>
    <w:rsid w:val="007B77E1"/>
    <w:rsid w:val="007C05CD"/>
    <w:rsid w:val="007C1FE8"/>
    <w:rsid w:val="007C57A4"/>
    <w:rsid w:val="007C5A0B"/>
    <w:rsid w:val="007C642C"/>
    <w:rsid w:val="007C72FB"/>
    <w:rsid w:val="007D1655"/>
    <w:rsid w:val="007D17D9"/>
    <w:rsid w:val="007D3B01"/>
    <w:rsid w:val="007D4E87"/>
    <w:rsid w:val="007D5465"/>
    <w:rsid w:val="007D73D7"/>
    <w:rsid w:val="007E0862"/>
    <w:rsid w:val="007F03FB"/>
    <w:rsid w:val="007F1024"/>
    <w:rsid w:val="007F23E0"/>
    <w:rsid w:val="007F2EC6"/>
    <w:rsid w:val="007F4E10"/>
    <w:rsid w:val="007F5B6C"/>
    <w:rsid w:val="007F5F25"/>
    <w:rsid w:val="007F66C4"/>
    <w:rsid w:val="007F760F"/>
    <w:rsid w:val="007F7A2A"/>
    <w:rsid w:val="00800538"/>
    <w:rsid w:val="00800D4D"/>
    <w:rsid w:val="00801B07"/>
    <w:rsid w:val="00802056"/>
    <w:rsid w:val="00802321"/>
    <w:rsid w:val="00802ABB"/>
    <w:rsid w:val="00803F1E"/>
    <w:rsid w:val="00803FD4"/>
    <w:rsid w:val="0080700D"/>
    <w:rsid w:val="00807CB2"/>
    <w:rsid w:val="00810E2A"/>
    <w:rsid w:val="00811697"/>
    <w:rsid w:val="008126E9"/>
    <w:rsid w:val="008133F2"/>
    <w:rsid w:val="00816894"/>
    <w:rsid w:val="0081719D"/>
    <w:rsid w:val="008175A2"/>
    <w:rsid w:val="0082197A"/>
    <w:rsid w:val="0082208A"/>
    <w:rsid w:val="0082335B"/>
    <w:rsid w:val="00824BB5"/>
    <w:rsid w:val="008267AE"/>
    <w:rsid w:val="00827A06"/>
    <w:rsid w:val="00830B3F"/>
    <w:rsid w:val="00831EB4"/>
    <w:rsid w:val="00832BEA"/>
    <w:rsid w:val="00832C82"/>
    <w:rsid w:val="008335CA"/>
    <w:rsid w:val="00833ECE"/>
    <w:rsid w:val="00835608"/>
    <w:rsid w:val="00836645"/>
    <w:rsid w:val="00837869"/>
    <w:rsid w:val="008379FA"/>
    <w:rsid w:val="00842A2C"/>
    <w:rsid w:val="00842E52"/>
    <w:rsid w:val="00843D4C"/>
    <w:rsid w:val="008443D7"/>
    <w:rsid w:val="0084594A"/>
    <w:rsid w:val="00846EBA"/>
    <w:rsid w:val="0084771C"/>
    <w:rsid w:val="0085288E"/>
    <w:rsid w:val="00853A3E"/>
    <w:rsid w:val="00853DC3"/>
    <w:rsid w:val="00854C67"/>
    <w:rsid w:val="0085780D"/>
    <w:rsid w:val="00860840"/>
    <w:rsid w:val="00860A4C"/>
    <w:rsid w:val="00860C69"/>
    <w:rsid w:val="008612A9"/>
    <w:rsid w:val="00861E62"/>
    <w:rsid w:val="00863641"/>
    <w:rsid w:val="008638DE"/>
    <w:rsid w:val="00863F54"/>
    <w:rsid w:val="00866D5F"/>
    <w:rsid w:val="008674A0"/>
    <w:rsid w:val="00870694"/>
    <w:rsid w:val="00870B48"/>
    <w:rsid w:val="008718F2"/>
    <w:rsid w:val="00872EEF"/>
    <w:rsid w:val="00873095"/>
    <w:rsid w:val="00873238"/>
    <w:rsid w:val="00875D4A"/>
    <w:rsid w:val="00877077"/>
    <w:rsid w:val="008777A2"/>
    <w:rsid w:val="008801D4"/>
    <w:rsid w:val="00881911"/>
    <w:rsid w:val="0088286E"/>
    <w:rsid w:val="00884809"/>
    <w:rsid w:val="00886A07"/>
    <w:rsid w:val="00886EB0"/>
    <w:rsid w:val="008905B7"/>
    <w:rsid w:val="008909E9"/>
    <w:rsid w:val="008924C4"/>
    <w:rsid w:val="00894107"/>
    <w:rsid w:val="008955D0"/>
    <w:rsid w:val="00896100"/>
    <w:rsid w:val="008962AA"/>
    <w:rsid w:val="008A12CD"/>
    <w:rsid w:val="008A33E5"/>
    <w:rsid w:val="008A51CE"/>
    <w:rsid w:val="008A523F"/>
    <w:rsid w:val="008B1AB3"/>
    <w:rsid w:val="008B1B66"/>
    <w:rsid w:val="008B2E5B"/>
    <w:rsid w:val="008B54EF"/>
    <w:rsid w:val="008C0260"/>
    <w:rsid w:val="008C18A0"/>
    <w:rsid w:val="008C3176"/>
    <w:rsid w:val="008C378B"/>
    <w:rsid w:val="008C5141"/>
    <w:rsid w:val="008C69CC"/>
    <w:rsid w:val="008C72CF"/>
    <w:rsid w:val="008D0C63"/>
    <w:rsid w:val="008D2224"/>
    <w:rsid w:val="008D2E88"/>
    <w:rsid w:val="008D2EF3"/>
    <w:rsid w:val="008D547A"/>
    <w:rsid w:val="008D5D92"/>
    <w:rsid w:val="008D763E"/>
    <w:rsid w:val="008E0465"/>
    <w:rsid w:val="008E0DC0"/>
    <w:rsid w:val="008E1FE4"/>
    <w:rsid w:val="008E2FF7"/>
    <w:rsid w:val="008E4B3D"/>
    <w:rsid w:val="008E5D96"/>
    <w:rsid w:val="008E6265"/>
    <w:rsid w:val="008E6AEA"/>
    <w:rsid w:val="008E7173"/>
    <w:rsid w:val="008F06BE"/>
    <w:rsid w:val="008F0B33"/>
    <w:rsid w:val="008F1D69"/>
    <w:rsid w:val="008F27AE"/>
    <w:rsid w:val="008F3B1C"/>
    <w:rsid w:val="008F5A62"/>
    <w:rsid w:val="008F7286"/>
    <w:rsid w:val="008F79FC"/>
    <w:rsid w:val="008F7E55"/>
    <w:rsid w:val="00900712"/>
    <w:rsid w:val="009008CB"/>
    <w:rsid w:val="00900D8D"/>
    <w:rsid w:val="009014A0"/>
    <w:rsid w:val="009026CC"/>
    <w:rsid w:val="0090272C"/>
    <w:rsid w:val="00903179"/>
    <w:rsid w:val="0090420B"/>
    <w:rsid w:val="00904A90"/>
    <w:rsid w:val="00905BA2"/>
    <w:rsid w:val="00906BF3"/>
    <w:rsid w:val="00907ECA"/>
    <w:rsid w:val="00910A9C"/>
    <w:rsid w:val="00912424"/>
    <w:rsid w:val="00912ABD"/>
    <w:rsid w:val="00914083"/>
    <w:rsid w:val="00914347"/>
    <w:rsid w:val="00914B37"/>
    <w:rsid w:val="009156D0"/>
    <w:rsid w:val="009158A0"/>
    <w:rsid w:val="00915A6E"/>
    <w:rsid w:val="00917488"/>
    <w:rsid w:val="009205A7"/>
    <w:rsid w:val="009208F6"/>
    <w:rsid w:val="0092301A"/>
    <w:rsid w:val="00923321"/>
    <w:rsid w:val="009272CE"/>
    <w:rsid w:val="00927332"/>
    <w:rsid w:val="00927544"/>
    <w:rsid w:val="00931CCB"/>
    <w:rsid w:val="00932525"/>
    <w:rsid w:val="00932EA0"/>
    <w:rsid w:val="009331E2"/>
    <w:rsid w:val="0093357D"/>
    <w:rsid w:val="00936C0C"/>
    <w:rsid w:val="009412D7"/>
    <w:rsid w:val="00942BB8"/>
    <w:rsid w:val="00942BF3"/>
    <w:rsid w:val="00945394"/>
    <w:rsid w:val="0095069D"/>
    <w:rsid w:val="00950D36"/>
    <w:rsid w:val="00953286"/>
    <w:rsid w:val="00954D81"/>
    <w:rsid w:val="0095595F"/>
    <w:rsid w:val="00955C2D"/>
    <w:rsid w:val="00956BC5"/>
    <w:rsid w:val="00960481"/>
    <w:rsid w:val="0096081B"/>
    <w:rsid w:val="00961C09"/>
    <w:rsid w:val="0096274D"/>
    <w:rsid w:val="00962A76"/>
    <w:rsid w:val="009631C6"/>
    <w:rsid w:val="00965227"/>
    <w:rsid w:val="0096622E"/>
    <w:rsid w:val="0097107A"/>
    <w:rsid w:val="009716F1"/>
    <w:rsid w:val="009743E3"/>
    <w:rsid w:val="00974564"/>
    <w:rsid w:val="00975192"/>
    <w:rsid w:val="00975286"/>
    <w:rsid w:val="0097673A"/>
    <w:rsid w:val="00976C12"/>
    <w:rsid w:val="009775F0"/>
    <w:rsid w:val="00977E96"/>
    <w:rsid w:val="00980DFB"/>
    <w:rsid w:val="00981D19"/>
    <w:rsid w:val="00982AAB"/>
    <w:rsid w:val="00984F45"/>
    <w:rsid w:val="00985B7E"/>
    <w:rsid w:val="00986EFE"/>
    <w:rsid w:val="00986F9D"/>
    <w:rsid w:val="0098782C"/>
    <w:rsid w:val="009904E9"/>
    <w:rsid w:val="00995C71"/>
    <w:rsid w:val="009A084F"/>
    <w:rsid w:val="009A0A3B"/>
    <w:rsid w:val="009A26BC"/>
    <w:rsid w:val="009A3DF2"/>
    <w:rsid w:val="009A48A5"/>
    <w:rsid w:val="009A4C33"/>
    <w:rsid w:val="009A7E31"/>
    <w:rsid w:val="009B056A"/>
    <w:rsid w:val="009B3017"/>
    <w:rsid w:val="009B33C8"/>
    <w:rsid w:val="009B42B1"/>
    <w:rsid w:val="009B532A"/>
    <w:rsid w:val="009B5E34"/>
    <w:rsid w:val="009B662F"/>
    <w:rsid w:val="009C1F79"/>
    <w:rsid w:val="009C20F3"/>
    <w:rsid w:val="009C223F"/>
    <w:rsid w:val="009C2D17"/>
    <w:rsid w:val="009C4AF5"/>
    <w:rsid w:val="009C64F0"/>
    <w:rsid w:val="009C69B6"/>
    <w:rsid w:val="009C6CBC"/>
    <w:rsid w:val="009D02DE"/>
    <w:rsid w:val="009D03BC"/>
    <w:rsid w:val="009D06C7"/>
    <w:rsid w:val="009D12F6"/>
    <w:rsid w:val="009D2600"/>
    <w:rsid w:val="009D506E"/>
    <w:rsid w:val="009D5974"/>
    <w:rsid w:val="009D7164"/>
    <w:rsid w:val="009D7CA2"/>
    <w:rsid w:val="009D7E8C"/>
    <w:rsid w:val="009E12CB"/>
    <w:rsid w:val="009E14E4"/>
    <w:rsid w:val="009E160A"/>
    <w:rsid w:val="009E1B44"/>
    <w:rsid w:val="009E34A9"/>
    <w:rsid w:val="009E49A7"/>
    <w:rsid w:val="009E5C0B"/>
    <w:rsid w:val="009E61DD"/>
    <w:rsid w:val="009E67D5"/>
    <w:rsid w:val="009E70B9"/>
    <w:rsid w:val="009E7D2E"/>
    <w:rsid w:val="009F0B92"/>
    <w:rsid w:val="009F15DC"/>
    <w:rsid w:val="009F20F1"/>
    <w:rsid w:val="009F2CE3"/>
    <w:rsid w:val="009F371E"/>
    <w:rsid w:val="009F38BD"/>
    <w:rsid w:val="009F3EAF"/>
    <w:rsid w:val="009F435F"/>
    <w:rsid w:val="009F49ED"/>
    <w:rsid w:val="00A00574"/>
    <w:rsid w:val="00A01712"/>
    <w:rsid w:val="00A02D18"/>
    <w:rsid w:val="00A04F2C"/>
    <w:rsid w:val="00A05529"/>
    <w:rsid w:val="00A0558D"/>
    <w:rsid w:val="00A065C9"/>
    <w:rsid w:val="00A06B49"/>
    <w:rsid w:val="00A07448"/>
    <w:rsid w:val="00A07576"/>
    <w:rsid w:val="00A0766B"/>
    <w:rsid w:val="00A10F44"/>
    <w:rsid w:val="00A11D4D"/>
    <w:rsid w:val="00A14091"/>
    <w:rsid w:val="00A17287"/>
    <w:rsid w:val="00A207CB"/>
    <w:rsid w:val="00A2080B"/>
    <w:rsid w:val="00A2272F"/>
    <w:rsid w:val="00A22A1C"/>
    <w:rsid w:val="00A24E43"/>
    <w:rsid w:val="00A25763"/>
    <w:rsid w:val="00A25875"/>
    <w:rsid w:val="00A26735"/>
    <w:rsid w:val="00A26DF9"/>
    <w:rsid w:val="00A27411"/>
    <w:rsid w:val="00A3083F"/>
    <w:rsid w:val="00A3226E"/>
    <w:rsid w:val="00A338D5"/>
    <w:rsid w:val="00A354DC"/>
    <w:rsid w:val="00A36A29"/>
    <w:rsid w:val="00A37B21"/>
    <w:rsid w:val="00A4060A"/>
    <w:rsid w:val="00A415DC"/>
    <w:rsid w:val="00A42C93"/>
    <w:rsid w:val="00A436D5"/>
    <w:rsid w:val="00A45403"/>
    <w:rsid w:val="00A455BF"/>
    <w:rsid w:val="00A45ABB"/>
    <w:rsid w:val="00A47440"/>
    <w:rsid w:val="00A504DA"/>
    <w:rsid w:val="00A54B3C"/>
    <w:rsid w:val="00A54D8E"/>
    <w:rsid w:val="00A54E4C"/>
    <w:rsid w:val="00A5545A"/>
    <w:rsid w:val="00A55490"/>
    <w:rsid w:val="00A56189"/>
    <w:rsid w:val="00A5700B"/>
    <w:rsid w:val="00A625D2"/>
    <w:rsid w:val="00A63B35"/>
    <w:rsid w:val="00A6427B"/>
    <w:rsid w:val="00A647FE"/>
    <w:rsid w:val="00A64FC1"/>
    <w:rsid w:val="00A65786"/>
    <w:rsid w:val="00A673BC"/>
    <w:rsid w:val="00A73CAC"/>
    <w:rsid w:val="00A74966"/>
    <w:rsid w:val="00A76DCD"/>
    <w:rsid w:val="00A77BA5"/>
    <w:rsid w:val="00A81610"/>
    <w:rsid w:val="00A82594"/>
    <w:rsid w:val="00A844C2"/>
    <w:rsid w:val="00A8676D"/>
    <w:rsid w:val="00A91C18"/>
    <w:rsid w:val="00A91E2B"/>
    <w:rsid w:val="00A9207C"/>
    <w:rsid w:val="00A92688"/>
    <w:rsid w:val="00A930A3"/>
    <w:rsid w:val="00A932AB"/>
    <w:rsid w:val="00A95AE2"/>
    <w:rsid w:val="00A95C8D"/>
    <w:rsid w:val="00A973E2"/>
    <w:rsid w:val="00AA39DD"/>
    <w:rsid w:val="00AA5177"/>
    <w:rsid w:val="00AA6585"/>
    <w:rsid w:val="00AA7130"/>
    <w:rsid w:val="00AB03DE"/>
    <w:rsid w:val="00AB0590"/>
    <w:rsid w:val="00AB0E7A"/>
    <w:rsid w:val="00AB2135"/>
    <w:rsid w:val="00AB3DF8"/>
    <w:rsid w:val="00AB74B5"/>
    <w:rsid w:val="00AB7C03"/>
    <w:rsid w:val="00AC1418"/>
    <w:rsid w:val="00AC39E5"/>
    <w:rsid w:val="00AC3F80"/>
    <w:rsid w:val="00AC4AE7"/>
    <w:rsid w:val="00AC7247"/>
    <w:rsid w:val="00AC7DC6"/>
    <w:rsid w:val="00AD0107"/>
    <w:rsid w:val="00AD3976"/>
    <w:rsid w:val="00AD640A"/>
    <w:rsid w:val="00AD66CD"/>
    <w:rsid w:val="00AE0F6C"/>
    <w:rsid w:val="00AE648C"/>
    <w:rsid w:val="00AE6535"/>
    <w:rsid w:val="00AE6771"/>
    <w:rsid w:val="00AE6D57"/>
    <w:rsid w:val="00AF0882"/>
    <w:rsid w:val="00AF4CBE"/>
    <w:rsid w:val="00AF4F43"/>
    <w:rsid w:val="00AF555E"/>
    <w:rsid w:val="00AF602E"/>
    <w:rsid w:val="00AF6C21"/>
    <w:rsid w:val="00AF701D"/>
    <w:rsid w:val="00AF7131"/>
    <w:rsid w:val="00AF7186"/>
    <w:rsid w:val="00B0161B"/>
    <w:rsid w:val="00B02B82"/>
    <w:rsid w:val="00B02BBE"/>
    <w:rsid w:val="00B03729"/>
    <w:rsid w:val="00B0407B"/>
    <w:rsid w:val="00B0409D"/>
    <w:rsid w:val="00B04234"/>
    <w:rsid w:val="00B042D0"/>
    <w:rsid w:val="00B05EFE"/>
    <w:rsid w:val="00B0785D"/>
    <w:rsid w:val="00B0799B"/>
    <w:rsid w:val="00B079B7"/>
    <w:rsid w:val="00B07C37"/>
    <w:rsid w:val="00B112EF"/>
    <w:rsid w:val="00B15909"/>
    <w:rsid w:val="00B17BAB"/>
    <w:rsid w:val="00B21AC3"/>
    <w:rsid w:val="00B228F7"/>
    <w:rsid w:val="00B22B69"/>
    <w:rsid w:val="00B245BB"/>
    <w:rsid w:val="00B26E39"/>
    <w:rsid w:val="00B27E45"/>
    <w:rsid w:val="00B3009C"/>
    <w:rsid w:val="00B308AB"/>
    <w:rsid w:val="00B30F98"/>
    <w:rsid w:val="00B3145C"/>
    <w:rsid w:val="00B32211"/>
    <w:rsid w:val="00B32438"/>
    <w:rsid w:val="00B32F13"/>
    <w:rsid w:val="00B34278"/>
    <w:rsid w:val="00B351F2"/>
    <w:rsid w:val="00B35324"/>
    <w:rsid w:val="00B41794"/>
    <w:rsid w:val="00B42168"/>
    <w:rsid w:val="00B4234D"/>
    <w:rsid w:val="00B44794"/>
    <w:rsid w:val="00B44C9B"/>
    <w:rsid w:val="00B456E2"/>
    <w:rsid w:val="00B4593D"/>
    <w:rsid w:val="00B45F8E"/>
    <w:rsid w:val="00B46C1D"/>
    <w:rsid w:val="00B46EEF"/>
    <w:rsid w:val="00B505CD"/>
    <w:rsid w:val="00B51F11"/>
    <w:rsid w:val="00B52073"/>
    <w:rsid w:val="00B53961"/>
    <w:rsid w:val="00B53AD4"/>
    <w:rsid w:val="00B575B0"/>
    <w:rsid w:val="00B576BA"/>
    <w:rsid w:val="00B60521"/>
    <w:rsid w:val="00B652CA"/>
    <w:rsid w:val="00B66242"/>
    <w:rsid w:val="00B72B17"/>
    <w:rsid w:val="00B74335"/>
    <w:rsid w:val="00B75235"/>
    <w:rsid w:val="00B756B8"/>
    <w:rsid w:val="00B75811"/>
    <w:rsid w:val="00B7663B"/>
    <w:rsid w:val="00B77178"/>
    <w:rsid w:val="00B77556"/>
    <w:rsid w:val="00B80408"/>
    <w:rsid w:val="00B80C32"/>
    <w:rsid w:val="00B81C29"/>
    <w:rsid w:val="00B834BF"/>
    <w:rsid w:val="00B86594"/>
    <w:rsid w:val="00B87C81"/>
    <w:rsid w:val="00B9092F"/>
    <w:rsid w:val="00B926C5"/>
    <w:rsid w:val="00B92F2D"/>
    <w:rsid w:val="00B93C2E"/>
    <w:rsid w:val="00B94ED3"/>
    <w:rsid w:val="00B97229"/>
    <w:rsid w:val="00B97540"/>
    <w:rsid w:val="00BA014F"/>
    <w:rsid w:val="00BA0368"/>
    <w:rsid w:val="00BA043C"/>
    <w:rsid w:val="00BA1B18"/>
    <w:rsid w:val="00BA3980"/>
    <w:rsid w:val="00BA3B30"/>
    <w:rsid w:val="00BA4E83"/>
    <w:rsid w:val="00BA6712"/>
    <w:rsid w:val="00BA6BBD"/>
    <w:rsid w:val="00BA7FBC"/>
    <w:rsid w:val="00BB11CE"/>
    <w:rsid w:val="00BB22E7"/>
    <w:rsid w:val="00BB32BD"/>
    <w:rsid w:val="00BB353B"/>
    <w:rsid w:val="00BB3777"/>
    <w:rsid w:val="00BB53C1"/>
    <w:rsid w:val="00BB546B"/>
    <w:rsid w:val="00BB5AE1"/>
    <w:rsid w:val="00BB5F6B"/>
    <w:rsid w:val="00BB6229"/>
    <w:rsid w:val="00BC0840"/>
    <w:rsid w:val="00BC1D89"/>
    <w:rsid w:val="00BC23B7"/>
    <w:rsid w:val="00BC49A8"/>
    <w:rsid w:val="00BC4F7E"/>
    <w:rsid w:val="00BC51E1"/>
    <w:rsid w:val="00BC7961"/>
    <w:rsid w:val="00BD0B21"/>
    <w:rsid w:val="00BD0E23"/>
    <w:rsid w:val="00BD1EB4"/>
    <w:rsid w:val="00BD3038"/>
    <w:rsid w:val="00BD3056"/>
    <w:rsid w:val="00BD30F7"/>
    <w:rsid w:val="00BD4C46"/>
    <w:rsid w:val="00BD52A7"/>
    <w:rsid w:val="00BD6239"/>
    <w:rsid w:val="00BE178A"/>
    <w:rsid w:val="00BE2DFE"/>
    <w:rsid w:val="00BE3A05"/>
    <w:rsid w:val="00BE43B1"/>
    <w:rsid w:val="00BE4FE2"/>
    <w:rsid w:val="00BE568C"/>
    <w:rsid w:val="00BE5C36"/>
    <w:rsid w:val="00BE63C7"/>
    <w:rsid w:val="00BF039E"/>
    <w:rsid w:val="00BF12B4"/>
    <w:rsid w:val="00BF2FC0"/>
    <w:rsid w:val="00BF4A99"/>
    <w:rsid w:val="00BF7440"/>
    <w:rsid w:val="00C008B6"/>
    <w:rsid w:val="00C0318E"/>
    <w:rsid w:val="00C03E17"/>
    <w:rsid w:val="00C04055"/>
    <w:rsid w:val="00C06443"/>
    <w:rsid w:val="00C0721C"/>
    <w:rsid w:val="00C1182E"/>
    <w:rsid w:val="00C1310A"/>
    <w:rsid w:val="00C1340D"/>
    <w:rsid w:val="00C149E5"/>
    <w:rsid w:val="00C153E8"/>
    <w:rsid w:val="00C16C59"/>
    <w:rsid w:val="00C17208"/>
    <w:rsid w:val="00C17852"/>
    <w:rsid w:val="00C20180"/>
    <w:rsid w:val="00C21542"/>
    <w:rsid w:val="00C22178"/>
    <w:rsid w:val="00C22724"/>
    <w:rsid w:val="00C229AB"/>
    <w:rsid w:val="00C23C97"/>
    <w:rsid w:val="00C244C9"/>
    <w:rsid w:val="00C25BCD"/>
    <w:rsid w:val="00C26DC1"/>
    <w:rsid w:val="00C306C1"/>
    <w:rsid w:val="00C31962"/>
    <w:rsid w:val="00C3263F"/>
    <w:rsid w:val="00C32AB4"/>
    <w:rsid w:val="00C341AA"/>
    <w:rsid w:val="00C37574"/>
    <w:rsid w:val="00C376BD"/>
    <w:rsid w:val="00C37F88"/>
    <w:rsid w:val="00C414F6"/>
    <w:rsid w:val="00C41D3F"/>
    <w:rsid w:val="00C42E69"/>
    <w:rsid w:val="00C433DB"/>
    <w:rsid w:val="00C44641"/>
    <w:rsid w:val="00C510A8"/>
    <w:rsid w:val="00C54C7D"/>
    <w:rsid w:val="00C56A4D"/>
    <w:rsid w:val="00C573BF"/>
    <w:rsid w:val="00C606A0"/>
    <w:rsid w:val="00C60BC6"/>
    <w:rsid w:val="00C61C8B"/>
    <w:rsid w:val="00C63DBB"/>
    <w:rsid w:val="00C65B0B"/>
    <w:rsid w:val="00C66C83"/>
    <w:rsid w:val="00C67790"/>
    <w:rsid w:val="00C6780B"/>
    <w:rsid w:val="00C67984"/>
    <w:rsid w:val="00C725AA"/>
    <w:rsid w:val="00C73166"/>
    <w:rsid w:val="00C742A9"/>
    <w:rsid w:val="00C748E0"/>
    <w:rsid w:val="00C77BA9"/>
    <w:rsid w:val="00C80338"/>
    <w:rsid w:val="00C81AFF"/>
    <w:rsid w:val="00C81E80"/>
    <w:rsid w:val="00C837F2"/>
    <w:rsid w:val="00C84178"/>
    <w:rsid w:val="00C84A35"/>
    <w:rsid w:val="00C84D89"/>
    <w:rsid w:val="00C8505D"/>
    <w:rsid w:val="00C86CD6"/>
    <w:rsid w:val="00C878C2"/>
    <w:rsid w:val="00C87F6C"/>
    <w:rsid w:val="00C90F32"/>
    <w:rsid w:val="00C91C7C"/>
    <w:rsid w:val="00C96E21"/>
    <w:rsid w:val="00C96F8F"/>
    <w:rsid w:val="00C97522"/>
    <w:rsid w:val="00CA0BD8"/>
    <w:rsid w:val="00CA0F1C"/>
    <w:rsid w:val="00CA2F76"/>
    <w:rsid w:val="00CA3083"/>
    <w:rsid w:val="00CA3AC8"/>
    <w:rsid w:val="00CA49F1"/>
    <w:rsid w:val="00CA5247"/>
    <w:rsid w:val="00CA6156"/>
    <w:rsid w:val="00CA7CDF"/>
    <w:rsid w:val="00CB1B54"/>
    <w:rsid w:val="00CB2E89"/>
    <w:rsid w:val="00CB4AC4"/>
    <w:rsid w:val="00CB4CE4"/>
    <w:rsid w:val="00CB4F54"/>
    <w:rsid w:val="00CB7EAD"/>
    <w:rsid w:val="00CC2221"/>
    <w:rsid w:val="00CC30E5"/>
    <w:rsid w:val="00CC4EB7"/>
    <w:rsid w:val="00CC6F60"/>
    <w:rsid w:val="00CC7E7F"/>
    <w:rsid w:val="00CD05FA"/>
    <w:rsid w:val="00CD1153"/>
    <w:rsid w:val="00CD211B"/>
    <w:rsid w:val="00CD2A75"/>
    <w:rsid w:val="00CD3A12"/>
    <w:rsid w:val="00CD3DA6"/>
    <w:rsid w:val="00CD4B20"/>
    <w:rsid w:val="00CD58DA"/>
    <w:rsid w:val="00CD6C5D"/>
    <w:rsid w:val="00CD6F9A"/>
    <w:rsid w:val="00CD7305"/>
    <w:rsid w:val="00CE1533"/>
    <w:rsid w:val="00CE1ABF"/>
    <w:rsid w:val="00CE1B14"/>
    <w:rsid w:val="00CE2D39"/>
    <w:rsid w:val="00CE2DB6"/>
    <w:rsid w:val="00CE34C4"/>
    <w:rsid w:val="00CE443A"/>
    <w:rsid w:val="00CE6722"/>
    <w:rsid w:val="00CE6B7D"/>
    <w:rsid w:val="00CF00FF"/>
    <w:rsid w:val="00CF24EB"/>
    <w:rsid w:val="00CF2F5F"/>
    <w:rsid w:val="00CF57EC"/>
    <w:rsid w:val="00CF6616"/>
    <w:rsid w:val="00CF6F92"/>
    <w:rsid w:val="00D0110D"/>
    <w:rsid w:val="00D03828"/>
    <w:rsid w:val="00D04213"/>
    <w:rsid w:val="00D067BE"/>
    <w:rsid w:val="00D07046"/>
    <w:rsid w:val="00D07C8C"/>
    <w:rsid w:val="00D07DFD"/>
    <w:rsid w:val="00D11AC0"/>
    <w:rsid w:val="00D16253"/>
    <w:rsid w:val="00D16722"/>
    <w:rsid w:val="00D17FE2"/>
    <w:rsid w:val="00D20444"/>
    <w:rsid w:val="00D22AC7"/>
    <w:rsid w:val="00D23B18"/>
    <w:rsid w:val="00D25A71"/>
    <w:rsid w:val="00D261C6"/>
    <w:rsid w:val="00D26F02"/>
    <w:rsid w:val="00D3146F"/>
    <w:rsid w:val="00D3317D"/>
    <w:rsid w:val="00D36F7C"/>
    <w:rsid w:val="00D375F4"/>
    <w:rsid w:val="00D40CC2"/>
    <w:rsid w:val="00D40EF4"/>
    <w:rsid w:val="00D4165E"/>
    <w:rsid w:val="00D421D8"/>
    <w:rsid w:val="00D4229B"/>
    <w:rsid w:val="00D42BE2"/>
    <w:rsid w:val="00D43EB0"/>
    <w:rsid w:val="00D4489E"/>
    <w:rsid w:val="00D44920"/>
    <w:rsid w:val="00D45302"/>
    <w:rsid w:val="00D45780"/>
    <w:rsid w:val="00D45C06"/>
    <w:rsid w:val="00D4627E"/>
    <w:rsid w:val="00D46C27"/>
    <w:rsid w:val="00D47490"/>
    <w:rsid w:val="00D475AF"/>
    <w:rsid w:val="00D505FE"/>
    <w:rsid w:val="00D50B37"/>
    <w:rsid w:val="00D50E01"/>
    <w:rsid w:val="00D514EB"/>
    <w:rsid w:val="00D52038"/>
    <w:rsid w:val="00D52A59"/>
    <w:rsid w:val="00D53B2C"/>
    <w:rsid w:val="00D53FB6"/>
    <w:rsid w:val="00D56DA6"/>
    <w:rsid w:val="00D56EC1"/>
    <w:rsid w:val="00D570A2"/>
    <w:rsid w:val="00D6124F"/>
    <w:rsid w:val="00D61C54"/>
    <w:rsid w:val="00D663E0"/>
    <w:rsid w:val="00D677CE"/>
    <w:rsid w:val="00D6789A"/>
    <w:rsid w:val="00D67A67"/>
    <w:rsid w:val="00D70C72"/>
    <w:rsid w:val="00D72F45"/>
    <w:rsid w:val="00D73C75"/>
    <w:rsid w:val="00D7533B"/>
    <w:rsid w:val="00D7776A"/>
    <w:rsid w:val="00D77C9B"/>
    <w:rsid w:val="00D804BC"/>
    <w:rsid w:val="00D80B9F"/>
    <w:rsid w:val="00D80CA2"/>
    <w:rsid w:val="00D8329C"/>
    <w:rsid w:val="00D83949"/>
    <w:rsid w:val="00D84AEE"/>
    <w:rsid w:val="00D84C1C"/>
    <w:rsid w:val="00D84EF9"/>
    <w:rsid w:val="00D85004"/>
    <w:rsid w:val="00D90B0D"/>
    <w:rsid w:val="00D923C9"/>
    <w:rsid w:val="00D92516"/>
    <w:rsid w:val="00D92C81"/>
    <w:rsid w:val="00D94588"/>
    <w:rsid w:val="00D95AEA"/>
    <w:rsid w:val="00D9630C"/>
    <w:rsid w:val="00D96A00"/>
    <w:rsid w:val="00D96A49"/>
    <w:rsid w:val="00DA2952"/>
    <w:rsid w:val="00DA4A7E"/>
    <w:rsid w:val="00DA52FE"/>
    <w:rsid w:val="00DA59D2"/>
    <w:rsid w:val="00DA60A1"/>
    <w:rsid w:val="00DA6B3A"/>
    <w:rsid w:val="00DA77E2"/>
    <w:rsid w:val="00DB2B9B"/>
    <w:rsid w:val="00DB3D7E"/>
    <w:rsid w:val="00DB44A3"/>
    <w:rsid w:val="00DB5F69"/>
    <w:rsid w:val="00DB668D"/>
    <w:rsid w:val="00DB7281"/>
    <w:rsid w:val="00DB7D11"/>
    <w:rsid w:val="00DC0D25"/>
    <w:rsid w:val="00DC1616"/>
    <w:rsid w:val="00DC1BD7"/>
    <w:rsid w:val="00DC39DC"/>
    <w:rsid w:val="00DC5072"/>
    <w:rsid w:val="00DC6E1A"/>
    <w:rsid w:val="00DC7249"/>
    <w:rsid w:val="00DC72D4"/>
    <w:rsid w:val="00DC7FA8"/>
    <w:rsid w:val="00DD3E64"/>
    <w:rsid w:val="00DD4F71"/>
    <w:rsid w:val="00DD5606"/>
    <w:rsid w:val="00DE04BE"/>
    <w:rsid w:val="00DE087E"/>
    <w:rsid w:val="00DE12E0"/>
    <w:rsid w:val="00DE6462"/>
    <w:rsid w:val="00DE7FC6"/>
    <w:rsid w:val="00DF02BE"/>
    <w:rsid w:val="00DF0A52"/>
    <w:rsid w:val="00DF1F01"/>
    <w:rsid w:val="00DF4995"/>
    <w:rsid w:val="00DF5A18"/>
    <w:rsid w:val="00DF60D8"/>
    <w:rsid w:val="00DF7D83"/>
    <w:rsid w:val="00E0086E"/>
    <w:rsid w:val="00E011C7"/>
    <w:rsid w:val="00E018BD"/>
    <w:rsid w:val="00E047F6"/>
    <w:rsid w:val="00E053BB"/>
    <w:rsid w:val="00E06204"/>
    <w:rsid w:val="00E11946"/>
    <w:rsid w:val="00E12708"/>
    <w:rsid w:val="00E12C8F"/>
    <w:rsid w:val="00E141CB"/>
    <w:rsid w:val="00E17CFC"/>
    <w:rsid w:val="00E20367"/>
    <w:rsid w:val="00E2069B"/>
    <w:rsid w:val="00E22660"/>
    <w:rsid w:val="00E25A8B"/>
    <w:rsid w:val="00E26330"/>
    <w:rsid w:val="00E305EB"/>
    <w:rsid w:val="00E32F3F"/>
    <w:rsid w:val="00E34025"/>
    <w:rsid w:val="00E347E5"/>
    <w:rsid w:val="00E347FA"/>
    <w:rsid w:val="00E3659E"/>
    <w:rsid w:val="00E37EA8"/>
    <w:rsid w:val="00E40BAB"/>
    <w:rsid w:val="00E41C26"/>
    <w:rsid w:val="00E41F04"/>
    <w:rsid w:val="00E4470B"/>
    <w:rsid w:val="00E4479B"/>
    <w:rsid w:val="00E44B34"/>
    <w:rsid w:val="00E46BED"/>
    <w:rsid w:val="00E53076"/>
    <w:rsid w:val="00E55036"/>
    <w:rsid w:val="00E55674"/>
    <w:rsid w:val="00E564AB"/>
    <w:rsid w:val="00E56EAB"/>
    <w:rsid w:val="00E57153"/>
    <w:rsid w:val="00E577BF"/>
    <w:rsid w:val="00E603B4"/>
    <w:rsid w:val="00E64BC5"/>
    <w:rsid w:val="00E64E03"/>
    <w:rsid w:val="00E70298"/>
    <w:rsid w:val="00E70FC1"/>
    <w:rsid w:val="00E7531B"/>
    <w:rsid w:val="00E80B37"/>
    <w:rsid w:val="00E82E53"/>
    <w:rsid w:val="00E831F8"/>
    <w:rsid w:val="00E8570F"/>
    <w:rsid w:val="00E86B9B"/>
    <w:rsid w:val="00E87502"/>
    <w:rsid w:val="00E87FFE"/>
    <w:rsid w:val="00E904A6"/>
    <w:rsid w:val="00E907D1"/>
    <w:rsid w:val="00E920D6"/>
    <w:rsid w:val="00E92B7F"/>
    <w:rsid w:val="00E92D16"/>
    <w:rsid w:val="00E92F25"/>
    <w:rsid w:val="00E93383"/>
    <w:rsid w:val="00E943C5"/>
    <w:rsid w:val="00E952A3"/>
    <w:rsid w:val="00E97F3D"/>
    <w:rsid w:val="00EA36BC"/>
    <w:rsid w:val="00EA3B51"/>
    <w:rsid w:val="00EA4B7C"/>
    <w:rsid w:val="00EA4F3D"/>
    <w:rsid w:val="00EA56EE"/>
    <w:rsid w:val="00EA6D8F"/>
    <w:rsid w:val="00EA7D69"/>
    <w:rsid w:val="00EB0557"/>
    <w:rsid w:val="00EB21A0"/>
    <w:rsid w:val="00EB231D"/>
    <w:rsid w:val="00EB34F7"/>
    <w:rsid w:val="00EB4282"/>
    <w:rsid w:val="00EB4B81"/>
    <w:rsid w:val="00EB6615"/>
    <w:rsid w:val="00EB6815"/>
    <w:rsid w:val="00EB6BDC"/>
    <w:rsid w:val="00EC09DA"/>
    <w:rsid w:val="00EC104D"/>
    <w:rsid w:val="00EC5383"/>
    <w:rsid w:val="00EC5B9E"/>
    <w:rsid w:val="00EC6C02"/>
    <w:rsid w:val="00EC74A9"/>
    <w:rsid w:val="00ED213F"/>
    <w:rsid w:val="00ED385A"/>
    <w:rsid w:val="00ED467C"/>
    <w:rsid w:val="00ED51E4"/>
    <w:rsid w:val="00ED6032"/>
    <w:rsid w:val="00ED623C"/>
    <w:rsid w:val="00ED67B4"/>
    <w:rsid w:val="00EE0074"/>
    <w:rsid w:val="00EE09E5"/>
    <w:rsid w:val="00EE1115"/>
    <w:rsid w:val="00EE3A96"/>
    <w:rsid w:val="00EE5285"/>
    <w:rsid w:val="00EE5D2A"/>
    <w:rsid w:val="00EE5EFA"/>
    <w:rsid w:val="00EE6262"/>
    <w:rsid w:val="00EE62E0"/>
    <w:rsid w:val="00EE68C7"/>
    <w:rsid w:val="00EE68C9"/>
    <w:rsid w:val="00EE7297"/>
    <w:rsid w:val="00EE7621"/>
    <w:rsid w:val="00EE77F0"/>
    <w:rsid w:val="00EF0959"/>
    <w:rsid w:val="00EF575E"/>
    <w:rsid w:val="00EF57A6"/>
    <w:rsid w:val="00EF5E17"/>
    <w:rsid w:val="00EF66EC"/>
    <w:rsid w:val="00EF6FF9"/>
    <w:rsid w:val="00EF75CB"/>
    <w:rsid w:val="00EF7BA0"/>
    <w:rsid w:val="00F024DA"/>
    <w:rsid w:val="00F04078"/>
    <w:rsid w:val="00F04B9F"/>
    <w:rsid w:val="00F06873"/>
    <w:rsid w:val="00F11522"/>
    <w:rsid w:val="00F1389B"/>
    <w:rsid w:val="00F1533B"/>
    <w:rsid w:val="00F16653"/>
    <w:rsid w:val="00F17EBF"/>
    <w:rsid w:val="00F2057F"/>
    <w:rsid w:val="00F205F0"/>
    <w:rsid w:val="00F20AF6"/>
    <w:rsid w:val="00F23B9A"/>
    <w:rsid w:val="00F246A8"/>
    <w:rsid w:val="00F24D0E"/>
    <w:rsid w:val="00F24D2A"/>
    <w:rsid w:val="00F24FEE"/>
    <w:rsid w:val="00F2570D"/>
    <w:rsid w:val="00F25E06"/>
    <w:rsid w:val="00F27462"/>
    <w:rsid w:val="00F2769B"/>
    <w:rsid w:val="00F276B6"/>
    <w:rsid w:val="00F27E29"/>
    <w:rsid w:val="00F3032D"/>
    <w:rsid w:val="00F307A0"/>
    <w:rsid w:val="00F311CB"/>
    <w:rsid w:val="00F33653"/>
    <w:rsid w:val="00F3380A"/>
    <w:rsid w:val="00F34998"/>
    <w:rsid w:val="00F352BD"/>
    <w:rsid w:val="00F4070D"/>
    <w:rsid w:val="00F412F4"/>
    <w:rsid w:val="00F42E34"/>
    <w:rsid w:val="00F44EAF"/>
    <w:rsid w:val="00F461BF"/>
    <w:rsid w:val="00F470C7"/>
    <w:rsid w:val="00F4798B"/>
    <w:rsid w:val="00F50AC6"/>
    <w:rsid w:val="00F53CA9"/>
    <w:rsid w:val="00F53D87"/>
    <w:rsid w:val="00F55058"/>
    <w:rsid w:val="00F55BB0"/>
    <w:rsid w:val="00F55DDD"/>
    <w:rsid w:val="00F564C5"/>
    <w:rsid w:val="00F57E22"/>
    <w:rsid w:val="00F61E86"/>
    <w:rsid w:val="00F61EE2"/>
    <w:rsid w:val="00F632F2"/>
    <w:rsid w:val="00F65102"/>
    <w:rsid w:val="00F66727"/>
    <w:rsid w:val="00F70ADF"/>
    <w:rsid w:val="00F70AF6"/>
    <w:rsid w:val="00F71B20"/>
    <w:rsid w:val="00F72D1A"/>
    <w:rsid w:val="00F73095"/>
    <w:rsid w:val="00F7368B"/>
    <w:rsid w:val="00F7393C"/>
    <w:rsid w:val="00F74735"/>
    <w:rsid w:val="00F75D2F"/>
    <w:rsid w:val="00F761EB"/>
    <w:rsid w:val="00F76D6D"/>
    <w:rsid w:val="00F772AF"/>
    <w:rsid w:val="00F7798B"/>
    <w:rsid w:val="00F80BE6"/>
    <w:rsid w:val="00F8293B"/>
    <w:rsid w:val="00F83992"/>
    <w:rsid w:val="00F839C4"/>
    <w:rsid w:val="00F83D94"/>
    <w:rsid w:val="00F866E1"/>
    <w:rsid w:val="00F90BEA"/>
    <w:rsid w:val="00F926C8"/>
    <w:rsid w:val="00F93CD8"/>
    <w:rsid w:val="00F9698A"/>
    <w:rsid w:val="00FA1429"/>
    <w:rsid w:val="00FA3A41"/>
    <w:rsid w:val="00FA41C4"/>
    <w:rsid w:val="00FA4983"/>
    <w:rsid w:val="00FA5202"/>
    <w:rsid w:val="00FB1E64"/>
    <w:rsid w:val="00FB2F29"/>
    <w:rsid w:val="00FB4841"/>
    <w:rsid w:val="00FB7031"/>
    <w:rsid w:val="00FB7A56"/>
    <w:rsid w:val="00FC0293"/>
    <w:rsid w:val="00FC1F36"/>
    <w:rsid w:val="00FC27B4"/>
    <w:rsid w:val="00FC3046"/>
    <w:rsid w:val="00FC3F22"/>
    <w:rsid w:val="00FD03AE"/>
    <w:rsid w:val="00FD1AE6"/>
    <w:rsid w:val="00FD346E"/>
    <w:rsid w:val="00FD3CE7"/>
    <w:rsid w:val="00FD40A2"/>
    <w:rsid w:val="00FD5682"/>
    <w:rsid w:val="00FD72AE"/>
    <w:rsid w:val="00FE01CA"/>
    <w:rsid w:val="00FE1CDF"/>
    <w:rsid w:val="00FE28FA"/>
    <w:rsid w:val="00FE3E65"/>
    <w:rsid w:val="00FE5FFC"/>
    <w:rsid w:val="00FE7216"/>
    <w:rsid w:val="00FF08BC"/>
    <w:rsid w:val="00FF17C8"/>
    <w:rsid w:val="00FF1AD8"/>
    <w:rsid w:val="00FF20A1"/>
    <w:rsid w:val="00FF3176"/>
    <w:rsid w:val="00FF3E04"/>
    <w:rsid w:val="00FF4BD8"/>
    <w:rsid w:val="00FF57EE"/>
    <w:rsid w:val="00FF64CB"/>
    <w:rsid w:val="00FF79D7"/>
    <w:rsid w:val="00FF7D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DBEA7"/>
  <w15:chartTrackingRefBased/>
  <w15:docId w15:val="{F2399BDC-FDB2-4609-871B-A2F0FBF5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79B"/>
    <w:pPr>
      <w:spacing w:after="200" w:line="276" w:lineRule="auto"/>
    </w:pPr>
    <w:rPr>
      <w:sz w:val="22"/>
      <w:szCs w:val="22"/>
      <w:lang w:eastAsia="en-US"/>
    </w:rPr>
  </w:style>
  <w:style w:type="paragraph" w:styleId="Ttulo4">
    <w:name w:val="heading 4"/>
    <w:basedOn w:val="Normal"/>
    <w:next w:val="Normal"/>
    <w:link w:val="Ttulo4Car"/>
    <w:uiPriority w:val="9"/>
    <w:qFormat/>
    <w:rsid w:val="00771D42"/>
    <w:pPr>
      <w:keepNext/>
      <w:keepLines/>
      <w:spacing w:before="200" w:after="0"/>
      <w:outlineLvl w:val="3"/>
    </w:pPr>
    <w:rPr>
      <w:rFonts w:ascii="Cambria" w:eastAsia="Times New Roman" w:hAnsi="Cambria"/>
      <w:b/>
      <w:bCs/>
      <w:i/>
      <w:iCs/>
      <w:color w:val="4F81BD"/>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E4479B"/>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E4479B"/>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E4479B"/>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E4479B"/>
    <w:rPr>
      <w:rFonts w:ascii="Arial" w:eastAsia="Times New Roman" w:hAnsi="Arial" w:cs="Arial"/>
      <w:sz w:val="18"/>
      <w:szCs w:val="20"/>
      <w:lang w:val="es-ES" w:eastAsia="es-ES"/>
    </w:rPr>
  </w:style>
  <w:style w:type="paragraph" w:styleId="Encabezado">
    <w:name w:val="header"/>
    <w:basedOn w:val="Normal"/>
    <w:link w:val="EncabezadoCar"/>
    <w:uiPriority w:val="99"/>
    <w:unhideWhenUsed/>
    <w:rsid w:val="009F38BD"/>
    <w:pPr>
      <w:tabs>
        <w:tab w:val="center" w:pos="4419"/>
        <w:tab w:val="right" w:pos="8838"/>
      </w:tabs>
      <w:spacing w:after="0" w:line="240" w:lineRule="auto"/>
    </w:pPr>
  </w:style>
  <w:style w:type="character" w:customStyle="1" w:styleId="EncabezadoCar">
    <w:name w:val="Encabezado Car"/>
    <w:link w:val="Encabezado"/>
    <w:uiPriority w:val="99"/>
    <w:rsid w:val="009F38BD"/>
    <w:rPr>
      <w:rFonts w:ascii="Calibri" w:eastAsia="Calibri" w:hAnsi="Calibri" w:cs="Times New Roman"/>
    </w:rPr>
  </w:style>
  <w:style w:type="paragraph" w:styleId="Piedepgina">
    <w:name w:val="footer"/>
    <w:basedOn w:val="Normal"/>
    <w:link w:val="PiedepginaCar"/>
    <w:uiPriority w:val="99"/>
    <w:unhideWhenUsed/>
    <w:rsid w:val="009F38BD"/>
    <w:pPr>
      <w:tabs>
        <w:tab w:val="center" w:pos="4419"/>
        <w:tab w:val="right" w:pos="8838"/>
      </w:tabs>
      <w:spacing w:after="0" w:line="240" w:lineRule="auto"/>
    </w:pPr>
  </w:style>
  <w:style w:type="character" w:customStyle="1" w:styleId="PiedepginaCar">
    <w:name w:val="Pie de página Car"/>
    <w:link w:val="Piedepgina"/>
    <w:uiPriority w:val="99"/>
    <w:rsid w:val="009F38BD"/>
    <w:rPr>
      <w:rFonts w:ascii="Calibri" w:eastAsia="Calibri" w:hAnsi="Calibri" w:cs="Times New Roman"/>
    </w:rPr>
  </w:style>
  <w:style w:type="paragraph" w:styleId="Textodeglobo">
    <w:name w:val="Balloon Text"/>
    <w:basedOn w:val="Normal"/>
    <w:link w:val="TextodegloboCar"/>
    <w:uiPriority w:val="99"/>
    <w:semiHidden/>
    <w:unhideWhenUsed/>
    <w:rsid w:val="009F38B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F38BD"/>
    <w:rPr>
      <w:rFonts w:ascii="Tahoma" w:eastAsia="Calibri" w:hAnsi="Tahoma" w:cs="Tahoma"/>
      <w:sz w:val="16"/>
      <w:szCs w:val="16"/>
    </w:rPr>
  </w:style>
  <w:style w:type="table" w:styleId="Tablaconcuadrcula">
    <w:name w:val="Table Grid"/>
    <w:basedOn w:val="Tablanormal"/>
    <w:uiPriority w:val="59"/>
    <w:rsid w:val="005D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8C69CC"/>
    <w:rPr>
      <w:color w:val="0000FF"/>
      <w:u w:val="single"/>
    </w:rPr>
  </w:style>
  <w:style w:type="paragraph" w:styleId="Prrafodelista">
    <w:name w:val="List Paragraph"/>
    <w:basedOn w:val="Normal"/>
    <w:uiPriority w:val="34"/>
    <w:qFormat/>
    <w:rsid w:val="00021F7E"/>
    <w:pPr>
      <w:ind w:left="720"/>
      <w:contextualSpacing/>
    </w:pPr>
  </w:style>
  <w:style w:type="table" w:styleId="Tablanormal1">
    <w:name w:val="Plain Table 1"/>
    <w:basedOn w:val="Tablanormal"/>
    <w:uiPriority w:val="41"/>
    <w:rsid w:val="00D46C2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Cuadrculadetablaclara">
    <w:name w:val="Grid Table Light"/>
    <w:basedOn w:val="Tablanormal"/>
    <w:uiPriority w:val="40"/>
    <w:rsid w:val="00D46C2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5">
    <w:name w:val="Plain Table 5"/>
    <w:basedOn w:val="Tablanormal"/>
    <w:uiPriority w:val="45"/>
    <w:rsid w:val="00F6510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F6510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decuadrcula1clara">
    <w:name w:val="Grid Table 1 Light"/>
    <w:basedOn w:val="Tablanormal"/>
    <w:uiPriority w:val="46"/>
    <w:rsid w:val="00DF5A1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tyle2">
    <w:name w:val="Style2"/>
    <w:basedOn w:val="Normal"/>
    <w:rsid w:val="00B05EFE"/>
    <w:pPr>
      <w:widowControl w:val="0"/>
      <w:autoSpaceDE w:val="0"/>
      <w:autoSpaceDN w:val="0"/>
      <w:adjustRightInd w:val="0"/>
      <w:spacing w:after="0" w:line="240" w:lineRule="auto"/>
    </w:pPr>
    <w:rPr>
      <w:rFonts w:ascii="Palatino Linotype" w:eastAsia="Times New Roman" w:hAnsi="Palatino Linotype"/>
      <w:sz w:val="24"/>
      <w:szCs w:val="24"/>
      <w:lang w:val="es-ES_tradnl" w:eastAsia="es-ES_tradnl"/>
    </w:rPr>
  </w:style>
  <w:style w:type="character" w:customStyle="1" w:styleId="Ttulo4Car">
    <w:name w:val="Título 4 Car"/>
    <w:link w:val="Ttulo4"/>
    <w:uiPriority w:val="9"/>
    <w:rsid w:val="00771D42"/>
    <w:rPr>
      <w:rFonts w:ascii="Cambria" w:eastAsia="Times New Roman" w:hAnsi="Cambria"/>
      <w:b/>
      <w:bCs/>
      <w:i/>
      <w:iCs/>
      <w:color w:val="4F81BD"/>
      <w:sz w:val="22"/>
      <w:szCs w:val="22"/>
    </w:rPr>
  </w:style>
  <w:style w:type="paragraph" w:customStyle="1" w:styleId="Style3">
    <w:name w:val="Style3"/>
    <w:basedOn w:val="Normal"/>
    <w:rsid w:val="00771D42"/>
    <w:pPr>
      <w:widowControl w:val="0"/>
      <w:autoSpaceDE w:val="0"/>
      <w:autoSpaceDN w:val="0"/>
      <w:adjustRightInd w:val="0"/>
      <w:spacing w:after="0" w:line="314" w:lineRule="exact"/>
      <w:jc w:val="right"/>
    </w:pPr>
    <w:rPr>
      <w:rFonts w:ascii="Palatino Linotype" w:eastAsia="Times New Roman" w:hAnsi="Palatino Linotype"/>
      <w:sz w:val="24"/>
      <w:szCs w:val="24"/>
      <w:lang w:val="es-ES_tradnl" w:eastAsia="es-ES_tradnl"/>
    </w:rPr>
  </w:style>
  <w:style w:type="character" w:customStyle="1" w:styleId="FontStyle16">
    <w:name w:val="Font Style16"/>
    <w:rsid w:val="00771D42"/>
    <w:rPr>
      <w:rFonts w:ascii="Bookman Old Style" w:hAnsi="Bookman Old Style" w:cs="Bookman Old Style"/>
      <w:sz w:val="22"/>
      <w:szCs w:val="22"/>
    </w:rPr>
  </w:style>
  <w:style w:type="table" w:styleId="Tabladecuadrcula1clara-nfasis4">
    <w:name w:val="Grid Table 1 Light Accent 4"/>
    <w:basedOn w:val="Tablanormal"/>
    <w:uiPriority w:val="46"/>
    <w:rsid w:val="00B97540"/>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B9754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decuadrcula1clara-nfasis6">
    <w:name w:val="Grid Table 1 Light Accent 6"/>
    <w:basedOn w:val="Tablanormal"/>
    <w:uiPriority w:val="46"/>
    <w:rsid w:val="00B97540"/>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ladecuadrcula4-nfasis6">
    <w:name w:val="Grid Table 4 Accent 6"/>
    <w:basedOn w:val="Tablanormal"/>
    <w:uiPriority w:val="49"/>
    <w:rsid w:val="00B97540"/>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cuadrcula1clara-nfasis1">
    <w:name w:val="Grid Table 1 Light Accent 1"/>
    <w:basedOn w:val="Tablanormal"/>
    <w:uiPriority w:val="46"/>
    <w:rsid w:val="00ED385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299">
      <w:bodyDiv w:val="1"/>
      <w:marLeft w:val="0"/>
      <w:marRight w:val="0"/>
      <w:marTop w:val="0"/>
      <w:marBottom w:val="0"/>
      <w:divBdr>
        <w:top w:val="none" w:sz="0" w:space="0" w:color="auto"/>
        <w:left w:val="none" w:sz="0" w:space="0" w:color="auto"/>
        <w:bottom w:val="none" w:sz="0" w:space="0" w:color="auto"/>
        <w:right w:val="none" w:sz="0" w:space="0" w:color="auto"/>
      </w:divBdr>
    </w:div>
    <w:div w:id="6712844">
      <w:bodyDiv w:val="1"/>
      <w:marLeft w:val="0"/>
      <w:marRight w:val="0"/>
      <w:marTop w:val="0"/>
      <w:marBottom w:val="0"/>
      <w:divBdr>
        <w:top w:val="none" w:sz="0" w:space="0" w:color="auto"/>
        <w:left w:val="none" w:sz="0" w:space="0" w:color="auto"/>
        <w:bottom w:val="none" w:sz="0" w:space="0" w:color="auto"/>
        <w:right w:val="none" w:sz="0" w:space="0" w:color="auto"/>
      </w:divBdr>
    </w:div>
    <w:div w:id="68354139">
      <w:bodyDiv w:val="1"/>
      <w:marLeft w:val="0"/>
      <w:marRight w:val="0"/>
      <w:marTop w:val="0"/>
      <w:marBottom w:val="0"/>
      <w:divBdr>
        <w:top w:val="none" w:sz="0" w:space="0" w:color="auto"/>
        <w:left w:val="none" w:sz="0" w:space="0" w:color="auto"/>
        <w:bottom w:val="none" w:sz="0" w:space="0" w:color="auto"/>
        <w:right w:val="none" w:sz="0" w:space="0" w:color="auto"/>
      </w:divBdr>
    </w:div>
    <w:div w:id="131482180">
      <w:bodyDiv w:val="1"/>
      <w:marLeft w:val="0"/>
      <w:marRight w:val="0"/>
      <w:marTop w:val="0"/>
      <w:marBottom w:val="0"/>
      <w:divBdr>
        <w:top w:val="none" w:sz="0" w:space="0" w:color="auto"/>
        <w:left w:val="none" w:sz="0" w:space="0" w:color="auto"/>
        <w:bottom w:val="none" w:sz="0" w:space="0" w:color="auto"/>
        <w:right w:val="none" w:sz="0" w:space="0" w:color="auto"/>
      </w:divBdr>
    </w:div>
    <w:div w:id="159273977">
      <w:bodyDiv w:val="1"/>
      <w:marLeft w:val="0"/>
      <w:marRight w:val="0"/>
      <w:marTop w:val="0"/>
      <w:marBottom w:val="0"/>
      <w:divBdr>
        <w:top w:val="none" w:sz="0" w:space="0" w:color="auto"/>
        <w:left w:val="none" w:sz="0" w:space="0" w:color="auto"/>
        <w:bottom w:val="none" w:sz="0" w:space="0" w:color="auto"/>
        <w:right w:val="none" w:sz="0" w:space="0" w:color="auto"/>
      </w:divBdr>
    </w:div>
    <w:div w:id="203907880">
      <w:bodyDiv w:val="1"/>
      <w:marLeft w:val="0"/>
      <w:marRight w:val="0"/>
      <w:marTop w:val="0"/>
      <w:marBottom w:val="0"/>
      <w:divBdr>
        <w:top w:val="none" w:sz="0" w:space="0" w:color="auto"/>
        <w:left w:val="none" w:sz="0" w:space="0" w:color="auto"/>
        <w:bottom w:val="none" w:sz="0" w:space="0" w:color="auto"/>
        <w:right w:val="none" w:sz="0" w:space="0" w:color="auto"/>
      </w:divBdr>
    </w:div>
    <w:div w:id="217908574">
      <w:bodyDiv w:val="1"/>
      <w:marLeft w:val="0"/>
      <w:marRight w:val="0"/>
      <w:marTop w:val="0"/>
      <w:marBottom w:val="0"/>
      <w:divBdr>
        <w:top w:val="none" w:sz="0" w:space="0" w:color="auto"/>
        <w:left w:val="none" w:sz="0" w:space="0" w:color="auto"/>
        <w:bottom w:val="none" w:sz="0" w:space="0" w:color="auto"/>
        <w:right w:val="none" w:sz="0" w:space="0" w:color="auto"/>
      </w:divBdr>
    </w:div>
    <w:div w:id="312951475">
      <w:bodyDiv w:val="1"/>
      <w:marLeft w:val="0"/>
      <w:marRight w:val="0"/>
      <w:marTop w:val="0"/>
      <w:marBottom w:val="0"/>
      <w:divBdr>
        <w:top w:val="none" w:sz="0" w:space="0" w:color="auto"/>
        <w:left w:val="none" w:sz="0" w:space="0" w:color="auto"/>
        <w:bottom w:val="none" w:sz="0" w:space="0" w:color="auto"/>
        <w:right w:val="none" w:sz="0" w:space="0" w:color="auto"/>
      </w:divBdr>
    </w:div>
    <w:div w:id="316886813">
      <w:bodyDiv w:val="1"/>
      <w:marLeft w:val="0"/>
      <w:marRight w:val="0"/>
      <w:marTop w:val="0"/>
      <w:marBottom w:val="0"/>
      <w:divBdr>
        <w:top w:val="none" w:sz="0" w:space="0" w:color="auto"/>
        <w:left w:val="none" w:sz="0" w:space="0" w:color="auto"/>
        <w:bottom w:val="none" w:sz="0" w:space="0" w:color="auto"/>
        <w:right w:val="none" w:sz="0" w:space="0" w:color="auto"/>
      </w:divBdr>
    </w:div>
    <w:div w:id="370610884">
      <w:bodyDiv w:val="1"/>
      <w:marLeft w:val="0"/>
      <w:marRight w:val="0"/>
      <w:marTop w:val="0"/>
      <w:marBottom w:val="0"/>
      <w:divBdr>
        <w:top w:val="none" w:sz="0" w:space="0" w:color="auto"/>
        <w:left w:val="none" w:sz="0" w:space="0" w:color="auto"/>
        <w:bottom w:val="none" w:sz="0" w:space="0" w:color="auto"/>
        <w:right w:val="none" w:sz="0" w:space="0" w:color="auto"/>
      </w:divBdr>
    </w:div>
    <w:div w:id="403914626">
      <w:bodyDiv w:val="1"/>
      <w:marLeft w:val="0"/>
      <w:marRight w:val="0"/>
      <w:marTop w:val="0"/>
      <w:marBottom w:val="0"/>
      <w:divBdr>
        <w:top w:val="none" w:sz="0" w:space="0" w:color="auto"/>
        <w:left w:val="none" w:sz="0" w:space="0" w:color="auto"/>
        <w:bottom w:val="none" w:sz="0" w:space="0" w:color="auto"/>
        <w:right w:val="none" w:sz="0" w:space="0" w:color="auto"/>
      </w:divBdr>
    </w:div>
    <w:div w:id="409234488">
      <w:bodyDiv w:val="1"/>
      <w:marLeft w:val="0"/>
      <w:marRight w:val="0"/>
      <w:marTop w:val="0"/>
      <w:marBottom w:val="0"/>
      <w:divBdr>
        <w:top w:val="none" w:sz="0" w:space="0" w:color="auto"/>
        <w:left w:val="none" w:sz="0" w:space="0" w:color="auto"/>
        <w:bottom w:val="none" w:sz="0" w:space="0" w:color="auto"/>
        <w:right w:val="none" w:sz="0" w:space="0" w:color="auto"/>
      </w:divBdr>
    </w:div>
    <w:div w:id="478034910">
      <w:bodyDiv w:val="1"/>
      <w:marLeft w:val="0"/>
      <w:marRight w:val="0"/>
      <w:marTop w:val="0"/>
      <w:marBottom w:val="0"/>
      <w:divBdr>
        <w:top w:val="none" w:sz="0" w:space="0" w:color="auto"/>
        <w:left w:val="none" w:sz="0" w:space="0" w:color="auto"/>
        <w:bottom w:val="none" w:sz="0" w:space="0" w:color="auto"/>
        <w:right w:val="none" w:sz="0" w:space="0" w:color="auto"/>
      </w:divBdr>
    </w:div>
    <w:div w:id="552694243">
      <w:bodyDiv w:val="1"/>
      <w:marLeft w:val="0"/>
      <w:marRight w:val="0"/>
      <w:marTop w:val="0"/>
      <w:marBottom w:val="0"/>
      <w:divBdr>
        <w:top w:val="none" w:sz="0" w:space="0" w:color="auto"/>
        <w:left w:val="none" w:sz="0" w:space="0" w:color="auto"/>
        <w:bottom w:val="none" w:sz="0" w:space="0" w:color="auto"/>
        <w:right w:val="none" w:sz="0" w:space="0" w:color="auto"/>
      </w:divBdr>
    </w:div>
    <w:div w:id="590897511">
      <w:bodyDiv w:val="1"/>
      <w:marLeft w:val="0"/>
      <w:marRight w:val="0"/>
      <w:marTop w:val="0"/>
      <w:marBottom w:val="0"/>
      <w:divBdr>
        <w:top w:val="none" w:sz="0" w:space="0" w:color="auto"/>
        <w:left w:val="none" w:sz="0" w:space="0" w:color="auto"/>
        <w:bottom w:val="none" w:sz="0" w:space="0" w:color="auto"/>
        <w:right w:val="none" w:sz="0" w:space="0" w:color="auto"/>
      </w:divBdr>
    </w:div>
    <w:div w:id="613220426">
      <w:bodyDiv w:val="1"/>
      <w:marLeft w:val="0"/>
      <w:marRight w:val="0"/>
      <w:marTop w:val="0"/>
      <w:marBottom w:val="0"/>
      <w:divBdr>
        <w:top w:val="none" w:sz="0" w:space="0" w:color="auto"/>
        <w:left w:val="none" w:sz="0" w:space="0" w:color="auto"/>
        <w:bottom w:val="none" w:sz="0" w:space="0" w:color="auto"/>
        <w:right w:val="none" w:sz="0" w:space="0" w:color="auto"/>
      </w:divBdr>
    </w:div>
    <w:div w:id="721637159">
      <w:bodyDiv w:val="1"/>
      <w:marLeft w:val="0"/>
      <w:marRight w:val="0"/>
      <w:marTop w:val="0"/>
      <w:marBottom w:val="0"/>
      <w:divBdr>
        <w:top w:val="none" w:sz="0" w:space="0" w:color="auto"/>
        <w:left w:val="none" w:sz="0" w:space="0" w:color="auto"/>
        <w:bottom w:val="none" w:sz="0" w:space="0" w:color="auto"/>
        <w:right w:val="none" w:sz="0" w:space="0" w:color="auto"/>
      </w:divBdr>
    </w:div>
    <w:div w:id="738526933">
      <w:bodyDiv w:val="1"/>
      <w:marLeft w:val="0"/>
      <w:marRight w:val="0"/>
      <w:marTop w:val="0"/>
      <w:marBottom w:val="0"/>
      <w:divBdr>
        <w:top w:val="none" w:sz="0" w:space="0" w:color="auto"/>
        <w:left w:val="none" w:sz="0" w:space="0" w:color="auto"/>
        <w:bottom w:val="none" w:sz="0" w:space="0" w:color="auto"/>
        <w:right w:val="none" w:sz="0" w:space="0" w:color="auto"/>
      </w:divBdr>
    </w:div>
    <w:div w:id="756051243">
      <w:bodyDiv w:val="1"/>
      <w:marLeft w:val="0"/>
      <w:marRight w:val="0"/>
      <w:marTop w:val="0"/>
      <w:marBottom w:val="0"/>
      <w:divBdr>
        <w:top w:val="none" w:sz="0" w:space="0" w:color="auto"/>
        <w:left w:val="none" w:sz="0" w:space="0" w:color="auto"/>
        <w:bottom w:val="none" w:sz="0" w:space="0" w:color="auto"/>
        <w:right w:val="none" w:sz="0" w:space="0" w:color="auto"/>
      </w:divBdr>
    </w:div>
    <w:div w:id="765350468">
      <w:bodyDiv w:val="1"/>
      <w:marLeft w:val="0"/>
      <w:marRight w:val="0"/>
      <w:marTop w:val="0"/>
      <w:marBottom w:val="0"/>
      <w:divBdr>
        <w:top w:val="none" w:sz="0" w:space="0" w:color="auto"/>
        <w:left w:val="none" w:sz="0" w:space="0" w:color="auto"/>
        <w:bottom w:val="none" w:sz="0" w:space="0" w:color="auto"/>
        <w:right w:val="none" w:sz="0" w:space="0" w:color="auto"/>
      </w:divBdr>
    </w:div>
    <w:div w:id="782848993">
      <w:bodyDiv w:val="1"/>
      <w:marLeft w:val="0"/>
      <w:marRight w:val="0"/>
      <w:marTop w:val="0"/>
      <w:marBottom w:val="0"/>
      <w:divBdr>
        <w:top w:val="none" w:sz="0" w:space="0" w:color="auto"/>
        <w:left w:val="none" w:sz="0" w:space="0" w:color="auto"/>
        <w:bottom w:val="none" w:sz="0" w:space="0" w:color="auto"/>
        <w:right w:val="none" w:sz="0" w:space="0" w:color="auto"/>
      </w:divBdr>
    </w:div>
    <w:div w:id="787353990">
      <w:bodyDiv w:val="1"/>
      <w:marLeft w:val="0"/>
      <w:marRight w:val="0"/>
      <w:marTop w:val="0"/>
      <w:marBottom w:val="0"/>
      <w:divBdr>
        <w:top w:val="none" w:sz="0" w:space="0" w:color="auto"/>
        <w:left w:val="none" w:sz="0" w:space="0" w:color="auto"/>
        <w:bottom w:val="none" w:sz="0" w:space="0" w:color="auto"/>
        <w:right w:val="none" w:sz="0" w:space="0" w:color="auto"/>
      </w:divBdr>
    </w:div>
    <w:div w:id="852108448">
      <w:bodyDiv w:val="1"/>
      <w:marLeft w:val="0"/>
      <w:marRight w:val="0"/>
      <w:marTop w:val="0"/>
      <w:marBottom w:val="0"/>
      <w:divBdr>
        <w:top w:val="none" w:sz="0" w:space="0" w:color="auto"/>
        <w:left w:val="none" w:sz="0" w:space="0" w:color="auto"/>
        <w:bottom w:val="none" w:sz="0" w:space="0" w:color="auto"/>
        <w:right w:val="none" w:sz="0" w:space="0" w:color="auto"/>
      </w:divBdr>
    </w:div>
    <w:div w:id="868640454">
      <w:bodyDiv w:val="1"/>
      <w:marLeft w:val="0"/>
      <w:marRight w:val="0"/>
      <w:marTop w:val="0"/>
      <w:marBottom w:val="0"/>
      <w:divBdr>
        <w:top w:val="none" w:sz="0" w:space="0" w:color="auto"/>
        <w:left w:val="none" w:sz="0" w:space="0" w:color="auto"/>
        <w:bottom w:val="none" w:sz="0" w:space="0" w:color="auto"/>
        <w:right w:val="none" w:sz="0" w:space="0" w:color="auto"/>
      </w:divBdr>
    </w:div>
    <w:div w:id="897782056">
      <w:bodyDiv w:val="1"/>
      <w:marLeft w:val="0"/>
      <w:marRight w:val="0"/>
      <w:marTop w:val="0"/>
      <w:marBottom w:val="0"/>
      <w:divBdr>
        <w:top w:val="none" w:sz="0" w:space="0" w:color="auto"/>
        <w:left w:val="none" w:sz="0" w:space="0" w:color="auto"/>
        <w:bottom w:val="none" w:sz="0" w:space="0" w:color="auto"/>
        <w:right w:val="none" w:sz="0" w:space="0" w:color="auto"/>
      </w:divBdr>
    </w:div>
    <w:div w:id="917128056">
      <w:bodyDiv w:val="1"/>
      <w:marLeft w:val="0"/>
      <w:marRight w:val="0"/>
      <w:marTop w:val="0"/>
      <w:marBottom w:val="0"/>
      <w:divBdr>
        <w:top w:val="none" w:sz="0" w:space="0" w:color="auto"/>
        <w:left w:val="none" w:sz="0" w:space="0" w:color="auto"/>
        <w:bottom w:val="none" w:sz="0" w:space="0" w:color="auto"/>
        <w:right w:val="none" w:sz="0" w:space="0" w:color="auto"/>
      </w:divBdr>
    </w:div>
    <w:div w:id="1013535178">
      <w:bodyDiv w:val="1"/>
      <w:marLeft w:val="0"/>
      <w:marRight w:val="0"/>
      <w:marTop w:val="0"/>
      <w:marBottom w:val="0"/>
      <w:divBdr>
        <w:top w:val="none" w:sz="0" w:space="0" w:color="auto"/>
        <w:left w:val="none" w:sz="0" w:space="0" w:color="auto"/>
        <w:bottom w:val="none" w:sz="0" w:space="0" w:color="auto"/>
        <w:right w:val="none" w:sz="0" w:space="0" w:color="auto"/>
      </w:divBdr>
    </w:div>
    <w:div w:id="1078133965">
      <w:bodyDiv w:val="1"/>
      <w:marLeft w:val="0"/>
      <w:marRight w:val="0"/>
      <w:marTop w:val="0"/>
      <w:marBottom w:val="0"/>
      <w:divBdr>
        <w:top w:val="none" w:sz="0" w:space="0" w:color="auto"/>
        <w:left w:val="none" w:sz="0" w:space="0" w:color="auto"/>
        <w:bottom w:val="none" w:sz="0" w:space="0" w:color="auto"/>
        <w:right w:val="none" w:sz="0" w:space="0" w:color="auto"/>
      </w:divBdr>
    </w:div>
    <w:div w:id="1099520763">
      <w:bodyDiv w:val="1"/>
      <w:marLeft w:val="0"/>
      <w:marRight w:val="0"/>
      <w:marTop w:val="0"/>
      <w:marBottom w:val="0"/>
      <w:divBdr>
        <w:top w:val="none" w:sz="0" w:space="0" w:color="auto"/>
        <w:left w:val="none" w:sz="0" w:space="0" w:color="auto"/>
        <w:bottom w:val="none" w:sz="0" w:space="0" w:color="auto"/>
        <w:right w:val="none" w:sz="0" w:space="0" w:color="auto"/>
      </w:divBdr>
    </w:div>
    <w:div w:id="1197885044">
      <w:bodyDiv w:val="1"/>
      <w:marLeft w:val="0"/>
      <w:marRight w:val="0"/>
      <w:marTop w:val="0"/>
      <w:marBottom w:val="0"/>
      <w:divBdr>
        <w:top w:val="none" w:sz="0" w:space="0" w:color="auto"/>
        <w:left w:val="none" w:sz="0" w:space="0" w:color="auto"/>
        <w:bottom w:val="none" w:sz="0" w:space="0" w:color="auto"/>
        <w:right w:val="none" w:sz="0" w:space="0" w:color="auto"/>
      </w:divBdr>
    </w:div>
    <w:div w:id="1264025540">
      <w:bodyDiv w:val="1"/>
      <w:marLeft w:val="0"/>
      <w:marRight w:val="0"/>
      <w:marTop w:val="0"/>
      <w:marBottom w:val="0"/>
      <w:divBdr>
        <w:top w:val="none" w:sz="0" w:space="0" w:color="auto"/>
        <w:left w:val="none" w:sz="0" w:space="0" w:color="auto"/>
        <w:bottom w:val="none" w:sz="0" w:space="0" w:color="auto"/>
        <w:right w:val="none" w:sz="0" w:space="0" w:color="auto"/>
      </w:divBdr>
    </w:div>
    <w:div w:id="1332874156">
      <w:bodyDiv w:val="1"/>
      <w:marLeft w:val="0"/>
      <w:marRight w:val="0"/>
      <w:marTop w:val="0"/>
      <w:marBottom w:val="0"/>
      <w:divBdr>
        <w:top w:val="none" w:sz="0" w:space="0" w:color="auto"/>
        <w:left w:val="none" w:sz="0" w:space="0" w:color="auto"/>
        <w:bottom w:val="none" w:sz="0" w:space="0" w:color="auto"/>
        <w:right w:val="none" w:sz="0" w:space="0" w:color="auto"/>
      </w:divBdr>
    </w:div>
    <w:div w:id="1350831600">
      <w:bodyDiv w:val="1"/>
      <w:marLeft w:val="0"/>
      <w:marRight w:val="0"/>
      <w:marTop w:val="0"/>
      <w:marBottom w:val="0"/>
      <w:divBdr>
        <w:top w:val="none" w:sz="0" w:space="0" w:color="auto"/>
        <w:left w:val="none" w:sz="0" w:space="0" w:color="auto"/>
        <w:bottom w:val="none" w:sz="0" w:space="0" w:color="auto"/>
        <w:right w:val="none" w:sz="0" w:space="0" w:color="auto"/>
      </w:divBdr>
    </w:div>
    <w:div w:id="1370304706">
      <w:bodyDiv w:val="1"/>
      <w:marLeft w:val="0"/>
      <w:marRight w:val="0"/>
      <w:marTop w:val="0"/>
      <w:marBottom w:val="0"/>
      <w:divBdr>
        <w:top w:val="none" w:sz="0" w:space="0" w:color="auto"/>
        <w:left w:val="none" w:sz="0" w:space="0" w:color="auto"/>
        <w:bottom w:val="none" w:sz="0" w:space="0" w:color="auto"/>
        <w:right w:val="none" w:sz="0" w:space="0" w:color="auto"/>
      </w:divBdr>
    </w:div>
    <w:div w:id="1422530333">
      <w:bodyDiv w:val="1"/>
      <w:marLeft w:val="0"/>
      <w:marRight w:val="0"/>
      <w:marTop w:val="0"/>
      <w:marBottom w:val="0"/>
      <w:divBdr>
        <w:top w:val="none" w:sz="0" w:space="0" w:color="auto"/>
        <w:left w:val="none" w:sz="0" w:space="0" w:color="auto"/>
        <w:bottom w:val="none" w:sz="0" w:space="0" w:color="auto"/>
        <w:right w:val="none" w:sz="0" w:space="0" w:color="auto"/>
      </w:divBdr>
    </w:div>
    <w:div w:id="1429232653">
      <w:bodyDiv w:val="1"/>
      <w:marLeft w:val="0"/>
      <w:marRight w:val="0"/>
      <w:marTop w:val="0"/>
      <w:marBottom w:val="0"/>
      <w:divBdr>
        <w:top w:val="none" w:sz="0" w:space="0" w:color="auto"/>
        <w:left w:val="none" w:sz="0" w:space="0" w:color="auto"/>
        <w:bottom w:val="none" w:sz="0" w:space="0" w:color="auto"/>
        <w:right w:val="none" w:sz="0" w:space="0" w:color="auto"/>
      </w:divBdr>
    </w:div>
    <w:div w:id="1452703706">
      <w:bodyDiv w:val="1"/>
      <w:marLeft w:val="0"/>
      <w:marRight w:val="0"/>
      <w:marTop w:val="0"/>
      <w:marBottom w:val="0"/>
      <w:divBdr>
        <w:top w:val="none" w:sz="0" w:space="0" w:color="auto"/>
        <w:left w:val="none" w:sz="0" w:space="0" w:color="auto"/>
        <w:bottom w:val="none" w:sz="0" w:space="0" w:color="auto"/>
        <w:right w:val="none" w:sz="0" w:space="0" w:color="auto"/>
      </w:divBdr>
    </w:div>
    <w:div w:id="1511525065">
      <w:bodyDiv w:val="1"/>
      <w:marLeft w:val="0"/>
      <w:marRight w:val="0"/>
      <w:marTop w:val="0"/>
      <w:marBottom w:val="0"/>
      <w:divBdr>
        <w:top w:val="none" w:sz="0" w:space="0" w:color="auto"/>
        <w:left w:val="none" w:sz="0" w:space="0" w:color="auto"/>
        <w:bottom w:val="none" w:sz="0" w:space="0" w:color="auto"/>
        <w:right w:val="none" w:sz="0" w:space="0" w:color="auto"/>
      </w:divBdr>
    </w:div>
    <w:div w:id="1513177181">
      <w:bodyDiv w:val="1"/>
      <w:marLeft w:val="0"/>
      <w:marRight w:val="0"/>
      <w:marTop w:val="0"/>
      <w:marBottom w:val="0"/>
      <w:divBdr>
        <w:top w:val="none" w:sz="0" w:space="0" w:color="auto"/>
        <w:left w:val="none" w:sz="0" w:space="0" w:color="auto"/>
        <w:bottom w:val="none" w:sz="0" w:space="0" w:color="auto"/>
        <w:right w:val="none" w:sz="0" w:space="0" w:color="auto"/>
      </w:divBdr>
    </w:div>
    <w:div w:id="1516503524">
      <w:bodyDiv w:val="1"/>
      <w:marLeft w:val="0"/>
      <w:marRight w:val="0"/>
      <w:marTop w:val="0"/>
      <w:marBottom w:val="0"/>
      <w:divBdr>
        <w:top w:val="none" w:sz="0" w:space="0" w:color="auto"/>
        <w:left w:val="none" w:sz="0" w:space="0" w:color="auto"/>
        <w:bottom w:val="none" w:sz="0" w:space="0" w:color="auto"/>
        <w:right w:val="none" w:sz="0" w:space="0" w:color="auto"/>
      </w:divBdr>
    </w:div>
    <w:div w:id="1539391948">
      <w:bodyDiv w:val="1"/>
      <w:marLeft w:val="0"/>
      <w:marRight w:val="0"/>
      <w:marTop w:val="0"/>
      <w:marBottom w:val="0"/>
      <w:divBdr>
        <w:top w:val="none" w:sz="0" w:space="0" w:color="auto"/>
        <w:left w:val="none" w:sz="0" w:space="0" w:color="auto"/>
        <w:bottom w:val="none" w:sz="0" w:space="0" w:color="auto"/>
        <w:right w:val="none" w:sz="0" w:space="0" w:color="auto"/>
      </w:divBdr>
    </w:div>
    <w:div w:id="1551334155">
      <w:bodyDiv w:val="1"/>
      <w:marLeft w:val="0"/>
      <w:marRight w:val="0"/>
      <w:marTop w:val="0"/>
      <w:marBottom w:val="0"/>
      <w:divBdr>
        <w:top w:val="none" w:sz="0" w:space="0" w:color="auto"/>
        <w:left w:val="none" w:sz="0" w:space="0" w:color="auto"/>
        <w:bottom w:val="none" w:sz="0" w:space="0" w:color="auto"/>
        <w:right w:val="none" w:sz="0" w:space="0" w:color="auto"/>
      </w:divBdr>
    </w:div>
    <w:div w:id="1581672216">
      <w:bodyDiv w:val="1"/>
      <w:marLeft w:val="0"/>
      <w:marRight w:val="0"/>
      <w:marTop w:val="0"/>
      <w:marBottom w:val="0"/>
      <w:divBdr>
        <w:top w:val="none" w:sz="0" w:space="0" w:color="auto"/>
        <w:left w:val="none" w:sz="0" w:space="0" w:color="auto"/>
        <w:bottom w:val="none" w:sz="0" w:space="0" w:color="auto"/>
        <w:right w:val="none" w:sz="0" w:space="0" w:color="auto"/>
      </w:divBdr>
    </w:div>
    <w:div w:id="1606965520">
      <w:bodyDiv w:val="1"/>
      <w:marLeft w:val="0"/>
      <w:marRight w:val="0"/>
      <w:marTop w:val="0"/>
      <w:marBottom w:val="0"/>
      <w:divBdr>
        <w:top w:val="none" w:sz="0" w:space="0" w:color="auto"/>
        <w:left w:val="none" w:sz="0" w:space="0" w:color="auto"/>
        <w:bottom w:val="none" w:sz="0" w:space="0" w:color="auto"/>
        <w:right w:val="none" w:sz="0" w:space="0" w:color="auto"/>
      </w:divBdr>
    </w:div>
    <w:div w:id="1635520652">
      <w:bodyDiv w:val="1"/>
      <w:marLeft w:val="0"/>
      <w:marRight w:val="0"/>
      <w:marTop w:val="0"/>
      <w:marBottom w:val="0"/>
      <w:divBdr>
        <w:top w:val="none" w:sz="0" w:space="0" w:color="auto"/>
        <w:left w:val="none" w:sz="0" w:space="0" w:color="auto"/>
        <w:bottom w:val="none" w:sz="0" w:space="0" w:color="auto"/>
        <w:right w:val="none" w:sz="0" w:space="0" w:color="auto"/>
      </w:divBdr>
    </w:div>
    <w:div w:id="1645621123">
      <w:bodyDiv w:val="1"/>
      <w:marLeft w:val="0"/>
      <w:marRight w:val="0"/>
      <w:marTop w:val="0"/>
      <w:marBottom w:val="0"/>
      <w:divBdr>
        <w:top w:val="none" w:sz="0" w:space="0" w:color="auto"/>
        <w:left w:val="none" w:sz="0" w:space="0" w:color="auto"/>
        <w:bottom w:val="none" w:sz="0" w:space="0" w:color="auto"/>
        <w:right w:val="none" w:sz="0" w:space="0" w:color="auto"/>
      </w:divBdr>
    </w:div>
    <w:div w:id="1672876162">
      <w:bodyDiv w:val="1"/>
      <w:marLeft w:val="0"/>
      <w:marRight w:val="0"/>
      <w:marTop w:val="0"/>
      <w:marBottom w:val="0"/>
      <w:divBdr>
        <w:top w:val="none" w:sz="0" w:space="0" w:color="auto"/>
        <w:left w:val="none" w:sz="0" w:space="0" w:color="auto"/>
        <w:bottom w:val="none" w:sz="0" w:space="0" w:color="auto"/>
        <w:right w:val="none" w:sz="0" w:space="0" w:color="auto"/>
      </w:divBdr>
    </w:div>
    <w:div w:id="1772314024">
      <w:bodyDiv w:val="1"/>
      <w:marLeft w:val="0"/>
      <w:marRight w:val="0"/>
      <w:marTop w:val="0"/>
      <w:marBottom w:val="0"/>
      <w:divBdr>
        <w:top w:val="none" w:sz="0" w:space="0" w:color="auto"/>
        <w:left w:val="none" w:sz="0" w:space="0" w:color="auto"/>
        <w:bottom w:val="none" w:sz="0" w:space="0" w:color="auto"/>
        <w:right w:val="none" w:sz="0" w:space="0" w:color="auto"/>
      </w:divBdr>
    </w:div>
    <w:div w:id="1832017628">
      <w:bodyDiv w:val="1"/>
      <w:marLeft w:val="0"/>
      <w:marRight w:val="0"/>
      <w:marTop w:val="0"/>
      <w:marBottom w:val="0"/>
      <w:divBdr>
        <w:top w:val="none" w:sz="0" w:space="0" w:color="auto"/>
        <w:left w:val="none" w:sz="0" w:space="0" w:color="auto"/>
        <w:bottom w:val="none" w:sz="0" w:space="0" w:color="auto"/>
        <w:right w:val="none" w:sz="0" w:space="0" w:color="auto"/>
      </w:divBdr>
    </w:div>
    <w:div w:id="1858495993">
      <w:bodyDiv w:val="1"/>
      <w:marLeft w:val="0"/>
      <w:marRight w:val="0"/>
      <w:marTop w:val="0"/>
      <w:marBottom w:val="0"/>
      <w:divBdr>
        <w:top w:val="none" w:sz="0" w:space="0" w:color="auto"/>
        <w:left w:val="none" w:sz="0" w:space="0" w:color="auto"/>
        <w:bottom w:val="none" w:sz="0" w:space="0" w:color="auto"/>
        <w:right w:val="none" w:sz="0" w:space="0" w:color="auto"/>
      </w:divBdr>
    </w:div>
    <w:div w:id="1873691822">
      <w:bodyDiv w:val="1"/>
      <w:marLeft w:val="0"/>
      <w:marRight w:val="0"/>
      <w:marTop w:val="0"/>
      <w:marBottom w:val="0"/>
      <w:divBdr>
        <w:top w:val="none" w:sz="0" w:space="0" w:color="auto"/>
        <w:left w:val="none" w:sz="0" w:space="0" w:color="auto"/>
        <w:bottom w:val="none" w:sz="0" w:space="0" w:color="auto"/>
        <w:right w:val="none" w:sz="0" w:space="0" w:color="auto"/>
      </w:divBdr>
    </w:div>
    <w:div w:id="1925921128">
      <w:bodyDiv w:val="1"/>
      <w:marLeft w:val="0"/>
      <w:marRight w:val="0"/>
      <w:marTop w:val="0"/>
      <w:marBottom w:val="0"/>
      <w:divBdr>
        <w:top w:val="none" w:sz="0" w:space="0" w:color="auto"/>
        <w:left w:val="none" w:sz="0" w:space="0" w:color="auto"/>
        <w:bottom w:val="none" w:sz="0" w:space="0" w:color="auto"/>
        <w:right w:val="none" w:sz="0" w:space="0" w:color="auto"/>
      </w:divBdr>
    </w:div>
    <w:div w:id="1947543051">
      <w:bodyDiv w:val="1"/>
      <w:marLeft w:val="0"/>
      <w:marRight w:val="0"/>
      <w:marTop w:val="0"/>
      <w:marBottom w:val="0"/>
      <w:divBdr>
        <w:top w:val="none" w:sz="0" w:space="0" w:color="auto"/>
        <w:left w:val="none" w:sz="0" w:space="0" w:color="auto"/>
        <w:bottom w:val="none" w:sz="0" w:space="0" w:color="auto"/>
        <w:right w:val="none" w:sz="0" w:space="0" w:color="auto"/>
      </w:divBdr>
    </w:div>
    <w:div w:id="1998269056">
      <w:bodyDiv w:val="1"/>
      <w:marLeft w:val="0"/>
      <w:marRight w:val="0"/>
      <w:marTop w:val="0"/>
      <w:marBottom w:val="0"/>
      <w:divBdr>
        <w:top w:val="none" w:sz="0" w:space="0" w:color="auto"/>
        <w:left w:val="none" w:sz="0" w:space="0" w:color="auto"/>
        <w:bottom w:val="none" w:sz="0" w:space="0" w:color="auto"/>
        <w:right w:val="none" w:sz="0" w:space="0" w:color="auto"/>
      </w:divBdr>
    </w:div>
    <w:div w:id="207539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F69C4-7FE2-4378-B9A2-12162C23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4607</Words>
  <Characters>25340</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DE MEXICO</dc:creator>
  <cp:keywords/>
  <cp:lastModifiedBy>Jennifer Estefany Millan Flores</cp:lastModifiedBy>
  <cp:revision>3</cp:revision>
  <cp:lastPrinted>2022-10-14T20:44:00Z</cp:lastPrinted>
  <dcterms:created xsi:type="dcterms:W3CDTF">2023-04-24T19:21:00Z</dcterms:created>
  <dcterms:modified xsi:type="dcterms:W3CDTF">2023-04-24T19:27:00Z</dcterms:modified>
</cp:coreProperties>
</file>