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38" w:rsidRDefault="00186538" w:rsidP="00186538">
      <w:pPr>
        <w:spacing w:line="240" w:lineRule="auto"/>
        <w:jc w:val="center"/>
        <w:rPr>
          <w:rFonts w:ascii="Barlow" w:hAnsi="Barlow" w:cs="Arial"/>
          <w:b/>
          <w:sz w:val="20"/>
          <w:szCs w:val="20"/>
        </w:rPr>
      </w:pPr>
      <w:r>
        <w:rPr>
          <w:rFonts w:ascii="Barlow" w:hAnsi="Barlow" w:cs="Arial"/>
          <w:b/>
          <w:sz w:val="20"/>
          <w:szCs w:val="20"/>
        </w:rPr>
        <w:t>Notas a los Estados Financieros</w:t>
      </w:r>
    </w:p>
    <w:p w:rsidR="00186538" w:rsidRDefault="00186538" w:rsidP="00186538">
      <w:pPr>
        <w:spacing w:line="240" w:lineRule="auto"/>
        <w:jc w:val="center"/>
        <w:rPr>
          <w:rFonts w:ascii="Barlow" w:hAnsi="Barlow" w:cs="Arial"/>
          <w:b/>
          <w:sz w:val="20"/>
          <w:szCs w:val="20"/>
        </w:rPr>
      </w:pPr>
      <w:r>
        <w:rPr>
          <w:rFonts w:ascii="Barlow" w:hAnsi="Barlow" w:cs="Arial"/>
          <w:b/>
          <w:sz w:val="20"/>
          <w:szCs w:val="20"/>
        </w:rPr>
        <w:t>Al 31 de marzo de 2023</w:t>
      </w:r>
    </w:p>
    <w:p w:rsidR="00186538" w:rsidRDefault="00186538" w:rsidP="00186538">
      <w:pPr>
        <w:spacing w:line="240" w:lineRule="auto"/>
        <w:jc w:val="center"/>
        <w:rPr>
          <w:rFonts w:ascii="Barlow" w:hAnsi="Barlow" w:cs="Arial"/>
          <w:b/>
          <w:sz w:val="20"/>
          <w:szCs w:val="20"/>
        </w:rPr>
      </w:pPr>
      <w:r>
        <w:rPr>
          <w:rFonts w:ascii="Barlow" w:hAnsi="Barlow" w:cs="Arial"/>
          <w:b/>
          <w:sz w:val="20"/>
          <w:szCs w:val="20"/>
        </w:rPr>
        <w:t>(Cifras en Pesos)</w:t>
      </w:r>
    </w:p>
    <w:p w:rsidR="00186538" w:rsidRDefault="00186538" w:rsidP="00186538">
      <w:pPr>
        <w:spacing w:line="240" w:lineRule="auto"/>
        <w:rPr>
          <w:rFonts w:ascii="Barlow" w:hAnsi="Barlow" w:cs="Arial"/>
          <w:b/>
          <w:sz w:val="20"/>
          <w:szCs w:val="20"/>
          <w:u w:val="single"/>
        </w:rPr>
      </w:pPr>
      <w:r>
        <w:rPr>
          <w:rFonts w:ascii="Barlow" w:hAnsi="Barlow" w:cs="Arial"/>
          <w:b/>
          <w:sz w:val="20"/>
          <w:szCs w:val="20"/>
        </w:rPr>
        <w:t>Ente Público: CENTRO ESTATAL DE TRASPLANTES DE YUCATÁN</w:t>
      </w:r>
    </w:p>
    <w:p w:rsidR="00E35625" w:rsidRPr="00186538" w:rsidRDefault="00E35625" w:rsidP="00E35625">
      <w:pPr>
        <w:pStyle w:val="Texto"/>
        <w:spacing w:after="80" w:line="240" w:lineRule="auto"/>
        <w:ind w:firstLine="0"/>
        <w:rPr>
          <w:rFonts w:ascii="Barlow" w:hAnsi="Barlow"/>
          <w:sz w:val="20"/>
        </w:rPr>
      </w:pPr>
      <w:r w:rsidRPr="00186538">
        <w:rPr>
          <w:rFonts w:ascii="Barlow" w:hAnsi="Barlow"/>
          <w:sz w:val="20"/>
        </w:rPr>
        <w:t>Con el propósito de dar cump</w:t>
      </w:r>
      <w:r w:rsidR="00497376" w:rsidRPr="00186538">
        <w:rPr>
          <w:rFonts w:ascii="Barlow" w:hAnsi="Barlow"/>
          <w:sz w:val="20"/>
        </w:rPr>
        <w:t>limiento a los artículos 44, 45, 46, 47, 49, 52 y 53</w:t>
      </w:r>
      <w:r w:rsidRPr="00186538">
        <w:rPr>
          <w:rFonts w:ascii="Barlow" w:hAnsi="Barlow"/>
          <w:sz w:val="20"/>
        </w:rPr>
        <w:t xml:space="preserve">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E35625" w:rsidRPr="00186538" w:rsidRDefault="00E35625" w:rsidP="00E35625">
      <w:pPr>
        <w:pStyle w:val="Texto"/>
        <w:spacing w:after="80" w:line="240" w:lineRule="auto"/>
        <w:rPr>
          <w:rFonts w:ascii="Barlow" w:hAnsi="Barlow"/>
          <w:sz w:val="20"/>
        </w:rPr>
      </w:pPr>
      <w:r w:rsidRPr="00186538">
        <w:rPr>
          <w:rFonts w:ascii="Barlow" w:hAnsi="Barlow"/>
          <w:sz w:val="20"/>
        </w:rPr>
        <w:t xml:space="preserve">A </w:t>
      </w:r>
      <w:r w:rsidR="00D21936" w:rsidRPr="00186538">
        <w:rPr>
          <w:rFonts w:ascii="Barlow" w:hAnsi="Barlow"/>
          <w:sz w:val="20"/>
        </w:rPr>
        <w:t>continuación,</w:t>
      </w:r>
      <w:r w:rsidRPr="00186538">
        <w:rPr>
          <w:rFonts w:ascii="Barlow" w:hAnsi="Barlow"/>
          <w:sz w:val="20"/>
        </w:rPr>
        <w:t xml:space="preserve"> se presentan los tres tipos de notas que acompañan a los estados, a saber:</w:t>
      </w:r>
    </w:p>
    <w:p w:rsidR="00E35625" w:rsidRPr="00186538" w:rsidRDefault="00E35625" w:rsidP="00E35625">
      <w:pPr>
        <w:pStyle w:val="Texto"/>
        <w:spacing w:after="80" w:line="240" w:lineRule="auto"/>
        <w:rPr>
          <w:rFonts w:ascii="Barlow" w:hAnsi="Barlow"/>
          <w:sz w:val="20"/>
        </w:rPr>
      </w:pPr>
      <w:r w:rsidRPr="00186538">
        <w:rPr>
          <w:rFonts w:ascii="Barlow" w:hAnsi="Barlow"/>
          <w:sz w:val="20"/>
        </w:rPr>
        <w:t xml:space="preserve">a) </w:t>
      </w:r>
      <w:r w:rsidRPr="00186538">
        <w:rPr>
          <w:rFonts w:ascii="Barlow" w:hAnsi="Barlow"/>
          <w:sz w:val="20"/>
        </w:rPr>
        <w:tab/>
        <w:t>Notas de desglose;</w:t>
      </w:r>
    </w:p>
    <w:p w:rsidR="00E35625" w:rsidRPr="00186538" w:rsidRDefault="00E35625" w:rsidP="00E35625">
      <w:pPr>
        <w:pStyle w:val="Texto"/>
        <w:spacing w:after="80" w:line="240" w:lineRule="auto"/>
        <w:rPr>
          <w:rFonts w:ascii="Barlow" w:hAnsi="Barlow"/>
          <w:sz w:val="20"/>
        </w:rPr>
      </w:pPr>
      <w:r w:rsidRPr="00186538">
        <w:rPr>
          <w:rFonts w:ascii="Barlow" w:hAnsi="Barlow"/>
          <w:sz w:val="20"/>
        </w:rPr>
        <w:t xml:space="preserve">b) </w:t>
      </w:r>
      <w:r w:rsidRPr="00186538">
        <w:rPr>
          <w:rFonts w:ascii="Barlow" w:hAnsi="Barlow"/>
          <w:sz w:val="20"/>
        </w:rPr>
        <w:tab/>
        <w:t>Notas de memoria (cuentas de orden), y</w:t>
      </w:r>
    </w:p>
    <w:p w:rsidR="00E35625" w:rsidRPr="00186538" w:rsidRDefault="00E35625" w:rsidP="00065224">
      <w:pPr>
        <w:pStyle w:val="Texto"/>
        <w:spacing w:after="80" w:line="240" w:lineRule="auto"/>
        <w:rPr>
          <w:rFonts w:ascii="Barlow" w:hAnsi="Barlow"/>
          <w:sz w:val="20"/>
        </w:rPr>
      </w:pPr>
      <w:r w:rsidRPr="00186538">
        <w:rPr>
          <w:rFonts w:ascii="Barlow" w:hAnsi="Barlow"/>
          <w:sz w:val="20"/>
        </w:rPr>
        <w:t xml:space="preserve">c) </w:t>
      </w:r>
      <w:r w:rsidRPr="00186538">
        <w:rPr>
          <w:rFonts w:ascii="Barlow" w:hAnsi="Barlow"/>
          <w:sz w:val="20"/>
        </w:rPr>
        <w:tab/>
        <w:t>N</w:t>
      </w:r>
      <w:r w:rsidR="00065224" w:rsidRPr="00186538">
        <w:rPr>
          <w:rFonts w:ascii="Barlow" w:hAnsi="Barlow"/>
          <w:sz w:val="20"/>
        </w:rPr>
        <w:t>otas de gestión administrativa.</w:t>
      </w:r>
    </w:p>
    <w:p w:rsidR="00E35625" w:rsidRPr="00186538" w:rsidRDefault="00E35625" w:rsidP="00E35625">
      <w:pPr>
        <w:pStyle w:val="Texto"/>
        <w:spacing w:after="80" w:line="240" w:lineRule="auto"/>
        <w:jc w:val="left"/>
        <w:rPr>
          <w:rFonts w:ascii="Barlow" w:hAnsi="Barlow"/>
          <w:sz w:val="20"/>
        </w:rPr>
      </w:pPr>
      <w:r w:rsidRPr="00186538">
        <w:rPr>
          <w:rFonts w:ascii="Barlow" w:hAnsi="Barlow"/>
          <w:b/>
          <w:sz w:val="20"/>
        </w:rPr>
        <w:t>a) NOTAS DE DESGLOSE</w:t>
      </w:r>
    </w:p>
    <w:p w:rsidR="00E35625" w:rsidRPr="00186538" w:rsidRDefault="00E35625" w:rsidP="00E35625">
      <w:pPr>
        <w:pStyle w:val="Texto"/>
        <w:spacing w:after="80" w:line="240" w:lineRule="auto"/>
        <w:rPr>
          <w:rFonts w:ascii="Barlow" w:hAnsi="Barlow"/>
          <w:b/>
          <w:smallCaps/>
          <w:sz w:val="20"/>
        </w:rPr>
      </w:pPr>
      <w:r w:rsidRPr="00186538">
        <w:rPr>
          <w:rFonts w:ascii="Barlow" w:hAnsi="Barlow"/>
          <w:b/>
          <w:smallCaps/>
          <w:sz w:val="20"/>
        </w:rPr>
        <w:t>I)</w:t>
      </w:r>
      <w:r w:rsidRPr="00186538">
        <w:rPr>
          <w:rFonts w:ascii="Barlow" w:hAnsi="Barlow"/>
          <w:b/>
          <w:smallCaps/>
          <w:sz w:val="20"/>
        </w:rPr>
        <w:tab/>
        <w:t>Notas al Estado de Situación Financiera</w:t>
      </w:r>
    </w:p>
    <w:p w:rsidR="00E35625" w:rsidRPr="00186538" w:rsidRDefault="00E35625" w:rsidP="00E35625">
      <w:pPr>
        <w:pStyle w:val="Texto"/>
        <w:spacing w:after="80" w:line="240" w:lineRule="auto"/>
        <w:rPr>
          <w:rFonts w:ascii="Barlow" w:hAnsi="Barlow"/>
          <w:b/>
          <w:sz w:val="20"/>
          <w:lang w:val="es-MX"/>
        </w:rPr>
      </w:pPr>
      <w:r w:rsidRPr="00186538">
        <w:rPr>
          <w:rFonts w:ascii="Barlow" w:hAnsi="Barlow"/>
          <w:b/>
          <w:sz w:val="20"/>
          <w:lang w:val="es-MX"/>
        </w:rPr>
        <w:t>Activo</w:t>
      </w:r>
    </w:p>
    <w:p w:rsidR="00E35625" w:rsidRPr="00186538" w:rsidRDefault="00E35625" w:rsidP="00E35625">
      <w:pPr>
        <w:pStyle w:val="Texto"/>
        <w:spacing w:after="80" w:line="240" w:lineRule="auto"/>
        <w:rPr>
          <w:rFonts w:ascii="Barlow" w:hAnsi="Barlow"/>
          <w:b/>
          <w:sz w:val="20"/>
          <w:lang w:val="es-MX"/>
        </w:rPr>
      </w:pPr>
      <w:r w:rsidRPr="00186538">
        <w:rPr>
          <w:rFonts w:ascii="Barlow" w:hAnsi="Barlow"/>
          <w:b/>
          <w:sz w:val="20"/>
          <w:lang w:val="es-MX"/>
        </w:rPr>
        <w:t>Efectivo y Equivalentes</w:t>
      </w:r>
    </w:p>
    <w:p w:rsidR="00E35625" w:rsidRPr="00186538" w:rsidRDefault="00E35625" w:rsidP="00E35625">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El Centro Estatal de Trasplant</w:t>
      </w:r>
      <w:r w:rsidR="00FF5138" w:rsidRPr="00186538">
        <w:rPr>
          <w:rFonts w:ascii="Barlow" w:hAnsi="Barlow"/>
          <w:sz w:val="20"/>
          <w:szCs w:val="20"/>
          <w:lang w:val="es-MX"/>
        </w:rPr>
        <w:t xml:space="preserve">es de Yucatán al </w:t>
      </w:r>
      <w:r w:rsidR="002D1830" w:rsidRPr="00186538">
        <w:rPr>
          <w:rFonts w:ascii="Barlow" w:hAnsi="Barlow"/>
          <w:sz w:val="20"/>
          <w:szCs w:val="20"/>
          <w:lang w:val="es-MX"/>
        </w:rPr>
        <w:t>31 de marzo de 2023</w:t>
      </w:r>
      <w:r w:rsidRPr="00186538">
        <w:rPr>
          <w:rFonts w:ascii="Barlow" w:hAnsi="Barlow"/>
          <w:sz w:val="20"/>
          <w:szCs w:val="20"/>
          <w:lang w:val="es-MX"/>
        </w:rPr>
        <w:t>, cuenta con la siguiente cuenta bancaria: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7B6EE5" w:rsidRPr="00186538" w:rsidTr="001C3C54">
        <w:trPr>
          <w:trHeight w:val="617"/>
          <w:jc w:val="center"/>
        </w:trPr>
        <w:tc>
          <w:tcPr>
            <w:tcW w:w="2244" w:type="dxa"/>
          </w:tcPr>
          <w:p w:rsidR="00E35625" w:rsidRPr="00186538" w:rsidRDefault="00E35625" w:rsidP="005757E9">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Institución Bancaria</w:t>
            </w:r>
          </w:p>
        </w:tc>
        <w:tc>
          <w:tcPr>
            <w:tcW w:w="2244" w:type="dxa"/>
          </w:tcPr>
          <w:p w:rsidR="00E35625" w:rsidRPr="00186538" w:rsidRDefault="00E35625" w:rsidP="005757E9">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Número de cuenta bancaria</w:t>
            </w:r>
          </w:p>
        </w:tc>
        <w:tc>
          <w:tcPr>
            <w:tcW w:w="2245" w:type="dxa"/>
          </w:tcPr>
          <w:p w:rsidR="00E35625" w:rsidRPr="00186538" w:rsidRDefault="00E35625" w:rsidP="00BF0451">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Sald</w:t>
            </w:r>
            <w:r w:rsidR="00C46718" w:rsidRPr="00186538">
              <w:rPr>
                <w:rFonts w:ascii="Barlow" w:hAnsi="Barlow" w:cs="Arial"/>
                <w:sz w:val="20"/>
                <w:szCs w:val="20"/>
                <w:lang w:val="es-MX"/>
              </w:rPr>
              <w:t xml:space="preserve">o </w:t>
            </w:r>
            <w:r w:rsidR="00D21936" w:rsidRPr="00186538">
              <w:rPr>
                <w:rFonts w:ascii="Barlow" w:hAnsi="Barlow" w:cs="Arial"/>
                <w:sz w:val="20"/>
                <w:szCs w:val="20"/>
                <w:lang w:val="es-MX"/>
              </w:rPr>
              <w:t>inicial al</w:t>
            </w:r>
            <w:r w:rsidR="00C46718" w:rsidRPr="00186538">
              <w:rPr>
                <w:rFonts w:ascii="Barlow" w:hAnsi="Barlow" w:cs="Arial"/>
                <w:sz w:val="20"/>
                <w:szCs w:val="20"/>
                <w:lang w:val="es-MX"/>
              </w:rPr>
              <w:t xml:space="preserve"> </w:t>
            </w:r>
            <w:r w:rsidR="00AF6994" w:rsidRPr="00186538">
              <w:rPr>
                <w:rFonts w:ascii="Barlow" w:hAnsi="Barlow" w:cs="Arial"/>
                <w:sz w:val="20"/>
                <w:szCs w:val="20"/>
                <w:lang w:val="es-MX"/>
              </w:rPr>
              <w:t>1</w:t>
            </w:r>
            <w:r w:rsidR="003C63F8" w:rsidRPr="00186538">
              <w:rPr>
                <w:rFonts w:ascii="Barlow" w:hAnsi="Barlow" w:cs="Arial"/>
                <w:sz w:val="20"/>
                <w:szCs w:val="20"/>
                <w:lang w:val="es-MX"/>
              </w:rPr>
              <w:t xml:space="preserve"> </w:t>
            </w:r>
            <w:r w:rsidR="002D1830" w:rsidRPr="00186538">
              <w:rPr>
                <w:rFonts w:ascii="Barlow" w:hAnsi="Barlow" w:cs="Arial"/>
                <w:sz w:val="20"/>
                <w:szCs w:val="20"/>
                <w:lang w:val="es-MX"/>
              </w:rPr>
              <w:t>de marzo</w:t>
            </w:r>
            <w:r w:rsidR="00B153BC" w:rsidRPr="00186538">
              <w:rPr>
                <w:rFonts w:ascii="Barlow" w:hAnsi="Barlow" w:cs="Arial"/>
                <w:sz w:val="20"/>
                <w:szCs w:val="20"/>
                <w:lang w:val="es-MX"/>
              </w:rPr>
              <w:t xml:space="preserve"> </w:t>
            </w:r>
            <w:r w:rsidR="001A1D3D" w:rsidRPr="00186538">
              <w:rPr>
                <w:rFonts w:ascii="Barlow" w:hAnsi="Barlow" w:cs="Arial"/>
                <w:sz w:val="20"/>
                <w:szCs w:val="20"/>
                <w:lang w:val="es-MX"/>
              </w:rPr>
              <w:t>de 20</w:t>
            </w:r>
            <w:r w:rsidR="00D21936" w:rsidRPr="00186538">
              <w:rPr>
                <w:rFonts w:ascii="Barlow" w:hAnsi="Barlow" w:cs="Arial"/>
                <w:sz w:val="20"/>
                <w:szCs w:val="20"/>
                <w:lang w:val="es-MX"/>
              </w:rPr>
              <w:t>2</w:t>
            </w:r>
            <w:r w:rsidR="002D1830" w:rsidRPr="00186538">
              <w:rPr>
                <w:rFonts w:ascii="Barlow" w:hAnsi="Barlow" w:cs="Arial"/>
                <w:sz w:val="20"/>
                <w:szCs w:val="20"/>
                <w:lang w:val="es-MX"/>
              </w:rPr>
              <w:t>3</w:t>
            </w:r>
          </w:p>
        </w:tc>
        <w:tc>
          <w:tcPr>
            <w:tcW w:w="2245" w:type="dxa"/>
          </w:tcPr>
          <w:p w:rsidR="00E35625" w:rsidRPr="00186538" w:rsidRDefault="00E35625" w:rsidP="00BF0451">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 xml:space="preserve">Saldo </w:t>
            </w:r>
            <w:r w:rsidR="001A1D3D" w:rsidRPr="00186538">
              <w:rPr>
                <w:rFonts w:ascii="Barlow" w:hAnsi="Barlow" w:cs="Arial"/>
                <w:sz w:val="20"/>
                <w:szCs w:val="20"/>
                <w:lang w:val="es-MX"/>
              </w:rPr>
              <w:t>fina</w:t>
            </w:r>
            <w:r w:rsidR="00072274" w:rsidRPr="00186538">
              <w:rPr>
                <w:rFonts w:ascii="Barlow" w:hAnsi="Barlow" w:cs="Arial"/>
                <w:sz w:val="20"/>
                <w:szCs w:val="20"/>
                <w:lang w:val="es-MX"/>
              </w:rPr>
              <w:t xml:space="preserve">l </w:t>
            </w:r>
            <w:r w:rsidR="00FF5138" w:rsidRPr="00186538">
              <w:rPr>
                <w:rFonts w:ascii="Barlow" w:hAnsi="Barlow" w:cs="Arial"/>
                <w:sz w:val="20"/>
                <w:szCs w:val="20"/>
                <w:lang w:val="es-MX"/>
              </w:rPr>
              <w:t xml:space="preserve">al </w:t>
            </w:r>
            <w:r w:rsidR="00D81811" w:rsidRPr="00186538">
              <w:rPr>
                <w:rFonts w:ascii="Barlow" w:hAnsi="Barlow" w:cs="Arial"/>
                <w:sz w:val="20"/>
                <w:szCs w:val="20"/>
                <w:lang w:val="es-MX"/>
              </w:rPr>
              <w:t>3</w:t>
            </w:r>
            <w:r w:rsidR="00812358" w:rsidRPr="00186538">
              <w:rPr>
                <w:rFonts w:ascii="Barlow" w:hAnsi="Barlow" w:cs="Arial"/>
                <w:sz w:val="20"/>
                <w:szCs w:val="20"/>
                <w:lang w:val="es-MX"/>
              </w:rPr>
              <w:t>1</w:t>
            </w:r>
            <w:r w:rsidR="00D81811" w:rsidRPr="00186538">
              <w:rPr>
                <w:rFonts w:ascii="Barlow" w:hAnsi="Barlow" w:cs="Arial"/>
                <w:sz w:val="20"/>
                <w:szCs w:val="20"/>
                <w:lang w:val="es-MX"/>
              </w:rPr>
              <w:t xml:space="preserve"> de </w:t>
            </w:r>
            <w:r w:rsidR="002D1830" w:rsidRPr="00186538">
              <w:rPr>
                <w:rFonts w:ascii="Barlow" w:hAnsi="Barlow" w:cs="Arial"/>
                <w:sz w:val="20"/>
                <w:szCs w:val="20"/>
                <w:lang w:val="es-MX"/>
              </w:rPr>
              <w:t>marzo</w:t>
            </w:r>
            <w:r w:rsidR="00776075" w:rsidRPr="00186538">
              <w:rPr>
                <w:rFonts w:ascii="Barlow" w:hAnsi="Barlow" w:cs="Arial"/>
                <w:sz w:val="20"/>
                <w:szCs w:val="20"/>
                <w:lang w:val="es-MX"/>
              </w:rPr>
              <w:t xml:space="preserve"> </w:t>
            </w:r>
            <w:r w:rsidR="001A1D3D" w:rsidRPr="00186538">
              <w:rPr>
                <w:rFonts w:ascii="Barlow" w:hAnsi="Barlow" w:cs="Arial"/>
                <w:sz w:val="20"/>
                <w:szCs w:val="20"/>
                <w:lang w:val="es-MX"/>
              </w:rPr>
              <w:t>de 20</w:t>
            </w:r>
            <w:r w:rsidR="00D21936" w:rsidRPr="00186538">
              <w:rPr>
                <w:rFonts w:ascii="Barlow" w:hAnsi="Barlow" w:cs="Arial"/>
                <w:sz w:val="20"/>
                <w:szCs w:val="20"/>
                <w:lang w:val="es-MX"/>
              </w:rPr>
              <w:t>2</w:t>
            </w:r>
            <w:r w:rsidR="002D1830" w:rsidRPr="00186538">
              <w:rPr>
                <w:rFonts w:ascii="Barlow" w:hAnsi="Barlow" w:cs="Arial"/>
                <w:sz w:val="20"/>
                <w:szCs w:val="20"/>
                <w:lang w:val="es-MX"/>
              </w:rPr>
              <w:t>3</w:t>
            </w:r>
          </w:p>
        </w:tc>
      </w:tr>
      <w:tr w:rsidR="003256BF" w:rsidRPr="00186538" w:rsidTr="001C3C54">
        <w:trPr>
          <w:jc w:val="center"/>
        </w:trPr>
        <w:tc>
          <w:tcPr>
            <w:tcW w:w="2244" w:type="dxa"/>
          </w:tcPr>
          <w:p w:rsidR="003256BF" w:rsidRPr="00186538" w:rsidRDefault="003256BF" w:rsidP="003256BF">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BANORTE</w:t>
            </w:r>
          </w:p>
        </w:tc>
        <w:tc>
          <w:tcPr>
            <w:tcW w:w="2244" w:type="dxa"/>
          </w:tcPr>
          <w:p w:rsidR="003256BF" w:rsidRPr="00186538" w:rsidRDefault="000C39CF" w:rsidP="003256BF">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114642236</w:t>
            </w:r>
          </w:p>
        </w:tc>
        <w:tc>
          <w:tcPr>
            <w:tcW w:w="2245" w:type="dxa"/>
          </w:tcPr>
          <w:p w:rsidR="003256BF" w:rsidRPr="00186538" w:rsidRDefault="003256BF" w:rsidP="003256BF">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0</w:t>
            </w:r>
          </w:p>
        </w:tc>
        <w:tc>
          <w:tcPr>
            <w:tcW w:w="2245" w:type="dxa"/>
          </w:tcPr>
          <w:p w:rsidR="003256BF" w:rsidRPr="00186538" w:rsidRDefault="003256BF" w:rsidP="003256BF">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0</w:t>
            </w:r>
          </w:p>
        </w:tc>
      </w:tr>
      <w:tr w:rsidR="003256BF" w:rsidRPr="00186538" w:rsidTr="001C3C54">
        <w:trPr>
          <w:jc w:val="center"/>
        </w:trPr>
        <w:tc>
          <w:tcPr>
            <w:tcW w:w="2244" w:type="dxa"/>
          </w:tcPr>
          <w:p w:rsidR="003256BF" w:rsidRPr="00186538" w:rsidRDefault="003256BF" w:rsidP="003256BF">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BANORTE</w:t>
            </w:r>
          </w:p>
        </w:tc>
        <w:tc>
          <w:tcPr>
            <w:tcW w:w="2244" w:type="dxa"/>
          </w:tcPr>
          <w:p w:rsidR="003256BF" w:rsidRPr="00186538" w:rsidRDefault="003256BF" w:rsidP="003256BF">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1147330827</w:t>
            </w:r>
          </w:p>
        </w:tc>
        <w:tc>
          <w:tcPr>
            <w:tcW w:w="2245" w:type="dxa"/>
          </w:tcPr>
          <w:p w:rsidR="003256BF" w:rsidRPr="00186538" w:rsidRDefault="000C39CF" w:rsidP="003256BF">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0</w:t>
            </w:r>
          </w:p>
        </w:tc>
        <w:tc>
          <w:tcPr>
            <w:tcW w:w="2245" w:type="dxa"/>
          </w:tcPr>
          <w:p w:rsidR="003256BF" w:rsidRPr="00186538" w:rsidRDefault="000C39CF" w:rsidP="003256BF">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0</w:t>
            </w:r>
          </w:p>
        </w:tc>
      </w:tr>
      <w:tr w:rsidR="002D1830" w:rsidRPr="00186538" w:rsidTr="001C3C54">
        <w:trPr>
          <w:jc w:val="center"/>
        </w:trPr>
        <w:tc>
          <w:tcPr>
            <w:tcW w:w="2244" w:type="dxa"/>
          </w:tcPr>
          <w:p w:rsidR="002D1830" w:rsidRPr="00186538" w:rsidRDefault="002D1830" w:rsidP="002D1830">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BANCOMER</w:t>
            </w:r>
          </w:p>
        </w:tc>
        <w:tc>
          <w:tcPr>
            <w:tcW w:w="2244" w:type="dxa"/>
          </w:tcPr>
          <w:p w:rsidR="002D1830" w:rsidRPr="00186538" w:rsidRDefault="002D1830" w:rsidP="002D1830">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1197953904</w:t>
            </w:r>
          </w:p>
        </w:tc>
        <w:tc>
          <w:tcPr>
            <w:tcW w:w="2245" w:type="dxa"/>
          </w:tcPr>
          <w:p w:rsidR="002D1830" w:rsidRPr="00186538" w:rsidRDefault="002D1830" w:rsidP="002D1830">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$616,250.09</w:t>
            </w:r>
          </w:p>
        </w:tc>
        <w:tc>
          <w:tcPr>
            <w:tcW w:w="2245" w:type="dxa"/>
          </w:tcPr>
          <w:p w:rsidR="002D1830" w:rsidRPr="00186538" w:rsidRDefault="002D1830" w:rsidP="002D1830">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$703,570.95</w:t>
            </w:r>
          </w:p>
        </w:tc>
      </w:tr>
      <w:tr w:rsidR="00AD41C0" w:rsidRPr="00186538" w:rsidTr="001C3C54">
        <w:trPr>
          <w:jc w:val="center"/>
        </w:trPr>
        <w:tc>
          <w:tcPr>
            <w:tcW w:w="2244" w:type="dxa"/>
          </w:tcPr>
          <w:p w:rsidR="00AD41C0" w:rsidRPr="00186538" w:rsidRDefault="00AD41C0" w:rsidP="00AD41C0">
            <w:pPr>
              <w:pStyle w:val="ROMANOS"/>
              <w:spacing w:after="80" w:line="240" w:lineRule="auto"/>
              <w:ind w:left="0" w:firstLine="0"/>
              <w:rPr>
                <w:rFonts w:ascii="Barlow" w:hAnsi="Barlow" w:cs="Arial"/>
                <w:sz w:val="20"/>
                <w:szCs w:val="20"/>
                <w:lang w:val="es-MX"/>
              </w:rPr>
            </w:pPr>
            <w:r w:rsidRPr="00186538">
              <w:rPr>
                <w:rFonts w:ascii="Barlow" w:hAnsi="Barlow" w:cs="Arial"/>
                <w:sz w:val="20"/>
                <w:szCs w:val="20"/>
                <w:lang w:val="es-MX"/>
              </w:rPr>
              <w:t>TOTAL</w:t>
            </w:r>
          </w:p>
        </w:tc>
        <w:tc>
          <w:tcPr>
            <w:tcW w:w="2244" w:type="dxa"/>
          </w:tcPr>
          <w:p w:rsidR="00AD41C0" w:rsidRPr="00186538" w:rsidRDefault="00AD41C0" w:rsidP="00AD41C0">
            <w:pPr>
              <w:pStyle w:val="ROMANOS"/>
              <w:spacing w:after="80" w:line="240" w:lineRule="auto"/>
              <w:ind w:left="0" w:firstLine="0"/>
              <w:rPr>
                <w:rFonts w:ascii="Barlow" w:hAnsi="Barlow" w:cs="Arial"/>
                <w:sz w:val="20"/>
                <w:szCs w:val="20"/>
                <w:lang w:val="es-MX"/>
              </w:rPr>
            </w:pPr>
          </w:p>
        </w:tc>
        <w:tc>
          <w:tcPr>
            <w:tcW w:w="2245" w:type="dxa"/>
          </w:tcPr>
          <w:p w:rsidR="00AD41C0" w:rsidRPr="00186538" w:rsidRDefault="00812358" w:rsidP="00AD41C0">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w:t>
            </w:r>
            <w:r w:rsidR="002D1830" w:rsidRPr="00186538">
              <w:rPr>
                <w:rFonts w:ascii="Barlow" w:hAnsi="Barlow" w:cs="Arial"/>
                <w:sz w:val="20"/>
                <w:szCs w:val="20"/>
                <w:lang w:val="es-MX"/>
              </w:rPr>
              <w:t>616,250.09</w:t>
            </w:r>
          </w:p>
        </w:tc>
        <w:tc>
          <w:tcPr>
            <w:tcW w:w="2245" w:type="dxa"/>
          </w:tcPr>
          <w:p w:rsidR="00AD41C0" w:rsidRPr="00186538" w:rsidRDefault="00812358" w:rsidP="00AD41C0">
            <w:pPr>
              <w:pStyle w:val="ROMANOS"/>
              <w:spacing w:after="80" w:line="240" w:lineRule="auto"/>
              <w:ind w:left="0" w:firstLine="0"/>
              <w:jc w:val="center"/>
              <w:rPr>
                <w:rFonts w:ascii="Barlow" w:hAnsi="Barlow" w:cs="Arial"/>
                <w:sz w:val="20"/>
                <w:szCs w:val="20"/>
                <w:lang w:val="es-MX"/>
              </w:rPr>
            </w:pPr>
            <w:r w:rsidRPr="00186538">
              <w:rPr>
                <w:rFonts w:ascii="Barlow" w:hAnsi="Barlow" w:cs="Arial"/>
                <w:sz w:val="20"/>
                <w:szCs w:val="20"/>
                <w:lang w:val="es-MX"/>
              </w:rPr>
              <w:t>$</w:t>
            </w:r>
            <w:r w:rsidR="000C39CF" w:rsidRPr="00186538">
              <w:rPr>
                <w:rFonts w:ascii="Barlow" w:hAnsi="Barlow" w:cs="Arial"/>
                <w:sz w:val="20"/>
                <w:szCs w:val="20"/>
                <w:lang w:val="es-MX"/>
              </w:rPr>
              <w:t>703,570.95</w:t>
            </w:r>
          </w:p>
        </w:tc>
      </w:tr>
    </w:tbl>
    <w:p w:rsidR="00E35625" w:rsidRPr="00186538" w:rsidRDefault="00E35625" w:rsidP="00E35625">
      <w:pPr>
        <w:pStyle w:val="ROMANOS"/>
        <w:spacing w:after="80" w:line="240" w:lineRule="auto"/>
        <w:ind w:left="0" w:firstLine="0"/>
        <w:rPr>
          <w:rFonts w:ascii="Barlow" w:hAnsi="Barlow"/>
          <w:sz w:val="20"/>
          <w:szCs w:val="20"/>
          <w:lang w:val="es-MX"/>
        </w:rPr>
      </w:pPr>
    </w:p>
    <w:p w:rsidR="003256BF" w:rsidRPr="00186538" w:rsidRDefault="003256BF" w:rsidP="00A9241E">
      <w:pPr>
        <w:pStyle w:val="ROMANOS"/>
        <w:spacing w:after="80" w:line="240" w:lineRule="auto"/>
        <w:ind w:left="288" w:firstLine="0"/>
        <w:rPr>
          <w:rFonts w:ascii="Barlow" w:hAnsi="Barlow"/>
          <w:sz w:val="20"/>
          <w:szCs w:val="20"/>
          <w:lang w:val="es-MX"/>
        </w:rPr>
      </w:pPr>
    </w:p>
    <w:p w:rsidR="0041214E" w:rsidRPr="00186538" w:rsidRDefault="00E920C7" w:rsidP="00A9241E">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A</w:t>
      </w:r>
      <w:r w:rsidR="00534878" w:rsidRPr="00186538">
        <w:rPr>
          <w:rFonts w:ascii="Barlow" w:hAnsi="Barlow"/>
          <w:sz w:val="20"/>
          <w:szCs w:val="20"/>
          <w:lang w:val="es-MX"/>
        </w:rPr>
        <w:t>l</w:t>
      </w:r>
      <w:r w:rsidRPr="00186538">
        <w:rPr>
          <w:rFonts w:ascii="Barlow" w:hAnsi="Barlow"/>
          <w:sz w:val="20"/>
          <w:szCs w:val="20"/>
          <w:lang w:val="es-MX"/>
        </w:rPr>
        <w:t xml:space="preserve"> </w:t>
      </w:r>
      <w:r w:rsidR="002D1830" w:rsidRPr="00186538">
        <w:rPr>
          <w:rFonts w:ascii="Barlow" w:hAnsi="Barlow"/>
          <w:sz w:val="20"/>
          <w:szCs w:val="20"/>
          <w:lang w:val="es-MX"/>
        </w:rPr>
        <w:t>31 de marzo de 2023</w:t>
      </w:r>
      <w:r w:rsidR="00E0560B" w:rsidRPr="00186538">
        <w:rPr>
          <w:rFonts w:ascii="Barlow" w:hAnsi="Barlow"/>
          <w:sz w:val="20"/>
          <w:szCs w:val="20"/>
          <w:lang w:val="es-MX"/>
        </w:rPr>
        <w:t xml:space="preserve"> se cuenta con fon</w:t>
      </w:r>
      <w:r w:rsidR="006A3E37" w:rsidRPr="00186538">
        <w:rPr>
          <w:rFonts w:ascii="Barlow" w:hAnsi="Barlow"/>
          <w:sz w:val="20"/>
          <w:szCs w:val="20"/>
          <w:lang w:val="es-MX"/>
        </w:rPr>
        <w:t>do fijo de $10,000.00</w:t>
      </w:r>
      <w:r w:rsidR="00BA38DF" w:rsidRPr="00186538">
        <w:rPr>
          <w:rFonts w:ascii="Barlow" w:hAnsi="Barlow"/>
          <w:sz w:val="20"/>
          <w:szCs w:val="20"/>
          <w:lang w:val="es-MX"/>
        </w:rPr>
        <w:t>.</w:t>
      </w:r>
    </w:p>
    <w:p w:rsidR="00E35625" w:rsidRPr="00186538" w:rsidRDefault="00BF0451" w:rsidP="00A9241E">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 xml:space="preserve">Al </w:t>
      </w:r>
      <w:r w:rsidR="002D1830" w:rsidRPr="00186538">
        <w:rPr>
          <w:rFonts w:ascii="Barlow" w:hAnsi="Barlow"/>
          <w:sz w:val="20"/>
          <w:szCs w:val="20"/>
          <w:lang w:val="es-MX"/>
        </w:rPr>
        <w:t>31 de marzo de 2023</w:t>
      </w:r>
      <w:r w:rsidR="00E35625" w:rsidRPr="00186538">
        <w:rPr>
          <w:rFonts w:ascii="Barlow" w:hAnsi="Barlow"/>
          <w:sz w:val="20"/>
          <w:szCs w:val="20"/>
          <w:lang w:val="es-MX"/>
        </w:rPr>
        <w:t>, no se cuenta con ningún fondo con afectación específica, ni con inversiones financier</w:t>
      </w:r>
      <w:r w:rsidR="00A9241E" w:rsidRPr="00186538">
        <w:rPr>
          <w:rFonts w:ascii="Barlow" w:hAnsi="Barlow"/>
          <w:sz w:val="20"/>
          <w:szCs w:val="20"/>
          <w:lang w:val="es-MX"/>
        </w:rPr>
        <w:t>as en el corto y largo plazo.</w:t>
      </w:r>
    </w:p>
    <w:p w:rsidR="00D21936" w:rsidRPr="00186538" w:rsidRDefault="00D21936" w:rsidP="00E35625">
      <w:pPr>
        <w:pStyle w:val="Texto"/>
        <w:spacing w:after="80" w:line="240" w:lineRule="auto"/>
        <w:rPr>
          <w:rFonts w:ascii="Barlow" w:hAnsi="Barlow"/>
          <w:b/>
          <w:sz w:val="20"/>
          <w:lang w:val="es-MX"/>
        </w:rPr>
      </w:pPr>
    </w:p>
    <w:p w:rsidR="00E35625" w:rsidRPr="00186538" w:rsidRDefault="00E35625" w:rsidP="00E35625">
      <w:pPr>
        <w:pStyle w:val="Texto"/>
        <w:spacing w:after="80" w:line="240" w:lineRule="auto"/>
        <w:rPr>
          <w:rFonts w:ascii="Barlow" w:hAnsi="Barlow"/>
          <w:b/>
          <w:sz w:val="20"/>
          <w:lang w:val="es-MX"/>
        </w:rPr>
      </w:pPr>
      <w:r w:rsidRPr="00186538">
        <w:rPr>
          <w:rFonts w:ascii="Barlow" w:hAnsi="Barlow"/>
          <w:b/>
          <w:sz w:val="20"/>
          <w:lang w:val="es-MX"/>
        </w:rPr>
        <w:t>Derechos a recibir Efectivo y Equivalentes y Bienes o Servicios a Recibir</w:t>
      </w:r>
    </w:p>
    <w:p w:rsidR="00E35625" w:rsidRPr="00186538" w:rsidRDefault="00C46718" w:rsidP="00A9241E">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 xml:space="preserve">Al </w:t>
      </w:r>
      <w:r w:rsidR="002D1830" w:rsidRPr="00186538">
        <w:rPr>
          <w:rFonts w:ascii="Barlow" w:hAnsi="Barlow"/>
          <w:sz w:val="20"/>
          <w:szCs w:val="20"/>
          <w:lang w:val="es-MX"/>
        </w:rPr>
        <w:t>31 de marzo de 2023</w:t>
      </w:r>
      <w:r w:rsidR="00E35625" w:rsidRPr="00186538">
        <w:rPr>
          <w:rFonts w:ascii="Barlow" w:hAnsi="Barlow"/>
          <w:sz w:val="20"/>
          <w:szCs w:val="20"/>
          <w:lang w:val="es-MX"/>
        </w:rPr>
        <w:t>, el Centro Esta</w:t>
      </w:r>
      <w:r w:rsidR="00C272FC" w:rsidRPr="00186538">
        <w:rPr>
          <w:rFonts w:ascii="Barlow" w:hAnsi="Barlow"/>
          <w:sz w:val="20"/>
          <w:szCs w:val="20"/>
          <w:lang w:val="es-MX"/>
        </w:rPr>
        <w:t>tal de Trasplantes de Yuca</w:t>
      </w:r>
      <w:r w:rsidR="001F15E9" w:rsidRPr="00186538">
        <w:rPr>
          <w:rFonts w:ascii="Barlow" w:hAnsi="Barlow"/>
          <w:sz w:val="20"/>
          <w:szCs w:val="20"/>
          <w:lang w:val="es-MX"/>
        </w:rPr>
        <w:t>t</w:t>
      </w:r>
      <w:r w:rsidR="00183740" w:rsidRPr="00186538">
        <w:rPr>
          <w:rFonts w:ascii="Barlow" w:hAnsi="Barlow"/>
          <w:sz w:val="20"/>
          <w:szCs w:val="20"/>
          <w:lang w:val="es-MX"/>
        </w:rPr>
        <w:t xml:space="preserve">án </w:t>
      </w:r>
      <w:r w:rsidR="001C04E5" w:rsidRPr="00186538">
        <w:rPr>
          <w:rFonts w:ascii="Barlow" w:hAnsi="Barlow"/>
          <w:sz w:val="20"/>
          <w:szCs w:val="20"/>
          <w:lang w:val="es-MX"/>
        </w:rPr>
        <w:t>cuenta con derechos a recibir</w:t>
      </w:r>
      <w:r w:rsidR="008A5675" w:rsidRPr="00186538">
        <w:rPr>
          <w:rFonts w:ascii="Barlow" w:hAnsi="Barlow"/>
          <w:sz w:val="20"/>
          <w:szCs w:val="20"/>
          <w:lang w:val="es-MX"/>
        </w:rPr>
        <w:t xml:space="preserve"> por $</w:t>
      </w:r>
      <w:r w:rsidR="005C26CF" w:rsidRPr="00186538">
        <w:rPr>
          <w:rFonts w:ascii="Barlow" w:hAnsi="Barlow"/>
          <w:sz w:val="20"/>
          <w:szCs w:val="20"/>
          <w:lang w:val="es-MX"/>
        </w:rPr>
        <w:t>30</w:t>
      </w:r>
      <w:r w:rsidR="00AD41C0" w:rsidRPr="00186538">
        <w:rPr>
          <w:rFonts w:ascii="Barlow" w:hAnsi="Barlow"/>
          <w:sz w:val="20"/>
          <w:szCs w:val="20"/>
          <w:lang w:val="es-MX"/>
        </w:rPr>
        <w:t>7.00</w:t>
      </w:r>
    </w:p>
    <w:p w:rsidR="00C17430" w:rsidRPr="00186538" w:rsidRDefault="00C17430" w:rsidP="00A9241E">
      <w:pPr>
        <w:pStyle w:val="ROMANOS"/>
        <w:spacing w:after="80" w:line="240" w:lineRule="auto"/>
        <w:ind w:left="288" w:firstLine="0"/>
        <w:rPr>
          <w:rFonts w:ascii="Barlow" w:hAnsi="Barlow"/>
          <w:sz w:val="20"/>
          <w:szCs w:val="20"/>
          <w:lang w:val="es-MX"/>
        </w:rPr>
      </w:pPr>
    </w:p>
    <w:p w:rsidR="00A9241E" w:rsidRPr="00186538" w:rsidRDefault="00E35625" w:rsidP="00E35625">
      <w:pPr>
        <w:pStyle w:val="Texto"/>
        <w:spacing w:after="80" w:line="240" w:lineRule="auto"/>
        <w:ind w:firstLine="0"/>
        <w:rPr>
          <w:rFonts w:ascii="Barlow" w:hAnsi="Barlow"/>
          <w:b/>
          <w:sz w:val="20"/>
          <w:lang w:val="es-MX"/>
        </w:rPr>
      </w:pPr>
      <w:r w:rsidRPr="00186538">
        <w:rPr>
          <w:rFonts w:ascii="Barlow" w:hAnsi="Barlow"/>
          <w:b/>
          <w:sz w:val="20"/>
          <w:lang w:val="es-MX"/>
        </w:rPr>
        <w:t>Bienes Disponibles para su Transfo</w:t>
      </w:r>
      <w:r w:rsidR="00A9241E" w:rsidRPr="00186538">
        <w:rPr>
          <w:rFonts w:ascii="Barlow" w:hAnsi="Barlow"/>
          <w:b/>
          <w:sz w:val="20"/>
          <w:lang w:val="es-MX"/>
        </w:rPr>
        <w:t>rmación o Consumo (inventarios)</w:t>
      </w:r>
    </w:p>
    <w:p w:rsidR="00E35625" w:rsidRPr="00186538" w:rsidRDefault="00DD3A76" w:rsidP="00C17430">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Al</w:t>
      </w:r>
      <w:r w:rsidR="004B49CC" w:rsidRPr="00186538">
        <w:rPr>
          <w:rFonts w:ascii="Barlow" w:hAnsi="Barlow"/>
          <w:sz w:val="20"/>
          <w:szCs w:val="20"/>
          <w:lang w:val="es-MX"/>
        </w:rPr>
        <w:t xml:space="preserve"> </w:t>
      </w:r>
      <w:r w:rsidR="002D1830" w:rsidRPr="00186538">
        <w:rPr>
          <w:rFonts w:ascii="Barlow" w:hAnsi="Barlow"/>
          <w:sz w:val="20"/>
          <w:szCs w:val="20"/>
          <w:lang w:val="es-MX"/>
        </w:rPr>
        <w:t>31 de marzo de 2023</w:t>
      </w:r>
      <w:r w:rsidR="00E35625" w:rsidRPr="00186538">
        <w:rPr>
          <w:rFonts w:ascii="Barlow" w:hAnsi="Barlow"/>
          <w:sz w:val="20"/>
          <w:szCs w:val="20"/>
          <w:lang w:val="es-MX"/>
        </w:rPr>
        <w:t xml:space="preserve">, el Centro Estatal de Trasplantes de Yucatán no cuenta como bienes disponibles para su </w:t>
      </w:r>
      <w:r w:rsidR="00C17430" w:rsidRPr="00186538">
        <w:rPr>
          <w:rFonts w:ascii="Barlow" w:hAnsi="Barlow"/>
          <w:sz w:val="20"/>
          <w:szCs w:val="20"/>
          <w:lang w:val="es-MX"/>
        </w:rPr>
        <w:t>transformación, ni con almacén.</w:t>
      </w:r>
    </w:p>
    <w:p w:rsidR="00C17430" w:rsidRPr="00186538" w:rsidRDefault="00C17430" w:rsidP="00E35625">
      <w:pPr>
        <w:pStyle w:val="Texto"/>
        <w:spacing w:after="80" w:line="240" w:lineRule="auto"/>
        <w:ind w:firstLine="0"/>
        <w:rPr>
          <w:rFonts w:ascii="Barlow" w:hAnsi="Barlow"/>
          <w:b/>
          <w:sz w:val="20"/>
          <w:lang w:val="es-MX"/>
        </w:rPr>
      </w:pPr>
    </w:p>
    <w:p w:rsidR="00E35625" w:rsidRPr="00186538" w:rsidRDefault="00E35625" w:rsidP="00E35625">
      <w:pPr>
        <w:pStyle w:val="Texto"/>
        <w:spacing w:after="80" w:line="240" w:lineRule="auto"/>
        <w:ind w:firstLine="0"/>
        <w:rPr>
          <w:rFonts w:ascii="Barlow" w:hAnsi="Barlow"/>
          <w:b/>
          <w:sz w:val="20"/>
          <w:lang w:val="es-MX"/>
        </w:rPr>
      </w:pPr>
      <w:r w:rsidRPr="00186538">
        <w:rPr>
          <w:rFonts w:ascii="Barlow" w:hAnsi="Barlow"/>
          <w:b/>
          <w:sz w:val="20"/>
          <w:lang w:val="es-MX"/>
        </w:rPr>
        <w:t>Inversiones Financieras</w:t>
      </w:r>
    </w:p>
    <w:p w:rsidR="00E35625" w:rsidRPr="00186538" w:rsidRDefault="00DD3A76" w:rsidP="00E35625">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 xml:space="preserve">Al </w:t>
      </w:r>
      <w:r w:rsidR="002D1830" w:rsidRPr="00186538">
        <w:rPr>
          <w:rFonts w:ascii="Barlow" w:hAnsi="Barlow"/>
          <w:sz w:val="20"/>
          <w:szCs w:val="20"/>
          <w:lang w:val="es-MX"/>
        </w:rPr>
        <w:t>31 de marzo de 2023</w:t>
      </w:r>
      <w:r w:rsidR="00E35625" w:rsidRPr="00186538">
        <w:rPr>
          <w:rFonts w:ascii="Barlow" w:hAnsi="Barlow"/>
          <w:sz w:val="20"/>
          <w:szCs w:val="20"/>
          <w:lang w:val="es-MX"/>
        </w:rPr>
        <w:t>, el Centro Estatal de Trasplantes de Yucatán no cuenta con Inversiones financieras.</w:t>
      </w:r>
    </w:p>
    <w:p w:rsidR="00497376" w:rsidRPr="00186538" w:rsidRDefault="00DD3A76" w:rsidP="00E35625">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 xml:space="preserve">Al </w:t>
      </w:r>
      <w:r w:rsidR="002D1830" w:rsidRPr="00186538">
        <w:rPr>
          <w:rFonts w:ascii="Barlow" w:hAnsi="Barlow"/>
          <w:sz w:val="20"/>
          <w:szCs w:val="20"/>
          <w:lang w:val="es-MX"/>
        </w:rPr>
        <w:t>31 de marzo de 2023</w:t>
      </w:r>
      <w:r w:rsidR="00497376" w:rsidRPr="00186538">
        <w:rPr>
          <w:rFonts w:ascii="Barlow" w:hAnsi="Barlow"/>
          <w:sz w:val="20"/>
          <w:szCs w:val="20"/>
          <w:lang w:val="es-MX"/>
        </w:rPr>
        <w:t>, el Centro Estatal de Trasplantes de Yucatán no cuenta con participaciones y aportaciones.</w:t>
      </w:r>
    </w:p>
    <w:p w:rsidR="00E35625" w:rsidRPr="00186538" w:rsidRDefault="00E35625" w:rsidP="00E35625">
      <w:pPr>
        <w:pStyle w:val="ROMANOS"/>
        <w:spacing w:after="80" w:line="240" w:lineRule="auto"/>
        <w:rPr>
          <w:rFonts w:ascii="Barlow" w:hAnsi="Barlow"/>
          <w:sz w:val="20"/>
          <w:szCs w:val="20"/>
          <w:lang w:val="es-MX"/>
        </w:rPr>
      </w:pPr>
    </w:p>
    <w:p w:rsidR="00E35625" w:rsidRPr="00186538" w:rsidRDefault="00E35625" w:rsidP="00E35625">
      <w:pPr>
        <w:pStyle w:val="Texto"/>
        <w:spacing w:after="80" w:line="240" w:lineRule="auto"/>
        <w:rPr>
          <w:rFonts w:ascii="Barlow" w:hAnsi="Barlow"/>
          <w:b/>
          <w:sz w:val="20"/>
          <w:lang w:val="es-MX"/>
        </w:rPr>
      </w:pPr>
      <w:r w:rsidRPr="00186538">
        <w:rPr>
          <w:rFonts w:ascii="Barlow" w:hAnsi="Barlow"/>
          <w:b/>
          <w:sz w:val="20"/>
          <w:lang w:val="es-MX"/>
        </w:rPr>
        <w:t>Bienes Muebles, Inmuebles e Intangibles</w:t>
      </w:r>
    </w:p>
    <w:p w:rsidR="00936362" w:rsidRPr="00186538" w:rsidRDefault="00DD3A76" w:rsidP="00936362">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 xml:space="preserve">Al </w:t>
      </w:r>
      <w:r w:rsidR="002D1830" w:rsidRPr="00186538">
        <w:rPr>
          <w:rFonts w:ascii="Barlow" w:hAnsi="Barlow"/>
          <w:sz w:val="20"/>
          <w:szCs w:val="20"/>
          <w:lang w:val="es-MX"/>
        </w:rPr>
        <w:t>31 de marzo de 2023</w:t>
      </w:r>
      <w:r w:rsidR="00E35625" w:rsidRPr="00186538">
        <w:rPr>
          <w:rFonts w:ascii="Barlow" w:hAnsi="Barlow"/>
          <w:sz w:val="20"/>
          <w:szCs w:val="20"/>
          <w:lang w:val="es-MX"/>
        </w:rPr>
        <w:t>, el Centro Estatal de Trasplantes de Yucatán</w:t>
      </w:r>
      <w:r w:rsidR="002D1830" w:rsidRPr="00186538">
        <w:rPr>
          <w:rFonts w:ascii="Barlow" w:hAnsi="Barlow"/>
          <w:sz w:val="20"/>
          <w:szCs w:val="20"/>
          <w:lang w:val="es-MX"/>
        </w:rPr>
        <w:t xml:space="preserve"> no</w:t>
      </w:r>
      <w:r w:rsidR="004C2448" w:rsidRPr="00186538">
        <w:rPr>
          <w:rFonts w:ascii="Barlow" w:hAnsi="Barlow"/>
          <w:sz w:val="20"/>
          <w:szCs w:val="20"/>
          <w:lang w:val="es-MX"/>
        </w:rPr>
        <w:t xml:space="preserve"> adquirió</w:t>
      </w:r>
      <w:r w:rsidR="002D1830" w:rsidRPr="00186538">
        <w:rPr>
          <w:rFonts w:ascii="Barlow" w:hAnsi="Barlow"/>
          <w:sz w:val="20"/>
          <w:szCs w:val="20"/>
          <w:lang w:val="es-MX"/>
        </w:rPr>
        <w:t xml:space="preserve"> bienes muebles, sus bienes muebles con valor de $2,109,568.56 se detallan a continuación</w:t>
      </w:r>
      <w:r w:rsidR="00E35625" w:rsidRPr="00186538">
        <w:rPr>
          <w:rFonts w:ascii="Barlow" w:hAnsi="Barlow"/>
          <w:sz w:val="20"/>
          <w:szCs w:val="20"/>
          <w:lang w:val="es-MX"/>
        </w:rPr>
        <w:t>:</w:t>
      </w:r>
    </w:p>
    <w:p w:rsidR="00FC638B" w:rsidRPr="00186538" w:rsidRDefault="00FC638B" w:rsidP="00936362">
      <w:pPr>
        <w:pStyle w:val="ROMANOS"/>
        <w:spacing w:after="80" w:line="240" w:lineRule="auto"/>
        <w:ind w:left="288" w:firstLine="0"/>
        <w:rPr>
          <w:rFonts w:ascii="Barlow" w:hAnsi="Barlow"/>
          <w:sz w:val="20"/>
          <w:szCs w:val="20"/>
          <w:lang w:val="es-MX"/>
        </w:rPr>
      </w:pPr>
    </w:p>
    <w:p w:rsidR="008C6B39" w:rsidRPr="00186538" w:rsidRDefault="00B50A21" w:rsidP="001C3C54">
      <w:pPr>
        <w:pStyle w:val="ROMANOS"/>
        <w:spacing w:after="80" w:line="240" w:lineRule="auto"/>
        <w:ind w:left="0" w:firstLine="0"/>
        <w:rPr>
          <w:rFonts w:ascii="Barlow" w:hAnsi="Barlow"/>
          <w:sz w:val="20"/>
          <w:szCs w:val="20"/>
          <w:lang w:val="es-MX"/>
        </w:rPr>
      </w:pPr>
      <w:r w:rsidRPr="00186538">
        <w:rPr>
          <w:rFonts w:ascii="Barlow" w:hAnsi="Barlow"/>
          <w:sz w:val="20"/>
          <w:szCs w:val="20"/>
          <w:lang w:val="es-MX"/>
        </w:rPr>
        <w:t xml:space="preserve">      </w:t>
      </w: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186538" w:rsidP="00E51C4C">
      <w:pPr>
        <w:pStyle w:val="ROMANOS"/>
        <w:spacing w:after="80" w:line="240" w:lineRule="auto"/>
        <w:jc w:val="center"/>
        <w:rPr>
          <w:rFonts w:ascii="Barlow" w:hAnsi="Barlow"/>
          <w:sz w:val="20"/>
          <w:szCs w:val="20"/>
          <w:lang w:val="es-MX"/>
        </w:rPr>
      </w:pPr>
      <w:r w:rsidRPr="00186538">
        <w:rPr>
          <w:rFonts w:ascii="Barlow" w:hAnsi="Barlow"/>
          <w:noProof/>
          <w:sz w:val="20"/>
          <w:szCs w:val="20"/>
          <w:lang w:val="es-MX" w:eastAsia="es-MX"/>
        </w:rPr>
        <w:lastRenderedPageBreak/>
        <w:drawing>
          <wp:anchor distT="0" distB="0" distL="114300" distR="114300" simplePos="0" relativeHeight="251657216" behindDoc="0" locked="0" layoutInCell="1" allowOverlap="1">
            <wp:simplePos x="0" y="0"/>
            <wp:positionH relativeFrom="column">
              <wp:posOffset>2599055</wp:posOffset>
            </wp:positionH>
            <wp:positionV relativeFrom="paragraph">
              <wp:posOffset>-13335</wp:posOffset>
            </wp:positionV>
            <wp:extent cx="3846195" cy="512000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9656"/>
                    <a:stretch>
                      <a:fillRect/>
                    </a:stretch>
                  </pic:blipFill>
                  <pic:spPr bwMode="auto">
                    <a:xfrm>
                      <a:off x="0" y="0"/>
                      <a:ext cx="3846195" cy="512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8C6B39" w:rsidRPr="00186538" w:rsidRDefault="008C6B39"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E51C4C">
      <w:pPr>
        <w:pStyle w:val="ROMANOS"/>
        <w:spacing w:after="80" w:line="240" w:lineRule="auto"/>
        <w:jc w:val="center"/>
        <w:rPr>
          <w:rFonts w:ascii="Barlow" w:hAnsi="Barlow"/>
          <w:sz w:val="20"/>
          <w:szCs w:val="20"/>
          <w:lang w:val="es-MX"/>
        </w:rPr>
      </w:pPr>
    </w:p>
    <w:p w:rsidR="002D1830" w:rsidRPr="00186538" w:rsidRDefault="002D1830" w:rsidP="002D1830">
      <w:pPr>
        <w:pStyle w:val="ROMANOS"/>
        <w:spacing w:after="80" w:line="240" w:lineRule="auto"/>
        <w:ind w:left="0" w:firstLine="0"/>
        <w:rPr>
          <w:rFonts w:ascii="Barlow" w:hAnsi="Barlow"/>
          <w:sz w:val="20"/>
          <w:szCs w:val="20"/>
          <w:lang w:val="es-MX"/>
        </w:rPr>
      </w:pPr>
      <w:r w:rsidRPr="00186538">
        <w:rPr>
          <w:rFonts w:ascii="Barlow" w:hAnsi="Barlow"/>
          <w:sz w:val="20"/>
          <w:szCs w:val="20"/>
          <w:lang w:val="es-MX"/>
        </w:rPr>
        <w:t xml:space="preserve">       </w:t>
      </w:r>
    </w:p>
    <w:p w:rsidR="00E35625" w:rsidRPr="00186538" w:rsidRDefault="00E35625" w:rsidP="00E35625">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lastRenderedPageBreak/>
        <w:t>El Centro Estatal</w:t>
      </w:r>
      <w:r w:rsidR="00C272FC" w:rsidRPr="00186538">
        <w:rPr>
          <w:rFonts w:ascii="Barlow" w:hAnsi="Barlow"/>
          <w:sz w:val="20"/>
          <w:szCs w:val="20"/>
          <w:lang w:val="es-MX"/>
        </w:rPr>
        <w:t xml:space="preserve"> de Trasp</w:t>
      </w:r>
      <w:r w:rsidR="00765D80" w:rsidRPr="00186538">
        <w:rPr>
          <w:rFonts w:ascii="Barlow" w:hAnsi="Barlow"/>
          <w:sz w:val="20"/>
          <w:szCs w:val="20"/>
          <w:lang w:val="es-MX"/>
        </w:rPr>
        <w:t xml:space="preserve">lantes de Yucatán al </w:t>
      </w:r>
      <w:r w:rsidR="002D1830" w:rsidRPr="00186538">
        <w:rPr>
          <w:rFonts w:ascii="Barlow" w:hAnsi="Barlow"/>
          <w:sz w:val="20"/>
          <w:szCs w:val="20"/>
          <w:lang w:val="es-MX"/>
        </w:rPr>
        <w:t>31 de marzo de 2023</w:t>
      </w:r>
      <w:r w:rsidRPr="00186538">
        <w:rPr>
          <w:rFonts w:ascii="Barlow" w:hAnsi="Barlow"/>
          <w:sz w:val="20"/>
          <w:szCs w:val="20"/>
          <w:lang w:val="es-MX"/>
        </w:rPr>
        <w:t>, cuenta con un único activo intangible, el cual consiste en un software contable</w:t>
      </w:r>
      <w:r w:rsidR="002D1830" w:rsidRPr="00186538">
        <w:rPr>
          <w:rFonts w:ascii="Barlow" w:hAnsi="Barlow"/>
          <w:sz w:val="20"/>
          <w:szCs w:val="20"/>
          <w:lang w:val="es-MX"/>
        </w:rPr>
        <w:t xml:space="preserve"> con valor de 13,592.88</w:t>
      </w:r>
      <w:r w:rsidRPr="00186538">
        <w:rPr>
          <w:rFonts w:ascii="Barlow" w:hAnsi="Barlow"/>
          <w:sz w:val="20"/>
          <w:szCs w:val="20"/>
          <w:lang w:val="es-MX"/>
        </w:rPr>
        <w:t>.</w:t>
      </w:r>
    </w:p>
    <w:p w:rsidR="00E35625" w:rsidRPr="00186538" w:rsidRDefault="002D1830" w:rsidP="00453910">
      <w:pPr>
        <w:pStyle w:val="ROMANOS"/>
        <w:tabs>
          <w:tab w:val="clear" w:pos="720"/>
          <w:tab w:val="left" w:pos="288"/>
        </w:tabs>
        <w:spacing w:after="80" w:line="240" w:lineRule="auto"/>
        <w:ind w:left="284" w:firstLine="0"/>
        <w:rPr>
          <w:rFonts w:ascii="Barlow" w:hAnsi="Barlow"/>
          <w:sz w:val="20"/>
          <w:szCs w:val="20"/>
          <w:lang w:val="es-MX"/>
        </w:rPr>
      </w:pPr>
      <w:r w:rsidRPr="00186538">
        <w:rPr>
          <w:rFonts w:ascii="Barlow" w:hAnsi="Barlow"/>
          <w:sz w:val="20"/>
          <w:szCs w:val="20"/>
          <w:lang w:val="es-MX"/>
        </w:rPr>
        <w:t>El método de depreciación corresponde a los aprobados por el Consejo Nacional de Armonización Contable</w:t>
      </w:r>
      <w:r w:rsidR="00453910" w:rsidRPr="00186538">
        <w:rPr>
          <w:rFonts w:ascii="Barlow" w:hAnsi="Barlow"/>
          <w:sz w:val="20"/>
          <w:szCs w:val="20"/>
          <w:lang w:val="es-MX"/>
        </w:rPr>
        <w:t xml:space="preserve"> </w:t>
      </w:r>
      <w:r w:rsidR="00AA1A00" w:rsidRPr="00186538">
        <w:rPr>
          <w:rFonts w:ascii="Barlow" w:hAnsi="Barlow"/>
          <w:sz w:val="20"/>
          <w:szCs w:val="20"/>
          <w:lang w:val="es-MX"/>
        </w:rPr>
        <w:t>mediante Reglas Específicas del Registro y Valoración</w:t>
      </w:r>
      <w:r w:rsidR="00453910" w:rsidRPr="00186538">
        <w:rPr>
          <w:rFonts w:ascii="Barlow" w:hAnsi="Barlow"/>
          <w:sz w:val="20"/>
          <w:szCs w:val="20"/>
          <w:lang w:val="es-MX"/>
        </w:rPr>
        <w:t xml:space="preserve"> </w:t>
      </w:r>
      <w:r w:rsidR="00AA1A00" w:rsidRPr="00186538">
        <w:rPr>
          <w:rFonts w:ascii="Barlow" w:hAnsi="Barlow"/>
          <w:sz w:val="20"/>
          <w:szCs w:val="20"/>
          <w:lang w:val="es-MX"/>
        </w:rPr>
        <w:t>del Activo.</w:t>
      </w:r>
    </w:p>
    <w:p w:rsidR="00AF2582" w:rsidRPr="00186538" w:rsidRDefault="00AF2582" w:rsidP="008447C4">
      <w:pPr>
        <w:spacing w:after="0" w:line="240" w:lineRule="auto"/>
        <w:jc w:val="both"/>
        <w:rPr>
          <w:rFonts w:ascii="Barlow" w:hAnsi="Barlow"/>
          <w:sz w:val="20"/>
          <w:szCs w:val="20"/>
        </w:rPr>
      </w:pPr>
      <w:r w:rsidRPr="00186538">
        <w:rPr>
          <w:rFonts w:ascii="Barlow" w:hAnsi="Barlow"/>
          <w:sz w:val="20"/>
          <w:szCs w:val="20"/>
        </w:rPr>
        <w:t>Las d</w:t>
      </w:r>
      <w:r w:rsidR="004B49CC" w:rsidRPr="00186538">
        <w:rPr>
          <w:rFonts w:ascii="Barlow" w:hAnsi="Barlow"/>
          <w:sz w:val="20"/>
          <w:szCs w:val="20"/>
        </w:rPr>
        <w:t xml:space="preserve">epreciaciones </w:t>
      </w:r>
      <w:r w:rsidR="003256BF" w:rsidRPr="00186538">
        <w:rPr>
          <w:rFonts w:ascii="Barlow" w:hAnsi="Barlow"/>
          <w:sz w:val="20"/>
          <w:szCs w:val="20"/>
        </w:rPr>
        <w:t xml:space="preserve">acumuladas </w:t>
      </w:r>
      <w:r w:rsidR="004B49CC" w:rsidRPr="00186538">
        <w:rPr>
          <w:rFonts w:ascii="Barlow" w:hAnsi="Barlow"/>
          <w:sz w:val="20"/>
          <w:szCs w:val="20"/>
        </w:rPr>
        <w:t xml:space="preserve">al </w:t>
      </w:r>
      <w:r w:rsidR="002D1830" w:rsidRPr="00186538">
        <w:rPr>
          <w:rFonts w:ascii="Barlow" w:hAnsi="Barlow"/>
          <w:sz w:val="20"/>
          <w:szCs w:val="20"/>
        </w:rPr>
        <w:t>31 de marzo de 2023</w:t>
      </w:r>
      <w:r w:rsidR="00453910" w:rsidRPr="00186538">
        <w:rPr>
          <w:rFonts w:ascii="Barlow" w:hAnsi="Barlow"/>
          <w:sz w:val="20"/>
          <w:szCs w:val="20"/>
        </w:rPr>
        <w:t xml:space="preserve"> por $1,525,829.21</w:t>
      </w:r>
      <w:r w:rsidR="006E6607" w:rsidRPr="00186538">
        <w:rPr>
          <w:rFonts w:ascii="Barlow" w:hAnsi="Barlow"/>
          <w:sz w:val="20"/>
          <w:szCs w:val="20"/>
        </w:rPr>
        <w:t xml:space="preserve"> </w:t>
      </w:r>
      <w:r w:rsidR="00453910" w:rsidRPr="00186538">
        <w:rPr>
          <w:rFonts w:ascii="Barlow" w:hAnsi="Barlow"/>
          <w:sz w:val="20"/>
          <w:szCs w:val="20"/>
        </w:rPr>
        <w:t>corresponden a bienes muebles</w:t>
      </w:r>
      <w:r w:rsidR="006E6607" w:rsidRPr="00186538">
        <w:rPr>
          <w:rFonts w:ascii="Barlow" w:hAnsi="Barlow"/>
          <w:sz w:val="20"/>
          <w:szCs w:val="20"/>
        </w:rPr>
        <w:t xml:space="preserve"> </w:t>
      </w:r>
      <w:r w:rsidR="00453910" w:rsidRPr="00186538">
        <w:rPr>
          <w:rFonts w:ascii="Barlow" w:hAnsi="Barlow"/>
          <w:sz w:val="20"/>
          <w:szCs w:val="20"/>
        </w:rPr>
        <w:t xml:space="preserve">$1,512,236.33 </w:t>
      </w:r>
      <w:r w:rsidR="00CB446B" w:rsidRPr="00186538">
        <w:rPr>
          <w:rFonts w:ascii="Barlow" w:eastAsia="Times New Roman" w:hAnsi="Barlow" w:cs="Arial"/>
          <w:sz w:val="20"/>
          <w:szCs w:val="20"/>
          <w:lang w:eastAsia="es-MX"/>
        </w:rPr>
        <w:t>y</w:t>
      </w:r>
      <w:r w:rsidR="003256BF" w:rsidRPr="00186538">
        <w:rPr>
          <w:rFonts w:ascii="Barlow" w:eastAsia="Times New Roman" w:hAnsi="Barlow" w:cs="Arial"/>
          <w:sz w:val="20"/>
          <w:szCs w:val="20"/>
          <w:lang w:eastAsia="es-MX"/>
        </w:rPr>
        <w:t xml:space="preserve"> la</w:t>
      </w:r>
      <w:r w:rsidR="00CB446B" w:rsidRPr="00186538">
        <w:rPr>
          <w:rFonts w:ascii="Barlow" w:eastAsia="Times New Roman" w:hAnsi="Barlow" w:cs="Arial"/>
          <w:sz w:val="20"/>
          <w:szCs w:val="20"/>
          <w:lang w:eastAsia="es-MX"/>
        </w:rPr>
        <w:t xml:space="preserve"> </w:t>
      </w:r>
      <w:r w:rsidR="003256BF" w:rsidRPr="00186538">
        <w:rPr>
          <w:rFonts w:ascii="Barlow" w:eastAsia="Times New Roman" w:hAnsi="Barlow" w:cs="Arial"/>
          <w:sz w:val="20"/>
          <w:szCs w:val="20"/>
          <w:lang w:eastAsia="es-MX"/>
        </w:rPr>
        <w:t xml:space="preserve">amortización acumulada de bienes intangibles </w:t>
      </w:r>
      <w:r w:rsidR="00CB446B" w:rsidRPr="00186538">
        <w:rPr>
          <w:rFonts w:ascii="Barlow" w:eastAsia="Times New Roman" w:hAnsi="Barlow" w:cs="Arial"/>
          <w:sz w:val="20"/>
          <w:szCs w:val="20"/>
          <w:lang w:eastAsia="es-MX"/>
        </w:rPr>
        <w:t xml:space="preserve">es </w:t>
      </w:r>
      <w:r w:rsidR="003256BF" w:rsidRPr="00186538">
        <w:rPr>
          <w:rFonts w:ascii="Barlow" w:eastAsia="Times New Roman" w:hAnsi="Barlow" w:cs="Arial"/>
          <w:sz w:val="20"/>
          <w:szCs w:val="20"/>
          <w:lang w:eastAsia="es-MX"/>
        </w:rPr>
        <w:t xml:space="preserve">de </w:t>
      </w:r>
      <w:r w:rsidR="00CB446B" w:rsidRPr="00186538">
        <w:rPr>
          <w:rFonts w:ascii="Barlow" w:eastAsia="Times New Roman" w:hAnsi="Barlow" w:cs="Arial"/>
          <w:sz w:val="20"/>
          <w:szCs w:val="20"/>
          <w:lang w:eastAsia="es-MX"/>
        </w:rPr>
        <w:t>$13,592.88</w:t>
      </w:r>
    </w:p>
    <w:p w:rsidR="00E35625" w:rsidRPr="00186538" w:rsidRDefault="00E35625" w:rsidP="00E35625">
      <w:pPr>
        <w:pStyle w:val="ROMANOS"/>
        <w:spacing w:after="80" w:line="240" w:lineRule="auto"/>
        <w:ind w:left="0" w:firstLine="0"/>
        <w:rPr>
          <w:rFonts w:ascii="Barlow" w:hAnsi="Barlow"/>
          <w:sz w:val="20"/>
          <w:szCs w:val="20"/>
          <w:lang w:val="es-MX"/>
        </w:rPr>
      </w:pPr>
    </w:p>
    <w:p w:rsidR="00E35625" w:rsidRPr="00186538" w:rsidRDefault="00E35625" w:rsidP="00E35625">
      <w:pPr>
        <w:pStyle w:val="ROMANOS"/>
        <w:spacing w:after="80" w:line="240" w:lineRule="auto"/>
        <w:ind w:left="0" w:firstLine="0"/>
        <w:rPr>
          <w:rFonts w:ascii="Barlow" w:hAnsi="Barlow"/>
          <w:b/>
          <w:sz w:val="20"/>
          <w:szCs w:val="20"/>
          <w:lang w:val="es-MX"/>
        </w:rPr>
      </w:pPr>
      <w:r w:rsidRPr="00186538">
        <w:rPr>
          <w:rFonts w:ascii="Barlow" w:hAnsi="Barlow"/>
          <w:b/>
          <w:sz w:val="20"/>
          <w:szCs w:val="20"/>
          <w:lang w:val="es-MX"/>
        </w:rPr>
        <w:t>Estimaciones y Deterioros</w:t>
      </w:r>
    </w:p>
    <w:p w:rsidR="00E35625" w:rsidRPr="00186538" w:rsidRDefault="00176E10" w:rsidP="00E35625">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 xml:space="preserve">Al </w:t>
      </w:r>
      <w:r w:rsidR="002D1830" w:rsidRPr="00186538">
        <w:rPr>
          <w:rFonts w:ascii="Barlow" w:hAnsi="Barlow"/>
          <w:sz w:val="20"/>
          <w:szCs w:val="20"/>
          <w:lang w:val="es-MX"/>
        </w:rPr>
        <w:t>31 de marzo de 2023</w:t>
      </w:r>
      <w:r w:rsidR="00E35625" w:rsidRPr="00186538">
        <w:rPr>
          <w:rFonts w:ascii="Barlow" w:hAnsi="Barlow"/>
          <w:sz w:val="20"/>
          <w:szCs w:val="20"/>
          <w:lang w:val="es-MX"/>
        </w:rPr>
        <w:t>, el Centro Estatal de Trasplantes de Yucatán, no posee cuentas incobrables, estimación de inventarios, deterioro de activos biológicos y cualquier otra que aplique.</w:t>
      </w:r>
    </w:p>
    <w:p w:rsidR="00E35625" w:rsidRPr="00186538" w:rsidRDefault="00E35625" w:rsidP="00E35625">
      <w:pPr>
        <w:pStyle w:val="ROMANOS"/>
        <w:spacing w:after="80" w:line="240" w:lineRule="auto"/>
        <w:rPr>
          <w:rFonts w:ascii="Barlow" w:hAnsi="Barlow"/>
          <w:sz w:val="20"/>
          <w:szCs w:val="20"/>
          <w:lang w:val="es-MX"/>
        </w:rPr>
      </w:pPr>
    </w:p>
    <w:p w:rsidR="00E35625" w:rsidRPr="00186538" w:rsidRDefault="00E35625" w:rsidP="00E35625">
      <w:pPr>
        <w:pStyle w:val="Texto"/>
        <w:spacing w:after="80" w:line="240" w:lineRule="auto"/>
        <w:rPr>
          <w:rFonts w:ascii="Barlow" w:hAnsi="Barlow"/>
          <w:b/>
          <w:sz w:val="20"/>
          <w:lang w:val="es-MX"/>
        </w:rPr>
      </w:pPr>
      <w:r w:rsidRPr="00186538">
        <w:rPr>
          <w:rFonts w:ascii="Barlow" w:hAnsi="Barlow"/>
          <w:b/>
          <w:sz w:val="20"/>
          <w:lang w:val="es-MX"/>
        </w:rPr>
        <w:t>Otros Activos</w:t>
      </w:r>
    </w:p>
    <w:p w:rsidR="00E35625" w:rsidRPr="00186538" w:rsidRDefault="00E35625" w:rsidP="00E35625">
      <w:pPr>
        <w:pStyle w:val="ROMANOS"/>
        <w:spacing w:after="80" w:line="240" w:lineRule="auto"/>
        <w:ind w:left="288" w:firstLine="0"/>
        <w:rPr>
          <w:rFonts w:ascii="Barlow" w:hAnsi="Barlow"/>
          <w:sz w:val="20"/>
          <w:szCs w:val="20"/>
          <w:lang w:val="es-MX"/>
        </w:rPr>
      </w:pPr>
      <w:r w:rsidRPr="00186538">
        <w:rPr>
          <w:rFonts w:ascii="Barlow" w:hAnsi="Barlow"/>
          <w:sz w:val="20"/>
          <w:szCs w:val="20"/>
          <w:lang w:val="es-MX"/>
        </w:rPr>
        <w:t>El Centro Estatal de Trasplantes no posee actualmente las cuentas de otros activos.</w:t>
      </w:r>
    </w:p>
    <w:p w:rsidR="00E35625" w:rsidRPr="00186538" w:rsidRDefault="00E35625" w:rsidP="00E35625">
      <w:pPr>
        <w:pStyle w:val="ROMANOS"/>
        <w:spacing w:after="80" w:line="240" w:lineRule="auto"/>
        <w:rPr>
          <w:rFonts w:ascii="Barlow" w:hAnsi="Barlow"/>
          <w:sz w:val="20"/>
          <w:szCs w:val="20"/>
          <w:lang w:val="es-MX"/>
        </w:rPr>
      </w:pPr>
    </w:p>
    <w:p w:rsidR="00E35625" w:rsidRPr="00186538" w:rsidRDefault="00E35625" w:rsidP="00E35625">
      <w:pPr>
        <w:pStyle w:val="Texto"/>
        <w:spacing w:line="240" w:lineRule="auto"/>
        <w:rPr>
          <w:rFonts w:ascii="Barlow" w:hAnsi="Barlow"/>
          <w:sz w:val="20"/>
          <w:lang w:val="es-MX"/>
        </w:rPr>
      </w:pPr>
      <w:r w:rsidRPr="00186538">
        <w:rPr>
          <w:rFonts w:ascii="Barlow" w:hAnsi="Barlow"/>
          <w:b/>
          <w:sz w:val="20"/>
          <w:lang w:val="es-MX"/>
        </w:rPr>
        <w:t>Pasivo</w:t>
      </w:r>
    </w:p>
    <w:p w:rsidR="001F15E9" w:rsidRPr="00186538" w:rsidRDefault="00E35625" w:rsidP="00E35625">
      <w:pPr>
        <w:pStyle w:val="ROMANOS"/>
        <w:spacing w:line="240" w:lineRule="auto"/>
        <w:ind w:left="288" w:firstLine="0"/>
        <w:rPr>
          <w:rFonts w:ascii="Barlow" w:hAnsi="Barlow"/>
          <w:sz w:val="20"/>
          <w:szCs w:val="20"/>
          <w:lang w:val="es-MX"/>
        </w:rPr>
      </w:pPr>
      <w:r w:rsidRPr="00186538">
        <w:rPr>
          <w:rFonts w:ascii="Barlow" w:hAnsi="Barlow"/>
          <w:sz w:val="20"/>
          <w:szCs w:val="20"/>
          <w:lang w:val="es-MX"/>
        </w:rPr>
        <w:t>El Centro Estatal d</w:t>
      </w:r>
      <w:r w:rsidR="00C272FC" w:rsidRPr="00186538">
        <w:rPr>
          <w:rFonts w:ascii="Barlow" w:hAnsi="Barlow"/>
          <w:sz w:val="20"/>
          <w:szCs w:val="20"/>
          <w:lang w:val="es-MX"/>
        </w:rPr>
        <w:t xml:space="preserve">e Trasplantes de Yucatán </w:t>
      </w:r>
      <w:r w:rsidR="00396785" w:rsidRPr="00186538">
        <w:rPr>
          <w:rFonts w:ascii="Barlow" w:hAnsi="Barlow"/>
          <w:sz w:val="20"/>
          <w:szCs w:val="20"/>
          <w:lang w:val="es-MX"/>
        </w:rPr>
        <w:t xml:space="preserve">cuenta con pasivos a corto plazo al </w:t>
      </w:r>
      <w:r w:rsidR="002D1830" w:rsidRPr="00186538">
        <w:rPr>
          <w:rFonts w:ascii="Barlow" w:hAnsi="Barlow"/>
          <w:sz w:val="20"/>
          <w:szCs w:val="20"/>
          <w:lang w:val="es-MX"/>
        </w:rPr>
        <w:t>31 de marzo de 2023</w:t>
      </w:r>
      <w:r w:rsidR="008A5675" w:rsidRPr="00186538">
        <w:rPr>
          <w:rFonts w:ascii="Barlow" w:hAnsi="Barlow"/>
          <w:sz w:val="20"/>
          <w:szCs w:val="20"/>
          <w:lang w:val="es-MX"/>
        </w:rPr>
        <w:t xml:space="preserve"> </w:t>
      </w:r>
      <w:r w:rsidR="00495B68" w:rsidRPr="00186538">
        <w:rPr>
          <w:rFonts w:ascii="Barlow" w:hAnsi="Barlow"/>
          <w:sz w:val="20"/>
          <w:szCs w:val="20"/>
          <w:lang w:val="es-MX"/>
        </w:rPr>
        <w:t xml:space="preserve">por </w:t>
      </w:r>
      <w:r w:rsidR="00453910" w:rsidRPr="00186538">
        <w:rPr>
          <w:rFonts w:ascii="Barlow" w:hAnsi="Barlow"/>
          <w:sz w:val="20"/>
          <w:szCs w:val="20"/>
          <w:lang w:val="es-MX"/>
        </w:rPr>
        <w:t>$13,677.39 que corresponde a impuestos por pagar.</w:t>
      </w:r>
    </w:p>
    <w:p w:rsidR="00E35625" w:rsidRPr="00186538" w:rsidRDefault="008416A3" w:rsidP="00E35625">
      <w:pPr>
        <w:pStyle w:val="ROMANOS"/>
        <w:spacing w:line="240" w:lineRule="auto"/>
        <w:ind w:left="288" w:firstLine="0"/>
        <w:rPr>
          <w:rFonts w:ascii="Barlow" w:hAnsi="Barlow"/>
          <w:sz w:val="20"/>
          <w:szCs w:val="20"/>
          <w:lang w:val="es-MX"/>
        </w:rPr>
      </w:pPr>
      <w:r w:rsidRPr="00186538">
        <w:rPr>
          <w:rFonts w:ascii="Barlow" w:hAnsi="Barlow"/>
          <w:sz w:val="20"/>
          <w:szCs w:val="20"/>
          <w:lang w:val="es-MX"/>
        </w:rPr>
        <w:t>El Centro Estatal de Trasplantes de Yucatán no cuenta con pasivos</w:t>
      </w:r>
      <w:r w:rsidR="00753050" w:rsidRPr="00186538">
        <w:rPr>
          <w:rFonts w:ascii="Barlow" w:hAnsi="Barlow"/>
          <w:sz w:val="20"/>
          <w:szCs w:val="20"/>
          <w:lang w:val="es-MX"/>
        </w:rPr>
        <w:t xml:space="preserve"> conting</w:t>
      </w:r>
      <w:r w:rsidR="00104568" w:rsidRPr="00186538">
        <w:rPr>
          <w:rFonts w:ascii="Barlow" w:hAnsi="Barlow"/>
          <w:sz w:val="20"/>
          <w:szCs w:val="20"/>
          <w:lang w:val="es-MX"/>
        </w:rPr>
        <w:t>entes al</w:t>
      </w:r>
      <w:r w:rsidR="0082261C" w:rsidRPr="00186538">
        <w:rPr>
          <w:rFonts w:ascii="Barlow" w:hAnsi="Barlow"/>
          <w:sz w:val="20"/>
          <w:szCs w:val="20"/>
          <w:lang w:val="es-MX"/>
        </w:rPr>
        <w:t xml:space="preserve"> </w:t>
      </w:r>
      <w:r w:rsidR="002D1830" w:rsidRPr="00186538">
        <w:rPr>
          <w:rFonts w:ascii="Barlow" w:hAnsi="Barlow"/>
          <w:sz w:val="20"/>
          <w:szCs w:val="20"/>
          <w:lang w:val="es-MX"/>
        </w:rPr>
        <w:t>31 de marzo de 2023</w:t>
      </w:r>
    </w:p>
    <w:p w:rsidR="00134344" w:rsidRPr="00186538" w:rsidRDefault="00134344" w:rsidP="00E1056D">
      <w:pPr>
        <w:pStyle w:val="ROMANOS"/>
        <w:spacing w:line="240" w:lineRule="auto"/>
        <w:ind w:left="0" w:firstLine="0"/>
        <w:rPr>
          <w:rFonts w:ascii="Barlow" w:hAnsi="Barlow"/>
          <w:sz w:val="20"/>
          <w:szCs w:val="20"/>
          <w:lang w:val="es-MX"/>
        </w:rPr>
      </w:pPr>
    </w:p>
    <w:p w:rsidR="00E35625" w:rsidRPr="00186538" w:rsidRDefault="00E35625" w:rsidP="00E35625">
      <w:pPr>
        <w:pStyle w:val="Texto"/>
        <w:spacing w:line="240" w:lineRule="auto"/>
        <w:rPr>
          <w:rFonts w:ascii="Barlow" w:hAnsi="Barlow"/>
          <w:b/>
          <w:smallCaps/>
          <w:sz w:val="20"/>
        </w:rPr>
      </w:pPr>
      <w:r w:rsidRPr="00186538">
        <w:rPr>
          <w:rFonts w:ascii="Barlow" w:hAnsi="Barlow"/>
          <w:b/>
          <w:smallCaps/>
          <w:sz w:val="20"/>
        </w:rPr>
        <w:t>II)</w:t>
      </w:r>
      <w:r w:rsidRPr="00186538">
        <w:rPr>
          <w:rFonts w:ascii="Barlow" w:hAnsi="Barlow"/>
          <w:b/>
          <w:smallCaps/>
          <w:sz w:val="20"/>
        </w:rPr>
        <w:tab/>
        <w:t>Notas al Estado de Actividades</w:t>
      </w:r>
    </w:p>
    <w:p w:rsidR="00E35625" w:rsidRPr="00186538" w:rsidRDefault="00E35625" w:rsidP="00E35625">
      <w:pPr>
        <w:pStyle w:val="Texto"/>
        <w:spacing w:line="240" w:lineRule="auto"/>
        <w:rPr>
          <w:rFonts w:ascii="Barlow" w:hAnsi="Barlow"/>
          <w:b/>
          <w:sz w:val="20"/>
          <w:lang w:val="es-MX"/>
        </w:rPr>
      </w:pPr>
      <w:r w:rsidRPr="00186538">
        <w:rPr>
          <w:rFonts w:ascii="Barlow" w:hAnsi="Barlow"/>
          <w:b/>
          <w:sz w:val="20"/>
          <w:lang w:val="es-MX"/>
        </w:rPr>
        <w:t>Ingresos de Gestión</w:t>
      </w:r>
    </w:p>
    <w:p w:rsidR="00354504" w:rsidRPr="00186538" w:rsidRDefault="00E35625" w:rsidP="00E0329C">
      <w:pPr>
        <w:pStyle w:val="ROMANOS"/>
        <w:spacing w:line="240" w:lineRule="auto"/>
        <w:ind w:left="288" w:firstLine="0"/>
        <w:rPr>
          <w:rFonts w:ascii="Barlow" w:hAnsi="Barlow"/>
          <w:sz w:val="20"/>
          <w:szCs w:val="20"/>
          <w:lang w:val="es-MX"/>
        </w:rPr>
      </w:pPr>
      <w:r w:rsidRPr="00186538">
        <w:rPr>
          <w:rFonts w:ascii="Barlow" w:hAnsi="Barlow"/>
          <w:sz w:val="20"/>
          <w:szCs w:val="20"/>
          <w:lang w:val="es-MX"/>
        </w:rPr>
        <w:t>El Centro Estatal de Trasplant</w:t>
      </w:r>
      <w:r w:rsidR="00A87C12" w:rsidRPr="00186538">
        <w:rPr>
          <w:rFonts w:ascii="Barlow" w:hAnsi="Barlow"/>
          <w:sz w:val="20"/>
          <w:szCs w:val="20"/>
          <w:lang w:val="es-MX"/>
        </w:rPr>
        <w:t>es de</w:t>
      </w:r>
      <w:r w:rsidR="009B6401" w:rsidRPr="00186538">
        <w:rPr>
          <w:rFonts w:ascii="Barlow" w:hAnsi="Barlow"/>
          <w:sz w:val="20"/>
          <w:szCs w:val="20"/>
          <w:lang w:val="es-MX"/>
        </w:rPr>
        <w:t xml:space="preserve"> Yucatán al </w:t>
      </w:r>
      <w:r w:rsidR="002D1830" w:rsidRPr="00186538">
        <w:rPr>
          <w:rFonts w:ascii="Barlow" w:hAnsi="Barlow"/>
          <w:sz w:val="20"/>
          <w:szCs w:val="20"/>
          <w:lang w:val="es-MX"/>
        </w:rPr>
        <w:t>31 de marzo de 2023</w:t>
      </w:r>
      <w:r w:rsidRPr="00186538">
        <w:rPr>
          <w:rFonts w:ascii="Barlow" w:hAnsi="Barlow"/>
          <w:sz w:val="20"/>
          <w:szCs w:val="20"/>
          <w:lang w:val="es-MX"/>
        </w:rPr>
        <w:t>, recibe ingresos del rubro de Transferencias, Asignaciones, Subsidios y otras ayudas, subcuenta de Transferencias internas y a</w:t>
      </w:r>
      <w:r w:rsidR="00AA1A00" w:rsidRPr="00186538">
        <w:rPr>
          <w:rFonts w:ascii="Barlow" w:hAnsi="Barlow"/>
          <w:sz w:val="20"/>
          <w:szCs w:val="20"/>
          <w:lang w:val="es-MX"/>
        </w:rPr>
        <w:t>signaciones del Sector público cuyos ingresos acumulados</w:t>
      </w:r>
      <w:r w:rsidR="003256BF" w:rsidRPr="00186538">
        <w:rPr>
          <w:rFonts w:ascii="Barlow" w:hAnsi="Barlow"/>
          <w:sz w:val="20"/>
          <w:szCs w:val="20"/>
          <w:lang w:val="es-MX"/>
        </w:rPr>
        <w:t xml:space="preserve"> al </w:t>
      </w:r>
      <w:r w:rsidR="00453910" w:rsidRPr="00186538">
        <w:rPr>
          <w:rFonts w:ascii="Barlow" w:hAnsi="Barlow"/>
          <w:sz w:val="20"/>
          <w:szCs w:val="20"/>
          <w:lang w:val="es-MX"/>
        </w:rPr>
        <w:t xml:space="preserve">31 de marzo de 2023 </w:t>
      </w:r>
      <w:r w:rsidR="00354504" w:rsidRPr="00186538">
        <w:rPr>
          <w:rFonts w:ascii="Barlow" w:hAnsi="Barlow"/>
          <w:sz w:val="20"/>
          <w:szCs w:val="20"/>
          <w:lang w:val="es-MX"/>
        </w:rPr>
        <w:t xml:space="preserve">son </w:t>
      </w:r>
      <w:r w:rsidR="00762B6F" w:rsidRPr="00186538">
        <w:rPr>
          <w:rFonts w:ascii="Barlow" w:hAnsi="Barlow"/>
          <w:sz w:val="20"/>
          <w:szCs w:val="20"/>
          <w:lang w:val="es-MX"/>
        </w:rPr>
        <w:t xml:space="preserve">por la cantidad de </w:t>
      </w:r>
      <w:r w:rsidR="00453910" w:rsidRPr="00186538">
        <w:rPr>
          <w:rFonts w:ascii="Barlow" w:hAnsi="Barlow"/>
          <w:sz w:val="20"/>
          <w:szCs w:val="20"/>
          <w:lang w:val="es-MX"/>
        </w:rPr>
        <w:t>$1,100,799.00</w:t>
      </w:r>
    </w:p>
    <w:p w:rsidR="002F10EF" w:rsidRPr="00186538" w:rsidRDefault="002F10EF" w:rsidP="00E0329C">
      <w:pPr>
        <w:pStyle w:val="ROMANOS"/>
        <w:spacing w:line="240" w:lineRule="auto"/>
        <w:ind w:left="288" w:firstLine="0"/>
        <w:rPr>
          <w:rFonts w:ascii="Barlow" w:hAnsi="Barlow"/>
          <w:sz w:val="20"/>
          <w:szCs w:val="20"/>
          <w:lang w:val="es-MX"/>
        </w:rPr>
      </w:pPr>
    </w:p>
    <w:p w:rsidR="002F10EF" w:rsidRPr="00186538" w:rsidRDefault="002F10EF" w:rsidP="00E0329C">
      <w:pPr>
        <w:pStyle w:val="ROMANOS"/>
        <w:spacing w:line="240" w:lineRule="auto"/>
        <w:ind w:left="288" w:firstLine="0"/>
        <w:rPr>
          <w:rFonts w:ascii="Barlow" w:hAnsi="Barlow"/>
          <w:b/>
          <w:sz w:val="20"/>
          <w:szCs w:val="20"/>
          <w:lang w:val="es-MX"/>
        </w:rPr>
      </w:pPr>
      <w:r w:rsidRPr="00186538">
        <w:rPr>
          <w:rFonts w:ascii="Barlow" w:hAnsi="Barlow"/>
          <w:b/>
          <w:sz w:val="20"/>
          <w:szCs w:val="20"/>
          <w:lang w:val="es-MX"/>
        </w:rPr>
        <w:t>Otros Productos</w:t>
      </w:r>
    </w:p>
    <w:p w:rsidR="002F10EF" w:rsidRPr="00186538" w:rsidRDefault="002F10EF" w:rsidP="00E0329C">
      <w:pPr>
        <w:pStyle w:val="ROMANOS"/>
        <w:spacing w:line="240" w:lineRule="auto"/>
        <w:ind w:left="288" w:firstLine="0"/>
        <w:rPr>
          <w:rFonts w:ascii="Barlow" w:hAnsi="Barlow"/>
          <w:b/>
          <w:sz w:val="20"/>
          <w:szCs w:val="20"/>
          <w:lang w:val="es-MX"/>
        </w:rPr>
      </w:pPr>
      <w:r w:rsidRPr="00186538">
        <w:rPr>
          <w:rFonts w:ascii="Barlow" w:hAnsi="Barlow"/>
          <w:sz w:val="20"/>
          <w:szCs w:val="20"/>
          <w:lang w:val="es-MX"/>
        </w:rPr>
        <w:lastRenderedPageBreak/>
        <w:t>El Centro Estatal de Trasplant</w:t>
      </w:r>
      <w:r w:rsidR="00D90662" w:rsidRPr="00186538">
        <w:rPr>
          <w:rFonts w:ascii="Barlow" w:hAnsi="Barlow"/>
          <w:sz w:val="20"/>
          <w:szCs w:val="20"/>
          <w:lang w:val="es-MX"/>
        </w:rPr>
        <w:t xml:space="preserve">es de Yucatán al </w:t>
      </w:r>
      <w:r w:rsidR="002D1830" w:rsidRPr="00186538">
        <w:rPr>
          <w:rFonts w:ascii="Barlow" w:hAnsi="Barlow"/>
          <w:sz w:val="20"/>
          <w:szCs w:val="20"/>
          <w:lang w:val="es-MX"/>
        </w:rPr>
        <w:t>31 de marzo de 2023</w:t>
      </w:r>
      <w:r w:rsidRPr="00186538">
        <w:rPr>
          <w:rFonts w:ascii="Barlow" w:hAnsi="Barlow"/>
          <w:sz w:val="20"/>
          <w:szCs w:val="20"/>
          <w:lang w:val="es-MX"/>
        </w:rPr>
        <w:t xml:space="preserve">, recibió </w:t>
      </w:r>
      <w:r w:rsidR="003256BF" w:rsidRPr="00186538">
        <w:rPr>
          <w:rFonts w:ascii="Barlow" w:hAnsi="Barlow"/>
          <w:sz w:val="20"/>
          <w:szCs w:val="20"/>
          <w:lang w:val="es-MX"/>
        </w:rPr>
        <w:t xml:space="preserve">en el mes </w:t>
      </w:r>
      <w:r w:rsidR="00BA38DF" w:rsidRPr="00186538">
        <w:rPr>
          <w:rFonts w:ascii="Barlow" w:hAnsi="Barlow"/>
          <w:sz w:val="20"/>
          <w:szCs w:val="20"/>
          <w:lang w:val="es-MX"/>
        </w:rPr>
        <w:t>por</w:t>
      </w:r>
      <w:r w:rsidR="003256BF" w:rsidRPr="00186538">
        <w:rPr>
          <w:rFonts w:ascii="Barlow" w:hAnsi="Barlow"/>
          <w:sz w:val="20"/>
          <w:szCs w:val="20"/>
          <w:lang w:val="es-MX"/>
        </w:rPr>
        <w:t xml:space="preserve"> </w:t>
      </w:r>
      <w:r w:rsidR="00453910" w:rsidRPr="00186538">
        <w:rPr>
          <w:rFonts w:ascii="Barlow" w:hAnsi="Barlow"/>
          <w:sz w:val="20"/>
          <w:szCs w:val="20"/>
          <w:lang w:val="es-MX"/>
        </w:rPr>
        <w:t xml:space="preserve">$148.24 </w:t>
      </w:r>
      <w:r w:rsidR="003256BF" w:rsidRPr="00186538">
        <w:rPr>
          <w:rFonts w:ascii="Barlow" w:hAnsi="Barlow"/>
          <w:sz w:val="20"/>
          <w:szCs w:val="20"/>
          <w:lang w:val="es-MX"/>
        </w:rPr>
        <w:t xml:space="preserve">de </w:t>
      </w:r>
      <w:r w:rsidRPr="00186538">
        <w:rPr>
          <w:rFonts w:ascii="Barlow" w:hAnsi="Barlow"/>
          <w:sz w:val="20"/>
          <w:szCs w:val="20"/>
          <w:lang w:val="es-MX"/>
        </w:rPr>
        <w:t>ingresos por productos f</w:t>
      </w:r>
      <w:r w:rsidR="00E60B74" w:rsidRPr="00186538">
        <w:rPr>
          <w:rFonts w:ascii="Barlow" w:hAnsi="Barlow"/>
          <w:sz w:val="20"/>
          <w:szCs w:val="20"/>
          <w:lang w:val="es-MX"/>
        </w:rPr>
        <w:t>inancieros</w:t>
      </w:r>
      <w:r w:rsidR="003256BF" w:rsidRPr="00186538">
        <w:rPr>
          <w:rFonts w:ascii="Barlow" w:hAnsi="Barlow"/>
          <w:sz w:val="20"/>
          <w:szCs w:val="20"/>
          <w:lang w:val="es-MX"/>
        </w:rPr>
        <w:t xml:space="preserve"> de intereses ganados, acumulando en el ejercicio un monto de</w:t>
      </w:r>
      <w:r w:rsidR="00E60B74" w:rsidRPr="00186538">
        <w:rPr>
          <w:rFonts w:ascii="Barlow" w:hAnsi="Barlow"/>
          <w:sz w:val="20"/>
          <w:szCs w:val="20"/>
          <w:lang w:val="es-MX"/>
        </w:rPr>
        <w:t xml:space="preserve"> </w:t>
      </w:r>
      <w:r w:rsidR="00453910" w:rsidRPr="00186538">
        <w:rPr>
          <w:rFonts w:ascii="Barlow" w:hAnsi="Barlow"/>
          <w:sz w:val="20"/>
          <w:szCs w:val="20"/>
          <w:lang w:val="es-MX"/>
        </w:rPr>
        <w:t xml:space="preserve">$3,905.02 </w:t>
      </w:r>
      <w:r w:rsidR="00A05050" w:rsidRPr="00186538">
        <w:rPr>
          <w:rFonts w:ascii="Barlow" w:hAnsi="Barlow"/>
          <w:sz w:val="20"/>
          <w:szCs w:val="20"/>
          <w:lang w:val="es-MX"/>
        </w:rPr>
        <w:t>pesos</w:t>
      </w:r>
      <w:r w:rsidR="003256BF" w:rsidRPr="00186538">
        <w:rPr>
          <w:rFonts w:ascii="Barlow" w:hAnsi="Barlow"/>
          <w:sz w:val="20"/>
          <w:szCs w:val="20"/>
          <w:lang w:val="es-MX"/>
        </w:rPr>
        <w:t xml:space="preserve"> </w:t>
      </w:r>
    </w:p>
    <w:p w:rsidR="002F10EF" w:rsidRPr="00186538" w:rsidRDefault="002F10EF" w:rsidP="00E0329C">
      <w:pPr>
        <w:pStyle w:val="ROMANOS"/>
        <w:spacing w:line="240" w:lineRule="auto"/>
        <w:ind w:left="288" w:firstLine="0"/>
        <w:rPr>
          <w:rFonts w:ascii="Barlow" w:hAnsi="Barlow"/>
          <w:sz w:val="20"/>
          <w:szCs w:val="20"/>
          <w:lang w:val="es-MX"/>
        </w:rPr>
      </w:pPr>
    </w:p>
    <w:p w:rsidR="00354504" w:rsidRPr="00186538" w:rsidRDefault="00354504" w:rsidP="00E0329C">
      <w:pPr>
        <w:pStyle w:val="ROMANOS"/>
        <w:spacing w:line="240" w:lineRule="auto"/>
        <w:ind w:left="288" w:firstLine="0"/>
        <w:rPr>
          <w:rFonts w:ascii="Barlow" w:hAnsi="Barlow"/>
          <w:b/>
          <w:smallCaps/>
          <w:sz w:val="20"/>
          <w:szCs w:val="20"/>
        </w:rPr>
      </w:pPr>
      <w:r w:rsidRPr="00186538">
        <w:rPr>
          <w:rFonts w:ascii="Barlow" w:hAnsi="Barlow"/>
          <w:b/>
          <w:smallCaps/>
          <w:sz w:val="20"/>
          <w:szCs w:val="20"/>
        </w:rPr>
        <w:t>Otros Ingresos y Beneficios Varios</w:t>
      </w:r>
    </w:p>
    <w:p w:rsidR="00354504" w:rsidRPr="00186538" w:rsidRDefault="00354504" w:rsidP="00E0329C">
      <w:pPr>
        <w:pStyle w:val="ROMANOS"/>
        <w:spacing w:line="240" w:lineRule="auto"/>
        <w:ind w:left="288" w:firstLine="0"/>
        <w:rPr>
          <w:rFonts w:ascii="Barlow" w:hAnsi="Barlow"/>
          <w:sz w:val="20"/>
          <w:szCs w:val="20"/>
          <w:lang w:val="es-MX"/>
        </w:rPr>
      </w:pPr>
      <w:r w:rsidRPr="00186538">
        <w:rPr>
          <w:rFonts w:ascii="Barlow" w:hAnsi="Barlow"/>
          <w:sz w:val="20"/>
          <w:szCs w:val="20"/>
          <w:lang w:val="es-MX"/>
        </w:rPr>
        <w:t xml:space="preserve">El Centro Estatal </w:t>
      </w:r>
      <w:r w:rsidR="002F5CBA" w:rsidRPr="00186538">
        <w:rPr>
          <w:rFonts w:ascii="Barlow" w:hAnsi="Barlow"/>
          <w:sz w:val="20"/>
          <w:szCs w:val="20"/>
          <w:lang w:val="es-MX"/>
        </w:rPr>
        <w:t>de Trasplante</w:t>
      </w:r>
      <w:r w:rsidR="00762B6F" w:rsidRPr="00186538">
        <w:rPr>
          <w:rFonts w:ascii="Barlow" w:hAnsi="Barlow"/>
          <w:sz w:val="20"/>
          <w:szCs w:val="20"/>
          <w:lang w:val="es-MX"/>
        </w:rPr>
        <w:t xml:space="preserve">s de </w:t>
      </w:r>
      <w:r w:rsidR="003256BF" w:rsidRPr="00186538">
        <w:rPr>
          <w:rFonts w:ascii="Barlow" w:hAnsi="Barlow"/>
          <w:sz w:val="20"/>
          <w:szCs w:val="20"/>
          <w:lang w:val="es-MX"/>
        </w:rPr>
        <w:t xml:space="preserve">Yucatán en el mes de </w:t>
      </w:r>
      <w:r w:rsidR="00453910" w:rsidRPr="00186538">
        <w:rPr>
          <w:rFonts w:ascii="Barlow" w:hAnsi="Barlow"/>
          <w:sz w:val="20"/>
          <w:szCs w:val="20"/>
          <w:lang w:val="es-MX"/>
        </w:rPr>
        <w:t>marzo no</w:t>
      </w:r>
      <w:r w:rsidR="003256BF" w:rsidRPr="00186538">
        <w:rPr>
          <w:rFonts w:ascii="Barlow" w:hAnsi="Barlow"/>
          <w:sz w:val="20"/>
          <w:szCs w:val="20"/>
          <w:lang w:val="es-MX"/>
        </w:rPr>
        <w:t xml:space="preserve"> registra ingres</w:t>
      </w:r>
      <w:r w:rsidR="00B336DE" w:rsidRPr="00186538">
        <w:rPr>
          <w:rFonts w:ascii="Barlow" w:hAnsi="Barlow"/>
          <w:sz w:val="20"/>
          <w:szCs w:val="20"/>
          <w:lang w:val="es-MX"/>
        </w:rPr>
        <w:t>o</w:t>
      </w:r>
      <w:r w:rsidR="00453910" w:rsidRPr="00186538">
        <w:rPr>
          <w:rFonts w:ascii="Barlow" w:hAnsi="Barlow"/>
          <w:sz w:val="20"/>
          <w:szCs w:val="20"/>
          <w:lang w:val="es-MX"/>
        </w:rPr>
        <w:t>s</w:t>
      </w:r>
      <w:r w:rsidR="00B336DE" w:rsidRPr="00186538">
        <w:rPr>
          <w:rFonts w:ascii="Barlow" w:hAnsi="Barlow"/>
          <w:sz w:val="20"/>
          <w:szCs w:val="20"/>
          <w:lang w:val="es-MX"/>
        </w:rPr>
        <w:t xml:space="preserve"> </w:t>
      </w:r>
      <w:r w:rsidR="003256BF" w:rsidRPr="00186538">
        <w:rPr>
          <w:rFonts w:ascii="Barlow" w:hAnsi="Barlow"/>
          <w:sz w:val="20"/>
          <w:szCs w:val="20"/>
          <w:lang w:val="es-MX"/>
        </w:rPr>
        <w:t xml:space="preserve">por concepto de otros ingresos y beneficios varios el cual se presenta en la información financiera al </w:t>
      </w:r>
      <w:r w:rsidR="002D1830" w:rsidRPr="00186538">
        <w:rPr>
          <w:rFonts w:ascii="Barlow" w:hAnsi="Barlow"/>
          <w:sz w:val="20"/>
          <w:szCs w:val="20"/>
          <w:lang w:val="es-MX"/>
        </w:rPr>
        <w:t>31 de marzo de 2023</w:t>
      </w:r>
      <w:r w:rsidR="00384DB0" w:rsidRPr="00186538">
        <w:rPr>
          <w:rFonts w:ascii="Barlow" w:hAnsi="Barlow"/>
          <w:sz w:val="20"/>
          <w:szCs w:val="20"/>
          <w:lang w:val="es-MX"/>
        </w:rPr>
        <w:t xml:space="preserve"> </w:t>
      </w:r>
      <w:r w:rsidR="003256BF" w:rsidRPr="00186538">
        <w:rPr>
          <w:rFonts w:ascii="Barlow" w:hAnsi="Barlow"/>
          <w:sz w:val="20"/>
          <w:szCs w:val="20"/>
          <w:lang w:val="es-MX"/>
        </w:rPr>
        <w:t xml:space="preserve"> </w:t>
      </w:r>
      <w:r w:rsidR="00384DB0" w:rsidRPr="00186538">
        <w:rPr>
          <w:rFonts w:ascii="Barlow" w:hAnsi="Barlow"/>
          <w:sz w:val="20"/>
          <w:szCs w:val="20"/>
          <w:lang w:val="es-MX"/>
        </w:rPr>
        <w:t xml:space="preserve"> </w:t>
      </w:r>
    </w:p>
    <w:p w:rsidR="00E0329C" w:rsidRPr="00186538" w:rsidRDefault="00E0329C" w:rsidP="00EB0A0A">
      <w:pPr>
        <w:pStyle w:val="ROMANOS"/>
        <w:spacing w:line="240" w:lineRule="auto"/>
        <w:ind w:left="0" w:firstLine="0"/>
        <w:rPr>
          <w:rFonts w:ascii="Barlow" w:hAnsi="Barlow"/>
          <w:sz w:val="20"/>
          <w:szCs w:val="20"/>
          <w:lang w:val="es-MX"/>
        </w:rPr>
      </w:pPr>
    </w:p>
    <w:p w:rsidR="00E35625" w:rsidRPr="00186538" w:rsidRDefault="00E35625" w:rsidP="00E35625">
      <w:pPr>
        <w:pStyle w:val="Texto"/>
        <w:spacing w:line="240" w:lineRule="auto"/>
        <w:rPr>
          <w:rFonts w:ascii="Barlow" w:hAnsi="Barlow"/>
          <w:b/>
          <w:sz w:val="20"/>
          <w:lang w:val="es-MX"/>
        </w:rPr>
      </w:pPr>
      <w:r w:rsidRPr="00186538">
        <w:rPr>
          <w:rFonts w:ascii="Barlow" w:hAnsi="Barlow"/>
          <w:b/>
          <w:sz w:val="20"/>
          <w:lang w:val="es-MX"/>
        </w:rPr>
        <w:t>Gastos y Otras Pérdidas:</w:t>
      </w:r>
    </w:p>
    <w:p w:rsidR="00E35625" w:rsidRPr="00186538" w:rsidRDefault="00C35106" w:rsidP="00354504">
      <w:pPr>
        <w:pStyle w:val="ROMANOS"/>
        <w:spacing w:line="240" w:lineRule="auto"/>
        <w:ind w:left="288" w:firstLine="0"/>
        <w:rPr>
          <w:rFonts w:ascii="Barlow" w:hAnsi="Barlow"/>
          <w:sz w:val="20"/>
          <w:szCs w:val="20"/>
          <w:lang w:val="es-MX"/>
        </w:rPr>
      </w:pPr>
      <w:r w:rsidRPr="00186538">
        <w:rPr>
          <w:rFonts w:ascii="Barlow" w:hAnsi="Barlow"/>
          <w:sz w:val="20"/>
          <w:szCs w:val="20"/>
          <w:lang w:val="es-MX"/>
        </w:rPr>
        <w:t>Los gastos de fu</w:t>
      </w:r>
      <w:r w:rsidR="00873CB4" w:rsidRPr="00186538">
        <w:rPr>
          <w:rFonts w:ascii="Barlow" w:hAnsi="Barlow"/>
          <w:sz w:val="20"/>
          <w:szCs w:val="20"/>
          <w:lang w:val="es-MX"/>
        </w:rPr>
        <w:t>ncionam</w:t>
      </w:r>
      <w:r w:rsidR="00D90662" w:rsidRPr="00186538">
        <w:rPr>
          <w:rFonts w:ascii="Barlow" w:hAnsi="Barlow"/>
          <w:sz w:val="20"/>
          <w:szCs w:val="20"/>
          <w:lang w:val="es-MX"/>
        </w:rPr>
        <w:t>iento de la entidad</w:t>
      </w:r>
      <w:r w:rsidR="00453910" w:rsidRPr="00186538">
        <w:rPr>
          <w:rFonts w:ascii="Barlow" w:hAnsi="Barlow"/>
          <w:sz w:val="20"/>
          <w:szCs w:val="20"/>
          <w:lang w:val="es-MX"/>
        </w:rPr>
        <w:t xml:space="preserve"> acumulados</w:t>
      </w:r>
      <w:r w:rsidR="00D90662" w:rsidRPr="00186538">
        <w:rPr>
          <w:rFonts w:ascii="Barlow" w:hAnsi="Barlow"/>
          <w:sz w:val="20"/>
          <w:szCs w:val="20"/>
          <w:lang w:val="es-MX"/>
        </w:rPr>
        <w:t xml:space="preserve"> al </w:t>
      </w:r>
      <w:r w:rsidR="002D1830" w:rsidRPr="00186538">
        <w:rPr>
          <w:rFonts w:ascii="Barlow" w:hAnsi="Barlow"/>
          <w:sz w:val="20"/>
          <w:szCs w:val="20"/>
          <w:lang w:val="es-MX"/>
        </w:rPr>
        <w:t>31 de marzo de 2023</w:t>
      </w:r>
      <w:r w:rsidRPr="00186538">
        <w:rPr>
          <w:rFonts w:ascii="Barlow" w:hAnsi="Barlow"/>
          <w:sz w:val="20"/>
          <w:szCs w:val="20"/>
          <w:lang w:val="es-MX"/>
        </w:rPr>
        <w:t xml:space="preserve"> fueron</w:t>
      </w:r>
      <w:r w:rsidR="00A83931" w:rsidRPr="00186538">
        <w:rPr>
          <w:rFonts w:ascii="Barlow" w:hAnsi="Barlow"/>
          <w:sz w:val="20"/>
          <w:szCs w:val="20"/>
          <w:lang w:val="es-MX"/>
        </w:rPr>
        <w:t xml:space="preserve"> de </w:t>
      </w:r>
      <w:r w:rsidR="00453910" w:rsidRPr="00186538">
        <w:rPr>
          <w:rFonts w:ascii="Barlow" w:hAnsi="Barlow"/>
          <w:sz w:val="20"/>
          <w:szCs w:val="20"/>
          <w:lang w:val="es-MX"/>
        </w:rPr>
        <w:t xml:space="preserve">$404,810.46 </w:t>
      </w:r>
      <w:r w:rsidR="00176E10" w:rsidRPr="00186538">
        <w:rPr>
          <w:rFonts w:ascii="Barlow" w:hAnsi="Barlow"/>
          <w:sz w:val="20"/>
          <w:szCs w:val="20"/>
          <w:lang w:val="es-MX"/>
        </w:rPr>
        <w:t>pesos.</w:t>
      </w:r>
      <w:r w:rsidR="00EB0A0A" w:rsidRPr="00186538">
        <w:rPr>
          <w:rFonts w:ascii="Barlow" w:hAnsi="Barlow"/>
          <w:sz w:val="20"/>
          <w:szCs w:val="20"/>
          <w:lang w:val="es-MX"/>
        </w:rPr>
        <w:t xml:space="preserve"> </w:t>
      </w:r>
      <w:r w:rsidR="0071756A" w:rsidRPr="00186538">
        <w:rPr>
          <w:rFonts w:ascii="Barlow" w:hAnsi="Barlow"/>
          <w:sz w:val="20"/>
          <w:szCs w:val="20"/>
          <w:lang w:val="es-MX"/>
        </w:rPr>
        <w:t>Integrados de la siguiente manera:</w:t>
      </w:r>
    </w:p>
    <w:p w:rsidR="0071756A" w:rsidRPr="00186538" w:rsidRDefault="00307E2E" w:rsidP="00453910">
      <w:pPr>
        <w:pStyle w:val="ROMANOS"/>
        <w:spacing w:line="240" w:lineRule="auto"/>
        <w:ind w:left="288"/>
        <w:rPr>
          <w:rFonts w:ascii="Barlow" w:hAnsi="Barlow"/>
          <w:sz w:val="20"/>
          <w:szCs w:val="20"/>
          <w:lang w:val="es-MX"/>
        </w:rPr>
      </w:pPr>
      <w:r w:rsidRPr="00186538">
        <w:rPr>
          <w:rFonts w:ascii="Barlow" w:hAnsi="Barlow"/>
          <w:sz w:val="20"/>
          <w:szCs w:val="20"/>
          <w:lang w:val="es-MX"/>
        </w:rPr>
        <w:t xml:space="preserve">          </w:t>
      </w:r>
      <w:r w:rsidR="0071756A" w:rsidRPr="00186538">
        <w:rPr>
          <w:rFonts w:ascii="Barlow" w:hAnsi="Barlow"/>
          <w:sz w:val="20"/>
          <w:szCs w:val="20"/>
          <w:lang w:val="es-MX"/>
        </w:rPr>
        <w:t xml:space="preserve">Servicios </w:t>
      </w:r>
      <w:proofErr w:type="gramStart"/>
      <w:r w:rsidR="0071756A" w:rsidRPr="00186538">
        <w:rPr>
          <w:rFonts w:ascii="Barlow" w:hAnsi="Barlow"/>
          <w:sz w:val="20"/>
          <w:szCs w:val="20"/>
          <w:lang w:val="es-MX"/>
        </w:rPr>
        <w:t>Personal</w:t>
      </w:r>
      <w:r w:rsidR="003A3EA4" w:rsidRPr="00186538">
        <w:rPr>
          <w:rFonts w:ascii="Barlow" w:hAnsi="Barlow"/>
          <w:sz w:val="20"/>
          <w:szCs w:val="20"/>
          <w:lang w:val="es-MX"/>
        </w:rPr>
        <w:t xml:space="preserve">es </w:t>
      </w:r>
      <w:r w:rsidR="00453910" w:rsidRPr="00186538">
        <w:rPr>
          <w:rFonts w:ascii="Barlow" w:hAnsi="Barlow"/>
          <w:sz w:val="20"/>
          <w:szCs w:val="20"/>
          <w:lang w:val="es-MX"/>
        </w:rPr>
        <w:t xml:space="preserve"> $</w:t>
      </w:r>
      <w:proofErr w:type="gramEnd"/>
      <w:r w:rsidR="00453910" w:rsidRPr="00186538">
        <w:rPr>
          <w:rFonts w:ascii="Barlow" w:hAnsi="Barlow"/>
          <w:sz w:val="20"/>
          <w:szCs w:val="20"/>
          <w:lang w:val="es-MX"/>
        </w:rPr>
        <w:t>285,802.20</w:t>
      </w:r>
    </w:p>
    <w:p w:rsidR="0071756A" w:rsidRPr="00186538" w:rsidRDefault="0071756A" w:rsidP="00354504">
      <w:pPr>
        <w:pStyle w:val="ROMANOS"/>
        <w:spacing w:line="240" w:lineRule="auto"/>
        <w:ind w:left="288" w:firstLine="0"/>
        <w:rPr>
          <w:rFonts w:ascii="Barlow" w:hAnsi="Barlow"/>
          <w:sz w:val="20"/>
          <w:szCs w:val="20"/>
          <w:lang w:val="es-MX"/>
        </w:rPr>
      </w:pPr>
      <w:r w:rsidRPr="00186538">
        <w:rPr>
          <w:rFonts w:ascii="Barlow" w:hAnsi="Barlow"/>
          <w:sz w:val="20"/>
          <w:szCs w:val="20"/>
          <w:lang w:val="es-MX"/>
        </w:rPr>
        <w:t>Mate</w:t>
      </w:r>
      <w:r w:rsidR="002063E1" w:rsidRPr="00186538">
        <w:rPr>
          <w:rFonts w:ascii="Barlow" w:hAnsi="Barlow"/>
          <w:sz w:val="20"/>
          <w:szCs w:val="20"/>
          <w:lang w:val="es-MX"/>
        </w:rPr>
        <w:t>rial</w:t>
      </w:r>
      <w:r w:rsidR="003D6CE8" w:rsidRPr="00186538">
        <w:rPr>
          <w:rFonts w:ascii="Barlow" w:hAnsi="Barlow"/>
          <w:sz w:val="20"/>
          <w:szCs w:val="20"/>
          <w:lang w:val="es-MX"/>
        </w:rPr>
        <w:t xml:space="preserve">es y Suministros </w:t>
      </w:r>
      <w:r w:rsidR="00307E2E" w:rsidRPr="00186538">
        <w:rPr>
          <w:rFonts w:ascii="Barlow" w:hAnsi="Barlow"/>
          <w:sz w:val="20"/>
          <w:szCs w:val="20"/>
          <w:lang w:val="es-MX"/>
        </w:rPr>
        <w:t>$4,366.15</w:t>
      </w:r>
    </w:p>
    <w:p w:rsidR="0071756A" w:rsidRPr="00186538" w:rsidRDefault="0099521E" w:rsidP="00354504">
      <w:pPr>
        <w:pStyle w:val="ROMANOS"/>
        <w:spacing w:line="240" w:lineRule="auto"/>
        <w:ind w:left="288" w:firstLine="0"/>
        <w:rPr>
          <w:rFonts w:ascii="Barlow" w:hAnsi="Barlow"/>
          <w:sz w:val="20"/>
          <w:szCs w:val="20"/>
          <w:lang w:val="es-MX"/>
        </w:rPr>
      </w:pPr>
      <w:r w:rsidRPr="00186538">
        <w:rPr>
          <w:rFonts w:ascii="Barlow" w:hAnsi="Barlow"/>
          <w:sz w:val="20"/>
          <w:szCs w:val="20"/>
          <w:lang w:val="es-MX"/>
        </w:rPr>
        <w:t>Servicio</w:t>
      </w:r>
      <w:r w:rsidR="003D6CE8" w:rsidRPr="00186538">
        <w:rPr>
          <w:rFonts w:ascii="Barlow" w:hAnsi="Barlow"/>
          <w:sz w:val="20"/>
          <w:szCs w:val="20"/>
          <w:lang w:val="es-MX"/>
        </w:rPr>
        <w:t xml:space="preserve">s Generales </w:t>
      </w:r>
      <w:r w:rsidR="00307E2E" w:rsidRPr="00186538">
        <w:rPr>
          <w:rFonts w:ascii="Barlow" w:hAnsi="Barlow"/>
          <w:sz w:val="20"/>
          <w:szCs w:val="20"/>
          <w:lang w:val="es-MX"/>
        </w:rPr>
        <w:t>$114,642.11</w:t>
      </w:r>
    </w:p>
    <w:p w:rsidR="001D65F3" w:rsidRPr="00186538" w:rsidRDefault="0071756A" w:rsidP="00354504">
      <w:pPr>
        <w:pStyle w:val="ROMANOS"/>
        <w:spacing w:line="240" w:lineRule="auto"/>
        <w:ind w:left="288" w:firstLine="0"/>
        <w:rPr>
          <w:rFonts w:ascii="Barlow" w:hAnsi="Barlow"/>
          <w:sz w:val="20"/>
          <w:szCs w:val="20"/>
          <w:lang w:val="es-MX"/>
        </w:rPr>
      </w:pPr>
      <w:r w:rsidRPr="00186538">
        <w:rPr>
          <w:rFonts w:ascii="Barlow" w:hAnsi="Barlow"/>
          <w:sz w:val="20"/>
          <w:szCs w:val="20"/>
          <w:lang w:val="es-MX"/>
        </w:rPr>
        <w:t xml:space="preserve">Ayudas Sociales $ </w:t>
      </w:r>
      <w:r w:rsidR="00307E2E" w:rsidRPr="00186538">
        <w:rPr>
          <w:rFonts w:ascii="Barlow" w:hAnsi="Barlow"/>
          <w:sz w:val="20"/>
          <w:szCs w:val="20"/>
          <w:lang w:val="es-MX"/>
        </w:rPr>
        <w:t>0.00</w:t>
      </w:r>
    </w:p>
    <w:p w:rsidR="00FB27BC" w:rsidRPr="00186538" w:rsidRDefault="00FB27BC" w:rsidP="00354504">
      <w:pPr>
        <w:pStyle w:val="ROMANOS"/>
        <w:spacing w:line="240" w:lineRule="auto"/>
        <w:ind w:left="288" w:firstLine="0"/>
        <w:rPr>
          <w:rFonts w:ascii="Barlow" w:hAnsi="Barlow"/>
          <w:sz w:val="20"/>
          <w:szCs w:val="20"/>
          <w:lang w:val="es-MX"/>
        </w:rPr>
      </w:pPr>
    </w:p>
    <w:p w:rsidR="00D7371B" w:rsidRPr="00186538" w:rsidRDefault="00D7371B" w:rsidP="00354504">
      <w:pPr>
        <w:pStyle w:val="ROMANOS"/>
        <w:spacing w:line="240" w:lineRule="auto"/>
        <w:ind w:left="288" w:firstLine="0"/>
        <w:rPr>
          <w:rFonts w:ascii="Barlow" w:hAnsi="Barlow"/>
          <w:sz w:val="20"/>
          <w:szCs w:val="20"/>
          <w:lang w:val="es-MX"/>
        </w:rPr>
      </w:pPr>
    </w:p>
    <w:p w:rsidR="00D7371B" w:rsidRPr="00186538" w:rsidRDefault="00D7371B" w:rsidP="00354504">
      <w:pPr>
        <w:pStyle w:val="ROMANOS"/>
        <w:spacing w:line="240" w:lineRule="auto"/>
        <w:ind w:left="288" w:firstLine="0"/>
        <w:rPr>
          <w:rFonts w:ascii="Barlow" w:hAnsi="Barlow"/>
          <w:sz w:val="20"/>
          <w:szCs w:val="20"/>
          <w:lang w:val="es-MX"/>
        </w:rPr>
      </w:pPr>
    </w:p>
    <w:p w:rsidR="00E0329C" w:rsidRPr="00186538" w:rsidRDefault="00E0329C" w:rsidP="00C17430">
      <w:pPr>
        <w:pStyle w:val="ROMANOS"/>
        <w:tabs>
          <w:tab w:val="clear" w:pos="720"/>
          <w:tab w:val="left" w:pos="900"/>
        </w:tabs>
        <w:spacing w:line="240" w:lineRule="auto"/>
        <w:ind w:left="0" w:firstLine="0"/>
        <w:rPr>
          <w:rFonts w:ascii="Barlow" w:hAnsi="Barlow"/>
          <w:sz w:val="20"/>
          <w:szCs w:val="20"/>
          <w:lang w:val="es-MX"/>
        </w:rPr>
      </w:pPr>
    </w:p>
    <w:p w:rsidR="00E35625" w:rsidRPr="00186538" w:rsidRDefault="00E35625" w:rsidP="00E35625">
      <w:pPr>
        <w:pStyle w:val="Texto"/>
        <w:spacing w:line="240" w:lineRule="auto"/>
        <w:rPr>
          <w:rFonts w:ascii="Barlow" w:hAnsi="Barlow"/>
          <w:b/>
          <w:smallCaps/>
          <w:sz w:val="20"/>
        </w:rPr>
      </w:pPr>
      <w:r w:rsidRPr="00186538">
        <w:rPr>
          <w:rFonts w:ascii="Barlow" w:hAnsi="Barlow"/>
          <w:b/>
          <w:smallCaps/>
          <w:sz w:val="20"/>
        </w:rPr>
        <w:t>III)</w:t>
      </w:r>
      <w:r w:rsidRPr="00186538">
        <w:rPr>
          <w:rFonts w:ascii="Barlow" w:hAnsi="Barlow"/>
          <w:b/>
          <w:smallCaps/>
          <w:sz w:val="20"/>
        </w:rPr>
        <w:tab/>
        <w:t>Notas al Estado de Variación en la Hacienda Pública</w:t>
      </w:r>
    </w:p>
    <w:p w:rsidR="00E35625" w:rsidRPr="00186538" w:rsidRDefault="00BD08C8" w:rsidP="00AE66DC">
      <w:pPr>
        <w:pStyle w:val="ROMANOS"/>
        <w:spacing w:line="240" w:lineRule="auto"/>
        <w:ind w:left="288" w:firstLine="0"/>
        <w:rPr>
          <w:rFonts w:ascii="Barlow" w:hAnsi="Barlow"/>
          <w:sz w:val="20"/>
          <w:szCs w:val="20"/>
          <w:lang w:val="es-MX"/>
        </w:rPr>
      </w:pPr>
      <w:r w:rsidRPr="00186538">
        <w:rPr>
          <w:rFonts w:ascii="Barlow" w:hAnsi="Barlow"/>
          <w:sz w:val="20"/>
          <w:szCs w:val="20"/>
          <w:lang w:val="es-MX"/>
        </w:rPr>
        <w:t>A</w:t>
      </w:r>
      <w:r w:rsidR="0073237F" w:rsidRPr="00186538">
        <w:rPr>
          <w:rFonts w:ascii="Barlow" w:hAnsi="Barlow"/>
          <w:sz w:val="20"/>
          <w:szCs w:val="20"/>
          <w:lang w:val="es-MX"/>
        </w:rPr>
        <w:t xml:space="preserve">l </w:t>
      </w:r>
      <w:r w:rsidR="00307E2E" w:rsidRPr="00186538">
        <w:rPr>
          <w:rFonts w:ascii="Barlow" w:hAnsi="Barlow"/>
          <w:sz w:val="20"/>
          <w:szCs w:val="20"/>
          <w:lang w:val="es-MX"/>
        </w:rPr>
        <w:t>31 de marzo de 2023</w:t>
      </w:r>
      <w:r w:rsidR="00E35625" w:rsidRPr="00186538">
        <w:rPr>
          <w:rFonts w:ascii="Barlow" w:hAnsi="Barlow"/>
          <w:sz w:val="20"/>
          <w:szCs w:val="20"/>
          <w:lang w:val="es-MX"/>
        </w:rPr>
        <w:t>, el Centro de Estatal de Trasplantes</w:t>
      </w:r>
      <w:r w:rsidR="00B24146" w:rsidRPr="00186538">
        <w:rPr>
          <w:rFonts w:ascii="Barlow" w:hAnsi="Barlow"/>
          <w:sz w:val="20"/>
          <w:szCs w:val="20"/>
          <w:lang w:val="es-MX"/>
        </w:rPr>
        <w:t xml:space="preserve"> de Yucatán</w:t>
      </w:r>
      <w:r w:rsidR="00E35625" w:rsidRPr="00186538">
        <w:rPr>
          <w:rFonts w:ascii="Barlow" w:hAnsi="Barlow"/>
          <w:sz w:val="20"/>
          <w:szCs w:val="20"/>
          <w:lang w:val="es-MX"/>
        </w:rPr>
        <w:t>, t</w:t>
      </w:r>
      <w:r w:rsidR="00CB2506" w:rsidRPr="00186538">
        <w:rPr>
          <w:rFonts w:ascii="Barlow" w:hAnsi="Barlow"/>
          <w:sz w:val="20"/>
          <w:szCs w:val="20"/>
          <w:lang w:val="es-MX"/>
        </w:rPr>
        <w:t xml:space="preserve">uvo </w:t>
      </w:r>
      <w:r w:rsidR="005656AC" w:rsidRPr="00186538">
        <w:rPr>
          <w:rFonts w:ascii="Barlow" w:hAnsi="Barlow"/>
          <w:sz w:val="20"/>
          <w:szCs w:val="20"/>
          <w:lang w:val="es-MX"/>
        </w:rPr>
        <w:t xml:space="preserve">un </w:t>
      </w:r>
      <w:r w:rsidR="006104F5" w:rsidRPr="00186538">
        <w:rPr>
          <w:rFonts w:ascii="Barlow" w:hAnsi="Barlow"/>
          <w:sz w:val="20"/>
          <w:szCs w:val="20"/>
          <w:lang w:val="es-MX"/>
        </w:rPr>
        <w:t>resultado</w:t>
      </w:r>
      <w:r w:rsidR="00CB2506" w:rsidRPr="00186538">
        <w:rPr>
          <w:rFonts w:ascii="Barlow" w:hAnsi="Barlow"/>
          <w:sz w:val="20"/>
          <w:szCs w:val="20"/>
          <w:lang w:val="es-MX"/>
        </w:rPr>
        <w:t xml:space="preserve"> del ejercicio por la </w:t>
      </w:r>
      <w:r w:rsidR="00B85AE8" w:rsidRPr="00186538">
        <w:rPr>
          <w:rFonts w:ascii="Barlow" w:hAnsi="Barlow"/>
          <w:sz w:val="20"/>
          <w:szCs w:val="20"/>
          <w:lang w:val="es-MX"/>
        </w:rPr>
        <w:t>cantidad de</w:t>
      </w:r>
      <w:r w:rsidR="00CB2506" w:rsidRPr="00186538">
        <w:rPr>
          <w:rFonts w:ascii="Barlow" w:hAnsi="Barlow"/>
          <w:sz w:val="20"/>
          <w:szCs w:val="20"/>
          <w:lang w:val="es-MX"/>
        </w:rPr>
        <w:t xml:space="preserve"> </w:t>
      </w:r>
      <w:r w:rsidR="00307E2E" w:rsidRPr="00186538">
        <w:rPr>
          <w:rFonts w:ascii="Barlow" w:hAnsi="Barlow"/>
          <w:sz w:val="20"/>
          <w:szCs w:val="20"/>
          <w:lang w:val="es-MX"/>
        </w:rPr>
        <w:t>637,368.67</w:t>
      </w:r>
      <w:r w:rsidR="005B49BD" w:rsidRPr="00186538">
        <w:rPr>
          <w:rFonts w:ascii="Barlow" w:hAnsi="Barlow"/>
          <w:sz w:val="20"/>
          <w:szCs w:val="20"/>
          <w:lang w:val="es-MX"/>
        </w:rPr>
        <w:t xml:space="preserve"> </w:t>
      </w:r>
      <w:r w:rsidR="00CB2506" w:rsidRPr="00186538">
        <w:rPr>
          <w:rFonts w:ascii="Barlow" w:hAnsi="Barlow"/>
          <w:sz w:val="20"/>
          <w:szCs w:val="20"/>
          <w:lang w:val="es-MX"/>
        </w:rPr>
        <w:t>(</w:t>
      </w:r>
      <w:r w:rsidR="00AC3EE2" w:rsidRPr="00186538">
        <w:rPr>
          <w:rFonts w:ascii="Barlow" w:hAnsi="Barlow"/>
          <w:sz w:val="20"/>
          <w:szCs w:val="20"/>
          <w:lang w:val="es-MX"/>
        </w:rPr>
        <w:t xml:space="preserve"> </w:t>
      </w:r>
      <w:r w:rsidR="00B77F0D" w:rsidRPr="00186538">
        <w:rPr>
          <w:rFonts w:ascii="Barlow" w:hAnsi="Barlow"/>
          <w:sz w:val="20"/>
          <w:szCs w:val="20"/>
          <w:lang w:val="es-MX"/>
        </w:rPr>
        <w:t>Son:</w:t>
      </w:r>
      <w:r w:rsidR="007019E4" w:rsidRPr="00186538">
        <w:rPr>
          <w:rFonts w:ascii="Barlow" w:hAnsi="Barlow"/>
          <w:sz w:val="20"/>
          <w:szCs w:val="20"/>
          <w:lang w:val="es-MX"/>
        </w:rPr>
        <w:t xml:space="preserve"> </w:t>
      </w:r>
      <w:r w:rsidR="00307E2E" w:rsidRPr="00186538">
        <w:rPr>
          <w:rFonts w:ascii="Barlow" w:hAnsi="Barlow"/>
          <w:sz w:val="20"/>
          <w:szCs w:val="20"/>
          <w:lang w:val="es-MX"/>
        </w:rPr>
        <w:t>seis</w:t>
      </w:r>
      <w:r w:rsidR="00FA0992" w:rsidRPr="00186538">
        <w:rPr>
          <w:rFonts w:ascii="Barlow" w:hAnsi="Barlow"/>
          <w:sz w:val="20"/>
          <w:szCs w:val="20"/>
          <w:lang w:val="es-MX"/>
        </w:rPr>
        <w:t>ciento</w:t>
      </w:r>
      <w:r w:rsidR="00307E2E" w:rsidRPr="00186538">
        <w:rPr>
          <w:rFonts w:ascii="Barlow" w:hAnsi="Barlow"/>
          <w:sz w:val="20"/>
          <w:szCs w:val="20"/>
          <w:lang w:val="es-MX"/>
        </w:rPr>
        <w:t>s</w:t>
      </w:r>
      <w:r w:rsidR="00FA0992" w:rsidRPr="00186538">
        <w:rPr>
          <w:rFonts w:ascii="Barlow" w:hAnsi="Barlow"/>
          <w:sz w:val="20"/>
          <w:szCs w:val="20"/>
          <w:lang w:val="es-MX"/>
        </w:rPr>
        <w:t xml:space="preserve"> </w:t>
      </w:r>
      <w:r w:rsidR="00307E2E" w:rsidRPr="00186538">
        <w:rPr>
          <w:rFonts w:ascii="Barlow" w:hAnsi="Barlow"/>
          <w:sz w:val="20"/>
          <w:szCs w:val="20"/>
          <w:lang w:val="es-MX"/>
        </w:rPr>
        <w:t>trei</w:t>
      </w:r>
      <w:r w:rsidR="00261D67" w:rsidRPr="00186538">
        <w:rPr>
          <w:rFonts w:ascii="Barlow" w:hAnsi="Barlow"/>
          <w:sz w:val="20"/>
          <w:szCs w:val="20"/>
          <w:lang w:val="es-MX"/>
        </w:rPr>
        <w:t>nta</w:t>
      </w:r>
      <w:r w:rsidR="00B310D6" w:rsidRPr="00186538">
        <w:rPr>
          <w:rFonts w:ascii="Barlow" w:hAnsi="Barlow"/>
          <w:sz w:val="20"/>
          <w:szCs w:val="20"/>
          <w:lang w:val="es-MX"/>
        </w:rPr>
        <w:t xml:space="preserve"> y </w:t>
      </w:r>
      <w:r w:rsidR="00307E2E" w:rsidRPr="00186538">
        <w:rPr>
          <w:rFonts w:ascii="Barlow" w:hAnsi="Barlow"/>
          <w:sz w:val="20"/>
          <w:szCs w:val="20"/>
          <w:lang w:val="es-MX"/>
        </w:rPr>
        <w:t>siete mil trescientos sesenta y ocho pesos</w:t>
      </w:r>
      <w:r w:rsidR="009E2D76" w:rsidRPr="00186538">
        <w:rPr>
          <w:rFonts w:ascii="Barlow" w:hAnsi="Barlow"/>
          <w:sz w:val="20"/>
          <w:szCs w:val="20"/>
          <w:lang w:val="es-MX"/>
        </w:rPr>
        <w:t xml:space="preserve"> </w:t>
      </w:r>
      <w:r w:rsidR="00261D67" w:rsidRPr="00186538">
        <w:rPr>
          <w:rFonts w:ascii="Barlow" w:hAnsi="Barlow"/>
          <w:sz w:val="20"/>
          <w:szCs w:val="20"/>
          <w:lang w:val="es-MX"/>
        </w:rPr>
        <w:t>6</w:t>
      </w:r>
      <w:r w:rsidR="00307E2E" w:rsidRPr="00186538">
        <w:rPr>
          <w:rFonts w:ascii="Barlow" w:hAnsi="Barlow"/>
          <w:sz w:val="20"/>
          <w:szCs w:val="20"/>
          <w:lang w:val="es-MX"/>
        </w:rPr>
        <w:t>7</w:t>
      </w:r>
      <w:r w:rsidR="009B2D1A" w:rsidRPr="00186538">
        <w:rPr>
          <w:rFonts w:ascii="Barlow" w:hAnsi="Barlow"/>
          <w:sz w:val="20"/>
          <w:szCs w:val="20"/>
          <w:lang w:val="es-MX"/>
        </w:rPr>
        <w:t>/100 M.N, y  un resultado acumulado de ejercicios anteriores</w:t>
      </w:r>
      <w:r w:rsidR="000B3FE8" w:rsidRPr="00186538">
        <w:rPr>
          <w:rFonts w:ascii="Barlow" w:hAnsi="Barlow"/>
          <w:sz w:val="20"/>
          <w:szCs w:val="20"/>
          <w:lang w:val="es-MX"/>
        </w:rPr>
        <w:t xml:space="preserve"> </w:t>
      </w:r>
      <w:r w:rsidR="00307E2E" w:rsidRPr="00186538">
        <w:rPr>
          <w:rFonts w:ascii="Barlow" w:hAnsi="Barlow"/>
          <w:sz w:val="20"/>
          <w:szCs w:val="20"/>
          <w:lang w:val="es-MX"/>
        </w:rPr>
        <w:t>31 de marzo de 2023</w:t>
      </w:r>
      <w:r w:rsidR="009B2D1A" w:rsidRPr="00186538">
        <w:rPr>
          <w:rFonts w:ascii="Barlow" w:hAnsi="Barlow"/>
          <w:sz w:val="20"/>
          <w:szCs w:val="20"/>
          <w:lang w:val="es-MX"/>
        </w:rPr>
        <w:t>, por la</w:t>
      </w:r>
      <w:r w:rsidR="00E35625" w:rsidRPr="00186538">
        <w:rPr>
          <w:rFonts w:ascii="Barlow" w:hAnsi="Barlow"/>
          <w:sz w:val="20"/>
          <w:szCs w:val="20"/>
          <w:lang w:val="es-MX"/>
        </w:rPr>
        <w:t xml:space="preserve"> cantidad de </w:t>
      </w:r>
      <w:r w:rsidR="00307E2E" w:rsidRPr="00186538">
        <w:rPr>
          <w:rFonts w:ascii="Barlow" w:hAnsi="Barlow"/>
          <w:sz w:val="20"/>
          <w:szCs w:val="20"/>
          <w:lang w:val="es-MX"/>
        </w:rPr>
        <w:t>660,150.44</w:t>
      </w:r>
      <w:r w:rsidR="00A508F0" w:rsidRPr="00186538">
        <w:rPr>
          <w:rFonts w:ascii="Barlow" w:hAnsi="Barlow"/>
          <w:sz w:val="20"/>
          <w:szCs w:val="20"/>
          <w:lang w:val="es-MX"/>
        </w:rPr>
        <w:t xml:space="preserve"> </w:t>
      </w:r>
      <w:r w:rsidR="00C43B93" w:rsidRPr="00186538">
        <w:rPr>
          <w:rFonts w:ascii="Barlow" w:hAnsi="Barlow"/>
          <w:sz w:val="20"/>
          <w:szCs w:val="20"/>
          <w:lang w:val="es-MX"/>
        </w:rPr>
        <w:t>(Son:</w:t>
      </w:r>
      <w:r w:rsidR="009E2D76" w:rsidRPr="00186538">
        <w:rPr>
          <w:rFonts w:ascii="Barlow" w:hAnsi="Barlow"/>
          <w:sz w:val="20"/>
          <w:szCs w:val="20"/>
          <w:lang w:val="es-MX"/>
        </w:rPr>
        <w:t xml:space="preserve"> </w:t>
      </w:r>
      <w:r w:rsidR="00307E2E" w:rsidRPr="00186538">
        <w:rPr>
          <w:rFonts w:ascii="Barlow" w:hAnsi="Barlow"/>
          <w:sz w:val="20"/>
          <w:szCs w:val="20"/>
          <w:lang w:val="es-MX"/>
        </w:rPr>
        <w:t>seis</w:t>
      </w:r>
      <w:r w:rsidR="009E2D76" w:rsidRPr="00186538">
        <w:rPr>
          <w:rFonts w:ascii="Barlow" w:hAnsi="Barlow"/>
          <w:sz w:val="20"/>
          <w:szCs w:val="20"/>
          <w:lang w:val="es-MX"/>
        </w:rPr>
        <w:t xml:space="preserve">cientos </w:t>
      </w:r>
      <w:r w:rsidR="00307E2E" w:rsidRPr="00186538">
        <w:rPr>
          <w:rFonts w:ascii="Barlow" w:hAnsi="Barlow"/>
          <w:sz w:val="20"/>
          <w:szCs w:val="20"/>
          <w:lang w:val="es-MX"/>
        </w:rPr>
        <w:t>sese</w:t>
      </w:r>
      <w:r w:rsidR="00662852" w:rsidRPr="00186538">
        <w:rPr>
          <w:rFonts w:ascii="Barlow" w:hAnsi="Barlow"/>
          <w:sz w:val="20"/>
          <w:szCs w:val="20"/>
          <w:lang w:val="es-MX"/>
        </w:rPr>
        <w:t xml:space="preserve">nta </w:t>
      </w:r>
      <w:r w:rsidR="00B310D6" w:rsidRPr="00186538">
        <w:rPr>
          <w:rFonts w:ascii="Barlow" w:hAnsi="Barlow"/>
          <w:sz w:val="20"/>
          <w:szCs w:val="20"/>
          <w:lang w:val="es-MX"/>
        </w:rPr>
        <w:t xml:space="preserve">mil ciento </w:t>
      </w:r>
      <w:r w:rsidR="00307E2E" w:rsidRPr="00186538">
        <w:rPr>
          <w:rFonts w:ascii="Barlow" w:hAnsi="Barlow"/>
          <w:sz w:val="20"/>
          <w:szCs w:val="20"/>
          <w:lang w:val="es-MX"/>
        </w:rPr>
        <w:t>cincu</w:t>
      </w:r>
      <w:r w:rsidR="00B310D6" w:rsidRPr="00186538">
        <w:rPr>
          <w:rFonts w:ascii="Barlow" w:hAnsi="Barlow"/>
          <w:sz w:val="20"/>
          <w:szCs w:val="20"/>
          <w:lang w:val="es-MX"/>
        </w:rPr>
        <w:t xml:space="preserve">enta </w:t>
      </w:r>
      <w:r w:rsidR="009E2D76" w:rsidRPr="00186538">
        <w:rPr>
          <w:rFonts w:ascii="Barlow" w:hAnsi="Barlow"/>
          <w:sz w:val="20"/>
          <w:szCs w:val="20"/>
          <w:lang w:val="es-MX"/>
        </w:rPr>
        <w:t xml:space="preserve">pesos </w:t>
      </w:r>
      <w:r w:rsidR="00B310D6" w:rsidRPr="00186538">
        <w:rPr>
          <w:rFonts w:ascii="Barlow" w:hAnsi="Barlow"/>
          <w:sz w:val="20"/>
          <w:szCs w:val="20"/>
          <w:lang w:val="es-MX"/>
        </w:rPr>
        <w:t>4</w:t>
      </w:r>
      <w:r w:rsidR="00307E2E" w:rsidRPr="00186538">
        <w:rPr>
          <w:rFonts w:ascii="Barlow" w:hAnsi="Barlow"/>
          <w:sz w:val="20"/>
          <w:szCs w:val="20"/>
          <w:lang w:val="es-MX"/>
        </w:rPr>
        <w:t>4</w:t>
      </w:r>
      <w:r w:rsidR="00B77F0D" w:rsidRPr="00186538">
        <w:rPr>
          <w:rFonts w:ascii="Barlow" w:hAnsi="Barlow"/>
          <w:sz w:val="20"/>
          <w:szCs w:val="20"/>
          <w:lang w:val="es-MX"/>
        </w:rPr>
        <w:t>/100 M.N</w:t>
      </w:r>
      <w:r w:rsidR="00AE66DC" w:rsidRPr="00186538">
        <w:rPr>
          <w:rFonts w:ascii="Barlow" w:hAnsi="Barlow"/>
          <w:sz w:val="20"/>
          <w:szCs w:val="20"/>
          <w:lang w:val="es-MX"/>
        </w:rPr>
        <w:t>)</w:t>
      </w:r>
      <w:r w:rsidR="00E35625" w:rsidRPr="00186538">
        <w:rPr>
          <w:rFonts w:ascii="Barlow" w:hAnsi="Barlow"/>
          <w:sz w:val="20"/>
          <w:szCs w:val="20"/>
          <w:lang w:val="es-MX"/>
        </w:rPr>
        <w:t>, siendo el saldo neto en la ha</w:t>
      </w:r>
      <w:r w:rsidR="00783EC5" w:rsidRPr="00186538">
        <w:rPr>
          <w:rFonts w:ascii="Barlow" w:hAnsi="Barlow"/>
          <w:sz w:val="20"/>
          <w:szCs w:val="20"/>
          <w:lang w:val="es-MX"/>
        </w:rPr>
        <w:t>cien</w:t>
      </w:r>
      <w:r w:rsidR="00BD6948" w:rsidRPr="00186538">
        <w:rPr>
          <w:rFonts w:ascii="Barlow" w:hAnsi="Barlow"/>
          <w:sz w:val="20"/>
          <w:szCs w:val="20"/>
          <w:lang w:val="es-MX"/>
        </w:rPr>
        <w:t>da p</w:t>
      </w:r>
      <w:r w:rsidR="003A1005" w:rsidRPr="00186538">
        <w:rPr>
          <w:rFonts w:ascii="Barlow" w:hAnsi="Barlow"/>
          <w:sz w:val="20"/>
          <w:szCs w:val="20"/>
          <w:lang w:val="es-MX"/>
        </w:rPr>
        <w:t>ública/patrimonio</w:t>
      </w:r>
      <w:r w:rsidR="00586C94" w:rsidRPr="00186538">
        <w:rPr>
          <w:rFonts w:ascii="Barlow" w:hAnsi="Barlow"/>
          <w:sz w:val="20"/>
          <w:szCs w:val="20"/>
          <w:lang w:val="es-MX"/>
        </w:rPr>
        <w:t xml:space="preserve"> d</w:t>
      </w:r>
      <w:r w:rsidR="00FA0992" w:rsidRPr="00186538">
        <w:rPr>
          <w:rFonts w:ascii="Barlow" w:hAnsi="Barlow"/>
          <w:sz w:val="20"/>
          <w:szCs w:val="20"/>
          <w:lang w:val="es-MX"/>
        </w:rPr>
        <w:t>e $</w:t>
      </w:r>
      <w:r w:rsidR="00307E2E" w:rsidRPr="00186538">
        <w:rPr>
          <w:rFonts w:ascii="Barlow" w:hAnsi="Barlow"/>
          <w:sz w:val="20"/>
          <w:szCs w:val="20"/>
          <w:lang w:val="es-MX"/>
        </w:rPr>
        <w:t>1`297,532.79</w:t>
      </w:r>
      <w:r w:rsidR="00B310D6" w:rsidRPr="00186538">
        <w:rPr>
          <w:rFonts w:ascii="Barlow" w:hAnsi="Barlow"/>
          <w:sz w:val="20"/>
          <w:szCs w:val="20"/>
          <w:lang w:val="es-MX"/>
        </w:rPr>
        <w:t xml:space="preserve"> </w:t>
      </w:r>
      <w:r w:rsidR="00E35625" w:rsidRPr="00186538">
        <w:rPr>
          <w:rFonts w:ascii="Barlow" w:hAnsi="Barlow"/>
          <w:sz w:val="20"/>
          <w:szCs w:val="20"/>
          <w:lang w:val="es-MX"/>
        </w:rPr>
        <w:t>(Son:</w:t>
      </w:r>
      <w:r w:rsidR="001927D6" w:rsidRPr="00186538">
        <w:rPr>
          <w:rFonts w:ascii="Barlow" w:hAnsi="Barlow"/>
          <w:sz w:val="20"/>
          <w:szCs w:val="20"/>
          <w:lang w:val="es-MX"/>
        </w:rPr>
        <w:t xml:space="preserve"> </w:t>
      </w:r>
      <w:r w:rsidR="00307E2E" w:rsidRPr="00186538">
        <w:rPr>
          <w:rFonts w:ascii="Barlow" w:hAnsi="Barlow"/>
          <w:sz w:val="20"/>
          <w:szCs w:val="20"/>
          <w:lang w:val="es-MX"/>
        </w:rPr>
        <w:t>un millón dosc</w:t>
      </w:r>
      <w:r w:rsidR="00B936FB" w:rsidRPr="00186538">
        <w:rPr>
          <w:rFonts w:ascii="Barlow" w:hAnsi="Barlow"/>
          <w:sz w:val="20"/>
          <w:szCs w:val="20"/>
          <w:lang w:val="es-MX"/>
        </w:rPr>
        <w:t>ientos</w:t>
      </w:r>
      <w:r w:rsidR="00B310D6" w:rsidRPr="00186538">
        <w:rPr>
          <w:rFonts w:ascii="Barlow" w:hAnsi="Barlow"/>
          <w:sz w:val="20"/>
          <w:szCs w:val="20"/>
          <w:lang w:val="es-MX"/>
        </w:rPr>
        <w:t xml:space="preserve"> </w:t>
      </w:r>
      <w:r w:rsidR="00307E2E" w:rsidRPr="00186538">
        <w:rPr>
          <w:rFonts w:ascii="Barlow" w:hAnsi="Barlow"/>
          <w:sz w:val="20"/>
          <w:szCs w:val="20"/>
          <w:lang w:val="es-MX"/>
        </w:rPr>
        <w:t>nov</w:t>
      </w:r>
      <w:r w:rsidR="00B936FB" w:rsidRPr="00186538">
        <w:rPr>
          <w:rFonts w:ascii="Barlow" w:hAnsi="Barlow"/>
          <w:sz w:val="20"/>
          <w:szCs w:val="20"/>
          <w:lang w:val="es-MX"/>
        </w:rPr>
        <w:t>enta</w:t>
      </w:r>
      <w:r w:rsidR="00B310D6" w:rsidRPr="00186538">
        <w:rPr>
          <w:rFonts w:ascii="Barlow" w:hAnsi="Barlow"/>
          <w:sz w:val="20"/>
          <w:szCs w:val="20"/>
          <w:lang w:val="es-MX"/>
        </w:rPr>
        <w:t xml:space="preserve"> </w:t>
      </w:r>
      <w:r w:rsidR="007019E4" w:rsidRPr="00186538">
        <w:rPr>
          <w:rFonts w:ascii="Barlow" w:hAnsi="Barlow"/>
          <w:sz w:val="20"/>
          <w:szCs w:val="20"/>
          <w:lang w:val="es-MX"/>
        </w:rPr>
        <w:t xml:space="preserve">y </w:t>
      </w:r>
      <w:r w:rsidR="00B936FB" w:rsidRPr="00186538">
        <w:rPr>
          <w:rFonts w:ascii="Barlow" w:hAnsi="Barlow"/>
          <w:sz w:val="20"/>
          <w:szCs w:val="20"/>
          <w:lang w:val="es-MX"/>
        </w:rPr>
        <w:t>siete</w:t>
      </w:r>
      <w:r w:rsidR="007019E4" w:rsidRPr="00186538">
        <w:rPr>
          <w:rFonts w:ascii="Barlow" w:hAnsi="Barlow"/>
          <w:sz w:val="20"/>
          <w:szCs w:val="20"/>
          <w:lang w:val="es-MX"/>
        </w:rPr>
        <w:t xml:space="preserve"> </w:t>
      </w:r>
      <w:r w:rsidR="00B310D6" w:rsidRPr="00186538">
        <w:rPr>
          <w:rFonts w:ascii="Barlow" w:hAnsi="Barlow"/>
          <w:sz w:val="20"/>
          <w:szCs w:val="20"/>
          <w:lang w:val="es-MX"/>
        </w:rPr>
        <w:t xml:space="preserve">mil </w:t>
      </w:r>
      <w:r w:rsidR="00307E2E" w:rsidRPr="00186538">
        <w:rPr>
          <w:rFonts w:ascii="Barlow" w:hAnsi="Barlow"/>
          <w:sz w:val="20"/>
          <w:szCs w:val="20"/>
          <w:lang w:val="es-MX"/>
        </w:rPr>
        <w:t>quin</w:t>
      </w:r>
      <w:r w:rsidR="00B310D6" w:rsidRPr="00186538">
        <w:rPr>
          <w:rFonts w:ascii="Barlow" w:hAnsi="Barlow"/>
          <w:sz w:val="20"/>
          <w:szCs w:val="20"/>
          <w:lang w:val="es-MX"/>
        </w:rPr>
        <w:t xml:space="preserve">ientos </w:t>
      </w:r>
      <w:r w:rsidR="00307E2E" w:rsidRPr="00186538">
        <w:rPr>
          <w:rFonts w:ascii="Barlow" w:hAnsi="Barlow"/>
          <w:sz w:val="20"/>
          <w:szCs w:val="20"/>
          <w:lang w:val="es-MX"/>
        </w:rPr>
        <w:t>treint</w:t>
      </w:r>
      <w:r w:rsidR="00B936FB" w:rsidRPr="00186538">
        <w:rPr>
          <w:rFonts w:ascii="Barlow" w:hAnsi="Barlow"/>
          <w:sz w:val="20"/>
          <w:szCs w:val="20"/>
          <w:lang w:val="es-MX"/>
        </w:rPr>
        <w:t>a</w:t>
      </w:r>
      <w:r w:rsidR="00B310D6" w:rsidRPr="00186538">
        <w:rPr>
          <w:rFonts w:ascii="Barlow" w:hAnsi="Barlow"/>
          <w:sz w:val="20"/>
          <w:szCs w:val="20"/>
          <w:lang w:val="es-MX"/>
        </w:rPr>
        <w:t xml:space="preserve"> </w:t>
      </w:r>
      <w:r w:rsidR="00307E2E" w:rsidRPr="00186538">
        <w:rPr>
          <w:rFonts w:ascii="Barlow" w:hAnsi="Barlow"/>
          <w:sz w:val="20"/>
          <w:szCs w:val="20"/>
          <w:lang w:val="es-MX"/>
        </w:rPr>
        <w:t xml:space="preserve">y dos </w:t>
      </w:r>
      <w:r w:rsidR="00662852" w:rsidRPr="00186538">
        <w:rPr>
          <w:rFonts w:ascii="Barlow" w:hAnsi="Barlow"/>
          <w:sz w:val="20"/>
          <w:szCs w:val="20"/>
          <w:lang w:val="es-MX"/>
        </w:rPr>
        <w:t xml:space="preserve">pesos </w:t>
      </w:r>
      <w:r w:rsidR="00307E2E" w:rsidRPr="00186538">
        <w:rPr>
          <w:rFonts w:ascii="Barlow" w:hAnsi="Barlow"/>
          <w:sz w:val="20"/>
          <w:szCs w:val="20"/>
          <w:lang w:val="es-MX"/>
        </w:rPr>
        <w:t>79</w:t>
      </w:r>
      <w:r w:rsidR="00E35625" w:rsidRPr="00186538">
        <w:rPr>
          <w:rFonts w:ascii="Barlow" w:hAnsi="Barlow"/>
          <w:sz w:val="20"/>
          <w:szCs w:val="20"/>
          <w:lang w:val="es-MX"/>
        </w:rPr>
        <w:t>/100 M.N</w:t>
      </w:r>
      <w:r w:rsidR="009353FA" w:rsidRPr="00186538">
        <w:rPr>
          <w:rFonts w:ascii="Barlow" w:hAnsi="Barlow"/>
          <w:sz w:val="20"/>
          <w:szCs w:val="20"/>
          <w:lang w:val="es-MX"/>
        </w:rPr>
        <w:t>.)</w:t>
      </w:r>
    </w:p>
    <w:p w:rsidR="007B07A4" w:rsidRPr="00186538" w:rsidRDefault="007B07A4" w:rsidP="007B07A4">
      <w:pPr>
        <w:pStyle w:val="ROMANOS"/>
        <w:spacing w:line="240" w:lineRule="auto"/>
        <w:ind w:left="288" w:firstLine="0"/>
        <w:rPr>
          <w:rFonts w:ascii="Barlow" w:hAnsi="Barlow"/>
          <w:sz w:val="20"/>
          <w:szCs w:val="20"/>
          <w:lang w:val="es-MX"/>
        </w:rPr>
      </w:pPr>
    </w:p>
    <w:p w:rsidR="00D7371B" w:rsidRPr="00186538" w:rsidRDefault="00D7371B" w:rsidP="007B07A4">
      <w:pPr>
        <w:pStyle w:val="ROMANOS"/>
        <w:spacing w:line="240" w:lineRule="auto"/>
        <w:ind w:left="288" w:firstLine="0"/>
        <w:rPr>
          <w:rFonts w:ascii="Barlow" w:hAnsi="Barlow"/>
          <w:sz w:val="20"/>
          <w:szCs w:val="20"/>
          <w:lang w:val="es-MX"/>
        </w:rPr>
      </w:pPr>
    </w:p>
    <w:p w:rsidR="00D7371B" w:rsidRPr="00186538" w:rsidRDefault="00D7371B" w:rsidP="007B07A4">
      <w:pPr>
        <w:pStyle w:val="ROMANOS"/>
        <w:spacing w:line="240" w:lineRule="auto"/>
        <w:ind w:left="288" w:firstLine="0"/>
        <w:rPr>
          <w:rFonts w:ascii="Barlow" w:hAnsi="Barlow"/>
          <w:sz w:val="20"/>
          <w:szCs w:val="20"/>
          <w:lang w:val="es-MX"/>
        </w:rPr>
      </w:pPr>
    </w:p>
    <w:p w:rsidR="007B07A4" w:rsidRPr="00186538" w:rsidRDefault="007B07A4" w:rsidP="007B07A4">
      <w:pPr>
        <w:pStyle w:val="ROMANOS"/>
        <w:spacing w:line="240" w:lineRule="auto"/>
        <w:ind w:left="288" w:firstLine="0"/>
        <w:rPr>
          <w:rFonts w:ascii="Barlow" w:hAnsi="Barlow"/>
          <w:sz w:val="20"/>
          <w:szCs w:val="20"/>
          <w:lang w:val="es-MX"/>
        </w:rPr>
      </w:pPr>
    </w:p>
    <w:p w:rsidR="00E35625" w:rsidRPr="00186538" w:rsidRDefault="00E35625" w:rsidP="00E35625">
      <w:pPr>
        <w:pStyle w:val="Texto"/>
        <w:spacing w:line="240" w:lineRule="auto"/>
        <w:rPr>
          <w:rFonts w:ascii="Barlow" w:hAnsi="Barlow"/>
          <w:b/>
          <w:smallCaps/>
          <w:sz w:val="20"/>
        </w:rPr>
      </w:pPr>
      <w:r w:rsidRPr="00186538">
        <w:rPr>
          <w:rFonts w:ascii="Barlow" w:hAnsi="Barlow"/>
          <w:b/>
          <w:smallCaps/>
          <w:sz w:val="20"/>
        </w:rPr>
        <w:t>IV)</w:t>
      </w:r>
      <w:r w:rsidRPr="00186538">
        <w:rPr>
          <w:rFonts w:ascii="Barlow" w:hAnsi="Barlow"/>
          <w:b/>
          <w:smallCaps/>
          <w:sz w:val="20"/>
        </w:rPr>
        <w:tab/>
        <w:t>Notas al Estado de Flujos de Efectivo</w:t>
      </w:r>
    </w:p>
    <w:p w:rsidR="00E35625" w:rsidRPr="00186538" w:rsidRDefault="00E35625" w:rsidP="00E35625">
      <w:pPr>
        <w:pStyle w:val="Texto"/>
        <w:spacing w:line="240" w:lineRule="auto"/>
        <w:rPr>
          <w:rFonts w:ascii="Barlow" w:hAnsi="Barlow"/>
          <w:b/>
          <w:sz w:val="20"/>
          <w:lang w:val="es-MX"/>
        </w:rPr>
      </w:pPr>
      <w:r w:rsidRPr="00186538">
        <w:rPr>
          <w:rFonts w:ascii="Barlow" w:hAnsi="Barlow"/>
          <w:b/>
          <w:sz w:val="20"/>
          <w:lang w:val="es-MX"/>
        </w:rPr>
        <w:t>Efectivo y equivalentes</w:t>
      </w:r>
    </w:p>
    <w:p w:rsidR="00E35625" w:rsidRPr="00186538" w:rsidRDefault="00E35625" w:rsidP="00E35625">
      <w:pPr>
        <w:pStyle w:val="ROMANOS"/>
        <w:spacing w:line="240" w:lineRule="auto"/>
        <w:ind w:left="288" w:firstLine="0"/>
        <w:rPr>
          <w:rFonts w:ascii="Barlow" w:hAnsi="Barlow"/>
          <w:sz w:val="20"/>
          <w:szCs w:val="20"/>
          <w:lang w:val="es-MX"/>
        </w:rPr>
      </w:pPr>
      <w:r w:rsidRPr="00186538">
        <w:rPr>
          <w:rFonts w:ascii="Barlow" w:hAnsi="Barlow"/>
          <w:sz w:val="20"/>
          <w:szCs w:val="20"/>
          <w:lang w:val="es-MX"/>
        </w:rPr>
        <w:t>El Centro Estatal de Trasplant</w:t>
      </w:r>
      <w:r w:rsidR="005808DB" w:rsidRPr="00186538">
        <w:rPr>
          <w:rFonts w:ascii="Barlow" w:hAnsi="Barlow"/>
          <w:sz w:val="20"/>
          <w:szCs w:val="20"/>
          <w:lang w:val="es-MX"/>
        </w:rPr>
        <w:t>es de Yuca</w:t>
      </w:r>
      <w:r w:rsidR="005612E2" w:rsidRPr="00186538">
        <w:rPr>
          <w:rFonts w:ascii="Barlow" w:hAnsi="Barlow"/>
          <w:sz w:val="20"/>
          <w:szCs w:val="20"/>
          <w:lang w:val="es-MX"/>
        </w:rPr>
        <w:t xml:space="preserve">tán presenta el análisis </w:t>
      </w:r>
      <w:r w:rsidR="00307B65" w:rsidRPr="00186538">
        <w:rPr>
          <w:rFonts w:ascii="Barlow" w:hAnsi="Barlow"/>
          <w:sz w:val="20"/>
          <w:szCs w:val="20"/>
          <w:lang w:val="es-MX"/>
        </w:rPr>
        <w:t>de las cifras del periodo actual 202</w:t>
      </w:r>
      <w:r w:rsidR="00307E2E" w:rsidRPr="00186538">
        <w:rPr>
          <w:rFonts w:ascii="Barlow" w:hAnsi="Barlow"/>
          <w:sz w:val="20"/>
          <w:szCs w:val="20"/>
          <w:lang w:val="es-MX"/>
        </w:rPr>
        <w:t>3</w:t>
      </w:r>
      <w:r w:rsidR="00307B65" w:rsidRPr="00186538">
        <w:rPr>
          <w:rFonts w:ascii="Barlow" w:hAnsi="Barlow"/>
          <w:sz w:val="20"/>
          <w:szCs w:val="20"/>
          <w:lang w:val="es-MX"/>
        </w:rPr>
        <w:t xml:space="preserve"> y periodo anterior 202</w:t>
      </w:r>
      <w:r w:rsidR="00307E2E" w:rsidRPr="00186538">
        <w:rPr>
          <w:rFonts w:ascii="Barlow" w:hAnsi="Barlow"/>
          <w:sz w:val="20"/>
          <w:szCs w:val="20"/>
          <w:lang w:val="es-MX"/>
        </w:rPr>
        <w:t>2</w:t>
      </w:r>
      <w:r w:rsidR="00307B65" w:rsidRPr="00186538">
        <w:rPr>
          <w:rFonts w:ascii="Barlow" w:hAnsi="Barlow"/>
          <w:sz w:val="20"/>
          <w:szCs w:val="20"/>
          <w:lang w:val="es-MX"/>
        </w:rPr>
        <w:t xml:space="preserve"> del Efectivo y Equivalentes al efectivo, al final del ejercicio del estado de flujo de efectivos, respecto a la composición del rubro de Efectivo y Equivalentes utilizando el siguiente cuadro:</w:t>
      </w:r>
    </w:p>
    <w:p w:rsidR="00A2494B" w:rsidRPr="00186538" w:rsidRDefault="00A2494B" w:rsidP="00457779">
      <w:pPr>
        <w:pStyle w:val="ROMANOS"/>
        <w:spacing w:line="240" w:lineRule="auto"/>
        <w:ind w:left="0" w:firstLine="0"/>
        <w:rPr>
          <w:rFonts w:ascii="Barlow" w:hAnsi="Barlow"/>
          <w:sz w:val="20"/>
          <w:szCs w:val="20"/>
          <w:highlight w:val="yellow"/>
          <w:lang w:val="es-MX"/>
        </w:rPr>
      </w:pPr>
    </w:p>
    <w:p w:rsidR="00174A53" w:rsidRPr="00186538" w:rsidRDefault="00174A53" w:rsidP="00457779">
      <w:pPr>
        <w:pStyle w:val="ROMANOS"/>
        <w:spacing w:line="240" w:lineRule="auto"/>
        <w:ind w:left="0" w:firstLine="0"/>
        <w:rPr>
          <w:rFonts w:ascii="Barlow" w:hAnsi="Barlow"/>
          <w:sz w:val="20"/>
          <w:szCs w:val="20"/>
          <w:highlight w:val="yellow"/>
          <w:lang w:val="es-MX"/>
        </w:rPr>
      </w:pPr>
    </w:p>
    <w:p w:rsidR="00174A53" w:rsidRPr="00186538" w:rsidRDefault="00174A53" w:rsidP="00457779">
      <w:pPr>
        <w:pStyle w:val="ROMANOS"/>
        <w:spacing w:line="240" w:lineRule="auto"/>
        <w:ind w:left="0" w:firstLine="0"/>
        <w:rPr>
          <w:rFonts w:ascii="Barlow" w:hAnsi="Barlow"/>
          <w:sz w:val="20"/>
          <w:szCs w:val="20"/>
          <w:highlight w:val="yellow"/>
          <w:lang w:val="es-MX"/>
        </w:rPr>
      </w:pPr>
    </w:p>
    <w:tbl>
      <w:tblPr>
        <w:tblW w:w="0" w:type="auto"/>
        <w:jc w:val="center"/>
        <w:tblLayout w:type="fixed"/>
        <w:tblLook w:val="0000" w:firstRow="0" w:lastRow="0" w:firstColumn="0" w:lastColumn="0" w:noHBand="0" w:noVBand="0"/>
      </w:tblPr>
      <w:tblGrid>
        <w:gridCol w:w="4123"/>
        <w:gridCol w:w="1554"/>
        <w:gridCol w:w="2041"/>
      </w:tblGrid>
      <w:tr w:rsidR="00E35625"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E35625" w:rsidRPr="00186538" w:rsidRDefault="00E35625" w:rsidP="00E35625">
            <w:pPr>
              <w:pStyle w:val="Texto"/>
              <w:spacing w:line="240" w:lineRule="auto"/>
              <w:ind w:firstLine="0"/>
              <w:rPr>
                <w:rFonts w:ascii="Barlow" w:hAnsi="Barlow" w:cs="Arial"/>
                <w:sz w:val="20"/>
                <w:highlight w:val="yellow"/>
                <w:lang w:val="es-MX"/>
              </w:rPr>
            </w:pPr>
          </w:p>
        </w:tc>
        <w:tc>
          <w:tcPr>
            <w:tcW w:w="1554" w:type="dxa"/>
            <w:tcBorders>
              <w:top w:val="single" w:sz="6" w:space="0" w:color="auto"/>
              <w:left w:val="single" w:sz="6" w:space="0" w:color="auto"/>
              <w:bottom w:val="single" w:sz="6" w:space="0" w:color="auto"/>
              <w:right w:val="single" w:sz="6" w:space="0" w:color="auto"/>
            </w:tcBorders>
          </w:tcPr>
          <w:p w:rsidR="00E35625" w:rsidRPr="00186538" w:rsidRDefault="00C73709" w:rsidP="00E35625">
            <w:pPr>
              <w:pStyle w:val="Texto"/>
              <w:spacing w:line="240" w:lineRule="auto"/>
              <w:ind w:firstLine="0"/>
              <w:jc w:val="center"/>
              <w:rPr>
                <w:rFonts w:ascii="Barlow" w:hAnsi="Barlow" w:cs="Arial"/>
                <w:sz w:val="20"/>
                <w:highlight w:val="yellow"/>
                <w:lang w:val="es-MX"/>
              </w:rPr>
            </w:pPr>
            <w:r w:rsidRPr="00186538">
              <w:rPr>
                <w:rFonts w:ascii="Barlow" w:hAnsi="Barlow" w:cs="Arial"/>
                <w:sz w:val="20"/>
                <w:lang w:val="es-MX"/>
              </w:rPr>
              <w:t>202</w:t>
            </w:r>
            <w:r w:rsidR="00307E2E" w:rsidRPr="00186538">
              <w:rPr>
                <w:rFonts w:ascii="Barlow" w:hAnsi="Barlow" w:cs="Arial"/>
                <w:sz w:val="20"/>
                <w:lang w:val="es-MX"/>
              </w:rPr>
              <w:t>3</w:t>
            </w:r>
          </w:p>
        </w:tc>
        <w:tc>
          <w:tcPr>
            <w:tcW w:w="2041" w:type="dxa"/>
            <w:tcBorders>
              <w:top w:val="single" w:sz="6" w:space="0" w:color="auto"/>
              <w:left w:val="single" w:sz="6" w:space="0" w:color="auto"/>
              <w:bottom w:val="single" w:sz="6" w:space="0" w:color="auto"/>
              <w:right w:val="single" w:sz="6" w:space="0" w:color="auto"/>
            </w:tcBorders>
          </w:tcPr>
          <w:p w:rsidR="00E35625" w:rsidRPr="00186538" w:rsidRDefault="00C73709" w:rsidP="00E35625">
            <w:pPr>
              <w:pStyle w:val="Texto"/>
              <w:spacing w:line="240" w:lineRule="auto"/>
              <w:ind w:firstLine="0"/>
              <w:jc w:val="center"/>
              <w:rPr>
                <w:rFonts w:ascii="Barlow" w:hAnsi="Barlow" w:cs="Arial"/>
                <w:sz w:val="20"/>
                <w:lang w:val="es-MX"/>
              </w:rPr>
            </w:pPr>
            <w:r w:rsidRPr="00186538">
              <w:rPr>
                <w:rFonts w:ascii="Barlow" w:hAnsi="Barlow" w:cs="Arial"/>
                <w:sz w:val="20"/>
                <w:lang w:val="es-MX"/>
              </w:rPr>
              <w:t>20</w:t>
            </w:r>
            <w:r w:rsidR="00BD352E" w:rsidRPr="00186538">
              <w:rPr>
                <w:rFonts w:ascii="Barlow" w:hAnsi="Barlow" w:cs="Arial"/>
                <w:sz w:val="20"/>
                <w:lang w:val="es-MX"/>
              </w:rPr>
              <w:t>2</w:t>
            </w:r>
            <w:r w:rsidR="00307E2E" w:rsidRPr="00186538">
              <w:rPr>
                <w:rFonts w:ascii="Barlow" w:hAnsi="Barlow" w:cs="Arial"/>
                <w:sz w:val="20"/>
                <w:lang w:val="es-MX"/>
              </w:rPr>
              <w:t>2</w:t>
            </w:r>
          </w:p>
        </w:tc>
      </w:tr>
      <w:tr w:rsidR="00183FDC"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183FDC" w:rsidRPr="00186538" w:rsidRDefault="00183FDC" w:rsidP="009E1089">
            <w:pPr>
              <w:pStyle w:val="Texto"/>
              <w:spacing w:line="240" w:lineRule="auto"/>
              <w:ind w:firstLine="0"/>
              <w:rPr>
                <w:rFonts w:ascii="Barlow" w:hAnsi="Barlow" w:cs="Arial"/>
                <w:sz w:val="20"/>
                <w:lang w:val="es-MX"/>
              </w:rPr>
            </w:pPr>
            <w:r w:rsidRPr="00186538">
              <w:rPr>
                <w:rFonts w:ascii="Barlow" w:hAnsi="Barlow" w:cs="Arial"/>
                <w:sz w:val="20"/>
                <w:lang w:val="es-MX"/>
              </w:rPr>
              <w:t xml:space="preserve">Efectivo </w:t>
            </w:r>
          </w:p>
        </w:tc>
        <w:tc>
          <w:tcPr>
            <w:tcW w:w="1554" w:type="dxa"/>
            <w:tcBorders>
              <w:top w:val="single" w:sz="6" w:space="0" w:color="auto"/>
              <w:left w:val="single" w:sz="6" w:space="0" w:color="auto"/>
              <w:bottom w:val="single" w:sz="6" w:space="0" w:color="auto"/>
              <w:right w:val="single" w:sz="6" w:space="0" w:color="auto"/>
            </w:tcBorders>
          </w:tcPr>
          <w:p w:rsidR="00183FDC" w:rsidRPr="00186538" w:rsidRDefault="00F440AF"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183FDC" w:rsidRPr="00186538" w:rsidRDefault="00201EBF"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w:t>
            </w:r>
          </w:p>
        </w:tc>
      </w:tr>
      <w:tr w:rsidR="00183FDC"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183FDC" w:rsidRPr="00186538" w:rsidRDefault="00307B65" w:rsidP="00183FDC">
            <w:pPr>
              <w:pStyle w:val="Texto"/>
              <w:spacing w:line="240" w:lineRule="auto"/>
              <w:ind w:firstLine="0"/>
              <w:rPr>
                <w:rFonts w:ascii="Barlow" w:hAnsi="Barlow" w:cs="Arial"/>
                <w:sz w:val="20"/>
                <w:lang w:val="es-MX"/>
              </w:rPr>
            </w:pPr>
            <w:r w:rsidRPr="00186538">
              <w:rPr>
                <w:rFonts w:ascii="Barlow" w:hAnsi="Barlow" w:cs="Arial"/>
                <w:sz w:val="20"/>
                <w:lang w:val="es-MX"/>
              </w:rPr>
              <w:t>Bancos /</w:t>
            </w:r>
            <w:r w:rsidR="009E1089" w:rsidRPr="00186538">
              <w:rPr>
                <w:rFonts w:ascii="Barlow" w:hAnsi="Barlow" w:cs="Arial"/>
                <w:sz w:val="20"/>
                <w:lang w:val="es-MX"/>
              </w:rPr>
              <w:t>Tesorerías</w:t>
            </w:r>
          </w:p>
        </w:tc>
        <w:tc>
          <w:tcPr>
            <w:tcW w:w="1554" w:type="dxa"/>
            <w:tcBorders>
              <w:top w:val="single" w:sz="6" w:space="0" w:color="auto"/>
              <w:left w:val="single" w:sz="6" w:space="0" w:color="auto"/>
              <w:bottom w:val="single" w:sz="6" w:space="0" w:color="auto"/>
              <w:right w:val="single" w:sz="6" w:space="0" w:color="auto"/>
            </w:tcBorders>
          </w:tcPr>
          <w:p w:rsidR="00183FDC" w:rsidRPr="00186538" w:rsidRDefault="00307E2E"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$703,570.95</w:t>
            </w:r>
          </w:p>
        </w:tc>
        <w:tc>
          <w:tcPr>
            <w:tcW w:w="2041" w:type="dxa"/>
            <w:tcBorders>
              <w:top w:val="single" w:sz="6" w:space="0" w:color="auto"/>
              <w:left w:val="single" w:sz="6" w:space="0" w:color="auto"/>
              <w:bottom w:val="single" w:sz="6" w:space="0" w:color="auto"/>
              <w:right w:val="single" w:sz="6" w:space="0" w:color="auto"/>
            </w:tcBorders>
          </w:tcPr>
          <w:p w:rsidR="00183FDC" w:rsidRPr="00186538" w:rsidRDefault="00307E2E"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$39,831.51</w:t>
            </w:r>
          </w:p>
        </w:tc>
      </w:tr>
      <w:tr w:rsidR="00183FDC"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183FDC" w:rsidRPr="00186538" w:rsidRDefault="00307B65" w:rsidP="00183FDC">
            <w:pPr>
              <w:pStyle w:val="Texto"/>
              <w:spacing w:line="240" w:lineRule="auto"/>
              <w:ind w:firstLine="0"/>
              <w:rPr>
                <w:rFonts w:ascii="Barlow" w:hAnsi="Barlow" w:cs="Arial"/>
                <w:sz w:val="20"/>
                <w:lang w:val="es-MX"/>
              </w:rPr>
            </w:pPr>
            <w:r w:rsidRPr="00186538">
              <w:rPr>
                <w:rFonts w:ascii="Barlow" w:hAnsi="Barlow" w:cs="Arial"/>
                <w:sz w:val="20"/>
                <w:lang w:val="es-MX"/>
              </w:rPr>
              <w:t>Bancos/</w:t>
            </w:r>
            <w:r w:rsidR="009E1089" w:rsidRPr="00186538">
              <w:rPr>
                <w:rFonts w:ascii="Barlow" w:hAnsi="Barlow" w:cs="Arial"/>
                <w:sz w:val="20"/>
                <w:lang w:val="es-MX"/>
              </w:rPr>
              <w:t>pendencia y otros</w:t>
            </w:r>
          </w:p>
        </w:tc>
        <w:tc>
          <w:tcPr>
            <w:tcW w:w="1554" w:type="dxa"/>
            <w:tcBorders>
              <w:top w:val="single" w:sz="6" w:space="0" w:color="auto"/>
              <w:left w:val="single" w:sz="6" w:space="0" w:color="auto"/>
              <w:bottom w:val="single" w:sz="6" w:space="0" w:color="auto"/>
              <w:right w:val="single" w:sz="6" w:space="0" w:color="auto"/>
            </w:tcBorders>
          </w:tcPr>
          <w:p w:rsidR="00183FDC" w:rsidRPr="00186538" w:rsidRDefault="009E1089"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183FDC" w:rsidRPr="00186538" w:rsidRDefault="00EB3D3D"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r>
      <w:tr w:rsidR="00962950"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62950" w:rsidRPr="00186538" w:rsidRDefault="009E1089" w:rsidP="00183FDC">
            <w:pPr>
              <w:pStyle w:val="Texto"/>
              <w:spacing w:line="240" w:lineRule="auto"/>
              <w:ind w:firstLine="0"/>
              <w:rPr>
                <w:rFonts w:ascii="Barlow" w:hAnsi="Barlow" w:cs="Arial"/>
                <w:sz w:val="20"/>
                <w:lang w:val="es-MX"/>
              </w:rPr>
            </w:pPr>
            <w:r w:rsidRPr="00186538">
              <w:rPr>
                <w:rFonts w:ascii="Barlow" w:hAnsi="Barlow" w:cs="Arial"/>
                <w:sz w:val="20"/>
                <w:lang w:val="es-MX"/>
              </w:rPr>
              <w:t>Inversiones Temporales</w:t>
            </w:r>
            <w:r w:rsidR="00384DB0" w:rsidRPr="00186538">
              <w:rPr>
                <w:rFonts w:ascii="Barlow" w:hAnsi="Barlow" w:cs="Arial"/>
                <w:sz w:val="20"/>
                <w:lang w:val="es-MX"/>
              </w:rPr>
              <w:t xml:space="preserve"> (hasta 3 meses)</w:t>
            </w:r>
          </w:p>
        </w:tc>
        <w:tc>
          <w:tcPr>
            <w:tcW w:w="1554" w:type="dxa"/>
            <w:tcBorders>
              <w:top w:val="single" w:sz="6" w:space="0" w:color="auto"/>
              <w:left w:val="single" w:sz="6" w:space="0" w:color="auto"/>
              <w:bottom w:val="single" w:sz="6" w:space="0" w:color="auto"/>
              <w:right w:val="single" w:sz="6" w:space="0" w:color="auto"/>
            </w:tcBorders>
          </w:tcPr>
          <w:p w:rsidR="00962950" w:rsidRPr="00186538" w:rsidRDefault="009E1089"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62950" w:rsidRPr="00186538" w:rsidRDefault="00EB3D3D"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r>
      <w:tr w:rsidR="00962950"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62950" w:rsidRPr="00186538" w:rsidRDefault="009E1089" w:rsidP="00183FDC">
            <w:pPr>
              <w:pStyle w:val="Texto"/>
              <w:spacing w:line="240" w:lineRule="auto"/>
              <w:ind w:firstLine="0"/>
              <w:rPr>
                <w:rFonts w:ascii="Barlow" w:hAnsi="Barlow" w:cs="Arial"/>
                <w:sz w:val="20"/>
                <w:lang w:val="es-MX"/>
              </w:rPr>
            </w:pPr>
            <w:r w:rsidRPr="00186538">
              <w:rPr>
                <w:rFonts w:ascii="Barlow" w:hAnsi="Barlow" w:cs="Arial"/>
                <w:sz w:val="20"/>
                <w:lang w:val="es-MX"/>
              </w:rPr>
              <w:t>Fondos con afectación especifica</w:t>
            </w:r>
          </w:p>
        </w:tc>
        <w:tc>
          <w:tcPr>
            <w:tcW w:w="1554" w:type="dxa"/>
            <w:tcBorders>
              <w:top w:val="single" w:sz="6" w:space="0" w:color="auto"/>
              <w:left w:val="single" w:sz="6" w:space="0" w:color="auto"/>
              <w:bottom w:val="single" w:sz="6" w:space="0" w:color="auto"/>
              <w:right w:val="single" w:sz="6" w:space="0" w:color="auto"/>
            </w:tcBorders>
          </w:tcPr>
          <w:p w:rsidR="00962950" w:rsidRPr="00186538" w:rsidRDefault="009E1089"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62950" w:rsidRPr="00186538" w:rsidRDefault="00EB3D3D"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r>
      <w:tr w:rsidR="00962950"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62950" w:rsidRPr="00186538" w:rsidRDefault="009E1089" w:rsidP="00183FDC">
            <w:pPr>
              <w:pStyle w:val="Texto"/>
              <w:spacing w:line="240" w:lineRule="auto"/>
              <w:ind w:firstLine="0"/>
              <w:rPr>
                <w:rFonts w:ascii="Barlow" w:hAnsi="Barlow" w:cs="Arial"/>
                <w:sz w:val="20"/>
                <w:lang w:val="es-MX"/>
              </w:rPr>
            </w:pPr>
            <w:r w:rsidRPr="00186538">
              <w:rPr>
                <w:rFonts w:ascii="Barlow" w:hAnsi="Barlow" w:cs="Arial"/>
                <w:sz w:val="20"/>
                <w:lang w:val="es-MX"/>
              </w:rPr>
              <w:t>Depósitos de fondos a terceros</w:t>
            </w:r>
            <w:r w:rsidR="00384DB0" w:rsidRPr="00186538">
              <w:rPr>
                <w:rFonts w:ascii="Barlow" w:hAnsi="Barlow" w:cs="Arial"/>
                <w:sz w:val="20"/>
                <w:lang w:val="es-MX"/>
              </w:rPr>
              <w:t xml:space="preserve"> en garantía y/o administración</w:t>
            </w:r>
          </w:p>
        </w:tc>
        <w:tc>
          <w:tcPr>
            <w:tcW w:w="1554" w:type="dxa"/>
            <w:tcBorders>
              <w:top w:val="single" w:sz="6" w:space="0" w:color="auto"/>
              <w:left w:val="single" w:sz="6" w:space="0" w:color="auto"/>
              <w:bottom w:val="single" w:sz="6" w:space="0" w:color="auto"/>
              <w:right w:val="single" w:sz="6" w:space="0" w:color="auto"/>
            </w:tcBorders>
          </w:tcPr>
          <w:p w:rsidR="00962950" w:rsidRPr="00186538" w:rsidRDefault="009E1089"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62950" w:rsidRPr="00186538" w:rsidRDefault="00EB3D3D"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r>
      <w:tr w:rsidR="009E1089"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E1089" w:rsidRPr="00186538" w:rsidRDefault="009E1089" w:rsidP="00183FDC">
            <w:pPr>
              <w:pStyle w:val="Texto"/>
              <w:spacing w:line="240" w:lineRule="auto"/>
              <w:ind w:firstLine="0"/>
              <w:rPr>
                <w:rFonts w:ascii="Barlow" w:hAnsi="Barlow" w:cs="Arial"/>
                <w:sz w:val="20"/>
                <w:lang w:val="es-MX"/>
              </w:rPr>
            </w:pPr>
            <w:r w:rsidRPr="00186538">
              <w:rPr>
                <w:rFonts w:ascii="Barlow" w:hAnsi="Barlow" w:cs="Arial"/>
                <w:sz w:val="20"/>
                <w:lang w:val="es-MX"/>
              </w:rPr>
              <w:t>Otros efectivos y Equivalentes</w:t>
            </w:r>
          </w:p>
        </w:tc>
        <w:tc>
          <w:tcPr>
            <w:tcW w:w="1554" w:type="dxa"/>
            <w:tcBorders>
              <w:top w:val="single" w:sz="6" w:space="0" w:color="auto"/>
              <w:left w:val="single" w:sz="6" w:space="0" w:color="auto"/>
              <w:bottom w:val="single" w:sz="6" w:space="0" w:color="auto"/>
              <w:right w:val="single" w:sz="6" w:space="0" w:color="auto"/>
            </w:tcBorders>
          </w:tcPr>
          <w:p w:rsidR="009E1089" w:rsidRPr="00186538" w:rsidRDefault="009E1089"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E1089" w:rsidRPr="00186538" w:rsidRDefault="00EB3D3D" w:rsidP="00183FDC">
            <w:pPr>
              <w:pStyle w:val="Texto"/>
              <w:spacing w:line="240" w:lineRule="auto"/>
              <w:ind w:firstLine="0"/>
              <w:jc w:val="right"/>
              <w:rPr>
                <w:rFonts w:ascii="Barlow" w:hAnsi="Barlow" w:cs="Arial"/>
                <w:sz w:val="20"/>
                <w:lang w:val="es-MX"/>
              </w:rPr>
            </w:pPr>
            <w:r w:rsidRPr="00186538">
              <w:rPr>
                <w:rFonts w:ascii="Barlow" w:hAnsi="Barlow" w:cs="Arial"/>
                <w:sz w:val="20"/>
                <w:lang w:val="es-MX"/>
              </w:rPr>
              <w:t>0.00</w:t>
            </w:r>
          </w:p>
        </w:tc>
      </w:tr>
      <w:tr w:rsidR="00307E2E" w:rsidRPr="00186538"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307E2E" w:rsidRPr="00186538" w:rsidRDefault="00307E2E" w:rsidP="00307E2E">
            <w:pPr>
              <w:pStyle w:val="Texto"/>
              <w:spacing w:line="240" w:lineRule="auto"/>
              <w:ind w:firstLine="0"/>
              <w:rPr>
                <w:rFonts w:ascii="Barlow" w:hAnsi="Barlow" w:cs="Arial"/>
                <w:sz w:val="20"/>
                <w:lang w:val="es-MX"/>
              </w:rPr>
            </w:pPr>
            <w:r w:rsidRPr="00186538">
              <w:rPr>
                <w:rFonts w:ascii="Barlow" w:hAnsi="Barlow" w:cs="Arial"/>
                <w:sz w:val="20"/>
                <w:lang w:val="es-MX"/>
              </w:rPr>
              <w:t>Total de Efectivo</w:t>
            </w:r>
          </w:p>
        </w:tc>
        <w:tc>
          <w:tcPr>
            <w:tcW w:w="1554" w:type="dxa"/>
            <w:tcBorders>
              <w:top w:val="single" w:sz="6" w:space="0" w:color="auto"/>
              <w:left w:val="single" w:sz="6" w:space="0" w:color="auto"/>
              <w:bottom w:val="single" w:sz="6" w:space="0" w:color="auto"/>
              <w:right w:val="single" w:sz="6" w:space="0" w:color="auto"/>
            </w:tcBorders>
          </w:tcPr>
          <w:p w:rsidR="00307E2E" w:rsidRPr="00186538" w:rsidRDefault="00307E2E" w:rsidP="00307E2E">
            <w:pPr>
              <w:pStyle w:val="Texto"/>
              <w:spacing w:line="240" w:lineRule="auto"/>
              <w:ind w:firstLine="0"/>
              <w:jc w:val="right"/>
              <w:rPr>
                <w:rFonts w:ascii="Barlow" w:hAnsi="Barlow" w:cs="Arial"/>
                <w:sz w:val="20"/>
                <w:lang w:val="es-MX"/>
              </w:rPr>
            </w:pPr>
            <w:r w:rsidRPr="00186538">
              <w:rPr>
                <w:rFonts w:ascii="Barlow" w:hAnsi="Barlow" w:cs="Arial"/>
                <w:sz w:val="20"/>
                <w:lang w:val="es-MX"/>
              </w:rPr>
              <w:t>$703,570.95</w:t>
            </w:r>
          </w:p>
        </w:tc>
        <w:tc>
          <w:tcPr>
            <w:tcW w:w="2041" w:type="dxa"/>
            <w:tcBorders>
              <w:top w:val="single" w:sz="6" w:space="0" w:color="auto"/>
              <w:left w:val="single" w:sz="6" w:space="0" w:color="auto"/>
              <w:bottom w:val="single" w:sz="6" w:space="0" w:color="auto"/>
              <w:right w:val="single" w:sz="6" w:space="0" w:color="auto"/>
            </w:tcBorders>
          </w:tcPr>
          <w:p w:rsidR="00307E2E" w:rsidRPr="00186538" w:rsidRDefault="00307E2E" w:rsidP="00307E2E">
            <w:pPr>
              <w:pStyle w:val="Texto"/>
              <w:spacing w:line="240" w:lineRule="auto"/>
              <w:ind w:firstLine="0"/>
              <w:jc w:val="right"/>
              <w:rPr>
                <w:rFonts w:ascii="Barlow" w:hAnsi="Barlow" w:cs="Arial"/>
                <w:sz w:val="20"/>
                <w:lang w:val="es-MX"/>
              </w:rPr>
            </w:pPr>
            <w:r w:rsidRPr="00186538">
              <w:rPr>
                <w:rFonts w:ascii="Barlow" w:hAnsi="Barlow" w:cs="Arial"/>
                <w:sz w:val="20"/>
                <w:lang w:val="es-MX"/>
              </w:rPr>
              <w:t>$39,831.51</w:t>
            </w:r>
          </w:p>
        </w:tc>
      </w:tr>
    </w:tbl>
    <w:p w:rsidR="00D7371B" w:rsidRPr="00186538" w:rsidRDefault="00D456E6" w:rsidP="00384DB0">
      <w:pPr>
        <w:pStyle w:val="ROMANOS"/>
        <w:spacing w:line="240" w:lineRule="auto"/>
        <w:ind w:left="0" w:firstLine="0"/>
        <w:rPr>
          <w:rFonts w:ascii="Barlow" w:hAnsi="Barlow"/>
          <w:sz w:val="20"/>
          <w:szCs w:val="20"/>
          <w:highlight w:val="yellow"/>
          <w:lang w:val="es-MX"/>
        </w:rPr>
      </w:pPr>
      <w:r w:rsidRPr="00186538">
        <w:rPr>
          <w:rFonts w:ascii="Barlow" w:hAnsi="Barlow"/>
          <w:sz w:val="20"/>
          <w:szCs w:val="20"/>
          <w:highlight w:val="yellow"/>
          <w:lang w:val="es-MX"/>
        </w:rPr>
        <w:t xml:space="preserve">      </w:t>
      </w:r>
    </w:p>
    <w:p w:rsidR="00201EBF" w:rsidRPr="00186538" w:rsidRDefault="00201EBF" w:rsidP="00384DB0">
      <w:pPr>
        <w:pStyle w:val="ROMANOS"/>
        <w:spacing w:line="240" w:lineRule="auto"/>
        <w:ind w:left="0" w:firstLine="0"/>
        <w:rPr>
          <w:rFonts w:ascii="Barlow" w:hAnsi="Barlow"/>
          <w:sz w:val="20"/>
          <w:szCs w:val="20"/>
          <w:highlight w:val="yellow"/>
          <w:lang w:val="es-MX"/>
        </w:rPr>
      </w:pPr>
    </w:p>
    <w:p w:rsidR="00D7371B" w:rsidRPr="00186538" w:rsidRDefault="00D7371B" w:rsidP="00384DB0">
      <w:pPr>
        <w:pStyle w:val="ROMANOS"/>
        <w:spacing w:line="240" w:lineRule="auto"/>
        <w:ind w:left="0" w:firstLine="0"/>
        <w:rPr>
          <w:rFonts w:ascii="Barlow" w:hAnsi="Barlow"/>
          <w:sz w:val="20"/>
          <w:szCs w:val="20"/>
          <w:highlight w:val="yellow"/>
          <w:lang w:val="es-MX"/>
        </w:rPr>
      </w:pPr>
    </w:p>
    <w:p w:rsidR="00D7371B" w:rsidRPr="00186538" w:rsidRDefault="00D7371B" w:rsidP="00384DB0">
      <w:pPr>
        <w:pStyle w:val="ROMANOS"/>
        <w:spacing w:line="240" w:lineRule="auto"/>
        <w:ind w:left="0" w:firstLine="0"/>
        <w:rPr>
          <w:rFonts w:ascii="Barlow" w:hAnsi="Barlow"/>
          <w:sz w:val="20"/>
          <w:szCs w:val="20"/>
          <w:highlight w:val="yellow"/>
          <w:lang w:val="es-MX"/>
        </w:rPr>
      </w:pPr>
    </w:p>
    <w:p w:rsidR="0048730E" w:rsidRPr="00186538" w:rsidRDefault="00E35625" w:rsidP="00457779">
      <w:pPr>
        <w:pStyle w:val="ROMANOS"/>
        <w:spacing w:line="240" w:lineRule="auto"/>
        <w:ind w:left="288" w:firstLine="0"/>
        <w:rPr>
          <w:rFonts w:ascii="Barlow" w:hAnsi="Barlow"/>
          <w:sz w:val="20"/>
          <w:szCs w:val="20"/>
          <w:lang w:val="es-MX"/>
        </w:rPr>
      </w:pPr>
      <w:r w:rsidRPr="00186538">
        <w:rPr>
          <w:rFonts w:ascii="Barlow" w:hAnsi="Barlow"/>
          <w:sz w:val="20"/>
          <w:szCs w:val="20"/>
          <w:lang w:val="es-MX"/>
        </w:rPr>
        <w:lastRenderedPageBreak/>
        <w:t>El Centro Estatal d</w:t>
      </w:r>
      <w:r w:rsidR="003C307B" w:rsidRPr="00186538">
        <w:rPr>
          <w:rFonts w:ascii="Barlow" w:hAnsi="Barlow"/>
          <w:sz w:val="20"/>
          <w:szCs w:val="20"/>
          <w:lang w:val="es-MX"/>
        </w:rPr>
        <w:t xml:space="preserve">e Trasplantes al </w:t>
      </w:r>
      <w:r w:rsidR="002D1830" w:rsidRPr="00186538">
        <w:rPr>
          <w:rFonts w:ascii="Barlow" w:hAnsi="Barlow"/>
          <w:sz w:val="20"/>
          <w:szCs w:val="20"/>
          <w:lang w:val="es-MX"/>
        </w:rPr>
        <w:t>31 de marzo de 2023</w:t>
      </w:r>
      <w:r w:rsidRPr="00186538">
        <w:rPr>
          <w:rFonts w:ascii="Barlow" w:hAnsi="Barlow"/>
          <w:sz w:val="20"/>
          <w:szCs w:val="20"/>
          <w:lang w:val="es-MX"/>
        </w:rPr>
        <w:t xml:space="preserve">, presenta la siguiente Conciliación de los Flujos de Efectivo Netos de las Actividades de Operación </w:t>
      </w:r>
      <w:bookmarkStart w:id="0" w:name="_MON_1458654509"/>
      <w:bookmarkEnd w:id="0"/>
      <w:r w:rsidR="00457779" w:rsidRPr="00186538">
        <w:rPr>
          <w:rFonts w:ascii="Barlow" w:hAnsi="Barlow"/>
          <w:sz w:val="20"/>
          <w:szCs w:val="20"/>
          <w:lang w:val="es-MX"/>
        </w:rPr>
        <w:t>y los saldos del Resultado del Ejercicio (Ahorro/Desahorro) utilizando el siguiente cuadro.</w:t>
      </w:r>
    </w:p>
    <w:tbl>
      <w:tblPr>
        <w:tblW w:w="13622" w:type="dxa"/>
        <w:tblInd w:w="70" w:type="dxa"/>
        <w:tblCellMar>
          <w:left w:w="70" w:type="dxa"/>
          <w:right w:w="70" w:type="dxa"/>
        </w:tblCellMar>
        <w:tblLook w:val="04A0" w:firstRow="1" w:lastRow="0" w:firstColumn="1" w:lastColumn="0" w:noHBand="0" w:noVBand="1"/>
      </w:tblPr>
      <w:tblGrid>
        <w:gridCol w:w="7112"/>
        <w:gridCol w:w="3255"/>
        <w:gridCol w:w="3255"/>
      </w:tblGrid>
      <w:tr w:rsidR="0048730E" w:rsidRPr="000E2F41" w:rsidTr="0048730E">
        <w:trPr>
          <w:trHeight w:val="295"/>
        </w:trPr>
        <w:tc>
          <w:tcPr>
            <w:tcW w:w="71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center"/>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eastAsia="es-MX"/>
              </w:rPr>
              <w:t>Concepto</w:t>
            </w:r>
          </w:p>
        </w:tc>
        <w:tc>
          <w:tcPr>
            <w:tcW w:w="3255" w:type="dxa"/>
            <w:tcBorders>
              <w:top w:val="single" w:sz="8" w:space="0" w:color="auto"/>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center"/>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202</w:t>
            </w:r>
            <w:r w:rsidR="00EE2FF6" w:rsidRPr="000E2F41">
              <w:rPr>
                <w:rFonts w:ascii="Barlow" w:eastAsia="Times New Roman" w:hAnsi="Barlow" w:cs="Arial"/>
                <w:color w:val="000000"/>
                <w:sz w:val="16"/>
                <w:szCs w:val="16"/>
                <w:lang w:eastAsia="es-MX"/>
              </w:rPr>
              <w:t>3</w:t>
            </w:r>
          </w:p>
        </w:tc>
        <w:tc>
          <w:tcPr>
            <w:tcW w:w="3255" w:type="dxa"/>
            <w:tcBorders>
              <w:top w:val="single" w:sz="8" w:space="0" w:color="auto"/>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center"/>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202</w:t>
            </w:r>
            <w:r w:rsidR="00EE2FF6" w:rsidRPr="000E2F41">
              <w:rPr>
                <w:rFonts w:ascii="Barlow" w:eastAsia="Times New Roman" w:hAnsi="Barlow" w:cs="Arial"/>
                <w:color w:val="000000"/>
                <w:sz w:val="16"/>
                <w:szCs w:val="16"/>
                <w:lang w:eastAsia="es-MX"/>
              </w:rPr>
              <w:t>2</w:t>
            </w:r>
          </w:p>
        </w:tc>
      </w:tr>
      <w:tr w:rsidR="0048730E" w:rsidRPr="000E2F41" w:rsidTr="0048730E">
        <w:trPr>
          <w:trHeight w:val="413"/>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both"/>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eastAsia="es-MX"/>
              </w:rPr>
              <w:t>Resultados del Ejercicio Ahorro/Desahorro</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EE2FF6" w:rsidP="0048730E">
            <w:pPr>
              <w:spacing w:after="0" w:line="240" w:lineRule="auto"/>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eastAsia="es-MX"/>
              </w:rPr>
              <w:t>$                           637,368.67</w:t>
            </w:r>
            <w:r w:rsidR="0048730E" w:rsidRPr="000E2F41">
              <w:rPr>
                <w:rFonts w:ascii="Barlow" w:eastAsia="Times New Roman" w:hAnsi="Barlow" w:cs="Arial"/>
                <w:b/>
                <w:bCs/>
                <w:color w:val="000000"/>
                <w:sz w:val="16"/>
                <w:szCs w:val="16"/>
                <w:lang w:eastAsia="es-MX"/>
              </w:rPr>
              <w:t xml:space="preserve"> </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EE2FF6" w:rsidP="0048730E">
            <w:pPr>
              <w:spacing w:after="0" w:line="240" w:lineRule="auto"/>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eastAsia="es-MX"/>
              </w:rPr>
              <w:t>-$                           151,215.46</w:t>
            </w:r>
          </w:p>
        </w:tc>
      </w:tr>
      <w:tr w:rsidR="0048730E" w:rsidRPr="000E2F41" w:rsidTr="0048730E">
        <w:trPr>
          <w:trHeight w:val="413"/>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both"/>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eastAsia="es-MX"/>
              </w:rPr>
              <w:t>Movimientos de partidas (o rubros) que no afectan al efectivo</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w:t>
            </w:r>
          </w:p>
        </w:tc>
      </w:tr>
      <w:tr w:rsidR="0048730E" w:rsidRPr="000E2F41" w:rsidTr="0048730E">
        <w:trPr>
          <w:trHeight w:val="312"/>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Depreciación</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                           </w:t>
            </w:r>
            <w:r w:rsidR="00EE2FF6" w:rsidRPr="000E2F41">
              <w:rPr>
                <w:rFonts w:ascii="Barlow" w:eastAsia="Times New Roman" w:hAnsi="Barlow" w:cs="Arial"/>
                <w:color w:val="000000"/>
                <w:sz w:val="16"/>
                <w:szCs w:val="16"/>
                <w:lang w:eastAsia="es-MX"/>
              </w:rPr>
              <w:t>62,524.89</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w:t>
            </w:r>
            <w:r w:rsidR="00EE2FF6" w:rsidRPr="000E2F41">
              <w:rPr>
                <w:rFonts w:ascii="Barlow" w:eastAsia="Times New Roman" w:hAnsi="Barlow" w:cs="Arial"/>
                <w:color w:val="000000"/>
                <w:sz w:val="16"/>
                <w:szCs w:val="16"/>
                <w:lang w:eastAsia="es-MX"/>
              </w:rPr>
              <w:t>$                           233,220.59</w:t>
            </w:r>
          </w:p>
        </w:tc>
      </w:tr>
      <w:tr w:rsidR="00C23B7D" w:rsidRPr="000E2F41" w:rsidTr="0048730E">
        <w:trPr>
          <w:trHeight w:val="400"/>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Ganancia/pérdida en venta de bienes muebles, inmuebles e intangibles</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w:t>
            </w:r>
          </w:p>
        </w:tc>
      </w:tr>
      <w:tr w:rsidR="00C23B7D" w:rsidRPr="000E2F41" w:rsidTr="0048730E">
        <w:trPr>
          <w:trHeight w:val="396"/>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Registros contables no presupuestales. Reclasificación de gastos2021 a Bienes Muebles Vaso Vidrio porta vial para microscopio especular banco ojos </w:t>
            </w:r>
            <w:proofErr w:type="spellStart"/>
            <w:r w:rsidRPr="000E2F41">
              <w:rPr>
                <w:rFonts w:ascii="Barlow" w:eastAsia="Times New Roman" w:hAnsi="Barlow" w:cs="Arial"/>
                <w:color w:val="000000"/>
                <w:sz w:val="16"/>
                <w:szCs w:val="16"/>
                <w:lang w:eastAsia="es-MX"/>
              </w:rPr>
              <w:t>Adq</w:t>
            </w:r>
            <w:proofErr w:type="spellEnd"/>
            <w:r w:rsidRPr="000E2F41">
              <w:rPr>
                <w:rFonts w:ascii="Barlow" w:eastAsia="Times New Roman" w:hAnsi="Barlow" w:cs="Arial"/>
                <w:color w:val="000000"/>
                <w:sz w:val="16"/>
                <w:szCs w:val="16"/>
                <w:lang w:eastAsia="es-MX"/>
              </w:rPr>
              <w:t xml:space="preserve"> 2021_12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                              8,928.52</w:t>
            </w:r>
          </w:p>
        </w:tc>
      </w:tr>
      <w:tr w:rsidR="00C23B7D" w:rsidRPr="000E2F41" w:rsidTr="0048730E">
        <w:trPr>
          <w:trHeight w:val="376"/>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Afectación a Resultado de ejercicios </w:t>
            </w:r>
            <w:proofErr w:type="spellStart"/>
            <w:r w:rsidRPr="000E2F41">
              <w:rPr>
                <w:rFonts w:ascii="Barlow" w:eastAsia="Times New Roman" w:hAnsi="Barlow" w:cs="Arial"/>
                <w:color w:val="000000"/>
                <w:sz w:val="16"/>
                <w:szCs w:val="16"/>
                <w:lang w:eastAsia="es-MX"/>
              </w:rPr>
              <w:t>ant</w:t>
            </w:r>
            <w:proofErr w:type="spellEnd"/>
            <w:r w:rsidRPr="000E2F41">
              <w:rPr>
                <w:rFonts w:ascii="Barlow" w:eastAsia="Times New Roman" w:hAnsi="Barlow" w:cs="Arial"/>
                <w:color w:val="000000"/>
                <w:sz w:val="16"/>
                <w:szCs w:val="16"/>
                <w:lang w:eastAsia="es-MX"/>
              </w:rPr>
              <w:t xml:space="preserve"> x devolución remanente a SAF</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23,957.22</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36,448.78</w:t>
            </w:r>
          </w:p>
        </w:tc>
      </w:tr>
      <w:tr w:rsidR="00C23B7D" w:rsidRPr="000E2F41" w:rsidTr="0048730E">
        <w:trPr>
          <w:trHeight w:val="459"/>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Gastos no presupuestal ejercicios anteriores </w:t>
            </w:r>
            <w:proofErr w:type="spellStart"/>
            <w:r w:rsidRPr="000E2F41">
              <w:rPr>
                <w:rFonts w:ascii="Barlow" w:eastAsia="Times New Roman" w:hAnsi="Barlow" w:cs="Arial"/>
                <w:color w:val="000000"/>
                <w:sz w:val="16"/>
                <w:szCs w:val="16"/>
                <w:lang w:eastAsia="es-MX"/>
              </w:rPr>
              <w:t>obs</w:t>
            </w:r>
            <w:proofErr w:type="spellEnd"/>
            <w:r w:rsidRPr="000E2F41">
              <w:rPr>
                <w:rFonts w:ascii="Barlow" w:eastAsia="Times New Roman" w:hAnsi="Barlow" w:cs="Arial"/>
                <w:color w:val="000000"/>
                <w:sz w:val="16"/>
                <w:szCs w:val="16"/>
                <w:lang w:eastAsia="es-MX"/>
              </w:rPr>
              <w:t>. auditorias. Depreciación BM corrección</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                             21,139.85 </w:t>
            </w:r>
          </w:p>
        </w:tc>
      </w:tr>
      <w:tr w:rsidR="00C23B7D" w:rsidRPr="000E2F41" w:rsidTr="0048730E">
        <w:trPr>
          <w:trHeight w:val="413"/>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Registros que disminuyeron el efectivo, pero no son gastos contables o presupuestales. Pagos </w:t>
            </w:r>
            <w:proofErr w:type="spellStart"/>
            <w:r w:rsidRPr="000E2F41">
              <w:rPr>
                <w:rFonts w:ascii="Barlow" w:eastAsia="Times New Roman" w:hAnsi="Barlow" w:cs="Arial"/>
                <w:color w:val="000000"/>
                <w:sz w:val="16"/>
                <w:szCs w:val="16"/>
                <w:lang w:eastAsia="es-MX"/>
              </w:rPr>
              <w:t>sat</w:t>
            </w:r>
            <w:proofErr w:type="spellEnd"/>
            <w:r w:rsidRPr="000E2F41">
              <w:rPr>
                <w:rFonts w:ascii="Barlow" w:eastAsia="Times New Roman" w:hAnsi="Barlow" w:cs="Arial"/>
                <w:color w:val="000000"/>
                <w:sz w:val="16"/>
                <w:szCs w:val="16"/>
                <w:lang w:eastAsia="es-MX"/>
              </w:rPr>
              <w:t xml:space="preserve"> de </w:t>
            </w:r>
            <w:proofErr w:type="spellStart"/>
            <w:r w:rsidRPr="000E2F41">
              <w:rPr>
                <w:rFonts w:ascii="Barlow" w:eastAsia="Times New Roman" w:hAnsi="Barlow" w:cs="Arial"/>
                <w:color w:val="000000"/>
                <w:sz w:val="16"/>
                <w:szCs w:val="16"/>
                <w:lang w:eastAsia="es-MX"/>
              </w:rPr>
              <w:t>ej</w:t>
            </w:r>
            <w:proofErr w:type="spellEnd"/>
            <w:r w:rsidRPr="000E2F41">
              <w:rPr>
                <w:rFonts w:ascii="Barlow" w:eastAsia="Times New Roman" w:hAnsi="Barlow" w:cs="Arial"/>
                <w:color w:val="000000"/>
                <w:sz w:val="16"/>
                <w:szCs w:val="16"/>
                <w:lang w:eastAsia="es-MX"/>
              </w:rPr>
              <w:t xml:space="preserve"> anteriores no presupuestal</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12,315.00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28.42</w:t>
            </w:r>
          </w:p>
        </w:tc>
      </w:tr>
      <w:tr w:rsidR="00C23B7D" w:rsidRPr="000E2F41" w:rsidTr="0048730E">
        <w:trPr>
          <w:trHeight w:val="413"/>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Registros que incrementaron el efectivo, pero no son ingresos contables o presupuestales. Recuperación cxc</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                              3,895.14</w:t>
            </w:r>
          </w:p>
        </w:tc>
      </w:tr>
      <w:tr w:rsidR="00C23B7D" w:rsidRPr="000E2F41" w:rsidTr="0048730E">
        <w:trPr>
          <w:trHeight w:val="506"/>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Registros que incrementaron el efectivo, pero no son ingresos contables o presupuestales. Recuperación cxc</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                              1,615.00</w:t>
            </w:r>
          </w:p>
        </w:tc>
      </w:tr>
      <w:tr w:rsidR="00C23B7D" w:rsidRPr="000E2F41" w:rsidTr="0048730E">
        <w:trPr>
          <w:trHeight w:val="541"/>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Registros que disminuyeron el efectivo, pero no son gastos contables o presupuestales. Pagos para devolución del </w:t>
            </w:r>
            <w:proofErr w:type="spellStart"/>
            <w:r w:rsidRPr="000E2F41">
              <w:rPr>
                <w:rFonts w:ascii="Barlow" w:eastAsia="Times New Roman" w:hAnsi="Barlow" w:cs="Arial"/>
                <w:color w:val="000000"/>
                <w:sz w:val="16"/>
                <w:szCs w:val="16"/>
                <w:lang w:eastAsia="es-MX"/>
              </w:rPr>
              <w:t>sat</w:t>
            </w:r>
            <w:proofErr w:type="spellEnd"/>
            <w:r w:rsidRPr="000E2F41">
              <w:rPr>
                <w:rFonts w:ascii="Barlow" w:eastAsia="Times New Roman" w:hAnsi="Barlow" w:cs="Arial"/>
                <w:color w:val="000000"/>
                <w:sz w:val="16"/>
                <w:szCs w:val="16"/>
                <w:lang w:eastAsia="es-MX"/>
              </w:rPr>
              <w:t xml:space="preserve"> de ejercicios anteriores</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307.00</w:t>
            </w:r>
          </w:p>
        </w:tc>
      </w:tr>
      <w:tr w:rsidR="00C23B7D" w:rsidRPr="000E2F41" w:rsidTr="0048730E">
        <w:trPr>
          <w:trHeight w:val="613"/>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Registros que incrementaron el </w:t>
            </w:r>
            <w:proofErr w:type="gramStart"/>
            <w:r w:rsidRPr="000E2F41">
              <w:rPr>
                <w:rFonts w:ascii="Barlow" w:eastAsia="Times New Roman" w:hAnsi="Barlow" w:cs="Arial"/>
                <w:color w:val="000000"/>
                <w:sz w:val="16"/>
                <w:szCs w:val="16"/>
                <w:lang w:eastAsia="es-MX"/>
              </w:rPr>
              <w:t>efectivo</w:t>
            </w:r>
            <w:proofErr w:type="gramEnd"/>
            <w:r w:rsidRPr="000E2F41">
              <w:rPr>
                <w:rFonts w:ascii="Barlow" w:eastAsia="Times New Roman" w:hAnsi="Barlow" w:cs="Arial"/>
                <w:color w:val="000000"/>
                <w:sz w:val="16"/>
                <w:szCs w:val="16"/>
                <w:lang w:eastAsia="es-MX"/>
              </w:rPr>
              <w:t xml:space="preserve"> pero no son ingresos contables o presupuestales. Recuperación cxc</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w:t>
            </w:r>
          </w:p>
        </w:tc>
        <w:tc>
          <w:tcPr>
            <w:tcW w:w="3255" w:type="dxa"/>
            <w:tcBorders>
              <w:top w:val="nil"/>
              <w:left w:val="nil"/>
              <w:bottom w:val="single" w:sz="8" w:space="0" w:color="auto"/>
              <w:right w:val="single" w:sz="8" w:space="0" w:color="auto"/>
            </w:tcBorders>
            <w:shd w:val="clear" w:color="auto" w:fill="auto"/>
            <w:vAlign w:val="center"/>
            <w:hideMark/>
          </w:tcPr>
          <w:p w:rsidR="00C23B7D" w:rsidRPr="000E2F41" w:rsidRDefault="00C23B7D" w:rsidP="00C23B7D">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                                   79.67</w:t>
            </w:r>
          </w:p>
        </w:tc>
      </w:tr>
      <w:tr w:rsidR="00532172" w:rsidRPr="000E2F41" w:rsidTr="0048730E">
        <w:trPr>
          <w:trHeight w:val="418"/>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532172" w:rsidRPr="000E2F41" w:rsidRDefault="000A3B3A" w:rsidP="00532172">
            <w:pPr>
              <w:spacing w:after="0" w:line="240" w:lineRule="auto"/>
              <w:jc w:val="both"/>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Registros que incrementaron el </w:t>
            </w:r>
            <w:proofErr w:type="gramStart"/>
            <w:r w:rsidRPr="000E2F41">
              <w:rPr>
                <w:rFonts w:ascii="Barlow" w:eastAsia="Times New Roman" w:hAnsi="Barlow" w:cs="Arial"/>
                <w:color w:val="000000"/>
                <w:sz w:val="16"/>
                <w:szCs w:val="16"/>
                <w:lang w:eastAsia="es-MX"/>
              </w:rPr>
              <w:t>efectivo</w:t>
            </w:r>
            <w:proofErr w:type="gramEnd"/>
            <w:r w:rsidRPr="000E2F41">
              <w:rPr>
                <w:rFonts w:ascii="Barlow" w:eastAsia="Times New Roman" w:hAnsi="Barlow" w:cs="Arial"/>
                <w:color w:val="000000"/>
                <w:sz w:val="16"/>
                <w:szCs w:val="16"/>
                <w:lang w:eastAsia="es-MX"/>
              </w:rPr>
              <w:t xml:space="preserve"> pero no son ingresos contables o presupuestales. recuperación cxc</w:t>
            </w:r>
          </w:p>
        </w:tc>
        <w:tc>
          <w:tcPr>
            <w:tcW w:w="3255" w:type="dxa"/>
            <w:tcBorders>
              <w:top w:val="nil"/>
              <w:left w:val="nil"/>
              <w:bottom w:val="single" w:sz="8" w:space="0" w:color="auto"/>
              <w:right w:val="single" w:sz="8" w:space="0" w:color="auto"/>
            </w:tcBorders>
            <w:shd w:val="clear" w:color="auto" w:fill="auto"/>
            <w:vAlign w:val="center"/>
            <w:hideMark/>
          </w:tcPr>
          <w:p w:rsidR="00532172" w:rsidRPr="000E2F41" w:rsidRDefault="00532172" w:rsidP="00532172">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w:t>
            </w:r>
            <w:r w:rsidR="000A3B3A" w:rsidRPr="000E2F41">
              <w:rPr>
                <w:rFonts w:ascii="Barlow" w:eastAsia="Times New Roman" w:hAnsi="Barlow" w:cs="Arial"/>
                <w:color w:val="000000"/>
                <w:sz w:val="16"/>
                <w:szCs w:val="16"/>
                <w:lang w:eastAsia="es-MX"/>
              </w:rPr>
              <w:t>$                                 118.10</w:t>
            </w:r>
          </w:p>
        </w:tc>
        <w:tc>
          <w:tcPr>
            <w:tcW w:w="3255" w:type="dxa"/>
            <w:tcBorders>
              <w:top w:val="nil"/>
              <w:left w:val="nil"/>
              <w:bottom w:val="single" w:sz="8" w:space="0" w:color="auto"/>
              <w:right w:val="single" w:sz="8" w:space="0" w:color="auto"/>
            </w:tcBorders>
            <w:shd w:val="clear" w:color="auto" w:fill="auto"/>
            <w:vAlign w:val="center"/>
            <w:hideMark/>
          </w:tcPr>
          <w:p w:rsidR="00532172" w:rsidRPr="000E2F41" w:rsidRDefault="00532172" w:rsidP="00532172">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                                   </w:t>
            </w:r>
          </w:p>
        </w:tc>
      </w:tr>
      <w:tr w:rsidR="0048730E" w:rsidRPr="000E2F41" w:rsidTr="0048730E">
        <w:trPr>
          <w:trHeight w:val="399"/>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48730E" w:rsidRPr="000E2F41" w:rsidRDefault="00C23B7D" w:rsidP="0048730E">
            <w:pPr>
              <w:spacing w:after="0" w:line="240" w:lineRule="auto"/>
              <w:jc w:val="both"/>
              <w:rPr>
                <w:rFonts w:ascii="Barlow" w:eastAsia="Times New Roman" w:hAnsi="Barlow" w:cs="Arial"/>
                <w:color w:val="000000"/>
                <w:sz w:val="16"/>
                <w:szCs w:val="16"/>
                <w:lang w:eastAsia="es-MX"/>
              </w:rPr>
            </w:pPr>
            <w:bookmarkStart w:id="1" w:name="_Hlk132439978"/>
            <w:r w:rsidRPr="000E2F41">
              <w:rPr>
                <w:rFonts w:ascii="Barlow" w:eastAsia="Times New Roman" w:hAnsi="Barlow" w:cs="Arial"/>
                <w:color w:val="000000"/>
                <w:sz w:val="16"/>
                <w:szCs w:val="16"/>
                <w:lang w:eastAsia="es-MX"/>
              </w:rPr>
              <w:t>Registros que incrementaron el efectivo, pero no son ingresos contables o presupuestales. Funcionarios y empleados Fondo Fijo</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xml:space="preserve"> </w:t>
            </w:r>
            <w:r w:rsidR="00532172" w:rsidRPr="000E2F41">
              <w:rPr>
                <w:rFonts w:ascii="Barlow" w:eastAsia="Times New Roman" w:hAnsi="Barlow" w:cs="Arial"/>
                <w:color w:val="000000"/>
                <w:sz w:val="16"/>
                <w:szCs w:val="16"/>
                <w:lang w:eastAsia="es-MX"/>
              </w:rPr>
              <w:t xml:space="preserve">$                </w:t>
            </w:r>
            <w:r w:rsidR="00C23B7D" w:rsidRPr="000E2F41">
              <w:rPr>
                <w:rFonts w:ascii="Barlow" w:eastAsia="Times New Roman" w:hAnsi="Barlow" w:cs="Arial"/>
                <w:color w:val="000000"/>
                <w:sz w:val="16"/>
                <w:szCs w:val="16"/>
                <w:lang w:eastAsia="es-MX"/>
              </w:rPr>
              <w:t xml:space="preserve"> </w:t>
            </w:r>
            <w:r w:rsidR="00532172" w:rsidRPr="000E2F41">
              <w:rPr>
                <w:rFonts w:ascii="Barlow" w:eastAsia="Times New Roman" w:hAnsi="Barlow" w:cs="Arial"/>
                <w:color w:val="000000"/>
                <w:sz w:val="16"/>
                <w:szCs w:val="16"/>
                <w:lang w:eastAsia="es-MX"/>
              </w:rPr>
              <w:t xml:space="preserve">          </w:t>
            </w:r>
            <w:r w:rsidR="00C23B7D" w:rsidRPr="000E2F41">
              <w:rPr>
                <w:rFonts w:ascii="Barlow" w:eastAsia="Times New Roman" w:hAnsi="Barlow" w:cs="Arial"/>
                <w:color w:val="000000"/>
                <w:sz w:val="16"/>
                <w:szCs w:val="16"/>
                <w:lang w:eastAsia="es-MX"/>
              </w:rPr>
              <w:t>10,000.00</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color w:val="000000"/>
                <w:sz w:val="16"/>
                <w:szCs w:val="16"/>
                <w:lang w:eastAsia="es-MX"/>
              </w:rPr>
            </w:pPr>
            <w:r w:rsidRPr="000E2F41">
              <w:rPr>
                <w:rFonts w:ascii="Barlow" w:eastAsia="Times New Roman" w:hAnsi="Barlow" w:cs="Arial"/>
                <w:color w:val="000000"/>
                <w:sz w:val="16"/>
                <w:szCs w:val="16"/>
                <w:lang w:eastAsia="es-MX"/>
              </w:rPr>
              <w:t> </w:t>
            </w:r>
            <w:r w:rsidR="00EE2FF6" w:rsidRPr="000E2F41">
              <w:rPr>
                <w:rFonts w:ascii="Barlow" w:eastAsia="Times New Roman" w:hAnsi="Barlow" w:cs="Arial"/>
                <w:color w:val="000000"/>
                <w:sz w:val="16"/>
                <w:szCs w:val="16"/>
                <w:lang w:eastAsia="es-MX"/>
              </w:rPr>
              <w:t xml:space="preserve">$                                   </w:t>
            </w:r>
          </w:p>
        </w:tc>
      </w:tr>
      <w:bookmarkEnd w:id="1"/>
      <w:tr w:rsidR="0048730E" w:rsidRPr="000E2F41" w:rsidTr="0048730E">
        <w:trPr>
          <w:trHeight w:val="413"/>
        </w:trPr>
        <w:tc>
          <w:tcPr>
            <w:tcW w:w="7112" w:type="dxa"/>
            <w:tcBorders>
              <w:top w:val="nil"/>
              <w:left w:val="single" w:sz="8" w:space="0" w:color="auto"/>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jc w:val="both"/>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val="es-ES" w:eastAsia="es-MX"/>
              </w:rPr>
              <w:t>Flujos Netos de Efectivo de las Actividades de Operación</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val="es-ES" w:eastAsia="es-MX"/>
              </w:rPr>
              <w:t xml:space="preserve"> $                          </w:t>
            </w:r>
            <w:r w:rsidR="00EE2FF6" w:rsidRPr="000E2F41">
              <w:rPr>
                <w:rFonts w:ascii="Barlow" w:eastAsia="Times New Roman" w:hAnsi="Barlow" w:cs="Arial"/>
                <w:b/>
                <w:bCs/>
                <w:color w:val="000000"/>
                <w:sz w:val="16"/>
                <w:szCs w:val="16"/>
                <w:lang w:val="es-ES" w:eastAsia="es-MX"/>
              </w:rPr>
              <w:t>67</w:t>
            </w:r>
            <w:r w:rsidR="00C078A6" w:rsidRPr="000E2F41">
              <w:rPr>
                <w:rFonts w:ascii="Barlow" w:eastAsia="Times New Roman" w:hAnsi="Barlow" w:cs="Arial"/>
                <w:b/>
                <w:bCs/>
                <w:color w:val="000000"/>
                <w:sz w:val="16"/>
                <w:szCs w:val="16"/>
                <w:lang w:val="es-ES" w:eastAsia="es-MX"/>
              </w:rPr>
              <w:t>3,739.44</w:t>
            </w:r>
          </w:p>
        </w:tc>
        <w:tc>
          <w:tcPr>
            <w:tcW w:w="3255" w:type="dxa"/>
            <w:tcBorders>
              <w:top w:val="nil"/>
              <w:left w:val="nil"/>
              <w:bottom w:val="single" w:sz="8" w:space="0" w:color="auto"/>
              <w:right w:val="single" w:sz="8" w:space="0" w:color="auto"/>
            </w:tcBorders>
            <w:shd w:val="clear" w:color="auto" w:fill="auto"/>
            <w:vAlign w:val="center"/>
            <w:hideMark/>
          </w:tcPr>
          <w:p w:rsidR="0048730E" w:rsidRPr="000E2F41" w:rsidRDefault="0048730E" w:rsidP="0048730E">
            <w:pPr>
              <w:spacing w:after="0" w:line="240" w:lineRule="auto"/>
              <w:rPr>
                <w:rFonts w:ascii="Barlow" w:eastAsia="Times New Roman" w:hAnsi="Barlow" w:cs="Arial"/>
                <w:b/>
                <w:bCs/>
                <w:color w:val="000000"/>
                <w:sz w:val="16"/>
                <w:szCs w:val="16"/>
                <w:lang w:eastAsia="es-MX"/>
              </w:rPr>
            </w:pPr>
            <w:r w:rsidRPr="000E2F41">
              <w:rPr>
                <w:rFonts w:ascii="Barlow" w:eastAsia="Times New Roman" w:hAnsi="Barlow" w:cs="Arial"/>
                <w:b/>
                <w:bCs/>
                <w:color w:val="000000"/>
                <w:sz w:val="16"/>
                <w:szCs w:val="16"/>
                <w:lang w:val="es-ES" w:eastAsia="es-MX"/>
              </w:rPr>
              <w:t xml:space="preserve"> </w:t>
            </w:r>
            <w:r w:rsidR="00EE2FF6" w:rsidRPr="000E2F41">
              <w:rPr>
                <w:rFonts w:ascii="Barlow" w:eastAsia="Times New Roman" w:hAnsi="Barlow" w:cs="Arial"/>
                <w:b/>
                <w:bCs/>
                <w:color w:val="000000"/>
                <w:sz w:val="16"/>
                <w:szCs w:val="16"/>
                <w:lang w:val="es-ES" w:eastAsia="es-MX"/>
              </w:rPr>
              <w:t>$                             41,882.22</w:t>
            </w:r>
          </w:p>
        </w:tc>
      </w:tr>
    </w:tbl>
    <w:p w:rsidR="0048730E" w:rsidRPr="00186538" w:rsidRDefault="0048730E" w:rsidP="008D07EA">
      <w:pPr>
        <w:pStyle w:val="ROMANOS"/>
        <w:spacing w:line="240" w:lineRule="auto"/>
        <w:ind w:left="0" w:firstLine="0"/>
        <w:rPr>
          <w:rFonts w:ascii="Barlow" w:hAnsi="Barlow"/>
          <w:sz w:val="20"/>
          <w:szCs w:val="20"/>
          <w:lang w:val="es-MX"/>
        </w:rPr>
      </w:pPr>
    </w:p>
    <w:p w:rsidR="00262390" w:rsidRPr="00186538" w:rsidRDefault="00262390" w:rsidP="00262390">
      <w:pPr>
        <w:pStyle w:val="Texto"/>
        <w:spacing w:line="240" w:lineRule="auto"/>
        <w:rPr>
          <w:rFonts w:ascii="Barlow" w:hAnsi="Barlow"/>
          <w:b/>
          <w:smallCaps/>
          <w:sz w:val="20"/>
        </w:rPr>
      </w:pPr>
      <w:r w:rsidRPr="00186538">
        <w:rPr>
          <w:rFonts w:ascii="Barlow" w:hAnsi="Barlow"/>
          <w:b/>
          <w:smallCaps/>
          <w:sz w:val="20"/>
        </w:rPr>
        <w:t>V)</w:t>
      </w:r>
      <w:r w:rsidRPr="00186538">
        <w:rPr>
          <w:rFonts w:ascii="Barlow" w:hAnsi="Barlow"/>
          <w:b/>
          <w:smallCaps/>
          <w:sz w:val="20"/>
        </w:rPr>
        <w:tab/>
        <w:t>CONCILIACION ENTRE LOS INGRESOS PRESUPUESTARIOS Y CONTABLES, ASI COMO ENTRE LOS EGRESOS PRESUPUESTARIOS Y CONTABLES</w:t>
      </w:r>
    </w:p>
    <w:p w:rsidR="00262390" w:rsidRPr="00186538" w:rsidRDefault="00EC0430" w:rsidP="00EC0430">
      <w:pPr>
        <w:tabs>
          <w:tab w:val="left" w:pos="426"/>
        </w:tabs>
        <w:jc w:val="center"/>
        <w:rPr>
          <w:rFonts w:ascii="Barlow" w:hAnsi="Barlow" w:cs="Arial"/>
          <w:b/>
          <w:color w:val="000000"/>
          <w:sz w:val="20"/>
          <w:szCs w:val="20"/>
        </w:rPr>
      </w:pPr>
      <w:r w:rsidRPr="00186538">
        <w:rPr>
          <w:rFonts w:ascii="Barlow" w:hAnsi="Barlow" w:cs="Arial"/>
          <w:b/>
          <w:color w:val="000000"/>
          <w:sz w:val="20"/>
          <w:szCs w:val="20"/>
        </w:rPr>
        <w:t>Correspondiente Del 01/</w:t>
      </w:r>
      <w:r w:rsidR="00C078A6" w:rsidRPr="00186538">
        <w:rPr>
          <w:rFonts w:ascii="Barlow" w:hAnsi="Barlow" w:cs="Arial"/>
          <w:b/>
          <w:color w:val="000000"/>
          <w:sz w:val="20"/>
          <w:szCs w:val="20"/>
        </w:rPr>
        <w:t>mzo</w:t>
      </w:r>
      <w:r w:rsidRPr="00186538">
        <w:rPr>
          <w:rFonts w:ascii="Barlow" w:hAnsi="Barlow" w:cs="Arial"/>
          <w:b/>
          <w:color w:val="000000"/>
          <w:sz w:val="20"/>
          <w:szCs w:val="20"/>
        </w:rPr>
        <w:t>./202</w:t>
      </w:r>
      <w:r w:rsidR="00C078A6" w:rsidRPr="00186538">
        <w:rPr>
          <w:rFonts w:ascii="Barlow" w:hAnsi="Barlow" w:cs="Arial"/>
          <w:b/>
          <w:color w:val="000000"/>
          <w:sz w:val="20"/>
          <w:szCs w:val="20"/>
        </w:rPr>
        <w:t>3</w:t>
      </w:r>
      <w:r w:rsidRPr="00186538">
        <w:rPr>
          <w:rFonts w:ascii="Barlow" w:hAnsi="Barlow" w:cs="Arial"/>
          <w:b/>
          <w:color w:val="000000"/>
          <w:sz w:val="20"/>
          <w:szCs w:val="20"/>
        </w:rPr>
        <w:t xml:space="preserve"> al 31/</w:t>
      </w:r>
      <w:r w:rsidR="00C078A6" w:rsidRPr="00186538">
        <w:rPr>
          <w:rFonts w:ascii="Barlow" w:hAnsi="Barlow" w:cs="Arial"/>
          <w:b/>
          <w:color w:val="000000"/>
          <w:sz w:val="20"/>
          <w:szCs w:val="20"/>
        </w:rPr>
        <w:t>mzo.</w:t>
      </w:r>
      <w:r w:rsidRPr="00186538">
        <w:rPr>
          <w:rFonts w:ascii="Barlow" w:hAnsi="Barlow" w:cs="Arial"/>
          <w:b/>
          <w:color w:val="000000"/>
          <w:sz w:val="20"/>
          <w:szCs w:val="20"/>
        </w:rPr>
        <w:t>/202</w:t>
      </w:r>
      <w:r w:rsidR="00C078A6" w:rsidRPr="00186538">
        <w:rPr>
          <w:rFonts w:ascii="Barlow" w:hAnsi="Barlow" w:cs="Arial"/>
          <w:b/>
          <w:color w:val="000000"/>
          <w:sz w:val="20"/>
          <w:szCs w:val="20"/>
        </w:rPr>
        <w:t>3</w:t>
      </w:r>
    </w:p>
    <w:tbl>
      <w:tblPr>
        <w:tblW w:w="0" w:type="auto"/>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8"/>
        <w:gridCol w:w="1858"/>
      </w:tblGrid>
      <w:tr w:rsidR="00E908F9" w:rsidRPr="000E2F41">
        <w:trPr>
          <w:trHeight w:val="964"/>
        </w:trPr>
        <w:tc>
          <w:tcPr>
            <w:tcW w:w="8016" w:type="dxa"/>
            <w:gridSpan w:val="2"/>
            <w:shd w:val="clear" w:color="auto" w:fill="auto"/>
          </w:tcPr>
          <w:p w:rsidR="00E908F9" w:rsidRPr="000E2F41" w:rsidRDefault="00E908F9">
            <w:pPr>
              <w:pStyle w:val="TableParagraph"/>
              <w:spacing w:before="12"/>
              <w:ind w:left="1716" w:right="1704"/>
              <w:jc w:val="center"/>
              <w:rPr>
                <w:rFonts w:ascii="Barlow" w:hAnsi="Barlow"/>
                <w:b/>
                <w:sz w:val="16"/>
                <w:szCs w:val="16"/>
              </w:rPr>
            </w:pPr>
            <w:r w:rsidRPr="000E2F41">
              <w:rPr>
                <w:rFonts w:ascii="Barlow" w:hAnsi="Barlow"/>
                <w:b/>
                <w:sz w:val="16"/>
                <w:szCs w:val="16"/>
              </w:rPr>
              <w:t>CENTRO ESTATAL DE TRASPLANTES DE YUCATAN</w:t>
            </w:r>
          </w:p>
          <w:p w:rsidR="00E908F9" w:rsidRPr="000E2F41" w:rsidRDefault="00E908F9">
            <w:pPr>
              <w:pStyle w:val="TableParagraph"/>
              <w:spacing w:before="6" w:line="290" w:lineRule="atLeast"/>
              <w:ind w:left="1721" w:right="1704"/>
              <w:jc w:val="center"/>
              <w:rPr>
                <w:rFonts w:ascii="Barlow" w:hAnsi="Barlow"/>
                <w:b/>
                <w:spacing w:val="-3"/>
                <w:sz w:val="16"/>
                <w:szCs w:val="16"/>
              </w:rPr>
            </w:pPr>
            <w:r w:rsidRPr="000E2F41">
              <w:rPr>
                <w:rFonts w:ascii="Barlow" w:hAnsi="Barlow"/>
                <w:b/>
                <w:sz w:val="16"/>
                <w:szCs w:val="16"/>
              </w:rPr>
              <w:t>Conciliación</w:t>
            </w:r>
            <w:r w:rsidRPr="000E2F41">
              <w:rPr>
                <w:rFonts w:ascii="Barlow" w:hAnsi="Barlow"/>
                <w:b/>
                <w:spacing w:val="-4"/>
                <w:sz w:val="16"/>
                <w:szCs w:val="16"/>
              </w:rPr>
              <w:t xml:space="preserve"> </w:t>
            </w:r>
            <w:r w:rsidRPr="000E2F41">
              <w:rPr>
                <w:rFonts w:ascii="Barlow" w:hAnsi="Barlow"/>
                <w:b/>
                <w:sz w:val="16"/>
                <w:szCs w:val="16"/>
              </w:rPr>
              <w:t>entre</w:t>
            </w:r>
            <w:r w:rsidRPr="000E2F41">
              <w:rPr>
                <w:rFonts w:ascii="Barlow" w:hAnsi="Barlow"/>
                <w:b/>
                <w:spacing w:val="-4"/>
                <w:sz w:val="16"/>
                <w:szCs w:val="16"/>
              </w:rPr>
              <w:t xml:space="preserve"> </w:t>
            </w:r>
            <w:r w:rsidRPr="000E2F41">
              <w:rPr>
                <w:rFonts w:ascii="Barlow" w:hAnsi="Barlow"/>
                <w:b/>
                <w:sz w:val="16"/>
                <w:szCs w:val="16"/>
              </w:rPr>
              <w:t>los</w:t>
            </w:r>
            <w:r w:rsidRPr="000E2F41">
              <w:rPr>
                <w:rFonts w:ascii="Barlow" w:hAnsi="Barlow"/>
                <w:b/>
                <w:spacing w:val="-3"/>
                <w:sz w:val="16"/>
                <w:szCs w:val="16"/>
              </w:rPr>
              <w:t xml:space="preserve"> </w:t>
            </w:r>
            <w:r w:rsidRPr="000E2F41">
              <w:rPr>
                <w:rFonts w:ascii="Barlow" w:hAnsi="Barlow"/>
                <w:b/>
                <w:sz w:val="16"/>
                <w:szCs w:val="16"/>
              </w:rPr>
              <w:t>Ingresos</w:t>
            </w:r>
            <w:r w:rsidRPr="000E2F41">
              <w:rPr>
                <w:rFonts w:ascii="Barlow" w:hAnsi="Barlow"/>
                <w:b/>
                <w:spacing w:val="-3"/>
                <w:sz w:val="16"/>
                <w:szCs w:val="16"/>
              </w:rPr>
              <w:t xml:space="preserve"> </w:t>
            </w:r>
            <w:r w:rsidRPr="000E2F41">
              <w:rPr>
                <w:rFonts w:ascii="Barlow" w:hAnsi="Barlow"/>
                <w:b/>
                <w:sz w:val="16"/>
                <w:szCs w:val="16"/>
              </w:rPr>
              <w:t>Presupuestarios</w:t>
            </w:r>
            <w:r w:rsidRPr="000E2F41">
              <w:rPr>
                <w:rFonts w:ascii="Barlow" w:hAnsi="Barlow"/>
                <w:b/>
                <w:spacing w:val="-1"/>
                <w:sz w:val="16"/>
                <w:szCs w:val="16"/>
              </w:rPr>
              <w:t xml:space="preserve"> </w:t>
            </w:r>
            <w:r w:rsidRPr="000E2F41">
              <w:rPr>
                <w:rFonts w:ascii="Barlow" w:hAnsi="Barlow"/>
                <w:b/>
                <w:sz w:val="16"/>
                <w:szCs w:val="16"/>
              </w:rPr>
              <w:t>y</w:t>
            </w:r>
            <w:r w:rsidRPr="000E2F41">
              <w:rPr>
                <w:rFonts w:ascii="Barlow" w:hAnsi="Barlow"/>
                <w:b/>
                <w:spacing w:val="-6"/>
                <w:sz w:val="16"/>
                <w:szCs w:val="16"/>
              </w:rPr>
              <w:t xml:space="preserve"> </w:t>
            </w:r>
            <w:r w:rsidRPr="000E2F41">
              <w:rPr>
                <w:rFonts w:ascii="Barlow" w:hAnsi="Barlow"/>
                <w:b/>
                <w:sz w:val="16"/>
                <w:szCs w:val="16"/>
              </w:rPr>
              <w:t>Contables</w:t>
            </w:r>
          </w:p>
          <w:p w:rsidR="00E908F9" w:rsidRPr="000E2F41" w:rsidRDefault="00E908F9">
            <w:pPr>
              <w:pStyle w:val="TableParagraph"/>
              <w:spacing w:before="6" w:line="290" w:lineRule="atLeast"/>
              <w:ind w:left="1721" w:right="1704"/>
              <w:jc w:val="center"/>
              <w:rPr>
                <w:rFonts w:ascii="Barlow" w:hAnsi="Barlow"/>
                <w:b/>
                <w:sz w:val="16"/>
                <w:szCs w:val="16"/>
              </w:rPr>
            </w:pPr>
            <w:r w:rsidRPr="000E2F41">
              <w:rPr>
                <w:rFonts w:ascii="Barlow" w:hAnsi="Barlow"/>
                <w:b/>
                <w:sz w:val="16"/>
                <w:szCs w:val="16"/>
              </w:rPr>
              <w:t>Del 01 de enero al 31 de marzo de 2023</w:t>
            </w:r>
          </w:p>
          <w:p w:rsidR="00E908F9" w:rsidRPr="000E2F41" w:rsidRDefault="00E908F9">
            <w:pPr>
              <w:pStyle w:val="TableParagraph"/>
              <w:spacing w:before="6" w:line="168" w:lineRule="exact"/>
              <w:ind w:left="1719" w:right="1704"/>
              <w:jc w:val="center"/>
              <w:rPr>
                <w:rFonts w:ascii="Barlow" w:hAnsi="Barlow"/>
                <w:b/>
                <w:sz w:val="16"/>
                <w:szCs w:val="16"/>
              </w:rPr>
            </w:pPr>
            <w:r w:rsidRPr="000E2F41">
              <w:rPr>
                <w:rFonts w:ascii="Barlow" w:hAnsi="Barlow"/>
                <w:b/>
                <w:sz w:val="16"/>
                <w:szCs w:val="16"/>
              </w:rPr>
              <w:t>(Cifras</w:t>
            </w:r>
            <w:r w:rsidRPr="000E2F41">
              <w:rPr>
                <w:rFonts w:ascii="Barlow" w:hAnsi="Barlow"/>
                <w:b/>
                <w:spacing w:val="-5"/>
                <w:sz w:val="16"/>
                <w:szCs w:val="16"/>
              </w:rPr>
              <w:t xml:space="preserve"> </w:t>
            </w:r>
            <w:r w:rsidRPr="000E2F41">
              <w:rPr>
                <w:rFonts w:ascii="Barlow" w:hAnsi="Barlow"/>
                <w:b/>
                <w:sz w:val="16"/>
                <w:szCs w:val="16"/>
              </w:rPr>
              <w:t>en</w:t>
            </w:r>
            <w:r w:rsidRPr="000E2F41">
              <w:rPr>
                <w:rFonts w:ascii="Barlow" w:hAnsi="Barlow"/>
                <w:b/>
                <w:spacing w:val="-5"/>
                <w:sz w:val="16"/>
                <w:szCs w:val="16"/>
              </w:rPr>
              <w:t xml:space="preserve"> </w:t>
            </w:r>
            <w:r w:rsidRPr="000E2F41">
              <w:rPr>
                <w:rFonts w:ascii="Barlow" w:hAnsi="Barlow"/>
                <w:b/>
                <w:sz w:val="16"/>
                <w:szCs w:val="16"/>
              </w:rPr>
              <w:t>pesos)</w:t>
            </w:r>
            <w:r w:rsidRPr="000E2F41">
              <w:rPr>
                <w:rFonts w:ascii="Barlow" w:hAnsi="Barlow"/>
                <w:b/>
                <w:spacing w:val="-4"/>
                <w:sz w:val="16"/>
                <w:szCs w:val="16"/>
              </w:rPr>
              <w:t xml:space="preserve"> </w:t>
            </w:r>
          </w:p>
        </w:tc>
      </w:tr>
      <w:tr w:rsidR="00E908F9" w:rsidRPr="000E2F41">
        <w:trPr>
          <w:trHeight w:val="294"/>
        </w:trPr>
        <w:tc>
          <w:tcPr>
            <w:tcW w:w="6158" w:type="dxa"/>
            <w:shd w:val="clear" w:color="auto" w:fill="auto"/>
          </w:tcPr>
          <w:p w:rsidR="00E908F9" w:rsidRPr="000E2F41" w:rsidRDefault="00E908F9">
            <w:pPr>
              <w:pStyle w:val="TableParagraph"/>
              <w:spacing w:before="12"/>
              <w:ind w:left="2611" w:right="2597"/>
              <w:jc w:val="center"/>
              <w:rPr>
                <w:rFonts w:ascii="Barlow" w:hAnsi="Barlow"/>
                <w:b/>
                <w:sz w:val="16"/>
                <w:szCs w:val="16"/>
              </w:rPr>
            </w:pPr>
            <w:r w:rsidRPr="000E2F41">
              <w:rPr>
                <w:rFonts w:ascii="Barlow" w:hAnsi="Barlow"/>
                <w:b/>
                <w:sz w:val="16"/>
                <w:szCs w:val="16"/>
              </w:rPr>
              <w:t>Concepto</w:t>
            </w:r>
            <w:r w:rsidRPr="000E2F41">
              <w:rPr>
                <w:rFonts w:ascii="Barlow" w:hAnsi="Barlow"/>
                <w:b/>
                <w:spacing w:val="-7"/>
                <w:sz w:val="16"/>
                <w:szCs w:val="16"/>
              </w:rPr>
              <w:t xml:space="preserve"> </w:t>
            </w:r>
          </w:p>
        </w:tc>
        <w:tc>
          <w:tcPr>
            <w:tcW w:w="1858" w:type="dxa"/>
            <w:shd w:val="clear" w:color="auto" w:fill="auto"/>
          </w:tcPr>
          <w:p w:rsidR="00E908F9" w:rsidRPr="000E2F41" w:rsidRDefault="00E908F9">
            <w:pPr>
              <w:pStyle w:val="TableParagraph"/>
              <w:spacing w:before="12"/>
              <w:ind w:left="265" w:right="254"/>
              <w:jc w:val="center"/>
              <w:rPr>
                <w:rFonts w:ascii="Barlow" w:hAnsi="Barlow"/>
                <w:b/>
                <w:sz w:val="16"/>
                <w:szCs w:val="16"/>
              </w:rPr>
            </w:pPr>
            <w:r w:rsidRPr="000E2F41">
              <w:rPr>
                <w:rFonts w:ascii="Barlow" w:hAnsi="Barlow"/>
                <w:b/>
                <w:sz w:val="16"/>
                <w:szCs w:val="16"/>
              </w:rPr>
              <w:t>2023</w:t>
            </w:r>
          </w:p>
        </w:tc>
      </w:tr>
      <w:tr w:rsidR="00E908F9" w:rsidRPr="000E2F41">
        <w:trPr>
          <w:trHeight w:val="373"/>
        </w:trPr>
        <w:tc>
          <w:tcPr>
            <w:tcW w:w="6158" w:type="dxa"/>
            <w:shd w:val="clear" w:color="auto" w:fill="auto"/>
          </w:tcPr>
          <w:p w:rsidR="00E908F9" w:rsidRPr="000E2F41" w:rsidRDefault="00E908F9">
            <w:pPr>
              <w:pStyle w:val="TableParagraph"/>
              <w:spacing w:before="11"/>
              <w:ind w:left="65"/>
              <w:rPr>
                <w:rFonts w:ascii="Barlow" w:hAnsi="Barlow"/>
                <w:b/>
                <w:sz w:val="16"/>
                <w:szCs w:val="16"/>
              </w:rPr>
            </w:pPr>
            <w:r w:rsidRPr="000E2F41">
              <w:rPr>
                <w:rFonts w:ascii="Barlow" w:hAnsi="Barlow"/>
                <w:b/>
                <w:sz w:val="16"/>
                <w:szCs w:val="16"/>
              </w:rPr>
              <w:t>1.</w:t>
            </w:r>
            <w:r w:rsidRPr="000E2F41">
              <w:rPr>
                <w:rFonts w:ascii="Barlow" w:hAnsi="Barlow"/>
                <w:b/>
                <w:spacing w:val="-4"/>
                <w:sz w:val="16"/>
                <w:szCs w:val="16"/>
              </w:rPr>
              <w:t xml:space="preserve"> </w:t>
            </w:r>
            <w:r w:rsidRPr="000E2F41">
              <w:rPr>
                <w:rFonts w:ascii="Barlow" w:hAnsi="Barlow"/>
                <w:b/>
                <w:sz w:val="16"/>
                <w:szCs w:val="16"/>
              </w:rPr>
              <w:t>Total</w:t>
            </w:r>
            <w:r w:rsidRPr="000E2F41">
              <w:rPr>
                <w:rFonts w:ascii="Barlow" w:hAnsi="Barlow"/>
                <w:b/>
                <w:spacing w:val="-5"/>
                <w:sz w:val="16"/>
                <w:szCs w:val="16"/>
              </w:rPr>
              <w:t xml:space="preserve"> </w:t>
            </w:r>
            <w:r w:rsidRPr="000E2F41">
              <w:rPr>
                <w:rFonts w:ascii="Barlow" w:hAnsi="Barlow"/>
                <w:b/>
                <w:sz w:val="16"/>
                <w:szCs w:val="16"/>
              </w:rPr>
              <w:t>de</w:t>
            </w:r>
            <w:r w:rsidRPr="000E2F41">
              <w:rPr>
                <w:rFonts w:ascii="Barlow" w:hAnsi="Barlow"/>
                <w:b/>
                <w:spacing w:val="-6"/>
                <w:sz w:val="16"/>
                <w:szCs w:val="16"/>
              </w:rPr>
              <w:t xml:space="preserve"> </w:t>
            </w:r>
            <w:r w:rsidRPr="000E2F41">
              <w:rPr>
                <w:rFonts w:ascii="Barlow" w:hAnsi="Barlow"/>
                <w:b/>
                <w:sz w:val="16"/>
                <w:szCs w:val="16"/>
              </w:rPr>
              <w:t>Ingresos</w:t>
            </w:r>
            <w:r w:rsidRPr="000E2F41">
              <w:rPr>
                <w:rFonts w:ascii="Barlow" w:hAnsi="Barlow"/>
                <w:b/>
                <w:spacing w:val="-4"/>
                <w:sz w:val="16"/>
                <w:szCs w:val="16"/>
              </w:rPr>
              <w:t xml:space="preserve"> </w:t>
            </w:r>
            <w:r w:rsidRPr="000E2F41">
              <w:rPr>
                <w:rFonts w:ascii="Barlow" w:hAnsi="Barlow"/>
                <w:b/>
                <w:sz w:val="16"/>
                <w:szCs w:val="16"/>
              </w:rPr>
              <w:t>Presupuestarios</w:t>
            </w:r>
            <w:r w:rsidRPr="000E2F41">
              <w:rPr>
                <w:rFonts w:ascii="Barlow" w:hAnsi="Barlow"/>
                <w:b/>
                <w:spacing w:val="-6"/>
                <w:sz w:val="16"/>
                <w:szCs w:val="16"/>
              </w:rPr>
              <w:t xml:space="preserve"> </w:t>
            </w:r>
          </w:p>
        </w:tc>
        <w:tc>
          <w:tcPr>
            <w:tcW w:w="1858" w:type="dxa"/>
            <w:shd w:val="clear" w:color="auto" w:fill="auto"/>
          </w:tcPr>
          <w:p w:rsidR="00E908F9" w:rsidRPr="000E2F41" w:rsidRDefault="00E908F9">
            <w:pPr>
              <w:pStyle w:val="TableParagraph"/>
              <w:spacing w:line="169" w:lineRule="exact"/>
              <w:ind w:left="268" w:right="254"/>
              <w:jc w:val="center"/>
              <w:rPr>
                <w:rFonts w:ascii="Barlow" w:hAnsi="Barlow"/>
                <w:b/>
                <w:sz w:val="16"/>
                <w:szCs w:val="16"/>
              </w:rPr>
            </w:pPr>
            <w:r w:rsidRPr="000E2F41">
              <w:rPr>
                <w:rFonts w:ascii="Barlow" w:hAnsi="Barlow"/>
                <w:b/>
                <w:sz w:val="16"/>
                <w:szCs w:val="16"/>
              </w:rPr>
              <w:t>$1,104,704.02</w:t>
            </w:r>
          </w:p>
          <w:p w:rsidR="00E908F9" w:rsidRPr="000E2F41" w:rsidRDefault="00E908F9">
            <w:pPr>
              <w:pStyle w:val="TableParagraph"/>
              <w:spacing w:line="169" w:lineRule="exact"/>
              <w:ind w:left="268" w:right="254"/>
              <w:jc w:val="center"/>
              <w:rPr>
                <w:rFonts w:ascii="Barlow" w:hAnsi="Barlow"/>
                <w:b/>
                <w:sz w:val="16"/>
                <w:szCs w:val="16"/>
              </w:rPr>
            </w:pPr>
          </w:p>
        </w:tc>
      </w:tr>
    </w:tbl>
    <w:p w:rsidR="00E908F9" w:rsidRPr="00186538" w:rsidRDefault="00E908F9" w:rsidP="00E908F9">
      <w:pPr>
        <w:pStyle w:val="Textoindependiente"/>
        <w:spacing w:before="8" w:after="1"/>
        <w:rPr>
          <w:rFonts w:ascii="Barlow" w:hAnsi="Barlow"/>
          <w:sz w:val="20"/>
          <w:szCs w:val="20"/>
        </w:rPr>
      </w:pPr>
    </w:p>
    <w:tbl>
      <w:tblPr>
        <w:tblW w:w="0" w:type="auto"/>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8"/>
        <w:gridCol w:w="1858"/>
      </w:tblGrid>
      <w:tr w:rsidR="00E908F9" w:rsidRPr="000E2F41">
        <w:trPr>
          <w:trHeight w:val="294"/>
        </w:trPr>
        <w:tc>
          <w:tcPr>
            <w:tcW w:w="6158" w:type="dxa"/>
            <w:shd w:val="clear" w:color="auto" w:fill="auto"/>
          </w:tcPr>
          <w:p w:rsidR="00E908F9" w:rsidRPr="000E2F41" w:rsidRDefault="00E908F9">
            <w:pPr>
              <w:pStyle w:val="TableParagraph"/>
              <w:spacing w:before="12"/>
              <w:ind w:left="65"/>
              <w:rPr>
                <w:rFonts w:ascii="Barlow" w:hAnsi="Barlow"/>
                <w:b/>
                <w:sz w:val="16"/>
                <w:szCs w:val="16"/>
              </w:rPr>
            </w:pPr>
            <w:r w:rsidRPr="000E2F41">
              <w:rPr>
                <w:rFonts w:ascii="Barlow" w:hAnsi="Barlow"/>
                <w:b/>
                <w:sz w:val="16"/>
                <w:szCs w:val="16"/>
              </w:rPr>
              <w:t>2.</w:t>
            </w:r>
            <w:r w:rsidRPr="000E2F41">
              <w:rPr>
                <w:rFonts w:ascii="Barlow" w:hAnsi="Barlow"/>
                <w:b/>
                <w:spacing w:val="-6"/>
                <w:sz w:val="16"/>
                <w:szCs w:val="16"/>
              </w:rPr>
              <w:t xml:space="preserve"> </w:t>
            </w:r>
            <w:r w:rsidRPr="000E2F41">
              <w:rPr>
                <w:rFonts w:ascii="Barlow" w:hAnsi="Barlow"/>
                <w:b/>
                <w:sz w:val="16"/>
                <w:szCs w:val="16"/>
              </w:rPr>
              <w:t>Más</w:t>
            </w:r>
            <w:r w:rsidRPr="000E2F41">
              <w:rPr>
                <w:rFonts w:ascii="Barlow" w:hAnsi="Barlow"/>
                <w:b/>
                <w:spacing w:val="-6"/>
                <w:sz w:val="16"/>
                <w:szCs w:val="16"/>
              </w:rPr>
              <w:t xml:space="preserve"> </w:t>
            </w:r>
            <w:r w:rsidRPr="000E2F41">
              <w:rPr>
                <w:rFonts w:ascii="Barlow" w:hAnsi="Barlow"/>
                <w:b/>
                <w:sz w:val="16"/>
                <w:szCs w:val="16"/>
              </w:rPr>
              <w:t>Ingresos</w:t>
            </w:r>
            <w:r w:rsidRPr="000E2F41">
              <w:rPr>
                <w:rFonts w:ascii="Barlow" w:hAnsi="Barlow"/>
                <w:b/>
                <w:spacing w:val="-5"/>
                <w:sz w:val="16"/>
                <w:szCs w:val="16"/>
              </w:rPr>
              <w:t xml:space="preserve"> </w:t>
            </w:r>
            <w:r w:rsidRPr="000E2F41">
              <w:rPr>
                <w:rFonts w:ascii="Barlow" w:hAnsi="Barlow"/>
                <w:b/>
                <w:sz w:val="16"/>
                <w:szCs w:val="16"/>
              </w:rPr>
              <w:t>Contables</w:t>
            </w:r>
            <w:r w:rsidRPr="000E2F41">
              <w:rPr>
                <w:rFonts w:ascii="Barlow" w:hAnsi="Barlow"/>
                <w:b/>
                <w:spacing w:val="-5"/>
                <w:sz w:val="16"/>
                <w:szCs w:val="16"/>
              </w:rPr>
              <w:t xml:space="preserve"> </w:t>
            </w:r>
            <w:r w:rsidRPr="000E2F41">
              <w:rPr>
                <w:rFonts w:ascii="Barlow" w:hAnsi="Barlow"/>
                <w:b/>
                <w:sz w:val="16"/>
                <w:szCs w:val="16"/>
              </w:rPr>
              <w:t>No</w:t>
            </w:r>
            <w:r w:rsidRPr="000E2F41">
              <w:rPr>
                <w:rFonts w:ascii="Barlow" w:hAnsi="Barlow"/>
                <w:b/>
                <w:spacing w:val="-4"/>
                <w:sz w:val="16"/>
                <w:szCs w:val="16"/>
              </w:rPr>
              <w:t xml:space="preserve"> </w:t>
            </w:r>
            <w:r w:rsidRPr="000E2F41">
              <w:rPr>
                <w:rFonts w:ascii="Barlow" w:hAnsi="Barlow"/>
                <w:b/>
                <w:sz w:val="16"/>
                <w:szCs w:val="16"/>
              </w:rPr>
              <w:t>Presupuestarios</w:t>
            </w:r>
            <w:r w:rsidRPr="000E2F41">
              <w:rPr>
                <w:rFonts w:ascii="Barlow" w:hAnsi="Barlow"/>
                <w:b/>
                <w:spacing w:val="-6"/>
                <w:sz w:val="16"/>
                <w:szCs w:val="16"/>
              </w:rPr>
              <w:t xml:space="preserve"> </w:t>
            </w:r>
          </w:p>
        </w:tc>
        <w:tc>
          <w:tcPr>
            <w:tcW w:w="1858" w:type="dxa"/>
            <w:shd w:val="clear" w:color="auto" w:fill="auto"/>
          </w:tcPr>
          <w:p w:rsidR="00E908F9" w:rsidRPr="000E2F41" w:rsidRDefault="00E908F9">
            <w:pPr>
              <w:pStyle w:val="TableParagraph"/>
              <w:spacing w:before="12"/>
              <w:ind w:left="267" w:right="254"/>
              <w:jc w:val="center"/>
              <w:rPr>
                <w:rFonts w:ascii="Barlow" w:hAnsi="Barlow"/>
                <w:b/>
                <w:sz w:val="16"/>
                <w:szCs w:val="16"/>
              </w:rPr>
            </w:pPr>
            <w:r w:rsidRPr="000E2F41">
              <w:rPr>
                <w:rFonts w:ascii="Barlow" w:hAnsi="Barlow"/>
                <w:b/>
                <w:sz w:val="16"/>
                <w:szCs w:val="16"/>
              </w:rPr>
              <w:t>0</w:t>
            </w:r>
          </w:p>
        </w:tc>
      </w:tr>
      <w:tr w:rsidR="00E908F9" w:rsidRPr="000E2F41">
        <w:trPr>
          <w:trHeight w:val="295"/>
        </w:trPr>
        <w:tc>
          <w:tcPr>
            <w:tcW w:w="6158" w:type="dxa"/>
            <w:shd w:val="clear" w:color="auto" w:fill="auto"/>
          </w:tcPr>
          <w:p w:rsidR="00E908F9" w:rsidRPr="000E2F41" w:rsidRDefault="00E908F9">
            <w:pPr>
              <w:pStyle w:val="TableParagraph"/>
              <w:tabs>
                <w:tab w:val="left" w:pos="544"/>
              </w:tabs>
              <w:spacing w:before="14"/>
              <w:ind w:left="65"/>
              <w:rPr>
                <w:rFonts w:ascii="Barlow" w:hAnsi="Barlow"/>
                <w:sz w:val="16"/>
                <w:szCs w:val="16"/>
              </w:rPr>
            </w:pPr>
            <w:r w:rsidRPr="000E2F41">
              <w:rPr>
                <w:rFonts w:ascii="Barlow" w:hAnsi="Barlow"/>
                <w:spacing w:val="-5"/>
                <w:sz w:val="16"/>
                <w:szCs w:val="16"/>
              </w:rPr>
              <w:t>2.1</w:t>
            </w:r>
            <w:r w:rsidRPr="000E2F41">
              <w:rPr>
                <w:rFonts w:ascii="Barlow" w:hAnsi="Barlow"/>
                <w:sz w:val="16"/>
                <w:szCs w:val="16"/>
              </w:rPr>
              <w:tab/>
              <w:t>Ingresos</w:t>
            </w:r>
            <w:r w:rsidRPr="000E2F41">
              <w:rPr>
                <w:rFonts w:ascii="Barlow" w:hAnsi="Barlow"/>
                <w:spacing w:val="-4"/>
                <w:sz w:val="16"/>
                <w:szCs w:val="16"/>
              </w:rPr>
              <w:t xml:space="preserve"> </w:t>
            </w:r>
            <w:r w:rsidRPr="000E2F41">
              <w:rPr>
                <w:rFonts w:ascii="Barlow" w:hAnsi="Barlow"/>
                <w:sz w:val="16"/>
                <w:szCs w:val="16"/>
              </w:rPr>
              <w:t>Financieros</w:t>
            </w:r>
            <w:r w:rsidRPr="000E2F41">
              <w:rPr>
                <w:rFonts w:ascii="Barlow" w:hAnsi="Barlow"/>
                <w:spacing w:val="-2"/>
                <w:sz w:val="16"/>
                <w:szCs w:val="16"/>
              </w:rPr>
              <w:t xml:space="preserve"> </w:t>
            </w:r>
          </w:p>
        </w:tc>
        <w:tc>
          <w:tcPr>
            <w:tcW w:w="1858" w:type="dxa"/>
            <w:shd w:val="clear" w:color="auto" w:fill="auto"/>
          </w:tcPr>
          <w:p w:rsidR="00E908F9" w:rsidRPr="000E2F41" w:rsidRDefault="00E908F9">
            <w:pPr>
              <w:pStyle w:val="TableParagraph"/>
              <w:spacing w:before="14"/>
              <w:ind w:left="267" w:right="254"/>
              <w:jc w:val="center"/>
              <w:rPr>
                <w:rFonts w:ascii="Barlow" w:hAnsi="Barlow"/>
                <w:sz w:val="16"/>
                <w:szCs w:val="16"/>
              </w:rPr>
            </w:pP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3"/>
              <w:ind w:left="65"/>
              <w:rPr>
                <w:rFonts w:ascii="Barlow" w:hAnsi="Barlow"/>
                <w:sz w:val="16"/>
                <w:szCs w:val="16"/>
              </w:rPr>
            </w:pPr>
            <w:r w:rsidRPr="000E2F41">
              <w:rPr>
                <w:rFonts w:ascii="Barlow" w:hAnsi="Barlow"/>
                <w:spacing w:val="-5"/>
                <w:sz w:val="16"/>
                <w:szCs w:val="16"/>
              </w:rPr>
              <w:t>2.2</w:t>
            </w:r>
            <w:r w:rsidRPr="000E2F41">
              <w:rPr>
                <w:rFonts w:ascii="Barlow" w:hAnsi="Barlow"/>
                <w:sz w:val="16"/>
                <w:szCs w:val="16"/>
              </w:rPr>
              <w:tab/>
              <w:t>Incremento</w:t>
            </w:r>
            <w:r w:rsidRPr="000E2F41">
              <w:rPr>
                <w:rFonts w:ascii="Barlow" w:hAnsi="Barlow"/>
                <w:spacing w:val="-2"/>
                <w:sz w:val="16"/>
                <w:szCs w:val="16"/>
              </w:rPr>
              <w:t xml:space="preserve"> </w:t>
            </w:r>
            <w:r w:rsidRPr="000E2F41">
              <w:rPr>
                <w:rFonts w:ascii="Barlow" w:hAnsi="Barlow"/>
                <w:sz w:val="16"/>
                <w:szCs w:val="16"/>
              </w:rPr>
              <w:t>por</w:t>
            </w:r>
            <w:r w:rsidRPr="000E2F41">
              <w:rPr>
                <w:rFonts w:ascii="Barlow" w:hAnsi="Barlow"/>
                <w:spacing w:val="-1"/>
                <w:sz w:val="16"/>
                <w:szCs w:val="16"/>
              </w:rPr>
              <w:t xml:space="preserve"> </w:t>
            </w:r>
            <w:r w:rsidRPr="000E2F41">
              <w:rPr>
                <w:rFonts w:ascii="Barlow" w:hAnsi="Barlow"/>
                <w:sz w:val="16"/>
                <w:szCs w:val="16"/>
              </w:rPr>
              <w:t>Variación</w:t>
            </w:r>
            <w:r w:rsidRPr="000E2F41">
              <w:rPr>
                <w:rFonts w:ascii="Barlow" w:hAnsi="Barlow"/>
                <w:spacing w:val="-2"/>
                <w:sz w:val="16"/>
                <w:szCs w:val="16"/>
              </w:rPr>
              <w:t xml:space="preserve"> </w:t>
            </w:r>
            <w:r w:rsidRPr="000E2F41">
              <w:rPr>
                <w:rFonts w:ascii="Barlow" w:hAnsi="Barlow"/>
                <w:sz w:val="16"/>
                <w:szCs w:val="16"/>
              </w:rPr>
              <w:t>de</w:t>
            </w:r>
            <w:r w:rsidRPr="000E2F41">
              <w:rPr>
                <w:rFonts w:ascii="Barlow" w:hAnsi="Barlow"/>
                <w:spacing w:val="-2"/>
                <w:sz w:val="16"/>
                <w:szCs w:val="16"/>
              </w:rPr>
              <w:t xml:space="preserve"> </w:t>
            </w:r>
            <w:r w:rsidRPr="000E2F41">
              <w:rPr>
                <w:rFonts w:ascii="Barlow" w:hAnsi="Barlow"/>
                <w:sz w:val="16"/>
                <w:szCs w:val="16"/>
              </w:rPr>
              <w:t>Inventarios</w:t>
            </w:r>
            <w:r w:rsidRPr="000E2F41">
              <w:rPr>
                <w:rFonts w:ascii="Barlow" w:hAnsi="Barlow"/>
                <w:spacing w:val="-2"/>
                <w:sz w:val="16"/>
                <w:szCs w:val="16"/>
              </w:rPr>
              <w:t xml:space="preserve"> </w:t>
            </w:r>
          </w:p>
        </w:tc>
        <w:tc>
          <w:tcPr>
            <w:tcW w:w="1858" w:type="dxa"/>
            <w:shd w:val="clear" w:color="auto" w:fill="auto"/>
          </w:tcPr>
          <w:p w:rsidR="00E908F9" w:rsidRPr="000E2F41" w:rsidRDefault="00E908F9">
            <w:pPr>
              <w:pStyle w:val="TableParagraph"/>
              <w:spacing w:before="13"/>
              <w:ind w:left="267" w:right="254"/>
              <w:jc w:val="center"/>
              <w:rPr>
                <w:rFonts w:ascii="Barlow" w:hAnsi="Barlow"/>
                <w:sz w:val="16"/>
                <w:szCs w:val="16"/>
              </w:rPr>
            </w:pPr>
          </w:p>
        </w:tc>
      </w:tr>
      <w:tr w:rsidR="00E908F9" w:rsidRPr="000E2F41">
        <w:trPr>
          <w:trHeight w:val="373"/>
        </w:trPr>
        <w:tc>
          <w:tcPr>
            <w:tcW w:w="6158" w:type="dxa"/>
            <w:shd w:val="clear" w:color="auto" w:fill="auto"/>
          </w:tcPr>
          <w:p w:rsidR="00E908F9" w:rsidRPr="000E2F41" w:rsidRDefault="00E908F9">
            <w:pPr>
              <w:pStyle w:val="TableParagraph"/>
              <w:tabs>
                <w:tab w:val="left" w:pos="544"/>
              </w:tabs>
              <w:spacing w:before="9" w:line="170" w:lineRule="atLeast"/>
              <w:ind w:left="544" w:right="47" w:hanging="479"/>
              <w:rPr>
                <w:rFonts w:ascii="Barlow" w:hAnsi="Barlow"/>
                <w:sz w:val="16"/>
                <w:szCs w:val="16"/>
              </w:rPr>
            </w:pPr>
            <w:r w:rsidRPr="000E2F41">
              <w:rPr>
                <w:rFonts w:ascii="Barlow" w:hAnsi="Barlow"/>
                <w:spacing w:val="-4"/>
                <w:sz w:val="16"/>
                <w:szCs w:val="16"/>
              </w:rPr>
              <w:t>2.3</w:t>
            </w:r>
            <w:r w:rsidRPr="000E2F41">
              <w:rPr>
                <w:rFonts w:ascii="Barlow" w:hAnsi="Barlow"/>
                <w:sz w:val="16"/>
                <w:szCs w:val="16"/>
              </w:rPr>
              <w:tab/>
              <w:t xml:space="preserve">Disminución del Exceso de Estimaciones por Pérdida o Deterioro u Obsolescencia </w:t>
            </w:r>
          </w:p>
        </w:tc>
        <w:tc>
          <w:tcPr>
            <w:tcW w:w="1858" w:type="dxa"/>
            <w:shd w:val="clear" w:color="auto" w:fill="auto"/>
          </w:tcPr>
          <w:p w:rsidR="00E908F9" w:rsidRPr="000E2F41" w:rsidRDefault="00E908F9">
            <w:pPr>
              <w:pStyle w:val="TableParagraph"/>
              <w:spacing w:before="13"/>
              <w:ind w:left="267" w:right="254"/>
              <w:jc w:val="center"/>
              <w:rPr>
                <w:rFonts w:ascii="Barlow" w:hAnsi="Barlow"/>
                <w:sz w:val="16"/>
                <w:szCs w:val="16"/>
              </w:rPr>
            </w:pP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3"/>
              <w:ind w:left="65"/>
              <w:rPr>
                <w:rFonts w:ascii="Barlow" w:hAnsi="Barlow"/>
                <w:sz w:val="16"/>
                <w:szCs w:val="16"/>
              </w:rPr>
            </w:pPr>
            <w:r w:rsidRPr="000E2F41">
              <w:rPr>
                <w:rFonts w:ascii="Barlow" w:hAnsi="Barlow"/>
                <w:spacing w:val="-5"/>
                <w:sz w:val="16"/>
                <w:szCs w:val="16"/>
              </w:rPr>
              <w:t>2.4</w:t>
            </w:r>
            <w:r w:rsidRPr="000E2F41">
              <w:rPr>
                <w:rFonts w:ascii="Barlow" w:hAnsi="Barlow"/>
                <w:sz w:val="16"/>
                <w:szCs w:val="16"/>
              </w:rPr>
              <w:tab/>
              <w:t>Disminución</w:t>
            </w:r>
            <w:r w:rsidRPr="000E2F41">
              <w:rPr>
                <w:rFonts w:ascii="Barlow" w:hAnsi="Barlow"/>
                <w:spacing w:val="-2"/>
                <w:sz w:val="16"/>
                <w:szCs w:val="16"/>
              </w:rPr>
              <w:t xml:space="preserve"> </w:t>
            </w:r>
            <w:r w:rsidRPr="000E2F41">
              <w:rPr>
                <w:rFonts w:ascii="Barlow" w:hAnsi="Barlow"/>
                <w:sz w:val="16"/>
                <w:szCs w:val="16"/>
              </w:rPr>
              <w:t>del</w:t>
            </w:r>
            <w:r w:rsidRPr="000E2F41">
              <w:rPr>
                <w:rFonts w:ascii="Barlow" w:hAnsi="Barlow"/>
                <w:spacing w:val="-2"/>
                <w:sz w:val="16"/>
                <w:szCs w:val="16"/>
              </w:rPr>
              <w:t xml:space="preserve"> </w:t>
            </w:r>
            <w:r w:rsidRPr="000E2F41">
              <w:rPr>
                <w:rFonts w:ascii="Barlow" w:hAnsi="Barlow"/>
                <w:sz w:val="16"/>
                <w:szCs w:val="16"/>
              </w:rPr>
              <w:t>Exceso</w:t>
            </w:r>
            <w:r w:rsidRPr="000E2F41">
              <w:rPr>
                <w:rFonts w:ascii="Barlow" w:hAnsi="Barlow"/>
                <w:spacing w:val="-2"/>
                <w:sz w:val="16"/>
                <w:szCs w:val="16"/>
              </w:rPr>
              <w:t xml:space="preserve"> </w:t>
            </w:r>
            <w:r w:rsidRPr="000E2F41">
              <w:rPr>
                <w:rFonts w:ascii="Barlow" w:hAnsi="Barlow"/>
                <w:sz w:val="16"/>
                <w:szCs w:val="16"/>
              </w:rPr>
              <w:t>de</w:t>
            </w:r>
            <w:r w:rsidRPr="000E2F41">
              <w:rPr>
                <w:rFonts w:ascii="Barlow" w:hAnsi="Barlow"/>
                <w:spacing w:val="-1"/>
                <w:sz w:val="16"/>
                <w:szCs w:val="16"/>
              </w:rPr>
              <w:t xml:space="preserve"> </w:t>
            </w:r>
            <w:r w:rsidRPr="000E2F41">
              <w:rPr>
                <w:rFonts w:ascii="Barlow" w:hAnsi="Barlow"/>
                <w:sz w:val="16"/>
                <w:szCs w:val="16"/>
              </w:rPr>
              <w:t>Provisiones</w:t>
            </w:r>
            <w:r w:rsidRPr="000E2F41">
              <w:rPr>
                <w:rFonts w:ascii="Barlow" w:hAnsi="Barlow"/>
                <w:spacing w:val="-2"/>
                <w:sz w:val="16"/>
                <w:szCs w:val="16"/>
              </w:rPr>
              <w:t xml:space="preserve"> </w:t>
            </w:r>
          </w:p>
        </w:tc>
        <w:tc>
          <w:tcPr>
            <w:tcW w:w="1858" w:type="dxa"/>
            <w:shd w:val="clear" w:color="auto" w:fill="auto"/>
          </w:tcPr>
          <w:p w:rsidR="00E908F9" w:rsidRPr="000E2F41" w:rsidRDefault="00E908F9">
            <w:pPr>
              <w:pStyle w:val="TableParagraph"/>
              <w:spacing w:before="13"/>
              <w:ind w:left="267" w:right="254"/>
              <w:jc w:val="center"/>
              <w:rPr>
                <w:rFonts w:ascii="Barlow" w:hAnsi="Barlow"/>
                <w:sz w:val="16"/>
                <w:szCs w:val="16"/>
              </w:rPr>
            </w:pP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4"/>
              <w:ind w:left="65"/>
              <w:rPr>
                <w:rFonts w:ascii="Barlow" w:hAnsi="Barlow"/>
                <w:sz w:val="16"/>
                <w:szCs w:val="16"/>
              </w:rPr>
            </w:pPr>
            <w:r w:rsidRPr="000E2F41">
              <w:rPr>
                <w:rFonts w:ascii="Barlow" w:hAnsi="Barlow"/>
                <w:spacing w:val="-5"/>
                <w:sz w:val="16"/>
                <w:szCs w:val="16"/>
              </w:rPr>
              <w:t>2.5</w:t>
            </w:r>
            <w:r w:rsidRPr="000E2F41">
              <w:rPr>
                <w:rFonts w:ascii="Barlow" w:hAnsi="Barlow"/>
                <w:sz w:val="16"/>
                <w:szCs w:val="16"/>
              </w:rPr>
              <w:tab/>
              <w:t>Otros</w:t>
            </w:r>
            <w:r w:rsidRPr="000E2F41">
              <w:rPr>
                <w:rFonts w:ascii="Barlow" w:hAnsi="Barlow"/>
                <w:spacing w:val="-2"/>
                <w:sz w:val="16"/>
                <w:szCs w:val="16"/>
              </w:rPr>
              <w:t xml:space="preserve"> </w:t>
            </w:r>
            <w:r w:rsidRPr="000E2F41">
              <w:rPr>
                <w:rFonts w:ascii="Barlow" w:hAnsi="Barlow"/>
                <w:sz w:val="16"/>
                <w:szCs w:val="16"/>
              </w:rPr>
              <w:t>Ingresos</w:t>
            </w:r>
            <w:r w:rsidRPr="000E2F41">
              <w:rPr>
                <w:rFonts w:ascii="Barlow" w:hAnsi="Barlow"/>
                <w:spacing w:val="-2"/>
                <w:sz w:val="16"/>
                <w:szCs w:val="16"/>
              </w:rPr>
              <w:t xml:space="preserve"> </w:t>
            </w:r>
            <w:r w:rsidRPr="000E2F41">
              <w:rPr>
                <w:rFonts w:ascii="Barlow" w:hAnsi="Barlow"/>
                <w:sz w:val="16"/>
                <w:szCs w:val="16"/>
              </w:rPr>
              <w:t>y</w:t>
            </w:r>
            <w:r w:rsidRPr="000E2F41">
              <w:rPr>
                <w:rFonts w:ascii="Barlow" w:hAnsi="Barlow"/>
                <w:spacing w:val="-2"/>
                <w:sz w:val="16"/>
                <w:szCs w:val="16"/>
              </w:rPr>
              <w:t xml:space="preserve"> </w:t>
            </w:r>
            <w:r w:rsidRPr="000E2F41">
              <w:rPr>
                <w:rFonts w:ascii="Barlow" w:hAnsi="Barlow"/>
                <w:sz w:val="16"/>
                <w:szCs w:val="16"/>
              </w:rPr>
              <w:t>Beneficios</w:t>
            </w:r>
            <w:r w:rsidRPr="000E2F41">
              <w:rPr>
                <w:rFonts w:ascii="Barlow" w:hAnsi="Barlow"/>
                <w:spacing w:val="-1"/>
                <w:sz w:val="16"/>
                <w:szCs w:val="16"/>
              </w:rPr>
              <w:t xml:space="preserve"> </w:t>
            </w:r>
            <w:r w:rsidRPr="000E2F41">
              <w:rPr>
                <w:rFonts w:ascii="Barlow" w:hAnsi="Barlow"/>
                <w:sz w:val="16"/>
                <w:szCs w:val="16"/>
              </w:rPr>
              <w:t>Varios</w:t>
            </w:r>
          </w:p>
        </w:tc>
        <w:tc>
          <w:tcPr>
            <w:tcW w:w="1858" w:type="dxa"/>
            <w:shd w:val="clear" w:color="auto" w:fill="auto"/>
          </w:tcPr>
          <w:p w:rsidR="00E908F9" w:rsidRPr="000E2F41" w:rsidRDefault="00E908F9">
            <w:pPr>
              <w:pStyle w:val="TableParagraph"/>
              <w:spacing w:before="14"/>
              <w:ind w:left="267" w:right="254"/>
              <w:jc w:val="center"/>
              <w:rPr>
                <w:rFonts w:ascii="Barlow" w:hAnsi="Barlow"/>
                <w:sz w:val="16"/>
                <w:szCs w:val="16"/>
              </w:rPr>
            </w:pP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3"/>
              <w:ind w:left="65"/>
              <w:rPr>
                <w:rFonts w:ascii="Barlow" w:hAnsi="Barlow"/>
                <w:sz w:val="16"/>
                <w:szCs w:val="16"/>
              </w:rPr>
            </w:pPr>
            <w:r w:rsidRPr="000E2F41">
              <w:rPr>
                <w:rFonts w:ascii="Barlow" w:hAnsi="Barlow"/>
                <w:spacing w:val="-5"/>
                <w:sz w:val="16"/>
                <w:szCs w:val="16"/>
              </w:rPr>
              <w:t>2.6</w:t>
            </w:r>
            <w:r w:rsidRPr="000E2F41">
              <w:rPr>
                <w:rFonts w:ascii="Barlow" w:hAnsi="Barlow"/>
                <w:sz w:val="16"/>
                <w:szCs w:val="16"/>
              </w:rPr>
              <w:tab/>
              <w:t>Otros</w:t>
            </w:r>
            <w:r w:rsidRPr="000E2F41">
              <w:rPr>
                <w:rFonts w:ascii="Barlow" w:hAnsi="Barlow"/>
                <w:spacing w:val="-5"/>
                <w:sz w:val="16"/>
                <w:szCs w:val="16"/>
              </w:rPr>
              <w:t xml:space="preserve"> </w:t>
            </w:r>
            <w:r w:rsidRPr="000E2F41">
              <w:rPr>
                <w:rFonts w:ascii="Barlow" w:hAnsi="Barlow"/>
                <w:sz w:val="16"/>
                <w:szCs w:val="16"/>
              </w:rPr>
              <w:t>Ingresos</w:t>
            </w:r>
            <w:r w:rsidRPr="000E2F41">
              <w:rPr>
                <w:rFonts w:ascii="Barlow" w:hAnsi="Barlow"/>
                <w:spacing w:val="-3"/>
                <w:sz w:val="16"/>
                <w:szCs w:val="16"/>
              </w:rPr>
              <w:t xml:space="preserve"> </w:t>
            </w:r>
            <w:r w:rsidRPr="000E2F41">
              <w:rPr>
                <w:rFonts w:ascii="Barlow" w:hAnsi="Barlow"/>
                <w:sz w:val="16"/>
                <w:szCs w:val="16"/>
              </w:rPr>
              <w:t>Contables</w:t>
            </w:r>
            <w:r w:rsidRPr="000E2F41">
              <w:rPr>
                <w:rFonts w:ascii="Barlow" w:hAnsi="Barlow"/>
                <w:spacing w:val="-2"/>
                <w:sz w:val="16"/>
                <w:szCs w:val="16"/>
              </w:rPr>
              <w:t xml:space="preserve"> </w:t>
            </w:r>
            <w:r w:rsidRPr="000E2F41">
              <w:rPr>
                <w:rFonts w:ascii="Barlow" w:hAnsi="Barlow"/>
                <w:sz w:val="16"/>
                <w:szCs w:val="16"/>
              </w:rPr>
              <w:t>No</w:t>
            </w:r>
            <w:r w:rsidRPr="000E2F41">
              <w:rPr>
                <w:rFonts w:ascii="Barlow" w:hAnsi="Barlow"/>
                <w:spacing w:val="-2"/>
                <w:sz w:val="16"/>
                <w:szCs w:val="16"/>
              </w:rPr>
              <w:t xml:space="preserve"> </w:t>
            </w:r>
            <w:r w:rsidRPr="000E2F41">
              <w:rPr>
                <w:rFonts w:ascii="Barlow" w:hAnsi="Barlow"/>
                <w:sz w:val="16"/>
                <w:szCs w:val="16"/>
              </w:rPr>
              <w:t>Presupuestarios</w:t>
            </w:r>
            <w:r w:rsidRPr="000E2F41">
              <w:rPr>
                <w:rFonts w:ascii="Barlow" w:hAnsi="Barlow"/>
                <w:spacing w:val="-2"/>
                <w:sz w:val="16"/>
                <w:szCs w:val="16"/>
              </w:rPr>
              <w:t xml:space="preserve"> </w:t>
            </w:r>
          </w:p>
        </w:tc>
        <w:tc>
          <w:tcPr>
            <w:tcW w:w="1858" w:type="dxa"/>
            <w:shd w:val="clear" w:color="auto" w:fill="auto"/>
          </w:tcPr>
          <w:p w:rsidR="00E908F9" w:rsidRPr="000E2F41" w:rsidRDefault="00E908F9">
            <w:pPr>
              <w:pStyle w:val="TableParagraph"/>
              <w:rPr>
                <w:rFonts w:ascii="Barlow" w:hAnsi="Barlow"/>
                <w:sz w:val="16"/>
                <w:szCs w:val="16"/>
              </w:rPr>
            </w:pPr>
          </w:p>
        </w:tc>
      </w:tr>
      <w:tr w:rsidR="00E908F9" w:rsidRPr="000E2F41">
        <w:trPr>
          <w:trHeight w:val="293"/>
        </w:trPr>
        <w:tc>
          <w:tcPr>
            <w:tcW w:w="6158" w:type="dxa"/>
            <w:shd w:val="clear" w:color="auto" w:fill="auto"/>
          </w:tcPr>
          <w:p w:rsidR="00E908F9" w:rsidRPr="000E2F41" w:rsidRDefault="00E908F9">
            <w:pPr>
              <w:pStyle w:val="TableParagraph"/>
              <w:spacing w:before="12"/>
              <w:ind w:left="65"/>
              <w:rPr>
                <w:rFonts w:ascii="Barlow" w:hAnsi="Barlow"/>
                <w:b/>
                <w:sz w:val="16"/>
                <w:szCs w:val="16"/>
              </w:rPr>
            </w:pPr>
            <w:r w:rsidRPr="000E2F41">
              <w:rPr>
                <w:rFonts w:ascii="Barlow" w:hAnsi="Barlow"/>
                <w:b/>
                <w:sz w:val="16"/>
                <w:szCs w:val="16"/>
              </w:rPr>
              <w:t>3.</w:t>
            </w:r>
            <w:r w:rsidRPr="000E2F41">
              <w:rPr>
                <w:rFonts w:ascii="Barlow" w:hAnsi="Barlow"/>
                <w:b/>
                <w:spacing w:val="-7"/>
                <w:sz w:val="16"/>
                <w:szCs w:val="16"/>
              </w:rPr>
              <w:t xml:space="preserve"> </w:t>
            </w:r>
            <w:r w:rsidRPr="000E2F41">
              <w:rPr>
                <w:rFonts w:ascii="Barlow" w:hAnsi="Barlow"/>
                <w:b/>
                <w:sz w:val="16"/>
                <w:szCs w:val="16"/>
              </w:rPr>
              <w:t>Menos</w:t>
            </w:r>
            <w:r w:rsidRPr="000E2F41">
              <w:rPr>
                <w:rFonts w:ascii="Barlow" w:hAnsi="Barlow"/>
                <w:b/>
                <w:spacing w:val="-6"/>
                <w:sz w:val="16"/>
                <w:szCs w:val="16"/>
              </w:rPr>
              <w:t xml:space="preserve"> </w:t>
            </w:r>
            <w:r w:rsidRPr="000E2F41">
              <w:rPr>
                <w:rFonts w:ascii="Barlow" w:hAnsi="Barlow"/>
                <w:b/>
                <w:sz w:val="16"/>
                <w:szCs w:val="16"/>
              </w:rPr>
              <w:t>Ingresos</w:t>
            </w:r>
            <w:r w:rsidRPr="000E2F41">
              <w:rPr>
                <w:rFonts w:ascii="Barlow" w:hAnsi="Barlow"/>
                <w:b/>
                <w:spacing w:val="-6"/>
                <w:sz w:val="16"/>
                <w:szCs w:val="16"/>
              </w:rPr>
              <w:t xml:space="preserve"> </w:t>
            </w:r>
            <w:r w:rsidRPr="000E2F41">
              <w:rPr>
                <w:rFonts w:ascii="Barlow" w:hAnsi="Barlow"/>
                <w:b/>
                <w:sz w:val="16"/>
                <w:szCs w:val="16"/>
              </w:rPr>
              <w:t>Presupuestarios</w:t>
            </w:r>
            <w:r w:rsidRPr="000E2F41">
              <w:rPr>
                <w:rFonts w:ascii="Barlow" w:hAnsi="Barlow"/>
                <w:b/>
                <w:spacing w:val="-7"/>
                <w:sz w:val="16"/>
                <w:szCs w:val="16"/>
              </w:rPr>
              <w:t xml:space="preserve"> </w:t>
            </w:r>
            <w:r w:rsidRPr="000E2F41">
              <w:rPr>
                <w:rFonts w:ascii="Barlow" w:hAnsi="Barlow"/>
                <w:b/>
                <w:sz w:val="16"/>
                <w:szCs w:val="16"/>
              </w:rPr>
              <w:t>No</w:t>
            </w:r>
            <w:r w:rsidRPr="000E2F41">
              <w:rPr>
                <w:rFonts w:ascii="Barlow" w:hAnsi="Barlow"/>
                <w:b/>
                <w:spacing w:val="-5"/>
                <w:sz w:val="16"/>
                <w:szCs w:val="16"/>
              </w:rPr>
              <w:t xml:space="preserve"> </w:t>
            </w:r>
            <w:r w:rsidRPr="000E2F41">
              <w:rPr>
                <w:rFonts w:ascii="Barlow" w:hAnsi="Barlow"/>
                <w:b/>
                <w:sz w:val="16"/>
                <w:szCs w:val="16"/>
              </w:rPr>
              <w:t>Contables</w:t>
            </w:r>
            <w:r w:rsidRPr="000E2F41">
              <w:rPr>
                <w:rFonts w:ascii="Barlow" w:hAnsi="Barlow"/>
                <w:b/>
                <w:spacing w:val="-8"/>
                <w:sz w:val="16"/>
                <w:szCs w:val="16"/>
              </w:rPr>
              <w:t xml:space="preserve"> </w:t>
            </w:r>
          </w:p>
        </w:tc>
        <w:tc>
          <w:tcPr>
            <w:tcW w:w="1858" w:type="dxa"/>
            <w:shd w:val="clear" w:color="auto" w:fill="auto"/>
          </w:tcPr>
          <w:p w:rsidR="00E908F9" w:rsidRPr="000E2F41" w:rsidRDefault="00E908F9">
            <w:pPr>
              <w:pStyle w:val="TableParagraph"/>
              <w:spacing w:before="12"/>
              <w:ind w:left="267" w:right="254"/>
              <w:jc w:val="center"/>
              <w:rPr>
                <w:rFonts w:ascii="Barlow" w:hAnsi="Barlow"/>
                <w:b/>
                <w:sz w:val="16"/>
                <w:szCs w:val="16"/>
              </w:rPr>
            </w:pPr>
            <w:r w:rsidRPr="000E2F41">
              <w:rPr>
                <w:rFonts w:ascii="Barlow" w:hAnsi="Barlow"/>
                <w:b/>
                <w:sz w:val="16"/>
                <w:szCs w:val="16"/>
              </w:rPr>
              <w:t>0</w:t>
            </w: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4"/>
              <w:ind w:left="65"/>
              <w:rPr>
                <w:rFonts w:ascii="Barlow" w:hAnsi="Barlow"/>
                <w:sz w:val="16"/>
                <w:szCs w:val="16"/>
              </w:rPr>
            </w:pPr>
            <w:r w:rsidRPr="000E2F41">
              <w:rPr>
                <w:rFonts w:ascii="Barlow" w:hAnsi="Barlow"/>
                <w:spacing w:val="-5"/>
                <w:sz w:val="16"/>
                <w:szCs w:val="16"/>
              </w:rPr>
              <w:t>3.1</w:t>
            </w:r>
            <w:r w:rsidRPr="000E2F41">
              <w:rPr>
                <w:rFonts w:ascii="Barlow" w:hAnsi="Barlow"/>
                <w:sz w:val="16"/>
                <w:szCs w:val="16"/>
              </w:rPr>
              <w:tab/>
              <w:t>Aprovechamientos</w:t>
            </w:r>
            <w:r w:rsidRPr="000E2F41">
              <w:rPr>
                <w:rFonts w:ascii="Barlow" w:hAnsi="Barlow"/>
                <w:spacing w:val="-4"/>
                <w:sz w:val="16"/>
                <w:szCs w:val="16"/>
              </w:rPr>
              <w:t xml:space="preserve"> </w:t>
            </w:r>
            <w:r w:rsidRPr="000E2F41">
              <w:rPr>
                <w:rFonts w:ascii="Barlow" w:hAnsi="Barlow"/>
                <w:sz w:val="16"/>
                <w:szCs w:val="16"/>
              </w:rPr>
              <w:t>Patrimoniales</w:t>
            </w:r>
            <w:r w:rsidRPr="000E2F41">
              <w:rPr>
                <w:rFonts w:ascii="Barlow" w:hAnsi="Barlow"/>
                <w:spacing w:val="-3"/>
                <w:sz w:val="16"/>
                <w:szCs w:val="16"/>
              </w:rPr>
              <w:t xml:space="preserve"> </w:t>
            </w:r>
          </w:p>
        </w:tc>
        <w:tc>
          <w:tcPr>
            <w:tcW w:w="1858" w:type="dxa"/>
            <w:shd w:val="clear" w:color="auto" w:fill="auto"/>
          </w:tcPr>
          <w:p w:rsidR="00E908F9" w:rsidRPr="000E2F41" w:rsidRDefault="00E908F9">
            <w:pPr>
              <w:pStyle w:val="TableParagraph"/>
              <w:spacing w:before="14"/>
              <w:ind w:left="266" w:right="254"/>
              <w:jc w:val="center"/>
              <w:rPr>
                <w:rFonts w:ascii="Barlow" w:hAnsi="Barlow"/>
                <w:sz w:val="16"/>
                <w:szCs w:val="16"/>
              </w:rPr>
            </w:pP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2"/>
              <w:ind w:left="65"/>
              <w:rPr>
                <w:rFonts w:ascii="Barlow" w:hAnsi="Barlow"/>
                <w:sz w:val="16"/>
                <w:szCs w:val="16"/>
              </w:rPr>
            </w:pPr>
            <w:r w:rsidRPr="000E2F41">
              <w:rPr>
                <w:rFonts w:ascii="Barlow" w:hAnsi="Barlow"/>
                <w:spacing w:val="-5"/>
                <w:sz w:val="16"/>
                <w:szCs w:val="16"/>
              </w:rPr>
              <w:t>3.2</w:t>
            </w:r>
            <w:r w:rsidRPr="000E2F41">
              <w:rPr>
                <w:rFonts w:ascii="Barlow" w:hAnsi="Barlow"/>
                <w:sz w:val="16"/>
                <w:szCs w:val="16"/>
              </w:rPr>
              <w:tab/>
              <w:t>Ingresos</w:t>
            </w:r>
            <w:r w:rsidRPr="000E2F41">
              <w:rPr>
                <w:rFonts w:ascii="Barlow" w:hAnsi="Barlow"/>
                <w:spacing w:val="-3"/>
                <w:sz w:val="16"/>
                <w:szCs w:val="16"/>
              </w:rPr>
              <w:t xml:space="preserve"> </w:t>
            </w:r>
            <w:r w:rsidRPr="000E2F41">
              <w:rPr>
                <w:rFonts w:ascii="Barlow" w:hAnsi="Barlow"/>
                <w:sz w:val="16"/>
                <w:szCs w:val="16"/>
              </w:rPr>
              <w:t>Derivados</w:t>
            </w:r>
            <w:r w:rsidRPr="000E2F41">
              <w:rPr>
                <w:rFonts w:ascii="Barlow" w:hAnsi="Barlow"/>
                <w:spacing w:val="-2"/>
                <w:sz w:val="16"/>
                <w:szCs w:val="16"/>
              </w:rPr>
              <w:t xml:space="preserve"> </w:t>
            </w:r>
            <w:r w:rsidRPr="000E2F41">
              <w:rPr>
                <w:rFonts w:ascii="Barlow" w:hAnsi="Barlow"/>
                <w:sz w:val="16"/>
                <w:szCs w:val="16"/>
              </w:rPr>
              <w:t>de</w:t>
            </w:r>
            <w:r w:rsidRPr="000E2F41">
              <w:rPr>
                <w:rFonts w:ascii="Barlow" w:hAnsi="Barlow"/>
                <w:spacing w:val="-3"/>
                <w:sz w:val="16"/>
                <w:szCs w:val="16"/>
              </w:rPr>
              <w:t xml:space="preserve"> </w:t>
            </w:r>
            <w:r w:rsidRPr="000E2F41">
              <w:rPr>
                <w:rFonts w:ascii="Barlow" w:hAnsi="Barlow"/>
                <w:sz w:val="16"/>
                <w:szCs w:val="16"/>
              </w:rPr>
              <w:t>Financiamientos</w:t>
            </w:r>
            <w:r w:rsidRPr="000E2F41">
              <w:rPr>
                <w:rFonts w:ascii="Barlow" w:hAnsi="Barlow"/>
                <w:spacing w:val="-2"/>
                <w:sz w:val="16"/>
                <w:szCs w:val="16"/>
              </w:rPr>
              <w:t xml:space="preserve"> </w:t>
            </w:r>
          </w:p>
        </w:tc>
        <w:tc>
          <w:tcPr>
            <w:tcW w:w="1858" w:type="dxa"/>
            <w:shd w:val="clear" w:color="auto" w:fill="auto"/>
          </w:tcPr>
          <w:p w:rsidR="00E908F9" w:rsidRPr="000E2F41" w:rsidRDefault="00E908F9">
            <w:pPr>
              <w:pStyle w:val="TableParagraph"/>
              <w:spacing w:before="12"/>
              <w:ind w:left="265" w:right="254"/>
              <w:jc w:val="center"/>
              <w:rPr>
                <w:rFonts w:ascii="Barlow" w:hAnsi="Barlow"/>
                <w:sz w:val="16"/>
                <w:szCs w:val="16"/>
              </w:rPr>
            </w:pPr>
          </w:p>
        </w:tc>
      </w:tr>
      <w:tr w:rsidR="00E908F9" w:rsidRPr="000E2F41">
        <w:trPr>
          <w:trHeight w:val="294"/>
        </w:trPr>
        <w:tc>
          <w:tcPr>
            <w:tcW w:w="6158" w:type="dxa"/>
            <w:shd w:val="clear" w:color="auto" w:fill="auto"/>
          </w:tcPr>
          <w:p w:rsidR="00E908F9" w:rsidRPr="000E2F41" w:rsidRDefault="00E908F9">
            <w:pPr>
              <w:pStyle w:val="TableParagraph"/>
              <w:tabs>
                <w:tab w:val="left" w:pos="544"/>
              </w:tabs>
              <w:spacing w:before="13"/>
              <w:ind w:left="65"/>
              <w:rPr>
                <w:rFonts w:ascii="Barlow" w:hAnsi="Barlow"/>
                <w:sz w:val="16"/>
                <w:szCs w:val="16"/>
              </w:rPr>
            </w:pPr>
            <w:r w:rsidRPr="000E2F41">
              <w:rPr>
                <w:rFonts w:ascii="Barlow" w:hAnsi="Barlow"/>
                <w:spacing w:val="-5"/>
                <w:sz w:val="16"/>
                <w:szCs w:val="16"/>
              </w:rPr>
              <w:t>3.3</w:t>
            </w:r>
            <w:r w:rsidRPr="000E2F41">
              <w:rPr>
                <w:rFonts w:ascii="Barlow" w:hAnsi="Barlow"/>
                <w:sz w:val="16"/>
                <w:szCs w:val="16"/>
              </w:rPr>
              <w:tab/>
              <w:t>Otros</w:t>
            </w:r>
            <w:r w:rsidRPr="000E2F41">
              <w:rPr>
                <w:rFonts w:ascii="Barlow" w:hAnsi="Barlow"/>
                <w:spacing w:val="-3"/>
                <w:sz w:val="16"/>
                <w:szCs w:val="16"/>
              </w:rPr>
              <w:t xml:space="preserve"> </w:t>
            </w:r>
            <w:r w:rsidRPr="000E2F41">
              <w:rPr>
                <w:rFonts w:ascii="Barlow" w:hAnsi="Barlow"/>
                <w:sz w:val="16"/>
                <w:szCs w:val="16"/>
              </w:rPr>
              <w:t>Ingresos</w:t>
            </w:r>
            <w:r w:rsidRPr="000E2F41">
              <w:rPr>
                <w:rFonts w:ascii="Barlow" w:hAnsi="Barlow"/>
                <w:spacing w:val="-3"/>
                <w:sz w:val="16"/>
                <w:szCs w:val="16"/>
              </w:rPr>
              <w:t xml:space="preserve"> </w:t>
            </w:r>
            <w:r w:rsidRPr="000E2F41">
              <w:rPr>
                <w:rFonts w:ascii="Barlow" w:hAnsi="Barlow"/>
                <w:sz w:val="16"/>
                <w:szCs w:val="16"/>
              </w:rPr>
              <w:t>Presupuestarios</w:t>
            </w:r>
            <w:r w:rsidRPr="000E2F41">
              <w:rPr>
                <w:rFonts w:ascii="Barlow" w:hAnsi="Barlow"/>
                <w:spacing w:val="-2"/>
                <w:sz w:val="16"/>
                <w:szCs w:val="16"/>
              </w:rPr>
              <w:t xml:space="preserve"> </w:t>
            </w:r>
            <w:r w:rsidRPr="000E2F41">
              <w:rPr>
                <w:rFonts w:ascii="Barlow" w:hAnsi="Barlow"/>
                <w:sz w:val="16"/>
                <w:szCs w:val="16"/>
              </w:rPr>
              <w:t>No</w:t>
            </w:r>
            <w:r w:rsidRPr="000E2F41">
              <w:rPr>
                <w:rFonts w:ascii="Barlow" w:hAnsi="Barlow"/>
                <w:spacing w:val="-3"/>
                <w:sz w:val="16"/>
                <w:szCs w:val="16"/>
              </w:rPr>
              <w:t xml:space="preserve"> </w:t>
            </w:r>
            <w:r w:rsidRPr="000E2F41">
              <w:rPr>
                <w:rFonts w:ascii="Barlow" w:hAnsi="Barlow"/>
                <w:sz w:val="16"/>
                <w:szCs w:val="16"/>
              </w:rPr>
              <w:t>Contables</w:t>
            </w:r>
            <w:r w:rsidRPr="000E2F41">
              <w:rPr>
                <w:rFonts w:ascii="Barlow" w:hAnsi="Barlow"/>
                <w:spacing w:val="-3"/>
                <w:sz w:val="16"/>
                <w:szCs w:val="16"/>
              </w:rPr>
              <w:t xml:space="preserve"> </w:t>
            </w:r>
          </w:p>
        </w:tc>
        <w:tc>
          <w:tcPr>
            <w:tcW w:w="1858" w:type="dxa"/>
            <w:shd w:val="clear" w:color="auto" w:fill="auto"/>
          </w:tcPr>
          <w:p w:rsidR="00E908F9" w:rsidRPr="000E2F41" w:rsidRDefault="00E908F9">
            <w:pPr>
              <w:pStyle w:val="TableParagraph"/>
              <w:rPr>
                <w:rFonts w:ascii="Barlow" w:hAnsi="Barlow"/>
                <w:sz w:val="16"/>
                <w:szCs w:val="16"/>
              </w:rPr>
            </w:pPr>
          </w:p>
        </w:tc>
      </w:tr>
    </w:tbl>
    <w:p w:rsidR="00E908F9" w:rsidRPr="00186538" w:rsidRDefault="00E908F9" w:rsidP="00E908F9">
      <w:pPr>
        <w:pStyle w:val="Textoindependiente"/>
        <w:spacing w:before="8"/>
        <w:rPr>
          <w:rFonts w:ascii="Barlow" w:hAnsi="Barlow"/>
          <w:sz w:val="20"/>
          <w:szCs w:val="20"/>
        </w:rPr>
      </w:pPr>
    </w:p>
    <w:tbl>
      <w:tblPr>
        <w:tblW w:w="0" w:type="auto"/>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58"/>
        <w:gridCol w:w="1858"/>
      </w:tblGrid>
      <w:tr w:rsidR="00D64CE2" w:rsidRPr="000E2F41">
        <w:trPr>
          <w:trHeight w:val="295"/>
        </w:trPr>
        <w:tc>
          <w:tcPr>
            <w:tcW w:w="6158" w:type="dxa"/>
            <w:shd w:val="clear" w:color="auto" w:fill="auto"/>
          </w:tcPr>
          <w:p w:rsidR="00D64CE2" w:rsidRPr="000E2F41" w:rsidRDefault="00D64CE2">
            <w:pPr>
              <w:pStyle w:val="TableParagraph"/>
              <w:spacing w:before="12"/>
              <w:ind w:left="65"/>
              <w:rPr>
                <w:rFonts w:ascii="Barlow" w:hAnsi="Barlow"/>
                <w:b/>
                <w:sz w:val="16"/>
                <w:szCs w:val="16"/>
              </w:rPr>
            </w:pPr>
            <w:r w:rsidRPr="000E2F41">
              <w:rPr>
                <w:rFonts w:ascii="Barlow" w:hAnsi="Barlow"/>
                <w:b/>
                <w:sz w:val="16"/>
                <w:szCs w:val="16"/>
              </w:rPr>
              <w:t>4.</w:t>
            </w:r>
            <w:r w:rsidRPr="000E2F41">
              <w:rPr>
                <w:rFonts w:ascii="Barlow" w:hAnsi="Barlow"/>
                <w:b/>
                <w:spacing w:val="-3"/>
                <w:sz w:val="16"/>
                <w:szCs w:val="16"/>
              </w:rPr>
              <w:t xml:space="preserve"> </w:t>
            </w:r>
            <w:r w:rsidRPr="000E2F41">
              <w:rPr>
                <w:rFonts w:ascii="Barlow" w:hAnsi="Barlow"/>
                <w:b/>
                <w:sz w:val="16"/>
                <w:szCs w:val="16"/>
              </w:rPr>
              <w:t>Total</w:t>
            </w:r>
            <w:r w:rsidRPr="000E2F41">
              <w:rPr>
                <w:rFonts w:ascii="Barlow" w:hAnsi="Barlow"/>
                <w:b/>
                <w:spacing w:val="-4"/>
                <w:sz w:val="16"/>
                <w:szCs w:val="16"/>
              </w:rPr>
              <w:t xml:space="preserve"> </w:t>
            </w:r>
            <w:r w:rsidRPr="000E2F41">
              <w:rPr>
                <w:rFonts w:ascii="Barlow" w:hAnsi="Barlow"/>
                <w:b/>
                <w:sz w:val="16"/>
                <w:szCs w:val="16"/>
              </w:rPr>
              <w:t>de</w:t>
            </w:r>
            <w:r w:rsidRPr="000E2F41">
              <w:rPr>
                <w:rFonts w:ascii="Barlow" w:hAnsi="Barlow"/>
                <w:b/>
                <w:spacing w:val="-5"/>
                <w:sz w:val="16"/>
                <w:szCs w:val="16"/>
              </w:rPr>
              <w:t xml:space="preserve"> </w:t>
            </w:r>
            <w:r w:rsidRPr="000E2F41">
              <w:rPr>
                <w:rFonts w:ascii="Barlow" w:hAnsi="Barlow"/>
                <w:b/>
                <w:sz w:val="16"/>
                <w:szCs w:val="16"/>
              </w:rPr>
              <w:t>Ingresos</w:t>
            </w:r>
            <w:r w:rsidRPr="000E2F41">
              <w:rPr>
                <w:rFonts w:ascii="Barlow" w:hAnsi="Barlow"/>
                <w:b/>
                <w:spacing w:val="-4"/>
                <w:sz w:val="16"/>
                <w:szCs w:val="16"/>
              </w:rPr>
              <w:t xml:space="preserve"> </w:t>
            </w:r>
            <w:r w:rsidRPr="000E2F41">
              <w:rPr>
                <w:rFonts w:ascii="Barlow" w:hAnsi="Barlow"/>
                <w:b/>
                <w:sz w:val="16"/>
                <w:szCs w:val="16"/>
              </w:rPr>
              <w:t>Contables</w:t>
            </w:r>
            <w:r w:rsidRPr="000E2F41">
              <w:rPr>
                <w:rFonts w:ascii="Barlow" w:hAnsi="Barlow"/>
                <w:b/>
                <w:spacing w:val="-4"/>
                <w:sz w:val="16"/>
                <w:szCs w:val="16"/>
              </w:rPr>
              <w:t xml:space="preserve"> </w:t>
            </w:r>
          </w:p>
        </w:tc>
        <w:tc>
          <w:tcPr>
            <w:tcW w:w="1858" w:type="dxa"/>
            <w:shd w:val="clear" w:color="auto" w:fill="auto"/>
          </w:tcPr>
          <w:p w:rsidR="00D64CE2" w:rsidRPr="000E2F41" w:rsidRDefault="00D64CE2">
            <w:pPr>
              <w:pStyle w:val="TableParagraph"/>
              <w:spacing w:line="169" w:lineRule="exact"/>
              <w:ind w:left="268" w:right="254"/>
              <w:jc w:val="center"/>
              <w:rPr>
                <w:rFonts w:ascii="Barlow" w:hAnsi="Barlow"/>
                <w:b/>
                <w:sz w:val="16"/>
                <w:szCs w:val="16"/>
              </w:rPr>
            </w:pPr>
            <w:r w:rsidRPr="000E2F41">
              <w:rPr>
                <w:rFonts w:ascii="Barlow" w:hAnsi="Barlow"/>
                <w:b/>
                <w:sz w:val="16"/>
                <w:szCs w:val="16"/>
              </w:rPr>
              <w:t>$1,104,704.02</w:t>
            </w:r>
          </w:p>
          <w:p w:rsidR="00D64CE2" w:rsidRPr="000E2F41" w:rsidRDefault="00D64CE2">
            <w:pPr>
              <w:pStyle w:val="TableParagraph"/>
              <w:spacing w:before="12"/>
              <w:ind w:left="260"/>
              <w:rPr>
                <w:rFonts w:ascii="Barlow" w:hAnsi="Barlow"/>
                <w:b/>
                <w:sz w:val="16"/>
                <w:szCs w:val="16"/>
              </w:rPr>
            </w:pPr>
          </w:p>
        </w:tc>
      </w:tr>
    </w:tbl>
    <w:p w:rsidR="00D64CE2" w:rsidRPr="00186538" w:rsidRDefault="00D64CE2" w:rsidP="00E908F9">
      <w:pPr>
        <w:pStyle w:val="Textoindependiente"/>
        <w:spacing w:before="9"/>
        <w:rPr>
          <w:rFonts w:ascii="Barlow" w:hAnsi="Barlow"/>
          <w:b/>
          <w:sz w:val="20"/>
          <w:szCs w:val="20"/>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39"/>
        <w:gridCol w:w="1778"/>
      </w:tblGrid>
      <w:tr w:rsidR="00D64CE2" w:rsidRPr="00186538">
        <w:trPr>
          <w:trHeight w:val="964"/>
        </w:trPr>
        <w:tc>
          <w:tcPr>
            <w:tcW w:w="8017" w:type="dxa"/>
            <w:gridSpan w:val="2"/>
            <w:shd w:val="clear" w:color="auto" w:fill="auto"/>
          </w:tcPr>
          <w:p w:rsidR="00D64CE2" w:rsidRPr="00186538" w:rsidRDefault="00C078A6">
            <w:pPr>
              <w:pStyle w:val="TableParagraph"/>
              <w:spacing w:before="12"/>
              <w:ind w:left="1136" w:right="1633"/>
              <w:jc w:val="center"/>
              <w:rPr>
                <w:rFonts w:ascii="Barlow" w:hAnsi="Barlow"/>
                <w:b/>
                <w:sz w:val="20"/>
                <w:szCs w:val="20"/>
              </w:rPr>
            </w:pPr>
            <w:r w:rsidRPr="00186538">
              <w:rPr>
                <w:rFonts w:ascii="Barlow" w:hAnsi="Barlow"/>
                <w:b/>
                <w:sz w:val="20"/>
                <w:szCs w:val="20"/>
              </w:rPr>
              <w:t>CENTRO ESTATAL DE TRASPLANTES DE YUCATAN</w:t>
            </w:r>
          </w:p>
          <w:p w:rsidR="00D64CE2" w:rsidRPr="00186538" w:rsidRDefault="00D64CE2">
            <w:pPr>
              <w:pStyle w:val="TableParagraph"/>
              <w:spacing w:before="6" w:line="290" w:lineRule="atLeast"/>
              <w:ind w:left="1721" w:right="1704"/>
              <w:jc w:val="center"/>
              <w:rPr>
                <w:rFonts w:ascii="Barlow" w:hAnsi="Barlow"/>
                <w:b/>
                <w:sz w:val="20"/>
                <w:szCs w:val="20"/>
              </w:rPr>
            </w:pPr>
            <w:r w:rsidRPr="00186538">
              <w:rPr>
                <w:rFonts w:ascii="Barlow" w:hAnsi="Barlow"/>
                <w:b/>
                <w:sz w:val="20"/>
                <w:szCs w:val="20"/>
              </w:rPr>
              <w:t>Conciliación</w:t>
            </w:r>
            <w:r w:rsidRPr="00186538">
              <w:rPr>
                <w:rFonts w:ascii="Barlow" w:hAnsi="Barlow"/>
                <w:b/>
                <w:spacing w:val="-4"/>
                <w:sz w:val="20"/>
                <w:szCs w:val="20"/>
              </w:rPr>
              <w:t xml:space="preserve"> </w:t>
            </w:r>
            <w:r w:rsidRPr="00186538">
              <w:rPr>
                <w:rFonts w:ascii="Barlow" w:hAnsi="Barlow"/>
                <w:b/>
                <w:sz w:val="20"/>
                <w:szCs w:val="20"/>
              </w:rPr>
              <w:t>entre</w:t>
            </w:r>
            <w:r w:rsidRPr="00186538">
              <w:rPr>
                <w:rFonts w:ascii="Barlow" w:hAnsi="Barlow"/>
                <w:b/>
                <w:spacing w:val="-3"/>
                <w:sz w:val="20"/>
                <w:szCs w:val="20"/>
              </w:rPr>
              <w:t xml:space="preserve"> </w:t>
            </w:r>
            <w:r w:rsidRPr="00186538">
              <w:rPr>
                <w:rFonts w:ascii="Barlow" w:hAnsi="Barlow"/>
                <w:b/>
                <w:sz w:val="20"/>
                <w:szCs w:val="20"/>
              </w:rPr>
              <w:t>los</w:t>
            </w:r>
            <w:r w:rsidRPr="00186538">
              <w:rPr>
                <w:rFonts w:ascii="Barlow" w:hAnsi="Barlow"/>
                <w:b/>
                <w:spacing w:val="-4"/>
                <w:sz w:val="20"/>
                <w:szCs w:val="20"/>
              </w:rPr>
              <w:t xml:space="preserve"> </w:t>
            </w:r>
            <w:r w:rsidRPr="00186538">
              <w:rPr>
                <w:rFonts w:ascii="Barlow" w:hAnsi="Barlow"/>
                <w:b/>
                <w:sz w:val="20"/>
                <w:szCs w:val="20"/>
              </w:rPr>
              <w:t>Egresos</w:t>
            </w:r>
            <w:r w:rsidRPr="00186538">
              <w:rPr>
                <w:rFonts w:ascii="Barlow" w:hAnsi="Barlow"/>
                <w:b/>
                <w:spacing w:val="-1"/>
                <w:sz w:val="20"/>
                <w:szCs w:val="20"/>
              </w:rPr>
              <w:t xml:space="preserve"> </w:t>
            </w:r>
            <w:r w:rsidRPr="00186538">
              <w:rPr>
                <w:rFonts w:ascii="Barlow" w:hAnsi="Barlow"/>
                <w:b/>
                <w:sz w:val="20"/>
                <w:szCs w:val="20"/>
              </w:rPr>
              <w:t>Presupuestarios</w:t>
            </w:r>
            <w:r w:rsidRPr="00186538">
              <w:rPr>
                <w:rFonts w:ascii="Barlow" w:hAnsi="Barlow"/>
                <w:b/>
                <w:spacing w:val="-1"/>
                <w:sz w:val="20"/>
                <w:szCs w:val="20"/>
              </w:rPr>
              <w:t xml:space="preserve"> </w:t>
            </w:r>
            <w:r w:rsidRPr="00186538">
              <w:rPr>
                <w:rFonts w:ascii="Barlow" w:hAnsi="Barlow"/>
                <w:b/>
                <w:sz w:val="20"/>
                <w:szCs w:val="20"/>
              </w:rPr>
              <w:t>y</w:t>
            </w:r>
            <w:r w:rsidRPr="00186538">
              <w:rPr>
                <w:rFonts w:ascii="Barlow" w:hAnsi="Barlow"/>
                <w:b/>
                <w:spacing w:val="-7"/>
                <w:sz w:val="20"/>
                <w:szCs w:val="20"/>
              </w:rPr>
              <w:t xml:space="preserve"> </w:t>
            </w:r>
            <w:r w:rsidRPr="00186538">
              <w:rPr>
                <w:rFonts w:ascii="Barlow" w:hAnsi="Barlow"/>
                <w:b/>
                <w:sz w:val="20"/>
                <w:szCs w:val="20"/>
              </w:rPr>
              <w:t>los</w:t>
            </w:r>
            <w:r w:rsidRPr="00186538">
              <w:rPr>
                <w:rFonts w:ascii="Barlow" w:hAnsi="Barlow"/>
                <w:b/>
                <w:spacing w:val="-1"/>
                <w:sz w:val="20"/>
                <w:szCs w:val="20"/>
              </w:rPr>
              <w:t xml:space="preserve"> </w:t>
            </w:r>
            <w:r w:rsidRPr="00186538">
              <w:rPr>
                <w:rFonts w:ascii="Barlow" w:hAnsi="Barlow"/>
                <w:b/>
                <w:sz w:val="20"/>
                <w:szCs w:val="20"/>
              </w:rPr>
              <w:t>Gastos</w:t>
            </w:r>
            <w:r w:rsidRPr="00186538">
              <w:rPr>
                <w:rFonts w:ascii="Barlow" w:hAnsi="Barlow"/>
                <w:b/>
                <w:spacing w:val="-1"/>
                <w:sz w:val="20"/>
                <w:szCs w:val="20"/>
              </w:rPr>
              <w:t xml:space="preserve"> </w:t>
            </w:r>
            <w:r w:rsidRPr="00186538">
              <w:rPr>
                <w:rFonts w:ascii="Barlow" w:hAnsi="Barlow"/>
                <w:b/>
                <w:sz w:val="20"/>
                <w:szCs w:val="20"/>
              </w:rPr>
              <w:t xml:space="preserve">Contables </w:t>
            </w:r>
            <w:r w:rsidR="00055C95" w:rsidRPr="00186538">
              <w:rPr>
                <w:rFonts w:ascii="Barlow" w:hAnsi="Barlow"/>
                <w:b/>
                <w:sz w:val="20"/>
                <w:szCs w:val="20"/>
              </w:rPr>
              <w:t>Del 01 de enero al 31 de marzo de 2023</w:t>
            </w:r>
          </w:p>
          <w:p w:rsidR="00D64CE2" w:rsidRPr="00186538" w:rsidRDefault="00D64CE2">
            <w:pPr>
              <w:pStyle w:val="TableParagraph"/>
              <w:spacing w:before="7" w:line="167" w:lineRule="exact"/>
              <w:ind w:left="3111" w:right="3100"/>
              <w:jc w:val="center"/>
              <w:rPr>
                <w:rFonts w:ascii="Barlow" w:hAnsi="Barlow"/>
                <w:b/>
                <w:sz w:val="20"/>
                <w:szCs w:val="20"/>
              </w:rPr>
            </w:pPr>
            <w:r w:rsidRPr="00186538">
              <w:rPr>
                <w:rFonts w:ascii="Barlow" w:hAnsi="Barlow"/>
                <w:b/>
                <w:sz w:val="20"/>
                <w:szCs w:val="20"/>
              </w:rPr>
              <w:t>(Cifras</w:t>
            </w:r>
            <w:r w:rsidRPr="00186538">
              <w:rPr>
                <w:rFonts w:ascii="Barlow" w:hAnsi="Barlow"/>
                <w:b/>
                <w:spacing w:val="-4"/>
                <w:sz w:val="20"/>
                <w:szCs w:val="20"/>
              </w:rPr>
              <w:t xml:space="preserve"> </w:t>
            </w:r>
            <w:r w:rsidRPr="00186538">
              <w:rPr>
                <w:rFonts w:ascii="Barlow" w:hAnsi="Barlow"/>
                <w:b/>
                <w:sz w:val="20"/>
                <w:szCs w:val="20"/>
              </w:rPr>
              <w:t>en</w:t>
            </w:r>
            <w:r w:rsidRPr="00186538">
              <w:rPr>
                <w:rFonts w:ascii="Barlow" w:hAnsi="Barlow"/>
                <w:b/>
                <w:spacing w:val="-5"/>
                <w:sz w:val="20"/>
                <w:szCs w:val="20"/>
              </w:rPr>
              <w:t xml:space="preserve"> </w:t>
            </w:r>
            <w:r w:rsidRPr="00186538">
              <w:rPr>
                <w:rFonts w:ascii="Barlow" w:hAnsi="Barlow"/>
                <w:b/>
                <w:spacing w:val="-2"/>
                <w:sz w:val="20"/>
                <w:szCs w:val="20"/>
              </w:rPr>
              <w:t>pesos)</w:t>
            </w:r>
          </w:p>
        </w:tc>
      </w:tr>
      <w:tr w:rsidR="00D64CE2" w:rsidRPr="00186538">
        <w:trPr>
          <w:trHeight w:val="294"/>
        </w:trPr>
        <w:tc>
          <w:tcPr>
            <w:tcW w:w="6239" w:type="dxa"/>
            <w:shd w:val="clear" w:color="auto" w:fill="auto"/>
          </w:tcPr>
          <w:p w:rsidR="00D64CE2" w:rsidRPr="00186538" w:rsidRDefault="00D64CE2">
            <w:pPr>
              <w:pStyle w:val="TableParagraph"/>
              <w:spacing w:before="12"/>
              <w:ind w:left="2760" w:right="2748"/>
              <w:jc w:val="center"/>
              <w:rPr>
                <w:rFonts w:ascii="Barlow" w:hAnsi="Barlow"/>
                <w:b/>
                <w:sz w:val="20"/>
                <w:szCs w:val="20"/>
              </w:rPr>
            </w:pPr>
            <w:r w:rsidRPr="00186538">
              <w:rPr>
                <w:rFonts w:ascii="Barlow" w:hAnsi="Barlow"/>
                <w:b/>
                <w:spacing w:val="-2"/>
                <w:sz w:val="20"/>
                <w:szCs w:val="20"/>
              </w:rPr>
              <w:t>Concepto</w:t>
            </w:r>
          </w:p>
        </w:tc>
        <w:tc>
          <w:tcPr>
            <w:tcW w:w="1778" w:type="dxa"/>
            <w:shd w:val="clear" w:color="auto" w:fill="auto"/>
          </w:tcPr>
          <w:p w:rsidR="00D64CE2" w:rsidRPr="00186538" w:rsidRDefault="00D64CE2">
            <w:pPr>
              <w:pStyle w:val="TableParagraph"/>
              <w:spacing w:before="12"/>
              <w:ind w:left="687" w:right="676"/>
              <w:jc w:val="center"/>
              <w:rPr>
                <w:rFonts w:ascii="Barlow" w:hAnsi="Barlow"/>
                <w:b/>
                <w:sz w:val="20"/>
                <w:szCs w:val="20"/>
              </w:rPr>
            </w:pPr>
            <w:r w:rsidRPr="00186538">
              <w:rPr>
                <w:rFonts w:ascii="Barlow" w:hAnsi="Barlow"/>
                <w:b/>
                <w:spacing w:val="-4"/>
                <w:sz w:val="20"/>
                <w:szCs w:val="20"/>
              </w:rPr>
              <w:t>20</w:t>
            </w:r>
            <w:r w:rsidR="00055C95" w:rsidRPr="00186538">
              <w:rPr>
                <w:rFonts w:ascii="Barlow" w:hAnsi="Barlow"/>
                <w:b/>
                <w:spacing w:val="-4"/>
                <w:sz w:val="20"/>
                <w:szCs w:val="20"/>
              </w:rPr>
              <w:t>23</w:t>
            </w:r>
          </w:p>
        </w:tc>
      </w:tr>
      <w:tr w:rsidR="00D64CE2" w:rsidRPr="00186538">
        <w:trPr>
          <w:trHeight w:val="294"/>
        </w:trPr>
        <w:tc>
          <w:tcPr>
            <w:tcW w:w="6239" w:type="dxa"/>
            <w:shd w:val="clear" w:color="auto" w:fill="auto"/>
          </w:tcPr>
          <w:p w:rsidR="00D64CE2" w:rsidRPr="00186538" w:rsidRDefault="00D64CE2">
            <w:pPr>
              <w:pStyle w:val="TableParagraph"/>
              <w:spacing w:before="12"/>
              <w:ind w:left="66"/>
              <w:rPr>
                <w:rFonts w:ascii="Barlow" w:hAnsi="Barlow"/>
                <w:b/>
                <w:sz w:val="20"/>
                <w:szCs w:val="20"/>
              </w:rPr>
            </w:pPr>
            <w:r w:rsidRPr="00186538">
              <w:rPr>
                <w:rFonts w:ascii="Barlow" w:hAnsi="Barlow"/>
                <w:b/>
                <w:sz w:val="20"/>
                <w:szCs w:val="20"/>
              </w:rPr>
              <w:t>1.</w:t>
            </w:r>
            <w:r w:rsidRPr="00186538">
              <w:rPr>
                <w:rFonts w:ascii="Barlow" w:hAnsi="Barlow"/>
                <w:b/>
                <w:spacing w:val="-3"/>
                <w:sz w:val="20"/>
                <w:szCs w:val="20"/>
              </w:rPr>
              <w:t xml:space="preserve"> </w:t>
            </w:r>
            <w:r w:rsidRPr="00186538">
              <w:rPr>
                <w:rFonts w:ascii="Barlow" w:hAnsi="Barlow"/>
                <w:b/>
                <w:sz w:val="20"/>
                <w:szCs w:val="20"/>
              </w:rPr>
              <w:t>Total</w:t>
            </w:r>
            <w:r w:rsidRPr="00186538">
              <w:rPr>
                <w:rFonts w:ascii="Barlow" w:hAnsi="Barlow"/>
                <w:b/>
                <w:spacing w:val="-3"/>
                <w:sz w:val="20"/>
                <w:szCs w:val="20"/>
              </w:rPr>
              <w:t xml:space="preserve"> </w:t>
            </w:r>
            <w:r w:rsidRPr="00186538">
              <w:rPr>
                <w:rFonts w:ascii="Barlow" w:hAnsi="Barlow"/>
                <w:b/>
                <w:sz w:val="20"/>
                <w:szCs w:val="20"/>
              </w:rPr>
              <w:t>de</w:t>
            </w:r>
            <w:r w:rsidRPr="00186538">
              <w:rPr>
                <w:rFonts w:ascii="Barlow" w:hAnsi="Barlow"/>
                <w:b/>
                <w:spacing w:val="-3"/>
                <w:sz w:val="20"/>
                <w:szCs w:val="20"/>
              </w:rPr>
              <w:t xml:space="preserve"> </w:t>
            </w:r>
            <w:r w:rsidRPr="00186538">
              <w:rPr>
                <w:rFonts w:ascii="Barlow" w:hAnsi="Barlow"/>
                <w:b/>
                <w:sz w:val="20"/>
                <w:szCs w:val="20"/>
              </w:rPr>
              <w:t>Egresos</w:t>
            </w:r>
            <w:r w:rsidRPr="00186538">
              <w:rPr>
                <w:rFonts w:ascii="Barlow" w:hAnsi="Barlow"/>
                <w:b/>
                <w:spacing w:val="-2"/>
                <w:sz w:val="20"/>
                <w:szCs w:val="20"/>
              </w:rPr>
              <w:t xml:space="preserve"> Presupuestarios</w:t>
            </w:r>
          </w:p>
        </w:tc>
        <w:tc>
          <w:tcPr>
            <w:tcW w:w="1778" w:type="dxa"/>
            <w:shd w:val="clear" w:color="auto" w:fill="auto"/>
          </w:tcPr>
          <w:p w:rsidR="00D64CE2" w:rsidRPr="00186538" w:rsidRDefault="00055C95">
            <w:pPr>
              <w:pStyle w:val="TableParagraph"/>
              <w:rPr>
                <w:rFonts w:ascii="Barlow" w:hAnsi="Barlow"/>
                <w:sz w:val="20"/>
                <w:szCs w:val="20"/>
              </w:rPr>
            </w:pPr>
            <w:r w:rsidRPr="00186538">
              <w:rPr>
                <w:rFonts w:ascii="Barlow" w:hAnsi="Barlow"/>
                <w:sz w:val="20"/>
                <w:szCs w:val="20"/>
              </w:rPr>
              <w:t>$                 404,810.46</w:t>
            </w:r>
          </w:p>
        </w:tc>
      </w:tr>
    </w:tbl>
    <w:p w:rsidR="00D64CE2" w:rsidRPr="00186538" w:rsidRDefault="00D64CE2" w:rsidP="00E908F9">
      <w:pPr>
        <w:pStyle w:val="Textoindependiente"/>
        <w:spacing w:before="9"/>
        <w:rPr>
          <w:rFonts w:ascii="Barlow" w:hAnsi="Barlow"/>
          <w:b/>
          <w:sz w:val="20"/>
          <w:szCs w:val="20"/>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39"/>
        <w:gridCol w:w="1778"/>
      </w:tblGrid>
      <w:tr w:rsidR="00E908F9" w:rsidRPr="00186538">
        <w:trPr>
          <w:trHeight w:val="295"/>
        </w:trPr>
        <w:tc>
          <w:tcPr>
            <w:tcW w:w="6239" w:type="dxa"/>
            <w:shd w:val="clear" w:color="auto" w:fill="auto"/>
          </w:tcPr>
          <w:p w:rsidR="00E908F9" w:rsidRPr="00186538" w:rsidRDefault="00E908F9">
            <w:pPr>
              <w:pStyle w:val="TableParagraph"/>
              <w:spacing w:before="12"/>
              <w:ind w:left="66"/>
              <w:rPr>
                <w:rFonts w:ascii="Barlow" w:hAnsi="Barlow"/>
                <w:b/>
                <w:sz w:val="20"/>
                <w:szCs w:val="20"/>
              </w:rPr>
            </w:pPr>
            <w:r w:rsidRPr="00186538">
              <w:rPr>
                <w:rFonts w:ascii="Barlow" w:hAnsi="Barlow"/>
                <w:b/>
                <w:sz w:val="20"/>
                <w:szCs w:val="20"/>
              </w:rPr>
              <w:t>2.</w:t>
            </w:r>
            <w:r w:rsidRPr="00186538">
              <w:rPr>
                <w:rFonts w:ascii="Barlow" w:hAnsi="Barlow"/>
                <w:b/>
                <w:spacing w:val="-5"/>
                <w:sz w:val="20"/>
                <w:szCs w:val="20"/>
              </w:rPr>
              <w:t xml:space="preserve"> </w:t>
            </w:r>
            <w:r w:rsidRPr="00186538">
              <w:rPr>
                <w:rFonts w:ascii="Barlow" w:hAnsi="Barlow"/>
                <w:b/>
                <w:sz w:val="20"/>
                <w:szCs w:val="20"/>
              </w:rPr>
              <w:t>Menos</w:t>
            </w:r>
            <w:r w:rsidRPr="00186538">
              <w:rPr>
                <w:rFonts w:ascii="Barlow" w:hAnsi="Barlow"/>
                <w:b/>
                <w:spacing w:val="-5"/>
                <w:sz w:val="20"/>
                <w:szCs w:val="20"/>
              </w:rPr>
              <w:t xml:space="preserve"> </w:t>
            </w:r>
            <w:r w:rsidRPr="00186538">
              <w:rPr>
                <w:rFonts w:ascii="Barlow" w:hAnsi="Barlow"/>
                <w:b/>
                <w:sz w:val="20"/>
                <w:szCs w:val="20"/>
              </w:rPr>
              <w:t>Egresos</w:t>
            </w:r>
            <w:r w:rsidRPr="00186538">
              <w:rPr>
                <w:rFonts w:ascii="Barlow" w:hAnsi="Barlow"/>
                <w:b/>
                <w:spacing w:val="-5"/>
                <w:sz w:val="20"/>
                <w:szCs w:val="20"/>
              </w:rPr>
              <w:t xml:space="preserve"> </w:t>
            </w:r>
            <w:r w:rsidRPr="00186538">
              <w:rPr>
                <w:rFonts w:ascii="Barlow" w:hAnsi="Barlow"/>
                <w:b/>
                <w:sz w:val="20"/>
                <w:szCs w:val="20"/>
              </w:rPr>
              <w:t>Presupuestarios</w:t>
            </w:r>
            <w:r w:rsidRPr="00186538">
              <w:rPr>
                <w:rFonts w:ascii="Barlow" w:hAnsi="Barlow"/>
                <w:b/>
                <w:spacing w:val="-6"/>
                <w:sz w:val="20"/>
                <w:szCs w:val="20"/>
              </w:rPr>
              <w:t xml:space="preserve"> </w:t>
            </w:r>
            <w:r w:rsidRPr="00186538">
              <w:rPr>
                <w:rFonts w:ascii="Barlow" w:hAnsi="Barlow"/>
                <w:b/>
                <w:sz w:val="20"/>
                <w:szCs w:val="20"/>
              </w:rPr>
              <w:t>No</w:t>
            </w:r>
            <w:r w:rsidRPr="00186538">
              <w:rPr>
                <w:rFonts w:ascii="Barlow" w:hAnsi="Barlow"/>
                <w:b/>
                <w:spacing w:val="-4"/>
                <w:sz w:val="20"/>
                <w:szCs w:val="20"/>
              </w:rPr>
              <w:t xml:space="preserve"> </w:t>
            </w:r>
            <w:r w:rsidRPr="00186538">
              <w:rPr>
                <w:rFonts w:ascii="Barlow" w:hAnsi="Barlow"/>
                <w:b/>
                <w:spacing w:val="-2"/>
                <w:sz w:val="20"/>
                <w:szCs w:val="20"/>
              </w:rPr>
              <w:t>Contables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3"/>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2.1</w:t>
            </w:r>
            <w:r w:rsidRPr="00186538">
              <w:rPr>
                <w:rFonts w:ascii="Barlow" w:hAnsi="Barlow"/>
                <w:sz w:val="20"/>
                <w:szCs w:val="20"/>
              </w:rPr>
              <w:tab/>
              <w:t>Materias</w:t>
            </w:r>
            <w:r w:rsidRPr="00186538">
              <w:rPr>
                <w:rFonts w:ascii="Barlow" w:hAnsi="Barlow"/>
                <w:spacing w:val="-2"/>
                <w:sz w:val="20"/>
                <w:szCs w:val="20"/>
              </w:rPr>
              <w:t xml:space="preserve"> </w:t>
            </w:r>
            <w:r w:rsidRPr="00186538">
              <w:rPr>
                <w:rFonts w:ascii="Barlow" w:hAnsi="Barlow"/>
                <w:sz w:val="20"/>
                <w:szCs w:val="20"/>
              </w:rPr>
              <w:t>Primas</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2"/>
                <w:sz w:val="20"/>
                <w:szCs w:val="20"/>
              </w:rPr>
              <w:t xml:space="preserve"> </w:t>
            </w:r>
            <w:r w:rsidRPr="00186538">
              <w:rPr>
                <w:rFonts w:ascii="Barlow" w:hAnsi="Barlow"/>
                <w:sz w:val="20"/>
                <w:szCs w:val="20"/>
              </w:rPr>
              <w:t>Materiales</w:t>
            </w:r>
            <w:r w:rsidRPr="00186538">
              <w:rPr>
                <w:rFonts w:ascii="Barlow" w:hAnsi="Barlow"/>
                <w:spacing w:val="-1"/>
                <w:sz w:val="20"/>
                <w:szCs w:val="20"/>
              </w:rPr>
              <w:t xml:space="preserve"> </w:t>
            </w:r>
            <w:r w:rsidRPr="00186538">
              <w:rPr>
                <w:rFonts w:ascii="Barlow" w:hAnsi="Barlow"/>
                <w:sz w:val="20"/>
                <w:szCs w:val="20"/>
              </w:rPr>
              <w:t>de</w:t>
            </w:r>
            <w:r w:rsidRPr="00186538">
              <w:rPr>
                <w:rFonts w:ascii="Barlow" w:hAnsi="Barlow"/>
                <w:spacing w:val="-1"/>
                <w:sz w:val="20"/>
                <w:szCs w:val="20"/>
              </w:rPr>
              <w:t xml:space="preserve"> </w:t>
            </w:r>
            <w:r w:rsidRPr="00186538">
              <w:rPr>
                <w:rFonts w:ascii="Barlow" w:hAnsi="Barlow"/>
                <w:sz w:val="20"/>
                <w:szCs w:val="20"/>
              </w:rPr>
              <w:t>Producción</w:t>
            </w:r>
            <w:r w:rsidRPr="00186538">
              <w:rPr>
                <w:rFonts w:ascii="Barlow" w:hAnsi="Barlow"/>
                <w:spacing w:val="-1"/>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pacing w:val="-2"/>
                <w:sz w:val="20"/>
                <w:szCs w:val="20"/>
              </w:rPr>
              <w:t>Comercialización</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2.2</w:t>
            </w:r>
            <w:r w:rsidRPr="00186538">
              <w:rPr>
                <w:rFonts w:ascii="Barlow" w:hAnsi="Barlow"/>
                <w:sz w:val="20"/>
                <w:szCs w:val="20"/>
              </w:rPr>
              <w:tab/>
              <w:t>Materiales</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1"/>
                <w:sz w:val="20"/>
                <w:szCs w:val="20"/>
              </w:rPr>
              <w:t xml:space="preserve"> </w:t>
            </w:r>
            <w:r w:rsidRPr="00186538">
              <w:rPr>
                <w:rFonts w:ascii="Barlow" w:hAnsi="Barlow"/>
                <w:spacing w:val="-2"/>
                <w:sz w:val="20"/>
                <w:szCs w:val="20"/>
              </w:rPr>
              <w:t>Suministros</w:t>
            </w:r>
          </w:p>
        </w:tc>
        <w:tc>
          <w:tcPr>
            <w:tcW w:w="1778" w:type="dxa"/>
            <w:shd w:val="clear" w:color="auto" w:fill="auto"/>
          </w:tcPr>
          <w:p w:rsidR="00E908F9" w:rsidRPr="00186538" w:rsidRDefault="00E908F9">
            <w:pPr>
              <w:pStyle w:val="TableParagraph"/>
              <w:rPr>
                <w:rFonts w:ascii="Barlow" w:hAnsi="Barlow"/>
                <w:sz w:val="20"/>
                <w:szCs w:val="20"/>
              </w:rPr>
            </w:pPr>
          </w:p>
        </w:tc>
      </w:tr>
    </w:tbl>
    <w:p w:rsidR="00000000" w:rsidRPr="00186538" w:rsidRDefault="008F6865">
      <w:pPr>
        <w:spacing w:after="0"/>
        <w:rPr>
          <w:rFonts w:ascii="Barlow" w:hAnsi="Barlow"/>
          <w:vanish/>
          <w:sz w:val="20"/>
          <w:szCs w:val="20"/>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39"/>
        <w:gridCol w:w="1778"/>
      </w:tblGrid>
      <w:tr w:rsidR="00E908F9" w:rsidRPr="00186538">
        <w:trPr>
          <w:trHeight w:val="295"/>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2.3</w:t>
            </w:r>
            <w:r w:rsidRPr="00186538">
              <w:rPr>
                <w:rFonts w:ascii="Barlow" w:hAnsi="Barlow"/>
                <w:sz w:val="20"/>
                <w:szCs w:val="20"/>
              </w:rPr>
              <w:tab/>
              <w:t>Mobiliario</w:t>
            </w:r>
            <w:r w:rsidRPr="00186538">
              <w:rPr>
                <w:rFonts w:ascii="Barlow" w:hAnsi="Barlow"/>
                <w:spacing w:val="-1"/>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z w:val="20"/>
                <w:szCs w:val="20"/>
              </w:rPr>
              <w:t>Equipo</w:t>
            </w:r>
            <w:r w:rsidRPr="00186538">
              <w:rPr>
                <w:rFonts w:ascii="Barlow" w:hAnsi="Barlow"/>
                <w:spacing w:val="-1"/>
                <w:sz w:val="20"/>
                <w:szCs w:val="20"/>
              </w:rPr>
              <w:t xml:space="preserve"> </w:t>
            </w:r>
            <w:r w:rsidRPr="00186538">
              <w:rPr>
                <w:rFonts w:ascii="Barlow" w:hAnsi="Barlow"/>
                <w:sz w:val="20"/>
                <w:szCs w:val="20"/>
              </w:rPr>
              <w:t>de</w:t>
            </w:r>
            <w:r w:rsidRPr="00186538">
              <w:rPr>
                <w:rFonts w:ascii="Barlow" w:hAnsi="Barlow"/>
                <w:spacing w:val="1"/>
                <w:sz w:val="20"/>
                <w:szCs w:val="20"/>
              </w:rPr>
              <w:t xml:space="preserve"> </w:t>
            </w:r>
            <w:r w:rsidRPr="00186538">
              <w:rPr>
                <w:rFonts w:ascii="Barlow" w:hAnsi="Barlow"/>
                <w:spacing w:val="-2"/>
                <w:sz w:val="20"/>
                <w:szCs w:val="20"/>
              </w:rPr>
              <w:t>Administración</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2.4</w:t>
            </w:r>
            <w:r w:rsidRPr="00186538">
              <w:rPr>
                <w:rFonts w:ascii="Barlow" w:hAnsi="Barlow"/>
                <w:sz w:val="20"/>
                <w:szCs w:val="20"/>
              </w:rPr>
              <w:tab/>
              <w:t>Mobiliario</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z w:val="20"/>
                <w:szCs w:val="20"/>
              </w:rPr>
              <w:t>Equipo</w:t>
            </w:r>
            <w:r w:rsidRPr="00186538">
              <w:rPr>
                <w:rFonts w:ascii="Barlow" w:hAnsi="Barlow"/>
                <w:spacing w:val="-1"/>
                <w:sz w:val="20"/>
                <w:szCs w:val="20"/>
              </w:rPr>
              <w:t xml:space="preserve"> </w:t>
            </w:r>
            <w:r w:rsidRPr="00186538">
              <w:rPr>
                <w:rFonts w:ascii="Barlow" w:hAnsi="Barlow"/>
                <w:sz w:val="20"/>
                <w:szCs w:val="20"/>
              </w:rPr>
              <w:t>Educacional y</w:t>
            </w:r>
            <w:r w:rsidRPr="00186538">
              <w:rPr>
                <w:rFonts w:ascii="Barlow" w:hAnsi="Barlow"/>
                <w:spacing w:val="-3"/>
                <w:sz w:val="20"/>
                <w:szCs w:val="20"/>
              </w:rPr>
              <w:t xml:space="preserve"> </w:t>
            </w:r>
            <w:r w:rsidRPr="00186538">
              <w:rPr>
                <w:rFonts w:ascii="Barlow" w:hAnsi="Barlow"/>
                <w:spacing w:val="-2"/>
                <w:sz w:val="20"/>
                <w:szCs w:val="20"/>
              </w:rPr>
              <w:t>Recreativo</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2.5</w:t>
            </w:r>
            <w:r w:rsidRPr="00186538">
              <w:rPr>
                <w:rFonts w:ascii="Barlow" w:hAnsi="Barlow"/>
                <w:sz w:val="20"/>
                <w:szCs w:val="20"/>
              </w:rPr>
              <w:tab/>
              <w:t>Equipo</w:t>
            </w:r>
            <w:r w:rsidRPr="00186538">
              <w:rPr>
                <w:rFonts w:ascii="Barlow" w:hAnsi="Barlow"/>
                <w:spacing w:val="-1"/>
                <w:sz w:val="20"/>
                <w:szCs w:val="20"/>
              </w:rPr>
              <w:t xml:space="preserve"> </w:t>
            </w:r>
            <w:r w:rsidRPr="00186538">
              <w:rPr>
                <w:rFonts w:ascii="Barlow" w:hAnsi="Barlow"/>
                <w:sz w:val="20"/>
                <w:szCs w:val="20"/>
              </w:rPr>
              <w:t>e</w:t>
            </w:r>
            <w:r w:rsidRPr="00186538">
              <w:rPr>
                <w:rFonts w:ascii="Barlow" w:hAnsi="Barlow"/>
                <w:spacing w:val="-2"/>
                <w:sz w:val="20"/>
                <w:szCs w:val="20"/>
              </w:rPr>
              <w:t xml:space="preserve"> </w:t>
            </w:r>
            <w:r w:rsidRPr="00186538">
              <w:rPr>
                <w:rFonts w:ascii="Barlow" w:hAnsi="Barlow"/>
                <w:sz w:val="20"/>
                <w:szCs w:val="20"/>
              </w:rPr>
              <w:t>Instrumental</w:t>
            </w:r>
            <w:r w:rsidRPr="00186538">
              <w:rPr>
                <w:rFonts w:ascii="Barlow" w:hAnsi="Barlow"/>
                <w:spacing w:val="-1"/>
                <w:sz w:val="20"/>
                <w:szCs w:val="20"/>
              </w:rPr>
              <w:t xml:space="preserve"> </w:t>
            </w:r>
            <w:r w:rsidRPr="00186538">
              <w:rPr>
                <w:rFonts w:ascii="Barlow" w:hAnsi="Barlow"/>
                <w:sz w:val="20"/>
                <w:szCs w:val="20"/>
              </w:rPr>
              <w:t>Médico</w:t>
            </w:r>
            <w:r w:rsidRPr="00186538">
              <w:rPr>
                <w:rFonts w:ascii="Barlow" w:hAnsi="Barlow"/>
                <w:spacing w:val="-1"/>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z w:val="20"/>
                <w:szCs w:val="20"/>
              </w:rPr>
              <w:t xml:space="preserve">de </w:t>
            </w:r>
            <w:r w:rsidRPr="00186538">
              <w:rPr>
                <w:rFonts w:ascii="Barlow" w:hAnsi="Barlow"/>
                <w:spacing w:val="-2"/>
                <w:sz w:val="20"/>
                <w:szCs w:val="20"/>
              </w:rPr>
              <w:t>Laboratorio</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3"/>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2.6</w:t>
            </w:r>
            <w:r w:rsidRPr="00186538">
              <w:rPr>
                <w:rFonts w:ascii="Barlow" w:hAnsi="Barlow"/>
                <w:sz w:val="20"/>
                <w:szCs w:val="20"/>
              </w:rPr>
              <w:tab/>
              <w:t>Vehículos</w:t>
            </w:r>
            <w:r w:rsidRPr="00186538">
              <w:rPr>
                <w:rFonts w:ascii="Barlow" w:hAnsi="Barlow"/>
                <w:spacing w:val="-1"/>
                <w:sz w:val="20"/>
                <w:szCs w:val="20"/>
              </w:rPr>
              <w:t xml:space="preserve"> </w:t>
            </w:r>
            <w:r w:rsidRPr="00186538">
              <w:rPr>
                <w:rFonts w:ascii="Barlow" w:hAnsi="Barlow"/>
                <w:sz w:val="20"/>
                <w:szCs w:val="20"/>
              </w:rPr>
              <w:t>y</w:t>
            </w:r>
            <w:r w:rsidRPr="00186538">
              <w:rPr>
                <w:rFonts w:ascii="Barlow" w:hAnsi="Barlow"/>
                <w:spacing w:val="-2"/>
                <w:sz w:val="20"/>
                <w:szCs w:val="20"/>
              </w:rPr>
              <w:t xml:space="preserve"> </w:t>
            </w:r>
            <w:r w:rsidRPr="00186538">
              <w:rPr>
                <w:rFonts w:ascii="Barlow" w:hAnsi="Barlow"/>
                <w:sz w:val="20"/>
                <w:szCs w:val="20"/>
              </w:rPr>
              <w:t>Equipo</w:t>
            </w:r>
            <w:r w:rsidRPr="00186538">
              <w:rPr>
                <w:rFonts w:ascii="Barlow" w:hAnsi="Barlow"/>
                <w:spacing w:val="-2"/>
                <w:sz w:val="20"/>
                <w:szCs w:val="20"/>
              </w:rPr>
              <w:t xml:space="preserve"> </w:t>
            </w:r>
            <w:r w:rsidRPr="00186538">
              <w:rPr>
                <w:rFonts w:ascii="Barlow" w:hAnsi="Barlow"/>
                <w:sz w:val="20"/>
                <w:szCs w:val="20"/>
              </w:rPr>
              <w:t>de</w:t>
            </w:r>
            <w:r w:rsidRPr="00186538">
              <w:rPr>
                <w:rFonts w:ascii="Barlow" w:hAnsi="Barlow"/>
                <w:spacing w:val="-1"/>
                <w:sz w:val="20"/>
                <w:szCs w:val="20"/>
              </w:rPr>
              <w:t xml:space="preserve"> </w:t>
            </w:r>
            <w:r w:rsidRPr="00186538">
              <w:rPr>
                <w:rFonts w:ascii="Barlow" w:hAnsi="Barlow"/>
                <w:spacing w:val="-2"/>
                <w:sz w:val="20"/>
                <w:szCs w:val="20"/>
              </w:rPr>
              <w:t>Transporte</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2.7</w:t>
            </w:r>
            <w:r w:rsidRPr="00186538">
              <w:rPr>
                <w:rFonts w:ascii="Barlow" w:hAnsi="Barlow"/>
                <w:sz w:val="20"/>
                <w:szCs w:val="20"/>
              </w:rPr>
              <w:tab/>
              <w:t>Equipo</w:t>
            </w:r>
            <w:r w:rsidRPr="00186538">
              <w:rPr>
                <w:rFonts w:ascii="Barlow" w:hAnsi="Barlow"/>
                <w:spacing w:val="-2"/>
                <w:sz w:val="20"/>
                <w:szCs w:val="20"/>
              </w:rPr>
              <w:t xml:space="preserve"> </w:t>
            </w:r>
            <w:r w:rsidRPr="00186538">
              <w:rPr>
                <w:rFonts w:ascii="Barlow" w:hAnsi="Barlow"/>
                <w:sz w:val="20"/>
                <w:szCs w:val="20"/>
              </w:rPr>
              <w:t>de Defensa</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pacing w:val="-2"/>
                <w:sz w:val="20"/>
                <w:szCs w:val="20"/>
              </w:rPr>
              <w:t>Seguridad</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2.8</w:t>
            </w:r>
            <w:r w:rsidRPr="00186538">
              <w:rPr>
                <w:rFonts w:ascii="Barlow" w:hAnsi="Barlow"/>
                <w:sz w:val="20"/>
                <w:szCs w:val="20"/>
              </w:rPr>
              <w:tab/>
              <w:t>Maquinaria,</w:t>
            </w:r>
            <w:r w:rsidRPr="00186538">
              <w:rPr>
                <w:rFonts w:ascii="Barlow" w:hAnsi="Barlow"/>
                <w:spacing w:val="-2"/>
                <w:sz w:val="20"/>
                <w:szCs w:val="20"/>
              </w:rPr>
              <w:t xml:space="preserve"> </w:t>
            </w:r>
            <w:r w:rsidRPr="00186538">
              <w:rPr>
                <w:rFonts w:ascii="Barlow" w:hAnsi="Barlow"/>
                <w:sz w:val="20"/>
                <w:szCs w:val="20"/>
              </w:rPr>
              <w:t>Otros</w:t>
            </w:r>
            <w:r w:rsidRPr="00186538">
              <w:rPr>
                <w:rFonts w:ascii="Barlow" w:hAnsi="Barlow"/>
                <w:spacing w:val="-2"/>
                <w:sz w:val="20"/>
                <w:szCs w:val="20"/>
              </w:rPr>
              <w:t xml:space="preserve"> </w:t>
            </w:r>
            <w:r w:rsidRPr="00186538">
              <w:rPr>
                <w:rFonts w:ascii="Barlow" w:hAnsi="Barlow"/>
                <w:sz w:val="20"/>
                <w:szCs w:val="20"/>
              </w:rPr>
              <w:t>Equipos y</w:t>
            </w:r>
            <w:r w:rsidRPr="00186538">
              <w:rPr>
                <w:rFonts w:ascii="Barlow" w:hAnsi="Barlow"/>
                <w:spacing w:val="-2"/>
                <w:sz w:val="20"/>
                <w:szCs w:val="20"/>
              </w:rPr>
              <w:t xml:space="preserve"> Herramientas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5"/>
                <w:sz w:val="20"/>
                <w:szCs w:val="20"/>
              </w:rPr>
              <w:t>2.9</w:t>
            </w:r>
            <w:r w:rsidRPr="00186538">
              <w:rPr>
                <w:rFonts w:ascii="Barlow" w:hAnsi="Barlow"/>
                <w:sz w:val="20"/>
                <w:szCs w:val="20"/>
              </w:rPr>
              <w:tab/>
              <w:t>Activos</w:t>
            </w:r>
            <w:r w:rsidRPr="00186538">
              <w:rPr>
                <w:rFonts w:ascii="Barlow" w:hAnsi="Barlow"/>
                <w:spacing w:val="-4"/>
                <w:sz w:val="20"/>
                <w:szCs w:val="20"/>
              </w:rPr>
              <w:t xml:space="preserve"> </w:t>
            </w:r>
            <w:r w:rsidRPr="00186538">
              <w:rPr>
                <w:rFonts w:ascii="Barlow" w:hAnsi="Barlow"/>
                <w:spacing w:val="-2"/>
                <w:sz w:val="20"/>
                <w:szCs w:val="20"/>
              </w:rPr>
              <w:t>Biológicos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5"/>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2.10</w:t>
            </w:r>
            <w:r w:rsidRPr="00186538">
              <w:rPr>
                <w:rFonts w:ascii="Barlow" w:hAnsi="Barlow"/>
                <w:sz w:val="20"/>
                <w:szCs w:val="20"/>
              </w:rPr>
              <w:tab/>
              <w:t>Bienes</w:t>
            </w:r>
            <w:r w:rsidRPr="00186538">
              <w:rPr>
                <w:rFonts w:ascii="Barlow" w:hAnsi="Barlow"/>
                <w:spacing w:val="-3"/>
                <w:sz w:val="20"/>
                <w:szCs w:val="20"/>
              </w:rPr>
              <w:t xml:space="preserve"> </w:t>
            </w:r>
            <w:r w:rsidRPr="00186538">
              <w:rPr>
                <w:rFonts w:ascii="Barlow" w:hAnsi="Barlow"/>
                <w:spacing w:val="-2"/>
                <w:sz w:val="20"/>
                <w:szCs w:val="20"/>
              </w:rPr>
              <w:t>Inmuebles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3"/>
        </w:trPr>
        <w:tc>
          <w:tcPr>
            <w:tcW w:w="6239" w:type="dxa"/>
            <w:shd w:val="clear" w:color="auto" w:fill="auto"/>
          </w:tcPr>
          <w:p w:rsidR="00E908F9" w:rsidRPr="00186538" w:rsidRDefault="00E908F9">
            <w:pPr>
              <w:pStyle w:val="TableParagraph"/>
              <w:tabs>
                <w:tab w:val="left" w:pos="675"/>
              </w:tabs>
              <w:spacing w:before="14"/>
              <w:ind w:left="66"/>
              <w:rPr>
                <w:rFonts w:ascii="Barlow" w:hAnsi="Barlow"/>
                <w:sz w:val="20"/>
                <w:szCs w:val="20"/>
              </w:rPr>
            </w:pPr>
            <w:r w:rsidRPr="00186538">
              <w:rPr>
                <w:rFonts w:ascii="Barlow" w:hAnsi="Barlow"/>
                <w:spacing w:val="-4"/>
                <w:sz w:val="20"/>
                <w:szCs w:val="20"/>
              </w:rPr>
              <w:t>2.11</w:t>
            </w:r>
            <w:r w:rsidRPr="00186538">
              <w:rPr>
                <w:rFonts w:ascii="Barlow" w:hAnsi="Barlow"/>
                <w:sz w:val="20"/>
                <w:szCs w:val="20"/>
              </w:rPr>
              <w:tab/>
              <w:t>Activos</w:t>
            </w:r>
            <w:r w:rsidRPr="00186538">
              <w:rPr>
                <w:rFonts w:ascii="Barlow" w:hAnsi="Barlow"/>
                <w:spacing w:val="-5"/>
                <w:sz w:val="20"/>
                <w:szCs w:val="20"/>
              </w:rPr>
              <w:t xml:space="preserve"> </w:t>
            </w:r>
            <w:r w:rsidRPr="00186538">
              <w:rPr>
                <w:rFonts w:ascii="Barlow" w:hAnsi="Barlow"/>
                <w:spacing w:val="-2"/>
                <w:sz w:val="20"/>
                <w:szCs w:val="20"/>
              </w:rPr>
              <w:t>Intangibles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2.12</w:t>
            </w:r>
            <w:r w:rsidRPr="00186538">
              <w:rPr>
                <w:rFonts w:ascii="Barlow" w:hAnsi="Barlow"/>
                <w:sz w:val="20"/>
                <w:szCs w:val="20"/>
              </w:rPr>
              <w:tab/>
              <w:t>Obra</w:t>
            </w:r>
            <w:r w:rsidRPr="00186538">
              <w:rPr>
                <w:rFonts w:ascii="Barlow" w:hAnsi="Barlow"/>
                <w:spacing w:val="-2"/>
                <w:sz w:val="20"/>
                <w:szCs w:val="20"/>
              </w:rPr>
              <w:t xml:space="preserve"> </w:t>
            </w:r>
            <w:r w:rsidRPr="00186538">
              <w:rPr>
                <w:rFonts w:ascii="Barlow" w:hAnsi="Barlow"/>
                <w:sz w:val="20"/>
                <w:szCs w:val="20"/>
              </w:rPr>
              <w:t>Pública</w:t>
            </w:r>
            <w:r w:rsidRPr="00186538">
              <w:rPr>
                <w:rFonts w:ascii="Barlow" w:hAnsi="Barlow"/>
                <w:spacing w:val="-2"/>
                <w:sz w:val="20"/>
                <w:szCs w:val="20"/>
              </w:rPr>
              <w:t xml:space="preserve"> </w:t>
            </w:r>
            <w:r w:rsidRPr="00186538">
              <w:rPr>
                <w:rFonts w:ascii="Barlow" w:hAnsi="Barlow"/>
                <w:sz w:val="20"/>
                <w:szCs w:val="20"/>
              </w:rPr>
              <w:t>en</w:t>
            </w:r>
            <w:r w:rsidRPr="00186538">
              <w:rPr>
                <w:rFonts w:ascii="Barlow" w:hAnsi="Barlow"/>
                <w:spacing w:val="-1"/>
                <w:sz w:val="20"/>
                <w:szCs w:val="20"/>
              </w:rPr>
              <w:t xml:space="preserve"> </w:t>
            </w:r>
            <w:r w:rsidRPr="00186538">
              <w:rPr>
                <w:rFonts w:ascii="Barlow" w:hAnsi="Barlow"/>
                <w:sz w:val="20"/>
                <w:szCs w:val="20"/>
              </w:rPr>
              <w:t>Bienes</w:t>
            </w:r>
            <w:r w:rsidRPr="00186538">
              <w:rPr>
                <w:rFonts w:ascii="Barlow" w:hAnsi="Barlow"/>
                <w:spacing w:val="-2"/>
                <w:sz w:val="20"/>
                <w:szCs w:val="20"/>
              </w:rPr>
              <w:t xml:space="preserve"> </w:t>
            </w:r>
            <w:r w:rsidRPr="00186538">
              <w:rPr>
                <w:rFonts w:ascii="Barlow" w:hAnsi="Barlow"/>
                <w:sz w:val="20"/>
                <w:szCs w:val="20"/>
              </w:rPr>
              <w:t>de</w:t>
            </w:r>
            <w:r w:rsidRPr="00186538">
              <w:rPr>
                <w:rFonts w:ascii="Barlow" w:hAnsi="Barlow"/>
                <w:spacing w:val="-1"/>
                <w:sz w:val="20"/>
                <w:szCs w:val="20"/>
              </w:rPr>
              <w:t xml:space="preserve"> </w:t>
            </w:r>
            <w:r w:rsidRPr="00186538">
              <w:rPr>
                <w:rFonts w:ascii="Barlow" w:hAnsi="Barlow"/>
                <w:sz w:val="20"/>
                <w:szCs w:val="20"/>
              </w:rPr>
              <w:t>Dominio</w:t>
            </w:r>
            <w:r w:rsidRPr="00186538">
              <w:rPr>
                <w:rFonts w:ascii="Barlow" w:hAnsi="Barlow"/>
                <w:spacing w:val="-3"/>
                <w:sz w:val="20"/>
                <w:szCs w:val="20"/>
              </w:rPr>
              <w:t xml:space="preserve"> </w:t>
            </w:r>
            <w:r w:rsidRPr="00186538">
              <w:rPr>
                <w:rFonts w:ascii="Barlow" w:hAnsi="Barlow"/>
                <w:spacing w:val="-2"/>
                <w:sz w:val="20"/>
                <w:szCs w:val="20"/>
              </w:rPr>
              <w:t>Público</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2.13</w:t>
            </w:r>
            <w:r w:rsidRPr="00186538">
              <w:rPr>
                <w:rFonts w:ascii="Barlow" w:hAnsi="Barlow"/>
                <w:sz w:val="20"/>
                <w:szCs w:val="20"/>
              </w:rPr>
              <w:tab/>
              <w:t>Obra</w:t>
            </w:r>
            <w:r w:rsidRPr="00186538">
              <w:rPr>
                <w:rFonts w:ascii="Barlow" w:hAnsi="Barlow"/>
                <w:spacing w:val="-2"/>
                <w:sz w:val="20"/>
                <w:szCs w:val="20"/>
              </w:rPr>
              <w:t xml:space="preserve"> </w:t>
            </w:r>
            <w:r w:rsidRPr="00186538">
              <w:rPr>
                <w:rFonts w:ascii="Barlow" w:hAnsi="Barlow"/>
                <w:sz w:val="20"/>
                <w:szCs w:val="20"/>
              </w:rPr>
              <w:t>Pública</w:t>
            </w:r>
            <w:r w:rsidRPr="00186538">
              <w:rPr>
                <w:rFonts w:ascii="Barlow" w:hAnsi="Barlow"/>
                <w:spacing w:val="-1"/>
                <w:sz w:val="20"/>
                <w:szCs w:val="20"/>
              </w:rPr>
              <w:t xml:space="preserve"> </w:t>
            </w:r>
            <w:r w:rsidRPr="00186538">
              <w:rPr>
                <w:rFonts w:ascii="Barlow" w:hAnsi="Barlow"/>
                <w:sz w:val="20"/>
                <w:szCs w:val="20"/>
              </w:rPr>
              <w:t>en</w:t>
            </w:r>
            <w:r w:rsidRPr="00186538">
              <w:rPr>
                <w:rFonts w:ascii="Barlow" w:hAnsi="Barlow"/>
                <w:spacing w:val="-2"/>
                <w:sz w:val="20"/>
                <w:szCs w:val="20"/>
              </w:rPr>
              <w:t xml:space="preserve"> </w:t>
            </w:r>
            <w:r w:rsidRPr="00186538">
              <w:rPr>
                <w:rFonts w:ascii="Barlow" w:hAnsi="Barlow"/>
                <w:sz w:val="20"/>
                <w:szCs w:val="20"/>
              </w:rPr>
              <w:t>Bienes</w:t>
            </w:r>
            <w:r w:rsidRPr="00186538">
              <w:rPr>
                <w:rFonts w:ascii="Barlow" w:hAnsi="Barlow"/>
                <w:spacing w:val="-1"/>
                <w:sz w:val="20"/>
                <w:szCs w:val="20"/>
              </w:rPr>
              <w:t xml:space="preserve"> </w:t>
            </w:r>
            <w:r w:rsidRPr="00186538">
              <w:rPr>
                <w:rFonts w:ascii="Barlow" w:hAnsi="Barlow"/>
                <w:spacing w:val="-2"/>
                <w:sz w:val="20"/>
                <w:szCs w:val="20"/>
              </w:rPr>
              <w:t>Propios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2.14</w:t>
            </w:r>
            <w:r w:rsidRPr="00186538">
              <w:rPr>
                <w:rFonts w:ascii="Barlow" w:hAnsi="Barlow"/>
                <w:sz w:val="20"/>
                <w:szCs w:val="20"/>
              </w:rPr>
              <w:tab/>
              <w:t>Acciones</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2"/>
                <w:sz w:val="20"/>
                <w:szCs w:val="20"/>
              </w:rPr>
              <w:t xml:space="preserve"> </w:t>
            </w:r>
            <w:r w:rsidRPr="00186538">
              <w:rPr>
                <w:rFonts w:ascii="Barlow" w:hAnsi="Barlow"/>
                <w:sz w:val="20"/>
                <w:szCs w:val="20"/>
              </w:rPr>
              <w:t>Participaciones</w:t>
            </w:r>
            <w:r w:rsidRPr="00186538">
              <w:rPr>
                <w:rFonts w:ascii="Barlow" w:hAnsi="Barlow"/>
                <w:spacing w:val="-2"/>
                <w:sz w:val="20"/>
                <w:szCs w:val="20"/>
              </w:rPr>
              <w:t xml:space="preserve"> </w:t>
            </w:r>
            <w:r w:rsidRPr="00186538">
              <w:rPr>
                <w:rFonts w:ascii="Barlow" w:hAnsi="Barlow"/>
                <w:sz w:val="20"/>
                <w:szCs w:val="20"/>
              </w:rPr>
              <w:t>de</w:t>
            </w:r>
            <w:r w:rsidRPr="00186538">
              <w:rPr>
                <w:rFonts w:ascii="Barlow" w:hAnsi="Barlow"/>
                <w:spacing w:val="-2"/>
                <w:sz w:val="20"/>
                <w:szCs w:val="20"/>
              </w:rPr>
              <w:t xml:space="preserve"> Capital</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4"/>
              <w:ind w:left="66"/>
              <w:rPr>
                <w:rFonts w:ascii="Barlow" w:hAnsi="Barlow"/>
                <w:sz w:val="20"/>
                <w:szCs w:val="20"/>
              </w:rPr>
            </w:pPr>
            <w:r w:rsidRPr="00186538">
              <w:rPr>
                <w:rFonts w:ascii="Barlow" w:hAnsi="Barlow"/>
                <w:spacing w:val="-4"/>
                <w:sz w:val="20"/>
                <w:szCs w:val="20"/>
              </w:rPr>
              <w:lastRenderedPageBreak/>
              <w:t>2.15</w:t>
            </w:r>
            <w:r w:rsidRPr="00186538">
              <w:rPr>
                <w:rFonts w:ascii="Barlow" w:hAnsi="Barlow"/>
                <w:sz w:val="20"/>
                <w:szCs w:val="20"/>
              </w:rPr>
              <w:tab/>
              <w:t>Compra</w:t>
            </w:r>
            <w:r w:rsidRPr="00186538">
              <w:rPr>
                <w:rFonts w:ascii="Barlow" w:hAnsi="Barlow"/>
                <w:spacing w:val="-2"/>
                <w:sz w:val="20"/>
                <w:szCs w:val="20"/>
              </w:rPr>
              <w:t xml:space="preserve"> </w:t>
            </w:r>
            <w:r w:rsidRPr="00186538">
              <w:rPr>
                <w:rFonts w:ascii="Barlow" w:hAnsi="Barlow"/>
                <w:sz w:val="20"/>
                <w:szCs w:val="20"/>
              </w:rPr>
              <w:t>de</w:t>
            </w:r>
            <w:r w:rsidRPr="00186538">
              <w:rPr>
                <w:rFonts w:ascii="Barlow" w:hAnsi="Barlow"/>
                <w:spacing w:val="-2"/>
                <w:sz w:val="20"/>
                <w:szCs w:val="20"/>
              </w:rPr>
              <w:t xml:space="preserve"> </w:t>
            </w:r>
            <w:r w:rsidRPr="00186538">
              <w:rPr>
                <w:rFonts w:ascii="Barlow" w:hAnsi="Barlow"/>
                <w:sz w:val="20"/>
                <w:szCs w:val="20"/>
              </w:rPr>
              <w:t>Títulos</w:t>
            </w:r>
            <w:r w:rsidRPr="00186538">
              <w:rPr>
                <w:rFonts w:ascii="Barlow" w:hAnsi="Barlow"/>
                <w:spacing w:val="-1"/>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pacing w:val="-2"/>
                <w:sz w:val="20"/>
                <w:szCs w:val="20"/>
              </w:rPr>
              <w:t>Valores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5"/>
        </w:trPr>
        <w:tc>
          <w:tcPr>
            <w:tcW w:w="6239" w:type="dxa"/>
            <w:shd w:val="clear" w:color="auto" w:fill="auto"/>
          </w:tcPr>
          <w:p w:rsidR="00E908F9" w:rsidRPr="00186538" w:rsidRDefault="00E908F9">
            <w:pPr>
              <w:pStyle w:val="TableParagraph"/>
              <w:tabs>
                <w:tab w:val="left" w:pos="675"/>
              </w:tabs>
              <w:spacing w:before="12"/>
              <w:ind w:left="66"/>
              <w:rPr>
                <w:rFonts w:ascii="Barlow" w:hAnsi="Barlow"/>
                <w:sz w:val="20"/>
                <w:szCs w:val="20"/>
              </w:rPr>
            </w:pPr>
            <w:r w:rsidRPr="00186538">
              <w:rPr>
                <w:rFonts w:ascii="Barlow" w:hAnsi="Barlow"/>
                <w:spacing w:val="-4"/>
                <w:sz w:val="20"/>
                <w:szCs w:val="20"/>
              </w:rPr>
              <w:t>2.16</w:t>
            </w:r>
            <w:r w:rsidRPr="00186538">
              <w:rPr>
                <w:rFonts w:ascii="Barlow" w:hAnsi="Barlow"/>
                <w:sz w:val="20"/>
                <w:szCs w:val="20"/>
              </w:rPr>
              <w:tab/>
              <w:t>Concesión</w:t>
            </w:r>
            <w:r w:rsidRPr="00186538">
              <w:rPr>
                <w:rFonts w:ascii="Barlow" w:hAnsi="Barlow"/>
                <w:spacing w:val="-3"/>
                <w:sz w:val="20"/>
                <w:szCs w:val="20"/>
              </w:rPr>
              <w:t xml:space="preserve"> </w:t>
            </w:r>
            <w:r w:rsidRPr="00186538">
              <w:rPr>
                <w:rFonts w:ascii="Barlow" w:hAnsi="Barlow"/>
                <w:sz w:val="20"/>
                <w:szCs w:val="20"/>
              </w:rPr>
              <w:t>de</w:t>
            </w:r>
            <w:r w:rsidRPr="00186538">
              <w:rPr>
                <w:rFonts w:ascii="Barlow" w:hAnsi="Barlow"/>
                <w:spacing w:val="-3"/>
                <w:sz w:val="20"/>
                <w:szCs w:val="20"/>
              </w:rPr>
              <w:t xml:space="preserve"> </w:t>
            </w:r>
            <w:r w:rsidRPr="00186538">
              <w:rPr>
                <w:rFonts w:ascii="Barlow" w:hAnsi="Barlow"/>
                <w:spacing w:val="-2"/>
                <w:sz w:val="20"/>
                <w:szCs w:val="20"/>
              </w:rPr>
              <w:t>Préstamos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2.17</w:t>
            </w:r>
            <w:r w:rsidRPr="00186538">
              <w:rPr>
                <w:rFonts w:ascii="Barlow" w:hAnsi="Barlow"/>
                <w:sz w:val="20"/>
                <w:szCs w:val="20"/>
              </w:rPr>
              <w:tab/>
              <w:t>Inversiones</w:t>
            </w:r>
            <w:r w:rsidRPr="00186538">
              <w:rPr>
                <w:rFonts w:ascii="Barlow" w:hAnsi="Barlow"/>
                <w:spacing w:val="-2"/>
                <w:sz w:val="20"/>
                <w:szCs w:val="20"/>
              </w:rPr>
              <w:t xml:space="preserve"> </w:t>
            </w:r>
            <w:r w:rsidRPr="00186538">
              <w:rPr>
                <w:rFonts w:ascii="Barlow" w:hAnsi="Barlow"/>
                <w:sz w:val="20"/>
                <w:szCs w:val="20"/>
              </w:rPr>
              <w:t>en</w:t>
            </w:r>
            <w:r w:rsidRPr="00186538">
              <w:rPr>
                <w:rFonts w:ascii="Barlow" w:hAnsi="Barlow"/>
                <w:spacing w:val="-3"/>
                <w:sz w:val="20"/>
                <w:szCs w:val="20"/>
              </w:rPr>
              <w:t xml:space="preserve"> </w:t>
            </w:r>
            <w:r w:rsidRPr="00186538">
              <w:rPr>
                <w:rFonts w:ascii="Barlow" w:hAnsi="Barlow"/>
                <w:sz w:val="20"/>
                <w:szCs w:val="20"/>
              </w:rPr>
              <w:t>Fideicomisos,</w:t>
            </w:r>
            <w:r w:rsidRPr="00186538">
              <w:rPr>
                <w:rFonts w:ascii="Barlow" w:hAnsi="Barlow"/>
                <w:spacing w:val="-2"/>
                <w:sz w:val="20"/>
                <w:szCs w:val="20"/>
              </w:rPr>
              <w:t xml:space="preserve"> </w:t>
            </w:r>
            <w:r w:rsidRPr="00186538">
              <w:rPr>
                <w:rFonts w:ascii="Barlow" w:hAnsi="Barlow"/>
                <w:sz w:val="20"/>
                <w:szCs w:val="20"/>
              </w:rPr>
              <w:t>Mandatos</w:t>
            </w:r>
            <w:r w:rsidRPr="00186538">
              <w:rPr>
                <w:rFonts w:ascii="Barlow" w:hAnsi="Barlow"/>
                <w:spacing w:val="-1"/>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z w:val="20"/>
                <w:szCs w:val="20"/>
              </w:rPr>
              <w:t>Otros</w:t>
            </w:r>
            <w:r w:rsidRPr="00186538">
              <w:rPr>
                <w:rFonts w:ascii="Barlow" w:hAnsi="Barlow"/>
                <w:spacing w:val="-1"/>
                <w:sz w:val="20"/>
                <w:szCs w:val="20"/>
              </w:rPr>
              <w:t xml:space="preserve"> </w:t>
            </w:r>
            <w:r w:rsidRPr="00186538">
              <w:rPr>
                <w:rFonts w:ascii="Barlow" w:hAnsi="Barlow"/>
                <w:spacing w:val="-2"/>
                <w:sz w:val="20"/>
                <w:szCs w:val="20"/>
              </w:rPr>
              <w:t>Análogos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2.18</w:t>
            </w:r>
            <w:r w:rsidRPr="00186538">
              <w:rPr>
                <w:rFonts w:ascii="Barlow" w:hAnsi="Barlow"/>
                <w:sz w:val="20"/>
                <w:szCs w:val="20"/>
              </w:rPr>
              <w:tab/>
              <w:t>Provisiones</w:t>
            </w:r>
            <w:r w:rsidRPr="00186538">
              <w:rPr>
                <w:rFonts w:ascii="Barlow" w:hAnsi="Barlow"/>
                <w:spacing w:val="-3"/>
                <w:sz w:val="20"/>
                <w:szCs w:val="20"/>
              </w:rPr>
              <w:t xml:space="preserve"> </w:t>
            </w:r>
            <w:r w:rsidRPr="00186538">
              <w:rPr>
                <w:rFonts w:ascii="Barlow" w:hAnsi="Barlow"/>
                <w:sz w:val="20"/>
                <w:szCs w:val="20"/>
              </w:rPr>
              <w:t>para</w:t>
            </w:r>
            <w:r w:rsidRPr="00186538">
              <w:rPr>
                <w:rFonts w:ascii="Barlow" w:hAnsi="Barlow"/>
                <w:spacing w:val="-2"/>
                <w:sz w:val="20"/>
                <w:szCs w:val="20"/>
              </w:rPr>
              <w:t xml:space="preserve"> </w:t>
            </w:r>
            <w:r w:rsidRPr="00186538">
              <w:rPr>
                <w:rFonts w:ascii="Barlow" w:hAnsi="Barlow"/>
                <w:sz w:val="20"/>
                <w:szCs w:val="20"/>
              </w:rPr>
              <w:t>Contingencias</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z w:val="20"/>
                <w:szCs w:val="20"/>
              </w:rPr>
              <w:t>Otras</w:t>
            </w:r>
            <w:r w:rsidRPr="00186538">
              <w:rPr>
                <w:rFonts w:ascii="Barlow" w:hAnsi="Barlow"/>
                <w:spacing w:val="-2"/>
                <w:sz w:val="20"/>
                <w:szCs w:val="20"/>
              </w:rPr>
              <w:t xml:space="preserve"> </w:t>
            </w:r>
            <w:r w:rsidRPr="00186538">
              <w:rPr>
                <w:rFonts w:ascii="Barlow" w:hAnsi="Barlow"/>
                <w:sz w:val="20"/>
                <w:szCs w:val="20"/>
              </w:rPr>
              <w:t>Erogaciones</w:t>
            </w:r>
            <w:r w:rsidRPr="00186538">
              <w:rPr>
                <w:rFonts w:ascii="Barlow" w:hAnsi="Barlow"/>
                <w:spacing w:val="-2"/>
                <w:sz w:val="20"/>
                <w:szCs w:val="20"/>
              </w:rPr>
              <w:t xml:space="preserve"> Especiales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3"/>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2.19</w:t>
            </w:r>
            <w:r w:rsidRPr="00186538">
              <w:rPr>
                <w:rFonts w:ascii="Barlow" w:hAnsi="Barlow"/>
                <w:sz w:val="20"/>
                <w:szCs w:val="20"/>
              </w:rPr>
              <w:tab/>
              <w:t>Amortización</w:t>
            </w:r>
            <w:r w:rsidRPr="00186538">
              <w:rPr>
                <w:rFonts w:ascii="Barlow" w:hAnsi="Barlow"/>
                <w:spacing w:val="-2"/>
                <w:sz w:val="20"/>
                <w:szCs w:val="20"/>
              </w:rPr>
              <w:t xml:space="preserve"> </w:t>
            </w:r>
            <w:r w:rsidRPr="00186538">
              <w:rPr>
                <w:rFonts w:ascii="Barlow" w:hAnsi="Barlow"/>
                <w:sz w:val="20"/>
                <w:szCs w:val="20"/>
              </w:rPr>
              <w:t>de</w:t>
            </w:r>
            <w:r w:rsidRPr="00186538">
              <w:rPr>
                <w:rFonts w:ascii="Barlow" w:hAnsi="Barlow"/>
                <w:spacing w:val="-2"/>
                <w:sz w:val="20"/>
                <w:szCs w:val="20"/>
              </w:rPr>
              <w:t xml:space="preserve"> </w:t>
            </w:r>
            <w:r w:rsidRPr="00186538">
              <w:rPr>
                <w:rFonts w:ascii="Barlow" w:hAnsi="Barlow"/>
                <w:sz w:val="20"/>
                <w:szCs w:val="20"/>
              </w:rPr>
              <w:t>la</w:t>
            </w:r>
            <w:r w:rsidRPr="00186538">
              <w:rPr>
                <w:rFonts w:ascii="Barlow" w:hAnsi="Barlow"/>
                <w:spacing w:val="-2"/>
                <w:sz w:val="20"/>
                <w:szCs w:val="20"/>
              </w:rPr>
              <w:t xml:space="preserve"> </w:t>
            </w:r>
            <w:r w:rsidRPr="00186538">
              <w:rPr>
                <w:rFonts w:ascii="Barlow" w:hAnsi="Barlow"/>
                <w:sz w:val="20"/>
                <w:szCs w:val="20"/>
              </w:rPr>
              <w:t>Deuda</w:t>
            </w:r>
            <w:r w:rsidRPr="00186538">
              <w:rPr>
                <w:rFonts w:ascii="Barlow" w:hAnsi="Barlow"/>
                <w:spacing w:val="-2"/>
                <w:sz w:val="20"/>
                <w:szCs w:val="20"/>
              </w:rPr>
              <w:t xml:space="preserve"> Pública</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39" w:type="dxa"/>
            <w:shd w:val="clear" w:color="auto" w:fill="auto"/>
          </w:tcPr>
          <w:p w:rsidR="00E908F9" w:rsidRPr="00186538" w:rsidRDefault="00E908F9">
            <w:pPr>
              <w:pStyle w:val="TableParagraph"/>
              <w:tabs>
                <w:tab w:val="left" w:pos="675"/>
              </w:tabs>
              <w:spacing w:before="14"/>
              <w:ind w:left="66"/>
              <w:rPr>
                <w:rFonts w:ascii="Barlow" w:hAnsi="Barlow"/>
                <w:sz w:val="20"/>
                <w:szCs w:val="20"/>
              </w:rPr>
            </w:pPr>
            <w:r w:rsidRPr="00186538">
              <w:rPr>
                <w:rFonts w:ascii="Barlow" w:hAnsi="Barlow"/>
                <w:spacing w:val="-4"/>
                <w:sz w:val="20"/>
                <w:szCs w:val="20"/>
              </w:rPr>
              <w:t>2.20</w:t>
            </w:r>
            <w:r w:rsidRPr="00186538">
              <w:rPr>
                <w:rFonts w:ascii="Barlow" w:hAnsi="Barlow"/>
                <w:sz w:val="20"/>
                <w:szCs w:val="20"/>
              </w:rPr>
              <w:tab/>
              <w:t>Adeudos</w:t>
            </w:r>
            <w:r w:rsidRPr="00186538">
              <w:rPr>
                <w:rFonts w:ascii="Barlow" w:hAnsi="Barlow"/>
                <w:spacing w:val="-4"/>
                <w:sz w:val="20"/>
                <w:szCs w:val="20"/>
              </w:rPr>
              <w:t xml:space="preserve"> </w:t>
            </w:r>
            <w:r w:rsidRPr="00186538">
              <w:rPr>
                <w:rFonts w:ascii="Barlow" w:hAnsi="Barlow"/>
                <w:sz w:val="20"/>
                <w:szCs w:val="20"/>
              </w:rPr>
              <w:t>de</w:t>
            </w:r>
            <w:r w:rsidRPr="00186538">
              <w:rPr>
                <w:rFonts w:ascii="Barlow" w:hAnsi="Barlow"/>
                <w:spacing w:val="-2"/>
                <w:sz w:val="20"/>
                <w:szCs w:val="20"/>
              </w:rPr>
              <w:t xml:space="preserve"> </w:t>
            </w:r>
            <w:r w:rsidRPr="00186538">
              <w:rPr>
                <w:rFonts w:ascii="Barlow" w:hAnsi="Barlow"/>
                <w:sz w:val="20"/>
                <w:szCs w:val="20"/>
              </w:rPr>
              <w:t>Ejercicios</w:t>
            </w:r>
            <w:r w:rsidRPr="00186538">
              <w:rPr>
                <w:rFonts w:ascii="Barlow" w:hAnsi="Barlow"/>
                <w:spacing w:val="-2"/>
                <w:sz w:val="20"/>
                <w:szCs w:val="20"/>
              </w:rPr>
              <w:t xml:space="preserve"> </w:t>
            </w:r>
            <w:r w:rsidRPr="00186538">
              <w:rPr>
                <w:rFonts w:ascii="Barlow" w:hAnsi="Barlow"/>
                <w:sz w:val="20"/>
                <w:szCs w:val="20"/>
              </w:rPr>
              <w:t>Fiscales</w:t>
            </w:r>
            <w:r w:rsidRPr="00186538">
              <w:rPr>
                <w:rFonts w:ascii="Barlow" w:hAnsi="Barlow"/>
                <w:spacing w:val="-2"/>
                <w:sz w:val="20"/>
                <w:szCs w:val="20"/>
              </w:rPr>
              <w:t xml:space="preserve"> </w:t>
            </w:r>
            <w:r w:rsidRPr="00186538">
              <w:rPr>
                <w:rFonts w:ascii="Barlow" w:hAnsi="Barlow"/>
                <w:sz w:val="20"/>
                <w:szCs w:val="20"/>
              </w:rPr>
              <w:t>Anteriores</w:t>
            </w:r>
            <w:r w:rsidRPr="00186538">
              <w:rPr>
                <w:rFonts w:ascii="Barlow" w:hAnsi="Barlow"/>
                <w:spacing w:val="-2"/>
                <w:sz w:val="20"/>
                <w:szCs w:val="20"/>
              </w:rPr>
              <w:t xml:space="preserve"> (ADEFAS)</w:t>
            </w:r>
          </w:p>
        </w:tc>
        <w:tc>
          <w:tcPr>
            <w:tcW w:w="1778"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5"/>
        </w:trPr>
        <w:tc>
          <w:tcPr>
            <w:tcW w:w="6239" w:type="dxa"/>
            <w:shd w:val="clear" w:color="auto" w:fill="auto"/>
          </w:tcPr>
          <w:p w:rsidR="00E908F9" w:rsidRPr="00186538" w:rsidRDefault="00E908F9">
            <w:pPr>
              <w:pStyle w:val="TableParagraph"/>
              <w:tabs>
                <w:tab w:val="left" w:pos="675"/>
              </w:tabs>
              <w:spacing w:before="13"/>
              <w:ind w:left="66"/>
              <w:rPr>
                <w:rFonts w:ascii="Barlow" w:hAnsi="Barlow"/>
                <w:sz w:val="20"/>
                <w:szCs w:val="20"/>
              </w:rPr>
            </w:pPr>
            <w:r w:rsidRPr="00186538">
              <w:rPr>
                <w:rFonts w:ascii="Barlow" w:hAnsi="Barlow"/>
                <w:spacing w:val="-4"/>
                <w:sz w:val="20"/>
                <w:szCs w:val="20"/>
              </w:rPr>
              <w:t>2.21</w:t>
            </w:r>
            <w:r w:rsidRPr="00186538">
              <w:rPr>
                <w:rFonts w:ascii="Barlow" w:hAnsi="Barlow"/>
                <w:sz w:val="20"/>
                <w:szCs w:val="20"/>
              </w:rPr>
              <w:tab/>
              <w:t>Otros</w:t>
            </w:r>
            <w:r w:rsidRPr="00186538">
              <w:rPr>
                <w:rFonts w:ascii="Barlow" w:hAnsi="Barlow"/>
                <w:spacing w:val="-3"/>
                <w:sz w:val="20"/>
                <w:szCs w:val="20"/>
              </w:rPr>
              <w:t xml:space="preserve"> </w:t>
            </w:r>
            <w:r w:rsidRPr="00186538">
              <w:rPr>
                <w:rFonts w:ascii="Barlow" w:hAnsi="Barlow"/>
                <w:sz w:val="20"/>
                <w:szCs w:val="20"/>
              </w:rPr>
              <w:t>Egresos</w:t>
            </w:r>
            <w:r w:rsidRPr="00186538">
              <w:rPr>
                <w:rFonts w:ascii="Barlow" w:hAnsi="Barlow"/>
                <w:spacing w:val="-3"/>
                <w:sz w:val="20"/>
                <w:szCs w:val="20"/>
              </w:rPr>
              <w:t xml:space="preserve"> </w:t>
            </w:r>
            <w:r w:rsidRPr="00186538">
              <w:rPr>
                <w:rFonts w:ascii="Barlow" w:hAnsi="Barlow"/>
                <w:sz w:val="20"/>
                <w:szCs w:val="20"/>
              </w:rPr>
              <w:t>Presupuestarios</w:t>
            </w:r>
            <w:r w:rsidRPr="00186538">
              <w:rPr>
                <w:rFonts w:ascii="Barlow" w:hAnsi="Barlow"/>
                <w:spacing w:val="-2"/>
                <w:sz w:val="20"/>
                <w:szCs w:val="20"/>
              </w:rPr>
              <w:t xml:space="preserve"> </w:t>
            </w:r>
            <w:r w:rsidRPr="00186538">
              <w:rPr>
                <w:rFonts w:ascii="Barlow" w:hAnsi="Barlow"/>
                <w:sz w:val="20"/>
                <w:szCs w:val="20"/>
              </w:rPr>
              <w:t>No</w:t>
            </w:r>
            <w:r w:rsidRPr="00186538">
              <w:rPr>
                <w:rFonts w:ascii="Barlow" w:hAnsi="Barlow"/>
                <w:spacing w:val="-3"/>
                <w:sz w:val="20"/>
                <w:szCs w:val="20"/>
              </w:rPr>
              <w:t xml:space="preserve"> </w:t>
            </w:r>
            <w:r w:rsidRPr="00186538">
              <w:rPr>
                <w:rFonts w:ascii="Barlow" w:hAnsi="Barlow"/>
                <w:spacing w:val="-2"/>
                <w:sz w:val="20"/>
                <w:szCs w:val="20"/>
              </w:rPr>
              <w:t>Contables</w:t>
            </w:r>
          </w:p>
        </w:tc>
        <w:tc>
          <w:tcPr>
            <w:tcW w:w="1778" w:type="dxa"/>
            <w:shd w:val="clear" w:color="auto" w:fill="auto"/>
          </w:tcPr>
          <w:p w:rsidR="00E908F9" w:rsidRPr="00186538" w:rsidRDefault="00E908F9">
            <w:pPr>
              <w:pStyle w:val="TableParagraph"/>
              <w:rPr>
                <w:rFonts w:ascii="Barlow" w:hAnsi="Barlow"/>
                <w:sz w:val="20"/>
                <w:szCs w:val="20"/>
              </w:rPr>
            </w:pPr>
          </w:p>
        </w:tc>
      </w:tr>
    </w:tbl>
    <w:p w:rsidR="00E908F9" w:rsidRPr="00186538" w:rsidRDefault="00E908F9" w:rsidP="00E908F9">
      <w:pPr>
        <w:rPr>
          <w:rFonts w:ascii="Barlow" w:hAnsi="Barlow"/>
          <w:sz w:val="20"/>
          <w:szCs w:val="20"/>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42"/>
        <w:gridCol w:w="1775"/>
      </w:tblGrid>
      <w:tr w:rsidR="00E908F9" w:rsidRPr="00186538">
        <w:trPr>
          <w:trHeight w:val="295"/>
        </w:trPr>
        <w:tc>
          <w:tcPr>
            <w:tcW w:w="6242" w:type="dxa"/>
            <w:shd w:val="clear" w:color="auto" w:fill="auto"/>
          </w:tcPr>
          <w:p w:rsidR="00E908F9" w:rsidRPr="00186538" w:rsidRDefault="00E908F9">
            <w:pPr>
              <w:pStyle w:val="TableParagraph"/>
              <w:spacing w:before="12"/>
              <w:ind w:left="66"/>
              <w:rPr>
                <w:rFonts w:ascii="Barlow" w:hAnsi="Barlow"/>
                <w:b/>
                <w:sz w:val="20"/>
                <w:szCs w:val="20"/>
              </w:rPr>
            </w:pPr>
            <w:r w:rsidRPr="00186538">
              <w:rPr>
                <w:rFonts w:ascii="Barlow" w:hAnsi="Barlow"/>
                <w:b/>
                <w:sz w:val="20"/>
                <w:szCs w:val="20"/>
              </w:rPr>
              <w:t>3.</w:t>
            </w:r>
            <w:r w:rsidRPr="00186538">
              <w:rPr>
                <w:rFonts w:ascii="Barlow" w:hAnsi="Barlow"/>
                <w:b/>
                <w:spacing w:val="-6"/>
                <w:sz w:val="20"/>
                <w:szCs w:val="20"/>
              </w:rPr>
              <w:t xml:space="preserve"> </w:t>
            </w:r>
            <w:r w:rsidRPr="00186538">
              <w:rPr>
                <w:rFonts w:ascii="Barlow" w:hAnsi="Barlow"/>
                <w:b/>
                <w:sz w:val="20"/>
                <w:szCs w:val="20"/>
              </w:rPr>
              <w:t>Más</w:t>
            </w:r>
            <w:r w:rsidRPr="00186538">
              <w:rPr>
                <w:rFonts w:ascii="Barlow" w:hAnsi="Barlow"/>
                <w:b/>
                <w:spacing w:val="-5"/>
                <w:sz w:val="20"/>
                <w:szCs w:val="20"/>
              </w:rPr>
              <w:t xml:space="preserve"> </w:t>
            </w:r>
            <w:r w:rsidRPr="00186538">
              <w:rPr>
                <w:rFonts w:ascii="Barlow" w:hAnsi="Barlow"/>
                <w:b/>
                <w:sz w:val="20"/>
                <w:szCs w:val="20"/>
              </w:rPr>
              <w:t>Gastos</w:t>
            </w:r>
            <w:r w:rsidRPr="00186538">
              <w:rPr>
                <w:rFonts w:ascii="Barlow" w:hAnsi="Barlow"/>
                <w:b/>
                <w:spacing w:val="-4"/>
                <w:sz w:val="20"/>
                <w:szCs w:val="20"/>
              </w:rPr>
              <w:t xml:space="preserve"> </w:t>
            </w:r>
            <w:r w:rsidRPr="00186538">
              <w:rPr>
                <w:rFonts w:ascii="Barlow" w:hAnsi="Barlow"/>
                <w:b/>
                <w:sz w:val="20"/>
                <w:szCs w:val="20"/>
              </w:rPr>
              <w:t>Contables</w:t>
            </w:r>
            <w:r w:rsidRPr="00186538">
              <w:rPr>
                <w:rFonts w:ascii="Barlow" w:hAnsi="Barlow"/>
                <w:b/>
                <w:spacing w:val="-4"/>
                <w:sz w:val="20"/>
                <w:szCs w:val="20"/>
              </w:rPr>
              <w:t xml:space="preserve"> </w:t>
            </w:r>
            <w:r w:rsidRPr="00186538">
              <w:rPr>
                <w:rFonts w:ascii="Barlow" w:hAnsi="Barlow"/>
                <w:b/>
                <w:sz w:val="20"/>
                <w:szCs w:val="20"/>
              </w:rPr>
              <w:t>No</w:t>
            </w:r>
            <w:r w:rsidRPr="00186538">
              <w:rPr>
                <w:rFonts w:ascii="Barlow" w:hAnsi="Barlow"/>
                <w:b/>
                <w:spacing w:val="-3"/>
                <w:sz w:val="20"/>
                <w:szCs w:val="20"/>
              </w:rPr>
              <w:t xml:space="preserve"> </w:t>
            </w:r>
            <w:r w:rsidRPr="00186538">
              <w:rPr>
                <w:rFonts w:ascii="Barlow" w:hAnsi="Barlow"/>
                <w:b/>
                <w:spacing w:val="-2"/>
                <w:sz w:val="20"/>
                <w:szCs w:val="20"/>
              </w:rPr>
              <w:t>Presupuestarios</w:t>
            </w:r>
          </w:p>
        </w:tc>
        <w:tc>
          <w:tcPr>
            <w:tcW w:w="1775"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42" w:type="dxa"/>
            <w:shd w:val="clear" w:color="auto" w:fill="auto"/>
          </w:tcPr>
          <w:p w:rsidR="00E908F9" w:rsidRPr="00186538" w:rsidRDefault="00E908F9">
            <w:pPr>
              <w:pStyle w:val="TableParagraph"/>
              <w:tabs>
                <w:tab w:val="left" w:pos="672"/>
              </w:tabs>
              <w:spacing w:before="14"/>
              <w:ind w:left="66"/>
              <w:rPr>
                <w:rFonts w:ascii="Barlow" w:hAnsi="Barlow"/>
                <w:sz w:val="20"/>
                <w:szCs w:val="20"/>
              </w:rPr>
            </w:pPr>
            <w:r w:rsidRPr="00186538">
              <w:rPr>
                <w:rFonts w:ascii="Barlow" w:hAnsi="Barlow"/>
                <w:spacing w:val="-5"/>
                <w:sz w:val="20"/>
                <w:szCs w:val="20"/>
              </w:rPr>
              <w:t>3.1</w:t>
            </w:r>
            <w:r w:rsidRPr="00186538">
              <w:rPr>
                <w:rFonts w:ascii="Barlow" w:hAnsi="Barlow"/>
                <w:sz w:val="20"/>
                <w:szCs w:val="20"/>
              </w:rPr>
              <w:tab/>
              <w:t>Estimaciones,</w:t>
            </w:r>
            <w:r w:rsidRPr="00186538">
              <w:rPr>
                <w:rFonts w:ascii="Barlow" w:hAnsi="Barlow"/>
                <w:spacing w:val="-6"/>
                <w:sz w:val="20"/>
                <w:szCs w:val="20"/>
              </w:rPr>
              <w:t xml:space="preserve"> </w:t>
            </w:r>
            <w:r w:rsidRPr="00186538">
              <w:rPr>
                <w:rFonts w:ascii="Barlow" w:hAnsi="Barlow"/>
                <w:sz w:val="20"/>
                <w:szCs w:val="20"/>
              </w:rPr>
              <w:t>Depreciaciones,</w:t>
            </w:r>
            <w:r w:rsidRPr="00186538">
              <w:rPr>
                <w:rFonts w:ascii="Barlow" w:hAnsi="Barlow"/>
                <w:spacing w:val="-3"/>
                <w:sz w:val="20"/>
                <w:szCs w:val="20"/>
              </w:rPr>
              <w:t xml:space="preserve"> </w:t>
            </w:r>
            <w:r w:rsidRPr="00186538">
              <w:rPr>
                <w:rFonts w:ascii="Barlow" w:hAnsi="Barlow"/>
                <w:sz w:val="20"/>
                <w:szCs w:val="20"/>
              </w:rPr>
              <w:t>Deterioros,</w:t>
            </w:r>
            <w:r w:rsidRPr="00186538">
              <w:rPr>
                <w:rFonts w:ascii="Barlow" w:hAnsi="Barlow"/>
                <w:spacing w:val="-4"/>
                <w:sz w:val="20"/>
                <w:szCs w:val="20"/>
              </w:rPr>
              <w:t xml:space="preserve"> </w:t>
            </w:r>
            <w:r w:rsidRPr="00186538">
              <w:rPr>
                <w:rFonts w:ascii="Barlow" w:hAnsi="Barlow"/>
                <w:sz w:val="20"/>
                <w:szCs w:val="20"/>
              </w:rPr>
              <w:t>Obsolescencia</w:t>
            </w:r>
            <w:r w:rsidRPr="00186538">
              <w:rPr>
                <w:rFonts w:ascii="Barlow" w:hAnsi="Barlow"/>
                <w:spacing w:val="-3"/>
                <w:sz w:val="20"/>
                <w:szCs w:val="20"/>
              </w:rPr>
              <w:t xml:space="preserve"> </w:t>
            </w:r>
            <w:r w:rsidRPr="00186538">
              <w:rPr>
                <w:rFonts w:ascii="Barlow" w:hAnsi="Barlow"/>
                <w:sz w:val="20"/>
                <w:szCs w:val="20"/>
              </w:rPr>
              <w:t>y</w:t>
            </w:r>
            <w:r w:rsidRPr="00186538">
              <w:rPr>
                <w:rFonts w:ascii="Barlow" w:hAnsi="Barlow"/>
                <w:spacing w:val="-3"/>
                <w:sz w:val="20"/>
                <w:szCs w:val="20"/>
              </w:rPr>
              <w:t xml:space="preserve"> </w:t>
            </w:r>
            <w:r w:rsidRPr="00186538">
              <w:rPr>
                <w:rFonts w:ascii="Barlow" w:hAnsi="Barlow"/>
                <w:spacing w:val="-2"/>
                <w:sz w:val="20"/>
                <w:szCs w:val="20"/>
              </w:rPr>
              <w:t>Amortizaciones</w:t>
            </w:r>
          </w:p>
        </w:tc>
        <w:tc>
          <w:tcPr>
            <w:tcW w:w="1775" w:type="dxa"/>
            <w:shd w:val="clear" w:color="auto" w:fill="auto"/>
          </w:tcPr>
          <w:p w:rsidR="00E908F9" w:rsidRPr="00186538" w:rsidRDefault="00055C95">
            <w:pPr>
              <w:pStyle w:val="TableParagraph"/>
              <w:rPr>
                <w:rFonts w:ascii="Barlow" w:hAnsi="Barlow"/>
                <w:sz w:val="20"/>
                <w:szCs w:val="20"/>
              </w:rPr>
            </w:pPr>
            <w:r w:rsidRPr="00186538">
              <w:rPr>
                <w:rFonts w:ascii="Barlow" w:hAnsi="Barlow"/>
                <w:sz w:val="20"/>
                <w:szCs w:val="20"/>
              </w:rPr>
              <w:t>$                62,524.89</w:t>
            </w:r>
          </w:p>
        </w:tc>
      </w:tr>
      <w:tr w:rsidR="00E908F9" w:rsidRPr="00186538">
        <w:trPr>
          <w:trHeight w:val="293"/>
        </w:trPr>
        <w:tc>
          <w:tcPr>
            <w:tcW w:w="6242" w:type="dxa"/>
            <w:shd w:val="clear" w:color="auto" w:fill="auto"/>
          </w:tcPr>
          <w:p w:rsidR="00E908F9" w:rsidRPr="00186538" w:rsidRDefault="00E908F9">
            <w:pPr>
              <w:pStyle w:val="TableParagraph"/>
              <w:tabs>
                <w:tab w:val="left" w:pos="672"/>
              </w:tabs>
              <w:spacing w:before="12"/>
              <w:ind w:left="66"/>
              <w:rPr>
                <w:rFonts w:ascii="Barlow" w:hAnsi="Barlow"/>
                <w:sz w:val="20"/>
                <w:szCs w:val="20"/>
              </w:rPr>
            </w:pPr>
            <w:r w:rsidRPr="00186538">
              <w:rPr>
                <w:rFonts w:ascii="Barlow" w:hAnsi="Barlow"/>
                <w:spacing w:val="-5"/>
                <w:sz w:val="20"/>
                <w:szCs w:val="20"/>
              </w:rPr>
              <w:t>3.2</w:t>
            </w:r>
            <w:r w:rsidRPr="00186538">
              <w:rPr>
                <w:rFonts w:ascii="Barlow" w:hAnsi="Barlow"/>
                <w:sz w:val="20"/>
                <w:szCs w:val="20"/>
              </w:rPr>
              <w:tab/>
            </w:r>
            <w:r w:rsidRPr="00186538">
              <w:rPr>
                <w:rFonts w:ascii="Barlow" w:hAnsi="Barlow"/>
                <w:spacing w:val="-2"/>
                <w:sz w:val="20"/>
                <w:szCs w:val="20"/>
              </w:rPr>
              <w:t>Provisiones</w:t>
            </w:r>
          </w:p>
        </w:tc>
        <w:tc>
          <w:tcPr>
            <w:tcW w:w="1775"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42" w:type="dxa"/>
            <w:shd w:val="clear" w:color="auto" w:fill="auto"/>
          </w:tcPr>
          <w:p w:rsidR="00E908F9" w:rsidRPr="00186538" w:rsidRDefault="00E908F9">
            <w:pPr>
              <w:pStyle w:val="TableParagraph"/>
              <w:tabs>
                <w:tab w:val="left" w:pos="672"/>
              </w:tabs>
              <w:spacing w:before="13"/>
              <w:ind w:left="66"/>
              <w:rPr>
                <w:rFonts w:ascii="Barlow" w:hAnsi="Barlow"/>
                <w:sz w:val="20"/>
                <w:szCs w:val="20"/>
              </w:rPr>
            </w:pPr>
            <w:r w:rsidRPr="00186538">
              <w:rPr>
                <w:rFonts w:ascii="Barlow" w:hAnsi="Barlow"/>
                <w:spacing w:val="-5"/>
                <w:sz w:val="20"/>
                <w:szCs w:val="20"/>
              </w:rPr>
              <w:t>3.3</w:t>
            </w:r>
            <w:r w:rsidRPr="00186538">
              <w:rPr>
                <w:rFonts w:ascii="Barlow" w:hAnsi="Barlow"/>
                <w:sz w:val="20"/>
                <w:szCs w:val="20"/>
              </w:rPr>
              <w:tab/>
              <w:t>Disminución</w:t>
            </w:r>
            <w:r w:rsidRPr="00186538">
              <w:rPr>
                <w:rFonts w:ascii="Barlow" w:hAnsi="Barlow"/>
                <w:spacing w:val="-3"/>
                <w:sz w:val="20"/>
                <w:szCs w:val="20"/>
              </w:rPr>
              <w:t xml:space="preserve"> </w:t>
            </w:r>
            <w:r w:rsidRPr="00186538">
              <w:rPr>
                <w:rFonts w:ascii="Barlow" w:hAnsi="Barlow"/>
                <w:sz w:val="20"/>
                <w:szCs w:val="20"/>
              </w:rPr>
              <w:t>de</w:t>
            </w:r>
            <w:r w:rsidRPr="00186538">
              <w:rPr>
                <w:rFonts w:ascii="Barlow" w:hAnsi="Barlow"/>
                <w:spacing w:val="-2"/>
                <w:sz w:val="20"/>
                <w:szCs w:val="20"/>
              </w:rPr>
              <w:t xml:space="preserve"> Inventarios</w:t>
            </w:r>
          </w:p>
        </w:tc>
        <w:tc>
          <w:tcPr>
            <w:tcW w:w="1775"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42" w:type="dxa"/>
            <w:shd w:val="clear" w:color="auto" w:fill="auto"/>
          </w:tcPr>
          <w:p w:rsidR="00E908F9" w:rsidRPr="00186538" w:rsidRDefault="00E908F9">
            <w:pPr>
              <w:pStyle w:val="TableParagraph"/>
              <w:tabs>
                <w:tab w:val="left" w:pos="672"/>
              </w:tabs>
              <w:spacing w:before="13"/>
              <w:ind w:left="66"/>
              <w:rPr>
                <w:rFonts w:ascii="Barlow" w:hAnsi="Barlow"/>
                <w:sz w:val="20"/>
                <w:szCs w:val="20"/>
              </w:rPr>
            </w:pPr>
            <w:r w:rsidRPr="00186538">
              <w:rPr>
                <w:rFonts w:ascii="Barlow" w:hAnsi="Barlow"/>
                <w:spacing w:val="-5"/>
                <w:sz w:val="20"/>
                <w:szCs w:val="20"/>
              </w:rPr>
              <w:t>3.4</w:t>
            </w:r>
            <w:r w:rsidRPr="00186538">
              <w:rPr>
                <w:rFonts w:ascii="Barlow" w:hAnsi="Barlow"/>
                <w:sz w:val="20"/>
                <w:szCs w:val="20"/>
              </w:rPr>
              <w:tab/>
              <w:t>Otros</w:t>
            </w:r>
            <w:r w:rsidRPr="00186538">
              <w:rPr>
                <w:rFonts w:ascii="Barlow" w:hAnsi="Barlow"/>
                <w:spacing w:val="-2"/>
                <w:sz w:val="20"/>
                <w:szCs w:val="20"/>
              </w:rPr>
              <w:t xml:space="preserve"> Gastos</w:t>
            </w:r>
          </w:p>
        </w:tc>
        <w:tc>
          <w:tcPr>
            <w:tcW w:w="1775"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3"/>
        </w:trPr>
        <w:tc>
          <w:tcPr>
            <w:tcW w:w="6242" w:type="dxa"/>
            <w:shd w:val="clear" w:color="auto" w:fill="auto"/>
          </w:tcPr>
          <w:p w:rsidR="00E908F9" w:rsidRPr="00186538" w:rsidRDefault="00E908F9">
            <w:pPr>
              <w:pStyle w:val="TableParagraph"/>
              <w:tabs>
                <w:tab w:val="left" w:pos="672"/>
              </w:tabs>
              <w:spacing w:before="13"/>
              <w:ind w:left="66"/>
              <w:rPr>
                <w:rFonts w:ascii="Barlow" w:hAnsi="Barlow"/>
                <w:sz w:val="20"/>
                <w:szCs w:val="20"/>
              </w:rPr>
            </w:pPr>
            <w:r w:rsidRPr="00186538">
              <w:rPr>
                <w:rFonts w:ascii="Barlow" w:hAnsi="Barlow"/>
                <w:spacing w:val="-5"/>
                <w:sz w:val="20"/>
                <w:szCs w:val="20"/>
              </w:rPr>
              <w:t>3.5</w:t>
            </w:r>
            <w:r w:rsidRPr="00186538">
              <w:rPr>
                <w:rFonts w:ascii="Barlow" w:hAnsi="Barlow"/>
                <w:sz w:val="20"/>
                <w:szCs w:val="20"/>
              </w:rPr>
              <w:tab/>
              <w:t>Inversión</w:t>
            </w:r>
            <w:r w:rsidRPr="00186538">
              <w:rPr>
                <w:rFonts w:ascii="Barlow" w:hAnsi="Barlow"/>
                <w:spacing w:val="-2"/>
                <w:sz w:val="20"/>
                <w:szCs w:val="20"/>
              </w:rPr>
              <w:t xml:space="preserve"> </w:t>
            </w:r>
            <w:r w:rsidRPr="00186538">
              <w:rPr>
                <w:rFonts w:ascii="Barlow" w:hAnsi="Barlow"/>
                <w:sz w:val="20"/>
                <w:szCs w:val="20"/>
              </w:rPr>
              <w:t>Pública</w:t>
            </w:r>
            <w:r w:rsidRPr="00186538">
              <w:rPr>
                <w:rFonts w:ascii="Barlow" w:hAnsi="Barlow"/>
                <w:spacing w:val="-2"/>
                <w:sz w:val="20"/>
                <w:szCs w:val="20"/>
              </w:rPr>
              <w:t xml:space="preserve"> </w:t>
            </w:r>
            <w:r w:rsidRPr="00186538">
              <w:rPr>
                <w:rFonts w:ascii="Barlow" w:hAnsi="Barlow"/>
                <w:sz w:val="20"/>
                <w:szCs w:val="20"/>
              </w:rPr>
              <w:t>no</w:t>
            </w:r>
            <w:r w:rsidRPr="00186538">
              <w:rPr>
                <w:rFonts w:ascii="Barlow" w:hAnsi="Barlow"/>
                <w:spacing w:val="-2"/>
                <w:sz w:val="20"/>
                <w:szCs w:val="20"/>
              </w:rPr>
              <w:t xml:space="preserve"> Capitalizable</w:t>
            </w:r>
          </w:p>
        </w:tc>
        <w:tc>
          <w:tcPr>
            <w:tcW w:w="1775"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5"/>
        </w:trPr>
        <w:tc>
          <w:tcPr>
            <w:tcW w:w="6242" w:type="dxa"/>
            <w:shd w:val="clear" w:color="auto" w:fill="auto"/>
          </w:tcPr>
          <w:p w:rsidR="00E908F9" w:rsidRPr="00186538" w:rsidRDefault="00E908F9">
            <w:pPr>
              <w:pStyle w:val="TableParagraph"/>
              <w:tabs>
                <w:tab w:val="left" w:pos="672"/>
              </w:tabs>
              <w:spacing w:before="13"/>
              <w:ind w:left="66"/>
              <w:rPr>
                <w:rFonts w:ascii="Barlow" w:hAnsi="Barlow"/>
                <w:sz w:val="20"/>
                <w:szCs w:val="20"/>
              </w:rPr>
            </w:pPr>
            <w:r w:rsidRPr="00186538">
              <w:rPr>
                <w:rFonts w:ascii="Barlow" w:hAnsi="Barlow"/>
                <w:spacing w:val="-5"/>
                <w:sz w:val="20"/>
                <w:szCs w:val="20"/>
              </w:rPr>
              <w:t>3.6</w:t>
            </w:r>
            <w:r w:rsidRPr="00186538">
              <w:rPr>
                <w:rFonts w:ascii="Barlow" w:hAnsi="Barlow"/>
                <w:sz w:val="20"/>
                <w:szCs w:val="20"/>
              </w:rPr>
              <w:tab/>
              <w:t>Materiales</w:t>
            </w:r>
            <w:r w:rsidRPr="00186538">
              <w:rPr>
                <w:rFonts w:ascii="Barlow" w:hAnsi="Barlow"/>
                <w:spacing w:val="-2"/>
                <w:sz w:val="20"/>
                <w:szCs w:val="20"/>
              </w:rPr>
              <w:t xml:space="preserve"> </w:t>
            </w:r>
            <w:r w:rsidRPr="00186538">
              <w:rPr>
                <w:rFonts w:ascii="Barlow" w:hAnsi="Barlow"/>
                <w:sz w:val="20"/>
                <w:szCs w:val="20"/>
              </w:rPr>
              <w:t>y</w:t>
            </w:r>
            <w:r w:rsidRPr="00186538">
              <w:rPr>
                <w:rFonts w:ascii="Barlow" w:hAnsi="Barlow"/>
                <w:spacing w:val="-2"/>
                <w:sz w:val="20"/>
                <w:szCs w:val="20"/>
              </w:rPr>
              <w:t xml:space="preserve"> </w:t>
            </w:r>
            <w:r w:rsidRPr="00186538">
              <w:rPr>
                <w:rFonts w:ascii="Barlow" w:hAnsi="Barlow"/>
                <w:sz w:val="20"/>
                <w:szCs w:val="20"/>
              </w:rPr>
              <w:t>Suministros</w:t>
            </w:r>
            <w:r w:rsidRPr="00186538">
              <w:rPr>
                <w:rFonts w:ascii="Barlow" w:hAnsi="Barlow"/>
                <w:spacing w:val="-2"/>
                <w:sz w:val="20"/>
                <w:szCs w:val="20"/>
              </w:rPr>
              <w:t xml:space="preserve"> (consumos)</w:t>
            </w:r>
          </w:p>
        </w:tc>
        <w:tc>
          <w:tcPr>
            <w:tcW w:w="1775" w:type="dxa"/>
            <w:shd w:val="clear" w:color="auto" w:fill="auto"/>
          </w:tcPr>
          <w:p w:rsidR="00E908F9" w:rsidRPr="00186538" w:rsidRDefault="00E908F9">
            <w:pPr>
              <w:pStyle w:val="TableParagraph"/>
              <w:rPr>
                <w:rFonts w:ascii="Barlow" w:hAnsi="Barlow"/>
                <w:sz w:val="20"/>
                <w:szCs w:val="20"/>
              </w:rPr>
            </w:pPr>
          </w:p>
        </w:tc>
      </w:tr>
      <w:tr w:rsidR="00E908F9" w:rsidRPr="00186538">
        <w:trPr>
          <w:trHeight w:val="294"/>
        </w:trPr>
        <w:tc>
          <w:tcPr>
            <w:tcW w:w="6242" w:type="dxa"/>
            <w:shd w:val="clear" w:color="auto" w:fill="auto"/>
          </w:tcPr>
          <w:p w:rsidR="00E908F9" w:rsidRPr="00186538" w:rsidRDefault="00E908F9">
            <w:pPr>
              <w:pStyle w:val="TableParagraph"/>
              <w:tabs>
                <w:tab w:val="left" w:pos="672"/>
              </w:tabs>
              <w:spacing w:before="13"/>
              <w:ind w:left="66"/>
              <w:rPr>
                <w:rFonts w:ascii="Barlow" w:hAnsi="Barlow"/>
                <w:sz w:val="20"/>
                <w:szCs w:val="20"/>
              </w:rPr>
            </w:pPr>
            <w:r w:rsidRPr="00186538">
              <w:rPr>
                <w:rFonts w:ascii="Barlow" w:hAnsi="Barlow"/>
                <w:spacing w:val="-5"/>
                <w:sz w:val="20"/>
                <w:szCs w:val="20"/>
              </w:rPr>
              <w:t>3.7</w:t>
            </w:r>
            <w:r w:rsidRPr="00186538">
              <w:rPr>
                <w:rFonts w:ascii="Barlow" w:hAnsi="Barlow"/>
                <w:sz w:val="20"/>
                <w:szCs w:val="20"/>
              </w:rPr>
              <w:tab/>
              <w:t>Otros</w:t>
            </w:r>
            <w:r w:rsidRPr="00186538">
              <w:rPr>
                <w:rFonts w:ascii="Barlow" w:hAnsi="Barlow"/>
                <w:spacing w:val="-5"/>
                <w:sz w:val="20"/>
                <w:szCs w:val="20"/>
              </w:rPr>
              <w:t xml:space="preserve"> </w:t>
            </w:r>
            <w:r w:rsidRPr="00186538">
              <w:rPr>
                <w:rFonts w:ascii="Barlow" w:hAnsi="Barlow"/>
                <w:sz w:val="20"/>
                <w:szCs w:val="20"/>
              </w:rPr>
              <w:t>Gastos</w:t>
            </w:r>
            <w:r w:rsidRPr="00186538">
              <w:rPr>
                <w:rFonts w:ascii="Barlow" w:hAnsi="Barlow"/>
                <w:spacing w:val="-2"/>
                <w:sz w:val="20"/>
                <w:szCs w:val="20"/>
              </w:rPr>
              <w:t xml:space="preserve"> </w:t>
            </w:r>
            <w:r w:rsidRPr="00186538">
              <w:rPr>
                <w:rFonts w:ascii="Barlow" w:hAnsi="Barlow"/>
                <w:sz w:val="20"/>
                <w:szCs w:val="20"/>
              </w:rPr>
              <w:t>Contables</w:t>
            </w:r>
            <w:r w:rsidRPr="00186538">
              <w:rPr>
                <w:rFonts w:ascii="Barlow" w:hAnsi="Barlow"/>
                <w:spacing w:val="-2"/>
                <w:sz w:val="20"/>
                <w:szCs w:val="20"/>
              </w:rPr>
              <w:t xml:space="preserve"> </w:t>
            </w:r>
            <w:r w:rsidRPr="00186538">
              <w:rPr>
                <w:rFonts w:ascii="Barlow" w:hAnsi="Barlow"/>
                <w:sz w:val="20"/>
                <w:szCs w:val="20"/>
              </w:rPr>
              <w:t>No</w:t>
            </w:r>
            <w:r w:rsidRPr="00186538">
              <w:rPr>
                <w:rFonts w:ascii="Barlow" w:hAnsi="Barlow"/>
                <w:spacing w:val="-3"/>
                <w:sz w:val="20"/>
                <w:szCs w:val="20"/>
              </w:rPr>
              <w:t xml:space="preserve"> </w:t>
            </w:r>
            <w:r w:rsidRPr="00186538">
              <w:rPr>
                <w:rFonts w:ascii="Barlow" w:hAnsi="Barlow"/>
                <w:spacing w:val="-2"/>
                <w:sz w:val="20"/>
                <w:szCs w:val="20"/>
              </w:rPr>
              <w:t>Presupuestarios</w:t>
            </w:r>
          </w:p>
        </w:tc>
        <w:tc>
          <w:tcPr>
            <w:tcW w:w="1775" w:type="dxa"/>
            <w:shd w:val="clear" w:color="auto" w:fill="auto"/>
          </w:tcPr>
          <w:p w:rsidR="00E908F9" w:rsidRPr="00186538" w:rsidRDefault="00E908F9">
            <w:pPr>
              <w:pStyle w:val="TableParagraph"/>
              <w:rPr>
                <w:rFonts w:ascii="Barlow" w:hAnsi="Barlow"/>
                <w:sz w:val="20"/>
                <w:szCs w:val="20"/>
              </w:rPr>
            </w:pPr>
          </w:p>
        </w:tc>
      </w:tr>
    </w:tbl>
    <w:p w:rsidR="00E908F9" w:rsidRPr="00186538" w:rsidRDefault="00E908F9" w:rsidP="00E908F9">
      <w:pPr>
        <w:rPr>
          <w:rFonts w:ascii="Barlow" w:hAnsi="Barlow"/>
          <w:sz w:val="20"/>
          <w:szCs w:val="20"/>
        </w:rPr>
      </w:pPr>
    </w:p>
    <w:tbl>
      <w:tblPr>
        <w:tblW w:w="0" w:type="auto"/>
        <w:tblInd w:w="1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42"/>
        <w:gridCol w:w="1775"/>
      </w:tblGrid>
      <w:tr w:rsidR="00E908F9" w:rsidRPr="00186538">
        <w:trPr>
          <w:trHeight w:val="295"/>
        </w:trPr>
        <w:tc>
          <w:tcPr>
            <w:tcW w:w="6242" w:type="dxa"/>
            <w:shd w:val="clear" w:color="auto" w:fill="auto"/>
          </w:tcPr>
          <w:p w:rsidR="00E908F9" w:rsidRPr="00186538" w:rsidRDefault="00E908F9">
            <w:pPr>
              <w:pStyle w:val="TableParagraph"/>
              <w:spacing w:before="12"/>
              <w:ind w:left="66"/>
              <w:rPr>
                <w:rFonts w:ascii="Barlow" w:hAnsi="Barlow"/>
                <w:b/>
                <w:sz w:val="20"/>
                <w:szCs w:val="20"/>
              </w:rPr>
            </w:pPr>
            <w:r w:rsidRPr="00186538">
              <w:rPr>
                <w:rFonts w:ascii="Barlow" w:hAnsi="Barlow"/>
                <w:b/>
                <w:sz w:val="20"/>
                <w:szCs w:val="20"/>
              </w:rPr>
              <w:t>4.</w:t>
            </w:r>
            <w:r w:rsidRPr="00186538">
              <w:rPr>
                <w:rFonts w:ascii="Barlow" w:hAnsi="Barlow"/>
                <w:b/>
                <w:spacing w:val="-3"/>
                <w:sz w:val="20"/>
                <w:szCs w:val="20"/>
              </w:rPr>
              <w:t xml:space="preserve"> </w:t>
            </w:r>
            <w:r w:rsidRPr="00186538">
              <w:rPr>
                <w:rFonts w:ascii="Barlow" w:hAnsi="Barlow"/>
                <w:b/>
                <w:sz w:val="20"/>
                <w:szCs w:val="20"/>
              </w:rPr>
              <w:t>Total</w:t>
            </w:r>
            <w:r w:rsidRPr="00186538">
              <w:rPr>
                <w:rFonts w:ascii="Barlow" w:hAnsi="Barlow"/>
                <w:b/>
                <w:spacing w:val="-3"/>
                <w:sz w:val="20"/>
                <w:szCs w:val="20"/>
              </w:rPr>
              <w:t xml:space="preserve"> </w:t>
            </w:r>
            <w:r w:rsidRPr="00186538">
              <w:rPr>
                <w:rFonts w:ascii="Barlow" w:hAnsi="Barlow"/>
                <w:b/>
                <w:sz w:val="20"/>
                <w:szCs w:val="20"/>
              </w:rPr>
              <w:t>de</w:t>
            </w:r>
            <w:r w:rsidRPr="00186538">
              <w:rPr>
                <w:rFonts w:ascii="Barlow" w:hAnsi="Barlow"/>
                <w:b/>
                <w:spacing w:val="-3"/>
                <w:sz w:val="20"/>
                <w:szCs w:val="20"/>
              </w:rPr>
              <w:t xml:space="preserve"> </w:t>
            </w:r>
            <w:r w:rsidRPr="00186538">
              <w:rPr>
                <w:rFonts w:ascii="Barlow" w:hAnsi="Barlow"/>
                <w:b/>
                <w:sz w:val="20"/>
                <w:szCs w:val="20"/>
              </w:rPr>
              <w:t>Gastos</w:t>
            </w:r>
            <w:r w:rsidRPr="00186538">
              <w:rPr>
                <w:rFonts w:ascii="Barlow" w:hAnsi="Barlow"/>
                <w:b/>
                <w:spacing w:val="-4"/>
                <w:sz w:val="20"/>
                <w:szCs w:val="20"/>
              </w:rPr>
              <w:t xml:space="preserve"> </w:t>
            </w:r>
            <w:r w:rsidRPr="00186538">
              <w:rPr>
                <w:rFonts w:ascii="Barlow" w:hAnsi="Barlow"/>
                <w:b/>
                <w:spacing w:val="-2"/>
                <w:sz w:val="20"/>
                <w:szCs w:val="20"/>
              </w:rPr>
              <w:t>Contables</w:t>
            </w:r>
          </w:p>
        </w:tc>
        <w:tc>
          <w:tcPr>
            <w:tcW w:w="1775" w:type="dxa"/>
            <w:shd w:val="clear" w:color="auto" w:fill="auto"/>
          </w:tcPr>
          <w:p w:rsidR="00E908F9" w:rsidRPr="00186538" w:rsidRDefault="00055C95">
            <w:pPr>
              <w:pStyle w:val="TableParagraph"/>
              <w:rPr>
                <w:rFonts w:ascii="Barlow" w:hAnsi="Barlow"/>
                <w:b/>
                <w:bCs/>
                <w:sz w:val="20"/>
                <w:szCs w:val="20"/>
              </w:rPr>
            </w:pPr>
            <w:r w:rsidRPr="00186538">
              <w:rPr>
                <w:rFonts w:ascii="Barlow" w:hAnsi="Barlow"/>
                <w:b/>
                <w:bCs/>
                <w:sz w:val="20"/>
                <w:szCs w:val="20"/>
              </w:rPr>
              <w:t>$              467,335.35</w:t>
            </w:r>
          </w:p>
        </w:tc>
      </w:tr>
    </w:tbl>
    <w:p w:rsidR="00E908F9" w:rsidRPr="00186538" w:rsidRDefault="00E908F9" w:rsidP="00E908F9">
      <w:pPr>
        <w:rPr>
          <w:rFonts w:ascii="Barlow" w:hAnsi="Barlow"/>
          <w:sz w:val="20"/>
          <w:szCs w:val="20"/>
        </w:rPr>
      </w:pPr>
    </w:p>
    <w:p w:rsidR="00E908F9" w:rsidRPr="00186538" w:rsidRDefault="00E908F9" w:rsidP="00E908F9">
      <w:pPr>
        <w:rPr>
          <w:rFonts w:ascii="Barlow" w:hAnsi="Barlow"/>
          <w:sz w:val="20"/>
          <w:szCs w:val="20"/>
        </w:rPr>
      </w:pPr>
    </w:p>
    <w:p w:rsidR="00E908F9" w:rsidRPr="00186538" w:rsidRDefault="00E908F9" w:rsidP="00E908F9">
      <w:pPr>
        <w:rPr>
          <w:rFonts w:ascii="Barlow" w:hAnsi="Barlow"/>
          <w:sz w:val="20"/>
          <w:szCs w:val="20"/>
        </w:rPr>
      </w:pPr>
    </w:p>
    <w:p w:rsidR="00E908F9" w:rsidRPr="00186538" w:rsidRDefault="00E908F9" w:rsidP="00E908F9">
      <w:pPr>
        <w:rPr>
          <w:rFonts w:ascii="Barlow" w:hAnsi="Barlow"/>
          <w:sz w:val="20"/>
          <w:szCs w:val="20"/>
        </w:rPr>
      </w:pPr>
    </w:p>
    <w:p w:rsidR="00E908F9" w:rsidRPr="00186538" w:rsidRDefault="00E908F9" w:rsidP="00EC0430">
      <w:pPr>
        <w:tabs>
          <w:tab w:val="left" w:pos="426"/>
        </w:tabs>
        <w:jc w:val="center"/>
        <w:rPr>
          <w:rFonts w:ascii="Barlow" w:hAnsi="Barlow" w:cs="Arial"/>
          <w:b/>
          <w:color w:val="000000"/>
          <w:sz w:val="20"/>
          <w:szCs w:val="20"/>
        </w:rPr>
      </w:pPr>
    </w:p>
    <w:p w:rsidR="00F4147C" w:rsidRPr="00186538" w:rsidRDefault="00F4147C" w:rsidP="00A8154D">
      <w:pPr>
        <w:tabs>
          <w:tab w:val="left" w:pos="426"/>
        </w:tabs>
        <w:jc w:val="center"/>
        <w:rPr>
          <w:rFonts w:ascii="Barlow" w:hAnsi="Barlow"/>
          <w:sz w:val="20"/>
          <w:szCs w:val="20"/>
        </w:rPr>
      </w:pPr>
    </w:p>
    <w:p w:rsidR="00E35625" w:rsidRPr="00186538" w:rsidRDefault="00E35625" w:rsidP="00C17430">
      <w:pPr>
        <w:pStyle w:val="Texto"/>
        <w:spacing w:line="240" w:lineRule="auto"/>
        <w:rPr>
          <w:rFonts w:ascii="Barlow" w:hAnsi="Barlow"/>
          <w:b/>
          <w:sz w:val="20"/>
          <w:lang w:val="es-MX"/>
        </w:rPr>
      </w:pPr>
      <w:r w:rsidRPr="00186538">
        <w:rPr>
          <w:rFonts w:ascii="Barlow" w:hAnsi="Barlow"/>
          <w:b/>
          <w:sz w:val="20"/>
        </w:rPr>
        <w:t>b)</w:t>
      </w:r>
      <w:r w:rsidR="00C17430" w:rsidRPr="00186538">
        <w:rPr>
          <w:rFonts w:ascii="Barlow" w:hAnsi="Barlow"/>
          <w:b/>
          <w:sz w:val="20"/>
        </w:rPr>
        <w:t xml:space="preserve"> </w:t>
      </w:r>
      <w:r w:rsidRPr="00186538">
        <w:rPr>
          <w:rFonts w:ascii="Barlow" w:hAnsi="Barlow"/>
          <w:b/>
          <w:sz w:val="20"/>
          <w:lang w:val="es-MX"/>
        </w:rPr>
        <w:t>NOTAS DE MEMORIA (CUE</w:t>
      </w:r>
      <w:r w:rsidR="00C17430" w:rsidRPr="00186538">
        <w:rPr>
          <w:rFonts w:ascii="Barlow" w:hAnsi="Barlow"/>
          <w:b/>
          <w:sz w:val="20"/>
          <w:lang w:val="es-MX"/>
        </w:rPr>
        <w:t>NTAS DE ORDEN)</w:t>
      </w:r>
    </w:p>
    <w:p w:rsidR="00E35625" w:rsidRPr="00186538" w:rsidRDefault="00D459C0" w:rsidP="00E35625">
      <w:pPr>
        <w:pStyle w:val="Texto"/>
        <w:spacing w:line="240" w:lineRule="auto"/>
        <w:rPr>
          <w:rFonts w:ascii="Barlow" w:hAnsi="Barlow"/>
          <w:sz w:val="20"/>
          <w:lang w:val="es-MX"/>
        </w:rPr>
      </w:pPr>
      <w:r w:rsidRPr="00186538">
        <w:rPr>
          <w:rFonts w:ascii="Barlow" w:hAnsi="Barlow"/>
          <w:sz w:val="20"/>
          <w:lang w:val="es-MX"/>
        </w:rPr>
        <w:t xml:space="preserve">al </w:t>
      </w:r>
      <w:r w:rsidR="002D1830" w:rsidRPr="00186538">
        <w:rPr>
          <w:rFonts w:ascii="Barlow" w:hAnsi="Barlow"/>
          <w:sz w:val="20"/>
          <w:lang w:val="es-MX"/>
        </w:rPr>
        <w:t>31 de marzo de 2023</w:t>
      </w:r>
      <w:r w:rsidR="00E35625" w:rsidRPr="00186538">
        <w:rPr>
          <w:rFonts w:ascii="Barlow" w:hAnsi="Barlow"/>
          <w:sz w:val="20"/>
          <w:lang w:val="es-MX"/>
        </w:rPr>
        <w:t>, El Centro Estatal de Trasplantes de Yucatán no cuenta con cuentas de orden para el registro de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E35625" w:rsidRPr="00186538" w:rsidRDefault="00E35625" w:rsidP="00E35625">
      <w:pPr>
        <w:pStyle w:val="Texto"/>
        <w:spacing w:line="240" w:lineRule="auto"/>
        <w:rPr>
          <w:rFonts w:ascii="Barlow" w:hAnsi="Barlow"/>
          <w:sz w:val="20"/>
          <w:lang w:val="es-MX"/>
        </w:rPr>
      </w:pPr>
      <w:r w:rsidRPr="00186538">
        <w:rPr>
          <w:rFonts w:ascii="Barlow" w:hAnsi="Barlow"/>
          <w:sz w:val="20"/>
          <w:lang w:val="es-MX"/>
        </w:rPr>
        <w:t>Las cuentas que se manejan para efectos de estas Notas son las siguientes:</w:t>
      </w:r>
    </w:p>
    <w:p w:rsidR="00E35625" w:rsidRPr="00186538" w:rsidRDefault="00E35625" w:rsidP="00E35625">
      <w:pPr>
        <w:pStyle w:val="Texto"/>
        <w:spacing w:line="240" w:lineRule="auto"/>
        <w:rPr>
          <w:rFonts w:ascii="Barlow" w:hAnsi="Barlow"/>
          <w:b/>
          <w:sz w:val="20"/>
        </w:rPr>
      </w:pPr>
      <w:r w:rsidRPr="00186538">
        <w:rPr>
          <w:rFonts w:ascii="Barlow" w:hAnsi="Barlow"/>
          <w:b/>
          <w:sz w:val="20"/>
        </w:rPr>
        <w:t>Cuentas de Orden Contables y Presupuestarias:</w:t>
      </w:r>
    </w:p>
    <w:p w:rsidR="00E35625" w:rsidRPr="00186538" w:rsidRDefault="00E35625" w:rsidP="00E35625">
      <w:pPr>
        <w:pStyle w:val="Texto"/>
        <w:spacing w:line="240" w:lineRule="auto"/>
        <w:ind w:left="900" w:firstLine="0"/>
        <w:rPr>
          <w:rFonts w:ascii="Barlow" w:hAnsi="Barlow"/>
          <w:i/>
          <w:sz w:val="20"/>
        </w:rPr>
      </w:pPr>
      <w:r w:rsidRPr="00186538">
        <w:rPr>
          <w:rFonts w:ascii="Barlow" w:hAnsi="Barlow"/>
          <w:i/>
          <w:sz w:val="20"/>
        </w:rPr>
        <w:t>Contables:</w:t>
      </w:r>
    </w:p>
    <w:p w:rsidR="00E35625" w:rsidRPr="00186538" w:rsidRDefault="00E35625" w:rsidP="00E35625">
      <w:pPr>
        <w:pStyle w:val="Texto"/>
        <w:tabs>
          <w:tab w:val="left" w:pos="1260"/>
        </w:tabs>
        <w:spacing w:line="240" w:lineRule="auto"/>
        <w:rPr>
          <w:rFonts w:ascii="Barlow" w:hAnsi="Barlow"/>
          <w:sz w:val="20"/>
        </w:rPr>
      </w:pPr>
      <w:r w:rsidRPr="00186538">
        <w:rPr>
          <w:rFonts w:ascii="Barlow" w:hAnsi="Barlow"/>
          <w:sz w:val="20"/>
        </w:rPr>
        <w:tab/>
        <w:t>Valores</w:t>
      </w:r>
    </w:p>
    <w:p w:rsidR="00E35625" w:rsidRPr="00186538" w:rsidRDefault="00E35625" w:rsidP="00E35625">
      <w:pPr>
        <w:pStyle w:val="Texto"/>
        <w:tabs>
          <w:tab w:val="left" w:pos="1260"/>
        </w:tabs>
        <w:spacing w:line="240" w:lineRule="auto"/>
        <w:rPr>
          <w:rFonts w:ascii="Barlow" w:hAnsi="Barlow"/>
          <w:sz w:val="20"/>
        </w:rPr>
      </w:pPr>
      <w:r w:rsidRPr="00186538">
        <w:rPr>
          <w:rFonts w:ascii="Barlow" w:hAnsi="Barlow"/>
          <w:sz w:val="20"/>
        </w:rPr>
        <w:tab/>
        <w:t>Emisión de obligaciones</w:t>
      </w:r>
    </w:p>
    <w:p w:rsidR="00E35625" w:rsidRPr="00186538" w:rsidRDefault="00E35625" w:rsidP="00E35625">
      <w:pPr>
        <w:pStyle w:val="Texto"/>
        <w:tabs>
          <w:tab w:val="left" w:pos="1260"/>
        </w:tabs>
        <w:spacing w:line="240" w:lineRule="auto"/>
        <w:rPr>
          <w:rFonts w:ascii="Barlow" w:hAnsi="Barlow"/>
          <w:sz w:val="20"/>
        </w:rPr>
      </w:pPr>
      <w:r w:rsidRPr="00186538">
        <w:rPr>
          <w:rFonts w:ascii="Barlow" w:hAnsi="Barlow"/>
          <w:sz w:val="20"/>
        </w:rPr>
        <w:tab/>
        <w:t>Avales y garantías</w:t>
      </w:r>
    </w:p>
    <w:p w:rsidR="00E35625" w:rsidRPr="00186538" w:rsidRDefault="00D22E12" w:rsidP="00D22E12">
      <w:pPr>
        <w:pStyle w:val="Texto"/>
        <w:tabs>
          <w:tab w:val="left" w:pos="1260"/>
        </w:tabs>
        <w:spacing w:line="240" w:lineRule="auto"/>
        <w:rPr>
          <w:rFonts w:ascii="Barlow" w:hAnsi="Barlow"/>
          <w:sz w:val="20"/>
        </w:rPr>
      </w:pPr>
      <w:r w:rsidRPr="00186538">
        <w:rPr>
          <w:rFonts w:ascii="Barlow" w:hAnsi="Barlow"/>
          <w:sz w:val="20"/>
        </w:rPr>
        <w:tab/>
      </w:r>
      <w:r w:rsidR="00E35625" w:rsidRPr="00186538">
        <w:rPr>
          <w:rFonts w:ascii="Barlow" w:hAnsi="Barlow"/>
          <w:sz w:val="20"/>
        </w:rPr>
        <w:t>Juicios</w:t>
      </w:r>
    </w:p>
    <w:p w:rsidR="00E35625" w:rsidRPr="00186538" w:rsidRDefault="00E35625" w:rsidP="00E35625">
      <w:pPr>
        <w:pStyle w:val="Texto"/>
        <w:tabs>
          <w:tab w:val="left" w:pos="1260"/>
        </w:tabs>
        <w:spacing w:line="240" w:lineRule="auto"/>
        <w:rPr>
          <w:rFonts w:ascii="Barlow" w:hAnsi="Barlow"/>
          <w:sz w:val="20"/>
        </w:rPr>
      </w:pPr>
      <w:r w:rsidRPr="00186538">
        <w:rPr>
          <w:rFonts w:ascii="Barlow" w:hAnsi="Barlow"/>
          <w:sz w:val="20"/>
        </w:rPr>
        <w:tab/>
        <w:t>Contratos para Inversión Mediante Proyectos para Prestación de Servicios (PPS) y Similares</w:t>
      </w:r>
    </w:p>
    <w:p w:rsidR="00E35625" w:rsidRPr="00186538" w:rsidRDefault="00E35625" w:rsidP="00E35625">
      <w:pPr>
        <w:pStyle w:val="Texto"/>
        <w:tabs>
          <w:tab w:val="left" w:pos="1260"/>
        </w:tabs>
        <w:spacing w:line="240" w:lineRule="auto"/>
        <w:rPr>
          <w:rFonts w:ascii="Barlow" w:hAnsi="Barlow"/>
          <w:sz w:val="20"/>
        </w:rPr>
      </w:pPr>
      <w:r w:rsidRPr="00186538">
        <w:rPr>
          <w:rFonts w:ascii="Barlow" w:hAnsi="Barlow"/>
          <w:sz w:val="20"/>
        </w:rPr>
        <w:tab/>
        <w:t>Bienes concesionados o en comodato</w:t>
      </w:r>
    </w:p>
    <w:p w:rsidR="00E35625" w:rsidRPr="00186538" w:rsidRDefault="00E35625" w:rsidP="00E35625">
      <w:pPr>
        <w:pStyle w:val="Texto"/>
        <w:spacing w:line="240" w:lineRule="auto"/>
        <w:ind w:left="900" w:firstLine="0"/>
        <w:rPr>
          <w:rFonts w:ascii="Barlow" w:hAnsi="Barlow"/>
          <w:i/>
          <w:sz w:val="20"/>
        </w:rPr>
      </w:pPr>
      <w:r w:rsidRPr="00186538">
        <w:rPr>
          <w:rFonts w:ascii="Barlow" w:hAnsi="Barlow"/>
          <w:i/>
          <w:sz w:val="20"/>
        </w:rPr>
        <w:t>Presupuestarias:</w:t>
      </w:r>
    </w:p>
    <w:p w:rsidR="00E31640" w:rsidRPr="00186538" w:rsidRDefault="00E35625" w:rsidP="00E31640">
      <w:pPr>
        <w:pStyle w:val="Texto"/>
        <w:tabs>
          <w:tab w:val="left" w:pos="1260"/>
        </w:tabs>
        <w:spacing w:after="0" w:line="240" w:lineRule="auto"/>
        <w:rPr>
          <w:rFonts w:ascii="Barlow" w:hAnsi="Barlow"/>
          <w:sz w:val="20"/>
        </w:rPr>
      </w:pPr>
      <w:r w:rsidRPr="00186538">
        <w:rPr>
          <w:rFonts w:ascii="Barlow" w:hAnsi="Barlow"/>
          <w:sz w:val="20"/>
        </w:rPr>
        <w:tab/>
        <w:t>Cuentas de ingresos</w:t>
      </w:r>
      <w:r w:rsidR="00DE0E2A" w:rsidRPr="00186538">
        <w:rPr>
          <w:rFonts w:ascii="Barlow" w:hAnsi="Barlow"/>
          <w:sz w:val="20"/>
        </w:rPr>
        <w:t>: El total de los ingresos presupuestarios libr</w:t>
      </w:r>
      <w:r w:rsidR="00A8154D" w:rsidRPr="00186538">
        <w:rPr>
          <w:rFonts w:ascii="Barlow" w:hAnsi="Barlow"/>
          <w:sz w:val="20"/>
        </w:rPr>
        <w:t>e disposición</w:t>
      </w:r>
      <w:r w:rsidR="00055C95" w:rsidRPr="00186538">
        <w:rPr>
          <w:rFonts w:ascii="Barlow" w:hAnsi="Barlow"/>
          <w:sz w:val="20"/>
        </w:rPr>
        <w:t xml:space="preserve"> para el ejercicio 2023</w:t>
      </w:r>
      <w:r w:rsidR="00A8154D" w:rsidRPr="00186538">
        <w:rPr>
          <w:rFonts w:ascii="Barlow" w:hAnsi="Barlow"/>
          <w:sz w:val="20"/>
        </w:rPr>
        <w:t xml:space="preserve"> </w:t>
      </w:r>
      <w:r w:rsidR="00C61CA5" w:rsidRPr="00186538">
        <w:rPr>
          <w:rFonts w:ascii="Barlow" w:hAnsi="Barlow"/>
          <w:sz w:val="20"/>
        </w:rPr>
        <w:t>fuer</w:t>
      </w:r>
      <w:r w:rsidR="00A80854" w:rsidRPr="00186538">
        <w:rPr>
          <w:rFonts w:ascii="Barlow" w:hAnsi="Barlow"/>
          <w:sz w:val="20"/>
        </w:rPr>
        <w:t xml:space="preserve">on por </w:t>
      </w:r>
      <w:r w:rsidR="00EE0E20" w:rsidRPr="00186538">
        <w:rPr>
          <w:rFonts w:ascii="Barlow" w:hAnsi="Barlow"/>
          <w:sz w:val="20"/>
        </w:rPr>
        <w:t>un importe</w:t>
      </w:r>
      <w:r w:rsidR="00A8154D" w:rsidRPr="00186538">
        <w:rPr>
          <w:rFonts w:ascii="Barlow" w:hAnsi="Barlow"/>
          <w:sz w:val="20"/>
        </w:rPr>
        <w:t xml:space="preserve"> estimado</w:t>
      </w:r>
      <w:r w:rsidR="00055C95" w:rsidRPr="00186538">
        <w:rPr>
          <w:rFonts w:ascii="Barlow" w:hAnsi="Barlow"/>
          <w:sz w:val="20"/>
        </w:rPr>
        <w:t xml:space="preserve"> de </w:t>
      </w:r>
      <w:r w:rsidR="00E31640" w:rsidRPr="00186538">
        <w:rPr>
          <w:rFonts w:ascii="Barlow" w:hAnsi="Barlow"/>
          <w:sz w:val="20"/>
        </w:rPr>
        <w:t xml:space="preserve">             </w:t>
      </w:r>
    </w:p>
    <w:p w:rsidR="00D545BD" w:rsidRPr="00186538" w:rsidRDefault="00847169" w:rsidP="00D545BD">
      <w:pPr>
        <w:pStyle w:val="Texto"/>
        <w:tabs>
          <w:tab w:val="left" w:pos="1260"/>
        </w:tabs>
        <w:spacing w:after="0" w:line="240" w:lineRule="auto"/>
        <w:rPr>
          <w:rFonts w:ascii="Barlow" w:hAnsi="Barlow"/>
          <w:bCs/>
          <w:sz w:val="20"/>
        </w:rPr>
      </w:pPr>
      <w:r w:rsidRPr="00186538">
        <w:rPr>
          <w:rFonts w:ascii="Barlow" w:hAnsi="Barlow"/>
          <w:sz w:val="20"/>
        </w:rPr>
        <w:t xml:space="preserve">                      </w:t>
      </w:r>
      <w:r w:rsidR="007679CC" w:rsidRPr="00186538">
        <w:rPr>
          <w:rFonts w:ascii="Barlow" w:hAnsi="Barlow"/>
          <w:sz w:val="20"/>
        </w:rPr>
        <w:t xml:space="preserve"> </w:t>
      </w:r>
      <w:r w:rsidR="00055C95" w:rsidRPr="00186538">
        <w:rPr>
          <w:rFonts w:ascii="Barlow" w:hAnsi="Barlow"/>
          <w:sz w:val="20"/>
        </w:rPr>
        <w:t>$</w:t>
      </w:r>
      <w:r w:rsidRPr="00186538">
        <w:rPr>
          <w:rFonts w:ascii="Barlow" w:hAnsi="Barlow"/>
          <w:sz w:val="20"/>
        </w:rPr>
        <w:t>2,</w:t>
      </w:r>
      <w:r w:rsidR="00055C95" w:rsidRPr="00186538">
        <w:rPr>
          <w:rFonts w:ascii="Barlow" w:hAnsi="Barlow"/>
          <w:sz w:val="20"/>
        </w:rPr>
        <w:t>684,150</w:t>
      </w:r>
      <w:r w:rsidR="00E452BF" w:rsidRPr="00186538">
        <w:rPr>
          <w:rFonts w:ascii="Barlow" w:hAnsi="Barlow"/>
          <w:sz w:val="20"/>
        </w:rPr>
        <w:t xml:space="preserve">.00 </w:t>
      </w:r>
      <w:r w:rsidR="00E83B99" w:rsidRPr="00186538">
        <w:rPr>
          <w:rFonts w:ascii="Barlow" w:hAnsi="Barlow"/>
          <w:sz w:val="20"/>
        </w:rPr>
        <w:t>y los</w:t>
      </w:r>
      <w:r w:rsidR="00E452BF" w:rsidRPr="00186538">
        <w:rPr>
          <w:rFonts w:ascii="Barlow" w:hAnsi="Barlow"/>
          <w:sz w:val="20"/>
        </w:rPr>
        <w:t xml:space="preserve"> recaudados </w:t>
      </w:r>
      <w:r w:rsidR="00055C95" w:rsidRPr="00186538">
        <w:rPr>
          <w:rFonts w:ascii="Barlow" w:hAnsi="Barlow"/>
          <w:sz w:val="20"/>
        </w:rPr>
        <w:t xml:space="preserve">al 31 de marzo de 2023 </w:t>
      </w:r>
      <w:r w:rsidR="00115D64" w:rsidRPr="00186538">
        <w:rPr>
          <w:rFonts w:ascii="Barlow" w:hAnsi="Barlow"/>
          <w:bCs/>
          <w:sz w:val="20"/>
          <w:lang w:val="es-MX"/>
        </w:rPr>
        <w:t>$</w:t>
      </w:r>
      <w:r w:rsidR="00055C95" w:rsidRPr="00186538">
        <w:rPr>
          <w:rFonts w:ascii="Barlow" w:hAnsi="Barlow"/>
          <w:bCs/>
          <w:sz w:val="20"/>
          <w:lang w:val="es-MX"/>
        </w:rPr>
        <w:t>1,104,704.02</w:t>
      </w:r>
    </w:p>
    <w:p w:rsidR="004A632B" w:rsidRPr="00186538" w:rsidRDefault="004A632B" w:rsidP="00D545BD">
      <w:pPr>
        <w:pStyle w:val="Texto"/>
        <w:tabs>
          <w:tab w:val="left" w:pos="1260"/>
        </w:tabs>
        <w:spacing w:after="0" w:line="240" w:lineRule="auto"/>
        <w:rPr>
          <w:rFonts w:ascii="Barlow" w:hAnsi="Barlow"/>
          <w:sz w:val="20"/>
        </w:rPr>
      </w:pPr>
    </w:p>
    <w:p w:rsidR="00D545BD" w:rsidRPr="00186538" w:rsidRDefault="00D22E12" w:rsidP="00DC6849">
      <w:pPr>
        <w:pStyle w:val="Texto"/>
        <w:tabs>
          <w:tab w:val="left" w:pos="1260"/>
        </w:tabs>
        <w:spacing w:after="0" w:line="240" w:lineRule="auto"/>
        <w:rPr>
          <w:rFonts w:ascii="Barlow" w:hAnsi="Barlow"/>
          <w:sz w:val="20"/>
        </w:rPr>
      </w:pPr>
      <w:r w:rsidRPr="00186538">
        <w:rPr>
          <w:rFonts w:ascii="Barlow" w:hAnsi="Barlow"/>
          <w:sz w:val="20"/>
        </w:rPr>
        <w:t xml:space="preserve">             </w:t>
      </w:r>
      <w:r w:rsidR="00D545BD" w:rsidRPr="00186538">
        <w:rPr>
          <w:rFonts w:ascii="Barlow" w:hAnsi="Barlow"/>
          <w:sz w:val="20"/>
        </w:rPr>
        <w:t xml:space="preserve">        Productos: Los In</w:t>
      </w:r>
      <w:r w:rsidR="00DD4D6A" w:rsidRPr="00186538">
        <w:rPr>
          <w:rFonts w:ascii="Barlow" w:hAnsi="Barlow"/>
          <w:sz w:val="20"/>
        </w:rPr>
        <w:t>gresos por concepto de productos financieros</w:t>
      </w:r>
      <w:r w:rsidR="007679CC" w:rsidRPr="00186538">
        <w:rPr>
          <w:rFonts w:ascii="Barlow" w:hAnsi="Barlow"/>
          <w:sz w:val="20"/>
        </w:rPr>
        <w:t xml:space="preserve"> que se generaron </w:t>
      </w:r>
      <w:r w:rsidR="0064236B" w:rsidRPr="00186538">
        <w:rPr>
          <w:rFonts w:ascii="Barlow" w:hAnsi="Barlow"/>
          <w:sz w:val="20"/>
        </w:rPr>
        <w:t xml:space="preserve">al </w:t>
      </w:r>
      <w:r w:rsidR="002D1830" w:rsidRPr="00186538">
        <w:rPr>
          <w:rFonts w:ascii="Barlow" w:hAnsi="Barlow"/>
          <w:sz w:val="20"/>
        </w:rPr>
        <w:t>31 de marzo de 2023</w:t>
      </w:r>
      <w:r w:rsidR="00DD4D6A" w:rsidRPr="00186538">
        <w:rPr>
          <w:rFonts w:ascii="Barlow" w:hAnsi="Barlow"/>
          <w:sz w:val="20"/>
        </w:rPr>
        <w:t xml:space="preserve"> fueron</w:t>
      </w:r>
      <w:r w:rsidR="00847169" w:rsidRPr="00186538">
        <w:rPr>
          <w:rFonts w:ascii="Barlow" w:hAnsi="Barlow"/>
          <w:sz w:val="20"/>
        </w:rPr>
        <w:t xml:space="preserve"> por la cantidad de $</w:t>
      </w:r>
      <w:r w:rsidR="00055C95" w:rsidRPr="00186538">
        <w:rPr>
          <w:rFonts w:ascii="Barlow" w:hAnsi="Barlow"/>
          <w:sz w:val="20"/>
        </w:rPr>
        <w:t>3,905.02</w:t>
      </w:r>
      <w:r w:rsidR="00BA47A1" w:rsidRPr="00186538">
        <w:rPr>
          <w:rFonts w:ascii="Barlow" w:hAnsi="Barlow"/>
          <w:sz w:val="20"/>
        </w:rPr>
        <w:t>.</w:t>
      </w:r>
    </w:p>
    <w:p w:rsidR="009A6051" w:rsidRPr="00186538" w:rsidRDefault="009A6051" w:rsidP="00DC6849">
      <w:pPr>
        <w:pStyle w:val="Texto"/>
        <w:tabs>
          <w:tab w:val="left" w:pos="1260"/>
        </w:tabs>
        <w:spacing w:after="0" w:line="240" w:lineRule="auto"/>
        <w:ind w:firstLine="0"/>
        <w:jc w:val="left"/>
        <w:rPr>
          <w:rFonts w:ascii="Barlow" w:hAnsi="Barlow"/>
          <w:sz w:val="20"/>
        </w:rPr>
      </w:pPr>
    </w:p>
    <w:p w:rsidR="00055C95" w:rsidRPr="00186538" w:rsidRDefault="00E35625" w:rsidP="00DC6849">
      <w:pPr>
        <w:pStyle w:val="Texto"/>
        <w:tabs>
          <w:tab w:val="left" w:pos="1260"/>
        </w:tabs>
        <w:spacing w:after="0" w:line="240" w:lineRule="auto"/>
        <w:jc w:val="left"/>
        <w:rPr>
          <w:rFonts w:ascii="Barlow" w:hAnsi="Barlow"/>
          <w:sz w:val="20"/>
        </w:rPr>
      </w:pPr>
      <w:r w:rsidRPr="00186538">
        <w:rPr>
          <w:rFonts w:ascii="Barlow" w:hAnsi="Barlow"/>
          <w:sz w:val="20"/>
        </w:rPr>
        <w:tab/>
        <w:t>Cuentas de egresos</w:t>
      </w:r>
      <w:r w:rsidR="00DE0E2A" w:rsidRPr="00186538">
        <w:rPr>
          <w:rFonts w:ascii="Barlow" w:hAnsi="Barlow"/>
          <w:sz w:val="20"/>
        </w:rPr>
        <w:t>: Los Egresos</w:t>
      </w:r>
      <w:r w:rsidR="007679CC" w:rsidRPr="00186538">
        <w:rPr>
          <w:rFonts w:ascii="Barlow" w:hAnsi="Barlow"/>
          <w:sz w:val="20"/>
        </w:rPr>
        <w:t xml:space="preserve"> estimados </w:t>
      </w:r>
      <w:r w:rsidR="00055C95" w:rsidRPr="00186538">
        <w:rPr>
          <w:rFonts w:ascii="Barlow" w:hAnsi="Barlow"/>
          <w:sz w:val="20"/>
        </w:rPr>
        <w:t xml:space="preserve">para el ejercicio </w:t>
      </w:r>
      <w:r w:rsidR="002D1830" w:rsidRPr="00186538">
        <w:rPr>
          <w:rFonts w:ascii="Barlow" w:hAnsi="Barlow"/>
          <w:sz w:val="20"/>
        </w:rPr>
        <w:t>2023</w:t>
      </w:r>
      <w:r w:rsidR="003168BC" w:rsidRPr="00186538">
        <w:rPr>
          <w:rFonts w:ascii="Barlow" w:hAnsi="Barlow"/>
          <w:sz w:val="20"/>
        </w:rPr>
        <w:t xml:space="preserve"> </w:t>
      </w:r>
      <w:r w:rsidR="00F60502" w:rsidRPr="00186538">
        <w:rPr>
          <w:rFonts w:ascii="Barlow" w:hAnsi="Barlow"/>
          <w:sz w:val="20"/>
        </w:rPr>
        <w:t xml:space="preserve">son por </w:t>
      </w:r>
      <w:r w:rsidR="0035494E" w:rsidRPr="00186538">
        <w:rPr>
          <w:rFonts w:ascii="Barlow" w:hAnsi="Barlow"/>
          <w:sz w:val="20"/>
        </w:rPr>
        <w:t xml:space="preserve">$ </w:t>
      </w:r>
      <w:r w:rsidR="00055C95" w:rsidRPr="00186538">
        <w:rPr>
          <w:rFonts w:ascii="Barlow" w:hAnsi="Barlow"/>
          <w:sz w:val="20"/>
        </w:rPr>
        <w:t>2,684,150.00</w:t>
      </w:r>
      <w:r w:rsidR="00FA4462" w:rsidRPr="00186538">
        <w:rPr>
          <w:rFonts w:ascii="Barlow" w:hAnsi="Barlow"/>
          <w:sz w:val="20"/>
        </w:rPr>
        <w:t xml:space="preserve"> </w:t>
      </w:r>
      <w:r w:rsidR="0052416E" w:rsidRPr="00186538">
        <w:rPr>
          <w:rFonts w:ascii="Barlow" w:hAnsi="Barlow"/>
          <w:sz w:val="20"/>
        </w:rPr>
        <w:t>y los gastos</w:t>
      </w:r>
      <w:r w:rsidR="00DE0E2A" w:rsidRPr="00186538">
        <w:rPr>
          <w:rFonts w:ascii="Barlow" w:hAnsi="Barlow"/>
          <w:sz w:val="20"/>
        </w:rPr>
        <w:t xml:space="preserve"> devenga</w:t>
      </w:r>
      <w:r w:rsidR="00DC6849" w:rsidRPr="00186538">
        <w:rPr>
          <w:rFonts w:ascii="Barlow" w:hAnsi="Barlow"/>
          <w:sz w:val="20"/>
        </w:rPr>
        <w:t>dos</w:t>
      </w:r>
      <w:r w:rsidR="00E31640" w:rsidRPr="00186538">
        <w:rPr>
          <w:rFonts w:ascii="Barlow" w:hAnsi="Barlow"/>
          <w:sz w:val="20"/>
        </w:rPr>
        <w:t xml:space="preserve"> </w:t>
      </w:r>
      <w:r w:rsidR="00055C95" w:rsidRPr="00186538">
        <w:rPr>
          <w:rFonts w:ascii="Barlow" w:hAnsi="Barlow"/>
          <w:sz w:val="20"/>
        </w:rPr>
        <w:t xml:space="preserve">ascienden a la   cantidad de </w:t>
      </w:r>
    </w:p>
    <w:p w:rsidR="00055C95" w:rsidRPr="00186538" w:rsidRDefault="00055C95" w:rsidP="00DC6849">
      <w:pPr>
        <w:pStyle w:val="Texto"/>
        <w:tabs>
          <w:tab w:val="left" w:pos="1260"/>
        </w:tabs>
        <w:spacing w:after="0" w:line="240" w:lineRule="auto"/>
        <w:jc w:val="left"/>
        <w:rPr>
          <w:rFonts w:ascii="Barlow" w:hAnsi="Barlow"/>
          <w:sz w:val="20"/>
        </w:rPr>
      </w:pPr>
      <w:r w:rsidRPr="00186538">
        <w:rPr>
          <w:rFonts w:ascii="Barlow" w:hAnsi="Barlow"/>
          <w:sz w:val="20"/>
        </w:rPr>
        <w:t xml:space="preserve">                    $404,810.46 </w:t>
      </w:r>
      <w:r w:rsidR="00E31640" w:rsidRPr="00186538">
        <w:rPr>
          <w:rFonts w:ascii="Barlow" w:hAnsi="Barlow"/>
          <w:sz w:val="20"/>
        </w:rPr>
        <w:t>y pagados</w:t>
      </w:r>
      <w:r w:rsidR="00DC6849" w:rsidRPr="00186538">
        <w:rPr>
          <w:rFonts w:ascii="Barlow" w:hAnsi="Barlow"/>
          <w:sz w:val="20"/>
        </w:rPr>
        <w:t xml:space="preserve"> </w:t>
      </w:r>
      <w:r w:rsidRPr="00186538">
        <w:rPr>
          <w:rFonts w:ascii="Barlow" w:hAnsi="Barlow"/>
          <w:sz w:val="20"/>
        </w:rPr>
        <w:t>al 31 de marzo de 2023 ascienden a la cantidad de $404,810.46</w:t>
      </w:r>
    </w:p>
    <w:p w:rsidR="00D545BD" w:rsidRPr="00186538" w:rsidRDefault="00D545BD" w:rsidP="00E35625">
      <w:pPr>
        <w:pStyle w:val="Texto"/>
        <w:tabs>
          <w:tab w:val="left" w:pos="1260"/>
        </w:tabs>
        <w:spacing w:line="240" w:lineRule="auto"/>
        <w:rPr>
          <w:rFonts w:ascii="Barlow" w:hAnsi="Barlow"/>
          <w:sz w:val="20"/>
          <w:highlight w:val="yellow"/>
        </w:rPr>
      </w:pPr>
    </w:p>
    <w:p w:rsidR="00D14E77" w:rsidRPr="00186538" w:rsidRDefault="00D14E77" w:rsidP="00E35625">
      <w:pPr>
        <w:pStyle w:val="Texto"/>
        <w:tabs>
          <w:tab w:val="left" w:pos="1260"/>
        </w:tabs>
        <w:spacing w:line="240" w:lineRule="auto"/>
        <w:rPr>
          <w:rFonts w:ascii="Barlow" w:hAnsi="Barlow"/>
          <w:sz w:val="20"/>
          <w:highlight w:val="yellow"/>
        </w:rPr>
      </w:pPr>
    </w:p>
    <w:p w:rsidR="00022F59" w:rsidRPr="00186538" w:rsidRDefault="00022F59" w:rsidP="00022F59">
      <w:pPr>
        <w:pStyle w:val="Texto"/>
        <w:tabs>
          <w:tab w:val="left" w:pos="1260"/>
        </w:tabs>
        <w:spacing w:line="240" w:lineRule="auto"/>
        <w:rPr>
          <w:rFonts w:ascii="Barlow" w:hAnsi="Barlow"/>
          <w:sz w:val="20"/>
        </w:rPr>
      </w:pPr>
    </w:p>
    <w:p w:rsidR="00022F59" w:rsidRPr="00186538" w:rsidRDefault="00022F59" w:rsidP="00022F59">
      <w:pPr>
        <w:pStyle w:val="Texto"/>
        <w:tabs>
          <w:tab w:val="left" w:pos="1260"/>
        </w:tabs>
        <w:spacing w:line="240" w:lineRule="auto"/>
        <w:rPr>
          <w:rFonts w:ascii="Barlow" w:hAnsi="Barlow"/>
          <w:sz w:val="20"/>
          <w:highlight w:val="yellow"/>
        </w:rPr>
      </w:pPr>
      <w:r w:rsidRPr="00186538">
        <w:rPr>
          <w:rFonts w:ascii="Barlow" w:hAnsi="Barlow"/>
          <w:sz w:val="20"/>
        </w:rPr>
        <w:t xml:space="preserve">Mes      </w:t>
      </w:r>
      <w:r w:rsidRPr="00186538">
        <w:rPr>
          <w:rFonts w:ascii="Barlow" w:hAnsi="Barlow"/>
          <w:sz w:val="20"/>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809"/>
        <w:gridCol w:w="2075"/>
        <w:gridCol w:w="2003"/>
        <w:gridCol w:w="1849"/>
        <w:gridCol w:w="2005"/>
        <w:gridCol w:w="1969"/>
      </w:tblGrid>
      <w:tr w:rsidR="00022F59" w:rsidRPr="00186538">
        <w:trPr>
          <w:jc w:val="center"/>
        </w:trPr>
        <w:tc>
          <w:tcPr>
            <w:tcW w:w="1895"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Rubro</w:t>
            </w:r>
          </w:p>
        </w:tc>
        <w:tc>
          <w:tcPr>
            <w:tcW w:w="1832"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Estimado</w:t>
            </w:r>
          </w:p>
        </w:tc>
        <w:tc>
          <w:tcPr>
            <w:tcW w:w="210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Ampliaciones y Reducciones</w:t>
            </w:r>
          </w:p>
        </w:tc>
        <w:tc>
          <w:tcPr>
            <w:tcW w:w="203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Modificado</w:t>
            </w:r>
          </w:p>
        </w:tc>
        <w:tc>
          <w:tcPr>
            <w:tcW w:w="186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Devengado</w:t>
            </w:r>
          </w:p>
        </w:tc>
        <w:tc>
          <w:tcPr>
            <w:tcW w:w="2033"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Recaudado</w:t>
            </w:r>
          </w:p>
        </w:tc>
        <w:tc>
          <w:tcPr>
            <w:tcW w:w="2011"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Diferencia</w:t>
            </w:r>
          </w:p>
        </w:tc>
      </w:tr>
      <w:tr w:rsidR="00022F59" w:rsidRPr="00186538">
        <w:trPr>
          <w:jc w:val="center"/>
        </w:trPr>
        <w:tc>
          <w:tcPr>
            <w:tcW w:w="1895" w:type="dxa"/>
            <w:shd w:val="clear" w:color="auto" w:fill="auto"/>
          </w:tcPr>
          <w:p w:rsidR="00022F59" w:rsidRPr="00186538" w:rsidRDefault="00022F59">
            <w:pPr>
              <w:pStyle w:val="Texto"/>
              <w:tabs>
                <w:tab w:val="left" w:pos="1260"/>
              </w:tabs>
              <w:spacing w:line="240" w:lineRule="auto"/>
              <w:ind w:firstLine="0"/>
              <w:rPr>
                <w:rFonts w:ascii="Barlow" w:hAnsi="Barlow"/>
                <w:sz w:val="20"/>
              </w:rPr>
            </w:pPr>
            <w:r w:rsidRPr="00186538">
              <w:rPr>
                <w:rFonts w:ascii="Barlow" w:hAnsi="Barlow"/>
                <w:sz w:val="20"/>
              </w:rPr>
              <w:t>Ingresos</w:t>
            </w:r>
          </w:p>
        </w:tc>
        <w:tc>
          <w:tcPr>
            <w:tcW w:w="1832"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$ 191,625.00</w:t>
            </w:r>
          </w:p>
        </w:tc>
        <w:tc>
          <w:tcPr>
            <w:tcW w:w="210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$69,612.24</w:t>
            </w:r>
          </w:p>
        </w:tc>
        <w:tc>
          <w:tcPr>
            <w:tcW w:w="2039" w:type="dxa"/>
            <w:shd w:val="clear" w:color="auto" w:fill="auto"/>
          </w:tcPr>
          <w:p w:rsidR="00022F59" w:rsidRPr="00186538" w:rsidRDefault="00022F59">
            <w:pPr>
              <w:pStyle w:val="Texto"/>
              <w:tabs>
                <w:tab w:val="left" w:pos="1260"/>
              </w:tabs>
              <w:spacing w:line="240" w:lineRule="auto"/>
              <w:ind w:firstLine="0"/>
              <w:jc w:val="right"/>
              <w:rPr>
                <w:rFonts w:ascii="Barlow" w:hAnsi="Barlow"/>
                <w:sz w:val="20"/>
              </w:rPr>
            </w:pPr>
            <w:r w:rsidRPr="00186538">
              <w:rPr>
                <w:rFonts w:ascii="Barlow" w:hAnsi="Barlow"/>
                <w:sz w:val="20"/>
              </w:rPr>
              <w:t>$ 261,327.24</w:t>
            </w:r>
          </w:p>
        </w:tc>
        <w:tc>
          <w:tcPr>
            <w:tcW w:w="1869" w:type="dxa"/>
            <w:shd w:val="clear" w:color="auto" w:fill="auto"/>
          </w:tcPr>
          <w:p w:rsidR="00022F59" w:rsidRPr="00186538" w:rsidRDefault="00022F59">
            <w:pPr>
              <w:pStyle w:val="Texto"/>
              <w:tabs>
                <w:tab w:val="left" w:pos="1260"/>
              </w:tabs>
              <w:spacing w:line="240" w:lineRule="auto"/>
              <w:ind w:firstLine="0"/>
              <w:jc w:val="right"/>
              <w:rPr>
                <w:rFonts w:ascii="Barlow" w:hAnsi="Barlow"/>
                <w:sz w:val="20"/>
              </w:rPr>
            </w:pPr>
            <w:r w:rsidRPr="00186538">
              <w:rPr>
                <w:rFonts w:ascii="Barlow" w:hAnsi="Barlow"/>
                <w:sz w:val="20"/>
              </w:rPr>
              <w:t xml:space="preserve">$ 261,327.24 </w:t>
            </w:r>
          </w:p>
        </w:tc>
        <w:tc>
          <w:tcPr>
            <w:tcW w:w="2033" w:type="dxa"/>
            <w:shd w:val="clear" w:color="auto" w:fill="auto"/>
          </w:tcPr>
          <w:p w:rsidR="00022F59" w:rsidRPr="00186538" w:rsidRDefault="00022F59">
            <w:pPr>
              <w:pStyle w:val="Texto"/>
              <w:tabs>
                <w:tab w:val="left" w:pos="1260"/>
              </w:tabs>
              <w:spacing w:after="0" w:line="240" w:lineRule="auto"/>
              <w:rPr>
                <w:rFonts w:ascii="Barlow" w:hAnsi="Barlow"/>
                <w:sz w:val="20"/>
              </w:rPr>
            </w:pPr>
            <w:r w:rsidRPr="00186538">
              <w:rPr>
                <w:rFonts w:ascii="Barlow" w:hAnsi="Barlow"/>
                <w:sz w:val="20"/>
              </w:rPr>
              <w:t>$ 261,327.24</w:t>
            </w:r>
          </w:p>
        </w:tc>
        <w:tc>
          <w:tcPr>
            <w:tcW w:w="2011" w:type="dxa"/>
            <w:shd w:val="clear" w:color="auto" w:fill="auto"/>
          </w:tcPr>
          <w:p w:rsidR="00022F59" w:rsidRPr="00186538" w:rsidRDefault="00022F59">
            <w:pPr>
              <w:jc w:val="center"/>
              <w:rPr>
                <w:rFonts w:ascii="Barlow" w:hAnsi="Barlow"/>
                <w:sz w:val="20"/>
                <w:szCs w:val="20"/>
              </w:rPr>
            </w:pPr>
            <w:r w:rsidRPr="00186538">
              <w:rPr>
                <w:rFonts w:ascii="Barlow" w:hAnsi="Barlow"/>
                <w:sz w:val="20"/>
                <w:szCs w:val="20"/>
              </w:rPr>
              <w:t>0</w:t>
            </w:r>
          </w:p>
        </w:tc>
      </w:tr>
      <w:tr w:rsidR="00022F59" w:rsidRPr="00186538">
        <w:trPr>
          <w:jc w:val="center"/>
        </w:trPr>
        <w:tc>
          <w:tcPr>
            <w:tcW w:w="1895" w:type="dxa"/>
            <w:shd w:val="clear" w:color="auto" w:fill="auto"/>
          </w:tcPr>
          <w:p w:rsidR="00022F59" w:rsidRPr="00186538" w:rsidRDefault="00022F59">
            <w:pPr>
              <w:pStyle w:val="Texto"/>
              <w:tabs>
                <w:tab w:val="left" w:pos="1260"/>
              </w:tabs>
              <w:spacing w:line="240" w:lineRule="auto"/>
              <w:ind w:firstLine="0"/>
              <w:rPr>
                <w:rFonts w:ascii="Barlow" w:hAnsi="Barlow"/>
                <w:sz w:val="20"/>
              </w:rPr>
            </w:pPr>
            <w:r w:rsidRPr="00186538">
              <w:rPr>
                <w:rFonts w:ascii="Barlow" w:hAnsi="Barlow"/>
                <w:sz w:val="20"/>
              </w:rPr>
              <w:t xml:space="preserve">            Rubro</w:t>
            </w:r>
          </w:p>
        </w:tc>
        <w:tc>
          <w:tcPr>
            <w:tcW w:w="1832" w:type="dxa"/>
            <w:shd w:val="clear" w:color="auto" w:fill="auto"/>
          </w:tcPr>
          <w:p w:rsidR="00022F59" w:rsidRPr="00186538" w:rsidRDefault="00022F59">
            <w:pPr>
              <w:pStyle w:val="Texto"/>
              <w:tabs>
                <w:tab w:val="left" w:pos="1260"/>
              </w:tabs>
              <w:spacing w:after="0" w:line="240" w:lineRule="auto"/>
              <w:rPr>
                <w:rFonts w:ascii="Barlow" w:hAnsi="Barlow"/>
                <w:sz w:val="20"/>
              </w:rPr>
            </w:pPr>
            <w:r w:rsidRPr="00186538">
              <w:rPr>
                <w:rFonts w:ascii="Barlow" w:hAnsi="Barlow"/>
                <w:sz w:val="20"/>
              </w:rPr>
              <w:t>Estimado</w:t>
            </w:r>
          </w:p>
        </w:tc>
        <w:tc>
          <w:tcPr>
            <w:tcW w:w="210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Ampliaciones y Reducciones</w:t>
            </w:r>
          </w:p>
        </w:tc>
        <w:tc>
          <w:tcPr>
            <w:tcW w:w="203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Modificado</w:t>
            </w:r>
          </w:p>
        </w:tc>
        <w:tc>
          <w:tcPr>
            <w:tcW w:w="186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lang w:val="es-MX"/>
              </w:rPr>
            </w:pPr>
            <w:r w:rsidRPr="00186538">
              <w:rPr>
                <w:rFonts w:ascii="Barlow" w:hAnsi="Barlow"/>
                <w:sz w:val="20"/>
              </w:rPr>
              <w:t>Devengado</w:t>
            </w:r>
          </w:p>
        </w:tc>
        <w:tc>
          <w:tcPr>
            <w:tcW w:w="2033"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Pagado</w:t>
            </w:r>
          </w:p>
        </w:tc>
        <w:tc>
          <w:tcPr>
            <w:tcW w:w="2011"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Diferencia</w:t>
            </w:r>
          </w:p>
        </w:tc>
      </w:tr>
      <w:tr w:rsidR="00022F59" w:rsidRPr="00186538">
        <w:trPr>
          <w:jc w:val="center"/>
        </w:trPr>
        <w:tc>
          <w:tcPr>
            <w:tcW w:w="1895" w:type="dxa"/>
            <w:shd w:val="clear" w:color="auto" w:fill="auto"/>
          </w:tcPr>
          <w:p w:rsidR="00022F59" w:rsidRPr="00186538" w:rsidRDefault="00022F59">
            <w:pPr>
              <w:pStyle w:val="Texto"/>
              <w:tabs>
                <w:tab w:val="left" w:pos="1260"/>
              </w:tabs>
              <w:spacing w:line="240" w:lineRule="auto"/>
              <w:ind w:firstLine="0"/>
              <w:rPr>
                <w:rFonts w:ascii="Barlow" w:hAnsi="Barlow"/>
                <w:sz w:val="20"/>
              </w:rPr>
            </w:pPr>
            <w:r w:rsidRPr="00186538">
              <w:rPr>
                <w:rFonts w:ascii="Barlow" w:hAnsi="Barlow"/>
                <w:sz w:val="20"/>
              </w:rPr>
              <w:t>Gastos</w:t>
            </w:r>
          </w:p>
        </w:tc>
        <w:tc>
          <w:tcPr>
            <w:tcW w:w="1832" w:type="dxa"/>
            <w:shd w:val="clear" w:color="auto" w:fill="auto"/>
          </w:tcPr>
          <w:p w:rsidR="00022F59" w:rsidRPr="00186538" w:rsidRDefault="00022F59">
            <w:pPr>
              <w:pStyle w:val="Texto"/>
              <w:tabs>
                <w:tab w:val="left" w:pos="1260"/>
              </w:tabs>
              <w:spacing w:after="0" w:line="240" w:lineRule="auto"/>
              <w:rPr>
                <w:rFonts w:ascii="Barlow" w:hAnsi="Barlow"/>
                <w:sz w:val="20"/>
              </w:rPr>
            </w:pPr>
            <w:r w:rsidRPr="00186538">
              <w:rPr>
                <w:rFonts w:ascii="Barlow" w:hAnsi="Barlow"/>
                <w:sz w:val="20"/>
              </w:rPr>
              <w:t>$ 191,625.00</w:t>
            </w:r>
          </w:p>
        </w:tc>
        <w:tc>
          <w:tcPr>
            <w:tcW w:w="2109"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$69,464.00</w:t>
            </w:r>
          </w:p>
        </w:tc>
        <w:tc>
          <w:tcPr>
            <w:tcW w:w="2039" w:type="dxa"/>
            <w:shd w:val="clear" w:color="auto" w:fill="auto"/>
          </w:tcPr>
          <w:p w:rsidR="00022F59" w:rsidRPr="00186538" w:rsidRDefault="00022F59">
            <w:pPr>
              <w:pStyle w:val="Texto"/>
              <w:tabs>
                <w:tab w:val="left" w:pos="1260"/>
              </w:tabs>
              <w:spacing w:line="240" w:lineRule="auto"/>
              <w:ind w:firstLine="0"/>
              <w:jc w:val="right"/>
              <w:rPr>
                <w:rFonts w:ascii="Barlow" w:hAnsi="Barlow"/>
                <w:sz w:val="20"/>
              </w:rPr>
            </w:pPr>
            <w:r w:rsidRPr="00186538">
              <w:rPr>
                <w:rFonts w:ascii="Barlow" w:hAnsi="Barlow"/>
                <w:sz w:val="20"/>
              </w:rPr>
              <w:t>$261,089.00</w:t>
            </w:r>
          </w:p>
        </w:tc>
        <w:tc>
          <w:tcPr>
            <w:tcW w:w="1869" w:type="dxa"/>
            <w:shd w:val="clear" w:color="auto" w:fill="auto"/>
          </w:tcPr>
          <w:p w:rsidR="00022F59" w:rsidRPr="00186538" w:rsidRDefault="00022F59">
            <w:pPr>
              <w:pStyle w:val="Texto"/>
              <w:tabs>
                <w:tab w:val="left" w:pos="1260"/>
              </w:tabs>
              <w:spacing w:after="0" w:line="240" w:lineRule="auto"/>
              <w:jc w:val="left"/>
              <w:rPr>
                <w:rFonts w:ascii="Barlow" w:hAnsi="Barlow"/>
                <w:sz w:val="20"/>
              </w:rPr>
            </w:pPr>
            <w:r w:rsidRPr="00186538">
              <w:rPr>
                <w:rFonts w:ascii="Barlow" w:hAnsi="Barlow"/>
                <w:sz w:val="20"/>
              </w:rPr>
              <w:t>$</w:t>
            </w:r>
            <w:r w:rsidRPr="00186538">
              <w:rPr>
                <w:rFonts w:ascii="Barlow" w:hAnsi="Barlow"/>
                <w:sz w:val="20"/>
                <w:lang w:val="es-MX"/>
              </w:rPr>
              <w:t>173,916.51</w:t>
            </w:r>
          </w:p>
          <w:p w:rsidR="00022F59" w:rsidRPr="00186538" w:rsidRDefault="00022F59">
            <w:pPr>
              <w:pStyle w:val="Texto"/>
              <w:tabs>
                <w:tab w:val="left" w:pos="1260"/>
              </w:tabs>
              <w:spacing w:after="0" w:line="240" w:lineRule="auto"/>
              <w:jc w:val="left"/>
              <w:rPr>
                <w:rFonts w:ascii="Barlow" w:hAnsi="Barlow"/>
                <w:sz w:val="20"/>
              </w:rPr>
            </w:pPr>
          </w:p>
        </w:tc>
        <w:tc>
          <w:tcPr>
            <w:tcW w:w="2033" w:type="dxa"/>
            <w:shd w:val="clear" w:color="auto" w:fill="auto"/>
          </w:tcPr>
          <w:p w:rsidR="00022F59" w:rsidRPr="00186538" w:rsidRDefault="00022F59" w:rsidP="00022F59">
            <w:pPr>
              <w:pStyle w:val="Texto"/>
              <w:tabs>
                <w:tab w:val="left" w:pos="1260"/>
              </w:tabs>
              <w:spacing w:after="0" w:line="240" w:lineRule="auto"/>
              <w:jc w:val="left"/>
              <w:rPr>
                <w:rFonts w:ascii="Barlow" w:hAnsi="Barlow"/>
                <w:sz w:val="20"/>
              </w:rPr>
            </w:pPr>
            <w:r w:rsidRPr="00186538">
              <w:rPr>
                <w:rFonts w:ascii="Barlow" w:hAnsi="Barlow"/>
                <w:sz w:val="20"/>
              </w:rPr>
              <w:t>$</w:t>
            </w:r>
            <w:r w:rsidRPr="00186538">
              <w:rPr>
                <w:rFonts w:ascii="Barlow" w:hAnsi="Barlow"/>
                <w:sz w:val="20"/>
                <w:lang w:val="es-MX"/>
              </w:rPr>
              <w:t>173,916.51</w:t>
            </w:r>
          </w:p>
          <w:p w:rsidR="00022F59" w:rsidRPr="00186538" w:rsidRDefault="00022F59">
            <w:pPr>
              <w:pStyle w:val="Texto"/>
              <w:tabs>
                <w:tab w:val="left" w:pos="1260"/>
              </w:tabs>
              <w:spacing w:line="240" w:lineRule="auto"/>
              <w:ind w:firstLine="0"/>
              <w:jc w:val="center"/>
              <w:rPr>
                <w:rFonts w:ascii="Barlow" w:hAnsi="Barlow"/>
                <w:sz w:val="20"/>
              </w:rPr>
            </w:pPr>
          </w:p>
        </w:tc>
        <w:tc>
          <w:tcPr>
            <w:tcW w:w="2011" w:type="dxa"/>
            <w:shd w:val="clear" w:color="auto" w:fill="auto"/>
          </w:tcPr>
          <w:p w:rsidR="00022F59" w:rsidRPr="00186538" w:rsidRDefault="00022F59">
            <w:pPr>
              <w:pStyle w:val="Texto"/>
              <w:tabs>
                <w:tab w:val="left" w:pos="1260"/>
              </w:tabs>
              <w:spacing w:line="240" w:lineRule="auto"/>
              <w:ind w:firstLine="0"/>
              <w:jc w:val="center"/>
              <w:rPr>
                <w:rFonts w:ascii="Barlow" w:hAnsi="Barlow"/>
                <w:sz w:val="20"/>
              </w:rPr>
            </w:pPr>
            <w:r w:rsidRPr="00186538">
              <w:rPr>
                <w:rFonts w:ascii="Barlow" w:hAnsi="Barlow"/>
                <w:sz w:val="20"/>
              </w:rPr>
              <w:t>$87,172.49</w:t>
            </w:r>
          </w:p>
        </w:tc>
      </w:tr>
    </w:tbl>
    <w:p w:rsidR="00022F59" w:rsidRPr="00186538" w:rsidRDefault="00022F59" w:rsidP="00022F59">
      <w:pPr>
        <w:pStyle w:val="Texto"/>
        <w:tabs>
          <w:tab w:val="left" w:pos="1260"/>
        </w:tabs>
        <w:spacing w:line="240" w:lineRule="auto"/>
        <w:rPr>
          <w:rFonts w:ascii="Barlow" w:hAnsi="Barlow"/>
          <w:sz w:val="20"/>
        </w:rPr>
      </w:pPr>
    </w:p>
    <w:p w:rsidR="00186538" w:rsidRDefault="00186538" w:rsidP="00022F59">
      <w:pPr>
        <w:pStyle w:val="Texto"/>
        <w:tabs>
          <w:tab w:val="left" w:pos="1260"/>
        </w:tabs>
        <w:spacing w:line="240" w:lineRule="auto"/>
        <w:rPr>
          <w:rFonts w:ascii="Barlow" w:hAnsi="Barlow"/>
          <w:sz w:val="20"/>
        </w:rPr>
      </w:pPr>
    </w:p>
    <w:p w:rsidR="00022F59" w:rsidRPr="00186538" w:rsidRDefault="00022F59" w:rsidP="00022F59">
      <w:pPr>
        <w:pStyle w:val="Texto"/>
        <w:tabs>
          <w:tab w:val="left" w:pos="1260"/>
        </w:tabs>
        <w:spacing w:line="240" w:lineRule="auto"/>
        <w:rPr>
          <w:rFonts w:ascii="Barlow" w:hAnsi="Barlow"/>
          <w:sz w:val="20"/>
        </w:rPr>
      </w:pPr>
      <w:r w:rsidRPr="00186538">
        <w:rPr>
          <w:rFonts w:ascii="Barlow" w:hAnsi="Barlow"/>
          <w:sz w:val="20"/>
        </w:rPr>
        <w:t>Acumulado</w:t>
      </w:r>
    </w:p>
    <w:p w:rsidR="00D545BD" w:rsidRPr="00186538" w:rsidRDefault="00D545BD" w:rsidP="00E35625">
      <w:pPr>
        <w:pStyle w:val="Texto"/>
        <w:tabs>
          <w:tab w:val="left" w:pos="1260"/>
        </w:tabs>
        <w:spacing w:line="240" w:lineRule="auto"/>
        <w:rPr>
          <w:rFonts w:ascii="Barlow" w:hAnsi="Barlow"/>
          <w:sz w:val="20"/>
          <w:highlight w:val="yellow"/>
        </w:rPr>
      </w:pPr>
    </w:p>
    <w:p w:rsidR="00C74C14" w:rsidRPr="00186538" w:rsidRDefault="009A6051" w:rsidP="00E35625">
      <w:pPr>
        <w:pStyle w:val="Texto"/>
        <w:tabs>
          <w:tab w:val="left" w:pos="1260"/>
        </w:tabs>
        <w:spacing w:line="240" w:lineRule="auto"/>
        <w:rPr>
          <w:rFonts w:ascii="Barlow" w:hAnsi="Barlow"/>
          <w:sz w:val="20"/>
          <w:highlight w:val="yellow"/>
        </w:rPr>
      </w:pPr>
      <w:r w:rsidRPr="00186538">
        <w:rPr>
          <w:rFonts w:ascii="Barlow" w:hAnsi="Barlow"/>
          <w:sz w:val="20"/>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812"/>
        <w:gridCol w:w="2074"/>
        <w:gridCol w:w="2005"/>
        <w:gridCol w:w="1841"/>
        <w:gridCol w:w="1997"/>
        <w:gridCol w:w="1983"/>
      </w:tblGrid>
      <w:tr w:rsidR="00C74C14" w:rsidRPr="00186538" w:rsidTr="00D916A8">
        <w:trPr>
          <w:jc w:val="center"/>
        </w:trPr>
        <w:tc>
          <w:tcPr>
            <w:tcW w:w="1895"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Rubro</w:t>
            </w:r>
          </w:p>
        </w:tc>
        <w:tc>
          <w:tcPr>
            <w:tcW w:w="1832"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Estimado</w:t>
            </w:r>
          </w:p>
        </w:tc>
        <w:tc>
          <w:tcPr>
            <w:tcW w:w="2109"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Ampliaciones y Reducciones</w:t>
            </w:r>
          </w:p>
        </w:tc>
        <w:tc>
          <w:tcPr>
            <w:tcW w:w="2039"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Modificado</w:t>
            </w:r>
          </w:p>
        </w:tc>
        <w:tc>
          <w:tcPr>
            <w:tcW w:w="1869"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Devengado</w:t>
            </w:r>
          </w:p>
        </w:tc>
        <w:tc>
          <w:tcPr>
            <w:tcW w:w="2033"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Recaudado</w:t>
            </w:r>
          </w:p>
        </w:tc>
        <w:tc>
          <w:tcPr>
            <w:tcW w:w="2011" w:type="dxa"/>
            <w:shd w:val="clear" w:color="auto" w:fill="auto"/>
          </w:tcPr>
          <w:p w:rsidR="00C74C14" w:rsidRPr="00186538" w:rsidRDefault="00C74C14" w:rsidP="007A6E09">
            <w:pPr>
              <w:pStyle w:val="Texto"/>
              <w:tabs>
                <w:tab w:val="left" w:pos="1260"/>
              </w:tabs>
              <w:spacing w:line="240" w:lineRule="auto"/>
              <w:ind w:firstLine="0"/>
              <w:jc w:val="center"/>
              <w:rPr>
                <w:rFonts w:ascii="Barlow" w:hAnsi="Barlow"/>
                <w:sz w:val="20"/>
              </w:rPr>
            </w:pPr>
            <w:r w:rsidRPr="00186538">
              <w:rPr>
                <w:rFonts w:ascii="Barlow" w:hAnsi="Barlow"/>
                <w:sz w:val="20"/>
              </w:rPr>
              <w:t>Diferencia</w:t>
            </w:r>
          </w:p>
        </w:tc>
      </w:tr>
      <w:tr w:rsidR="00D22E12" w:rsidRPr="00186538" w:rsidTr="00D916A8">
        <w:trPr>
          <w:jc w:val="center"/>
        </w:trPr>
        <w:tc>
          <w:tcPr>
            <w:tcW w:w="1895" w:type="dxa"/>
            <w:shd w:val="clear" w:color="auto" w:fill="auto"/>
          </w:tcPr>
          <w:p w:rsidR="00D22E12" w:rsidRPr="00186538" w:rsidRDefault="00D22E12" w:rsidP="00D22E12">
            <w:pPr>
              <w:pStyle w:val="Texto"/>
              <w:tabs>
                <w:tab w:val="left" w:pos="1260"/>
              </w:tabs>
              <w:spacing w:line="240" w:lineRule="auto"/>
              <w:ind w:firstLine="0"/>
              <w:rPr>
                <w:rFonts w:ascii="Barlow" w:hAnsi="Barlow"/>
                <w:sz w:val="20"/>
              </w:rPr>
            </w:pPr>
            <w:r w:rsidRPr="00186538">
              <w:rPr>
                <w:rFonts w:ascii="Barlow" w:hAnsi="Barlow"/>
                <w:sz w:val="20"/>
              </w:rPr>
              <w:t>Ingresos</w:t>
            </w:r>
          </w:p>
        </w:tc>
        <w:tc>
          <w:tcPr>
            <w:tcW w:w="1832" w:type="dxa"/>
            <w:shd w:val="clear" w:color="auto" w:fill="auto"/>
          </w:tcPr>
          <w:p w:rsidR="00D22E12" w:rsidRPr="00186538" w:rsidRDefault="00055C95" w:rsidP="00F43E5C">
            <w:pPr>
              <w:pStyle w:val="Texto"/>
              <w:tabs>
                <w:tab w:val="left" w:pos="1260"/>
              </w:tabs>
              <w:spacing w:line="240" w:lineRule="auto"/>
              <w:ind w:firstLine="0"/>
              <w:jc w:val="center"/>
              <w:rPr>
                <w:rFonts w:ascii="Barlow" w:hAnsi="Barlow"/>
                <w:sz w:val="20"/>
              </w:rPr>
            </w:pPr>
            <w:r w:rsidRPr="00186538">
              <w:rPr>
                <w:rFonts w:ascii="Barlow" w:hAnsi="Barlow"/>
                <w:sz w:val="20"/>
              </w:rPr>
              <w:t>$2,684,150.00</w:t>
            </w:r>
          </w:p>
        </w:tc>
        <w:tc>
          <w:tcPr>
            <w:tcW w:w="2109" w:type="dxa"/>
            <w:shd w:val="clear" w:color="auto" w:fill="auto"/>
          </w:tcPr>
          <w:p w:rsidR="00D22E12" w:rsidRPr="00186538" w:rsidRDefault="00055C95" w:rsidP="00827E21">
            <w:pPr>
              <w:pStyle w:val="Texto"/>
              <w:tabs>
                <w:tab w:val="left" w:pos="1260"/>
              </w:tabs>
              <w:spacing w:line="240" w:lineRule="auto"/>
              <w:ind w:firstLine="0"/>
              <w:jc w:val="center"/>
              <w:rPr>
                <w:rFonts w:ascii="Barlow" w:hAnsi="Barlow"/>
                <w:sz w:val="20"/>
              </w:rPr>
            </w:pPr>
            <w:r w:rsidRPr="00186538">
              <w:rPr>
                <w:rFonts w:ascii="Barlow" w:hAnsi="Barlow"/>
                <w:sz w:val="20"/>
              </w:rPr>
              <w:t>$3,905.02</w:t>
            </w:r>
          </w:p>
        </w:tc>
        <w:tc>
          <w:tcPr>
            <w:tcW w:w="2039" w:type="dxa"/>
            <w:shd w:val="clear" w:color="auto" w:fill="auto"/>
          </w:tcPr>
          <w:p w:rsidR="00D22E12" w:rsidRPr="00186538" w:rsidRDefault="002F4975" w:rsidP="00C822F5">
            <w:pPr>
              <w:pStyle w:val="Texto"/>
              <w:tabs>
                <w:tab w:val="left" w:pos="1260"/>
              </w:tabs>
              <w:spacing w:line="240" w:lineRule="auto"/>
              <w:ind w:firstLine="0"/>
              <w:jc w:val="right"/>
              <w:rPr>
                <w:rFonts w:ascii="Barlow" w:hAnsi="Barlow"/>
                <w:sz w:val="20"/>
              </w:rPr>
            </w:pPr>
            <w:r w:rsidRPr="00186538">
              <w:rPr>
                <w:rFonts w:ascii="Barlow" w:hAnsi="Barlow"/>
                <w:sz w:val="20"/>
              </w:rPr>
              <w:t xml:space="preserve"> </w:t>
            </w:r>
            <w:r w:rsidR="004A632B" w:rsidRPr="00186538">
              <w:rPr>
                <w:rFonts w:ascii="Barlow" w:hAnsi="Barlow"/>
                <w:sz w:val="20"/>
              </w:rPr>
              <w:t>$</w:t>
            </w:r>
            <w:r w:rsidR="00022F59" w:rsidRPr="00186538">
              <w:rPr>
                <w:rFonts w:ascii="Barlow" w:hAnsi="Barlow"/>
                <w:sz w:val="20"/>
              </w:rPr>
              <w:t xml:space="preserve">             </w:t>
            </w:r>
            <w:r w:rsidR="004A632B" w:rsidRPr="00186538">
              <w:rPr>
                <w:rFonts w:ascii="Barlow" w:hAnsi="Barlow"/>
                <w:sz w:val="20"/>
              </w:rPr>
              <w:t>2</w:t>
            </w:r>
            <w:r w:rsidR="00055C95" w:rsidRPr="00186538">
              <w:rPr>
                <w:rFonts w:ascii="Barlow" w:hAnsi="Barlow"/>
                <w:sz w:val="20"/>
              </w:rPr>
              <w:t>,688,055.02</w:t>
            </w:r>
            <w:r w:rsidR="00022F59" w:rsidRPr="00186538">
              <w:rPr>
                <w:rFonts w:ascii="Barlow" w:hAnsi="Barlow"/>
                <w:sz w:val="20"/>
              </w:rPr>
              <w:t xml:space="preserve"> </w:t>
            </w:r>
          </w:p>
        </w:tc>
        <w:tc>
          <w:tcPr>
            <w:tcW w:w="1869" w:type="dxa"/>
            <w:shd w:val="clear" w:color="auto" w:fill="auto"/>
          </w:tcPr>
          <w:p w:rsidR="00D22E12" w:rsidRPr="00186538" w:rsidRDefault="00B47E97" w:rsidP="00022F59">
            <w:pPr>
              <w:pStyle w:val="Texto"/>
              <w:tabs>
                <w:tab w:val="left" w:pos="1260"/>
              </w:tabs>
              <w:spacing w:line="240" w:lineRule="auto"/>
              <w:ind w:firstLine="0"/>
              <w:rPr>
                <w:rFonts w:ascii="Barlow" w:hAnsi="Barlow"/>
                <w:sz w:val="20"/>
              </w:rPr>
            </w:pPr>
            <w:r w:rsidRPr="00186538">
              <w:rPr>
                <w:rFonts w:ascii="Barlow" w:hAnsi="Barlow"/>
                <w:sz w:val="20"/>
              </w:rPr>
              <w:t>$</w:t>
            </w:r>
            <w:r w:rsidR="00022F59" w:rsidRPr="00186538">
              <w:rPr>
                <w:rFonts w:ascii="Barlow" w:hAnsi="Barlow"/>
                <w:sz w:val="20"/>
              </w:rPr>
              <w:t xml:space="preserve">         1,104,704.02</w:t>
            </w:r>
          </w:p>
        </w:tc>
        <w:tc>
          <w:tcPr>
            <w:tcW w:w="2033" w:type="dxa"/>
            <w:shd w:val="clear" w:color="auto" w:fill="auto"/>
          </w:tcPr>
          <w:p w:rsidR="00D22E12" w:rsidRPr="00186538" w:rsidRDefault="00022F59" w:rsidP="00022F59">
            <w:pPr>
              <w:pStyle w:val="Texto"/>
              <w:tabs>
                <w:tab w:val="left" w:pos="1260"/>
              </w:tabs>
              <w:spacing w:after="0" w:line="240" w:lineRule="auto"/>
              <w:ind w:firstLine="0"/>
              <w:rPr>
                <w:rFonts w:ascii="Barlow" w:hAnsi="Barlow"/>
                <w:sz w:val="20"/>
              </w:rPr>
            </w:pPr>
            <w:r w:rsidRPr="00186538">
              <w:rPr>
                <w:rFonts w:ascii="Barlow" w:hAnsi="Barlow"/>
                <w:sz w:val="20"/>
              </w:rPr>
              <w:t>$         1,104,704.02</w:t>
            </w:r>
          </w:p>
        </w:tc>
        <w:tc>
          <w:tcPr>
            <w:tcW w:w="2011" w:type="dxa"/>
            <w:shd w:val="clear" w:color="auto" w:fill="auto"/>
          </w:tcPr>
          <w:p w:rsidR="00D22E12" w:rsidRPr="00186538" w:rsidRDefault="00022F59" w:rsidP="00D916A8">
            <w:pPr>
              <w:jc w:val="center"/>
              <w:rPr>
                <w:rFonts w:ascii="Barlow" w:hAnsi="Barlow"/>
                <w:sz w:val="20"/>
                <w:szCs w:val="20"/>
              </w:rPr>
            </w:pPr>
            <w:r w:rsidRPr="00186538">
              <w:rPr>
                <w:rFonts w:ascii="Barlow" w:hAnsi="Barlow"/>
                <w:sz w:val="20"/>
                <w:szCs w:val="20"/>
              </w:rPr>
              <w:t>$1.579,445.98</w:t>
            </w:r>
          </w:p>
        </w:tc>
      </w:tr>
      <w:tr w:rsidR="00737271" w:rsidRPr="00186538" w:rsidTr="00D916A8">
        <w:trPr>
          <w:jc w:val="center"/>
        </w:trPr>
        <w:tc>
          <w:tcPr>
            <w:tcW w:w="1895" w:type="dxa"/>
            <w:shd w:val="clear" w:color="auto" w:fill="auto"/>
          </w:tcPr>
          <w:p w:rsidR="00737271" w:rsidRPr="00186538" w:rsidRDefault="00737271" w:rsidP="00D22E12">
            <w:pPr>
              <w:pStyle w:val="Texto"/>
              <w:tabs>
                <w:tab w:val="left" w:pos="1260"/>
              </w:tabs>
              <w:spacing w:line="240" w:lineRule="auto"/>
              <w:ind w:firstLine="0"/>
              <w:rPr>
                <w:rFonts w:ascii="Barlow" w:hAnsi="Barlow"/>
                <w:sz w:val="20"/>
              </w:rPr>
            </w:pPr>
            <w:r w:rsidRPr="00186538">
              <w:rPr>
                <w:rFonts w:ascii="Barlow" w:hAnsi="Barlow"/>
                <w:sz w:val="20"/>
              </w:rPr>
              <w:t xml:space="preserve">            Rubro</w:t>
            </w:r>
          </w:p>
        </w:tc>
        <w:tc>
          <w:tcPr>
            <w:tcW w:w="1832" w:type="dxa"/>
            <w:shd w:val="clear" w:color="auto" w:fill="auto"/>
          </w:tcPr>
          <w:p w:rsidR="00737271" w:rsidRPr="00186538" w:rsidRDefault="00737271" w:rsidP="00886F29">
            <w:pPr>
              <w:pStyle w:val="Texto"/>
              <w:tabs>
                <w:tab w:val="left" w:pos="1260"/>
              </w:tabs>
              <w:spacing w:after="0" w:line="240" w:lineRule="auto"/>
              <w:rPr>
                <w:rFonts w:ascii="Barlow" w:hAnsi="Barlow"/>
                <w:sz w:val="20"/>
              </w:rPr>
            </w:pPr>
            <w:r w:rsidRPr="00186538">
              <w:rPr>
                <w:rFonts w:ascii="Barlow" w:hAnsi="Barlow"/>
                <w:sz w:val="20"/>
              </w:rPr>
              <w:t>Estimado</w:t>
            </w:r>
          </w:p>
        </w:tc>
        <w:tc>
          <w:tcPr>
            <w:tcW w:w="2109" w:type="dxa"/>
            <w:shd w:val="clear" w:color="auto" w:fill="auto"/>
          </w:tcPr>
          <w:p w:rsidR="00737271" w:rsidRPr="00186538" w:rsidRDefault="00737271" w:rsidP="00737271">
            <w:pPr>
              <w:pStyle w:val="Texto"/>
              <w:tabs>
                <w:tab w:val="left" w:pos="1260"/>
              </w:tabs>
              <w:spacing w:line="240" w:lineRule="auto"/>
              <w:ind w:firstLine="0"/>
              <w:jc w:val="center"/>
              <w:rPr>
                <w:rFonts w:ascii="Barlow" w:hAnsi="Barlow"/>
                <w:sz w:val="20"/>
              </w:rPr>
            </w:pPr>
            <w:r w:rsidRPr="00186538">
              <w:rPr>
                <w:rFonts w:ascii="Barlow" w:hAnsi="Barlow"/>
                <w:sz w:val="20"/>
              </w:rPr>
              <w:t>Ampliaciones y Reducciones</w:t>
            </w:r>
          </w:p>
        </w:tc>
        <w:tc>
          <w:tcPr>
            <w:tcW w:w="2039" w:type="dxa"/>
            <w:shd w:val="clear" w:color="auto" w:fill="auto"/>
          </w:tcPr>
          <w:p w:rsidR="00737271" w:rsidRPr="00186538" w:rsidRDefault="00737271" w:rsidP="00737271">
            <w:pPr>
              <w:pStyle w:val="Texto"/>
              <w:tabs>
                <w:tab w:val="left" w:pos="1260"/>
              </w:tabs>
              <w:spacing w:line="240" w:lineRule="auto"/>
              <w:ind w:firstLine="0"/>
              <w:jc w:val="center"/>
              <w:rPr>
                <w:rFonts w:ascii="Barlow" w:hAnsi="Barlow"/>
                <w:sz w:val="20"/>
              </w:rPr>
            </w:pPr>
            <w:r w:rsidRPr="00186538">
              <w:rPr>
                <w:rFonts w:ascii="Barlow" w:hAnsi="Barlow"/>
                <w:sz w:val="20"/>
              </w:rPr>
              <w:t>Modificado</w:t>
            </w:r>
          </w:p>
        </w:tc>
        <w:tc>
          <w:tcPr>
            <w:tcW w:w="1869" w:type="dxa"/>
            <w:shd w:val="clear" w:color="auto" w:fill="auto"/>
          </w:tcPr>
          <w:p w:rsidR="00737271" w:rsidRPr="00186538" w:rsidRDefault="00737271" w:rsidP="00CA4470">
            <w:pPr>
              <w:pStyle w:val="Texto"/>
              <w:tabs>
                <w:tab w:val="left" w:pos="1260"/>
              </w:tabs>
              <w:spacing w:line="240" w:lineRule="auto"/>
              <w:ind w:firstLine="0"/>
              <w:jc w:val="center"/>
              <w:rPr>
                <w:rFonts w:ascii="Barlow" w:hAnsi="Barlow"/>
                <w:sz w:val="20"/>
                <w:lang w:val="es-MX"/>
              </w:rPr>
            </w:pPr>
            <w:r w:rsidRPr="00186538">
              <w:rPr>
                <w:rFonts w:ascii="Barlow" w:hAnsi="Barlow"/>
                <w:sz w:val="20"/>
              </w:rPr>
              <w:t>Devengado</w:t>
            </w:r>
          </w:p>
        </w:tc>
        <w:tc>
          <w:tcPr>
            <w:tcW w:w="2033" w:type="dxa"/>
            <w:shd w:val="clear" w:color="auto" w:fill="auto"/>
          </w:tcPr>
          <w:p w:rsidR="00737271" w:rsidRPr="00186538" w:rsidRDefault="00737271" w:rsidP="00CA4470">
            <w:pPr>
              <w:pStyle w:val="Texto"/>
              <w:tabs>
                <w:tab w:val="left" w:pos="1260"/>
              </w:tabs>
              <w:spacing w:line="240" w:lineRule="auto"/>
              <w:ind w:firstLine="0"/>
              <w:jc w:val="center"/>
              <w:rPr>
                <w:rFonts w:ascii="Barlow" w:hAnsi="Barlow"/>
                <w:sz w:val="20"/>
              </w:rPr>
            </w:pPr>
            <w:r w:rsidRPr="00186538">
              <w:rPr>
                <w:rFonts w:ascii="Barlow" w:hAnsi="Barlow"/>
                <w:sz w:val="20"/>
              </w:rPr>
              <w:t>Pagado</w:t>
            </w:r>
          </w:p>
        </w:tc>
        <w:tc>
          <w:tcPr>
            <w:tcW w:w="2011" w:type="dxa"/>
            <w:shd w:val="clear" w:color="auto" w:fill="auto"/>
          </w:tcPr>
          <w:p w:rsidR="00737271" w:rsidRPr="00186538" w:rsidRDefault="00737271" w:rsidP="00737271">
            <w:pPr>
              <w:pStyle w:val="Texto"/>
              <w:tabs>
                <w:tab w:val="left" w:pos="1260"/>
              </w:tabs>
              <w:spacing w:line="240" w:lineRule="auto"/>
              <w:ind w:firstLine="0"/>
              <w:jc w:val="center"/>
              <w:rPr>
                <w:rFonts w:ascii="Barlow" w:hAnsi="Barlow"/>
                <w:sz w:val="20"/>
              </w:rPr>
            </w:pPr>
            <w:r w:rsidRPr="00186538">
              <w:rPr>
                <w:rFonts w:ascii="Barlow" w:hAnsi="Barlow"/>
                <w:sz w:val="20"/>
              </w:rPr>
              <w:t>Diferencia</w:t>
            </w:r>
          </w:p>
        </w:tc>
      </w:tr>
      <w:tr w:rsidR="00022F59" w:rsidRPr="00186538" w:rsidTr="00D916A8">
        <w:trPr>
          <w:jc w:val="center"/>
        </w:trPr>
        <w:tc>
          <w:tcPr>
            <w:tcW w:w="1895" w:type="dxa"/>
            <w:shd w:val="clear" w:color="auto" w:fill="auto"/>
          </w:tcPr>
          <w:p w:rsidR="00022F59" w:rsidRPr="00186538" w:rsidRDefault="00022F59" w:rsidP="00022F59">
            <w:pPr>
              <w:pStyle w:val="Texto"/>
              <w:tabs>
                <w:tab w:val="left" w:pos="1260"/>
              </w:tabs>
              <w:spacing w:line="240" w:lineRule="auto"/>
              <w:ind w:firstLine="0"/>
              <w:rPr>
                <w:rFonts w:ascii="Barlow" w:hAnsi="Barlow"/>
                <w:sz w:val="20"/>
              </w:rPr>
            </w:pPr>
            <w:r w:rsidRPr="00186538">
              <w:rPr>
                <w:rFonts w:ascii="Barlow" w:hAnsi="Barlow"/>
                <w:sz w:val="20"/>
              </w:rPr>
              <w:t>Gastos</w:t>
            </w:r>
          </w:p>
        </w:tc>
        <w:tc>
          <w:tcPr>
            <w:tcW w:w="1832" w:type="dxa"/>
            <w:shd w:val="clear" w:color="auto" w:fill="auto"/>
          </w:tcPr>
          <w:p w:rsidR="00022F59" w:rsidRPr="00186538" w:rsidRDefault="00022F59" w:rsidP="00022F59">
            <w:pPr>
              <w:pStyle w:val="Texto"/>
              <w:tabs>
                <w:tab w:val="left" w:pos="1260"/>
              </w:tabs>
              <w:spacing w:after="0" w:line="240" w:lineRule="auto"/>
              <w:rPr>
                <w:rFonts w:ascii="Barlow" w:hAnsi="Barlow"/>
                <w:sz w:val="20"/>
              </w:rPr>
            </w:pPr>
            <w:r w:rsidRPr="00186538">
              <w:rPr>
                <w:rFonts w:ascii="Barlow" w:hAnsi="Barlow"/>
                <w:sz w:val="20"/>
              </w:rPr>
              <w:t>$ 2,684,150.00</w:t>
            </w:r>
          </w:p>
        </w:tc>
        <w:tc>
          <w:tcPr>
            <w:tcW w:w="2109" w:type="dxa"/>
            <w:shd w:val="clear" w:color="auto" w:fill="auto"/>
          </w:tcPr>
          <w:p w:rsidR="00022F59" w:rsidRPr="00186538" w:rsidRDefault="00022F59" w:rsidP="00022F59">
            <w:pPr>
              <w:pStyle w:val="Texto"/>
              <w:tabs>
                <w:tab w:val="left" w:pos="1260"/>
              </w:tabs>
              <w:spacing w:line="240" w:lineRule="auto"/>
              <w:ind w:firstLine="0"/>
              <w:jc w:val="center"/>
              <w:rPr>
                <w:rFonts w:ascii="Barlow" w:hAnsi="Barlow"/>
                <w:sz w:val="20"/>
              </w:rPr>
            </w:pPr>
          </w:p>
        </w:tc>
        <w:tc>
          <w:tcPr>
            <w:tcW w:w="2039" w:type="dxa"/>
            <w:shd w:val="clear" w:color="auto" w:fill="auto"/>
          </w:tcPr>
          <w:p w:rsidR="00022F59" w:rsidRPr="00186538" w:rsidRDefault="00022F59" w:rsidP="00022F59">
            <w:pPr>
              <w:pStyle w:val="Texto"/>
              <w:tabs>
                <w:tab w:val="left" w:pos="1260"/>
              </w:tabs>
              <w:spacing w:line="240" w:lineRule="auto"/>
              <w:ind w:firstLine="0"/>
              <w:jc w:val="right"/>
              <w:rPr>
                <w:rFonts w:ascii="Barlow" w:hAnsi="Barlow"/>
                <w:sz w:val="20"/>
              </w:rPr>
            </w:pPr>
            <w:r w:rsidRPr="00186538">
              <w:rPr>
                <w:rFonts w:ascii="Barlow" w:hAnsi="Barlow"/>
                <w:sz w:val="20"/>
              </w:rPr>
              <w:t>$ 2,684,150.00</w:t>
            </w:r>
          </w:p>
        </w:tc>
        <w:tc>
          <w:tcPr>
            <w:tcW w:w="1869" w:type="dxa"/>
            <w:shd w:val="clear" w:color="auto" w:fill="auto"/>
          </w:tcPr>
          <w:p w:rsidR="00022F59" w:rsidRPr="00186538" w:rsidRDefault="00022F59" w:rsidP="00022F59">
            <w:pPr>
              <w:pStyle w:val="Texto"/>
              <w:tabs>
                <w:tab w:val="left" w:pos="1260"/>
              </w:tabs>
              <w:spacing w:after="0" w:line="240" w:lineRule="auto"/>
              <w:ind w:firstLine="0"/>
              <w:jc w:val="left"/>
              <w:rPr>
                <w:rFonts w:ascii="Barlow" w:hAnsi="Barlow"/>
                <w:sz w:val="20"/>
              </w:rPr>
            </w:pPr>
            <w:r w:rsidRPr="00186538">
              <w:rPr>
                <w:rFonts w:ascii="Barlow" w:hAnsi="Barlow"/>
                <w:sz w:val="20"/>
              </w:rPr>
              <w:t>$             404,810.46</w:t>
            </w:r>
          </w:p>
        </w:tc>
        <w:tc>
          <w:tcPr>
            <w:tcW w:w="2033" w:type="dxa"/>
            <w:shd w:val="clear" w:color="auto" w:fill="auto"/>
          </w:tcPr>
          <w:p w:rsidR="00022F59" w:rsidRPr="00186538" w:rsidRDefault="00022F59" w:rsidP="00022F59">
            <w:pPr>
              <w:pStyle w:val="Texto"/>
              <w:tabs>
                <w:tab w:val="left" w:pos="1260"/>
              </w:tabs>
              <w:spacing w:line="240" w:lineRule="auto"/>
              <w:ind w:firstLine="0"/>
              <w:jc w:val="center"/>
              <w:rPr>
                <w:rFonts w:ascii="Barlow" w:hAnsi="Barlow"/>
                <w:sz w:val="20"/>
              </w:rPr>
            </w:pPr>
            <w:r w:rsidRPr="00186538">
              <w:rPr>
                <w:rFonts w:ascii="Barlow" w:hAnsi="Barlow"/>
                <w:sz w:val="20"/>
              </w:rPr>
              <w:t>$          404,810.46</w:t>
            </w:r>
          </w:p>
        </w:tc>
        <w:tc>
          <w:tcPr>
            <w:tcW w:w="2011" w:type="dxa"/>
            <w:shd w:val="clear" w:color="auto" w:fill="auto"/>
          </w:tcPr>
          <w:p w:rsidR="00022F59" w:rsidRPr="00186538" w:rsidRDefault="00022F59" w:rsidP="00022F59">
            <w:pPr>
              <w:pStyle w:val="Texto"/>
              <w:tabs>
                <w:tab w:val="left" w:pos="1260"/>
              </w:tabs>
              <w:spacing w:line="240" w:lineRule="auto"/>
              <w:ind w:firstLine="0"/>
              <w:jc w:val="center"/>
              <w:rPr>
                <w:rFonts w:ascii="Barlow" w:hAnsi="Barlow"/>
                <w:sz w:val="20"/>
              </w:rPr>
            </w:pPr>
            <w:r w:rsidRPr="00186538">
              <w:rPr>
                <w:rFonts w:ascii="Barlow" w:hAnsi="Barlow"/>
                <w:sz w:val="20"/>
              </w:rPr>
              <w:t>$2,279,339.54</w:t>
            </w:r>
          </w:p>
        </w:tc>
      </w:tr>
    </w:tbl>
    <w:p w:rsidR="009A6051" w:rsidRPr="00186538" w:rsidRDefault="009A6051" w:rsidP="00E35625">
      <w:pPr>
        <w:pStyle w:val="Texto"/>
        <w:tabs>
          <w:tab w:val="left" w:pos="1260"/>
        </w:tabs>
        <w:spacing w:line="240" w:lineRule="auto"/>
        <w:rPr>
          <w:rFonts w:ascii="Barlow" w:hAnsi="Barlow"/>
          <w:sz w:val="20"/>
        </w:rPr>
      </w:pPr>
    </w:p>
    <w:p w:rsidR="00DE0E2A" w:rsidRPr="00186538" w:rsidRDefault="00DE0E2A" w:rsidP="00E35625">
      <w:pPr>
        <w:pStyle w:val="Texto"/>
        <w:tabs>
          <w:tab w:val="left" w:pos="1260"/>
        </w:tabs>
        <w:spacing w:line="240" w:lineRule="auto"/>
        <w:rPr>
          <w:rFonts w:ascii="Barlow" w:hAnsi="Barlow"/>
          <w:sz w:val="20"/>
        </w:rPr>
      </w:pPr>
    </w:p>
    <w:p w:rsidR="00AA51A7" w:rsidRPr="00186538" w:rsidRDefault="00AA51A7" w:rsidP="00E35625">
      <w:pPr>
        <w:pStyle w:val="Texto"/>
        <w:tabs>
          <w:tab w:val="left" w:pos="1260"/>
        </w:tabs>
        <w:spacing w:line="240" w:lineRule="auto"/>
        <w:rPr>
          <w:rFonts w:ascii="Barlow" w:hAnsi="Barlow"/>
          <w:sz w:val="20"/>
        </w:rPr>
      </w:pPr>
    </w:p>
    <w:p w:rsidR="00E35625" w:rsidRPr="00186538" w:rsidRDefault="00E35625" w:rsidP="00E35625">
      <w:pPr>
        <w:pStyle w:val="Texto"/>
        <w:spacing w:line="240" w:lineRule="auto"/>
        <w:ind w:firstLine="0"/>
        <w:rPr>
          <w:rFonts w:ascii="Barlow" w:hAnsi="Barlow"/>
          <w:b/>
          <w:sz w:val="20"/>
          <w:lang w:val="es-MX"/>
        </w:rPr>
      </w:pPr>
    </w:p>
    <w:p w:rsidR="00E35625" w:rsidRPr="00186538" w:rsidRDefault="00E35625" w:rsidP="00115D64">
      <w:pPr>
        <w:pStyle w:val="Texto"/>
        <w:spacing w:line="240" w:lineRule="auto"/>
        <w:jc w:val="left"/>
        <w:rPr>
          <w:rFonts w:ascii="Barlow" w:hAnsi="Barlow"/>
          <w:b/>
          <w:sz w:val="20"/>
          <w:lang w:val="es-MX"/>
        </w:rPr>
      </w:pPr>
      <w:r w:rsidRPr="00186538">
        <w:rPr>
          <w:rFonts w:ascii="Barlow" w:hAnsi="Barlow"/>
          <w:b/>
          <w:sz w:val="20"/>
          <w:lang w:val="es-MX"/>
        </w:rPr>
        <w:t>c) NOTAS DE GESTIÓN ADMINISTRATIVA</w:t>
      </w:r>
    </w:p>
    <w:p w:rsidR="00E35625" w:rsidRPr="00186538" w:rsidRDefault="00E35625" w:rsidP="00E35625">
      <w:pPr>
        <w:pStyle w:val="Texto"/>
        <w:spacing w:after="98" w:line="240" w:lineRule="auto"/>
        <w:ind w:firstLine="0"/>
        <w:rPr>
          <w:rFonts w:ascii="Barlow" w:hAnsi="Barlow"/>
          <w:b/>
          <w:sz w:val="20"/>
        </w:rPr>
      </w:pPr>
      <w:r w:rsidRPr="00186538">
        <w:rPr>
          <w:rFonts w:ascii="Barlow" w:hAnsi="Barlow"/>
          <w:b/>
          <w:sz w:val="20"/>
          <w:lang w:val="es-MX"/>
        </w:rPr>
        <w:t>Introducción</w:t>
      </w:r>
    </w:p>
    <w:p w:rsidR="00E35625" w:rsidRPr="00186538" w:rsidRDefault="00E35625" w:rsidP="00E35625">
      <w:pPr>
        <w:pStyle w:val="Texto"/>
        <w:spacing w:after="98" w:line="240" w:lineRule="auto"/>
        <w:rPr>
          <w:rFonts w:ascii="Barlow" w:hAnsi="Barlow"/>
          <w:sz w:val="20"/>
        </w:rPr>
      </w:pPr>
      <w:r w:rsidRPr="00186538">
        <w:rPr>
          <w:rFonts w:ascii="Barlow" w:hAnsi="Barlow"/>
          <w:sz w:val="20"/>
        </w:rPr>
        <w:t>El Centro Estatal de Trasplantes de Yucatán, su principal objetivo es fomentar la cultura de la donación de órganos y la supervisión, control y vigilancia del trasplante de órganos, por lo que gran parte de sus ingresos se utilizan para la compra de medicamentos y equipo quirúrgico necesarios para el logro de sus objetivos, por cual cuál se ha enfocado las decisiones administrativas en la compra de instrumentos y medicamentos que logren la función del Centro Estatal de Trasplantes de Yucatán.</w:t>
      </w:r>
    </w:p>
    <w:p w:rsidR="00D158B1" w:rsidRPr="00186538"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186538">
        <w:rPr>
          <w:rFonts w:ascii="Barlow" w:eastAsia="Times New Roman" w:hAnsi="Barlow"/>
          <w:sz w:val="20"/>
          <w:szCs w:val="20"/>
          <w:lang w:val="es-ES" w:eastAsia="es-ES"/>
        </w:rPr>
        <w:t xml:space="preserve">El objetivo del presente documento es la revelación del contexto y de los aspectos económicos-financieros más relevantes que influyeron en las decisiones del período y que fueron considerados en la elaboración de los estados financieros para mayor comprensión de </w:t>
      </w:r>
      <w:r w:rsidR="00AB7BF4" w:rsidRPr="00186538">
        <w:rPr>
          <w:rFonts w:ascii="Barlow" w:eastAsia="Times New Roman" w:hAnsi="Barlow"/>
          <w:sz w:val="20"/>
          <w:szCs w:val="20"/>
          <w:lang w:val="es-ES" w:eastAsia="es-ES"/>
        </w:rPr>
        <w:t>estos</w:t>
      </w:r>
      <w:r w:rsidRPr="00186538">
        <w:rPr>
          <w:rFonts w:ascii="Barlow" w:eastAsia="Times New Roman" w:hAnsi="Barlow"/>
          <w:sz w:val="20"/>
          <w:szCs w:val="20"/>
          <w:lang w:val="es-ES" w:eastAsia="es-ES"/>
        </w:rPr>
        <w:t xml:space="preserve"> y sus particulares.</w:t>
      </w:r>
    </w:p>
    <w:p w:rsidR="00D158B1" w:rsidRPr="00186538"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186538">
        <w:rPr>
          <w:rFonts w:ascii="Barlow" w:eastAsia="Times New Roman" w:hAnsi="Barlow"/>
          <w:sz w:val="20"/>
          <w:szCs w:val="20"/>
          <w:lang w:val="es-ES" w:eastAsia="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D158B1" w:rsidRPr="00186538"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186538">
        <w:rPr>
          <w:rFonts w:ascii="Barlow" w:eastAsia="Times New Roman" w:hAnsi="Barlow"/>
          <w:sz w:val="20"/>
          <w:szCs w:val="20"/>
          <w:lang w:val="es-ES" w:eastAsia="es-ES"/>
        </w:rPr>
        <w:t xml:space="preserve">Los Estados Financieros del Centro Estatal de Trasplantes de Yucatán formulados con sustento en las disposiciones legales, normas contables y presupuestales del Estado, con avances en el apego a los criterios de armonización que dicta la </w:t>
      </w:r>
      <w:r w:rsidR="000A5C0E" w:rsidRPr="00186538">
        <w:rPr>
          <w:rFonts w:ascii="Barlow" w:eastAsia="Times New Roman" w:hAnsi="Barlow"/>
          <w:sz w:val="20"/>
          <w:szCs w:val="20"/>
          <w:lang w:val="es-ES" w:eastAsia="es-ES"/>
        </w:rPr>
        <w:t>Ley General</w:t>
      </w:r>
      <w:r w:rsidRPr="00186538">
        <w:rPr>
          <w:rFonts w:ascii="Barlow" w:eastAsia="Times New Roman" w:hAnsi="Barlow"/>
          <w:sz w:val="20"/>
          <w:szCs w:val="20"/>
          <w:lang w:val="es-ES" w:eastAsia="es-ES"/>
        </w:rPr>
        <w:t xml:space="preserve"> de Contabilidad Gubernamental y las Normas y Metodologías para la Emisión de la Información Financiera y con la Estructura de </w:t>
      </w:r>
      <w:r w:rsidR="000A5C0E" w:rsidRPr="00186538">
        <w:rPr>
          <w:rFonts w:ascii="Barlow" w:eastAsia="Times New Roman" w:hAnsi="Barlow"/>
          <w:sz w:val="20"/>
          <w:szCs w:val="20"/>
          <w:lang w:val="es-ES" w:eastAsia="es-ES"/>
        </w:rPr>
        <w:t>los Estados</w:t>
      </w:r>
      <w:r w:rsidRPr="00186538">
        <w:rPr>
          <w:rFonts w:ascii="Barlow" w:eastAsia="Times New Roman" w:hAnsi="Barlow"/>
          <w:sz w:val="20"/>
          <w:szCs w:val="20"/>
          <w:lang w:val="es-ES" w:eastAsia="es-ES"/>
        </w:rPr>
        <w:t xml:space="preserve"> Financieros básicos emitido por el Consejo Nacional de Armonización </w:t>
      </w:r>
      <w:r w:rsidR="000A5C0E" w:rsidRPr="00186538">
        <w:rPr>
          <w:rFonts w:ascii="Barlow" w:eastAsia="Times New Roman" w:hAnsi="Barlow"/>
          <w:sz w:val="20"/>
          <w:szCs w:val="20"/>
          <w:lang w:val="es-ES" w:eastAsia="es-ES"/>
        </w:rPr>
        <w:t>Contable (</w:t>
      </w:r>
      <w:r w:rsidRPr="00186538">
        <w:rPr>
          <w:rFonts w:ascii="Barlow" w:eastAsia="Times New Roman" w:hAnsi="Barlow"/>
          <w:sz w:val="20"/>
          <w:szCs w:val="20"/>
          <w:lang w:val="es-ES" w:eastAsia="es-ES"/>
        </w:rPr>
        <w:t>CONAC).</w:t>
      </w:r>
    </w:p>
    <w:p w:rsidR="00E35625" w:rsidRPr="00186538" w:rsidRDefault="00E35625" w:rsidP="00E35625">
      <w:pPr>
        <w:pStyle w:val="Texto"/>
        <w:spacing w:after="98" w:line="240" w:lineRule="auto"/>
        <w:ind w:firstLine="0"/>
        <w:rPr>
          <w:rFonts w:ascii="Barlow" w:hAnsi="Barlow"/>
          <w:b/>
          <w:sz w:val="20"/>
          <w:lang w:val="es-MX"/>
        </w:rPr>
      </w:pPr>
      <w:r w:rsidRPr="00186538">
        <w:rPr>
          <w:rFonts w:ascii="Barlow" w:hAnsi="Barlow"/>
          <w:b/>
          <w:sz w:val="20"/>
          <w:lang w:val="es-MX"/>
        </w:rPr>
        <w:t>Panorama Económico y Financiero.</w:t>
      </w:r>
    </w:p>
    <w:p w:rsidR="00E35625" w:rsidRPr="00186538" w:rsidRDefault="00E35625" w:rsidP="00E35625">
      <w:pPr>
        <w:pStyle w:val="Texto"/>
        <w:spacing w:after="98" w:line="240" w:lineRule="auto"/>
        <w:ind w:left="288" w:firstLine="0"/>
        <w:rPr>
          <w:rFonts w:ascii="Barlow" w:hAnsi="Barlow"/>
          <w:b/>
          <w:sz w:val="20"/>
          <w:lang w:val="es-MX"/>
        </w:rPr>
      </w:pPr>
    </w:p>
    <w:p w:rsidR="00E35625" w:rsidRPr="00186538" w:rsidRDefault="00E35625" w:rsidP="00E35625">
      <w:pPr>
        <w:pStyle w:val="Texto"/>
        <w:spacing w:after="98" w:line="240" w:lineRule="auto"/>
        <w:rPr>
          <w:rFonts w:ascii="Barlow" w:hAnsi="Barlow"/>
          <w:sz w:val="20"/>
        </w:rPr>
      </w:pPr>
      <w:r w:rsidRPr="00186538">
        <w:rPr>
          <w:rFonts w:ascii="Barlow" w:hAnsi="Barlow"/>
          <w:sz w:val="20"/>
        </w:rPr>
        <w:t xml:space="preserve">El fomento y regulación </w:t>
      </w:r>
      <w:r w:rsidR="000A5C0E" w:rsidRPr="00186538">
        <w:rPr>
          <w:rFonts w:ascii="Barlow" w:hAnsi="Barlow"/>
          <w:sz w:val="20"/>
        </w:rPr>
        <w:t>de la</w:t>
      </w:r>
      <w:r w:rsidRPr="00186538">
        <w:rPr>
          <w:rFonts w:ascii="Barlow" w:hAnsi="Barlow"/>
          <w:sz w:val="20"/>
        </w:rPr>
        <w:t xml:space="preserve"> cultura de la donación de órganos, tejidos y células de seres humanos con fines terapéuticos es una preocupación de los gobiernos a nivel mundial.</w:t>
      </w:r>
    </w:p>
    <w:p w:rsidR="00E35625" w:rsidRPr="00186538" w:rsidRDefault="00E35625" w:rsidP="00E35625">
      <w:pPr>
        <w:pStyle w:val="Texto"/>
        <w:spacing w:after="98" w:line="240" w:lineRule="auto"/>
        <w:rPr>
          <w:rFonts w:ascii="Barlow" w:hAnsi="Barlow"/>
          <w:sz w:val="20"/>
        </w:rPr>
      </w:pPr>
      <w:r w:rsidRPr="00186538">
        <w:rPr>
          <w:rFonts w:ascii="Barlow" w:hAnsi="Barlow"/>
          <w:sz w:val="20"/>
        </w:rPr>
        <w:t xml:space="preserve">Por otra </w:t>
      </w:r>
      <w:r w:rsidR="000A5C0E" w:rsidRPr="00186538">
        <w:rPr>
          <w:rFonts w:ascii="Barlow" w:hAnsi="Barlow"/>
          <w:sz w:val="20"/>
        </w:rPr>
        <w:t>parte,</w:t>
      </w:r>
      <w:r w:rsidRPr="00186538">
        <w:rPr>
          <w:rFonts w:ascii="Barlow" w:hAnsi="Barlow"/>
          <w:sz w:val="20"/>
        </w:rPr>
        <w:t xml:space="preserve"> los avances médicos y tecnológicos han convertido a los trasplantes de órganos y tejidos en una práctica médica cada vez más común y viable.</w:t>
      </w:r>
    </w:p>
    <w:p w:rsidR="00E35625" w:rsidRPr="00186538" w:rsidRDefault="00E35625" w:rsidP="00E35625">
      <w:pPr>
        <w:pStyle w:val="Texto"/>
        <w:spacing w:after="98" w:line="240" w:lineRule="auto"/>
        <w:rPr>
          <w:rFonts w:ascii="Barlow" w:hAnsi="Barlow"/>
          <w:sz w:val="20"/>
        </w:rPr>
      </w:pPr>
      <w:r w:rsidRPr="00186538">
        <w:rPr>
          <w:rFonts w:ascii="Barlow" w:hAnsi="Barlow"/>
          <w:sz w:val="20"/>
        </w:rPr>
        <w:lastRenderedPageBreak/>
        <w:t>Sin embargo, actualmente existe la dificultad para la compatibilidad de órganos y tejidos, así como la ausencia de una difusión y promoción efectiva que genere una verdadera cultura de donación en nuestra sociedad yucateca, lo que ha puesto en evidencia la poca participación de la población, que contrasta con la enorme y urgente demanda por parte de quienes requieren de tales órganos y tejidos.</w:t>
      </w:r>
    </w:p>
    <w:p w:rsidR="00E35625" w:rsidRPr="00186538" w:rsidRDefault="00E35625" w:rsidP="00E35625">
      <w:pPr>
        <w:pStyle w:val="Texto"/>
        <w:spacing w:after="98" w:line="240" w:lineRule="auto"/>
        <w:rPr>
          <w:rFonts w:ascii="Barlow" w:hAnsi="Barlow"/>
          <w:sz w:val="20"/>
        </w:rPr>
      </w:pPr>
      <w:r w:rsidRPr="00186538">
        <w:rPr>
          <w:rFonts w:ascii="Barlow" w:hAnsi="Barlow"/>
          <w:sz w:val="20"/>
        </w:rPr>
        <w:t>Por lo que en la toma de decisiones de la administración influy</w:t>
      </w:r>
      <w:r w:rsidR="000A5C0E" w:rsidRPr="00186538">
        <w:rPr>
          <w:rFonts w:ascii="Barlow" w:hAnsi="Barlow"/>
          <w:sz w:val="20"/>
        </w:rPr>
        <w:t>ó</w:t>
      </w:r>
      <w:r w:rsidRPr="00186538">
        <w:rPr>
          <w:rFonts w:ascii="Barlow" w:hAnsi="Barlow"/>
          <w:sz w:val="20"/>
        </w:rPr>
        <w:t xml:space="preserve"> la importancia de fomentar una mayor promoción de la donación de órganos y la realización de operaciones de trasplantes, por lo cual se necesitó en mayor grado la compra de medicamentos y materiales quirúrgicos necesarios para el buen funcionamiento y fomento del trasplante de órganos.</w:t>
      </w:r>
    </w:p>
    <w:p w:rsidR="00E35625" w:rsidRPr="00186538" w:rsidRDefault="00E35625" w:rsidP="00E35625">
      <w:pPr>
        <w:pStyle w:val="Texto"/>
        <w:spacing w:after="98" w:line="240" w:lineRule="auto"/>
        <w:ind w:firstLine="0"/>
        <w:rPr>
          <w:rFonts w:ascii="Barlow" w:hAnsi="Barlow"/>
          <w:b/>
          <w:sz w:val="20"/>
          <w:lang w:val="es-MX"/>
        </w:rPr>
      </w:pPr>
      <w:r w:rsidRPr="00186538">
        <w:rPr>
          <w:rFonts w:ascii="Barlow" w:hAnsi="Barlow"/>
          <w:b/>
          <w:sz w:val="20"/>
          <w:lang w:val="es-MX"/>
        </w:rPr>
        <w:t>Autorización e Historia</w:t>
      </w:r>
    </w:p>
    <w:p w:rsidR="00E35625" w:rsidRPr="00186538" w:rsidRDefault="00E35625" w:rsidP="00E35625">
      <w:pPr>
        <w:pStyle w:val="INCISO"/>
        <w:spacing w:after="98" w:line="240" w:lineRule="auto"/>
        <w:ind w:left="0" w:firstLine="0"/>
        <w:rPr>
          <w:rFonts w:ascii="Barlow" w:hAnsi="Barlow"/>
          <w:sz w:val="20"/>
          <w:szCs w:val="20"/>
        </w:rPr>
      </w:pPr>
      <w:r w:rsidRPr="00186538">
        <w:rPr>
          <w:rFonts w:ascii="Barlow" w:hAnsi="Barlow"/>
          <w:sz w:val="20"/>
          <w:szCs w:val="20"/>
        </w:rPr>
        <w:t>Fecha de creación del ente.</w:t>
      </w:r>
    </w:p>
    <w:p w:rsidR="00E35625" w:rsidRPr="00186538" w:rsidRDefault="00E35625" w:rsidP="00C17430">
      <w:pPr>
        <w:pStyle w:val="INCISO"/>
        <w:spacing w:after="98" w:line="240" w:lineRule="auto"/>
        <w:ind w:left="720" w:firstLine="0"/>
        <w:rPr>
          <w:rFonts w:ascii="Barlow" w:hAnsi="Barlow"/>
          <w:sz w:val="20"/>
          <w:szCs w:val="20"/>
        </w:rPr>
      </w:pPr>
      <w:r w:rsidRPr="00186538">
        <w:rPr>
          <w:rFonts w:ascii="Barlow" w:hAnsi="Barlow"/>
          <w:sz w:val="20"/>
          <w:szCs w:val="20"/>
        </w:rPr>
        <w:t xml:space="preserve">El Centro Estatal de Trasplantes de Yucatán </w:t>
      </w:r>
      <w:r w:rsidR="00C17430" w:rsidRPr="00186538">
        <w:rPr>
          <w:rFonts w:ascii="Barlow" w:hAnsi="Barlow"/>
          <w:sz w:val="20"/>
          <w:szCs w:val="20"/>
        </w:rPr>
        <w:t>se creó el 19 de abril de 2011.</w:t>
      </w:r>
    </w:p>
    <w:p w:rsidR="00E35625" w:rsidRPr="00186538" w:rsidRDefault="00E35625" w:rsidP="00E35625">
      <w:pPr>
        <w:pStyle w:val="INCISO"/>
        <w:spacing w:after="98" w:line="240" w:lineRule="auto"/>
        <w:ind w:left="0" w:firstLine="0"/>
        <w:rPr>
          <w:rFonts w:ascii="Barlow" w:hAnsi="Barlow"/>
          <w:sz w:val="20"/>
          <w:szCs w:val="20"/>
        </w:rPr>
      </w:pPr>
      <w:r w:rsidRPr="00186538">
        <w:rPr>
          <w:rFonts w:ascii="Barlow" w:hAnsi="Barlow"/>
          <w:sz w:val="20"/>
          <w:szCs w:val="20"/>
        </w:rPr>
        <w:t>Principales cambios en su estructura.</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 xml:space="preserve">El 20 de </w:t>
      </w:r>
      <w:r w:rsidR="000A5C0E" w:rsidRPr="00186538">
        <w:rPr>
          <w:rFonts w:ascii="Barlow" w:hAnsi="Barlow"/>
          <w:sz w:val="20"/>
          <w:szCs w:val="20"/>
        </w:rPr>
        <w:t>octubre</w:t>
      </w:r>
      <w:r w:rsidRPr="00186538">
        <w:rPr>
          <w:rFonts w:ascii="Barlow" w:hAnsi="Barlow"/>
          <w:sz w:val="20"/>
          <w:szCs w:val="20"/>
        </w:rPr>
        <w:t xml:space="preserve"> de 2014 se publicó en el diario oficial de la entidad el Acuerdo Ceetry-01/2014 por el que se expide el Estatuto Orgánico del Centro Estatal de Trasplantes de Yucatán, en el cual tiene por objeto regular la organización y el funcionamiento del Centro Estatal de Trasplantes de Yucatán, y es de observancia obligatoria para el personal que lo integra.</w:t>
      </w:r>
    </w:p>
    <w:p w:rsidR="00E35625" w:rsidRPr="00186538" w:rsidRDefault="00E35625" w:rsidP="00E35625">
      <w:pPr>
        <w:pStyle w:val="INCISO"/>
        <w:spacing w:after="98" w:line="240" w:lineRule="auto"/>
        <w:ind w:left="0" w:firstLine="0"/>
        <w:rPr>
          <w:rFonts w:ascii="Barlow" w:hAnsi="Barlow"/>
          <w:sz w:val="20"/>
          <w:szCs w:val="20"/>
        </w:rPr>
      </w:pPr>
      <w:r w:rsidRPr="00186538">
        <w:rPr>
          <w:rFonts w:ascii="Barlow" w:hAnsi="Barlow"/>
          <w:b/>
          <w:sz w:val="20"/>
          <w:szCs w:val="20"/>
          <w:lang w:val="es-MX"/>
        </w:rPr>
        <w:t>Organización y Objeto Social</w:t>
      </w:r>
    </w:p>
    <w:p w:rsidR="00E35625" w:rsidRPr="00186538" w:rsidRDefault="00E35625" w:rsidP="00E35625">
      <w:pPr>
        <w:pStyle w:val="INCISO"/>
        <w:numPr>
          <w:ilvl w:val="0"/>
          <w:numId w:val="6"/>
        </w:numPr>
        <w:spacing w:after="98" w:line="240" w:lineRule="auto"/>
        <w:rPr>
          <w:rFonts w:ascii="Barlow" w:hAnsi="Barlow"/>
          <w:sz w:val="20"/>
          <w:szCs w:val="20"/>
        </w:rPr>
      </w:pPr>
      <w:r w:rsidRPr="00186538">
        <w:rPr>
          <w:rFonts w:ascii="Barlow" w:hAnsi="Barlow"/>
          <w:sz w:val="20"/>
          <w:szCs w:val="20"/>
        </w:rPr>
        <w:t>Objeto social.</w:t>
      </w:r>
    </w:p>
    <w:p w:rsidR="00E35625" w:rsidRPr="00186538" w:rsidRDefault="00E35625" w:rsidP="00C17430">
      <w:pPr>
        <w:pStyle w:val="INCISO"/>
        <w:spacing w:after="98" w:line="240" w:lineRule="auto"/>
        <w:ind w:left="360" w:firstLine="0"/>
        <w:rPr>
          <w:rFonts w:ascii="Barlow" w:hAnsi="Barlow"/>
          <w:sz w:val="20"/>
          <w:szCs w:val="20"/>
        </w:rPr>
      </w:pPr>
      <w:r w:rsidRPr="00186538">
        <w:rPr>
          <w:rFonts w:ascii="Barlow" w:hAnsi="Barlow"/>
          <w:sz w:val="20"/>
          <w:szCs w:val="20"/>
        </w:rPr>
        <w:t>El Centro Estatal de Trasplantes de Yucatán, tiene por objeto fomentar la cultura de la donación de órganos, tejidos y células de seres humanos con fines terapéuticos, de docencia y de investigación, así como promover, regular y vigilar dentro del ámbito de su competencia a la distribución y asignación de órganos, tejidos y células en el Estado de Yucatán en coord</w:t>
      </w:r>
      <w:r w:rsidR="00C17430" w:rsidRPr="00186538">
        <w:rPr>
          <w:rFonts w:ascii="Barlow" w:hAnsi="Barlow"/>
          <w:sz w:val="20"/>
          <w:szCs w:val="20"/>
        </w:rPr>
        <w:t>inación con el Centro Nacional.</w:t>
      </w:r>
    </w:p>
    <w:p w:rsidR="00E35625" w:rsidRPr="00186538" w:rsidRDefault="00E35625" w:rsidP="00E35625">
      <w:pPr>
        <w:pStyle w:val="INCISO"/>
        <w:numPr>
          <w:ilvl w:val="0"/>
          <w:numId w:val="6"/>
        </w:numPr>
        <w:spacing w:after="98" w:line="240" w:lineRule="auto"/>
        <w:rPr>
          <w:rFonts w:ascii="Barlow" w:hAnsi="Barlow"/>
          <w:sz w:val="20"/>
          <w:szCs w:val="20"/>
        </w:rPr>
      </w:pPr>
      <w:r w:rsidRPr="00186538">
        <w:rPr>
          <w:rFonts w:ascii="Barlow" w:hAnsi="Barlow"/>
          <w:sz w:val="20"/>
          <w:szCs w:val="20"/>
        </w:rPr>
        <w:t>Principal actividad.</w:t>
      </w:r>
    </w:p>
    <w:p w:rsidR="00E35625" w:rsidRPr="00186538" w:rsidRDefault="00E35625" w:rsidP="00E35625">
      <w:pPr>
        <w:pStyle w:val="INCISO"/>
        <w:spacing w:after="98" w:line="240" w:lineRule="auto"/>
        <w:ind w:left="360" w:firstLine="0"/>
        <w:rPr>
          <w:rFonts w:ascii="Barlow" w:hAnsi="Barlow"/>
          <w:sz w:val="20"/>
          <w:szCs w:val="20"/>
        </w:rPr>
      </w:pPr>
      <w:r w:rsidRPr="00186538">
        <w:rPr>
          <w:rFonts w:ascii="Barlow" w:hAnsi="Barlow"/>
          <w:sz w:val="20"/>
          <w:szCs w:val="20"/>
        </w:rPr>
        <w:t>El Centro Estatal de Trasplantes de Yucatán tiene las siguientes actividades:</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 Vigilar que los profesionales de las disciplinas para la salud que intervengan en la obtención y trasplantes de órganos, tejidos y células se ajusten a las disposiciones legales aplicables;</w:t>
      </w:r>
    </w:p>
    <w:p w:rsidR="000A5C0E" w:rsidRPr="00186538" w:rsidRDefault="000A5C0E"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 xml:space="preserve">2.- Coadyuvar con las instituciones médicas hospitalarias con sede en el Estado, a través de acciones de supervisión y acompañamiento para que éstas logren la certificación que otorga el Centro Nacional de Trasplantes a través del cumplimiento de los diversos requisitos que plantea la ley federal del </w:t>
      </w:r>
      <w:r w:rsidRPr="00186538">
        <w:rPr>
          <w:rFonts w:ascii="Barlow" w:hAnsi="Barlow"/>
          <w:sz w:val="20"/>
          <w:szCs w:val="20"/>
        </w:rPr>
        <w:lastRenderedPageBreak/>
        <w:t>cumplimiento de los diversos requisitos que plantea la ley federal en la materia para la realización de intervenciones quirúrgicas tanto para la donación como para el trasplante de órganos, tejidos y células.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3.- Decidir y vigilar, dentro del ámbito de su competencia, la asignación de órganos, tejidos y células en el Estado de Yucatán, con base en los criterios y procedimientos que emita el Centro Nacional;</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4.- Coadyuvar con las autoridades sanitarias federales y estatales, en términos de los acuerdos o convenios de coordinación que para tal efecto se suscriban en lo referente a la vigilancia y control de las donaciones y trasplantes de órganos, células y tejidos;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 xml:space="preserve">5.- Fomentar y promover la cultura de la donación de órganos tejidos y células primeramente entre el personal de las instituciones de salud públicas, privadas y sociales del Estado y posteriormente, entre la demás población del Estado de </w:t>
      </w:r>
      <w:r w:rsidR="000A5C0E" w:rsidRPr="00186538">
        <w:rPr>
          <w:rFonts w:ascii="Barlow" w:hAnsi="Barlow"/>
          <w:sz w:val="20"/>
          <w:szCs w:val="20"/>
        </w:rPr>
        <w:t>Yucatán, en</w:t>
      </w:r>
      <w:r w:rsidRPr="00186538">
        <w:rPr>
          <w:rFonts w:ascii="Barlow" w:hAnsi="Barlow"/>
          <w:sz w:val="20"/>
          <w:szCs w:val="20"/>
        </w:rPr>
        <w:t xml:space="preserve"> coordinación con el Centro Nacional, el Consejo Nacional de Trasplantes y el C</w:t>
      </w:r>
      <w:r w:rsidR="000A5C0E" w:rsidRPr="00186538">
        <w:rPr>
          <w:rFonts w:ascii="Barlow" w:hAnsi="Barlow"/>
          <w:sz w:val="20"/>
          <w:szCs w:val="20"/>
        </w:rPr>
        <w:t>E</w:t>
      </w:r>
      <w:r w:rsidRPr="00186538">
        <w:rPr>
          <w:rFonts w:ascii="Barlow" w:hAnsi="Barlow"/>
          <w:sz w:val="20"/>
          <w:szCs w:val="20"/>
        </w:rPr>
        <w:t>ETRY;</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6.- Participar</w:t>
      </w:r>
      <w:r w:rsidR="000A5C0E" w:rsidRPr="00186538">
        <w:rPr>
          <w:rFonts w:ascii="Barlow" w:hAnsi="Barlow"/>
          <w:sz w:val="20"/>
          <w:szCs w:val="20"/>
        </w:rPr>
        <w:t xml:space="preserve"> </w:t>
      </w:r>
      <w:r w:rsidRPr="00186538">
        <w:rPr>
          <w:rFonts w:ascii="Barlow" w:hAnsi="Barlow"/>
          <w:sz w:val="20"/>
          <w:szCs w:val="20"/>
        </w:rPr>
        <w:t>en la vigilancia de la organización y funcionamiento de las instituciones de salud pública, privada y social, en lo referente a las actividades inherentes a la disposición de órganos, tejidos y células de seres humanos, en coordinación con el Centro Nacional;</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7.- Emitir la documentación relativa para la manifestación del consentimiento de las donaciones expresas, amplias y limitadas para después de la muerte.</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8.- Diseñar, instrumentar y operar el Sistema Estatal de Trasplantes;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 xml:space="preserve">9.- Elaborar el Programa Estatal de Trasplantes, </w:t>
      </w:r>
      <w:r w:rsidR="00812358" w:rsidRPr="00186538">
        <w:rPr>
          <w:rFonts w:ascii="Barlow" w:hAnsi="Barlow"/>
          <w:sz w:val="20"/>
          <w:szCs w:val="20"/>
        </w:rPr>
        <w:t>de acuerdo con</w:t>
      </w:r>
      <w:r w:rsidRPr="00186538">
        <w:rPr>
          <w:rFonts w:ascii="Barlow" w:hAnsi="Barlow"/>
          <w:sz w:val="20"/>
          <w:szCs w:val="20"/>
        </w:rPr>
        <w:t xml:space="preserve"> las normas y lineamientos emanados del Programa Nacional de Trasplantes, y vigilar su aplicación:</w:t>
      </w:r>
    </w:p>
    <w:p w:rsidR="00E35625" w:rsidRPr="00186538" w:rsidRDefault="00E35625" w:rsidP="00E35625">
      <w:pPr>
        <w:pStyle w:val="INCISO"/>
        <w:spacing w:after="98" w:line="240" w:lineRule="auto"/>
        <w:ind w:left="0" w:firstLine="708"/>
        <w:rPr>
          <w:rFonts w:ascii="Barlow" w:hAnsi="Barlow"/>
          <w:sz w:val="20"/>
          <w:szCs w:val="20"/>
        </w:rPr>
      </w:pPr>
    </w:p>
    <w:p w:rsidR="00E35625" w:rsidRPr="00186538" w:rsidRDefault="00E35625" w:rsidP="00E35625">
      <w:pPr>
        <w:pStyle w:val="INCISO"/>
        <w:spacing w:after="98" w:line="240" w:lineRule="auto"/>
        <w:ind w:left="0" w:firstLine="708"/>
        <w:rPr>
          <w:rFonts w:ascii="Barlow" w:hAnsi="Barlow"/>
          <w:sz w:val="20"/>
          <w:szCs w:val="20"/>
        </w:rPr>
      </w:pPr>
      <w:r w:rsidRPr="00186538">
        <w:rPr>
          <w:rFonts w:ascii="Barlow" w:hAnsi="Barlow"/>
          <w:sz w:val="20"/>
          <w:szCs w:val="20"/>
        </w:rPr>
        <w:t>10.- Operar y mantener actualizado el Registro Estatal;</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11.- Proporcionar al Registro Nacional, la información en materia de Trasplantes generada en el Estado y colaborar con sus acciones en los términos de los acuerdos de coordinación y colaboración que se celebren;</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12.- Implementar actividades educativas, de investigación, de información y de difusión, para el fomento de la cultura de la donación de órganos, tejidos y células entre los habitantes del Estado de Yucatán.</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13.- Asegurar el respeto a la voluntad de los individuos que expresamente hayan determinado donar sus órganos, tejidos y células en los términos de esta Ley y demás disposiciones legales aplicables;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14.- Establecer mecanismos para la sistematización y difusión de la normatividad y de la información científica, técnica y sanitaria en materia de trasplantes, entre los sectores involucrados;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 xml:space="preserve">15.- Promover la colaboración entre la autoridad sanitaria estatal, con la Federación y los demás Estados de la República para la atención de los temas relacionados a la disposición de </w:t>
      </w:r>
      <w:r w:rsidR="00750DB1" w:rsidRPr="00186538">
        <w:rPr>
          <w:rFonts w:ascii="Barlow" w:hAnsi="Barlow"/>
          <w:sz w:val="20"/>
          <w:szCs w:val="20"/>
        </w:rPr>
        <w:t>órganos,</w:t>
      </w:r>
      <w:r w:rsidRPr="00186538">
        <w:rPr>
          <w:rFonts w:ascii="Barlow" w:hAnsi="Barlow"/>
          <w:sz w:val="20"/>
          <w:szCs w:val="20"/>
        </w:rPr>
        <w:t xml:space="preserve"> </w:t>
      </w:r>
      <w:r w:rsidR="00750DB1" w:rsidRPr="00186538">
        <w:rPr>
          <w:rFonts w:ascii="Barlow" w:hAnsi="Barlow"/>
          <w:sz w:val="20"/>
          <w:szCs w:val="20"/>
        </w:rPr>
        <w:t>tejidos y</w:t>
      </w:r>
      <w:r w:rsidRPr="00186538">
        <w:rPr>
          <w:rFonts w:ascii="Barlow" w:hAnsi="Barlow"/>
          <w:sz w:val="20"/>
          <w:szCs w:val="20"/>
        </w:rPr>
        <w:t xml:space="preserve"> células y seres humanos con fines terapéuticos, de investigación y docencia;</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16.- Coadyuvar con las autoridades competentes en la prevención y combate de la disposición ilegal de órganos, tejidos y células de seres humanos;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17.- Reconocer en el Estado de Yucatán el mérito y altruismo de los donadores y sus familias, mediante la expedición de las constancias correspondientes;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18.- Establecer mecanismos de coordinación y evaluación de los programas de capacitación y atención médica relacionados con los trasplantes;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19.- Celebrar acuerdos y convenios de colaboración y coordinación con los sectores público, social y privado a fin de favorecer el debido cumplimiento de su objeto;</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lastRenderedPageBreak/>
        <w:t>20.- Fomentar y sistematizar el estudio y la investigación, en materia de trasplantes de órganos, tejidos y células de seres humanos con fines terapéuticos, mediante la instauración de premios, concursos, becas y reconocimiento; así como generar programas de capacitación para el personal médico y de enfermería en esta materia;</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21.- Revisar de manera permanente la legislación y la reglamentación en materia de disposición de órganos, tejidos y células de seres humanos, a afecto de formular ante las instancias correspondientes observaciones y propuestas de reforma;</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22.- Difundir y expedir a solicitud del interesado y en coordinación con el Centro Nacional, el documento oficial mediante el cual se manifieste el consentimiento expreso de todas aquellas personas cuya voluntad sea donar sus órgano, tejidos y células después de su muerte, para que éstos sean utilizados en trasplantes;</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23.- Promover la constitución de asociaciones, organismos o grupos que fomenten la cultura de la donación de órganos, tejidos y células, con fines terapéuticos, de docencia y de investigación, así como la gestión de recursos financieros o materiales para la procuración y trasplantes de órganos, tejidos y células en el Estado de Yucatán.</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24.- Coadyuvar al cumplimiento de la legislación y normatividad aplicable en la materia en el Estado, y</w:t>
      </w:r>
    </w:p>
    <w:p w:rsidR="00E35625" w:rsidRPr="00186538" w:rsidRDefault="00E35625" w:rsidP="00E35625">
      <w:pPr>
        <w:pStyle w:val="INCISO"/>
        <w:spacing w:after="98" w:line="240" w:lineRule="auto"/>
        <w:ind w:left="720" w:firstLine="0"/>
        <w:rPr>
          <w:rFonts w:ascii="Barlow" w:hAnsi="Barlow"/>
          <w:sz w:val="20"/>
          <w:szCs w:val="20"/>
        </w:rPr>
      </w:pP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25.- Las demás que le otorgue esta Ley y otras disposiciones legales aplicables.</w:t>
      </w:r>
    </w:p>
    <w:p w:rsidR="00E35625" w:rsidRPr="00186538" w:rsidRDefault="00E35625" w:rsidP="00E35625">
      <w:pPr>
        <w:pStyle w:val="INCISO"/>
        <w:spacing w:after="98" w:line="240" w:lineRule="auto"/>
        <w:ind w:firstLine="0"/>
        <w:rPr>
          <w:rFonts w:ascii="Barlow" w:hAnsi="Barlow"/>
          <w:sz w:val="20"/>
          <w:szCs w:val="20"/>
        </w:rPr>
      </w:pPr>
    </w:p>
    <w:p w:rsidR="00E35625" w:rsidRPr="00186538" w:rsidRDefault="00E35625" w:rsidP="00E35625">
      <w:pPr>
        <w:pStyle w:val="INCISO"/>
        <w:numPr>
          <w:ilvl w:val="0"/>
          <w:numId w:val="6"/>
        </w:numPr>
        <w:spacing w:after="98" w:line="240" w:lineRule="auto"/>
        <w:rPr>
          <w:rFonts w:ascii="Barlow" w:hAnsi="Barlow"/>
          <w:sz w:val="20"/>
          <w:szCs w:val="20"/>
        </w:rPr>
      </w:pPr>
      <w:r w:rsidRPr="00186538">
        <w:rPr>
          <w:rFonts w:ascii="Barlow" w:hAnsi="Barlow"/>
          <w:sz w:val="20"/>
          <w:szCs w:val="20"/>
        </w:rPr>
        <w:t>Ejer</w:t>
      </w:r>
      <w:r w:rsidR="005A7010" w:rsidRPr="00186538">
        <w:rPr>
          <w:rFonts w:ascii="Barlow" w:hAnsi="Barlow"/>
          <w:sz w:val="20"/>
          <w:szCs w:val="20"/>
        </w:rPr>
        <w:t>cicio fiscal 202</w:t>
      </w:r>
      <w:r w:rsidR="00022F59" w:rsidRPr="00186538">
        <w:rPr>
          <w:rFonts w:ascii="Barlow" w:hAnsi="Barlow"/>
          <w:sz w:val="20"/>
          <w:szCs w:val="20"/>
        </w:rPr>
        <w:t>3</w:t>
      </w:r>
    </w:p>
    <w:p w:rsidR="00E66BDA" w:rsidRPr="00186538" w:rsidRDefault="00E66BDA" w:rsidP="00E66BDA">
      <w:pPr>
        <w:autoSpaceDE w:val="0"/>
        <w:autoSpaceDN w:val="0"/>
        <w:adjustRightInd w:val="0"/>
        <w:spacing w:line="360" w:lineRule="auto"/>
        <w:ind w:left="720"/>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 xml:space="preserve">Las cifras contenidas en los Estados Financieros y que se mencionan en estas notas se presentan al </w:t>
      </w:r>
      <w:bookmarkStart w:id="2" w:name="m17"/>
      <w:bookmarkEnd w:id="2"/>
      <w:r w:rsidR="004D5EDB" w:rsidRPr="00186538">
        <w:rPr>
          <w:rFonts w:ascii="Barlow" w:eastAsia="Times New Roman" w:hAnsi="Barlow" w:cs="Arial"/>
          <w:sz w:val="20"/>
          <w:szCs w:val="20"/>
          <w:lang w:val="es-ES" w:eastAsia="es-ES"/>
        </w:rPr>
        <w:t xml:space="preserve">31 de </w:t>
      </w:r>
      <w:r w:rsidR="00022F59" w:rsidRPr="00186538">
        <w:rPr>
          <w:rFonts w:ascii="Barlow" w:eastAsia="Times New Roman" w:hAnsi="Barlow" w:cs="Arial"/>
          <w:sz w:val="20"/>
          <w:szCs w:val="20"/>
          <w:lang w:val="es-ES" w:eastAsia="es-ES"/>
        </w:rPr>
        <w:t xml:space="preserve">marzo </w:t>
      </w:r>
      <w:r w:rsidR="005A7010" w:rsidRPr="00186538">
        <w:rPr>
          <w:rFonts w:ascii="Barlow" w:eastAsia="Times New Roman" w:hAnsi="Barlow" w:cs="Arial"/>
          <w:sz w:val="20"/>
          <w:szCs w:val="20"/>
          <w:lang w:val="es-ES" w:eastAsia="es-ES"/>
        </w:rPr>
        <w:t>del Ejercicio Fiscal 202</w:t>
      </w:r>
      <w:r w:rsidR="00022F59" w:rsidRPr="00186538">
        <w:rPr>
          <w:rFonts w:ascii="Barlow" w:eastAsia="Times New Roman" w:hAnsi="Barlow" w:cs="Arial"/>
          <w:sz w:val="20"/>
          <w:szCs w:val="20"/>
          <w:lang w:val="es-ES" w:eastAsia="es-ES"/>
        </w:rPr>
        <w:t>3</w:t>
      </w:r>
      <w:r w:rsidRPr="00186538">
        <w:rPr>
          <w:rFonts w:ascii="Barlow" w:eastAsia="Times New Roman" w:hAnsi="Barlow" w:cs="Arial"/>
          <w:sz w:val="20"/>
          <w:szCs w:val="20"/>
          <w:lang w:val="es-ES" w:eastAsia="es-ES"/>
        </w:rPr>
        <w:t>.</w:t>
      </w:r>
    </w:p>
    <w:p w:rsidR="00E35625" w:rsidRPr="00186538" w:rsidRDefault="00E66BDA" w:rsidP="00E66BDA">
      <w:pPr>
        <w:pStyle w:val="INCISO"/>
        <w:spacing w:after="98" w:line="240" w:lineRule="auto"/>
        <w:ind w:left="0" w:firstLine="0"/>
        <w:rPr>
          <w:rFonts w:ascii="Barlow" w:hAnsi="Barlow"/>
          <w:sz w:val="20"/>
          <w:szCs w:val="20"/>
        </w:rPr>
      </w:pPr>
      <w:r w:rsidRPr="00186538">
        <w:rPr>
          <w:rFonts w:ascii="Barlow" w:hAnsi="Barlow"/>
          <w:sz w:val="20"/>
          <w:szCs w:val="20"/>
        </w:rPr>
        <w:t xml:space="preserve">               </w:t>
      </w:r>
      <w:r w:rsidR="00E35625" w:rsidRPr="00186538">
        <w:rPr>
          <w:rFonts w:ascii="Barlow" w:hAnsi="Barlow"/>
          <w:sz w:val="20"/>
          <w:szCs w:val="20"/>
        </w:rPr>
        <w:t>Régimen jurídico.</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Es un organismo público descentralizado de la Administración Pública Estatal, con personalidad jurídica y patrimonio propio, con domicilio en la ciudad de Mérida, Yucatán, o en la localidad que en su caso determine l</w:t>
      </w:r>
      <w:r w:rsidR="00BC77BD" w:rsidRPr="00186538">
        <w:rPr>
          <w:rFonts w:ascii="Barlow" w:hAnsi="Barlow"/>
          <w:sz w:val="20"/>
          <w:szCs w:val="20"/>
        </w:rPr>
        <w:t xml:space="preserve">a Junta de Gobierno del mismo, </w:t>
      </w:r>
      <w:r w:rsidRPr="00186538">
        <w:rPr>
          <w:rFonts w:ascii="Barlow" w:hAnsi="Barlow"/>
          <w:sz w:val="20"/>
          <w:szCs w:val="20"/>
        </w:rPr>
        <w:t>el cual estará integrado al sector que coordina la Secretaría de Salud.</w:t>
      </w:r>
    </w:p>
    <w:p w:rsidR="00BC77BD" w:rsidRPr="00186538" w:rsidRDefault="00BC77BD" w:rsidP="00E35625">
      <w:pPr>
        <w:pStyle w:val="INCISO"/>
        <w:spacing w:after="98" w:line="240" w:lineRule="auto"/>
        <w:ind w:left="720" w:firstLine="0"/>
        <w:rPr>
          <w:rFonts w:ascii="Barlow" w:hAnsi="Barlow"/>
          <w:sz w:val="20"/>
          <w:szCs w:val="20"/>
        </w:rPr>
      </w:pPr>
      <w:r w:rsidRPr="00186538">
        <w:rPr>
          <w:rFonts w:ascii="Barlow" w:hAnsi="Barlow"/>
          <w:sz w:val="20"/>
          <w:szCs w:val="20"/>
        </w:rPr>
        <w:lastRenderedPageBreak/>
        <w:t>El Centro Estatal de Trasplantes se encuentra regulado por lo siguiente.</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Constitución de los Estados Unidos Mexicanos.</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Constitución Política del Estado de Yucatán.</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Ley General de Contabilidad Gubernamental.</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El Código de la Administración Pública del Estado de Yucatán.</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El Reglamento de la Administración Pública del Estado de Yucatán.</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Ley del Presupuesto y Contabilidad Gubernamental del Estado de Yucatán y su reglamento.</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Ley de Responsabilidades de los Servidores Públicos del Estado de Yucatán.</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Ley Federal de Responsabilidades de los Servidores Públicos</w:t>
      </w:r>
    </w:p>
    <w:p w:rsidR="00BC77BD" w:rsidRPr="00186538"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186538">
        <w:rPr>
          <w:rFonts w:ascii="Barlow" w:eastAsia="Times New Roman" w:hAnsi="Barlow" w:cs="Arial"/>
          <w:sz w:val="20"/>
          <w:szCs w:val="20"/>
          <w:lang w:val="es-ES" w:eastAsia="es-ES"/>
        </w:rPr>
        <w:t>La Ley de Adquisiciones, Arrendamientos y Prestación de Servicios relacionados con Bienes Muebles.</w:t>
      </w:r>
    </w:p>
    <w:p w:rsidR="00E35625" w:rsidRPr="00186538" w:rsidRDefault="00E35625" w:rsidP="00BC77BD">
      <w:pPr>
        <w:pStyle w:val="INCISO"/>
        <w:spacing w:after="98" w:line="240" w:lineRule="auto"/>
        <w:ind w:left="0" w:firstLine="0"/>
        <w:rPr>
          <w:rFonts w:ascii="Barlow" w:hAnsi="Barlow"/>
          <w:sz w:val="20"/>
          <w:szCs w:val="20"/>
        </w:rPr>
      </w:pPr>
    </w:p>
    <w:p w:rsidR="00E35625" w:rsidRPr="00186538" w:rsidRDefault="00E35625" w:rsidP="00E35625">
      <w:pPr>
        <w:pStyle w:val="INCISO"/>
        <w:numPr>
          <w:ilvl w:val="0"/>
          <w:numId w:val="6"/>
        </w:numPr>
        <w:spacing w:after="98" w:line="240" w:lineRule="auto"/>
        <w:rPr>
          <w:rFonts w:ascii="Barlow" w:hAnsi="Barlow"/>
          <w:sz w:val="20"/>
          <w:szCs w:val="20"/>
        </w:rPr>
      </w:pPr>
      <w:r w:rsidRPr="00186538">
        <w:rPr>
          <w:rFonts w:ascii="Barlow" w:hAnsi="Barlow"/>
          <w:sz w:val="20"/>
          <w:szCs w:val="20"/>
        </w:rPr>
        <w:t>Consideraciones fiscales del ente: revelar el tipo de contribuciones que esté obligado a pagar o retener.</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El régimen del Centro Estatal de Trasplantes es el de las Personas Morales con Fines no lucrativos.</w:t>
      </w:r>
      <w:r w:rsidRPr="00186538">
        <w:rPr>
          <w:rFonts w:ascii="Barlow" w:hAnsi="Barlow"/>
          <w:sz w:val="20"/>
          <w:szCs w:val="20"/>
        </w:rPr>
        <w:tab/>
      </w:r>
    </w:p>
    <w:p w:rsidR="00E35625" w:rsidRPr="00186538" w:rsidRDefault="00E35625" w:rsidP="00E35625">
      <w:pPr>
        <w:pStyle w:val="INCISO"/>
        <w:spacing w:after="98" w:line="240" w:lineRule="auto"/>
        <w:rPr>
          <w:rFonts w:ascii="Barlow" w:hAnsi="Barlow"/>
          <w:sz w:val="20"/>
          <w:szCs w:val="20"/>
        </w:rPr>
      </w:pPr>
      <w:r w:rsidRPr="00186538">
        <w:rPr>
          <w:rFonts w:ascii="Barlow" w:hAnsi="Barlow"/>
          <w:sz w:val="20"/>
          <w:szCs w:val="20"/>
        </w:rPr>
        <w:t>Sus obligaciones son:</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1.- Declaración anual informativa de los ingresos obtenidos y los gastos efectuados del régimen de las personas morales con fines no lucrativos, impuesto sobre la renta;</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2.- Entero de las retenciones mensuales del ISR por ingresos asimilados a salarios.</w:t>
      </w:r>
    </w:p>
    <w:p w:rsidR="00E35625" w:rsidRPr="00186538" w:rsidRDefault="00E35625" w:rsidP="00E35625">
      <w:pPr>
        <w:pStyle w:val="INCISO"/>
        <w:spacing w:after="98" w:line="240" w:lineRule="auto"/>
        <w:ind w:left="0" w:firstLine="708"/>
        <w:rPr>
          <w:rFonts w:ascii="Barlow" w:hAnsi="Barlow"/>
          <w:sz w:val="20"/>
          <w:szCs w:val="20"/>
        </w:rPr>
      </w:pPr>
      <w:r w:rsidRPr="00186538">
        <w:rPr>
          <w:rFonts w:ascii="Barlow" w:hAnsi="Barlow"/>
          <w:sz w:val="20"/>
          <w:szCs w:val="20"/>
        </w:rPr>
        <w:t>3.- Declaración informativa mensual de proveedores.</w:t>
      </w:r>
    </w:p>
    <w:p w:rsidR="00E35625" w:rsidRPr="00186538" w:rsidRDefault="00E35625" w:rsidP="00E35625">
      <w:pPr>
        <w:pStyle w:val="INCISO"/>
        <w:spacing w:after="98" w:line="240" w:lineRule="auto"/>
        <w:ind w:firstLine="0"/>
        <w:rPr>
          <w:rFonts w:ascii="Barlow" w:hAnsi="Barlow"/>
          <w:sz w:val="20"/>
          <w:szCs w:val="20"/>
        </w:rPr>
      </w:pPr>
    </w:p>
    <w:p w:rsidR="00E35625" w:rsidRPr="00186538" w:rsidRDefault="00E35625" w:rsidP="00E35625">
      <w:pPr>
        <w:pStyle w:val="INCISO"/>
        <w:numPr>
          <w:ilvl w:val="0"/>
          <w:numId w:val="6"/>
        </w:numPr>
        <w:spacing w:after="98" w:line="240" w:lineRule="auto"/>
        <w:rPr>
          <w:rFonts w:ascii="Barlow" w:hAnsi="Barlow"/>
          <w:sz w:val="20"/>
          <w:szCs w:val="20"/>
        </w:rPr>
      </w:pPr>
      <w:r w:rsidRPr="00186538">
        <w:rPr>
          <w:rFonts w:ascii="Barlow" w:hAnsi="Barlow"/>
          <w:sz w:val="20"/>
          <w:szCs w:val="20"/>
        </w:rPr>
        <w:t>Estructura organizacional básica.</w:t>
      </w:r>
    </w:p>
    <w:p w:rsidR="00E35625" w:rsidRPr="00186538" w:rsidRDefault="00E35625" w:rsidP="00E35625">
      <w:pPr>
        <w:pStyle w:val="INCISO"/>
        <w:spacing w:after="98" w:line="240" w:lineRule="auto"/>
        <w:ind w:left="720" w:firstLine="0"/>
        <w:rPr>
          <w:rFonts w:ascii="Barlow" w:hAnsi="Barlow"/>
          <w:sz w:val="20"/>
          <w:szCs w:val="20"/>
        </w:rPr>
      </w:pPr>
      <w:r w:rsidRPr="00186538">
        <w:rPr>
          <w:rFonts w:ascii="Barlow" w:hAnsi="Barlow"/>
          <w:sz w:val="20"/>
          <w:szCs w:val="20"/>
        </w:rPr>
        <w:t>El Centro Estatal de Trasplantes presenta la siguiente estructura Orgánica y Administrativa.</w:t>
      </w:r>
    </w:p>
    <w:p w:rsidR="00E35625" w:rsidRPr="00186538" w:rsidRDefault="00186538" w:rsidP="00E35625">
      <w:pPr>
        <w:pStyle w:val="INCISO"/>
        <w:spacing w:after="98" w:line="240" w:lineRule="auto"/>
        <w:ind w:firstLine="0"/>
        <w:rPr>
          <w:rFonts w:ascii="Barlow" w:hAnsi="Barlow"/>
          <w:noProof/>
          <w:sz w:val="20"/>
          <w:szCs w:val="20"/>
          <w:lang w:val="es-MX" w:eastAsia="es-MX"/>
        </w:rPr>
      </w:pPr>
      <w:r w:rsidRPr="00186538">
        <w:rPr>
          <w:rFonts w:ascii="Barlow" w:hAnsi="Barlow"/>
          <w:noProof/>
          <w:sz w:val="20"/>
          <w:szCs w:val="20"/>
          <w:lang w:val="es-MX" w:eastAsia="es-MX"/>
        </w:rPr>
        <w:lastRenderedPageBreak/>
        <w:drawing>
          <wp:anchor distT="0" distB="0" distL="114300" distR="114300" simplePos="0" relativeHeight="251658240" behindDoc="0" locked="0" layoutInCell="1" allowOverlap="1">
            <wp:simplePos x="0" y="0"/>
            <wp:positionH relativeFrom="column">
              <wp:posOffset>2144395</wp:posOffset>
            </wp:positionH>
            <wp:positionV relativeFrom="paragraph">
              <wp:posOffset>46355</wp:posOffset>
            </wp:positionV>
            <wp:extent cx="2528570" cy="220853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5255" t="22937" r="34196" b="29634"/>
                    <a:stretch>
                      <a:fillRect/>
                    </a:stretch>
                  </pic:blipFill>
                  <pic:spPr bwMode="auto">
                    <a:xfrm>
                      <a:off x="0" y="0"/>
                      <a:ext cx="2528570" cy="2208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noProof/>
          <w:sz w:val="20"/>
          <w:szCs w:val="20"/>
          <w:lang w:val="es-MX" w:eastAsia="es-MX"/>
        </w:rPr>
      </w:pPr>
    </w:p>
    <w:p w:rsidR="00022F59" w:rsidRPr="00186538" w:rsidRDefault="00022F59" w:rsidP="00E35625">
      <w:pPr>
        <w:pStyle w:val="INCISO"/>
        <w:spacing w:after="98" w:line="240" w:lineRule="auto"/>
        <w:ind w:firstLine="0"/>
        <w:rPr>
          <w:rFonts w:ascii="Barlow" w:hAnsi="Barlow"/>
          <w:sz w:val="20"/>
          <w:szCs w:val="20"/>
        </w:rPr>
      </w:pPr>
    </w:p>
    <w:p w:rsidR="001B7146" w:rsidRPr="00186538" w:rsidRDefault="001B7146" w:rsidP="001B7146">
      <w:pPr>
        <w:pStyle w:val="INCISO"/>
        <w:numPr>
          <w:ilvl w:val="0"/>
          <w:numId w:val="6"/>
        </w:numPr>
        <w:spacing w:after="98" w:line="240" w:lineRule="auto"/>
        <w:rPr>
          <w:rFonts w:ascii="Barlow" w:hAnsi="Barlow" w:cs="Calibri"/>
          <w:b/>
          <w:sz w:val="20"/>
          <w:szCs w:val="20"/>
        </w:rPr>
      </w:pPr>
      <w:r w:rsidRPr="00186538">
        <w:rPr>
          <w:rFonts w:ascii="Barlow" w:hAnsi="Barlow" w:cs="Calibri"/>
          <w:b/>
          <w:sz w:val="20"/>
          <w:szCs w:val="20"/>
        </w:rPr>
        <w:t xml:space="preserve">Fideicomisos, </w:t>
      </w:r>
      <w:r w:rsidRPr="00186538">
        <w:rPr>
          <w:rFonts w:ascii="Barlow" w:hAnsi="Barlow" w:cs="Calibri"/>
          <w:b/>
          <w:bCs/>
          <w:sz w:val="20"/>
          <w:szCs w:val="20"/>
        </w:rPr>
        <w:t>mandatos y</w:t>
      </w:r>
      <w:r w:rsidRPr="00186538">
        <w:rPr>
          <w:rFonts w:ascii="Barlow" w:hAnsi="Barlow" w:cs="Calibri"/>
          <w:b/>
          <w:sz w:val="20"/>
          <w:szCs w:val="20"/>
        </w:rPr>
        <w:t xml:space="preserve"> análogos de los cuales es fideicomitente o fiduciario.</w:t>
      </w:r>
    </w:p>
    <w:p w:rsidR="00E35625" w:rsidRPr="00186538" w:rsidRDefault="001B7146" w:rsidP="001B7146">
      <w:pPr>
        <w:autoSpaceDE w:val="0"/>
        <w:autoSpaceDN w:val="0"/>
        <w:adjustRightInd w:val="0"/>
        <w:spacing w:line="360" w:lineRule="auto"/>
        <w:jc w:val="both"/>
        <w:rPr>
          <w:rFonts w:ascii="Barlow" w:hAnsi="Barlow" w:cs="Arial"/>
          <w:b/>
          <w:sz w:val="20"/>
          <w:szCs w:val="20"/>
        </w:rPr>
      </w:pPr>
      <w:r w:rsidRPr="00186538">
        <w:rPr>
          <w:rFonts w:ascii="Barlow" w:hAnsi="Barlow"/>
          <w:sz w:val="20"/>
          <w:szCs w:val="20"/>
        </w:rPr>
        <w:t xml:space="preserve">               El Centro Estatal de Trasplantes del Estado de Yucatán</w:t>
      </w:r>
      <w:r w:rsidR="00AD55CB" w:rsidRPr="00186538">
        <w:rPr>
          <w:rFonts w:ascii="Barlow" w:hAnsi="Barlow"/>
          <w:sz w:val="20"/>
          <w:szCs w:val="20"/>
        </w:rPr>
        <w:t xml:space="preserve"> no cuenta con fi</w:t>
      </w:r>
      <w:r w:rsidR="00C61CA5" w:rsidRPr="00186538">
        <w:rPr>
          <w:rFonts w:ascii="Barlow" w:hAnsi="Barlow"/>
          <w:sz w:val="20"/>
          <w:szCs w:val="20"/>
        </w:rPr>
        <w:t>deicomiso</w:t>
      </w:r>
      <w:r w:rsidR="005D6189" w:rsidRPr="00186538">
        <w:rPr>
          <w:rFonts w:ascii="Barlow" w:hAnsi="Barlow"/>
          <w:sz w:val="20"/>
          <w:szCs w:val="20"/>
        </w:rPr>
        <w:t>s</w:t>
      </w:r>
      <w:r w:rsidR="00C61CA5" w:rsidRPr="00186538">
        <w:rPr>
          <w:rFonts w:ascii="Barlow" w:hAnsi="Barlow"/>
          <w:sz w:val="20"/>
          <w:szCs w:val="20"/>
        </w:rPr>
        <w:t xml:space="preserve"> al </w:t>
      </w:r>
      <w:r w:rsidR="002D1830" w:rsidRPr="00186538">
        <w:rPr>
          <w:rFonts w:ascii="Barlow" w:hAnsi="Barlow"/>
          <w:sz w:val="20"/>
          <w:szCs w:val="20"/>
        </w:rPr>
        <w:t>31 de marzo de 2023</w:t>
      </w:r>
    </w:p>
    <w:p w:rsidR="00E35625" w:rsidRPr="00186538" w:rsidRDefault="00E35625" w:rsidP="00E35625">
      <w:pPr>
        <w:pStyle w:val="Texto"/>
        <w:spacing w:after="98" w:line="240" w:lineRule="auto"/>
        <w:ind w:firstLine="0"/>
        <w:rPr>
          <w:rFonts w:ascii="Barlow" w:hAnsi="Barlow"/>
          <w:b/>
          <w:sz w:val="20"/>
          <w:lang w:val="es-MX"/>
        </w:rPr>
      </w:pPr>
      <w:r w:rsidRPr="00186538">
        <w:rPr>
          <w:rFonts w:ascii="Barlow" w:hAnsi="Barlow"/>
          <w:b/>
          <w:sz w:val="20"/>
          <w:lang w:val="es-MX"/>
        </w:rPr>
        <w:t>Bases de Preparación de los Estados Financieros</w:t>
      </w:r>
    </w:p>
    <w:p w:rsidR="00E35625" w:rsidRPr="00186538" w:rsidRDefault="00E35625" w:rsidP="00E35625">
      <w:pPr>
        <w:pStyle w:val="INCISO"/>
        <w:spacing w:after="60" w:line="240" w:lineRule="auto"/>
        <w:ind w:left="1083" w:firstLine="0"/>
        <w:rPr>
          <w:rFonts w:ascii="Barlow" w:hAnsi="Barlow"/>
          <w:sz w:val="20"/>
          <w:szCs w:val="20"/>
          <w:lang w:val="es-MX"/>
        </w:rPr>
      </w:pPr>
    </w:p>
    <w:p w:rsidR="001B7146" w:rsidRPr="00186538"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En la preparación de los Estados</w:t>
      </w:r>
      <w:r w:rsidR="002F1F87" w:rsidRPr="00186538">
        <w:rPr>
          <w:rFonts w:ascii="Barlow" w:hAnsi="Barlow"/>
          <w:sz w:val="20"/>
          <w:szCs w:val="20"/>
        </w:rPr>
        <w:t xml:space="preserve"> Financieros del Centro Estatal de Trasplantes de Yucatán</w:t>
      </w:r>
      <w:r w:rsidRPr="00186538">
        <w:rPr>
          <w:rFonts w:ascii="Barlow" w:hAnsi="Barlow"/>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rsidR="001B7146" w:rsidRPr="00186538"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La base de medición utilizada en el registro de las operaciones para la elaboración de los Estados Financieros es a Costo histórico.</w:t>
      </w:r>
    </w:p>
    <w:p w:rsidR="001B7146" w:rsidRPr="00186538"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Postulados básicos de la Contabilidad gubernamental aprobados por la CONAC y Publicados en el Diario Oficial del Estado para su difusión.</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lastRenderedPageBreak/>
        <w:t>Sustancia Económica</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Entes Públicos</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Existencia Permanente</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Revelación Suficiente</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Importancia Relativa</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Registro e Integración Presupuestaria</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Consolidación de la Información Financiera</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Devengo Contable</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Valuación</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Dualidad Económica</w:t>
      </w:r>
    </w:p>
    <w:p w:rsidR="001B7146" w:rsidRPr="00186538"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Consistencia</w:t>
      </w:r>
    </w:p>
    <w:p w:rsidR="001B7146" w:rsidRPr="00186538" w:rsidRDefault="001B7146" w:rsidP="001B7146">
      <w:pPr>
        <w:autoSpaceDE w:val="0"/>
        <w:autoSpaceDN w:val="0"/>
        <w:adjustRightInd w:val="0"/>
        <w:spacing w:line="360" w:lineRule="auto"/>
        <w:jc w:val="both"/>
        <w:rPr>
          <w:rFonts w:ascii="Barlow" w:hAnsi="Barlow"/>
          <w:sz w:val="20"/>
          <w:szCs w:val="20"/>
        </w:rPr>
      </w:pPr>
    </w:p>
    <w:p w:rsidR="001B7146" w:rsidRPr="00186538" w:rsidRDefault="001B7146" w:rsidP="001B7146">
      <w:pPr>
        <w:autoSpaceDE w:val="0"/>
        <w:autoSpaceDN w:val="0"/>
        <w:adjustRightInd w:val="0"/>
        <w:spacing w:line="360" w:lineRule="auto"/>
        <w:ind w:firstLine="360"/>
        <w:jc w:val="both"/>
        <w:rPr>
          <w:rFonts w:ascii="Barlow" w:hAnsi="Barlow"/>
          <w:sz w:val="20"/>
          <w:szCs w:val="20"/>
        </w:rPr>
      </w:pPr>
      <w:r w:rsidRPr="00186538">
        <w:rPr>
          <w:rFonts w:ascii="Barlow" w:hAnsi="Barlow"/>
          <w:sz w:val="20"/>
          <w:szCs w:val="20"/>
        </w:rPr>
        <w:t>d)   En forma supletoria a las Normas de la Ley General de Contabilidad Gubernamental y a las emitidas por la CONAC aplicaron las siguientes:</w:t>
      </w:r>
    </w:p>
    <w:p w:rsidR="001B7146" w:rsidRPr="00186538"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Normatividad emitida por las unidades administrativas o instancias competentes en materia de Contabilidad Gubernamental.</w:t>
      </w:r>
    </w:p>
    <w:p w:rsidR="001B7146" w:rsidRPr="00186538"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Las Normas Internacionales de Contabilidad para el sector público (NICSP) emitidas por la junta de Normas Internacionales de Contabilidad del Sector Público.</w:t>
      </w:r>
    </w:p>
    <w:p w:rsidR="001B7146" w:rsidRPr="00186538"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Las normas de información financiera del Consejo Mexicano para la investigación y Desarrollo de normas de Información Financiera A.C. (CINIF).</w:t>
      </w:r>
    </w:p>
    <w:p w:rsidR="00E35625" w:rsidRPr="00186538" w:rsidRDefault="00E35625" w:rsidP="00E35625">
      <w:pPr>
        <w:pStyle w:val="INCISO"/>
        <w:spacing w:after="60" w:line="240" w:lineRule="auto"/>
        <w:ind w:firstLine="0"/>
        <w:rPr>
          <w:rFonts w:ascii="Barlow" w:hAnsi="Barlow"/>
          <w:sz w:val="20"/>
          <w:szCs w:val="20"/>
        </w:rPr>
      </w:pPr>
    </w:p>
    <w:p w:rsidR="002F1F87" w:rsidRPr="00186538" w:rsidRDefault="002F1F87" w:rsidP="00E35625">
      <w:pPr>
        <w:pStyle w:val="Texto"/>
        <w:spacing w:line="240" w:lineRule="auto"/>
        <w:ind w:firstLine="0"/>
        <w:rPr>
          <w:rFonts w:ascii="Barlow" w:hAnsi="Barlow"/>
          <w:b/>
          <w:sz w:val="20"/>
          <w:lang w:val="es-MX"/>
        </w:rPr>
      </w:pPr>
    </w:p>
    <w:p w:rsidR="002F1F87" w:rsidRPr="00186538" w:rsidRDefault="002F1F87" w:rsidP="00E35625">
      <w:pPr>
        <w:pStyle w:val="Texto"/>
        <w:spacing w:line="240" w:lineRule="auto"/>
        <w:ind w:firstLine="0"/>
        <w:rPr>
          <w:rFonts w:ascii="Barlow" w:hAnsi="Barlow"/>
          <w:b/>
          <w:sz w:val="20"/>
          <w:lang w:val="es-MX"/>
        </w:rPr>
      </w:pPr>
    </w:p>
    <w:p w:rsidR="00E35625" w:rsidRPr="00186538" w:rsidRDefault="00E35625" w:rsidP="00E35625">
      <w:pPr>
        <w:pStyle w:val="Texto"/>
        <w:spacing w:line="240" w:lineRule="auto"/>
        <w:ind w:firstLine="0"/>
        <w:rPr>
          <w:rFonts w:ascii="Barlow" w:hAnsi="Barlow"/>
          <w:b/>
          <w:sz w:val="20"/>
          <w:lang w:val="es-MX"/>
        </w:rPr>
      </w:pPr>
      <w:r w:rsidRPr="00186538">
        <w:rPr>
          <w:rFonts w:ascii="Barlow" w:hAnsi="Barlow"/>
          <w:b/>
          <w:sz w:val="20"/>
          <w:lang w:val="es-MX"/>
        </w:rPr>
        <w:t>Políticas de Contabilidad Significativas</w:t>
      </w:r>
    </w:p>
    <w:p w:rsidR="00E35625" w:rsidRPr="00186538" w:rsidRDefault="00E35625" w:rsidP="00E35625">
      <w:pPr>
        <w:pStyle w:val="Texto"/>
        <w:spacing w:line="240" w:lineRule="auto"/>
        <w:rPr>
          <w:rFonts w:ascii="Barlow" w:hAnsi="Barlow"/>
          <w:b/>
          <w:sz w:val="20"/>
          <w:lang w:val="es-MX"/>
        </w:rPr>
      </w:pP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 xml:space="preserve">Los Estados Financieros del Centro Estatal de Trasplantes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El Poder Ejecutivo del Gobierno del Estado, no realizó operaciones en el extranjero.</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La inversión en acciones en empresas de participación Estatal se encuentra registrada a valor histórico.</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Las Dependencias del Sector Centralizado que forman el Poder Ejecutivo del Gobierno del Estado, no cuentan con inventarios de mercancías para venta, por lo que no se cuenta con registro en almacenes.</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El cálculo de la reserva actuarial, la realiza el Instituto de Seguridad de los Trabajadores al Servicio del Estado, órgano descentralizado del Sector Central.</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Los Estados financieros no presentan registros de creación o aumento de reservas.</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No se realizaron cambios contables durante el ejercicio 20</w:t>
      </w:r>
      <w:r w:rsidR="00405599" w:rsidRPr="00186538">
        <w:rPr>
          <w:rFonts w:ascii="Barlow" w:hAnsi="Barlow"/>
          <w:sz w:val="20"/>
          <w:szCs w:val="20"/>
        </w:rPr>
        <w:t>2</w:t>
      </w:r>
      <w:r w:rsidR="002D0CB5" w:rsidRPr="00186538">
        <w:rPr>
          <w:rFonts w:ascii="Barlow" w:hAnsi="Barlow"/>
          <w:sz w:val="20"/>
          <w:szCs w:val="20"/>
        </w:rPr>
        <w:t>2</w:t>
      </w:r>
      <w:r w:rsidRPr="00186538">
        <w:rPr>
          <w:rFonts w:ascii="Barlow" w:hAnsi="Barlow"/>
          <w:sz w:val="20"/>
          <w:szCs w:val="20"/>
        </w:rPr>
        <w:t>.</w:t>
      </w:r>
    </w:p>
    <w:p w:rsidR="002F1F87" w:rsidRPr="00186538"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186538">
        <w:rPr>
          <w:rFonts w:ascii="Barlow" w:hAnsi="Barlow"/>
          <w:sz w:val="20"/>
          <w:szCs w:val="20"/>
        </w:rPr>
        <w:t>Respecto a las correcciones de errores, reclasificaciones, depuración y cancelación de saldos, estos se ven reflejados en la cuenta de Hacienda Pública.</w:t>
      </w:r>
    </w:p>
    <w:p w:rsidR="002F1F87" w:rsidRPr="00186538" w:rsidRDefault="002F1F87" w:rsidP="00E35625">
      <w:pPr>
        <w:pStyle w:val="Texto"/>
        <w:spacing w:line="240" w:lineRule="auto"/>
        <w:ind w:firstLine="0"/>
        <w:rPr>
          <w:rFonts w:ascii="Barlow" w:hAnsi="Barlow"/>
          <w:b/>
          <w:sz w:val="20"/>
          <w:lang w:val="es-MX"/>
        </w:rPr>
      </w:pPr>
    </w:p>
    <w:p w:rsidR="00E35625" w:rsidRPr="00186538" w:rsidRDefault="00E35625" w:rsidP="00E35625">
      <w:pPr>
        <w:pStyle w:val="Texto"/>
        <w:spacing w:line="240" w:lineRule="auto"/>
        <w:ind w:firstLine="0"/>
        <w:rPr>
          <w:rFonts w:ascii="Barlow" w:hAnsi="Barlow"/>
          <w:b/>
          <w:sz w:val="20"/>
          <w:lang w:val="es-MX"/>
        </w:rPr>
      </w:pPr>
      <w:r w:rsidRPr="00186538">
        <w:rPr>
          <w:rFonts w:ascii="Barlow" w:hAnsi="Barlow"/>
          <w:b/>
          <w:sz w:val="20"/>
          <w:lang w:val="es-MX"/>
        </w:rPr>
        <w:t>Posición en Moneda Extranjera y Protección por Riesgo Cambiario</w:t>
      </w:r>
    </w:p>
    <w:p w:rsidR="00E35625" w:rsidRPr="00186538" w:rsidRDefault="00E35625" w:rsidP="00E35625">
      <w:pPr>
        <w:pStyle w:val="Texto"/>
        <w:spacing w:line="240" w:lineRule="auto"/>
        <w:ind w:firstLine="0"/>
        <w:rPr>
          <w:rFonts w:ascii="Barlow" w:hAnsi="Barlow"/>
          <w:b/>
          <w:sz w:val="20"/>
          <w:lang w:val="es-MX"/>
        </w:rPr>
      </w:pPr>
      <w:r w:rsidRPr="00186538">
        <w:rPr>
          <w:rFonts w:ascii="Barlow" w:hAnsi="Barlow"/>
          <w:sz w:val="20"/>
        </w:rPr>
        <w:t>El Centro Estatal d</w:t>
      </w:r>
      <w:r w:rsidR="004B3275" w:rsidRPr="00186538">
        <w:rPr>
          <w:rFonts w:ascii="Barlow" w:hAnsi="Barlow"/>
          <w:sz w:val="20"/>
        </w:rPr>
        <w:t xml:space="preserve">e Trasplantes al </w:t>
      </w:r>
      <w:r w:rsidR="002D1830" w:rsidRPr="00186538">
        <w:rPr>
          <w:rFonts w:ascii="Barlow" w:hAnsi="Barlow"/>
          <w:sz w:val="20"/>
        </w:rPr>
        <w:t>31 de marzo de 2023</w:t>
      </w:r>
      <w:r w:rsidRPr="00186538">
        <w:rPr>
          <w:rFonts w:ascii="Barlow" w:hAnsi="Barlow"/>
          <w:sz w:val="20"/>
        </w:rPr>
        <w:t>, no cuenta con:</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a)</w:t>
      </w:r>
      <w:r w:rsidRPr="00186538">
        <w:rPr>
          <w:rFonts w:ascii="Barlow" w:hAnsi="Barlow"/>
          <w:sz w:val="20"/>
          <w:szCs w:val="20"/>
        </w:rPr>
        <w:tab/>
        <w:t>Activos en moneda extranjera.</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b)</w:t>
      </w:r>
      <w:r w:rsidRPr="00186538">
        <w:rPr>
          <w:rFonts w:ascii="Barlow" w:hAnsi="Barlow"/>
          <w:sz w:val="20"/>
          <w:szCs w:val="20"/>
        </w:rPr>
        <w:tab/>
        <w:t>Pasivos en moneda extranjera.</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lastRenderedPageBreak/>
        <w:t>c)</w:t>
      </w:r>
      <w:r w:rsidRPr="00186538">
        <w:rPr>
          <w:rFonts w:ascii="Barlow" w:hAnsi="Barlow"/>
          <w:sz w:val="20"/>
          <w:szCs w:val="20"/>
        </w:rPr>
        <w:tab/>
        <w:t>Posición en moneda extranjera.</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d)</w:t>
      </w:r>
      <w:r w:rsidRPr="00186538">
        <w:rPr>
          <w:rFonts w:ascii="Barlow" w:hAnsi="Barlow"/>
          <w:sz w:val="20"/>
          <w:szCs w:val="20"/>
        </w:rPr>
        <w:tab/>
        <w:t>Tipo de cambio.</w:t>
      </w:r>
    </w:p>
    <w:p w:rsidR="00E35625" w:rsidRPr="00186538" w:rsidRDefault="00E35625" w:rsidP="00C17430">
      <w:pPr>
        <w:pStyle w:val="INCISO"/>
        <w:spacing w:after="60" w:line="240" w:lineRule="auto"/>
        <w:ind w:left="1077" w:hanging="357"/>
        <w:rPr>
          <w:rFonts w:ascii="Barlow" w:hAnsi="Barlow"/>
          <w:sz w:val="20"/>
          <w:szCs w:val="20"/>
        </w:rPr>
      </w:pPr>
      <w:r w:rsidRPr="00186538">
        <w:rPr>
          <w:rFonts w:ascii="Barlow" w:hAnsi="Barlow"/>
          <w:sz w:val="20"/>
          <w:szCs w:val="20"/>
        </w:rPr>
        <w:t>e)</w:t>
      </w:r>
      <w:r w:rsidRPr="00186538">
        <w:rPr>
          <w:rFonts w:ascii="Barlow" w:hAnsi="Barlow"/>
          <w:sz w:val="20"/>
          <w:szCs w:val="20"/>
        </w:rPr>
        <w:tab/>
      </w:r>
      <w:r w:rsidR="00C17430" w:rsidRPr="00186538">
        <w:rPr>
          <w:rFonts w:ascii="Barlow" w:hAnsi="Barlow"/>
          <w:sz w:val="20"/>
          <w:szCs w:val="20"/>
        </w:rPr>
        <w:t>Equivalente en moneda nacional.</w:t>
      </w:r>
    </w:p>
    <w:p w:rsidR="00C17430" w:rsidRPr="00186538" w:rsidRDefault="00C17430" w:rsidP="00334A86">
      <w:pPr>
        <w:pStyle w:val="INCISO"/>
        <w:spacing w:after="60" w:line="240" w:lineRule="auto"/>
        <w:ind w:left="0" w:firstLine="0"/>
        <w:rPr>
          <w:rFonts w:ascii="Barlow" w:hAnsi="Barlow"/>
          <w:sz w:val="20"/>
          <w:szCs w:val="20"/>
        </w:rPr>
      </w:pPr>
    </w:p>
    <w:p w:rsidR="007A2DA0" w:rsidRPr="00186538" w:rsidRDefault="00E35625" w:rsidP="00E35625">
      <w:pPr>
        <w:pStyle w:val="Texto"/>
        <w:spacing w:line="240" w:lineRule="auto"/>
        <w:ind w:firstLine="0"/>
        <w:rPr>
          <w:rFonts w:ascii="Barlow" w:hAnsi="Barlow"/>
          <w:b/>
          <w:sz w:val="20"/>
          <w:lang w:val="es-MX"/>
        </w:rPr>
      </w:pPr>
      <w:r w:rsidRPr="00186538">
        <w:rPr>
          <w:rFonts w:ascii="Barlow" w:hAnsi="Barlow"/>
          <w:b/>
          <w:sz w:val="20"/>
          <w:lang w:val="es-MX"/>
        </w:rPr>
        <w:t>Reporte Analítico del Activo</w:t>
      </w:r>
    </w:p>
    <w:p w:rsidR="007A2DA0" w:rsidRPr="00186538" w:rsidRDefault="00B60D78" w:rsidP="007A2DA0">
      <w:pPr>
        <w:pStyle w:val="Texto"/>
        <w:spacing w:line="240" w:lineRule="auto"/>
        <w:ind w:firstLine="0"/>
        <w:rPr>
          <w:rFonts w:ascii="Barlow" w:hAnsi="Barlow"/>
          <w:sz w:val="20"/>
        </w:rPr>
      </w:pPr>
      <w:r w:rsidRPr="00186538">
        <w:rPr>
          <w:rFonts w:ascii="Barlow" w:hAnsi="Barlow"/>
          <w:sz w:val="20"/>
          <w:lang w:val="es-MX"/>
        </w:rPr>
        <w:t xml:space="preserve">Al </w:t>
      </w:r>
      <w:r w:rsidR="002D1830" w:rsidRPr="00186538">
        <w:rPr>
          <w:rFonts w:ascii="Barlow" w:hAnsi="Barlow"/>
          <w:sz w:val="20"/>
          <w:lang w:val="es-MX"/>
        </w:rPr>
        <w:t>31 de marzo de 2023</w:t>
      </w:r>
      <w:r w:rsidR="007A2DA0" w:rsidRPr="00186538">
        <w:rPr>
          <w:rFonts w:ascii="Barlow" w:hAnsi="Barlow"/>
          <w:sz w:val="20"/>
        </w:rPr>
        <w:t>, El Centro Estatal de Trasplantes de Yucatán, cuenta con la siguiente información:</w:t>
      </w:r>
    </w:p>
    <w:p w:rsidR="00BB04E0" w:rsidRPr="00186538" w:rsidRDefault="00BB04E0" w:rsidP="007A2DA0">
      <w:pPr>
        <w:pStyle w:val="Texto"/>
        <w:spacing w:line="240" w:lineRule="auto"/>
        <w:ind w:firstLine="0"/>
        <w:rPr>
          <w:rFonts w:ascii="Barlow" w:hAnsi="Barlow"/>
          <w:sz w:val="20"/>
        </w:rPr>
      </w:pPr>
    </w:p>
    <w:p w:rsidR="007A2DA0" w:rsidRPr="00186538" w:rsidRDefault="007A2DA0" w:rsidP="007A2DA0">
      <w:pPr>
        <w:pStyle w:val="Texto"/>
        <w:spacing w:after="86" w:line="240" w:lineRule="auto"/>
        <w:ind w:firstLine="0"/>
        <w:rPr>
          <w:rFonts w:ascii="Barlow" w:hAnsi="Barlow"/>
          <w:sz w:val="20"/>
        </w:rPr>
      </w:pPr>
      <w:r w:rsidRPr="00186538">
        <w:rPr>
          <w:rFonts w:ascii="Barlow" w:hAnsi="Barlow"/>
          <w:sz w:val="20"/>
        </w:rPr>
        <w:t>No se han realizado variaciones en el activo, en cuanto a:</w:t>
      </w:r>
    </w:p>
    <w:p w:rsidR="007A2DA0" w:rsidRPr="00186538" w:rsidRDefault="007A2DA0" w:rsidP="00E35625">
      <w:pPr>
        <w:pStyle w:val="Texto"/>
        <w:spacing w:line="240" w:lineRule="auto"/>
        <w:ind w:firstLine="0"/>
        <w:rPr>
          <w:rFonts w:ascii="Barlow" w:hAnsi="Barlow"/>
          <w:b/>
          <w:sz w:val="20"/>
        </w:rPr>
      </w:pPr>
    </w:p>
    <w:p w:rsidR="00E35625" w:rsidRPr="00186538" w:rsidRDefault="00E35625" w:rsidP="00E35625">
      <w:pPr>
        <w:pStyle w:val="INCISO"/>
        <w:spacing w:after="80" w:line="240" w:lineRule="auto"/>
        <w:ind w:left="1077" w:hanging="357"/>
        <w:rPr>
          <w:rFonts w:ascii="Barlow" w:hAnsi="Barlow"/>
          <w:sz w:val="20"/>
          <w:szCs w:val="20"/>
        </w:rPr>
      </w:pPr>
      <w:r w:rsidRPr="00186538">
        <w:rPr>
          <w:rFonts w:ascii="Barlow" w:hAnsi="Barlow"/>
          <w:sz w:val="20"/>
          <w:szCs w:val="20"/>
        </w:rPr>
        <w:t xml:space="preserve">a) </w:t>
      </w:r>
      <w:r w:rsidR="00947B42" w:rsidRPr="00186538">
        <w:rPr>
          <w:rFonts w:ascii="Barlow" w:hAnsi="Barlow"/>
          <w:sz w:val="20"/>
          <w:szCs w:val="20"/>
        </w:rPr>
        <w:t xml:space="preserve">  </w:t>
      </w:r>
      <w:r w:rsidRPr="00186538">
        <w:rPr>
          <w:rFonts w:ascii="Barlow" w:hAnsi="Barlow"/>
          <w:sz w:val="20"/>
          <w:szCs w:val="20"/>
        </w:rPr>
        <w:t xml:space="preserve">Cambios en el porcentaje de depreciación o valor residual de los activos, </w:t>
      </w:r>
    </w:p>
    <w:p w:rsidR="00E35625" w:rsidRPr="00186538" w:rsidRDefault="00E35625" w:rsidP="00E35625">
      <w:pPr>
        <w:pStyle w:val="INCISO"/>
        <w:spacing w:after="80" w:line="240" w:lineRule="auto"/>
        <w:ind w:left="1077" w:hanging="357"/>
        <w:rPr>
          <w:rFonts w:ascii="Barlow" w:hAnsi="Barlow"/>
          <w:sz w:val="20"/>
          <w:szCs w:val="20"/>
        </w:rPr>
      </w:pPr>
      <w:r w:rsidRPr="00186538">
        <w:rPr>
          <w:rFonts w:ascii="Barlow" w:hAnsi="Barlow"/>
          <w:sz w:val="20"/>
          <w:szCs w:val="20"/>
        </w:rPr>
        <w:t>c)</w:t>
      </w:r>
      <w:r w:rsidRPr="00186538">
        <w:rPr>
          <w:rFonts w:ascii="Barlow" w:hAnsi="Barlow"/>
          <w:sz w:val="20"/>
          <w:szCs w:val="20"/>
        </w:rPr>
        <w:tab/>
        <w:t>Gastos capitalizados en el ejercicio, tanto financieros como de investigación y desarrollo.</w:t>
      </w:r>
    </w:p>
    <w:p w:rsidR="00E35625" w:rsidRPr="00186538" w:rsidRDefault="00E35625" w:rsidP="00E35625">
      <w:pPr>
        <w:pStyle w:val="INCISO"/>
        <w:spacing w:after="80" w:line="240" w:lineRule="auto"/>
        <w:ind w:left="1077" w:hanging="357"/>
        <w:rPr>
          <w:rFonts w:ascii="Barlow" w:hAnsi="Barlow"/>
          <w:sz w:val="20"/>
          <w:szCs w:val="20"/>
        </w:rPr>
      </w:pPr>
      <w:r w:rsidRPr="00186538">
        <w:rPr>
          <w:rFonts w:ascii="Barlow" w:hAnsi="Barlow"/>
          <w:sz w:val="20"/>
          <w:szCs w:val="20"/>
        </w:rPr>
        <w:t>d)</w:t>
      </w:r>
      <w:r w:rsidRPr="00186538">
        <w:rPr>
          <w:rFonts w:ascii="Barlow" w:hAnsi="Barlow"/>
          <w:sz w:val="20"/>
          <w:szCs w:val="20"/>
        </w:rPr>
        <w:tab/>
        <w:t>Riesgos por tipo de cambio o tipo de interés de las inversiones financieras.</w:t>
      </w:r>
    </w:p>
    <w:p w:rsidR="00E35625" w:rsidRPr="00186538" w:rsidRDefault="00E35625" w:rsidP="00E35625">
      <w:pPr>
        <w:pStyle w:val="INCISO"/>
        <w:spacing w:after="80" w:line="240" w:lineRule="auto"/>
        <w:ind w:left="1077" w:hanging="357"/>
        <w:rPr>
          <w:rFonts w:ascii="Barlow" w:hAnsi="Barlow"/>
          <w:sz w:val="20"/>
          <w:szCs w:val="20"/>
        </w:rPr>
      </w:pPr>
      <w:r w:rsidRPr="00186538">
        <w:rPr>
          <w:rFonts w:ascii="Barlow" w:hAnsi="Barlow"/>
          <w:sz w:val="20"/>
          <w:szCs w:val="20"/>
        </w:rPr>
        <w:t>e)</w:t>
      </w:r>
      <w:r w:rsidRPr="00186538">
        <w:rPr>
          <w:rFonts w:ascii="Barlow" w:hAnsi="Barlow"/>
          <w:sz w:val="20"/>
          <w:szCs w:val="20"/>
        </w:rPr>
        <w:tab/>
        <w:t>Valor activado en el ejercicio de los bienes construidos por la entidad.</w:t>
      </w:r>
    </w:p>
    <w:p w:rsidR="00E35625" w:rsidRPr="00186538" w:rsidRDefault="00E35625" w:rsidP="00E35625">
      <w:pPr>
        <w:pStyle w:val="INCISO"/>
        <w:spacing w:after="80" w:line="240" w:lineRule="auto"/>
        <w:ind w:left="1077" w:hanging="357"/>
        <w:rPr>
          <w:rFonts w:ascii="Barlow" w:hAnsi="Barlow"/>
          <w:sz w:val="20"/>
          <w:szCs w:val="20"/>
        </w:rPr>
      </w:pPr>
      <w:r w:rsidRPr="00186538">
        <w:rPr>
          <w:rFonts w:ascii="Barlow" w:hAnsi="Barlow"/>
          <w:sz w:val="20"/>
          <w:szCs w:val="20"/>
        </w:rPr>
        <w:t>f)</w:t>
      </w:r>
      <w:r w:rsidRPr="00186538">
        <w:rPr>
          <w:rFonts w:ascii="Barlow" w:hAnsi="Barlow"/>
          <w:sz w:val="20"/>
          <w:szCs w:val="20"/>
        </w:rPr>
        <w:tab/>
        <w:t>Otras circunstancias de carácter significativo que afecten el activo, tales como bienes en garantía, señalados en embargos, litigios, títulos de inversiones entregados en garantías, baja significativa del valor de inversiones financieras, etc.</w:t>
      </w:r>
    </w:p>
    <w:p w:rsidR="00E35625" w:rsidRPr="00186538" w:rsidRDefault="00E35625" w:rsidP="00E35625">
      <w:pPr>
        <w:pStyle w:val="INCISO"/>
        <w:spacing w:after="80" w:line="240" w:lineRule="auto"/>
        <w:ind w:left="1077" w:hanging="357"/>
        <w:rPr>
          <w:rFonts w:ascii="Barlow" w:hAnsi="Barlow"/>
          <w:sz w:val="20"/>
          <w:szCs w:val="20"/>
        </w:rPr>
      </w:pPr>
      <w:r w:rsidRPr="00186538">
        <w:rPr>
          <w:rFonts w:ascii="Barlow" w:hAnsi="Barlow"/>
          <w:sz w:val="20"/>
          <w:szCs w:val="20"/>
        </w:rPr>
        <w:t>g)</w:t>
      </w:r>
      <w:r w:rsidRPr="00186538">
        <w:rPr>
          <w:rFonts w:ascii="Barlow" w:hAnsi="Barlow"/>
          <w:sz w:val="20"/>
          <w:szCs w:val="20"/>
        </w:rPr>
        <w:tab/>
        <w:t>Desmantelamiento de Activos, procedimientos, implicaciones, efectos contables.</w:t>
      </w:r>
    </w:p>
    <w:p w:rsidR="00E35625" w:rsidRPr="00186538" w:rsidRDefault="00E35625" w:rsidP="007A2DA0">
      <w:pPr>
        <w:pStyle w:val="INCISO"/>
        <w:spacing w:after="80" w:line="240" w:lineRule="auto"/>
        <w:ind w:left="1077" w:hanging="357"/>
        <w:rPr>
          <w:rFonts w:ascii="Barlow" w:hAnsi="Barlow"/>
          <w:sz w:val="20"/>
          <w:szCs w:val="20"/>
        </w:rPr>
      </w:pPr>
      <w:r w:rsidRPr="00186538">
        <w:rPr>
          <w:rFonts w:ascii="Barlow" w:hAnsi="Barlow"/>
          <w:sz w:val="20"/>
          <w:szCs w:val="20"/>
        </w:rPr>
        <w:t>h)</w:t>
      </w:r>
      <w:r w:rsidRPr="00186538">
        <w:rPr>
          <w:rFonts w:ascii="Barlow" w:hAnsi="Barlow"/>
          <w:sz w:val="20"/>
          <w:szCs w:val="20"/>
        </w:rPr>
        <w:tab/>
        <w:t>Administración de activos; planeación con el objetivo de que el ente los utilice de manera más efectiva.</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a)</w:t>
      </w:r>
      <w:r w:rsidRPr="00186538">
        <w:rPr>
          <w:rFonts w:ascii="Barlow" w:hAnsi="Barlow"/>
          <w:sz w:val="20"/>
          <w:szCs w:val="20"/>
        </w:rPr>
        <w:tab/>
        <w:t>Inversiones en valores.</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b)</w:t>
      </w:r>
      <w:r w:rsidRPr="00186538">
        <w:rPr>
          <w:rFonts w:ascii="Barlow" w:hAnsi="Barlow"/>
          <w:sz w:val="20"/>
          <w:szCs w:val="20"/>
        </w:rPr>
        <w:tab/>
        <w:t>Patrimonio de Organismos descentralizados de Control Presupuestario Indirecto.</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c)</w:t>
      </w:r>
      <w:r w:rsidRPr="00186538">
        <w:rPr>
          <w:rFonts w:ascii="Barlow" w:hAnsi="Barlow"/>
          <w:sz w:val="20"/>
          <w:szCs w:val="20"/>
        </w:rPr>
        <w:tab/>
        <w:t>Inversiones en empresas de participación mayoritaria.</w:t>
      </w:r>
    </w:p>
    <w:p w:rsidR="00E35625" w:rsidRPr="00186538"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d)</w:t>
      </w:r>
      <w:r w:rsidRPr="00186538">
        <w:rPr>
          <w:rFonts w:ascii="Barlow" w:hAnsi="Barlow"/>
          <w:sz w:val="20"/>
          <w:szCs w:val="20"/>
        </w:rPr>
        <w:tab/>
        <w:t>Inversiones en empresas de participación minoritaria.</w:t>
      </w:r>
    </w:p>
    <w:p w:rsidR="00E35625" w:rsidRDefault="00E35625" w:rsidP="00E35625">
      <w:pPr>
        <w:pStyle w:val="INCISO"/>
        <w:spacing w:after="60" w:line="240" w:lineRule="auto"/>
        <w:ind w:left="1077" w:hanging="357"/>
        <w:rPr>
          <w:rFonts w:ascii="Barlow" w:hAnsi="Barlow"/>
          <w:sz w:val="20"/>
          <w:szCs w:val="20"/>
        </w:rPr>
      </w:pPr>
      <w:r w:rsidRPr="00186538">
        <w:rPr>
          <w:rFonts w:ascii="Barlow" w:hAnsi="Barlow"/>
          <w:sz w:val="20"/>
          <w:szCs w:val="20"/>
        </w:rPr>
        <w:t>e)</w:t>
      </w:r>
      <w:r w:rsidRPr="00186538">
        <w:rPr>
          <w:rFonts w:ascii="Barlow" w:hAnsi="Barlow"/>
          <w:sz w:val="20"/>
          <w:szCs w:val="20"/>
        </w:rPr>
        <w:tab/>
        <w:t>Patrimonio de organismos descentralizados de control presupuestario directo, según corresponda.</w:t>
      </w:r>
    </w:p>
    <w:p w:rsidR="000E2F41" w:rsidRPr="00186538" w:rsidRDefault="000E2F41" w:rsidP="00E35625">
      <w:pPr>
        <w:pStyle w:val="INCISO"/>
        <w:spacing w:after="60" w:line="240" w:lineRule="auto"/>
        <w:ind w:left="1077" w:hanging="357"/>
        <w:rPr>
          <w:rFonts w:ascii="Barlow" w:hAnsi="Barlow"/>
          <w:sz w:val="20"/>
          <w:szCs w:val="20"/>
        </w:rPr>
      </w:pPr>
      <w:bookmarkStart w:id="3" w:name="_GoBack"/>
      <w:bookmarkEnd w:id="3"/>
    </w:p>
    <w:p w:rsidR="00E35625" w:rsidRPr="00186538" w:rsidRDefault="00E35625" w:rsidP="00E35625">
      <w:pPr>
        <w:pStyle w:val="INCISO"/>
        <w:spacing w:after="60" w:line="240" w:lineRule="auto"/>
        <w:ind w:left="1077" w:hanging="357"/>
        <w:rPr>
          <w:rFonts w:ascii="Barlow" w:hAnsi="Barlow"/>
          <w:sz w:val="20"/>
          <w:szCs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lastRenderedPageBreak/>
        <w:t>Fideicomisos, Mandatos y Análogos</w:t>
      </w:r>
    </w:p>
    <w:p w:rsidR="00E35625" w:rsidRPr="00186538" w:rsidRDefault="00306911" w:rsidP="00E35625">
      <w:pPr>
        <w:pStyle w:val="INCISO"/>
        <w:spacing w:after="60" w:line="240" w:lineRule="auto"/>
        <w:ind w:left="720" w:firstLine="0"/>
        <w:rPr>
          <w:rFonts w:ascii="Barlow" w:hAnsi="Barlow"/>
          <w:sz w:val="20"/>
          <w:szCs w:val="20"/>
        </w:rPr>
      </w:pPr>
      <w:r w:rsidRPr="00186538">
        <w:rPr>
          <w:rFonts w:ascii="Barlow" w:hAnsi="Barlow"/>
          <w:sz w:val="20"/>
          <w:szCs w:val="20"/>
        </w:rPr>
        <w:t xml:space="preserve">Al </w:t>
      </w:r>
      <w:r w:rsidR="002D1830" w:rsidRPr="00186538">
        <w:rPr>
          <w:rFonts w:ascii="Barlow" w:hAnsi="Barlow"/>
          <w:sz w:val="20"/>
          <w:szCs w:val="20"/>
        </w:rPr>
        <w:t>31 de marzo de 2023</w:t>
      </w:r>
      <w:r w:rsidR="00E35625" w:rsidRPr="00186538">
        <w:rPr>
          <w:rFonts w:ascii="Barlow" w:hAnsi="Barlow"/>
          <w:sz w:val="20"/>
          <w:szCs w:val="20"/>
        </w:rPr>
        <w:t>, El Centro Estatal de Trasplantes de Yucatán no cuenta con fideicomisos, mandatos y análogos.</w:t>
      </w:r>
    </w:p>
    <w:p w:rsidR="00E35625" w:rsidRPr="00186538" w:rsidRDefault="00E35625" w:rsidP="00E35625">
      <w:pPr>
        <w:pStyle w:val="Texto"/>
        <w:spacing w:after="86" w:line="240" w:lineRule="auto"/>
        <w:ind w:firstLine="0"/>
        <w:rPr>
          <w:rFonts w:ascii="Barlow" w:hAnsi="Barlow"/>
          <w:sz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Reporte de la Recaudación</w:t>
      </w:r>
    </w:p>
    <w:p w:rsidR="00E35625" w:rsidRPr="00186538" w:rsidRDefault="00F56B92" w:rsidP="00E35625">
      <w:pPr>
        <w:pStyle w:val="INCISO"/>
        <w:spacing w:after="60" w:line="240" w:lineRule="auto"/>
        <w:ind w:left="720" w:firstLine="0"/>
        <w:rPr>
          <w:rFonts w:ascii="Barlow" w:hAnsi="Barlow"/>
          <w:sz w:val="20"/>
          <w:szCs w:val="20"/>
        </w:rPr>
      </w:pPr>
      <w:r w:rsidRPr="00186538">
        <w:rPr>
          <w:rFonts w:ascii="Barlow" w:hAnsi="Barlow"/>
          <w:sz w:val="20"/>
          <w:szCs w:val="20"/>
        </w:rPr>
        <w:t xml:space="preserve">Al </w:t>
      </w:r>
      <w:r w:rsidR="001150D3" w:rsidRPr="00186538">
        <w:rPr>
          <w:rFonts w:ascii="Barlow" w:hAnsi="Barlow"/>
          <w:sz w:val="20"/>
          <w:szCs w:val="20"/>
        </w:rPr>
        <w:t>31 de marzo de 2023</w:t>
      </w:r>
      <w:r w:rsidR="00E35625" w:rsidRPr="00186538">
        <w:rPr>
          <w:rFonts w:ascii="Barlow" w:hAnsi="Barlow"/>
          <w:sz w:val="20"/>
          <w:szCs w:val="20"/>
        </w:rPr>
        <w:t>, El Centro Estatal de Trasplantes de Yucatán no realiza ningún tipo de recaudación correspondiente al ente público o cualquier tipo de ingreso, de forma separada los ingresos locales de los federales.</w:t>
      </w:r>
    </w:p>
    <w:p w:rsidR="00E35625" w:rsidRPr="00186538" w:rsidRDefault="00E35625" w:rsidP="00E35625">
      <w:pPr>
        <w:pStyle w:val="INCISO"/>
        <w:spacing w:after="60" w:line="240" w:lineRule="auto"/>
        <w:ind w:left="1008" w:firstLine="0"/>
        <w:rPr>
          <w:rFonts w:ascii="Barlow" w:hAnsi="Barlow"/>
          <w:sz w:val="20"/>
          <w:szCs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Información sobre la Deuda y el Reporte Analítico de la Deuda</w:t>
      </w:r>
    </w:p>
    <w:p w:rsidR="00E35625" w:rsidRPr="00186538" w:rsidRDefault="00B60D78" w:rsidP="00E35625">
      <w:pPr>
        <w:pStyle w:val="INCISO"/>
        <w:spacing w:after="60" w:line="240" w:lineRule="auto"/>
        <w:ind w:left="720" w:firstLine="0"/>
        <w:rPr>
          <w:rFonts w:ascii="Barlow" w:hAnsi="Barlow"/>
          <w:sz w:val="20"/>
          <w:szCs w:val="20"/>
        </w:rPr>
      </w:pPr>
      <w:r w:rsidRPr="00186538">
        <w:rPr>
          <w:rFonts w:ascii="Barlow" w:hAnsi="Barlow"/>
          <w:sz w:val="20"/>
          <w:szCs w:val="20"/>
        </w:rPr>
        <w:t xml:space="preserve">Al </w:t>
      </w:r>
      <w:r w:rsidR="002D1830" w:rsidRPr="00186538">
        <w:rPr>
          <w:rFonts w:ascii="Barlow" w:hAnsi="Barlow"/>
          <w:sz w:val="20"/>
          <w:szCs w:val="20"/>
        </w:rPr>
        <w:t>31 de marzo de 2023</w:t>
      </w:r>
      <w:r w:rsidR="00E35625" w:rsidRPr="00186538">
        <w:rPr>
          <w:rFonts w:ascii="Barlow" w:hAnsi="Barlow"/>
          <w:sz w:val="20"/>
          <w:szCs w:val="20"/>
        </w:rPr>
        <w:t>, El Centro Estatal de Trasplantes de Yucatán no cuenta con ninguna deuda</w:t>
      </w:r>
      <w:r w:rsidR="004442EE" w:rsidRPr="00186538">
        <w:rPr>
          <w:rFonts w:ascii="Barlow" w:hAnsi="Barlow"/>
          <w:sz w:val="20"/>
          <w:szCs w:val="20"/>
        </w:rPr>
        <w:t xml:space="preserve"> a largo plazo</w:t>
      </w:r>
      <w:r w:rsidR="00E35625" w:rsidRPr="00186538">
        <w:rPr>
          <w:rFonts w:ascii="Barlow" w:hAnsi="Barlow"/>
          <w:sz w:val="20"/>
          <w:szCs w:val="20"/>
        </w:rPr>
        <w:t>.</w:t>
      </w:r>
    </w:p>
    <w:p w:rsidR="00E35625" w:rsidRPr="00186538" w:rsidRDefault="00E35625" w:rsidP="00E35625">
      <w:pPr>
        <w:pStyle w:val="INCISO"/>
        <w:spacing w:after="60" w:line="240" w:lineRule="auto"/>
        <w:ind w:left="1077" w:hanging="357"/>
        <w:rPr>
          <w:rFonts w:ascii="Barlow" w:hAnsi="Barlow"/>
          <w:sz w:val="20"/>
          <w:szCs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Calificaciones otorgadas</w:t>
      </w:r>
    </w:p>
    <w:p w:rsidR="00E35625" w:rsidRPr="00186538" w:rsidRDefault="00E35625" w:rsidP="00E35625">
      <w:pPr>
        <w:pStyle w:val="Texto"/>
        <w:spacing w:after="86" w:line="240" w:lineRule="auto"/>
        <w:ind w:firstLine="708"/>
        <w:rPr>
          <w:rFonts w:ascii="Barlow" w:hAnsi="Barlow"/>
          <w:sz w:val="20"/>
        </w:rPr>
      </w:pPr>
      <w:r w:rsidRPr="00186538">
        <w:rPr>
          <w:rFonts w:ascii="Barlow" w:hAnsi="Barlow"/>
          <w:sz w:val="20"/>
        </w:rPr>
        <w:t>El Centro Estatal d</w:t>
      </w:r>
      <w:r w:rsidR="007548F4" w:rsidRPr="00186538">
        <w:rPr>
          <w:rFonts w:ascii="Barlow" w:hAnsi="Barlow"/>
          <w:sz w:val="20"/>
        </w:rPr>
        <w:t xml:space="preserve">e Trasplantes al </w:t>
      </w:r>
      <w:r w:rsidR="002D1830" w:rsidRPr="00186538">
        <w:rPr>
          <w:rFonts w:ascii="Barlow" w:hAnsi="Barlow"/>
          <w:sz w:val="20"/>
        </w:rPr>
        <w:t>31 de marzo de 2023</w:t>
      </w:r>
      <w:r w:rsidRPr="00186538">
        <w:rPr>
          <w:rFonts w:ascii="Barlow" w:hAnsi="Barlow"/>
          <w:sz w:val="20"/>
        </w:rPr>
        <w:t xml:space="preserve"> no cuenta con calificaciones otorgadas tanto del ente público como cualquier transacción realizada, que haya sido sujeta a una calificación crediticia.</w:t>
      </w:r>
    </w:p>
    <w:p w:rsidR="00E35625" w:rsidRPr="00186538" w:rsidRDefault="00E35625" w:rsidP="00E35625">
      <w:pPr>
        <w:pStyle w:val="Texto"/>
        <w:spacing w:after="86" w:line="240" w:lineRule="auto"/>
        <w:rPr>
          <w:rFonts w:ascii="Barlow" w:hAnsi="Barlow"/>
          <w:sz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Proceso de Mejora</w:t>
      </w:r>
    </w:p>
    <w:p w:rsidR="00E35625" w:rsidRPr="00186538" w:rsidRDefault="00E35625" w:rsidP="00E35625">
      <w:pPr>
        <w:pStyle w:val="INCISO"/>
        <w:spacing w:after="80" w:line="240" w:lineRule="auto"/>
        <w:ind w:left="720" w:firstLine="0"/>
        <w:rPr>
          <w:rFonts w:ascii="Barlow" w:hAnsi="Barlow"/>
          <w:sz w:val="20"/>
          <w:szCs w:val="20"/>
        </w:rPr>
      </w:pPr>
      <w:r w:rsidRPr="00186538">
        <w:rPr>
          <w:rFonts w:ascii="Barlow" w:hAnsi="Barlow"/>
          <w:sz w:val="20"/>
          <w:szCs w:val="20"/>
        </w:rPr>
        <w:t>El Centro Estatal de Trasplantes de Yucatán cuenta con las siguientes políticas:</w:t>
      </w:r>
    </w:p>
    <w:p w:rsidR="00E35625" w:rsidRPr="00186538" w:rsidRDefault="00E35625" w:rsidP="00E35625">
      <w:pPr>
        <w:pStyle w:val="INCISO"/>
        <w:spacing w:after="80" w:line="240" w:lineRule="auto"/>
        <w:rPr>
          <w:rFonts w:ascii="Barlow" w:hAnsi="Barlow"/>
          <w:sz w:val="20"/>
          <w:szCs w:val="20"/>
        </w:rPr>
      </w:pPr>
    </w:p>
    <w:p w:rsidR="00E35625" w:rsidRPr="00186538" w:rsidRDefault="00E35625" w:rsidP="00E35625">
      <w:pPr>
        <w:pStyle w:val="INCISO"/>
        <w:spacing w:after="80" w:line="240" w:lineRule="auto"/>
        <w:rPr>
          <w:rFonts w:ascii="Barlow" w:hAnsi="Barlow"/>
          <w:sz w:val="20"/>
          <w:szCs w:val="20"/>
        </w:rPr>
      </w:pPr>
      <w:r w:rsidRPr="00186538">
        <w:rPr>
          <w:rFonts w:ascii="Barlow" w:hAnsi="Barlow"/>
          <w:sz w:val="20"/>
          <w:szCs w:val="20"/>
        </w:rPr>
        <w:t>1.- Políticas de Operación de Fondo fijo de la entidad.</w:t>
      </w:r>
    </w:p>
    <w:p w:rsidR="00E35625" w:rsidRPr="00186538" w:rsidRDefault="00E35625" w:rsidP="00E35625">
      <w:pPr>
        <w:pStyle w:val="INCISO"/>
        <w:spacing w:after="80" w:line="240" w:lineRule="auto"/>
        <w:ind w:left="720" w:firstLine="0"/>
        <w:rPr>
          <w:rFonts w:ascii="Barlow" w:hAnsi="Barlow"/>
          <w:sz w:val="20"/>
          <w:szCs w:val="20"/>
        </w:rPr>
      </w:pPr>
    </w:p>
    <w:p w:rsidR="00E35625" w:rsidRPr="00186538" w:rsidRDefault="00E35625" w:rsidP="00E35625">
      <w:pPr>
        <w:pStyle w:val="INCISO"/>
        <w:spacing w:after="80" w:line="240" w:lineRule="auto"/>
        <w:ind w:left="720" w:firstLine="0"/>
        <w:rPr>
          <w:rFonts w:ascii="Barlow" w:hAnsi="Barlow"/>
          <w:sz w:val="20"/>
          <w:szCs w:val="20"/>
        </w:rPr>
      </w:pPr>
      <w:r w:rsidRPr="00186538">
        <w:rPr>
          <w:rFonts w:ascii="Barlow" w:hAnsi="Barlow"/>
          <w:sz w:val="20"/>
          <w:szCs w:val="20"/>
        </w:rPr>
        <w:t>Su objetivo es asegurar el cumplimiento de las políticas establecidas para el control de fondos fijos asignados al área, así como determinar el alcance y límite de responsabilidades y funciones de quienes intervienen en el procedimiento.</w:t>
      </w:r>
    </w:p>
    <w:p w:rsidR="00E35625" w:rsidRPr="00186538" w:rsidRDefault="00E35625" w:rsidP="00E35625">
      <w:pPr>
        <w:pStyle w:val="INCISO"/>
        <w:spacing w:after="80" w:line="240" w:lineRule="auto"/>
        <w:ind w:left="0" w:firstLine="0"/>
        <w:rPr>
          <w:rFonts w:ascii="Barlow" w:hAnsi="Barlow"/>
          <w:sz w:val="20"/>
          <w:szCs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Información por Segmentos</w:t>
      </w:r>
    </w:p>
    <w:p w:rsidR="00E35625" w:rsidRPr="00186538" w:rsidRDefault="00E35625" w:rsidP="00E35625">
      <w:pPr>
        <w:pStyle w:val="Texto"/>
        <w:spacing w:after="86" w:line="240" w:lineRule="auto"/>
        <w:ind w:firstLine="708"/>
        <w:rPr>
          <w:rFonts w:ascii="Barlow" w:hAnsi="Barlow"/>
          <w:b/>
          <w:sz w:val="20"/>
          <w:lang w:val="es-MX"/>
        </w:rPr>
      </w:pPr>
      <w:r w:rsidRPr="00186538">
        <w:rPr>
          <w:rFonts w:ascii="Barlow" w:hAnsi="Barlow"/>
          <w:sz w:val="20"/>
          <w:lang w:val="es-MX"/>
        </w:rPr>
        <w:t>El Centro Estatal de Trasplantes de Yucatán, no cuenta con información financiera de manera segmentada debido a que no cuenta con diversidad de las actividades y operaciones que realizan los entes públicos.</w:t>
      </w:r>
    </w:p>
    <w:p w:rsidR="00E35625" w:rsidRPr="00186538" w:rsidRDefault="00E35625" w:rsidP="00E35625">
      <w:pPr>
        <w:pStyle w:val="Texto"/>
        <w:spacing w:after="86" w:line="240" w:lineRule="auto"/>
        <w:rPr>
          <w:rFonts w:ascii="Barlow" w:hAnsi="Barlow"/>
          <w:sz w:val="20"/>
          <w:lang w:val="es-MX"/>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Eventos Posteriores al Cierre</w:t>
      </w:r>
    </w:p>
    <w:p w:rsidR="00E35625" w:rsidRPr="00186538" w:rsidRDefault="00E35625" w:rsidP="00E35625">
      <w:pPr>
        <w:pStyle w:val="Texto"/>
        <w:spacing w:after="86" w:line="240" w:lineRule="auto"/>
        <w:ind w:firstLine="708"/>
        <w:rPr>
          <w:rFonts w:ascii="Barlow" w:hAnsi="Barlow"/>
          <w:sz w:val="20"/>
        </w:rPr>
      </w:pPr>
      <w:r w:rsidRPr="00186538">
        <w:rPr>
          <w:rFonts w:ascii="Barlow" w:hAnsi="Barlow"/>
          <w:sz w:val="20"/>
        </w:rPr>
        <w:t>En el Centro Estatal de Trasplantes de Yucatán, a</w:t>
      </w:r>
      <w:r w:rsidR="00B60D78" w:rsidRPr="00186538">
        <w:rPr>
          <w:rFonts w:ascii="Barlow" w:hAnsi="Barlow"/>
          <w:sz w:val="20"/>
        </w:rPr>
        <w:t xml:space="preserve">l </w:t>
      </w:r>
      <w:r w:rsidR="002D1830" w:rsidRPr="00186538">
        <w:rPr>
          <w:rFonts w:ascii="Barlow" w:hAnsi="Barlow"/>
          <w:sz w:val="20"/>
        </w:rPr>
        <w:t>31 de marzo de 2023</w:t>
      </w:r>
      <w:r w:rsidRPr="00186538">
        <w:rPr>
          <w:rFonts w:ascii="Barlow" w:hAnsi="Barlow"/>
          <w:sz w:val="20"/>
        </w:rPr>
        <w:t xml:space="preserve"> no se llevaron a cabo eventos posteriores al cierre que pudieran afectar económicamente y que no se conocían a la fecha de cierre.</w:t>
      </w:r>
    </w:p>
    <w:p w:rsidR="00E35625" w:rsidRPr="00186538" w:rsidRDefault="00E35625" w:rsidP="00E35625">
      <w:pPr>
        <w:pStyle w:val="Texto"/>
        <w:spacing w:after="86" w:line="240" w:lineRule="auto"/>
        <w:rPr>
          <w:rFonts w:ascii="Barlow" w:hAnsi="Barlow"/>
          <w:sz w:val="20"/>
        </w:rPr>
      </w:pPr>
    </w:p>
    <w:p w:rsidR="00E35625" w:rsidRPr="00186538" w:rsidRDefault="00E35625" w:rsidP="00E35625">
      <w:pPr>
        <w:pStyle w:val="Texto"/>
        <w:spacing w:after="86" w:line="240" w:lineRule="auto"/>
        <w:ind w:firstLine="0"/>
        <w:rPr>
          <w:rFonts w:ascii="Barlow" w:hAnsi="Barlow"/>
          <w:b/>
          <w:sz w:val="20"/>
          <w:lang w:val="es-MX"/>
        </w:rPr>
      </w:pPr>
      <w:r w:rsidRPr="00186538">
        <w:rPr>
          <w:rFonts w:ascii="Barlow" w:hAnsi="Barlow"/>
          <w:b/>
          <w:sz w:val="20"/>
          <w:lang w:val="es-MX"/>
        </w:rPr>
        <w:t>Partes Relacionadas</w:t>
      </w:r>
    </w:p>
    <w:p w:rsidR="00E35625" w:rsidRPr="00186538" w:rsidRDefault="00306911" w:rsidP="00E35625">
      <w:pPr>
        <w:pStyle w:val="Texto"/>
        <w:spacing w:after="86" w:line="240" w:lineRule="auto"/>
        <w:ind w:firstLine="708"/>
        <w:rPr>
          <w:rFonts w:ascii="Barlow" w:hAnsi="Barlow"/>
          <w:sz w:val="20"/>
        </w:rPr>
      </w:pPr>
      <w:r w:rsidRPr="00186538">
        <w:rPr>
          <w:rFonts w:ascii="Barlow" w:hAnsi="Barlow"/>
          <w:sz w:val="20"/>
        </w:rPr>
        <w:t xml:space="preserve">Al </w:t>
      </w:r>
      <w:r w:rsidR="002D1830" w:rsidRPr="00186538">
        <w:rPr>
          <w:rFonts w:ascii="Barlow" w:hAnsi="Barlow"/>
          <w:sz w:val="20"/>
        </w:rPr>
        <w:t>31 de marzo de 2023</w:t>
      </w:r>
      <w:r w:rsidR="00E35625" w:rsidRPr="00186538">
        <w:rPr>
          <w:rFonts w:ascii="Barlow" w:hAnsi="Barlow"/>
          <w:sz w:val="20"/>
        </w:rPr>
        <w:t>, El Centro Estatal de Trasplantes de Yucatán, no existen partes relacionadas que pudieran ejercer influencia significativa sobre la toma de decisiones financieras y operativas.</w:t>
      </w:r>
    </w:p>
    <w:p w:rsidR="00E35625" w:rsidRPr="00186538" w:rsidRDefault="00E35625" w:rsidP="00E35625">
      <w:pPr>
        <w:jc w:val="both"/>
        <w:rPr>
          <w:rFonts w:ascii="Barlow" w:hAnsi="Barlow"/>
          <w:sz w:val="20"/>
          <w:szCs w:val="20"/>
        </w:rPr>
      </w:pPr>
    </w:p>
    <w:p w:rsidR="00E35625" w:rsidRPr="00186538" w:rsidRDefault="00E35625" w:rsidP="00C17430">
      <w:pPr>
        <w:jc w:val="both"/>
        <w:rPr>
          <w:rFonts w:ascii="Barlow" w:hAnsi="Barlow"/>
          <w:sz w:val="20"/>
          <w:szCs w:val="20"/>
        </w:rPr>
      </w:pPr>
      <w:r w:rsidRPr="00186538">
        <w:rPr>
          <w:rFonts w:ascii="Barlow" w:hAnsi="Barlow"/>
          <w:sz w:val="20"/>
          <w:szCs w:val="20"/>
        </w:rPr>
        <w:t xml:space="preserve"> “Bajo protesta de decir verdad declaramos que los Estados Financieros y sus notas, son razonablemente correctos y son responsabilidad del emisor”. Lo anterior, no será aplicable para la información contable consolidada.</w:t>
      </w:r>
    </w:p>
    <w:sectPr w:rsidR="00E35625" w:rsidRPr="00186538" w:rsidSect="00186538">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283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65" w:rsidRDefault="008F6865" w:rsidP="00B22884">
      <w:pPr>
        <w:spacing w:after="0" w:line="240" w:lineRule="auto"/>
      </w:pPr>
      <w:r>
        <w:separator/>
      </w:r>
    </w:p>
  </w:endnote>
  <w:endnote w:type="continuationSeparator" w:id="0">
    <w:p w:rsidR="008F6865" w:rsidRDefault="008F6865" w:rsidP="00B2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C54" w:rsidRDefault="001C3C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48" w:rsidRDefault="00097648" w:rsidP="00DE3515">
    <w:pPr>
      <w:pStyle w:val="Piedepgina"/>
      <w:tabs>
        <w:tab w:val="clear" w:pos="4419"/>
        <w:tab w:val="clear" w:pos="8838"/>
        <w:tab w:val="left" w:pos="390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C54" w:rsidRDefault="001C3C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65" w:rsidRDefault="008F6865" w:rsidP="00B22884">
      <w:pPr>
        <w:spacing w:after="0" w:line="240" w:lineRule="auto"/>
      </w:pPr>
      <w:r>
        <w:separator/>
      </w:r>
    </w:p>
  </w:footnote>
  <w:footnote w:type="continuationSeparator" w:id="0">
    <w:p w:rsidR="008F6865" w:rsidRDefault="008F6865" w:rsidP="00B22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C54" w:rsidRDefault="001C3C5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84" w:rsidRDefault="00B22884">
    <w:pPr>
      <w:pStyle w:val="Encabezado"/>
    </w:pPr>
    <w:r>
      <w:rPr>
        <w:noProof/>
        <w:lang w:eastAsia="es-MX"/>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C54" w:rsidRDefault="001C3C5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353"/>
    <w:multiLevelType w:val="hybridMultilevel"/>
    <w:tmpl w:val="C3508E8E"/>
    <w:lvl w:ilvl="0" w:tplc="7FDC918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3908B1"/>
    <w:multiLevelType w:val="multilevel"/>
    <w:tmpl w:val="7E32B0CC"/>
    <w:lvl w:ilvl="0">
      <w:start w:val="3"/>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 w15:restartNumberingAfterBreak="0">
    <w:nsid w:val="150801C8"/>
    <w:multiLevelType w:val="hybridMultilevel"/>
    <w:tmpl w:val="2458AC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1C4E244A"/>
    <w:multiLevelType w:val="hybridMultilevel"/>
    <w:tmpl w:val="C55630E4"/>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B24618D"/>
    <w:multiLevelType w:val="hybridMultilevel"/>
    <w:tmpl w:val="7634359E"/>
    <w:lvl w:ilvl="0" w:tplc="0C9ABC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75423403"/>
    <w:multiLevelType w:val="hybridMultilevel"/>
    <w:tmpl w:val="20D4F0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985425"/>
    <w:multiLevelType w:val="hybridMultilevel"/>
    <w:tmpl w:val="B0461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2"/>
  </w:num>
  <w:num w:numId="5">
    <w:abstractNumId w:val="6"/>
  </w:num>
  <w:num w:numId="6">
    <w:abstractNumId w:val="10"/>
  </w:num>
  <w:num w:numId="7">
    <w:abstractNumId w:val="1"/>
  </w:num>
  <w:num w:numId="8">
    <w:abstractNumId w:val="9"/>
  </w:num>
  <w:num w:numId="9">
    <w:abstractNumId w:val="5"/>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B5A"/>
    <w:rsid w:val="0000592B"/>
    <w:rsid w:val="0000657A"/>
    <w:rsid w:val="0000690D"/>
    <w:rsid w:val="0001187E"/>
    <w:rsid w:val="000173EA"/>
    <w:rsid w:val="00020511"/>
    <w:rsid w:val="00020F9A"/>
    <w:rsid w:val="00022E2B"/>
    <w:rsid w:val="00022F59"/>
    <w:rsid w:val="000273D4"/>
    <w:rsid w:val="000302F0"/>
    <w:rsid w:val="000340D5"/>
    <w:rsid w:val="000358C2"/>
    <w:rsid w:val="000361CA"/>
    <w:rsid w:val="00037519"/>
    <w:rsid w:val="0004544E"/>
    <w:rsid w:val="00046918"/>
    <w:rsid w:val="000472F4"/>
    <w:rsid w:val="000525FC"/>
    <w:rsid w:val="0005365A"/>
    <w:rsid w:val="000542F1"/>
    <w:rsid w:val="0005461D"/>
    <w:rsid w:val="00055C95"/>
    <w:rsid w:val="00057628"/>
    <w:rsid w:val="0005783A"/>
    <w:rsid w:val="00061F29"/>
    <w:rsid w:val="00065224"/>
    <w:rsid w:val="00066921"/>
    <w:rsid w:val="0007001C"/>
    <w:rsid w:val="00072274"/>
    <w:rsid w:val="00073B7A"/>
    <w:rsid w:val="00074A03"/>
    <w:rsid w:val="00087DBA"/>
    <w:rsid w:val="0009147D"/>
    <w:rsid w:val="00092857"/>
    <w:rsid w:val="000934E8"/>
    <w:rsid w:val="00093B2B"/>
    <w:rsid w:val="0009615D"/>
    <w:rsid w:val="00096FF8"/>
    <w:rsid w:val="00097648"/>
    <w:rsid w:val="0009790D"/>
    <w:rsid w:val="000A1C4A"/>
    <w:rsid w:val="000A2550"/>
    <w:rsid w:val="000A3B3A"/>
    <w:rsid w:val="000A5C0E"/>
    <w:rsid w:val="000A79DF"/>
    <w:rsid w:val="000A7D84"/>
    <w:rsid w:val="000B2A3A"/>
    <w:rsid w:val="000B39A7"/>
    <w:rsid w:val="000B3FE8"/>
    <w:rsid w:val="000B64A1"/>
    <w:rsid w:val="000C39CF"/>
    <w:rsid w:val="000C7F92"/>
    <w:rsid w:val="000D26EB"/>
    <w:rsid w:val="000D316B"/>
    <w:rsid w:val="000D367D"/>
    <w:rsid w:val="000E095B"/>
    <w:rsid w:val="000E1546"/>
    <w:rsid w:val="000E19C8"/>
    <w:rsid w:val="000E2A2D"/>
    <w:rsid w:val="000E2F41"/>
    <w:rsid w:val="000E442D"/>
    <w:rsid w:val="000E71B6"/>
    <w:rsid w:val="000E788F"/>
    <w:rsid w:val="000F1678"/>
    <w:rsid w:val="000F374F"/>
    <w:rsid w:val="000F5691"/>
    <w:rsid w:val="0010409F"/>
    <w:rsid w:val="00104568"/>
    <w:rsid w:val="001050BB"/>
    <w:rsid w:val="00107952"/>
    <w:rsid w:val="0011071E"/>
    <w:rsid w:val="001126E3"/>
    <w:rsid w:val="001126FA"/>
    <w:rsid w:val="001150D3"/>
    <w:rsid w:val="00115D64"/>
    <w:rsid w:val="0012254E"/>
    <w:rsid w:val="00122C37"/>
    <w:rsid w:val="00125B8E"/>
    <w:rsid w:val="00126493"/>
    <w:rsid w:val="00127022"/>
    <w:rsid w:val="0013268D"/>
    <w:rsid w:val="001329A7"/>
    <w:rsid w:val="0013322C"/>
    <w:rsid w:val="00134344"/>
    <w:rsid w:val="00134B09"/>
    <w:rsid w:val="00135749"/>
    <w:rsid w:val="001367C9"/>
    <w:rsid w:val="00136822"/>
    <w:rsid w:val="0014084B"/>
    <w:rsid w:val="00144852"/>
    <w:rsid w:val="0014611B"/>
    <w:rsid w:val="00150333"/>
    <w:rsid w:val="001504E4"/>
    <w:rsid w:val="00150555"/>
    <w:rsid w:val="001520BF"/>
    <w:rsid w:val="00152CA5"/>
    <w:rsid w:val="0016645E"/>
    <w:rsid w:val="00166DE1"/>
    <w:rsid w:val="001675DD"/>
    <w:rsid w:val="00173D7B"/>
    <w:rsid w:val="00174A53"/>
    <w:rsid w:val="0017540F"/>
    <w:rsid w:val="0017588A"/>
    <w:rsid w:val="00175C03"/>
    <w:rsid w:val="00176E10"/>
    <w:rsid w:val="001801AE"/>
    <w:rsid w:val="0018339F"/>
    <w:rsid w:val="00183740"/>
    <w:rsid w:val="00183F1F"/>
    <w:rsid w:val="00183FDC"/>
    <w:rsid w:val="0018434B"/>
    <w:rsid w:val="00185F4D"/>
    <w:rsid w:val="00186538"/>
    <w:rsid w:val="00186E69"/>
    <w:rsid w:val="00187CAE"/>
    <w:rsid w:val="00190A9D"/>
    <w:rsid w:val="00190ECF"/>
    <w:rsid w:val="001927D6"/>
    <w:rsid w:val="00193F36"/>
    <w:rsid w:val="001A091B"/>
    <w:rsid w:val="001A0D58"/>
    <w:rsid w:val="001A19CB"/>
    <w:rsid w:val="001A1C6B"/>
    <w:rsid w:val="001A1D3D"/>
    <w:rsid w:val="001A3BC6"/>
    <w:rsid w:val="001A518E"/>
    <w:rsid w:val="001A5592"/>
    <w:rsid w:val="001A5D00"/>
    <w:rsid w:val="001A6973"/>
    <w:rsid w:val="001A78F8"/>
    <w:rsid w:val="001B4BCE"/>
    <w:rsid w:val="001B505E"/>
    <w:rsid w:val="001B7146"/>
    <w:rsid w:val="001C04E5"/>
    <w:rsid w:val="001C078C"/>
    <w:rsid w:val="001C14A0"/>
    <w:rsid w:val="001C2175"/>
    <w:rsid w:val="001C3C54"/>
    <w:rsid w:val="001C3C93"/>
    <w:rsid w:val="001C5395"/>
    <w:rsid w:val="001C61AF"/>
    <w:rsid w:val="001D07F7"/>
    <w:rsid w:val="001D3414"/>
    <w:rsid w:val="001D601A"/>
    <w:rsid w:val="001D65F3"/>
    <w:rsid w:val="001D68ED"/>
    <w:rsid w:val="001D7C5B"/>
    <w:rsid w:val="001E08FD"/>
    <w:rsid w:val="001E1358"/>
    <w:rsid w:val="001F15E9"/>
    <w:rsid w:val="001F1725"/>
    <w:rsid w:val="001F1F53"/>
    <w:rsid w:val="001F594A"/>
    <w:rsid w:val="001F670D"/>
    <w:rsid w:val="00201EBF"/>
    <w:rsid w:val="0020271C"/>
    <w:rsid w:val="00204FE4"/>
    <w:rsid w:val="00205E0E"/>
    <w:rsid w:val="00205FDA"/>
    <w:rsid w:val="002063E1"/>
    <w:rsid w:val="00213370"/>
    <w:rsid w:val="002237EA"/>
    <w:rsid w:val="00223B26"/>
    <w:rsid w:val="0023319B"/>
    <w:rsid w:val="00233A7E"/>
    <w:rsid w:val="0023470C"/>
    <w:rsid w:val="002361B4"/>
    <w:rsid w:val="0023623F"/>
    <w:rsid w:val="00237786"/>
    <w:rsid w:val="00241752"/>
    <w:rsid w:val="00243EB4"/>
    <w:rsid w:val="00244517"/>
    <w:rsid w:val="00245D9F"/>
    <w:rsid w:val="00251B80"/>
    <w:rsid w:val="00252E46"/>
    <w:rsid w:val="002542F9"/>
    <w:rsid w:val="00256E2F"/>
    <w:rsid w:val="00261089"/>
    <w:rsid w:val="00261D67"/>
    <w:rsid w:val="00262390"/>
    <w:rsid w:val="00262779"/>
    <w:rsid w:val="00265F3D"/>
    <w:rsid w:val="00276571"/>
    <w:rsid w:val="002769AC"/>
    <w:rsid w:val="002810CE"/>
    <w:rsid w:val="00283175"/>
    <w:rsid w:val="00285067"/>
    <w:rsid w:val="00286FBD"/>
    <w:rsid w:val="00290C19"/>
    <w:rsid w:val="002936BD"/>
    <w:rsid w:val="002940A2"/>
    <w:rsid w:val="002948D0"/>
    <w:rsid w:val="002A1630"/>
    <w:rsid w:val="002A16DF"/>
    <w:rsid w:val="002A5022"/>
    <w:rsid w:val="002A59D2"/>
    <w:rsid w:val="002A6D68"/>
    <w:rsid w:val="002B01AB"/>
    <w:rsid w:val="002B1AC3"/>
    <w:rsid w:val="002B49DF"/>
    <w:rsid w:val="002C0015"/>
    <w:rsid w:val="002C05AD"/>
    <w:rsid w:val="002C2885"/>
    <w:rsid w:val="002C2E6C"/>
    <w:rsid w:val="002C507C"/>
    <w:rsid w:val="002C5F92"/>
    <w:rsid w:val="002C675C"/>
    <w:rsid w:val="002D07C4"/>
    <w:rsid w:val="002D0CB5"/>
    <w:rsid w:val="002D1434"/>
    <w:rsid w:val="002D1830"/>
    <w:rsid w:val="002D3C0D"/>
    <w:rsid w:val="002D3C0F"/>
    <w:rsid w:val="002D4984"/>
    <w:rsid w:val="002D4D57"/>
    <w:rsid w:val="002D6B1A"/>
    <w:rsid w:val="002D78FB"/>
    <w:rsid w:val="002E371D"/>
    <w:rsid w:val="002E5377"/>
    <w:rsid w:val="002F0B9E"/>
    <w:rsid w:val="002F10EF"/>
    <w:rsid w:val="002F15BD"/>
    <w:rsid w:val="002F15D0"/>
    <w:rsid w:val="002F1F87"/>
    <w:rsid w:val="002F2415"/>
    <w:rsid w:val="002F4975"/>
    <w:rsid w:val="002F5CBA"/>
    <w:rsid w:val="002F7E81"/>
    <w:rsid w:val="00300961"/>
    <w:rsid w:val="00306911"/>
    <w:rsid w:val="00307892"/>
    <w:rsid w:val="00307B65"/>
    <w:rsid w:val="00307E2E"/>
    <w:rsid w:val="003115FE"/>
    <w:rsid w:val="003129FF"/>
    <w:rsid w:val="00314D36"/>
    <w:rsid w:val="003168BC"/>
    <w:rsid w:val="00320316"/>
    <w:rsid w:val="0032068A"/>
    <w:rsid w:val="00320EF8"/>
    <w:rsid w:val="00323B1A"/>
    <w:rsid w:val="003256BF"/>
    <w:rsid w:val="00325879"/>
    <w:rsid w:val="0033006C"/>
    <w:rsid w:val="003347FE"/>
    <w:rsid w:val="00334A86"/>
    <w:rsid w:val="00344198"/>
    <w:rsid w:val="00344F44"/>
    <w:rsid w:val="00346CCC"/>
    <w:rsid w:val="00350152"/>
    <w:rsid w:val="00352372"/>
    <w:rsid w:val="00353E24"/>
    <w:rsid w:val="00354504"/>
    <w:rsid w:val="0035494E"/>
    <w:rsid w:val="00355A4D"/>
    <w:rsid w:val="00360EE6"/>
    <w:rsid w:val="0036183F"/>
    <w:rsid w:val="00364156"/>
    <w:rsid w:val="003641D6"/>
    <w:rsid w:val="00366D7A"/>
    <w:rsid w:val="00370D54"/>
    <w:rsid w:val="0037229B"/>
    <w:rsid w:val="003755B0"/>
    <w:rsid w:val="0038051A"/>
    <w:rsid w:val="00383C88"/>
    <w:rsid w:val="00384DB0"/>
    <w:rsid w:val="00387848"/>
    <w:rsid w:val="003909A6"/>
    <w:rsid w:val="0039137C"/>
    <w:rsid w:val="00396668"/>
    <w:rsid w:val="00396785"/>
    <w:rsid w:val="00397E0E"/>
    <w:rsid w:val="003A1005"/>
    <w:rsid w:val="003A1478"/>
    <w:rsid w:val="003A1A35"/>
    <w:rsid w:val="003A1DA0"/>
    <w:rsid w:val="003A21BB"/>
    <w:rsid w:val="003A3012"/>
    <w:rsid w:val="003A3EA4"/>
    <w:rsid w:val="003B094F"/>
    <w:rsid w:val="003B12C6"/>
    <w:rsid w:val="003B2454"/>
    <w:rsid w:val="003B2A26"/>
    <w:rsid w:val="003B473A"/>
    <w:rsid w:val="003B4BCB"/>
    <w:rsid w:val="003B7443"/>
    <w:rsid w:val="003C0017"/>
    <w:rsid w:val="003C09B6"/>
    <w:rsid w:val="003C307B"/>
    <w:rsid w:val="003C5CCD"/>
    <w:rsid w:val="003C63F8"/>
    <w:rsid w:val="003C653F"/>
    <w:rsid w:val="003D06EF"/>
    <w:rsid w:val="003D2E5B"/>
    <w:rsid w:val="003D6CE8"/>
    <w:rsid w:val="003E5737"/>
    <w:rsid w:val="003F1026"/>
    <w:rsid w:val="003F3D5C"/>
    <w:rsid w:val="003F431B"/>
    <w:rsid w:val="003F4F6A"/>
    <w:rsid w:val="00400CB2"/>
    <w:rsid w:val="004027BA"/>
    <w:rsid w:val="00402D47"/>
    <w:rsid w:val="00405599"/>
    <w:rsid w:val="0041214E"/>
    <w:rsid w:val="004201DD"/>
    <w:rsid w:val="00423091"/>
    <w:rsid w:val="00424889"/>
    <w:rsid w:val="004313C5"/>
    <w:rsid w:val="004339C7"/>
    <w:rsid w:val="00434033"/>
    <w:rsid w:val="004371C3"/>
    <w:rsid w:val="00443225"/>
    <w:rsid w:val="00443D0A"/>
    <w:rsid w:val="004442EE"/>
    <w:rsid w:val="00446EDC"/>
    <w:rsid w:val="0045165C"/>
    <w:rsid w:val="0045177B"/>
    <w:rsid w:val="00453038"/>
    <w:rsid w:val="00453910"/>
    <w:rsid w:val="00454A54"/>
    <w:rsid w:val="00457779"/>
    <w:rsid w:val="00460E43"/>
    <w:rsid w:val="00466A55"/>
    <w:rsid w:val="00466F45"/>
    <w:rsid w:val="004674C8"/>
    <w:rsid w:val="00467822"/>
    <w:rsid w:val="00472A4D"/>
    <w:rsid w:val="00476738"/>
    <w:rsid w:val="00477811"/>
    <w:rsid w:val="00480955"/>
    <w:rsid w:val="00482021"/>
    <w:rsid w:val="00482539"/>
    <w:rsid w:val="0048730E"/>
    <w:rsid w:val="00492A63"/>
    <w:rsid w:val="00492B02"/>
    <w:rsid w:val="00495B68"/>
    <w:rsid w:val="00497023"/>
    <w:rsid w:val="00497376"/>
    <w:rsid w:val="004A159E"/>
    <w:rsid w:val="004A2C78"/>
    <w:rsid w:val="004A39A2"/>
    <w:rsid w:val="004A5EB9"/>
    <w:rsid w:val="004A632B"/>
    <w:rsid w:val="004B0342"/>
    <w:rsid w:val="004B057D"/>
    <w:rsid w:val="004B3275"/>
    <w:rsid w:val="004B3C9E"/>
    <w:rsid w:val="004B40B5"/>
    <w:rsid w:val="004B49CC"/>
    <w:rsid w:val="004B6C05"/>
    <w:rsid w:val="004C1C2B"/>
    <w:rsid w:val="004C2448"/>
    <w:rsid w:val="004C3416"/>
    <w:rsid w:val="004C4AC5"/>
    <w:rsid w:val="004C5F05"/>
    <w:rsid w:val="004C6290"/>
    <w:rsid w:val="004D106F"/>
    <w:rsid w:val="004D408F"/>
    <w:rsid w:val="004D5131"/>
    <w:rsid w:val="004D5700"/>
    <w:rsid w:val="004D5B05"/>
    <w:rsid w:val="004D5EDB"/>
    <w:rsid w:val="004E0A7A"/>
    <w:rsid w:val="004E3AE6"/>
    <w:rsid w:val="004E66B8"/>
    <w:rsid w:val="004E74C8"/>
    <w:rsid w:val="004E7E5E"/>
    <w:rsid w:val="004F389D"/>
    <w:rsid w:val="00500DB5"/>
    <w:rsid w:val="00500EF1"/>
    <w:rsid w:val="0050216A"/>
    <w:rsid w:val="005042F4"/>
    <w:rsid w:val="00510FE6"/>
    <w:rsid w:val="00515DF4"/>
    <w:rsid w:val="005204B2"/>
    <w:rsid w:val="0052248D"/>
    <w:rsid w:val="00523387"/>
    <w:rsid w:val="0052357F"/>
    <w:rsid w:val="00523595"/>
    <w:rsid w:val="0052416E"/>
    <w:rsid w:val="00524FD0"/>
    <w:rsid w:val="0052508B"/>
    <w:rsid w:val="0052597D"/>
    <w:rsid w:val="005277E3"/>
    <w:rsid w:val="0053163D"/>
    <w:rsid w:val="00532172"/>
    <w:rsid w:val="00532452"/>
    <w:rsid w:val="005343BF"/>
    <w:rsid w:val="00534878"/>
    <w:rsid w:val="00534B28"/>
    <w:rsid w:val="00534D2D"/>
    <w:rsid w:val="00537006"/>
    <w:rsid w:val="005413FE"/>
    <w:rsid w:val="0054508B"/>
    <w:rsid w:val="0054530E"/>
    <w:rsid w:val="00551449"/>
    <w:rsid w:val="0055327C"/>
    <w:rsid w:val="00554D77"/>
    <w:rsid w:val="00556009"/>
    <w:rsid w:val="0055779C"/>
    <w:rsid w:val="005612E2"/>
    <w:rsid w:val="00562D4E"/>
    <w:rsid w:val="00563050"/>
    <w:rsid w:val="005656AC"/>
    <w:rsid w:val="00570146"/>
    <w:rsid w:val="005701C6"/>
    <w:rsid w:val="00572B43"/>
    <w:rsid w:val="00572E90"/>
    <w:rsid w:val="0057329C"/>
    <w:rsid w:val="00573633"/>
    <w:rsid w:val="00574734"/>
    <w:rsid w:val="005756AB"/>
    <w:rsid w:val="005757E9"/>
    <w:rsid w:val="005808DB"/>
    <w:rsid w:val="00582C61"/>
    <w:rsid w:val="00582E03"/>
    <w:rsid w:val="0058674E"/>
    <w:rsid w:val="00586C94"/>
    <w:rsid w:val="005900ED"/>
    <w:rsid w:val="00590136"/>
    <w:rsid w:val="00593A78"/>
    <w:rsid w:val="00595AF2"/>
    <w:rsid w:val="005978EA"/>
    <w:rsid w:val="00597C8E"/>
    <w:rsid w:val="005A1547"/>
    <w:rsid w:val="005A314A"/>
    <w:rsid w:val="005A562C"/>
    <w:rsid w:val="005A7010"/>
    <w:rsid w:val="005B20C7"/>
    <w:rsid w:val="005B21AF"/>
    <w:rsid w:val="005B3611"/>
    <w:rsid w:val="005B49BD"/>
    <w:rsid w:val="005B5270"/>
    <w:rsid w:val="005B717D"/>
    <w:rsid w:val="005B7F54"/>
    <w:rsid w:val="005C1717"/>
    <w:rsid w:val="005C266C"/>
    <w:rsid w:val="005C26CF"/>
    <w:rsid w:val="005C61D2"/>
    <w:rsid w:val="005C777C"/>
    <w:rsid w:val="005D0141"/>
    <w:rsid w:val="005D05C2"/>
    <w:rsid w:val="005D1735"/>
    <w:rsid w:val="005D247D"/>
    <w:rsid w:val="005D2679"/>
    <w:rsid w:val="005D6189"/>
    <w:rsid w:val="005E19DF"/>
    <w:rsid w:val="005E5C0E"/>
    <w:rsid w:val="005E7C78"/>
    <w:rsid w:val="005F09D2"/>
    <w:rsid w:val="005F534E"/>
    <w:rsid w:val="006004B2"/>
    <w:rsid w:val="006010CC"/>
    <w:rsid w:val="00601BAB"/>
    <w:rsid w:val="00604279"/>
    <w:rsid w:val="006045B2"/>
    <w:rsid w:val="006104F5"/>
    <w:rsid w:val="00622352"/>
    <w:rsid w:val="0062317D"/>
    <w:rsid w:val="00626ED5"/>
    <w:rsid w:val="006317BA"/>
    <w:rsid w:val="00632F6B"/>
    <w:rsid w:val="006331B9"/>
    <w:rsid w:val="00635207"/>
    <w:rsid w:val="0063753A"/>
    <w:rsid w:val="0064236B"/>
    <w:rsid w:val="00651831"/>
    <w:rsid w:val="00652234"/>
    <w:rsid w:val="0065385A"/>
    <w:rsid w:val="0065461C"/>
    <w:rsid w:val="00656229"/>
    <w:rsid w:val="0065792F"/>
    <w:rsid w:val="00660C23"/>
    <w:rsid w:val="00662852"/>
    <w:rsid w:val="00671193"/>
    <w:rsid w:val="006716A6"/>
    <w:rsid w:val="00673198"/>
    <w:rsid w:val="006732BD"/>
    <w:rsid w:val="006748CC"/>
    <w:rsid w:val="0067701F"/>
    <w:rsid w:val="00677E87"/>
    <w:rsid w:val="00681FA2"/>
    <w:rsid w:val="0069144E"/>
    <w:rsid w:val="00691A61"/>
    <w:rsid w:val="00691EA8"/>
    <w:rsid w:val="00692EA5"/>
    <w:rsid w:val="00695FCC"/>
    <w:rsid w:val="006A1449"/>
    <w:rsid w:val="006A3374"/>
    <w:rsid w:val="006A39D1"/>
    <w:rsid w:val="006A3E37"/>
    <w:rsid w:val="006A52BD"/>
    <w:rsid w:val="006B1186"/>
    <w:rsid w:val="006B2032"/>
    <w:rsid w:val="006B34ED"/>
    <w:rsid w:val="006B49D7"/>
    <w:rsid w:val="006B734D"/>
    <w:rsid w:val="006C00C8"/>
    <w:rsid w:val="006C218D"/>
    <w:rsid w:val="006C3C7F"/>
    <w:rsid w:val="006C571B"/>
    <w:rsid w:val="006D10EB"/>
    <w:rsid w:val="006D194D"/>
    <w:rsid w:val="006D40E2"/>
    <w:rsid w:val="006D4370"/>
    <w:rsid w:val="006E0FB9"/>
    <w:rsid w:val="006E2B21"/>
    <w:rsid w:val="006E2C4D"/>
    <w:rsid w:val="006E317C"/>
    <w:rsid w:val="006E3761"/>
    <w:rsid w:val="006E43DF"/>
    <w:rsid w:val="006E5261"/>
    <w:rsid w:val="006E620C"/>
    <w:rsid w:val="006E6607"/>
    <w:rsid w:val="006E6A87"/>
    <w:rsid w:val="006F0BF0"/>
    <w:rsid w:val="006F3019"/>
    <w:rsid w:val="006F3AB9"/>
    <w:rsid w:val="006F6786"/>
    <w:rsid w:val="007019E4"/>
    <w:rsid w:val="00702CCA"/>
    <w:rsid w:val="0071014E"/>
    <w:rsid w:val="0071407C"/>
    <w:rsid w:val="0071451E"/>
    <w:rsid w:val="0071756A"/>
    <w:rsid w:val="00720BC8"/>
    <w:rsid w:val="00723F36"/>
    <w:rsid w:val="00731DAA"/>
    <w:rsid w:val="0073237F"/>
    <w:rsid w:val="00733E1C"/>
    <w:rsid w:val="0073425F"/>
    <w:rsid w:val="007342A3"/>
    <w:rsid w:val="00737271"/>
    <w:rsid w:val="007401BE"/>
    <w:rsid w:val="00745E17"/>
    <w:rsid w:val="007502DB"/>
    <w:rsid w:val="00750CF9"/>
    <w:rsid w:val="00750DB1"/>
    <w:rsid w:val="00753050"/>
    <w:rsid w:val="007548F4"/>
    <w:rsid w:val="007565FB"/>
    <w:rsid w:val="007606D5"/>
    <w:rsid w:val="00760932"/>
    <w:rsid w:val="00762B6F"/>
    <w:rsid w:val="00762C46"/>
    <w:rsid w:val="00765D80"/>
    <w:rsid w:val="007664B0"/>
    <w:rsid w:val="007679CC"/>
    <w:rsid w:val="0077084E"/>
    <w:rsid w:val="00775B9C"/>
    <w:rsid w:val="00775FDC"/>
    <w:rsid w:val="00776075"/>
    <w:rsid w:val="00776F9E"/>
    <w:rsid w:val="0078266A"/>
    <w:rsid w:val="00783739"/>
    <w:rsid w:val="00783EC5"/>
    <w:rsid w:val="00785278"/>
    <w:rsid w:val="007853D8"/>
    <w:rsid w:val="007866A6"/>
    <w:rsid w:val="00792045"/>
    <w:rsid w:val="0079232C"/>
    <w:rsid w:val="0079353E"/>
    <w:rsid w:val="00793B4A"/>
    <w:rsid w:val="00793BB1"/>
    <w:rsid w:val="0079412A"/>
    <w:rsid w:val="00795696"/>
    <w:rsid w:val="0079621A"/>
    <w:rsid w:val="00796E74"/>
    <w:rsid w:val="007A1BD9"/>
    <w:rsid w:val="007A2DA0"/>
    <w:rsid w:val="007A4B07"/>
    <w:rsid w:val="007A6E09"/>
    <w:rsid w:val="007B07A4"/>
    <w:rsid w:val="007B6EE5"/>
    <w:rsid w:val="007B776B"/>
    <w:rsid w:val="007C0B22"/>
    <w:rsid w:val="007C129E"/>
    <w:rsid w:val="007C1CC2"/>
    <w:rsid w:val="007C2747"/>
    <w:rsid w:val="007C34AD"/>
    <w:rsid w:val="007D15E7"/>
    <w:rsid w:val="007D5A2E"/>
    <w:rsid w:val="007D7183"/>
    <w:rsid w:val="007E0905"/>
    <w:rsid w:val="007E61D9"/>
    <w:rsid w:val="007F1A4D"/>
    <w:rsid w:val="007F579E"/>
    <w:rsid w:val="007F7EC1"/>
    <w:rsid w:val="0080000C"/>
    <w:rsid w:val="00800102"/>
    <w:rsid w:val="00801257"/>
    <w:rsid w:val="008027BD"/>
    <w:rsid w:val="00803800"/>
    <w:rsid w:val="008079A7"/>
    <w:rsid w:val="00810BD7"/>
    <w:rsid w:val="00812358"/>
    <w:rsid w:val="00812ADB"/>
    <w:rsid w:val="00812EE0"/>
    <w:rsid w:val="00814609"/>
    <w:rsid w:val="008171CD"/>
    <w:rsid w:val="00817E97"/>
    <w:rsid w:val="00820FF3"/>
    <w:rsid w:val="0082261C"/>
    <w:rsid w:val="008238AE"/>
    <w:rsid w:val="00826121"/>
    <w:rsid w:val="00827E21"/>
    <w:rsid w:val="0083040A"/>
    <w:rsid w:val="00831B77"/>
    <w:rsid w:val="00836008"/>
    <w:rsid w:val="00836E2E"/>
    <w:rsid w:val="008407A0"/>
    <w:rsid w:val="008416A3"/>
    <w:rsid w:val="00842476"/>
    <w:rsid w:val="008440CA"/>
    <w:rsid w:val="008447C4"/>
    <w:rsid w:val="008448D8"/>
    <w:rsid w:val="00846636"/>
    <w:rsid w:val="00847169"/>
    <w:rsid w:val="00855128"/>
    <w:rsid w:val="00862328"/>
    <w:rsid w:val="008636A7"/>
    <w:rsid w:val="008661F3"/>
    <w:rsid w:val="00873CB4"/>
    <w:rsid w:val="008762CC"/>
    <w:rsid w:val="008768DC"/>
    <w:rsid w:val="0087799D"/>
    <w:rsid w:val="00881CAD"/>
    <w:rsid w:val="00886E1C"/>
    <w:rsid w:val="00886F29"/>
    <w:rsid w:val="0088703E"/>
    <w:rsid w:val="00896932"/>
    <w:rsid w:val="008A0EAD"/>
    <w:rsid w:val="008A26DF"/>
    <w:rsid w:val="008A313B"/>
    <w:rsid w:val="008A3E5A"/>
    <w:rsid w:val="008A5507"/>
    <w:rsid w:val="008A5675"/>
    <w:rsid w:val="008A7A89"/>
    <w:rsid w:val="008A7F02"/>
    <w:rsid w:val="008B1AE0"/>
    <w:rsid w:val="008B22B3"/>
    <w:rsid w:val="008B4AC3"/>
    <w:rsid w:val="008C17FE"/>
    <w:rsid w:val="008C42D2"/>
    <w:rsid w:val="008C44EE"/>
    <w:rsid w:val="008C453C"/>
    <w:rsid w:val="008C4AB3"/>
    <w:rsid w:val="008C6B39"/>
    <w:rsid w:val="008C7EE8"/>
    <w:rsid w:val="008D07EA"/>
    <w:rsid w:val="008D1DD7"/>
    <w:rsid w:val="008D369E"/>
    <w:rsid w:val="008D4408"/>
    <w:rsid w:val="008D5FA8"/>
    <w:rsid w:val="008E1B75"/>
    <w:rsid w:val="008E53BA"/>
    <w:rsid w:val="008E55F0"/>
    <w:rsid w:val="008E74D2"/>
    <w:rsid w:val="008F3B70"/>
    <w:rsid w:val="008F6865"/>
    <w:rsid w:val="00904C88"/>
    <w:rsid w:val="009062CC"/>
    <w:rsid w:val="00910079"/>
    <w:rsid w:val="00910764"/>
    <w:rsid w:val="0091673B"/>
    <w:rsid w:val="00920833"/>
    <w:rsid w:val="00920CA7"/>
    <w:rsid w:val="009219E8"/>
    <w:rsid w:val="00927BEE"/>
    <w:rsid w:val="00931DFF"/>
    <w:rsid w:val="009328BB"/>
    <w:rsid w:val="009353FA"/>
    <w:rsid w:val="00935A12"/>
    <w:rsid w:val="00936362"/>
    <w:rsid w:val="00937D2B"/>
    <w:rsid w:val="00940B94"/>
    <w:rsid w:val="00943F8F"/>
    <w:rsid w:val="00946B96"/>
    <w:rsid w:val="0094750A"/>
    <w:rsid w:val="00947B42"/>
    <w:rsid w:val="009531BB"/>
    <w:rsid w:val="009535E7"/>
    <w:rsid w:val="009549D0"/>
    <w:rsid w:val="00960400"/>
    <w:rsid w:val="0096120A"/>
    <w:rsid w:val="00961479"/>
    <w:rsid w:val="00962950"/>
    <w:rsid w:val="00963137"/>
    <w:rsid w:val="009654B1"/>
    <w:rsid w:val="009713AC"/>
    <w:rsid w:val="00975778"/>
    <w:rsid w:val="0097602E"/>
    <w:rsid w:val="009801B7"/>
    <w:rsid w:val="0099174A"/>
    <w:rsid w:val="00992259"/>
    <w:rsid w:val="00992FAD"/>
    <w:rsid w:val="00993974"/>
    <w:rsid w:val="0099521E"/>
    <w:rsid w:val="00995DC7"/>
    <w:rsid w:val="009A4A69"/>
    <w:rsid w:val="009A6051"/>
    <w:rsid w:val="009B2D1A"/>
    <w:rsid w:val="009B4C35"/>
    <w:rsid w:val="009B6401"/>
    <w:rsid w:val="009B7205"/>
    <w:rsid w:val="009C0DB5"/>
    <w:rsid w:val="009C5060"/>
    <w:rsid w:val="009D382C"/>
    <w:rsid w:val="009D5FF8"/>
    <w:rsid w:val="009D650A"/>
    <w:rsid w:val="009D7A5B"/>
    <w:rsid w:val="009E1089"/>
    <w:rsid w:val="009E2ADA"/>
    <w:rsid w:val="009E2D76"/>
    <w:rsid w:val="009E46FC"/>
    <w:rsid w:val="009E5453"/>
    <w:rsid w:val="009F0748"/>
    <w:rsid w:val="009F32DA"/>
    <w:rsid w:val="009F35A0"/>
    <w:rsid w:val="009F58E3"/>
    <w:rsid w:val="009F5CBE"/>
    <w:rsid w:val="009F644F"/>
    <w:rsid w:val="009F7037"/>
    <w:rsid w:val="009F7CDA"/>
    <w:rsid w:val="00A00E4A"/>
    <w:rsid w:val="00A02FC0"/>
    <w:rsid w:val="00A05050"/>
    <w:rsid w:val="00A05E2C"/>
    <w:rsid w:val="00A05FBA"/>
    <w:rsid w:val="00A072FF"/>
    <w:rsid w:val="00A07766"/>
    <w:rsid w:val="00A079D4"/>
    <w:rsid w:val="00A10F3A"/>
    <w:rsid w:val="00A11BB2"/>
    <w:rsid w:val="00A12646"/>
    <w:rsid w:val="00A153FA"/>
    <w:rsid w:val="00A21228"/>
    <w:rsid w:val="00A21331"/>
    <w:rsid w:val="00A220EA"/>
    <w:rsid w:val="00A2494B"/>
    <w:rsid w:val="00A266CF"/>
    <w:rsid w:val="00A30F1D"/>
    <w:rsid w:val="00A3180F"/>
    <w:rsid w:val="00A37230"/>
    <w:rsid w:val="00A4673C"/>
    <w:rsid w:val="00A508F0"/>
    <w:rsid w:val="00A5260B"/>
    <w:rsid w:val="00A52F2D"/>
    <w:rsid w:val="00A5319C"/>
    <w:rsid w:val="00A57E5E"/>
    <w:rsid w:val="00A608B8"/>
    <w:rsid w:val="00A6471F"/>
    <w:rsid w:val="00A67B4F"/>
    <w:rsid w:val="00A7075B"/>
    <w:rsid w:val="00A73A6B"/>
    <w:rsid w:val="00A80854"/>
    <w:rsid w:val="00A81401"/>
    <w:rsid w:val="00A8154D"/>
    <w:rsid w:val="00A83931"/>
    <w:rsid w:val="00A84E8F"/>
    <w:rsid w:val="00A85AA6"/>
    <w:rsid w:val="00A86602"/>
    <w:rsid w:val="00A8681A"/>
    <w:rsid w:val="00A87C12"/>
    <w:rsid w:val="00A87F92"/>
    <w:rsid w:val="00A90013"/>
    <w:rsid w:val="00A90BEE"/>
    <w:rsid w:val="00A90E02"/>
    <w:rsid w:val="00A9241E"/>
    <w:rsid w:val="00A95FBF"/>
    <w:rsid w:val="00A97510"/>
    <w:rsid w:val="00AA0110"/>
    <w:rsid w:val="00AA1A00"/>
    <w:rsid w:val="00AA4500"/>
    <w:rsid w:val="00AA51A7"/>
    <w:rsid w:val="00AA5D90"/>
    <w:rsid w:val="00AB2D81"/>
    <w:rsid w:val="00AB44D0"/>
    <w:rsid w:val="00AB5D47"/>
    <w:rsid w:val="00AB7BF4"/>
    <w:rsid w:val="00AC0F58"/>
    <w:rsid w:val="00AC0FC8"/>
    <w:rsid w:val="00AC1AEF"/>
    <w:rsid w:val="00AC3EE2"/>
    <w:rsid w:val="00AC3F87"/>
    <w:rsid w:val="00AC4549"/>
    <w:rsid w:val="00AC555B"/>
    <w:rsid w:val="00AD41C0"/>
    <w:rsid w:val="00AD55CB"/>
    <w:rsid w:val="00AD7B9E"/>
    <w:rsid w:val="00AE63CB"/>
    <w:rsid w:val="00AE66DC"/>
    <w:rsid w:val="00AF2582"/>
    <w:rsid w:val="00AF6994"/>
    <w:rsid w:val="00AF76C6"/>
    <w:rsid w:val="00B00ED8"/>
    <w:rsid w:val="00B03CBD"/>
    <w:rsid w:val="00B07F3A"/>
    <w:rsid w:val="00B11758"/>
    <w:rsid w:val="00B153BC"/>
    <w:rsid w:val="00B1599A"/>
    <w:rsid w:val="00B2016B"/>
    <w:rsid w:val="00B2264C"/>
    <w:rsid w:val="00B22884"/>
    <w:rsid w:val="00B23DA3"/>
    <w:rsid w:val="00B24146"/>
    <w:rsid w:val="00B24E54"/>
    <w:rsid w:val="00B26F25"/>
    <w:rsid w:val="00B310D6"/>
    <w:rsid w:val="00B31F8F"/>
    <w:rsid w:val="00B336DE"/>
    <w:rsid w:val="00B40032"/>
    <w:rsid w:val="00B429C9"/>
    <w:rsid w:val="00B44986"/>
    <w:rsid w:val="00B47839"/>
    <w:rsid w:val="00B47E97"/>
    <w:rsid w:val="00B50A21"/>
    <w:rsid w:val="00B54BC4"/>
    <w:rsid w:val="00B60CE1"/>
    <w:rsid w:val="00B60D78"/>
    <w:rsid w:val="00B63493"/>
    <w:rsid w:val="00B639A6"/>
    <w:rsid w:val="00B656F1"/>
    <w:rsid w:val="00B67AD6"/>
    <w:rsid w:val="00B67EEA"/>
    <w:rsid w:val="00B77116"/>
    <w:rsid w:val="00B77F0D"/>
    <w:rsid w:val="00B819DF"/>
    <w:rsid w:val="00B84239"/>
    <w:rsid w:val="00B85AE8"/>
    <w:rsid w:val="00B8767C"/>
    <w:rsid w:val="00B91F20"/>
    <w:rsid w:val="00B936FB"/>
    <w:rsid w:val="00B93E3D"/>
    <w:rsid w:val="00B94821"/>
    <w:rsid w:val="00B9530F"/>
    <w:rsid w:val="00BA1D63"/>
    <w:rsid w:val="00BA24FF"/>
    <w:rsid w:val="00BA2664"/>
    <w:rsid w:val="00BA38DF"/>
    <w:rsid w:val="00BA40BA"/>
    <w:rsid w:val="00BA47A1"/>
    <w:rsid w:val="00BA7D2D"/>
    <w:rsid w:val="00BB04E0"/>
    <w:rsid w:val="00BB0624"/>
    <w:rsid w:val="00BB0B4C"/>
    <w:rsid w:val="00BB0E4F"/>
    <w:rsid w:val="00BB59B5"/>
    <w:rsid w:val="00BC24C2"/>
    <w:rsid w:val="00BC40E9"/>
    <w:rsid w:val="00BC43E9"/>
    <w:rsid w:val="00BC77BD"/>
    <w:rsid w:val="00BC7FCD"/>
    <w:rsid w:val="00BD08C8"/>
    <w:rsid w:val="00BD15D2"/>
    <w:rsid w:val="00BD352E"/>
    <w:rsid w:val="00BD468D"/>
    <w:rsid w:val="00BD6948"/>
    <w:rsid w:val="00BD6B5A"/>
    <w:rsid w:val="00BE0DE8"/>
    <w:rsid w:val="00BE5D26"/>
    <w:rsid w:val="00BF0451"/>
    <w:rsid w:val="00BF1A6D"/>
    <w:rsid w:val="00BF2DF2"/>
    <w:rsid w:val="00BF3BE6"/>
    <w:rsid w:val="00BF3F17"/>
    <w:rsid w:val="00BF42AE"/>
    <w:rsid w:val="00BF47E0"/>
    <w:rsid w:val="00BF6CAF"/>
    <w:rsid w:val="00C00B97"/>
    <w:rsid w:val="00C01286"/>
    <w:rsid w:val="00C05251"/>
    <w:rsid w:val="00C05DEF"/>
    <w:rsid w:val="00C0637E"/>
    <w:rsid w:val="00C0649D"/>
    <w:rsid w:val="00C078A6"/>
    <w:rsid w:val="00C11BF8"/>
    <w:rsid w:val="00C150C5"/>
    <w:rsid w:val="00C15CCA"/>
    <w:rsid w:val="00C17430"/>
    <w:rsid w:val="00C20AE1"/>
    <w:rsid w:val="00C23B7D"/>
    <w:rsid w:val="00C25DB6"/>
    <w:rsid w:val="00C2649B"/>
    <w:rsid w:val="00C272FC"/>
    <w:rsid w:val="00C27304"/>
    <w:rsid w:val="00C31EC5"/>
    <w:rsid w:val="00C3450A"/>
    <w:rsid w:val="00C35106"/>
    <w:rsid w:val="00C35789"/>
    <w:rsid w:val="00C35BAE"/>
    <w:rsid w:val="00C371B2"/>
    <w:rsid w:val="00C4391D"/>
    <w:rsid w:val="00C43A02"/>
    <w:rsid w:val="00C43B93"/>
    <w:rsid w:val="00C445B6"/>
    <w:rsid w:val="00C45CDC"/>
    <w:rsid w:val="00C46718"/>
    <w:rsid w:val="00C560FF"/>
    <w:rsid w:val="00C56969"/>
    <w:rsid w:val="00C56F33"/>
    <w:rsid w:val="00C60B99"/>
    <w:rsid w:val="00C61CA5"/>
    <w:rsid w:val="00C61EAB"/>
    <w:rsid w:val="00C62352"/>
    <w:rsid w:val="00C6328B"/>
    <w:rsid w:val="00C63AD6"/>
    <w:rsid w:val="00C6585C"/>
    <w:rsid w:val="00C669BE"/>
    <w:rsid w:val="00C66CF8"/>
    <w:rsid w:val="00C67B99"/>
    <w:rsid w:val="00C72D22"/>
    <w:rsid w:val="00C73709"/>
    <w:rsid w:val="00C74C14"/>
    <w:rsid w:val="00C75BC7"/>
    <w:rsid w:val="00C822F5"/>
    <w:rsid w:val="00C836B9"/>
    <w:rsid w:val="00C83E0A"/>
    <w:rsid w:val="00C8541E"/>
    <w:rsid w:val="00C85AC3"/>
    <w:rsid w:val="00C87EFA"/>
    <w:rsid w:val="00C95F0E"/>
    <w:rsid w:val="00CA31B4"/>
    <w:rsid w:val="00CA3431"/>
    <w:rsid w:val="00CA3CC9"/>
    <w:rsid w:val="00CA4470"/>
    <w:rsid w:val="00CB21DC"/>
    <w:rsid w:val="00CB2506"/>
    <w:rsid w:val="00CB446B"/>
    <w:rsid w:val="00CB7E26"/>
    <w:rsid w:val="00CC27A4"/>
    <w:rsid w:val="00CC37D7"/>
    <w:rsid w:val="00CC44E7"/>
    <w:rsid w:val="00CC4AC3"/>
    <w:rsid w:val="00CC4C4B"/>
    <w:rsid w:val="00CC6EE1"/>
    <w:rsid w:val="00CD0F63"/>
    <w:rsid w:val="00CD5BBB"/>
    <w:rsid w:val="00CD765C"/>
    <w:rsid w:val="00CE0DBD"/>
    <w:rsid w:val="00CE2DC7"/>
    <w:rsid w:val="00CE4DF8"/>
    <w:rsid w:val="00CF14EF"/>
    <w:rsid w:val="00CF2065"/>
    <w:rsid w:val="00CF23FC"/>
    <w:rsid w:val="00CF453E"/>
    <w:rsid w:val="00CF66A2"/>
    <w:rsid w:val="00D044EF"/>
    <w:rsid w:val="00D06827"/>
    <w:rsid w:val="00D07C61"/>
    <w:rsid w:val="00D10F13"/>
    <w:rsid w:val="00D112E5"/>
    <w:rsid w:val="00D144FC"/>
    <w:rsid w:val="00D14E77"/>
    <w:rsid w:val="00D15639"/>
    <w:rsid w:val="00D158B1"/>
    <w:rsid w:val="00D173D8"/>
    <w:rsid w:val="00D17966"/>
    <w:rsid w:val="00D21936"/>
    <w:rsid w:val="00D22E12"/>
    <w:rsid w:val="00D31838"/>
    <w:rsid w:val="00D360F2"/>
    <w:rsid w:val="00D37806"/>
    <w:rsid w:val="00D42918"/>
    <w:rsid w:val="00D43BE0"/>
    <w:rsid w:val="00D440B5"/>
    <w:rsid w:val="00D45030"/>
    <w:rsid w:val="00D456E6"/>
    <w:rsid w:val="00D459C0"/>
    <w:rsid w:val="00D4757D"/>
    <w:rsid w:val="00D50847"/>
    <w:rsid w:val="00D50DB1"/>
    <w:rsid w:val="00D53834"/>
    <w:rsid w:val="00D545BD"/>
    <w:rsid w:val="00D54ED4"/>
    <w:rsid w:val="00D63884"/>
    <w:rsid w:val="00D64CE2"/>
    <w:rsid w:val="00D7192F"/>
    <w:rsid w:val="00D7371B"/>
    <w:rsid w:val="00D7400E"/>
    <w:rsid w:val="00D74469"/>
    <w:rsid w:val="00D80B75"/>
    <w:rsid w:val="00D8133E"/>
    <w:rsid w:val="00D81811"/>
    <w:rsid w:val="00D82276"/>
    <w:rsid w:val="00D83798"/>
    <w:rsid w:val="00D84754"/>
    <w:rsid w:val="00D84B96"/>
    <w:rsid w:val="00D90662"/>
    <w:rsid w:val="00D916A8"/>
    <w:rsid w:val="00DA1A96"/>
    <w:rsid w:val="00DA20BE"/>
    <w:rsid w:val="00DA40C5"/>
    <w:rsid w:val="00DA6B41"/>
    <w:rsid w:val="00DA7383"/>
    <w:rsid w:val="00DB3E44"/>
    <w:rsid w:val="00DB4F67"/>
    <w:rsid w:val="00DB6389"/>
    <w:rsid w:val="00DB6CDA"/>
    <w:rsid w:val="00DC11EE"/>
    <w:rsid w:val="00DC24DA"/>
    <w:rsid w:val="00DC38F8"/>
    <w:rsid w:val="00DC5234"/>
    <w:rsid w:val="00DC66AA"/>
    <w:rsid w:val="00DC6849"/>
    <w:rsid w:val="00DD2691"/>
    <w:rsid w:val="00DD2C69"/>
    <w:rsid w:val="00DD3000"/>
    <w:rsid w:val="00DD3A76"/>
    <w:rsid w:val="00DD4B2B"/>
    <w:rsid w:val="00DD4D6A"/>
    <w:rsid w:val="00DD4F13"/>
    <w:rsid w:val="00DD51BF"/>
    <w:rsid w:val="00DD64F3"/>
    <w:rsid w:val="00DD69E6"/>
    <w:rsid w:val="00DD7A67"/>
    <w:rsid w:val="00DE0E2A"/>
    <w:rsid w:val="00DE31E3"/>
    <w:rsid w:val="00DE3515"/>
    <w:rsid w:val="00DE3914"/>
    <w:rsid w:val="00DE41FC"/>
    <w:rsid w:val="00DE5371"/>
    <w:rsid w:val="00DE68D4"/>
    <w:rsid w:val="00DF0AE8"/>
    <w:rsid w:val="00DF1B35"/>
    <w:rsid w:val="00DF28AA"/>
    <w:rsid w:val="00DF4824"/>
    <w:rsid w:val="00DF5616"/>
    <w:rsid w:val="00E0290B"/>
    <w:rsid w:val="00E02D21"/>
    <w:rsid w:val="00E0329C"/>
    <w:rsid w:val="00E0560B"/>
    <w:rsid w:val="00E069AE"/>
    <w:rsid w:val="00E1056D"/>
    <w:rsid w:val="00E11039"/>
    <w:rsid w:val="00E11271"/>
    <w:rsid w:val="00E15C32"/>
    <w:rsid w:val="00E1611A"/>
    <w:rsid w:val="00E204A0"/>
    <w:rsid w:val="00E21160"/>
    <w:rsid w:val="00E21519"/>
    <w:rsid w:val="00E2536E"/>
    <w:rsid w:val="00E30690"/>
    <w:rsid w:val="00E3071A"/>
    <w:rsid w:val="00E31640"/>
    <w:rsid w:val="00E33815"/>
    <w:rsid w:val="00E35625"/>
    <w:rsid w:val="00E35D2C"/>
    <w:rsid w:val="00E43C06"/>
    <w:rsid w:val="00E449E0"/>
    <w:rsid w:val="00E44F6D"/>
    <w:rsid w:val="00E452BF"/>
    <w:rsid w:val="00E50487"/>
    <w:rsid w:val="00E50F18"/>
    <w:rsid w:val="00E51558"/>
    <w:rsid w:val="00E51C4C"/>
    <w:rsid w:val="00E53F4A"/>
    <w:rsid w:val="00E60B74"/>
    <w:rsid w:val="00E611CE"/>
    <w:rsid w:val="00E64255"/>
    <w:rsid w:val="00E64475"/>
    <w:rsid w:val="00E66BDA"/>
    <w:rsid w:val="00E722DF"/>
    <w:rsid w:val="00E73BE2"/>
    <w:rsid w:val="00E73DD7"/>
    <w:rsid w:val="00E77C4B"/>
    <w:rsid w:val="00E828B4"/>
    <w:rsid w:val="00E83B99"/>
    <w:rsid w:val="00E858DB"/>
    <w:rsid w:val="00E864B3"/>
    <w:rsid w:val="00E875A9"/>
    <w:rsid w:val="00E87FC5"/>
    <w:rsid w:val="00E908F9"/>
    <w:rsid w:val="00E913D2"/>
    <w:rsid w:val="00E920C7"/>
    <w:rsid w:val="00E932A8"/>
    <w:rsid w:val="00E9331D"/>
    <w:rsid w:val="00E95CBC"/>
    <w:rsid w:val="00E96B7C"/>
    <w:rsid w:val="00EA0C94"/>
    <w:rsid w:val="00EA3003"/>
    <w:rsid w:val="00EA5288"/>
    <w:rsid w:val="00EA53F8"/>
    <w:rsid w:val="00EB0240"/>
    <w:rsid w:val="00EB0A0A"/>
    <w:rsid w:val="00EB3D3D"/>
    <w:rsid w:val="00EC0303"/>
    <w:rsid w:val="00EC0430"/>
    <w:rsid w:val="00ED255B"/>
    <w:rsid w:val="00ED3430"/>
    <w:rsid w:val="00ED52EA"/>
    <w:rsid w:val="00EE03B1"/>
    <w:rsid w:val="00EE08B5"/>
    <w:rsid w:val="00EE0E20"/>
    <w:rsid w:val="00EE0FC2"/>
    <w:rsid w:val="00EE2FF6"/>
    <w:rsid w:val="00EE4E7D"/>
    <w:rsid w:val="00F03018"/>
    <w:rsid w:val="00F17C48"/>
    <w:rsid w:val="00F27443"/>
    <w:rsid w:val="00F27B32"/>
    <w:rsid w:val="00F30C66"/>
    <w:rsid w:val="00F31F89"/>
    <w:rsid w:val="00F37A05"/>
    <w:rsid w:val="00F40603"/>
    <w:rsid w:val="00F40D14"/>
    <w:rsid w:val="00F4147C"/>
    <w:rsid w:val="00F41D53"/>
    <w:rsid w:val="00F4262F"/>
    <w:rsid w:val="00F427B4"/>
    <w:rsid w:val="00F43E5C"/>
    <w:rsid w:val="00F440AF"/>
    <w:rsid w:val="00F538DA"/>
    <w:rsid w:val="00F547F1"/>
    <w:rsid w:val="00F56B92"/>
    <w:rsid w:val="00F60502"/>
    <w:rsid w:val="00F61303"/>
    <w:rsid w:val="00F63C40"/>
    <w:rsid w:val="00F63F72"/>
    <w:rsid w:val="00F652F7"/>
    <w:rsid w:val="00F663F9"/>
    <w:rsid w:val="00F70A44"/>
    <w:rsid w:val="00F70E06"/>
    <w:rsid w:val="00F71731"/>
    <w:rsid w:val="00F72665"/>
    <w:rsid w:val="00F83931"/>
    <w:rsid w:val="00F83DE4"/>
    <w:rsid w:val="00F8693B"/>
    <w:rsid w:val="00F91934"/>
    <w:rsid w:val="00F9484F"/>
    <w:rsid w:val="00F964D5"/>
    <w:rsid w:val="00F9777B"/>
    <w:rsid w:val="00FA03CA"/>
    <w:rsid w:val="00FA0992"/>
    <w:rsid w:val="00FA0A97"/>
    <w:rsid w:val="00FA4462"/>
    <w:rsid w:val="00FA6ECA"/>
    <w:rsid w:val="00FB0BEA"/>
    <w:rsid w:val="00FB177E"/>
    <w:rsid w:val="00FB27BC"/>
    <w:rsid w:val="00FB6828"/>
    <w:rsid w:val="00FC0A4D"/>
    <w:rsid w:val="00FC0F51"/>
    <w:rsid w:val="00FC1582"/>
    <w:rsid w:val="00FC316E"/>
    <w:rsid w:val="00FC33A9"/>
    <w:rsid w:val="00FC638B"/>
    <w:rsid w:val="00FD2F2D"/>
    <w:rsid w:val="00FD3D7C"/>
    <w:rsid w:val="00FD40FE"/>
    <w:rsid w:val="00FD53CE"/>
    <w:rsid w:val="00FD7235"/>
    <w:rsid w:val="00FE0B5A"/>
    <w:rsid w:val="00FE2488"/>
    <w:rsid w:val="00FE3202"/>
    <w:rsid w:val="00FE3626"/>
    <w:rsid w:val="00FE41C9"/>
    <w:rsid w:val="00FE61D8"/>
    <w:rsid w:val="00FE6275"/>
    <w:rsid w:val="00FE6EA9"/>
    <w:rsid w:val="00FF26CE"/>
    <w:rsid w:val="00FF4DAA"/>
    <w:rsid w:val="00FF51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24A8B"/>
  <w15:chartTrackingRefBased/>
  <w15:docId w15:val="{09DC0280-173F-4B86-A669-B90EDBBC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C2"/>
    <w:pPr>
      <w:spacing w:after="200" w:line="276" w:lineRule="auto"/>
    </w:pPr>
    <w:rPr>
      <w:sz w:val="22"/>
      <w:szCs w:val="22"/>
      <w:lang w:eastAsia="en-US"/>
    </w:rPr>
  </w:style>
  <w:style w:type="paragraph" w:styleId="Ttulo1">
    <w:name w:val="heading 1"/>
    <w:basedOn w:val="Normal"/>
    <w:next w:val="Normal"/>
    <w:link w:val="Ttulo1Car"/>
    <w:uiPriority w:val="9"/>
    <w:qFormat/>
    <w:rsid w:val="00E11271"/>
    <w:pPr>
      <w:keepNext/>
      <w:spacing w:before="240" w:after="60" w:line="240" w:lineRule="auto"/>
      <w:outlineLvl w:val="0"/>
    </w:pPr>
    <w:rPr>
      <w:rFonts w:ascii="Cambria" w:eastAsia="Times New Roman" w:hAnsi="Cambria"/>
      <w:b/>
      <w:bCs/>
      <w:kern w:val="32"/>
      <w:sz w:val="32"/>
      <w:szCs w:val="32"/>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11271"/>
    <w:rPr>
      <w:rFonts w:ascii="Cambria" w:eastAsia="Times New Roman" w:hAnsi="Cambria" w:cs="Times New Roman"/>
      <w:b/>
      <w:bCs/>
      <w:kern w:val="32"/>
      <w:sz w:val="32"/>
      <w:szCs w:val="32"/>
      <w:lang w:eastAsia="es-ES"/>
    </w:rPr>
  </w:style>
  <w:style w:type="paragraph" w:styleId="Prrafodelista">
    <w:name w:val="List Paragraph"/>
    <w:basedOn w:val="Normal"/>
    <w:uiPriority w:val="34"/>
    <w:qFormat/>
    <w:rsid w:val="00E11271"/>
    <w:pPr>
      <w:spacing w:after="0" w:line="240" w:lineRule="auto"/>
      <w:ind w:left="720"/>
      <w:contextualSpacing/>
    </w:pPr>
    <w:rPr>
      <w:rFonts w:ascii="Myriad Pro" w:eastAsia="Times New Roman" w:hAnsi="Myriad Pro"/>
      <w:sz w:val="24"/>
      <w:szCs w:val="24"/>
      <w:lang w:val="es-ES" w:eastAsia="es-ES"/>
    </w:rPr>
  </w:style>
  <w:style w:type="paragraph" w:styleId="Sangra3detindependiente">
    <w:name w:val="Body Text Indent 3"/>
    <w:basedOn w:val="Normal"/>
    <w:link w:val="Sangra3detindependienteCar"/>
    <w:rsid w:val="00E11271"/>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sid w:val="00E11271"/>
    <w:rPr>
      <w:rFonts w:ascii="Myriad Pro" w:eastAsia="Times New Roman" w:hAnsi="Myriad Pro" w:cs="Times New Roman"/>
      <w:sz w:val="16"/>
      <w:szCs w:val="16"/>
      <w:lang w:val="es-ES" w:eastAsia="es-ES"/>
    </w:rPr>
  </w:style>
  <w:style w:type="paragraph" w:customStyle="1" w:styleId="Texto">
    <w:name w:val="Texto"/>
    <w:basedOn w:val="Normal"/>
    <w:link w:val="TextoCar"/>
    <w:qFormat/>
    <w:rsid w:val="00E35625"/>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E35625"/>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INCISO">
    <w:name w:val="INCISO"/>
    <w:basedOn w:val="Normal"/>
    <w:rsid w:val="00E35625"/>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35625"/>
    <w:rPr>
      <w:rFonts w:ascii="Arial" w:eastAsia="Times New Roman" w:hAnsi="Arial" w:cs="Arial"/>
      <w:sz w:val="18"/>
      <w:szCs w:val="20"/>
      <w:lang w:val="es-ES" w:eastAsia="es-ES"/>
    </w:rPr>
  </w:style>
  <w:style w:type="character" w:customStyle="1" w:styleId="ROMANOSCar">
    <w:name w:val="ROMANOS Car"/>
    <w:link w:val="ROMANOS"/>
    <w:locked/>
    <w:rsid w:val="00E35625"/>
    <w:rPr>
      <w:rFonts w:ascii="Arial" w:eastAsia="Times New Roman" w:hAnsi="Arial" w:cs="Arial"/>
      <w:sz w:val="18"/>
      <w:szCs w:val="18"/>
      <w:lang w:val="es-ES" w:eastAsia="es-ES"/>
    </w:rPr>
  </w:style>
  <w:style w:type="table" w:styleId="Tablaconcuadrcula">
    <w:name w:val="Table Grid"/>
    <w:basedOn w:val="Tablanormal"/>
    <w:uiPriority w:val="39"/>
    <w:rsid w:val="00E3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E35625"/>
    <w:pPr>
      <w:spacing w:after="0" w:line="240" w:lineRule="auto"/>
    </w:pPr>
    <w:rPr>
      <w:rFonts w:ascii="Tahoma" w:hAnsi="Tahoma" w:cs="Tahoma"/>
      <w:sz w:val="16"/>
      <w:szCs w:val="16"/>
    </w:rPr>
  </w:style>
  <w:style w:type="character" w:customStyle="1" w:styleId="TextodegloboCar">
    <w:name w:val="Texto de globo Car"/>
    <w:link w:val="Textodeglobo"/>
    <w:semiHidden/>
    <w:rsid w:val="00E35625"/>
    <w:rPr>
      <w:rFonts w:ascii="Tahoma" w:hAnsi="Tahoma" w:cs="Tahoma"/>
      <w:sz w:val="16"/>
      <w:szCs w:val="16"/>
    </w:rPr>
  </w:style>
  <w:style w:type="paragraph" w:styleId="Encabezado">
    <w:name w:val="header"/>
    <w:basedOn w:val="Normal"/>
    <w:link w:val="EncabezadoCar"/>
    <w:uiPriority w:val="99"/>
    <w:unhideWhenUsed/>
    <w:rsid w:val="00B22884"/>
    <w:pPr>
      <w:tabs>
        <w:tab w:val="center" w:pos="4419"/>
        <w:tab w:val="right" w:pos="8838"/>
      </w:tabs>
    </w:pPr>
  </w:style>
  <w:style w:type="character" w:customStyle="1" w:styleId="EncabezadoCar">
    <w:name w:val="Encabezado Car"/>
    <w:link w:val="Encabezado"/>
    <w:uiPriority w:val="99"/>
    <w:rsid w:val="00B22884"/>
    <w:rPr>
      <w:sz w:val="22"/>
      <w:szCs w:val="22"/>
      <w:lang w:eastAsia="en-US"/>
    </w:rPr>
  </w:style>
  <w:style w:type="paragraph" w:styleId="Piedepgina">
    <w:name w:val="footer"/>
    <w:basedOn w:val="Normal"/>
    <w:link w:val="PiedepginaCar"/>
    <w:uiPriority w:val="99"/>
    <w:unhideWhenUsed/>
    <w:rsid w:val="00B22884"/>
    <w:pPr>
      <w:tabs>
        <w:tab w:val="center" w:pos="4419"/>
        <w:tab w:val="right" w:pos="8838"/>
      </w:tabs>
    </w:pPr>
  </w:style>
  <w:style w:type="character" w:customStyle="1" w:styleId="PiedepginaCar">
    <w:name w:val="Pie de página Car"/>
    <w:link w:val="Piedepgina"/>
    <w:uiPriority w:val="99"/>
    <w:rsid w:val="00B22884"/>
    <w:rPr>
      <w:sz w:val="22"/>
      <w:szCs w:val="22"/>
      <w:lang w:eastAsia="en-US"/>
    </w:rPr>
  </w:style>
  <w:style w:type="character" w:styleId="Refdecomentario">
    <w:name w:val="annotation reference"/>
    <w:uiPriority w:val="99"/>
    <w:semiHidden/>
    <w:unhideWhenUsed/>
    <w:rsid w:val="00E0290B"/>
    <w:rPr>
      <w:sz w:val="16"/>
      <w:szCs w:val="16"/>
    </w:rPr>
  </w:style>
  <w:style w:type="paragraph" w:styleId="Textocomentario">
    <w:name w:val="annotation text"/>
    <w:basedOn w:val="Normal"/>
    <w:link w:val="TextocomentarioCar"/>
    <w:uiPriority w:val="99"/>
    <w:semiHidden/>
    <w:unhideWhenUsed/>
    <w:rsid w:val="00E0290B"/>
    <w:rPr>
      <w:sz w:val="20"/>
      <w:szCs w:val="20"/>
    </w:rPr>
  </w:style>
  <w:style w:type="character" w:customStyle="1" w:styleId="TextocomentarioCar">
    <w:name w:val="Texto comentario Car"/>
    <w:link w:val="Textocomentario"/>
    <w:uiPriority w:val="99"/>
    <w:semiHidden/>
    <w:rsid w:val="00E0290B"/>
    <w:rPr>
      <w:lang w:eastAsia="en-US"/>
    </w:rPr>
  </w:style>
  <w:style w:type="paragraph" w:styleId="Asuntodelcomentario">
    <w:name w:val="annotation subject"/>
    <w:basedOn w:val="Textocomentario"/>
    <w:next w:val="Textocomentario"/>
    <w:link w:val="AsuntodelcomentarioCar"/>
    <w:uiPriority w:val="99"/>
    <w:semiHidden/>
    <w:unhideWhenUsed/>
    <w:rsid w:val="00E0290B"/>
    <w:rPr>
      <w:b/>
      <w:bCs/>
    </w:rPr>
  </w:style>
  <w:style w:type="character" w:customStyle="1" w:styleId="AsuntodelcomentarioCar">
    <w:name w:val="Asunto del comentario Car"/>
    <w:link w:val="Asuntodelcomentario"/>
    <w:uiPriority w:val="99"/>
    <w:semiHidden/>
    <w:rsid w:val="00E0290B"/>
    <w:rPr>
      <w:b/>
      <w:bCs/>
      <w:lang w:eastAsia="en-US"/>
    </w:rPr>
  </w:style>
  <w:style w:type="paragraph" w:styleId="Textoindependiente">
    <w:name w:val="Body Text"/>
    <w:basedOn w:val="Normal"/>
    <w:link w:val="TextoindependienteCar"/>
    <w:uiPriority w:val="99"/>
    <w:semiHidden/>
    <w:unhideWhenUsed/>
    <w:rsid w:val="00E908F9"/>
    <w:pPr>
      <w:spacing w:after="120"/>
    </w:pPr>
  </w:style>
  <w:style w:type="character" w:customStyle="1" w:styleId="TextoindependienteCar">
    <w:name w:val="Texto independiente Car"/>
    <w:link w:val="Textoindependiente"/>
    <w:uiPriority w:val="99"/>
    <w:semiHidden/>
    <w:rsid w:val="00E908F9"/>
    <w:rPr>
      <w:sz w:val="22"/>
      <w:szCs w:val="22"/>
      <w:lang w:eastAsia="en-US"/>
    </w:rPr>
  </w:style>
  <w:style w:type="table" w:customStyle="1" w:styleId="TableNormal">
    <w:name w:val="Table Normal"/>
    <w:uiPriority w:val="2"/>
    <w:semiHidden/>
    <w:unhideWhenUsed/>
    <w:qFormat/>
    <w:rsid w:val="00E908F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908F9"/>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semiHidden/>
    <w:unhideWhenUsed/>
    <w:qFormat/>
    <w:rsid w:val="00E908F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776">
      <w:bodyDiv w:val="1"/>
      <w:marLeft w:val="0"/>
      <w:marRight w:val="0"/>
      <w:marTop w:val="0"/>
      <w:marBottom w:val="0"/>
      <w:divBdr>
        <w:top w:val="none" w:sz="0" w:space="0" w:color="auto"/>
        <w:left w:val="none" w:sz="0" w:space="0" w:color="auto"/>
        <w:bottom w:val="none" w:sz="0" w:space="0" w:color="auto"/>
        <w:right w:val="none" w:sz="0" w:space="0" w:color="auto"/>
      </w:divBdr>
    </w:div>
    <w:div w:id="109127860">
      <w:bodyDiv w:val="1"/>
      <w:marLeft w:val="0"/>
      <w:marRight w:val="0"/>
      <w:marTop w:val="0"/>
      <w:marBottom w:val="0"/>
      <w:divBdr>
        <w:top w:val="none" w:sz="0" w:space="0" w:color="auto"/>
        <w:left w:val="none" w:sz="0" w:space="0" w:color="auto"/>
        <w:bottom w:val="none" w:sz="0" w:space="0" w:color="auto"/>
        <w:right w:val="none" w:sz="0" w:space="0" w:color="auto"/>
      </w:divBdr>
    </w:div>
    <w:div w:id="131991116">
      <w:bodyDiv w:val="1"/>
      <w:marLeft w:val="0"/>
      <w:marRight w:val="0"/>
      <w:marTop w:val="0"/>
      <w:marBottom w:val="0"/>
      <w:divBdr>
        <w:top w:val="none" w:sz="0" w:space="0" w:color="auto"/>
        <w:left w:val="none" w:sz="0" w:space="0" w:color="auto"/>
        <w:bottom w:val="none" w:sz="0" w:space="0" w:color="auto"/>
        <w:right w:val="none" w:sz="0" w:space="0" w:color="auto"/>
      </w:divBdr>
    </w:div>
    <w:div w:id="200094510">
      <w:bodyDiv w:val="1"/>
      <w:marLeft w:val="0"/>
      <w:marRight w:val="0"/>
      <w:marTop w:val="0"/>
      <w:marBottom w:val="0"/>
      <w:divBdr>
        <w:top w:val="none" w:sz="0" w:space="0" w:color="auto"/>
        <w:left w:val="none" w:sz="0" w:space="0" w:color="auto"/>
        <w:bottom w:val="none" w:sz="0" w:space="0" w:color="auto"/>
        <w:right w:val="none" w:sz="0" w:space="0" w:color="auto"/>
      </w:divBdr>
    </w:div>
    <w:div w:id="202252376">
      <w:bodyDiv w:val="1"/>
      <w:marLeft w:val="0"/>
      <w:marRight w:val="0"/>
      <w:marTop w:val="0"/>
      <w:marBottom w:val="0"/>
      <w:divBdr>
        <w:top w:val="none" w:sz="0" w:space="0" w:color="auto"/>
        <w:left w:val="none" w:sz="0" w:space="0" w:color="auto"/>
        <w:bottom w:val="none" w:sz="0" w:space="0" w:color="auto"/>
        <w:right w:val="none" w:sz="0" w:space="0" w:color="auto"/>
      </w:divBdr>
    </w:div>
    <w:div w:id="253251510">
      <w:bodyDiv w:val="1"/>
      <w:marLeft w:val="0"/>
      <w:marRight w:val="0"/>
      <w:marTop w:val="0"/>
      <w:marBottom w:val="0"/>
      <w:divBdr>
        <w:top w:val="none" w:sz="0" w:space="0" w:color="auto"/>
        <w:left w:val="none" w:sz="0" w:space="0" w:color="auto"/>
        <w:bottom w:val="none" w:sz="0" w:space="0" w:color="auto"/>
        <w:right w:val="none" w:sz="0" w:space="0" w:color="auto"/>
      </w:divBdr>
    </w:div>
    <w:div w:id="263462250">
      <w:bodyDiv w:val="1"/>
      <w:marLeft w:val="0"/>
      <w:marRight w:val="0"/>
      <w:marTop w:val="0"/>
      <w:marBottom w:val="0"/>
      <w:divBdr>
        <w:top w:val="none" w:sz="0" w:space="0" w:color="auto"/>
        <w:left w:val="none" w:sz="0" w:space="0" w:color="auto"/>
        <w:bottom w:val="none" w:sz="0" w:space="0" w:color="auto"/>
        <w:right w:val="none" w:sz="0" w:space="0" w:color="auto"/>
      </w:divBdr>
    </w:div>
    <w:div w:id="356202716">
      <w:bodyDiv w:val="1"/>
      <w:marLeft w:val="0"/>
      <w:marRight w:val="0"/>
      <w:marTop w:val="0"/>
      <w:marBottom w:val="0"/>
      <w:divBdr>
        <w:top w:val="none" w:sz="0" w:space="0" w:color="auto"/>
        <w:left w:val="none" w:sz="0" w:space="0" w:color="auto"/>
        <w:bottom w:val="none" w:sz="0" w:space="0" w:color="auto"/>
        <w:right w:val="none" w:sz="0" w:space="0" w:color="auto"/>
      </w:divBdr>
    </w:div>
    <w:div w:id="371270962">
      <w:bodyDiv w:val="1"/>
      <w:marLeft w:val="0"/>
      <w:marRight w:val="0"/>
      <w:marTop w:val="0"/>
      <w:marBottom w:val="0"/>
      <w:divBdr>
        <w:top w:val="none" w:sz="0" w:space="0" w:color="auto"/>
        <w:left w:val="none" w:sz="0" w:space="0" w:color="auto"/>
        <w:bottom w:val="none" w:sz="0" w:space="0" w:color="auto"/>
        <w:right w:val="none" w:sz="0" w:space="0" w:color="auto"/>
      </w:divBdr>
    </w:div>
    <w:div w:id="415252720">
      <w:bodyDiv w:val="1"/>
      <w:marLeft w:val="0"/>
      <w:marRight w:val="0"/>
      <w:marTop w:val="0"/>
      <w:marBottom w:val="0"/>
      <w:divBdr>
        <w:top w:val="none" w:sz="0" w:space="0" w:color="auto"/>
        <w:left w:val="none" w:sz="0" w:space="0" w:color="auto"/>
        <w:bottom w:val="none" w:sz="0" w:space="0" w:color="auto"/>
        <w:right w:val="none" w:sz="0" w:space="0" w:color="auto"/>
      </w:divBdr>
    </w:div>
    <w:div w:id="431825689">
      <w:bodyDiv w:val="1"/>
      <w:marLeft w:val="0"/>
      <w:marRight w:val="0"/>
      <w:marTop w:val="0"/>
      <w:marBottom w:val="0"/>
      <w:divBdr>
        <w:top w:val="none" w:sz="0" w:space="0" w:color="auto"/>
        <w:left w:val="none" w:sz="0" w:space="0" w:color="auto"/>
        <w:bottom w:val="none" w:sz="0" w:space="0" w:color="auto"/>
        <w:right w:val="none" w:sz="0" w:space="0" w:color="auto"/>
      </w:divBdr>
    </w:div>
    <w:div w:id="567155787">
      <w:bodyDiv w:val="1"/>
      <w:marLeft w:val="0"/>
      <w:marRight w:val="0"/>
      <w:marTop w:val="0"/>
      <w:marBottom w:val="0"/>
      <w:divBdr>
        <w:top w:val="none" w:sz="0" w:space="0" w:color="auto"/>
        <w:left w:val="none" w:sz="0" w:space="0" w:color="auto"/>
        <w:bottom w:val="none" w:sz="0" w:space="0" w:color="auto"/>
        <w:right w:val="none" w:sz="0" w:space="0" w:color="auto"/>
      </w:divBdr>
    </w:div>
    <w:div w:id="597057410">
      <w:bodyDiv w:val="1"/>
      <w:marLeft w:val="0"/>
      <w:marRight w:val="0"/>
      <w:marTop w:val="0"/>
      <w:marBottom w:val="0"/>
      <w:divBdr>
        <w:top w:val="none" w:sz="0" w:space="0" w:color="auto"/>
        <w:left w:val="none" w:sz="0" w:space="0" w:color="auto"/>
        <w:bottom w:val="none" w:sz="0" w:space="0" w:color="auto"/>
        <w:right w:val="none" w:sz="0" w:space="0" w:color="auto"/>
      </w:divBdr>
    </w:div>
    <w:div w:id="601451375">
      <w:bodyDiv w:val="1"/>
      <w:marLeft w:val="0"/>
      <w:marRight w:val="0"/>
      <w:marTop w:val="0"/>
      <w:marBottom w:val="0"/>
      <w:divBdr>
        <w:top w:val="none" w:sz="0" w:space="0" w:color="auto"/>
        <w:left w:val="none" w:sz="0" w:space="0" w:color="auto"/>
        <w:bottom w:val="none" w:sz="0" w:space="0" w:color="auto"/>
        <w:right w:val="none" w:sz="0" w:space="0" w:color="auto"/>
      </w:divBdr>
    </w:div>
    <w:div w:id="771704957">
      <w:bodyDiv w:val="1"/>
      <w:marLeft w:val="0"/>
      <w:marRight w:val="0"/>
      <w:marTop w:val="0"/>
      <w:marBottom w:val="0"/>
      <w:divBdr>
        <w:top w:val="none" w:sz="0" w:space="0" w:color="auto"/>
        <w:left w:val="none" w:sz="0" w:space="0" w:color="auto"/>
        <w:bottom w:val="none" w:sz="0" w:space="0" w:color="auto"/>
        <w:right w:val="none" w:sz="0" w:space="0" w:color="auto"/>
      </w:divBdr>
    </w:div>
    <w:div w:id="856119005">
      <w:bodyDiv w:val="1"/>
      <w:marLeft w:val="0"/>
      <w:marRight w:val="0"/>
      <w:marTop w:val="0"/>
      <w:marBottom w:val="0"/>
      <w:divBdr>
        <w:top w:val="none" w:sz="0" w:space="0" w:color="auto"/>
        <w:left w:val="none" w:sz="0" w:space="0" w:color="auto"/>
        <w:bottom w:val="none" w:sz="0" w:space="0" w:color="auto"/>
        <w:right w:val="none" w:sz="0" w:space="0" w:color="auto"/>
      </w:divBdr>
    </w:div>
    <w:div w:id="864244742">
      <w:bodyDiv w:val="1"/>
      <w:marLeft w:val="0"/>
      <w:marRight w:val="0"/>
      <w:marTop w:val="0"/>
      <w:marBottom w:val="0"/>
      <w:divBdr>
        <w:top w:val="none" w:sz="0" w:space="0" w:color="auto"/>
        <w:left w:val="none" w:sz="0" w:space="0" w:color="auto"/>
        <w:bottom w:val="none" w:sz="0" w:space="0" w:color="auto"/>
        <w:right w:val="none" w:sz="0" w:space="0" w:color="auto"/>
      </w:divBdr>
    </w:div>
    <w:div w:id="901451708">
      <w:bodyDiv w:val="1"/>
      <w:marLeft w:val="0"/>
      <w:marRight w:val="0"/>
      <w:marTop w:val="0"/>
      <w:marBottom w:val="0"/>
      <w:divBdr>
        <w:top w:val="none" w:sz="0" w:space="0" w:color="auto"/>
        <w:left w:val="none" w:sz="0" w:space="0" w:color="auto"/>
        <w:bottom w:val="none" w:sz="0" w:space="0" w:color="auto"/>
        <w:right w:val="none" w:sz="0" w:space="0" w:color="auto"/>
      </w:divBdr>
    </w:div>
    <w:div w:id="993605491">
      <w:bodyDiv w:val="1"/>
      <w:marLeft w:val="0"/>
      <w:marRight w:val="0"/>
      <w:marTop w:val="0"/>
      <w:marBottom w:val="0"/>
      <w:divBdr>
        <w:top w:val="none" w:sz="0" w:space="0" w:color="auto"/>
        <w:left w:val="none" w:sz="0" w:space="0" w:color="auto"/>
        <w:bottom w:val="none" w:sz="0" w:space="0" w:color="auto"/>
        <w:right w:val="none" w:sz="0" w:space="0" w:color="auto"/>
      </w:divBdr>
    </w:div>
    <w:div w:id="1083145655">
      <w:bodyDiv w:val="1"/>
      <w:marLeft w:val="0"/>
      <w:marRight w:val="0"/>
      <w:marTop w:val="0"/>
      <w:marBottom w:val="0"/>
      <w:divBdr>
        <w:top w:val="none" w:sz="0" w:space="0" w:color="auto"/>
        <w:left w:val="none" w:sz="0" w:space="0" w:color="auto"/>
        <w:bottom w:val="none" w:sz="0" w:space="0" w:color="auto"/>
        <w:right w:val="none" w:sz="0" w:space="0" w:color="auto"/>
      </w:divBdr>
    </w:div>
    <w:div w:id="1167477298">
      <w:bodyDiv w:val="1"/>
      <w:marLeft w:val="0"/>
      <w:marRight w:val="0"/>
      <w:marTop w:val="0"/>
      <w:marBottom w:val="0"/>
      <w:divBdr>
        <w:top w:val="none" w:sz="0" w:space="0" w:color="auto"/>
        <w:left w:val="none" w:sz="0" w:space="0" w:color="auto"/>
        <w:bottom w:val="none" w:sz="0" w:space="0" w:color="auto"/>
        <w:right w:val="none" w:sz="0" w:space="0" w:color="auto"/>
      </w:divBdr>
    </w:div>
    <w:div w:id="1203520497">
      <w:bodyDiv w:val="1"/>
      <w:marLeft w:val="0"/>
      <w:marRight w:val="0"/>
      <w:marTop w:val="0"/>
      <w:marBottom w:val="0"/>
      <w:divBdr>
        <w:top w:val="none" w:sz="0" w:space="0" w:color="auto"/>
        <w:left w:val="none" w:sz="0" w:space="0" w:color="auto"/>
        <w:bottom w:val="none" w:sz="0" w:space="0" w:color="auto"/>
        <w:right w:val="none" w:sz="0" w:space="0" w:color="auto"/>
      </w:divBdr>
    </w:div>
    <w:div w:id="1249391172">
      <w:bodyDiv w:val="1"/>
      <w:marLeft w:val="0"/>
      <w:marRight w:val="0"/>
      <w:marTop w:val="0"/>
      <w:marBottom w:val="0"/>
      <w:divBdr>
        <w:top w:val="none" w:sz="0" w:space="0" w:color="auto"/>
        <w:left w:val="none" w:sz="0" w:space="0" w:color="auto"/>
        <w:bottom w:val="none" w:sz="0" w:space="0" w:color="auto"/>
        <w:right w:val="none" w:sz="0" w:space="0" w:color="auto"/>
      </w:divBdr>
    </w:div>
    <w:div w:id="1487547666">
      <w:bodyDiv w:val="1"/>
      <w:marLeft w:val="0"/>
      <w:marRight w:val="0"/>
      <w:marTop w:val="0"/>
      <w:marBottom w:val="0"/>
      <w:divBdr>
        <w:top w:val="none" w:sz="0" w:space="0" w:color="auto"/>
        <w:left w:val="none" w:sz="0" w:space="0" w:color="auto"/>
        <w:bottom w:val="none" w:sz="0" w:space="0" w:color="auto"/>
        <w:right w:val="none" w:sz="0" w:space="0" w:color="auto"/>
      </w:divBdr>
    </w:div>
    <w:div w:id="1490516928">
      <w:bodyDiv w:val="1"/>
      <w:marLeft w:val="0"/>
      <w:marRight w:val="0"/>
      <w:marTop w:val="0"/>
      <w:marBottom w:val="0"/>
      <w:divBdr>
        <w:top w:val="none" w:sz="0" w:space="0" w:color="auto"/>
        <w:left w:val="none" w:sz="0" w:space="0" w:color="auto"/>
        <w:bottom w:val="none" w:sz="0" w:space="0" w:color="auto"/>
        <w:right w:val="none" w:sz="0" w:space="0" w:color="auto"/>
      </w:divBdr>
    </w:div>
    <w:div w:id="1541815701">
      <w:bodyDiv w:val="1"/>
      <w:marLeft w:val="0"/>
      <w:marRight w:val="0"/>
      <w:marTop w:val="0"/>
      <w:marBottom w:val="0"/>
      <w:divBdr>
        <w:top w:val="none" w:sz="0" w:space="0" w:color="auto"/>
        <w:left w:val="none" w:sz="0" w:space="0" w:color="auto"/>
        <w:bottom w:val="none" w:sz="0" w:space="0" w:color="auto"/>
        <w:right w:val="none" w:sz="0" w:space="0" w:color="auto"/>
      </w:divBdr>
    </w:div>
    <w:div w:id="1576935669">
      <w:bodyDiv w:val="1"/>
      <w:marLeft w:val="0"/>
      <w:marRight w:val="0"/>
      <w:marTop w:val="0"/>
      <w:marBottom w:val="0"/>
      <w:divBdr>
        <w:top w:val="none" w:sz="0" w:space="0" w:color="auto"/>
        <w:left w:val="none" w:sz="0" w:space="0" w:color="auto"/>
        <w:bottom w:val="none" w:sz="0" w:space="0" w:color="auto"/>
        <w:right w:val="none" w:sz="0" w:space="0" w:color="auto"/>
      </w:divBdr>
    </w:div>
    <w:div w:id="1642298766">
      <w:bodyDiv w:val="1"/>
      <w:marLeft w:val="0"/>
      <w:marRight w:val="0"/>
      <w:marTop w:val="0"/>
      <w:marBottom w:val="0"/>
      <w:divBdr>
        <w:top w:val="none" w:sz="0" w:space="0" w:color="auto"/>
        <w:left w:val="none" w:sz="0" w:space="0" w:color="auto"/>
        <w:bottom w:val="none" w:sz="0" w:space="0" w:color="auto"/>
        <w:right w:val="none" w:sz="0" w:space="0" w:color="auto"/>
      </w:divBdr>
    </w:div>
    <w:div w:id="1653023288">
      <w:bodyDiv w:val="1"/>
      <w:marLeft w:val="0"/>
      <w:marRight w:val="0"/>
      <w:marTop w:val="0"/>
      <w:marBottom w:val="0"/>
      <w:divBdr>
        <w:top w:val="none" w:sz="0" w:space="0" w:color="auto"/>
        <w:left w:val="none" w:sz="0" w:space="0" w:color="auto"/>
        <w:bottom w:val="none" w:sz="0" w:space="0" w:color="auto"/>
        <w:right w:val="none" w:sz="0" w:space="0" w:color="auto"/>
      </w:divBdr>
    </w:div>
    <w:div w:id="1800996021">
      <w:bodyDiv w:val="1"/>
      <w:marLeft w:val="0"/>
      <w:marRight w:val="0"/>
      <w:marTop w:val="0"/>
      <w:marBottom w:val="0"/>
      <w:divBdr>
        <w:top w:val="none" w:sz="0" w:space="0" w:color="auto"/>
        <w:left w:val="none" w:sz="0" w:space="0" w:color="auto"/>
        <w:bottom w:val="none" w:sz="0" w:space="0" w:color="auto"/>
        <w:right w:val="none" w:sz="0" w:space="0" w:color="auto"/>
      </w:divBdr>
    </w:div>
    <w:div w:id="1892186412">
      <w:bodyDiv w:val="1"/>
      <w:marLeft w:val="0"/>
      <w:marRight w:val="0"/>
      <w:marTop w:val="0"/>
      <w:marBottom w:val="0"/>
      <w:divBdr>
        <w:top w:val="none" w:sz="0" w:space="0" w:color="auto"/>
        <w:left w:val="none" w:sz="0" w:space="0" w:color="auto"/>
        <w:bottom w:val="none" w:sz="0" w:space="0" w:color="auto"/>
        <w:right w:val="none" w:sz="0" w:space="0" w:color="auto"/>
      </w:divBdr>
    </w:div>
    <w:div w:id="1945962256">
      <w:bodyDiv w:val="1"/>
      <w:marLeft w:val="0"/>
      <w:marRight w:val="0"/>
      <w:marTop w:val="0"/>
      <w:marBottom w:val="0"/>
      <w:divBdr>
        <w:top w:val="none" w:sz="0" w:space="0" w:color="auto"/>
        <w:left w:val="none" w:sz="0" w:space="0" w:color="auto"/>
        <w:bottom w:val="none" w:sz="0" w:space="0" w:color="auto"/>
        <w:right w:val="none" w:sz="0" w:space="0" w:color="auto"/>
      </w:divBdr>
    </w:div>
    <w:div w:id="1982344525">
      <w:bodyDiv w:val="1"/>
      <w:marLeft w:val="0"/>
      <w:marRight w:val="0"/>
      <w:marTop w:val="0"/>
      <w:marBottom w:val="0"/>
      <w:divBdr>
        <w:top w:val="none" w:sz="0" w:space="0" w:color="auto"/>
        <w:left w:val="none" w:sz="0" w:space="0" w:color="auto"/>
        <w:bottom w:val="none" w:sz="0" w:space="0" w:color="auto"/>
        <w:right w:val="none" w:sz="0" w:space="0" w:color="auto"/>
      </w:divBdr>
    </w:div>
    <w:div w:id="2012560280">
      <w:bodyDiv w:val="1"/>
      <w:marLeft w:val="0"/>
      <w:marRight w:val="0"/>
      <w:marTop w:val="0"/>
      <w:marBottom w:val="0"/>
      <w:divBdr>
        <w:top w:val="none" w:sz="0" w:space="0" w:color="auto"/>
        <w:left w:val="none" w:sz="0" w:space="0" w:color="auto"/>
        <w:bottom w:val="none" w:sz="0" w:space="0" w:color="auto"/>
        <w:right w:val="none" w:sz="0" w:space="0" w:color="auto"/>
      </w:divBdr>
    </w:div>
    <w:div w:id="2034914765">
      <w:bodyDiv w:val="1"/>
      <w:marLeft w:val="0"/>
      <w:marRight w:val="0"/>
      <w:marTop w:val="0"/>
      <w:marBottom w:val="0"/>
      <w:divBdr>
        <w:top w:val="none" w:sz="0" w:space="0" w:color="auto"/>
        <w:left w:val="none" w:sz="0" w:space="0" w:color="auto"/>
        <w:bottom w:val="none" w:sz="0" w:space="0" w:color="auto"/>
        <w:right w:val="none" w:sz="0" w:space="0" w:color="auto"/>
      </w:divBdr>
    </w:div>
    <w:div w:id="2102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BF355-0710-4E11-B718-8EC00FD9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4782</Words>
  <Characters>26307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Eduar Raul Chi Santana</cp:lastModifiedBy>
  <cp:revision>4</cp:revision>
  <cp:lastPrinted>2016-01-12T16:22:00Z</cp:lastPrinted>
  <dcterms:created xsi:type="dcterms:W3CDTF">2023-04-24T17:16:00Z</dcterms:created>
  <dcterms:modified xsi:type="dcterms:W3CDTF">2023-04-24T17:17:00Z</dcterms:modified>
</cp:coreProperties>
</file>