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AD1FE" w14:textId="77777777" w:rsidR="00415D59" w:rsidRDefault="00415D59" w:rsidP="00415D59">
      <w:pPr>
        <w:spacing w:after="200"/>
        <w:jc w:val="center"/>
        <w:rPr>
          <w:rFonts w:ascii="Barlow" w:hAnsi="Barlow" w:cs="Arial"/>
          <w:b/>
          <w:sz w:val="20"/>
          <w:szCs w:val="20"/>
          <w:lang w:eastAsia="en-US"/>
        </w:rPr>
      </w:pPr>
      <w:r>
        <w:rPr>
          <w:rFonts w:ascii="Barlow" w:hAnsi="Barlow" w:cs="Arial"/>
          <w:b/>
          <w:sz w:val="20"/>
          <w:szCs w:val="20"/>
          <w:lang w:eastAsia="en-US"/>
        </w:rPr>
        <w:t>Notas a los Estados Financieros</w:t>
      </w:r>
    </w:p>
    <w:p w14:paraId="3B46DC48" w14:textId="2A5D9954" w:rsidR="00415D59" w:rsidRDefault="00415D59" w:rsidP="00415D59">
      <w:pPr>
        <w:spacing w:after="200"/>
        <w:jc w:val="center"/>
        <w:rPr>
          <w:rFonts w:ascii="Barlow" w:hAnsi="Barlow" w:cs="Arial"/>
          <w:b/>
          <w:sz w:val="20"/>
          <w:szCs w:val="20"/>
          <w:lang w:eastAsia="en-US"/>
        </w:rPr>
      </w:pPr>
      <w:r>
        <w:rPr>
          <w:rFonts w:ascii="Barlow" w:hAnsi="Barlow" w:cs="Arial"/>
          <w:b/>
          <w:sz w:val="20"/>
          <w:szCs w:val="20"/>
          <w:lang w:eastAsia="en-US"/>
        </w:rPr>
        <w:t>Al 31 de marzo de 2023</w:t>
      </w:r>
    </w:p>
    <w:p w14:paraId="287D9C49" w14:textId="77777777" w:rsidR="00415D59" w:rsidRDefault="00415D59" w:rsidP="00415D59">
      <w:pPr>
        <w:spacing w:after="200"/>
        <w:jc w:val="center"/>
        <w:rPr>
          <w:rFonts w:ascii="Barlow" w:hAnsi="Barlow" w:cs="Arial"/>
          <w:b/>
          <w:sz w:val="20"/>
          <w:szCs w:val="20"/>
          <w:lang w:eastAsia="en-US"/>
        </w:rPr>
      </w:pPr>
      <w:r>
        <w:rPr>
          <w:rFonts w:ascii="Barlow" w:hAnsi="Barlow" w:cs="Arial"/>
          <w:b/>
          <w:sz w:val="20"/>
          <w:szCs w:val="20"/>
          <w:lang w:eastAsia="en-US"/>
        </w:rPr>
        <w:t>Cifras en Pesos</w:t>
      </w:r>
    </w:p>
    <w:p w14:paraId="75E16619" w14:textId="77777777" w:rsidR="00415D59" w:rsidRDefault="00415D59" w:rsidP="00415D59">
      <w:pPr>
        <w:spacing w:after="200"/>
        <w:rPr>
          <w:rFonts w:ascii="Barlow" w:hAnsi="Barlow" w:cs="Arial"/>
          <w:b/>
          <w:sz w:val="20"/>
          <w:szCs w:val="20"/>
          <w:lang w:eastAsia="en-US"/>
        </w:rPr>
      </w:pPr>
      <w:r>
        <w:rPr>
          <w:rFonts w:ascii="Barlow" w:hAnsi="Barlow" w:cs="Arial"/>
          <w:b/>
          <w:sz w:val="20"/>
          <w:szCs w:val="20"/>
          <w:lang w:eastAsia="en-US"/>
        </w:rPr>
        <w:t>Ente Público:  AUDITORÍA SUPERIOR DEL ESTADO DE YUCATÁN</w:t>
      </w:r>
    </w:p>
    <w:p w14:paraId="6905EDD7" w14:textId="5F99CC6D" w:rsidR="003C31F3" w:rsidRDefault="003C31F3" w:rsidP="00A850E4">
      <w:pPr>
        <w:jc w:val="both"/>
        <w:rPr>
          <w:rFonts w:asciiTheme="minorHAnsi" w:hAnsiTheme="minorHAnsi"/>
          <w:sz w:val="20"/>
          <w:szCs w:val="20"/>
        </w:rPr>
      </w:pPr>
    </w:p>
    <w:p w14:paraId="25510ECC" w14:textId="77777777" w:rsidR="003C31F3" w:rsidRDefault="003C31F3" w:rsidP="00A850E4">
      <w:pPr>
        <w:jc w:val="both"/>
        <w:rPr>
          <w:rFonts w:asciiTheme="minorHAnsi" w:hAnsiTheme="minorHAnsi"/>
          <w:sz w:val="20"/>
          <w:szCs w:val="20"/>
        </w:rPr>
      </w:pPr>
    </w:p>
    <w:p w14:paraId="2E76911D" w14:textId="310B9B49" w:rsidR="00A850E4" w:rsidRPr="00415D59" w:rsidRDefault="00A850E4" w:rsidP="00A850E4">
      <w:pPr>
        <w:jc w:val="both"/>
        <w:rPr>
          <w:rFonts w:ascii="Barlow" w:hAnsi="Barlow"/>
          <w:sz w:val="20"/>
          <w:szCs w:val="20"/>
        </w:rPr>
      </w:pPr>
      <w:r w:rsidRPr="00415D59">
        <w:rPr>
          <w:rFonts w:ascii="Barlow" w:hAnsi="Barlow"/>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15A9C0E2" w14:textId="77777777" w:rsidR="00A850E4" w:rsidRPr="00415D59" w:rsidRDefault="00A850E4" w:rsidP="00A850E4">
      <w:pPr>
        <w:rPr>
          <w:rFonts w:ascii="Barlow" w:hAnsi="Barlow"/>
          <w:sz w:val="20"/>
          <w:szCs w:val="20"/>
        </w:rPr>
      </w:pPr>
    </w:p>
    <w:p w14:paraId="2C594C2F" w14:textId="43D0AD99" w:rsidR="00A850E4" w:rsidRPr="00415D59" w:rsidRDefault="00A850E4" w:rsidP="00A850E4">
      <w:pPr>
        <w:rPr>
          <w:rFonts w:ascii="Barlow" w:hAnsi="Barlow"/>
          <w:sz w:val="20"/>
          <w:szCs w:val="20"/>
        </w:rPr>
      </w:pPr>
      <w:r w:rsidRPr="00415D59">
        <w:rPr>
          <w:rFonts w:ascii="Barlow" w:hAnsi="Barlow"/>
          <w:sz w:val="20"/>
          <w:szCs w:val="20"/>
        </w:rPr>
        <w:t xml:space="preserve">A </w:t>
      </w:r>
      <w:r w:rsidR="00887CC3" w:rsidRPr="00415D59">
        <w:rPr>
          <w:rFonts w:ascii="Barlow" w:hAnsi="Barlow"/>
          <w:sz w:val="20"/>
          <w:szCs w:val="20"/>
        </w:rPr>
        <w:t>continuación,</w:t>
      </w:r>
      <w:r w:rsidRPr="00415D59">
        <w:rPr>
          <w:rFonts w:ascii="Barlow" w:hAnsi="Barlow"/>
          <w:sz w:val="20"/>
          <w:szCs w:val="20"/>
        </w:rPr>
        <w:t xml:space="preserve"> se presenta los tres tipos de notas que acompañan a los estados, a saber:</w:t>
      </w:r>
    </w:p>
    <w:p w14:paraId="78CC75BF" w14:textId="77777777" w:rsidR="00DA27BF" w:rsidRPr="00415D59" w:rsidRDefault="00DA27BF" w:rsidP="00DA27BF">
      <w:pPr>
        <w:rPr>
          <w:rFonts w:ascii="Barlow" w:hAnsi="Barlow"/>
          <w:sz w:val="20"/>
          <w:szCs w:val="20"/>
        </w:rPr>
      </w:pPr>
    </w:p>
    <w:p w14:paraId="56CE15F3" w14:textId="77777777" w:rsidR="00DA27BF" w:rsidRPr="00415D59" w:rsidRDefault="00DA27BF" w:rsidP="00DA27BF">
      <w:pPr>
        <w:rPr>
          <w:rFonts w:ascii="Barlow" w:hAnsi="Barlow"/>
          <w:sz w:val="20"/>
          <w:szCs w:val="20"/>
        </w:rPr>
      </w:pPr>
      <w:r w:rsidRPr="00415D59">
        <w:rPr>
          <w:rFonts w:ascii="Barlow" w:hAnsi="Barlow"/>
          <w:sz w:val="20"/>
          <w:szCs w:val="20"/>
        </w:rPr>
        <w:t>a) Notas de desglose;</w:t>
      </w:r>
    </w:p>
    <w:p w14:paraId="3B2CE4F8" w14:textId="77777777" w:rsidR="00DA27BF" w:rsidRPr="00415D59" w:rsidRDefault="00DA27BF" w:rsidP="00DA27BF">
      <w:pPr>
        <w:rPr>
          <w:rFonts w:ascii="Barlow" w:hAnsi="Barlow"/>
          <w:sz w:val="20"/>
          <w:szCs w:val="20"/>
        </w:rPr>
      </w:pPr>
    </w:p>
    <w:p w14:paraId="4458C1D4" w14:textId="77777777" w:rsidR="00DA27BF" w:rsidRPr="00415D59" w:rsidRDefault="00DA27BF" w:rsidP="00DA27BF">
      <w:pPr>
        <w:rPr>
          <w:rFonts w:ascii="Barlow" w:hAnsi="Barlow"/>
          <w:sz w:val="20"/>
          <w:szCs w:val="20"/>
        </w:rPr>
      </w:pPr>
      <w:r w:rsidRPr="00415D59">
        <w:rPr>
          <w:rFonts w:ascii="Barlow" w:hAnsi="Barlow"/>
          <w:sz w:val="20"/>
          <w:szCs w:val="20"/>
        </w:rPr>
        <w:t>b) Notas de memoria (cuentas de orden), y</w:t>
      </w:r>
    </w:p>
    <w:p w14:paraId="1C10C3A6" w14:textId="77777777" w:rsidR="00DA27BF" w:rsidRPr="00415D59" w:rsidRDefault="00DA27BF" w:rsidP="00DA27BF">
      <w:pPr>
        <w:rPr>
          <w:rFonts w:ascii="Barlow" w:hAnsi="Barlow"/>
          <w:sz w:val="20"/>
          <w:szCs w:val="20"/>
        </w:rPr>
      </w:pPr>
    </w:p>
    <w:p w14:paraId="4A2E84C8" w14:textId="77777777" w:rsidR="00A850E4" w:rsidRPr="00415D59" w:rsidRDefault="00DA27BF" w:rsidP="00552982">
      <w:pPr>
        <w:rPr>
          <w:rFonts w:ascii="Barlow" w:hAnsi="Barlow"/>
          <w:sz w:val="20"/>
          <w:szCs w:val="20"/>
        </w:rPr>
      </w:pPr>
      <w:r w:rsidRPr="00415D59">
        <w:rPr>
          <w:rFonts w:ascii="Barlow" w:hAnsi="Barlow"/>
          <w:sz w:val="20"/>
          <w:szCs w:val="20"/>
        </w:rPr>
        <w:t>c) Notas de gestión administrativa.</w:t>
      </w:r>
    </w:p>
    <w:p w14:paraId="75A8BF73" w14:textId="77777777" w:rsidR="00BA6BA8" w:rsidRPr="00415D59" w:rsidRDefault="00BA6BA8" w:rsidP="00BA6BA8">
      <w:pPr>
        <w:rPr>
          <w:rFonts w:ascii="Barlow" w:hAnsi="Barlow" w:cstheme="minorHAnsi"/>
          <w:b/>
          <w:sz w:val="20"/>
          <w:szCs w:val="20"/>
          <w:u w:val="single"/>
        </w:rPr>
      </w:pPr>
    </w:p>
    <w:p w14:paraId="65C593F7" w14:textId="77777777" w:rsidR="00DA27BF" w:rsidRPr="00415D59" w:rsidRDefault="00F060AE" w:rsidP="00F060AE">
      <w:pPr>
        <w:pStyle w:val="Prrafodelista"/>
        <w:numPr>
          <w:ilvl w:val="0"/>
          <w:numId w:val="12"/>
        </w:numPr>
        <w:rPr>
          <w:rFonts w:ascii="Barlow" w:hAnsi="Barlow" w:cstheme="minorHAnsi"/>
          <w:b/>
          <w:sz w:val="20"/>
          <w:szCs w:val="20"/>
        </w:rPr>
      </w:pPr>
      <w:r w:rsidRPr="00415D59">
        <w:rPr>
          <w:rFonts w:ascii="Barlow" w:hAnsi="Barlow" w:cstheme="minorHAnsi"/>
          <w:b/>
          <w:sz w:val="20"/>
          <w:szCs w:val="20"/>
        </w:rPr>
        <w:t>NOTAS DE DESGLOSE</w:t>
      </w:r>
    </w:p>
    <w:p w14:paraId="5633E105" w14:textId="77777777" w:rsidR="00DA27BF" w:rsidRPr="00415D59" w:rsidRDefault="00F060AE" w:rsidP="00DA27BF">
      <w:pPr>
        <w:rPr>
          <w:rFonts w:ascii="Barlow" w:hAnsi="Barlow" w:cstheme="minorHAnsi"/>
          <w:b/>
          <w:sz w:val="20"/>
          <w:szCs w:val="20"/>
          <w:u w:val="single"/>
        </w:rPr>
      </w:pPr>
      <w:r w:rsidRPr="00415D59">
        <w:rPr>
          <w:rFonts w:ascii="Barlow" w:hAnsi="Barlow" w:cstheme="minorHAnsi"/>
          <w:b/>
          <w:sz w:val="20"/>
          <w:szCs w:val="20"/>
          <w:u w:val="single"/>
        </w:rPr>
        <w:t>I) Notas</w:t>
      </w:r>
      <w:r w:rsidR="00DA27BF" w:rsidRPr="00415D59">
        <w:rPr>
          <w:rFonts w:ascii="Barlow" w:hAnsi="Barlow" w:cstheme="minorHAnsi"/>
          <w:b/>
          <w:sz w:val="20"/>
          <w:szCs w:val="20"/>
          <w:u w:val="single"/>
        </w:rPr>
        <w:t xml:space="preserve"> al Estado de Situación Financiero</w:t>
      </w:r>
    </w:p>
    <w:p w14:paraId="1F4C60B3" w14:textId="77777777" w:rsidR="00DA27BF" w:rsidRPr="00415D59" w:rsidRDefault="00DA27BF" w:rsidP="00DA27BF">
      <w:pPr>
        <w:rPr>
          <w:rFonts w:ascii="Barlow" w:hAnsi="Barlow" w:cstheme="minorHAnsi"/>
          <w:b/>
          <w:sz w:val="20"/>
          <w:szCs w:val="20"/>
          <w:u w:val="single"/>
        </w:rPr>
      </w:pPr>
    </w:p>
    <w:p w14:paraId="50266B5F" w14:textId="77777777" w:rsidR="00DA27BF" w:rsidRPr="00415D59" w:rsidRDefault="00DA27BF" w:rsidP="00552982">
      <w:pPr>
        <w:rPr>
          <w:rFonts w:ascii="Barlow" w:hAnsi="Barlow" w:cstheme="minorHAnsi"/>
          <w:b/>
          <w:sz w:val="20"/>
          <w:szCs w:val="20"/>
          <w:u w:val="single"/>
        </w:rPr>
      </w:pPr>
      <w:r w:rsidRPr="00415D59">
        <w:rPr>
          <w:rFonts w:ascii="Barlow" w:hAnsi="Barlow" w:cstheme="minorHAnsi"/>
          <w:b/>
          <w:sz w:val="20"/>
          <w:szCs w:val="20"/>
          <w:u w:val="single"/>
        </w:rPr>
        <w:t>Activo</w:t>
      </w:r>
    </w:p>
    <w:p w14:paraId="6CF20C20" w14:textId="77777777" w:rsidR="00291266" w:rsidRPr="00415D59" w:rsidRDefault="00291266" w:rsidP="00DF3CDB">
      <w:pPr>
        <w:jc w:val="both"/>
        <w:rPr>
          <w:rFonts w:ascii="Barlow" w:hAnsi="Barlow"/>
          <w:sz w:val="20"/>
          <w:szCs w:val="20"/>
        </w:rPr>
      </w:pPr>
    </w:p>
    <w:p w14:paraId="1CC8280E" w14:textId="7080D24E" w:rsidR="00751F52" w:rsidRPr="00415D59" w:rsidRDefault="00887CC3" w:rsidP="00DF3CDB">
      <w:pPr>
        <w:pStyle w:val="Ttulo6"/>
        <w:jc w:val="both"/>
        <w:rPr>
          <w:rFonts w:ascii="Barlow" w:hAnsi="Barlow"/>
          <w:sz w:val="20"/>
          <w:szCs w:val="20"/>
        </w:rPr>
      </w:pPr>
      <w:r w:rsidRPr="00415D59">
        <w:rPr>
          <w:rFonts w:ascii="Barlow" w:hAnsi="Barlow"/>
          <w:sz w:val="20"/>
          <w:szCs w:val="20"/>
        </w:rPr>
        <w:t>Nota 1</w:t>
      </w:r>
      <w:r w:rsidR="00D730D2" w:rsidRPr="00415D59">
        <w:rPr>
          <w:rFonts w:ascii="Barlow" w:hAnsi="Barlow"/>
          <w:sz w:val="20"/>
          <w:szCs w:val="20"/>
        </w:rPr>
        <w:t xml:space="preserve">   </w:t>
      </w:r>
      <w:r w:rsidR="00751F52" w:rsidRPr="00415D59">
        <w:rPr>
          <w:rFonts w:ascii="Barlow" w:hAnsi="Barlow"/>
          <w:sz w:val="20"/>
          <w:szCs w:val="20"/>
        </w:rPr>
        <w:t>Efectivo y equivalente en efectivo.</w:t>
      </w:r>
    </w:p>
    <w:p w14:paraId="45B56173" w14:textId="77777777" w:rsidR="00BA3E24" w:rsidRPr="00415D59" w:rsidRDefault="00BA3E24" w:rsidP="00BA3E24">
      <w:pPr>
        <w:jc w:val="both"/>
        <w:rPr>
          <w:rFonts w:ascii="Barlow" w:hAnsi="Barlow"/>
          <w:sz w:val="20"/>
          <w:szCs w:val="20"/>
        </w:rPr>
      </w:pPr>
    </w:p>
    <w:p w14:paraId="5A6853BD" w14:textId="34090F2C" w:rsidR="00BA3E24" w:rsidRPr="00415D59" w:rsidRDefault="007E6957" w:rsidP="00BA3E24">
      <w:pPr>
        <w:jc w:val="both"/>
        <w:rPr>
          <w:rFonts w:ascii="Barlow" w:hAnsi="Barlow"/>
          <w:sz w:val="20"/>
          <w:szCs w:val="20"/>
        </w:rPr>
      </w:pPr>
      <w:r w:rsidRPr="00415D59">
        <w:rPr>
          <w:rFonts w:ascii="Barlow" w:hAnsi="Barlow"/>
          <w:sz w:val="20"/>
          <w:szCs w:val="20"/>
        </w:rPr>
        <w:t>L</w:t>
      </w:r>
      <w:r w:rsidR="00BA3E24" w:rsidRPr="00415D59">
        <w:rPr>
          <w:rFonts w:ascii="Barlow" w:hAnsi="Barlow"/>
          <w:sz w:val="20"/>
          <w:szCs w:val="20"/>
        </w:rPr>
        <w:t xml:space="preserve">a cuenta de </w:t>
      </w:r>
      <w:r w:rsidR="003328B5" w:rsidRPr="00415D59">
        <w:rPr>
          <w:rFonts w:ascii="Barlow" w:hAnsi="Barlow"/>
          <w:sz w:val="20"/>
          <w:szCs w:val="20"/>
        </w:rPr>
        <w:t>bancos</w:t>
      </w:r>
      <w:r w:rsidRPr="00415D59">
        <w:rPr>
          <w:rFonts w:ascii="Barlow" w:hAnsi="Barlow"/>
          <w:sz w:val="20"/>
          <w:szCs w:val="20"/>
        </w:rPr>
        <w:t xml:space="preserve"> representa el </w:t>
      </w:r>
      <w:r w:rsidR="00415D59" w:rsidRPr="00415D59">
        <w:rPr>
          <w:rFonts w:ascii="Barlow" w:hAnsi="Barlow"/>
          <w:sz w:val="20"/>
          <w:szCs w:val="20"/>
        </w:rPr>
        <w:t>99.65 %</w:t>
      </w:r>
      <w:r w:rsidRPr="00415D59">
        <w:rPr>
          <w:rFonts w:ascii="Barlow" w:hAnsi="Barlow"/>
          <w:sz w:val="20"/>
          <w:szCs w:val="20"/>
        </w:rPr>
        <w:t xml:space="preserve"> del rubro</w:t>
      </w:r>
      <w:r w:rsidR="00BA3E24" w:rsidRPr="00415D59">
        <w:rPr>
          <w:rFonts w:ascii="Barlow" w:hAnsi="Barlow"/>
          <w:sz w:val="20"/>
          <w:szCs w:val="20"/>
        </w:rPr>
        <w:t xml:space="preserve"> de efectivo y equivalentes</w:t>
      </w:r>
      <w:r w:rsidR="00B2389E" w:rsidRPr="00415D59">
        <w:rPr>
          <w:rFonts w:ascii="Barlow" w:hAnsi="Barlow"/>
          <w:sz w:val="20"/>
          <w:szCs w:val="20"/>
        </w:rPr>
        <w:t xml:space="preserve">, este </w:t>
      </w:r>
      <w:r w:rsidRPr="00415D59">
        <w:rPr>
          <w:rFonts w:ascii="Barlow" w:hAnsi="Barlow"/>
          <w:sz w:val="20"/>
          <w:szCs w:val="20"/>
        </w:rPr>
        <w:t>se integra</w:t>
      </w:r>
      <w:r w:rsidR="00BA3E24" w:rsidRPr="00415D59">
        <w:rPr>
          <w:rFonts w:ascii="Barlow" w:hAnsi="Barlow"/>
          <w:sz w:val="20"/>
          <w:szCs w:val="20"/>
        </w:rPr>
        <w:t xml:space="preserve"> de la siguiente manera:</w:t>
      </w:r>
    </w:p>
    <w:p w14:paraId="6F616721" w14:textId="77777777" w:rsidR="00CB1635" w:rsidRPr="00415D59" w:rsidRDefault="00CB1635" w:rsidP="00DF3CDB">
      <w:pPr>
        <w:jc w:val="both"/>
        <w:rPr>
          <w:rFonts w:ascii="Barlow" w:hAnsi="Barlow"/>
          <w:sz w:val="20"/>
          <w:szCs w:val="20"/>
        </w:rPr>
      </w:pPr>
    </w:p>
    <w:tbl>
      <w:tblPr>
        <w:tblW w:w="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2"/>
        <w:gridCol w:w="2117"/>
      </w:tblGrid>
      <w:tr w:rsidR="00B0461B" w:rsidRPr="00415D59" w14:paraId="2FFE64E0" w14:textId="77777777" w:rsidTr="00C166C4">
        <w:trPr>
          <w:trHeight w:val="133"/>
          <w:jc w:val="center"/>
        </w:trPr>
        <w:tc>
          <w:tcPr>
            <w:tcW w:w="2912" w:type="dxa"/>
            <w:shd w:val="clear" w:color="auto" w:fill="auto"/>
            <w:vAlign w:val="center"/>
            <w:hideMark/>
          </w:tcPr>
          <w:p w14:paraId="06BE454B" w14:textId="77777777" w:rsidR="00B0461B" w:rsidRPr="00415D59" w:rsidRDefault="00B0461B">
            <w:pPr>
              <w:jc w:val="center"/>
              <w:rPr>
                <w:rFonts w:ascii="Barlow" w:hAnsi="Barlow"/>
                <w:b/>
                <w:bCs/>
                <w:color w:val="000000"/>
                <w:sz w:val="20"/>
                <w:szCs w:val="20"/>
              </w:rPr>
            </w:pPr>
            <w:r w:rsidRPr="00415D59">
              <w:rPr>
                <w:rFonts w:ascii="Barlow" w:hAnsi="Barlow"/>
                <w:b/>
                <w:bCs/>
                <w:color w:val="000000"/>
                <w:sz w:val="20"/>
                <w:szCs w:val="20"/>
              </w:rPr>
              <w:lastRenderedPageBreak/>
              <w:t>CONCEPTO</w:t>
            </w:r>
          </w:p>
        </w:tc>
        <w:tc>
          <w:tcPr>
            <w:tcW w:w="2117" w:type="dxa"/>
            <w:shd w:val="clear" w:color="auto" w:fill="auto"/>
            <w:vAlign w:val="center"/>
            <w:hideMark/>
          </w:tcPr>
          <w:p w14:paraId="4C74FBBA" w14:textId="06E7C810" w:rsidR="00B0461B" w:rsidRPr="00415D59" w:rsidRDefault="00B0461B">
            <w:pPr>
              <w:jc w:val="center"/>
              <w:rPr>
                <w:rFonts w:ascii="Barlow" w:hAnsi="Barlow"/>
                <w:b/>
                <w:bCs/>
                <w:color w:val="000000"/>
                <w:sz w:val="20"/>
                <w:szCs w:val="20"/>
              </w:rPr>
            </w:pPr>
            <w:r w:rsidRPr="00415D59">
              <w:rPr>
                <w:rFonts w:ascii="Barlow" w:hAnsi="Barlow"/>
                <w:b/>
                <w:bCs/>
                <w:color w:val="000000"/>
                <w:sz w:val="20"/>
                <w:szCs w:val="20"/>
              </w:rPr>
              <w:t>202</w:t>
            </w:r>
            <w:r w:rsidR="0020288C" w:rsidRPr="00415D59">
              <w:rPr>
                <w:rFonts w:ascii="Barlow" w:hAnsi="Barlow"/>
                <w:b/>
                <w:bCs/>
                <w:color w:val="000000"/>
                <w:sz w:val="20"/>
                <w:szCs w:val="20"/>
              </w:rPr>
              <w:t>3</w:t>
            </w:r>
          </w:p>
        </w:tc>
      </w:tr>
      <w:tr w:rsidR="00B9404E" w:rsidRPr="00415D59" w14:paraId="6706294D" w14:textId="77777777" w:rsidTr="00C166C4">
        <w:trPr>
          <w:trHeight w:val="133"/>
          <w:jc w:val="center"/>
        </w:trPr>
        <w:tc>
          <w:tcPr>
            <w:tcW w:w="2912" w:type="dxa"/>
            <w:shd w:val="clear" w:color="auto" w:fill="auto"/>
            <w:vAlign w:val="center"/>
          </w:tcPr>
          <w:p w14:paraId="7FE36781" w14:textId="78D92268" w:rsidR="00B9404E" w:rsidRPr="00415D59" w:rsidRDefault="00B9404E" w:rsidP="00B9404E">
            <w:pPr>
              <w:rPr>
                <w:rFonts w:ascii="Barlow" w:hAnsi="Barlow"/>
                <w:b/>
                <w:bCs/>
                <w:color w:val="000000"/>
                <w:sz w:val="20"/>
                <w:szCs w:val="20"/>
              </w:rPr>
            </w:pPr>
            <w:r w:rsidRPr="00415D59">
              <w:rPr>
                <w:rFonts w:ascii="Barlow" w:hAnsi="Barlow"/>
                <w:color w:val="000000"/>
                <w:sz w:val="20"/>
                <w:szCs w:val="20"/>
              </w:rPr>
              <w:t>EFECTIVO</w:t>
            </w:r>
          </w:p>
        </w:tc>
        <w:tc>
          <w:tcPr>
            <w:tcW w:w="2117" w:type="dxa"/>
            <w:shd w:val="clear" w:color="auto" w:fill="auto"/>
            <w:vAlign w:val="center"/>
          </w:tcPr>
          <w:p w14:paraId="5206B979" w14:textId="33460C62" w:rsidR="00B9404E" w:rsidRPr="00415D59" w:rsidRDefault="00B9404E">
            <w:pPr>
              <w:jc w:val="center"/>
              <w:rPr>
                <w:rFonts w:ascii="Barlow" w:hAnsi="Barlow"/>
                <w:color w:val="000000"/>
                <w:sz w:val="20"/>
                <w:szCs w:val="20"/>
              </w:rPr>
            </w:pPr>
            <w:r w:rsidRPr="00415D59">
              <w:rPr>
                <w:rFonts w:ascii="Barlow" w:hAnsi="Barlow"/>
                <w:color w:val="000000"/>
                <w:sz w:val="20"/>
                <w:szCs w:val="20"/>
              </w:rPr>
              <w:t xml:space="preserve">                       $20,000.00</w:t>
            </w:r>
          </w:p>
        </w:tc>
      </w:tr>
      <w:tr w:rsidR="00B0461B" w:rsidRPr="00415D59" w14:paraId="3F8F8266" w14:textId="77777777" w:rsidTr="00C166C4">
        <w:trPr>
          <w:trHeight w:val="476"/>
          <w:jc w:val="center"/>
        </w:trPr>
        <w:tc>
          <w:tcPr>
            <w:tcW w:w="2912" w:type="dxa"/>
            <w:shd w:val="clear" w:color="auto" w:fill="auto"/>
            <w:vAlign w:val="center"/>
            <w:hideMark/>
          </w:tcPr>
          <w:p w14:paraId="43B11E7A" w14:textId="77777777" w:rsidR="00B0461B" w:rsidRPr="00415D59" w:rsidRDefault="00B0461B">
            <w:pPr>
              <w:jc w:val="both"/>
              <w:rPr>
                <w:rFonts w:ascii="Barlow" w:hAnsi="Barlow"/>
                <w:color w:val="000000"/>
                <w:sz w:val="20"/>
                <w:szCs w:val="20"/>
              </w:rPr>
            </w:pPr>
            <w:r w:rsidRPr="00415D59">
              <w:rPr>
                <w:rFonts w:ascii="Barlow" w:hAnsi="Barlow"/>
                <w:color w:val="000000"/>
                <w:sz w:val="20"/>
                <w:szCs w:val="20"/>
              </w:rPr>
              <w:t>BANCOS/TESORERIA</w:t>
            </w:r>
          </w:p>
        </w:tc>
        <w:tc>
          <w:tcPr>
            <w:tcW w:w="2117" w:type="dxa"/>
            <w:shd w:val="clear" w:color="auto" w:fill="auto"/>
            <w:vAlign w:val="center"/>
            <w:hideMark/>
          </w:tcPr>
          <w:p w14:paraId="7CEAF5B9" w14:textId="77777777" w:rsidR="00B0461B" w:rsidRPr="00415D59" w:rsidRDefault="00B0461B" w:rsidP="00C44F21">
            <w:pPr>
              <w:jc w:val="right"/>
              <w:rPr>
                <w:rFonts w:ascii="Barlow" w:hAnsi="Barlow"/>
                <w:color w:val="000000"/>
                <w:sz w:val="20"/>
                <w:szCs w:val="20"/>
              </w:rPr>
            </w:pPr>
          </w:p>
          <w:p w14:paraId="6C798A82" w14:textId="4428708D" w:rsidR="00CE1D7D" w:rsidRPr="00415D59" w:rsidRDefault="00CE1D7D" w:rsidP="00CE1D7D">
            <w:pPr>
              <w:jc w:val="right"/>
              <w:rPr>
                <w:rFonts w:ascii="Barlow" w:hAnsi="Barlow"/>
                <w:color w:val="000000"/>
                <w:sz w:val="20"/>
                <w:szCs w:val="20"/>
              </w:rPr>
            </w:pPr>
            <w:r w:rsidRPr="00415D59">
              <w:rPr>
                <w:rFonts w:ascii="Barlow" w:hAnsi="Barlow"/>
                <w:color w:val="000000"/>
                <w:sz w:val="20"/>
                <w:szCs w:val="20"/>
              </w:rPr>
              <w:t>$5,</w:t>
            </w:r>
            <w:r w:rsidR="0056303A" w:rsidRPr="00415D59">
              <w:rPr>
                <w:rFonts w:ascii="Barlow" w:hAnsi="Barlow"/>
                <w:color w:val="000000"/>
                <w:sz w:val="20"/>
                <w:szCs w:val="20"/>
              </w:rPr>
              <w:t>296,955.33</w:t>
            </w:r>
          </w:p>
          <w:p w14:paraId="5B5178F6" w14:textId="77777777" w:rsidR="00B0461B" w:rsidRPr="00415D59" w:rsidRDefault="00B0461B">
            <w:pPr>
              <w:jc w:val="right"/>
              <w:rPr>
                <w:rFonts w:ascii="Barlow" w:hAnsi="Barlow"/>
                <w:color w:val="000000"/>
                <w:sz w:val="20"/>
                <w:szCs w:val="20"/>
              </w:rPr>
            </w:pPr>
            <w:r w:rsidRPr="00415D59">
              <w:rPr>
                <w:rFonts w:ascii="Barlow" w:hAnsi="Barlow"/>
                <w:color w:val="000000"/>
                <w:sz w:val="20"/>
                <w:szCs w:val="20"/>
              </w:rPr>
              <w:t> </w:t>
            </w:r>
          </w:p>
        </w:tc>
      </w:tr>
      <w:tr w:rsidR="00B0461B" w:rsidRPr="00415D59" w14:paraId="30BC8BE4" w14:textId="77777777" w:rsidTr="00C166C4">
        <w:trPr>
          <w:trHeight w:val="54"/>
          <w:jc w:val="center"/>
        </w:trPr>
        <w:tc>
          <w:tcPr>
            <w:tcW w:w="2912" w:type="dxa"/>
            <w:shd w:val="clear" w:color="auto" w:fill="auto"/>
            <w:vAlign w:val="center"/>
            <w:hideMark/>
          </w:tcPr>
          <w:p w14:paraId="7F8A53F9" w14:textId="77777777" w:rsidR="00B0461B" w:rsidRPr="00415D59" w:rsidRDefault="00B0461B">
            <w:pPr>
              <w:jc w:val="both"/>
              <w:rPr>
                <w:rFonts w:ascii="Barlow" w:hAnsi="Barlow"/>
                <w:b/>
                <w:bCs/>
                <w:color w:val="000000"/>
                <w:sz w:val="20"/>
                <w:szCs w:val="20"/>
              </w:rPr>
            </w:pPr>
            <w:r w:rsidRPr="00415D59">
              <w:rPr>
                <w:rFonts w:ascii="Barlow" w:hAnsi="Barlow"/>
                <w:b/>
                <w:bCs/>
                <w:color w:val="000000"/>
                <w:sz w:val="20"/>
                <w:szCs w:val="20"/>
              </w:rPr>
              <w:t>Total</w:t>
            </w:r>
          </w:p>
        </w:tc>
        <w:tc>
          <w:tcPr>
            <w:tcW w:w="2117" w:type="dxa"/>
            <w:shd w:val="clear" w:color="auto" w:fill="auto"/>
            <w:vAlign w:val="center"/>
            <w:hideMark/>
          </w:tcPr>
          <w:p w14:paraId="78C47E40" w14:textId="17F727F7" w:rsidR="005C3D98" w:rsidRPr="00415D59" w:rsidRDefault="00CE1D7D" w:rsidP="0056303A">
            <w:pPr>
              <w:jc w:val="right"/>
              <w:rPr>
                <w:rFonts w:ascii="Barlow" w:hAnsi="Barlow"/>
                <w:b/>
                <w:color w:val="000000"/>
                <w:sz w:val="20"/>
                <w:szCs w:val="20"/>
              </w:rPr>
            </w:pPr>
            <w:r w:rsidRPr="00415D59">
              <w:rPr>
                <w:rFonts w:ascii="Barlow" w:hAnsi="Barlow"/>
                <w:b/>
                <w:color w:val="000000"/>
                <w:sz w:val="20"/>
                <w:szCs w:val="20"/>
              </w:rPr>
              <w:t>$5,</w:t>
            </w:r>
            <w:r w:rsidR="0056303A" w:rsidRPr="00415D59">
              <w:rPr>
                <w:rFonts w:ascii="Barlow" w:hAnsi="Barlow"/>
                <w:b/>
                <w:color w:val="000000"/>
                <w:sz w:val="20"/>
                <w:szCs w:val="20"/>
              </w:rPr>
              <w:t>316,955.33</w:t>
            </w:r>
          </w:p>
        </w:tc>
      </w:tr>
    </w:tbl>
    <w:p w14:paraId="4C4F7581" w14:textId="77777777" w:rsidR="00CB1635" w:rsidRPr="00415D59" w:rsidRDefault="00CB1635" w:rsidP="0003357E">
      <w:pPr>
        <w:rPr>
          <w:rFonts w:ascii="Barlow" w:hAnsi="Barlow"/>
          <w:sz w:val="20"/>
          <w:szCs w:val="20"/>
        </w:rPr>
      </w:pPr>
    </w:p>
    <w:p w14:paraId="1F5BC13D" w14:textId="77777777" w:rsidR="00751F52" w:rsidRPr="00415D59" w:rsidRDefault="00B2389E" w:rsidP="00D43502">
      <w:pPr>
        <w:pStyle w:val="Ttulo6"/>
        <w:jc w:val="both"/>
        <w:rPr>
          <w:rFonts w:ascii="Barlow" w:hAnsi="Barlow"/>
          <w:sz w:val="20"/>
          <w:szCs w:val="20"/>
        </w:rPr>
      </w:pPr>
      <w:r w:rsidRPr="00415D59">
        <w:rPr>
          <w:rFonts w:ascii="Barlow" w:hAnsi="Barlow"/>
          <w:sz w:val="20"/>
          <w:szCs w:val="20"/>
        </w:rPr>
        <w:t>Nota 2</w:t>
      </w:r>
      <w:r w:rsidR="00D43502" w:rsidRPr="00415D59">
        <w:rPr>
          <w:rFonts w:ascii="Barlow" w:hAnsi="Barlow"/>
          <w:sz w:val="20"/>
          <w:szCs w:val="20"/>
        </w:rPr>
        <w:t xml:space="preserve"> y 3 Derechos a recibir Efectivo y Equivalentes y Bienes o Servicios a Recibir</w:t>
      </w:r>
    </w:p>
    <w:p w14:paraId="1E10FFCD" w14:textId="77777777" w:rsidR="00C26A06" w:rsidRPr="00415D59" w:rsidRDefault="00C26A06" w:rsidP="007E4E47">
      <w:pPr>
        <w:rPr>
          <w:rFonts w:ascii="Barlow" w:hAnsi="Barlow"/>
          <w:sz w:val="20"/>
          <w:szCs w:val="20"/>
        </w:rPr>
      </w:pPr>
    </w:p>
    <w:p w14:paraId="0D322F9F" w14:textId="77777777" w:rsidR="00BA3E24" w:rsidRPr="00415D59" w:rsidRDefault="00B56D04" w:rsidP="00BA3E24">
      <w:pPr>
        <w:jc w:val="both"/>
        <w:rPr>
          <w:rFonts w:ascii="Barlow" w:hAnsi="Barlow"/>
          <w:sz w:val="20"/>
          <w:szCs w:val="20"/>
        </w:rPr>
      </w:pPr>
      <w:r w:rsidRPr="00415D59">
        <w:rPr>
          <w:rFonts w:ascii="Barlow" w:hAnsi="Barlow"/>
          <w:sz w:val="20"/>
          <w:szCs w:val="20"/>
        </w:rPr>
        <w:t>Los rubros</w:t>
      </w:r>
      <w:r w:rsidR="00BA3E24" w:rsidRPr="00415D59">
        <w:rPr>
          <w:rFonts w:ascii="Barlow" w:hAnsi="Barlow"/>
          <w:sz w:val="20"/>
          <w:szCs w:val="20"/>
        </w:rPr>
        <w:t xml:space="preserve"> derechos a recibir efectivo o equivalentes</w:t>
      </w:r>
      <w:r w:rsidR="00E83914" w:rsidRPr="00415D59">
        <w:rPr>
          <w:rFonts w:ascii="Barlow" w:hAnsi="Barlow"/>
          <w:sz w:val="20"/>
          <w:szCs w:val="20"/>
        </w:rPr>
        <w:t xml:space="preserve"> y Bienes o Servicios a Recibir</w:t>
      </w:r>
      <w:r w:rsidR="00BA3E24" w:rsidRPr="00415D59">
        <w:rPr>
          <w:rFonts w:ascii="Barlow" w:hAnsi="Barlow"/>
          <w:sz w:val="20"/>
          <w:szCs w:val="20"/>
        </w:rPr>
        <w:t>, present</w:t>
      </w:r>
      <w:r w:rsidR="00E83914" w:rsidRPr="00415D59">
        <w:rPr>
          <w:rFonts w:ascii="Barlow" w:hAnsi="Barlow"/>
          <w:sz w:val="20"/>
          <w:szCs w:val="20"/>
        </w:rPr>
        <w:t>a cuentas por cobrar las cuales se integran</w:t>
      </w:r>
      <w:r w:rsidR="00BA3E24" w:rsidRPr="00415D59">
        <w:rPr>
          <w:rFonts w:ascii="Barlow" w:hAnsi="Barlow"/>
          <w:sz w:val="20"/>
          <w:szCs w:val="20"/>
        </w:rPr>
        <w:t xml:space="preserve"> de la siguiente manera:</w:t>
      </w:r>
    </w:p>
    <w:p w14:paraId="59599990" w14:textId="77777777" w:rsidR="00195004" w:rsidRPr="00415D59" w:rsidRDefault="00195004" w:rsidP="00195004">
      <w:pPr>
        <w:rPr>
          <w:rFonts w:ascii="Barlow" w:hAnsi="Barlow"/>
          <w:sz w:val="20"/>
          <w:szCs w:val="20"/>
        </w:rPr>
      </w:pPr>
    </w:p>
    <w:tbl>
      <w:tblPr>
        <w:tblW w:w="5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9"/>
        <w:gridCol w:w="1495"/>
      </w:tblGrid>
      <w:tr w:rsidR="008F61A2" w:rsidRPr="00415D59" w14:paraId="0202332F" w14:textId="77777777" w:rsidTr="008F61A2">
        <w:trPr>
          <w:trHeight w:val="250"/>
          <w:jc w:val="center"/>
        </w:trPr>
        <w:tc>
          <w:tcPr>
            <w:tcW w:w="3829" w:type="dxa"/>
            <w:vAlign w:val="center"/>
            <w:hideMark/>
          </w:tcPr>
          <w:p w14:paraId="5D6508FF" w14:textId="77777777" w:rsidR="008F61A2" w:rsidRPr="00415D59" w:rsidRDefault="008F61A2">
            <w:pPr>
              <w:jc w:val="center"/>
              <w:rPr>
                <w:rFonts w:ascii="Barlow" w:hAnsi="Barlow"/>
                <w:b/>
                <w:bCs/>
                <w:color w:val="000000"/>
                <w:sz w:val="20"/>
                <w:szCs w:val="20"/>
              </w:rPr>
            </w:pPr>
            <w:r w:rsidRPr="00415D59">
              <w:rPr>
                <w:rFonts w:ascii="Barlow" w:hAnsi="Barlow"/>
                <w:b/>
                <w:bCs/>
                <w:color w:val="000000"/>
                <w:sz w:val="20"/>
                <w:szCs w:val="20"/>
              </w:rPr>
              <w:t>CUENTA</w:t>
            </w:r>
          </w:p>
        </w:tc>
        <w:tc>
          <w:tcPr>
            <w:tcW w:w="1495" w:type="dxa"/>
            <w:vAlign w:val="center"/>
            <w:hideMark/>
          </w:tcPr>
          <w:p w14:paraId="0816F6C2" w14:textId="5C146E20" w:rsidR="008F61A2" w:rsidRPr="00415D59" w:rsidRDefault="008F61A2">
            <w:pPr>
              <w:jc w:val="center"/>
              <w:rPr>
                <w:rFonts w:ascii="Barlow" w:hAnsi="Barlow"/>
                <w:b/>
                <w:bCs/>
                <w:color w:val="000000"/>
                <w:sz w:val="20"/>
                <w:szCs w:val="20"/>
              </w:rPr>
            </w:pPr>
            <w:r w:rsidRPr="00415D59">
              <w:rPr>
                <w:rFonts w:ascii="Barlow" w:hAnsi="Barlow"/>
                <w:b/>
                <w:bCs/>
                <w:color w:val="000000"/>
                <w:sz w:val="20"/>
                <w:szCs w:val="20"/>
              </w:rPr>
              <w:t>202</w:t>
            </w:r>
            <w:r w:rsidR="0020288C" w:rsidRPr="00415D59">
              <w:rPr>
                <w:rFonts w:ascii="Barlow" w:hAnsi="Barlow"/>
                <w:b/>
                <w:bCs/>
                <w:color w:val="000000"/>
                <w:sz w:val="20"/>
                <w:szCs w:val="20"/>
              </w:rPr>
              <w:t>3</w:t>
            </w:r>
          </w:p>
        </w:tc>
      </w:tr>
      <w:tr w:rsidR="008F61A2" w:rsidRPr="00415D59" w14:paraId="6A84414F" w14:textId="77777777" w:rsidTr="008F61A2">
        <w:trPr>
          <w:trHeight w:val="250"/>
          <w:jc w:val="center"/>
        </w:trPr>
        <w:tc>
          <w:tcPr>
            <w:tcW w:w="3829" w:type="dxa"/>
            <w:vAlign w:val="center"/>
            <w:hideMark/>
          </w:tcPr>
          <w:p w14:paraId="29723179" w14:textId="5F9B35E4" w:rsidR="008F61A2" w:rsidRPr="00415D59" w:rsidRDefault="008F61A2">
            <w:pPr>
              <w:rPr>
                <w:rFonts w:ascii="Barlow" w:hAnsi="Barlow"/>
                <w:color w:val="000000"/>
                <w:sz w:val="20"/>
                <w:szCs w:val="20"/>
              </w:rPr>
            </w:pPr>
            <w:r w:rsidRPr="00415D59">
              <w:rPr>
                <w:rFonts w:ascii="Barlow" w:hAnsi="Barlow"/>
                <w:color w:val="000000"/>
                <w:sz w:val="20"/>
                <w:szCs w:val="20"/>
              </w:rPr>
              <w:t>Deudores Diversos por Cobrar a Corto Plazo</w:t>
            </w:r>
          </w:p>
        </w:tc>
        <w:tc>
          <w:tcPr>
            <w:tcW w:w="1495" w:type="dxa"/>
            <w:vAlign w:val="center"/>
            <w:hideMark/>
          </w:tcPr>
          <w:p w14:paraId="1CE0A68F" w14:textId="719DF7E0" w:rsidR="008F61A2" w:rsidRPr="00415D59" w:rsidRDefault="00B9404E" w:rsidP="00D86ABC">
            <w:pPr>
              <w:jc w:val="right"/>
              <w:rPr>
                <w:rFonts w:ascii="Barlow" w:hAnsi="Barlow"/>
                <w:color w:val="000000"/>
                <w:sz w:val="20"/>
                <w:szCs w:val="20"/>
              </w:rPr>
            </w:pPr>
            <w:r w:rsidRPr="00415D59">
              <w:rPr>
                <w:rFonts w:ascii="Barlow" w:hAnsi="Barlow"/>
                <w:color w:val="000000"/>
                <w:sz w:val="20"/>
                <w:szCs w:val="20"/>
              </w:rPr>
              <w:t xml:space="preserve"> </w:t>
            </w:r>
            <w:r w:rsidR="008F61A2" w:rsidRPr="00415D59">
              <w:rPr>
                <w:rFonts w:ascii="Barlow" w:hAnsi="Barlow"/>
                <w:color w:val="000000"/>
                <w:sz w:val="20"/>
                <w:szCs w:val="20"/>
              </w:rPr>
              <w:t>$ 1,310,041.32 </w:t>
            </w:r>
          </w:p>
        </w:tc>
      </w:tr>
      <w:tr w:rsidR="008F61A2" w:rsidRPr="00415D59" w14:paraId="20D1A9CE" w14:textId="77777777" w:rsidTr="008F61A2">
        <w:trPr>
          <w:trHeight w:val="250"/>
          <w:jc w:val="center"/>
        </w:trPr>
        <w:tc>
          <w:tcPr>
            <w:tcW w:w="3829" w:type="dxa"/>
            <w:vAlign w:val="center"/>
            <w:hideMark/>
          </w:tcPr>
          <w:p w14:paraId="6ECA576D" w14:textId="77777777" w:rsidR="008F61A2" w:rsidRPr="00415D59" w:rsidRDefault="008F61A2">
            <w:pPr>
              <w:rPr>
                <w:rFonts w:ascii="Barlow" w:hAnsi="Barlow"/>
                <w:color w:val="000000"/>
                <w:sz w:val="20"/>
                <w:szCs w:val="20"/>
              </w:rPr>
            </w:pPr>
            <w:r w:rsidRPr="00415D59">
              <w:rPr>
                <w:rFonts w:ascii="Barlow" w:hAnsi="Barlow"/>
                <w:color w:val="000000"/>
                <w:sz w:val="20"/>
                <w:szCs w:val="20"/>
              </w:rPr>
              <w:t>Deudores por Anticipos de la Tesorería a Corto Plazo</w:t>
            </w:r>
          </w:p>
        </w:tc>
        <w:tc>
          <w:tcPr>
            <w:tcW w:w="1495" w:type="dxa"/>
            <w:vAlign w:val="center"/>
            <w:hideMark/>
          </w:tcPr>
          <w:p w14:paraId="6388E7BB" w14:textId="77777777" w:rsidR="008F61A2" w:rsidRPr="00415D59" w:rsidRDefault="008F61A2">
            <w:pPr>
              <w:jc w:val="right"/>
              <w:rPr>
                <w:rFonts w:ascii="Barlow" w:hAnsi="Barlow"/>
                <w:color w:val="000000"/>
                <w:sz w:val="20"/>
                <w:szCs w:val="20"/>
              </w:rPr>
            </w:pPr>
            <w:r w:rsidRPr="00415D59">
              <w:rPr>
                <w:rFonts w:ascii="Barlow" w:hAnsi="Barlow"/>
                <w:color w:val="000000"/>
                <w:sz w:val="20"/>
                <w:szCs w:val="20"/>
              </w:rPr>
              <w:t>$ 5,203.39</w:t>
            </w:r>
          </w:p>
        </w:tc>
      </w:tr>
      <w:tr w:rsidR="008F61A2" w:rsidRPr="00415D59" w14:paraId="0257CF65" w14:textId="77777777" w:rsidTr="008F61A2">
        <w:trPr>
          <w:trHeight w:val="250"/>
          <w:jc w:val="center"/>
        </w:trPr>
        <w:tc>
          <w:tcPr>
            <w:tcW w:w="3829" w:type="dxa"/>
            <w:vAlign w:val="center"/>
            <w:hideMark/>
          </w:tcPr>
          <w:p w14:paraId="266C02DA" w14:textId="77777777" w:rsidR="008F61A2" w:rsidRPr="00415D59" w:rsidRDefault="008F61A2">
            <w:pPr>
              <w:jc w:val="both"/>
              <w:rPr>
                <w:rFonts w:ascii="Barlow" w:hAnsi="Barlow"/>
                <w:b/>
                <w:bCs/>
                <w:color w:val="000000"/>
                <w:sz w:val="20"/>
                <w:szCs w:val="20"/>
              </w:rPr>
            </w:pPr>
            <w:r w:rsidRPr="00415D59">
              <w:rPr>
                <w:rFonts w:ascii="Barlow" w:hAnsi="Barlow"/>
                <w:color w:val="000000"/>
                <w:sz w:val="20"/>
                <w:szCs w:val="20"/>
              </w:rPr>
              <w:t>Préstamos Otorgados a Corto Plazo</w:t>
            </w:r>
          </w:p>
        </w:tc>
        <w:tc>
          <w:tcPr>
            <w:tcW w:w="1495" w:type="dxa"/>
            <w:vAlign w:val="center"/>
            <w:hideMark/>
          </w:tcPr>
          <w:p w14:paraId="18B635D2" w14:textId="3E90C209" w:rsidR="008F61A2" w:rsidRPr="00415D59" w:rsidRDefault="00CE1D7D" w:rsidP="0056303A">
            <w:pPr>
              <w:jc w:val="right"/>
              <w:rPr>
                <w:rFonts w:ascii="Barlow" w:hAnsi="Barlow"/>
                <w:color w:val="000000"/>
                <w:sz w:val="20"/>
                <w:szCs w:val="20"/>
              </w:rPr>
            </w:pPr>
            <w:r w:rsidRPr="00415D59">
              <w:rPr>
                <w:rFonts w:ascii="Barlow" w:hAnsi="Barlow"/>
                <w:color w:val="000000"/>
                <w:sz w:val="20"/>
                <w:szCs w:val="20"/>
              </w:rPr>
              <w:t>$1,</w:t>
            </w:r>
            <w:r w:rsidR="0056303A" w:rsidRPr="00415D59">
              <w:rPr>
                <w:rFonts w:ascii="Barlow" w:hAnsi="Barlow"/>
                <w:color w:val="000000"/>
                <w:sz w:val="20"/>
                <w:szCs w:val="20"/>
              </w:rPr>
              <w:t>042,322.00</w:t>
            </w:r>
          </w:p>
        </w:tc>
      </w:tr>
      <w:tr w:rsidR="008F61A2" w:rsidRPr="00415D59" w14:paraId="7500854A" w14:textId="77777777" w:rsidTr="008F61A2">
        <w:trPr>
          <w:trHeight w:val="250"/>
          <w:jc w:val="center"/>
        </w:trPr>
        <w:tc>
          <w:tcPr>
            <w:tcW w:w="3829" w:type="dxa"/>
            <w:vAlign w:val="center"/>
            <w:hideMark/>
          </w:tcPr>
          <w:p w14:paraId="7DBBF5D5" w14:textId="77777777" w:rsidR="008F61A2" w:rsidRPr="00415D59" w:rsidRDefault="008F61A2">
            <w:pPr>
              <w:jc w:val="both"/>
              <w:rPr>
                <w:rFonts w:ascii="Barlow" w:hAnsi="Barlow"/>
                <w:color w:val="000000"/>
                <w:sz w:val="20"/>
                <w:szCs w:val="20"/>
              </w:rPr>
            </w:pPr>
            <w:r w:rsidRPr="00415D59">
              <w:rPr>
                <w:rFonts w:ascii="Barlow" w:hAnsi="Barlow"/>
                <w:color w:val="000000"/>
                <w:sz w:val="20"/>
                <w:szCs w:val="20"/>
              </w:rPr>
              <w:t>Anticipo a Proveedores por Adquisición de Bienes y Servicios a Corto Plazo</w:t>
            </w:r>
          </w:p>
        </w:tc>
        <w:tc>
          <w:tcPr>
            <w:tcW w:w="1495" w:type="dxa"/>
            <w:vAlign w:val="center"/>
            <w:hideMark/>
          </w:tcPr>
          <w:p w14:paraId="2ED2E9AA" w14:textId="77777777" w:rsidR="008F61A2" w:rsidRPr="00415D59" w:rsidRDefault="008F61A2" w:rsidP="00FB78A3">
            <w:pPr>
              <w:jc w:val="right"/>
              <w:rPr>
                <w:rFonts w:ascii="Barlow" w:hAnsi="Barlow"/>
                <w:color w:val="000000"/>
                <w:sz w:val="20"/>
                <w:szCs w:val="20"/>
              </w:rPr>
            </w:pPr>
            <w:r w:rsidRPr="00415D59">
              <w:rPr>
                <w:rFonts w:ascii="Barlow" w:hAnsi="Barlow"/>
                <w:color w:val="000000"/>
                <w:sz w:val="20"/>
                <w:szCs w:val="20"/>
              </w:rPr>
              <w:t>$0.00</w:t>
            </w:r>
          </w:p>
        </w:tc>
      </w:tr>
    </w:tbl>
    <w:p w14:paraId="30067114" w14:textId="1C12CD78" w:rsidR="00D36F1A" w:rsidRPr="00415D59" w:rsidRDefault="00D36F1A" w:rsidP="00D43502">
      <w:pPr>
        <w:rPr>
          <w:rFonts w:ascii="Barlow" w:hAnsi="Barlow"/>
          <w:b/>
          <w:sz w:val="20"/>
          <w:szCs w:val="20"/>
        </w:rPr>
      </w:pPr>
    </w:p>
    <w:p w14:paraId="18613AF4" w14:textId="77777777" w:rsidR="00CE1D7D" w:rsidRPr="00415D59" w:rsidRDefault="00CE1D7D" w:rsidP="00D43502">
      <w:pPr>
        <w:rPr>
          <w:rFonts w:ascii="Barlow" w:hAnsi="Barlow"/>
          <w:b/>
          <w:sz w:val="20"/>
          <w:szCs w:val="20"/>
        </w:rPr>
      </w:pPr>
    </w:p>
    <w:p w14:paraId="022CD639" w14:textId="3A4903E2" w:rsidR="00D43502" w:rsidRPr="00415D59" w:rsidRDefault="008C5D59" w:rsidP="008D1FFD">
      <w:pPr>
        <w:pStyle w:val="Ttulo6"/>
        <w:jc w:val="both"/>
        <w:rPr>
          <w:rFonts w:ascii="Barlow" w:hAnsi="Barlow"/>
          <w:sz w:val="20"/>
          <w:szCs w:val="20"/>
        </w:rPr>
      </w:pPr>
      <w:r w:rsidRPr="00415D59">
        <w:rPr>
          <w:rFonts w:ascii="Barlow" w:hAnsi="Barlow"/>
          <w:sz w:val="20"/>
          <w:szCs w:val="20"/>
        </w:rPr>
        <w:t>Nota 4</w:t>
      </w:r>
      <w:r w:rsidR="00D43502" w:rsidRPr="00415D59">
        <w:rPr>
          <w:rFonts w:ascii="Barlow" w:hAnsi="Barlow"/>
          <w:sz w:val="20"/>
          <w:szCs w:val="20"/>
        </w:rPr>
        <w:t xml:space="preserve"> y 5 Bienes Disponibles para su Transformación o Consumo (inventarios)</w:t>
      </w:r>
    </w:p>
    <w:p w14:paraId="0D2306E7" w14:textId="77777777" w:rsidR="00DB4C4C" w:rsidRPr="00415D59" w:rsidRDefault="00DB4C4C" w:rsidP="00DF3CDB">
      <w:pPr>
        <w:jc w:val="both"/>
        <w:rPr>
          <w:rFonts w:ascii="Barlow" w:hAnsi="Barlow"/>
          <w:sz w:val="20"/>
          <w:szCs w:val="20"/>
        </w:rPr>
      </w:pPr>
    </w:p>
    <w:p w14:paraId="13CC7642" w14:textId="77777777" w:rsidR="008D1FFD" w:rsidRPr="00415D59" w:rsidRDefault="00BA59E2" w:rsidP="00DF3CDB">
      <w:pPr>
        <w:jc w:val="both"/>
        <w:rPr>
          <w:rFonts w:ascii="Barlow" w:hAnsi="Barlow"/>
          <w:sz w:val="20"/>
          <w:szCs w:val="20"/>
        </w:rPr>
      </w:pPr>
      <w:r w:rsidRPr="00415D59">
        <w:rPr>
          <w:rFonts w:ascii="Barlow" w:hAnsi="Barlow"/>
          <w:sz w:val="20"/>
          <w:szCs w:val="20"/>
        </w:rPr>
        <w:t>La Auditoría Superior del Estado de Yucatán no realiza ningún proceso de transformación y/o elaboración de bienes.</w:t>
      </w:r>
    </w:p>
    <w:p w14:paraId="25E17E23" w14:textId="77777777" w:rsidR="003C66E6" w:rsidRPr="00415D59" w:rsidRDefault="003C66E6" w:rsidP="00DF3CDB">
      <w:pPr>
        <w:jc w:val="both"/>
        <w:rPr>
          <w:rFonts w:ascii="Barlow" w:hAnsi="Barlow"/>
          <w:sz w:val="20"/>
          <w:szCs w:val="20"/>
        </w:rPr>
      </w:pPr>
    </w:p>
    <w:p w14:paraId="56B0C9D6" w14:textId="4E852BC3" w:rsidR="00D43502" w:rsidRPr="00415D59" w:rsidRDefault="008C5D59" w:rsidP="00D43502">
      <w:pPr>
        <w:pStyle w:val="Ttulo6"/>
        <w:jc w:val="both"/>
        <w:rPr>
          <w:rFonts w:ascii="Barlow" w:hAnsi="Barlow"/>
          <w:sz w:val="20"/>
          <w:szCs w:val="20"/>
        </w:rPr>
      </w:pPr>
      <w:r w:rsidRPr="00415D59">
        <w:rPr>
          <w:rFonts w:ascii="Barlow" w:hAnsi="Barlow"/>
          <w:sz w:val="20"/>
          <w:szCs w:val="20"/>
        </w:rPr>
        <w:t>Nota 6</w:t>
      </w:r>
      <w:r w:rsidR="00D43502" w:rsidRPr="00415D59">
        <w:rPr>
          <w:rFonts w:ascii="Barlow" w:hAnsi="Barlow"/>
          <w:sz w:val="20"/>
          <w:szCs w:val="20"/>
        </w:rPr>
        <w:t xml:space="preserve"> y 7 Inversiones Financieras</w:t>
      </w:r>
    </w:p>
    <w:p w14:paraId="573BF304" w14:textId="77777777" w:rsidR="00D43502" w:rsidRPr="00415D59" w:rsidRDefault="00D43502" w:rsidP="00DF3CDB">
      <w:pPr>
        <w:jc w:val="both"/>
        <w:rPr>
          <w:rFonts w:ascii="Barlow" w:hAnsi="Barlow"/>
          <w:sz w:val="20"/>
          <w:szCs w:val="20"/>
        </w:rPr>
      </w:pPr>
    </w:p>
    <w:p w14:paraId="31E6C190" w14:textId="77777777" w:rsidR="00BA59E2" w:rsidRPr="00415D59" w:rsidRDefault="00BA59E2" w:rsidP="00BA59E2">
      <w:pPr>
        <w:jc w:val="both"/>
        <w:rPr>
          <w:rFonts w:ascii="Barlow" w:hAnsi="Barlow"/>
          <w:sz w:val="20"/>
          <w:szCs w:val="20"/>
        </w:rPr>
      </w:pPr>
      <w:r w:rsidRPr="00415D59">
        <w:rPr>
          <w:rFonts w:ascii="Barlow" w:hAnsi="Barlow"/>
          <w:sz w:val="20"/>
          <w:szCs w:val="20"/>
        </w:rPr>
        <w:t>La Auditoría Superior del Estado de Yucatán no maneja registros en la cuenta de Inversiones Financieras.</w:t>
      </w:r>
    </w:p>
    <w:p w14:paraId="7C9C745F" w14:textId="77777777" w:rsidR="00D43502" w:rsidRPr="00415D59" w:rsidRDefault="00D43502" w:rsidP="00DF3CDB">
      <w:pPr>
        <w:jc w:val="both"/>
        <w:rPr>
          <w:rFonts w:ascii="Barlow" w:hAnsi="Barlow"/>
          <w:sz w:val="20"/>
          <w:szCs w:val="20"/>
        </w:rPr>
      </w:pPr>
    </w:p>
    <w:p w14:paraId="19295028" w14:textId="6ECE5FC0" w:rsidR="00751F52" w:rsidRPr="00415D59" w:rsidRDefault="008C5D59" w:rsidP="00DF3CDB">
      <w:pPr>
        <w:pStyle w:val="Ttulo6"/>
        <w:jc w:val="both"/>
        <w:rPr>
          <w:rFonts w:ascii="Barlow" w:hAnsi="Barlow"/>
          <w:sz w:val="20"/>
          <w:szCs w:val="20"/>
        </w:rPr>
      </w:pPr>
      <w:r w:rsidRPr="00415D59">
        <w:rPr>
          <w:rFonts w:ascii="Barlow" w:hAnsi="Barlow"/>
          <w:sz w:val="20"/>
          <w:szCs w:val="20"/>
        </w:rPr>
        <w:lastRenderedPageBreak/>
        <w:t>Nota 8 y</w:t>
      </w:r>
      <w:r w:rsidR="00D43502" w:rsidRPr="00415D59">
        <w:rPr>
          <w:rFonts w:ascii="Barlow" w:hAnsi="Barlow"/>
          <w:sz w:val="20"/>
          <w:szCs w:val="20"/>
        </w:rPr>
        <w:t xml:space="preserve"> 9 Bienes Muebles, Inmuebles e Intangibles</w:t>
      </w:r>
    </w:p>
    <w:p w14:paraId="60F4DAE2" w14:textId="77777777" w:rsidR="00153BA5" w:rsidRPr="00415D59" w:rsidRDefault="00153BA5" w:rsidP="00DF3CDB">
      <w:pPr>
        <w:jc w:val="both"/>
        <w:rPr>
          <w:rFonts w:ascii="Barlow" w:hAnsi="Barlow"/>
          <w:sz w:val="20"/>
          <w:szCs w:val="20"/>
          <w:u w:val="single"/>
        </w:rPr>
      </w:pPr>
    </w:p>
    <w:p w14:paraId="1828D7EA" w14:textId="77777777" w:rsidR="008C3C13" w:rsidRPr="00415D59" w:rsidRDefault="00175AD2" w:rsidP="00415D59">
      <w:pPr>
        <w:spacing w:line="360" w:lineRule="auto"/>
        <w:jc w:val="both"/>
        <w:rPr>
          <w:rFonts w:ascii="Barlow" w:hAnsi="Barlow"/>
          <w:sz w:val="20"/>
          <w:szCs w:val="20"/>
        </w:rPr>
      </w:pPr>
      <w:r w:rsidRPr="00415D59">
        <w:rPr>
          <w:rFonts w:ascii="Barlow" w:hAnsi="Barlow"/>
          <w:sz w:val="20"/>
          <w:szCs w:val="20"/>
        </w:rPr>
        <w:t xml:space="preserve">Los saldos registrados en el rubro de Bienes Muebles e Inmuebles, representan el monto de la inversión realizada para el desempeño de las actividades en la Auditoria Superior del Estado. </w:t>
      </w:r>
      <w:r w:rsidR="00C26A06" w:rsidRPr="00415D59">
        <w:rPr>
          <w:rFonts w:ascii="Barlow" w:hAnsi="Barlow"/>
          <w:sz w:val="20"/>
          <w:szCs w:val="20"/>
        </w:rPr>
        <w:t>Las tasas de depreciación</w:t>
      </w:r>
      <w:r w:rsidRPr="00415D59">
        <w:rPr>
          <w:rFonts w:ascii="Barlow" w:hAnsi="Barlow"/>
          <w:sz w:val="20"/>
          <w:szCs w:val="20"/>
        </w:rPr>
        <w:t xml:space="preserve"> que</w:t>
      </w:r>
      <w:r w:rsidR="00C26A06" w:rsidRPr="00415D59">
        <w:rPr>
          <w:rFonts w:ascii="Barlow" w:hAnsi="Barlow"/>
          <w:sz w:val="20"/>
          <w:szCs w:val="20"/>
        </w:rPr>
        <w:t xml:space="preserve"> se utilizan</w:t>
      </w:r>
      <w:r w:rsidRPr="00415D59">
        <w:rPr>
          <w:rFonts w:ascii="Barlow" w:hAnsi="Barlow"/>
          <w:sz w:val="20"/>
          <w:szCs w:val="20"/>
        </w:rPr>
        <w:t xml:space="preserve"> son</w:t>
      </w:r>
      <w:r w:rsidR="00C26A06" w:rsidRPr="00415D59">
        <w:rPr>
          <w:rFonts w:ascii="Barlow" w:hAnsi="Barlow"/>
          <w:sz w:val="20"/>
          <w:szCs w:val="20"/>
        </w:rPr>
        <w:t xml:space="preserve"> las recomendadas por la "Guía de vida útil estimada y porcentajes de depreciación" para la aplicación de la Ley General de Contabilidad Gubernamental, aprobado por el Consejo Nacional de Armonización Contable de fecha 31 de julio de 2012. El mobiliario y equipo de administración, Maquinaria, otros equipos y herramientas, se deprecia a un 10</w:t>
      </w:r>
      <w:r w:rsidR="008C5D59" w:rsidRPr="00415D59">
        <w:rPr>
          <w:rFonts w:ascii="Barlow" w:hAnsi="Barlow"/>
          <w:sz w:val="20"/>
          <w:szCs w:val="20"/>
        </w:rPr>
        <w:t>%. El equipo</w:t>
      </w:r>
      <w:r w:rsidR="00C26A06" w:rsidRPr="00415D59">
        <w:rPr>
          <w:rFonts w:ascii="Barlow" w:hAnsi="Barlow"/>
          <w:sz w:val="20"/>
          <w:szCs w:val="20"/>
        </w:rPr>
        <w:t xml:space="preserve"> de cómputo y de Tecnologías de la Información, el mobiliario y equipo educacional y </w:t>
      </w:r>
      <w:r w:rsidR="008C5D59" w:rsidRPr="00415D59">
        <w:rPr>
          <w:rFonts w:ascii="Barlow" w:hAnsi="Barlow"/>
          <w:sz w:val="20"/>
          <w:szCs w:val="20"/>
        </w:rPr>
        <w:t>recreativo, y</w:t>
      </w:r>
      <w:r w:rsidR="00C26A06" w:rsidRPr="00415D59">
        <w:rPr>
          <w:rFonts w:ascii="Barlow" w:hAnsi="Barlow"/>
          <w:sz w:val="20"/>
          <w:szCs w:val="20"/>
        </w:rPr>
        <w:t xml:space="preserve"> el Equipo de Defensa y Seguridad a un 33.3</w:t>
      </w:r>
      <w:r w:rsidR="008C5D59" w:rsidRPr="00415D59">
        <w:rPr>
          <w:rFonts w:ascii="Barlow" w:hAnsi="Barlow"/>
          <w:sz w:val="20"/>
          <w:szCs w:val="20"/>
        </w:rPr>
        <w:t>%. Equipo</w:t>
      </w:r>
      <w:r w:rsidR="00C26A06" w:rsidRPr="00415D59">
        <w:rPr>
          <w:rFonts w:ascii="Barlow" w:hAnsi="Barlow"/>
          <w:sz w:val="20"/>
          <w:szCs w:val="20"/>
        </w:rPr>
        <w:t xml:space="preserve"> de Trasporte a un 20% y los Intangibles se amortizan a una tasa del 33.3%</w:t>
      </w:r>
      <w:r w:rsidR="008C5D59" w:rsidRPr="00415D59">
        <w:rPr>
          <w:rFonts w:ascii="Barlow" w:hAnsi="Barlow"/>
          <w:sz w:val="20"/>
          <w:szCs w:val="20"/>
        </w:rPr>
        <w:t>.</w:t>
      </w:r>
    </w:p>
    <w:p w14:paraId="73DACE39" w14:textId="5ECA094C" w:rsidR="00371566" w:rsidRPr="00415D59" w:rsidRDefault="000B1283" w:rsidP="00371566">
      <w:pPr>
        <w:spacing w:line="360" w:lineRule="auto"/>
        <w:rPr>
          <w:rFonts w:ascii="Barlow" w:hAnsi="Barlow"/>
          <w:sz w:val="20"/>
          <w:szCs w:val="20"/>
        </w:rPr>
      </w:pPr>
      <w:r w:rsidRPr="00415D59">
        <w:rPr>
          <w:rFonts w:ascii="Barlow" w:hAnsi="Barlow"/>
          <w:sz w:val="20"/>
          <w:szCs w:val="20"/>
        </w:rPr>
        <w:t xml:space="preserve">Al </w:t>
      </w:r>
      <w:r w:rsidR="00496245" w:rsidRPr="00415D59">
        <w:rPr>
          <w:rFonts w:ascii="Barlow" w:hAnsi="Barlow"/>
          <w:sz w:val="20"/>
          <w:szCs w:val="20"/>
        </w:rPr>
        <w:t xml:space="preserve">31 de </w:t>
      </w:r>
      <w:r w:rsidR="00415D59" w:rsidRPr="00415D59">
        <w:rPr>
          <w:rFonts w:ascii="Barlow" w:hAnsi="Barlow"/>
          <w:sz w:val="20"/>
          <w:szCs w:val="20"/>
        </w:rPr>
        <w:t>marzo</w:t>
      </w:r>
      <w:r w:rsidR="005D6618" w:rsidRPr="00415D59">
        <w:rPr>
          <w:rFonts w:ascii="Barlow" w:hAnsi="Barlow"/>
          <w:sz w:val="20"/>
          <w:szCs w:val="20"/>
        </w:rPr>
        <w:t xml:space="preserve"> los</w:t>
      </w:r>
      <w:r w:rsidR="00DA3C85" w:rsidRPr="00415D59">
        <w:rPr>
          <w:rFonts w:ascii="Barlow" w:hAnsi="Barlow"/>
          <w:sz w:val="20"/>
          <w:szCs w:val="20"/>
        </w:rPr>
        <w:t xml:space="preserve"> </w:t>
      </w:r>
      <w:r w:rsidRPr="00415D59">
        <w:rPr>
          <w:rFonts w:ascii="Barlow" w:hAnsi="Barlow"/>
          <w:sz w:val="20"/>
          <w:szCs w:val="20"/>
        </w:rPr>
        <w:t xml:space="preserve">activos fijos </w:t>
      </w:r>
      <w:r w:rsidR="001D1B8C" w:rsidRPr="00415D59">
        <w:rPr>
          <w:rFonts w:ascii="Barlow" w:hAnsi="Barlow"/>
          <w:sz w:val="20"/>
          <w:szCs w:val="20"/>
        </w:rPr>
        <w:t xml:space="preserve">se integran </w:t>
      </w:r>
      <w:r w:rsidR="002D681F" w:rsidRPr="00415D59">
        <w:rPr>
          <w:rFonts w:ascii="Barlow" w:hAnsi="Barlow"/>
          <w:sz w:val="20"/>
          <w:szCs w:val="20"/>
        </w:rPr>
        <w:t>de la siguiente manera:</w:t>
      </w:r>
      <w:r w:rsidR="00371566" w:rsidRPr="00415D59">
        <w:rPr>
          <w:rFonts w:ascii="Barlow" w:hAnsi="Barlow"/>
          <w:sz w:val="20"/>
          <w:szCs w:val="20"/>
        </w:rPr>
        <w:t xml:space="preserve"> </w:t>
      </w:r>
    </w:p>
    <w:p w14:paraId="2ACA125B" w14:textId="7D409E4E" w:rsidR="003E241E" w:rsidRPr="00415D59" w:rsidRDefault="003E241E" w:rsidP="00371566">
      <w:pPr>
        <w:spacing w:line="360" w:lineRule="auto"/>
        <w:rPr>
          <w:rFonts w:ascii="Barlow" w:hAnsi="Barlow"/>
          <w:sz w:val="20"/>
          <w:szCs w:val="20"/>
        </w:rPr>
      </w:pPr>
    </w:p>
    <w:p w14:paraId="53A82798" w14:textId="77777777" w:rsidR="003E241E" w:rsidRPr="00415D59" w:rsidRDefault="003E241E" w:rsidP="003E241E">
      <w:pPr>
        <w:spacing w:line="360" w:lineRule="auto"/>
        <w:rPr>
          <w:rFonts w:ascii="Barlow" w:hAnsi="Barlow"/>
          <w:sz w:val="20"/>
          <w:szCs w:val="20"/>
        </w:rPr>
      </w:pPr>
    </w:p>
    <w:tbl>
      <w:tblPr>
        <w:tblW w:w="9220" w:type="dxa"/>
        <w:jc w:val="center"/>
        <w:tblCellMar>
          <w:left w:w="70" w:type="dxa"/>
          <w:right w:w="70" w:type="dxa"/>
        </w:tblCellMar>
        <w:tblLook w:val="04A0" w:firstRow="1" w:lastRow="0" w:firstColumn="1" w:lastColumn="0" w:noHBand="0" w:noVBand="1"/>
      </w:tblPr>
      <w:tblGrid>
        <w:gridCol w:w="4712"/>
        <w:gridCol w:w="1374"/>
        <w:gridCol w:w="1567"/>
        <w:gridCol w:w="1567"/>
      </w:tblGrid>
      <w:tr w:rsidR="003E241E" w:rsidRPr="00415D59" w14:paraId="15CF315B" w14:textId="77777777" w:rsidTr="00496245">
        <w:trPr>
          <w:trHeight w:val="1035"/>
          <w:jc w:val="center"/>
        </w:trPr>
        <w:tc>
          <w:tcPr>
            <w:tcW w:w="4815" w:type="dxa"/>
            <w:tcBorders>
              <w:top w:val="single" w:sz="8" w:space="0" w:color="auto"/>
              <w:left w:val="single" w:sz="8" w:space="0" w:color="auto"/>
              <w:bottom w:val="nil"/>
              <w:right w:val="single" w:sz="8" w:space="0" w:color="auto"/>
            </w:tcBorders>
            <w:shd w:val="clear" w:color="auto" w:fill="auto"/>
            <w:vAlign w:val="center"/>
            <w:hideMark/>
          </w:tcPr>
          <w:p w14:paraId="7503CC21" w14:textId="77777777" w:rsidR="003E241E" w:rsidRPr="00415D59" w:rsidRDefault="003E241E" w:rsidP="00496245">
            <w:pPr>
              <w:jc w:val="center"/>
              <w:rPr>
                <w:rFonts w:ascii="Barlow" w:hAnsi="Barlow"/>
                <w:b/>
                <w:bCs/>
                <w:color w:val="000000"/>
                <w:sz w:val="20"/>
                <w:szCs w:val="20"/>
                <w:lang w:eastAsia="es-MX"/>
              </w:rPr>
            </w:pPr>
            <w:r w:rsidRPr="00415D59">
              <w:rPr>
                <w:rFonts w:ascii="Barlow" w:hAnsi="Barlow"/>
                <w:b/>
                <w:bCs/>
                <w:color w:val="000000"/>
                <w:sz w:val="20"/>
                <w:szCs w:val="20"/>
              </w:rPr>
              <w:t>CUENTA</w:t>
            </w:r>
          </w:p>
        </w:tc>
        <w:tc>
          <w:tcPr>
            <w:tcW w:w="1375" w:type="dxa"/>
            <w:tcBorders>
              <w:top w:val="single" w:sz="8" w:space="0" w:color="auto"/>
              <w:left w:val="nil"/>
              <w:bottom w:val="nil"/>
              <w:right w:val="single" w:sz="8" w:space="0" w:color="auto"/>
            </w:tcBorders>
            <w:shd w:val="clear" w:color="auto" w:fill="auto"/>
            <w:vAlign w:val="center"/>
            <w:hideMark/>
          </w:tcPr>
          <w:p w14:paraId="2DBB0CFE" w14:textId="77777777" w:rsidR="003E241E" w:rsidRPr="00415D59" w:rsidRDefault="003E241E" w:rsidP="00496245">
            <w:pPr>
              <w:jc w:val="center"/>
              <w:rPr>
                <w:rFonts w:ascii="Barlow" w:hAnsi="Barlow"/>
                <w:b/>
                <w:bCs/>
                <w:color w:val="000000"/>
                <w:sz w:val="20"/>
                <w:szCs w:val="20"/>
              </w:rPr>
            </w:pPr>
            <w:r w:rsidRPr="00415D59">
              <w:rPr>
                <w:rFonts w:ascii="Barlow" w:hAnsi="Barlow"/>
                <w:b/>
                <w:bCs/>
                <w:color w:val="000000"/>
                <w:sz w:val="20"/>
                <w:szCs w:val="20"/>
              </w:rPr>
              <w:t>IMPORTE</w:t>
            </w:r>
          </w:p>
        </w:tc>
        <w:tc>
          <w:tcPr>
            <w:tcW w:w="1480" w:type="dxa"/>
            <w:tcBorders>
              <w:top w:val="single" w:sz="8" w:space="0" w:color="auto"/>
              <w:left w:val="nil"/>
              <w:bottom w:val="nil"/>
              <w:right w:val="single" w:sz="8" w:space="0" w:color="auto"/>
            </w:tcBorders>
            <w:shd w:val="clear" w:color="auto" w:fill="auto"/>
            <w:vAlign w:val="center"/>
            <w:hideMark/>
          </w:tcPr>
          <w:p w14:paraId="7BEE419D" w14:textId="77777777" w:rsidR="003E241E" w:rsidRPr="00415D59" w:rsidRDefault="003E241E" w:rsidP="00496245">
            <w:pPr>
              <w:jc w:val="center"/>
              <w:rPr>
                <w:rFonts w:ascii="Barlow" w:hAnsi="Barlow"/>
                <w:b/>
                <w:bCs/>
                <w:color w:val="000000"/>
                <w:sz w:val="20"/>
                <w:szCs w:val="20"/>
              </w:rPr>
            </w:pPr>
            <w:r w:rsidRPr="00415D59">
              <w:rPr>
                <w:rFonts w:ascii="Barlow" w:hAnsi="Barlow"/>
                <w:b/>
                <w:bCs/>
                <w:color w:val="000000"/>
                <w:sz w:val="20"/>
                <w:szCs w:val="20"/>
              </w:rPr>
              <w:t>DEPRECIACIÓN/ AMORTIZACIÓN DEL EJERCICIO</w:t>
            </w:r>
          </w:p>
        </w:tc>
        <w:tc>
          <w:tcPr>
            <w:tcW w:w="1550" w:type="dxa"/>
            <w:tcBorders>
              <w:top w:val="single" w:sz="8" w:space="0" w:color="auto"/>
              <w:left w:val="nil"/>
              <w:bottom w:val="nil"/>
              <w:right w:val="single" w:sz="8" w:space="0" w:color="auto"/>
            </w:tcBorders>
            <w:shd w:val="clear" w:color="auto" w:fill="auto"/>
            <w:vAlign w:val="center"/>
            <w:hideMark/>
          </w:tcPr>
          <w:p w14:paraId="7E581FF7" w14:textId="77777777" w:rsidR="003E241E" w:rsidRPr="00415D59" w:rsidRDefault="003E241E" w:rsidP="00496245">
            <w:pPr>
              <w:jc w:val="center"/>
              <w:rPr>
                <w:rFonts w:ascii="Barlow" w:hAnsi="Barlow"/>
                <w:b/>
                <w:bCs/>
                <w:color w:val="000000"/>
                <w:sz w:val="20"/>
                <w:szCs w:val="20"/>
              </w:rPr>
            </w:pPr>
            <w:r w:rsidRPr="00415D59">
              <w:rPr>
                <w:rFonts w:ascii="Barlow" w:hAnsi="Barlow"/>
                <w:b/>
                <w:bCs/>
                <w:color w:val="000000"/>
                <w:sz w:val="20"/>
                <w:szCs w:val="20"/>
              </w:rPr>
              <w:t>DEPRECIACIÓN/ AMORTIZACIÓN ACUMULADA</w:t>
            </w:r>
          </w:p>
        </w:tc>
      </w:tr>
      <w:tr w:rsidR="003E241E" w:rsidRPr="00415D59" w14:paraId="3F5FB695" w14:textId="77777777" w:rsidTr="00496245">
        <w:trPr>
          <w:trHeight w:val="315"/>
          <w:jc w:val="center"/>
        </w:trPr>
        <w:tc>
          <w:tcPr>
            <w:tcW w:w="4815" w:type="dxa"/>
            <w:tcBorders>
              <w:top w:val="single" w:sz="8" w:space="0" w:color="auto"/>
              <w:left w:val="single" w:sz="8" w:space="0" w:color="auto"/>
              <w:bottom w:val="single" w:sz="8" w:space="0" w:color="auto"/>
              <w:right w:val="nil"/>
            </w:tcBorders>
            <w:shd w:val="clear" w:color="000000" w:fill="D9D9D9"/>
            <w:vAlign w:val="center"/>
            <w:hideMark/>
          </w:tcPr>
          <w:p w14:paraId="48A535D1" w14:textId="77777777" w:rsidR="003E241E" w:rsidRPr="00415D59" w:rsidRDefault="003E241E" w:rsidP="00496245">
            <w:pPr>
              <w:jc w:val="both"/>
              <w:rPr>
                <w:rFonts w:ascii="Barlow" w:hAnsi="Barlow"/>
                <w:b/>
                <w:bCs/>
                <w:color w:val="000000"/>
                <w:sz w:val="20"/>
                <w:szCs w:val="20"/>
              </w:rPr>
            </w:pPr>
            <w:r w:rsidRPr="00415D59">
              <w:rPr>
                <w:rFonts w:ascii="Barlow" w:hAnsi="Barlow"/>
                <w:b/>
                <w:bCs/>
                <w:color w:val="000000"/>
                <w:sz w:val="20"/>
                <w:szCs w:val="20"/>
              </w:rPr>
              <w:t>MOBILIARIO Y EQUIPO DE ADMINISTRACIÓN</w:t>
            </w:r>
          </w:p>
        </w:tc>
        <w:tc>
          <w:tcPr>
            <w:tcW w:w="1375" w:type="dxa"/>
            <w:tcBorders>
              <w:top w:val="single" w:sz="8" w:space="0" w:color="auto"/>
              <w:left w:val="nil"/>
              <w:bottom w:val="single" w:sz="8" w:space="0" w:color="auto"/>
              <w:right w:val="nil"/>
            </w:tcBorders>
            <w:shd w:val="clear" w:color="000000" w:fill="D9D9D9"/>
            <w:vAlign w:val="center"/>
            <w:hideMark/>
          </w:tcPr>
          <w:p w14:paraId="050E70E4" w14:textId="77777777" w:rsidR="003E241E" w:rsidRPr="00415D59" w:rsidRDefault="003E241E" w:rsidP="00496245">
            <w:pPr>
              <w:jc w:val="center"/>
              <w:rPr>
                <w:rFonts w:ascii="Barlow" w:hAnsi="Barlow"/>
                <w:b/>
                <w:bCs/>
                <w:color w:val="000000"/>
                <w:sz w:val="20"/>
                <w:szCs w:val="20"/>
              </w:rPr>
            </w:pPr>
            <w:r w:rsidRPr="00415D59">
              <w:rPr>
                <w:rFonts w:ascii="Barlow" w:hAnsi="Barlow"/>
                <w:b/>
                <w:bCs/>
                <w:color w:val="000000"/>
                <w:sz w:val="20"/>
                <w:szCs w:val="20"/>
              </w:rPr>
              <w:t> </w:t>
            </w:r>
          </w:p>
        </w:tc>
        <w:tc>
          <w:tcPr>
            <w:tcW w:w="1480" w:type="dxa"/>
            <w:tcBorders>
              <w:top w:val="single" w:sz="8" w:space="0" w:color="auto"/>
              <w:left w:val="nil"/>
              <w:bottom w:val="single" w:sz="8" w:space="0" w:color="auto"/>
              <w:right w:val="nil"/>
            </w:tcBorders>
            <w:shd w:val="clear" w:color="000000" w:fill="D9D9D9"/>
            <w:vAlign w:val="center"/>
            <w:hideMark/>
          </w:tcPr>
          <w:p w14:paraId="160D85C4" w14:textId="77777777" w:rsidR="003E241E" w:rsidRPr="00415D59" w:rsidRDefault="003E241E" w:rsidP="00496245">
            <w:pPr>
              <w:jc w:val="center"/>
              <w:rPr>
                <w:rFonts w:ascii="Barlow" w:hAnsi="Barlow"/>
                <w:b/>
                <w:bCs/>
                <w:color w:val="000000"/>
                <w:sz w:val="20"/>
                <w:szCs w:val="20"/>
              </w:rPr>
            </w:pPr>
            <w:r w:rsidRPr="00415D59">
              <w:rPr>
                <w:rFonts w:ascii="Barlow" w:hAnsi="Barlow"/>
                <w:b/>
                <w:bCs/>
                <w:color w:val="000000"/>
                <w:sz w:val="20"/>
                <w:szCs w:val="20"/>
              </w:rPr>
              <w:t> </w:t>
            </w:r>
          </w:p>
        </w:tc>
        <w:tc>
          <w:tcPr>
            <w:tcW w:w="1550" w:type="dxa"/>
            <w:tcBorders>
              <w:top w:val="single" w:sz="8" w:space="0" w:color="auto"/>
              <w:left w:val="nil"/>
              <w:bottom w:val="single" w:sz="8" w:space="0" w:color="auto"/>
              <w:right w:val="single" w:sz="8" w:space="0" w:color="auto"/>
            </w:tcBorders>
            <w:shd w:val="clear" w:color="000000" w:fill="D9D9D9"/>
            <w:vAlign w:val="center"/>
            <w:hideMark/>
          </w:tcPr>
          <w:p w14:paraId="1FD166C1" w14:textId="77777777" w:rsidR="003E241E" w:rsidRPr="00415D59" w:rsidRDefault="003E241E" w:rsidP="00496245">
            <w:pPr>
              <w:jc w:val="center"/>
              <w:rPr>
                <w:rFonts w:ascii="Barlow" w:hAnsi="Barlow"/>
                <w:b/>
                <w:bCs/>
                <w:color w:val="000000"/>
                <w:sz w:val="20"/>
                <w:szCs w:val="20"/>
              </w:rPr>
            </w:pPr>
            <w:r w:rsidRPr="00415D59">
              <w:rPr>
                <w:rFonts w:ascii="Barlow" w:hAnsi="Barlow"/>
                <w:b/>
                <w:bCs/>
                <w:color w:val="000000"/>
                <w:sz w:val="20"/>
                <w:szCs w:val="20"/>
              </w:rPr>
              <w:t> </w:t>
            </w:r>
          </w:p>
        </w:tc>
      </w:tr>
      <w:tr w:rsidR="003E241E" w:rsidRPr="00415D59" w14:paraId="0FFBEA93" w14:textId="77777777" w:rsidTr="00496245">
        <w:trPr>
          <w:trHeight w:val="178"/>
          <w:jc w:val="center"/>
        </w:trPr>
        <w:tc>
          <w:tcPr>
            <w:tcW w:w="4815" w:type="dxa"/>
            <w:tcBorders>
              <w:top w:val="nil"/>
              <w:left w:val="single" w:sz="8" w:space="0" w:color="auto"/>
              <w:bottom w:val="nil"/>
              <w:right w:val="single" w:sz="8" w:space="0" w:color="auto"/>
            </w:tcBorders>
            <w:shd w:val="clear" w:color="auto" w:fill="auto"/>
            <w:vAlign w:val="center"/>
            <w:hideMark/>
          </w:tcPr>
          <w:p w14:paraId="55EC3C02" w14:textId="77777777" w:rsidR="003E241E" w:rsidRPr="00415D59" w:rsidRDefault="003E241E" w:rsidP="00496245">
            <w:pPr>
              <w:jc w:val="both"/>
              <w:rPr>
                <w:rFonts w:ascii="Barlow" w:hAnsi="Barlow"/>
                <w:color w:val="000000"/>
                <w:sz w:val="20"/>
                <w:szCs w:val="20"/>
              </w:rPr>
            </w:pPr>
            <w:r w:rsidRPr="00415D59">
              <w:rPr>
                <w:rFonts w:ascii="Barlow" w:hAnsi="Barlow"/>
                <w:color w:val="000000"/>
                <w:sz w:val="20"/>
                <w:szCs w:val="20"/>
              </w:rPr>
              <w:t>Muebles de Oficina y Estantería</w:t>
            </w:r>
          </w:p>
        </w:tc>
        <w:tc>
          <w:tcPr>
            <w:tcW w:w="1375" w:type="dxa"/>
            <w:tcBorders>
              <w:top w:val="nil"/>
              <w:left w:val="nil"/>
              <w:bottom w:val="nil"/>
              <w:right w:val="single" w:sz="8" w:space="0" w:color="auto"/>
            </w:tcBorders>
            <w:shd w:val="clear" w:color="auto" w:fill="auto"/>
            <w:vAlign w:val="center"/>
          </w:tcPr>
          <w:p w14:paraId="62C6F64F" w14:textId="77777777" w:rsidR="003E241E" w:rsidRPr="00415D59" w:rsidRDefault="003E241E" w:rsidP="00496245">
            <w:pPr>
              <w:rPr>
                <w:rFonts w:ascii="Barlow" w:hAnsi="Barlow"/>
                <w:color w:val="000000"/>
                <w:sz w:val="20"/>
                <w:szCs w:val="20"/>
              </w:rPr>
            </w:pPr>
            <w:r w:rsidRPr="00415D59">
              <w:rPr>
                <w:rFonts w:ascii="Barlow" w:hAnsi="Barlow"/>
                <w:color w:val="000000"/>
                <w:sz w:val="20"/>
                <w:szCs w:val="20"/>
              </w:rPr>
              <w:t xml:space="preserve">   3,035,194.79</w:t>
            </w:r>
          </w:p>
        </w:tc>
        <w:tc>
          <w:tcPr>
            <w:tcW w:w="1480" w:type="dxa"/>
            <w:tcBorders>
              <w:top w:val="nil"/>
              <w:left w:val="nil"/>
              <w:bottom w:val="nil"/>
              <w:right w:val="single" w:sz="8" w:space="0" w:color="auto"/>
            </w:tcBorders>
            <w:shd w:val="clear" w:color="auto" w:fill="auto"/>
            <w:vAlign w:val="center"/>
            <w:hideMark/>
          </w:tcPr>
          <w:p w14:paraId="05E42FE3" w14:textId="406C55F3" w:rsidR="003E241E" w:rsidRPr="00415D59" w:rsidRDefault="00496245" w:rsidP="00496245">
            <w:pPr>
              <w:jc w:val="right"/>
              <w:rPr>
                <w:rFonts w:ascii="Barlow" w:hAnsi="Barlow"/>
                <w:color w:val="000000"/>
                <w:sz w:val="20"/>
                <w:szCs w:val="20"/>
              </w:rPr>
            </w:pPr>
            <w:r w:rsidRPr="00415D59">
              <w:rPr>
                <w:rFonts w:ascii="Barlow" w:hAnsi="Barlow"/>
                <w:color w:val="000000"/>
                <w:sz w:val="20"/>
                <w:szCs w:val="20"/>
              </w:rPr>
              <w:t>38,767.98</w:t>
            </w:r>
            <w:r w:rsidR="003E241E" w:rsidRPr="00415D59">
              <w:rPr>
                <w:rFonts w:ascii="Barlow" w:hAnsi="Barlow"/>
                <w:color w:val="000000"/>
                <w:sz w:val="20"/>
                <w:szCs w:val="20"/>
              </w:rPr>
              <w:t xml:space="preserve">       </w:t>
            </w:r>
          </w:p>
        </w:tc>
        <w:tc>
          <w:tcPr>
            <w:tcW w:w="1550" w:type="dxa"/>
            <w:tcBorders>
              <w:top w:val="nil"/>
              <w:left w:val="nil"/>
              <w:bottom w:val="nil"/>
              <w:right w:val="single" w:sz="8" w:space="0" w:color="auto"/>
            </w:tcBorders>
            <w:shd w:val="clear" w:color="auto" w:fill="auto"/>
            <w:vAlign w:val="center"/>
            <w:hideMark/>
          </w:tcPr>
          <w:p w14:paraId="1E0DBC42" w14:textId="1D8C31E8" w:rsidR="003E241E" w:rsidRPr="00415D59" w:rsidRDefault="003E241E" w:rsidP="00CE7FD8">
            <w:pPr>
              <w:jc w:val="right"/>
              <w:rPr>
                <w:rFonts w:ascii="Barlow" w:hAnsi="Barlow"/>
                <w:color w:val="000000"/>
                <w:sz w:val="20"/>
                <w:szCs w:val="20"/>
              </w:rPr>
            </w:pPr>
            <w:r w:rsidRPr="00415D59">
              <w:rPr>
                <w:rFonts w:ascii="Barlow" w:hAnsi="Barlow"/>
                <w:color w:val="000000"/>
                <w:sz w:val="20"/>
                <w:szCs w:val="20"/>
              </w:rPr>
              <w:t xml:space="preserve">    2,</w:t>
            </w:r>
            <w:r w:rsidR="00CE7FD8" w:rsidRPr="00415D59">
              <w:rPr>
                <w:rFonts w:ascii="Barlow" w:hAnsi="Barlow"/>
                <w:color w:val="000000"/>
                <w:sz w:val="20"/>
                <w:szCs w:val="20"/>
              </w:rPr>
              <w:t>557,433.78</w:t>
            </w:r>
            <w:r w:rsidRPr="00415D59">
              <w:rPr>
                <w:rFonts w:ascii="Barlow" w:hAnsi="Barlow"/>
                <w:color w:val="000000"/>
                <w:sz w:val="20"/>
                <w:szCs w:val="20"/>
              </w:rPr>
              <w:t xml:space="preserve"> </w:t>
            </w:r>
          </w:p>
        </w:tc>
      </w:tr>
      <w:tr w:rsidR="003E241E" w:rsidRPr="00415D59" w14:paraId="0F618B83" w14:textId="77777777" w:rsidTr="00496245">
        <w:trPr>
          <w:trHeight w:val="315"/>
          <w:jc w:val="center"/>
        </w:trPr>
        <w:tc>
          <w:tcPr>
            <w:tcW w:w="48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62BE87" w14:textId="77777777" w:rsidR="003E241E" w:rsidRPr="00415D59" w:rsidRDefault="003E241E" w:rsidP="00496245">
            <w:pPr>
              <w:jc w:val="both"/>
              <w:rPr>
                <w:rFonts w:ascii="Barlow" w:hAnsi="Barlow"/>
                <w:color w:val="000000"/>
                <w:sz w:val="20"/>
                <w:szCs w:val="20"/>
              </w:rPr>
            </w:pPr>
            <w:r w:rsidRPr="00415D59">
              <w:rPr>
                <w:rFonts w:ascii="Barlow" w:hAnsi="Barlow"/>
                <w:color w:val="000000"/>
                <w:sz w:val="20"/>
                <w:szCs w:val="20"/>
              </w:rPr>
              <w:t>Equipo de Cómputo y Tecnologías de la Información</w:t>
            </w:r>
          </w:p>
        </w:tc>
        <w:tc>
          <w:tcPr>
            <w:tcW w:w="1375" w:type="dxa"/>
            <w:tcBorders>
              <w:top w:val="single" w:sz="8" w:space="0" w:color="auto"/>
              <w:left w:val="nil"/>
              <w:bottom w:val="single" w:sz="8" w:space="0" w:color="auto"/>
              <w:right w:val="single" w:sz="8" w:space="0" w:color="auto"/>
            </w:tcBorders>
            <w:shd w:val="clear" w:color="auto" w:fill="auto"/>
            <w:vAlign w:val="center"/>
            <w:hideMark/>
          </w:tcPr>
          <w:p w14:paraId="3D341291" w14:textId="77777777" w:rsidR="003E241E" w:rsidRPr="00415D59" w:rsidRDefault="003E241E" w:rsidP="00496245">
            <w:pPr>
              <w:jc w:val="right"/>
              <w:rPr>
                <w:rFonts w:ascii="Barlow" w:hAnsi="Barlow"/>
                <w:color w:val="000000"/>
                <w:sz w:val="20"/>
                <w:szCs w:val="20"/>
              </w:rPr>
            </w:pPr>
            <w:r w:rsidRPr="00415D59">
              <w:rPr>
                <w:rFonts w:ascii="Barlow" w:hAnsi="Barlow"/>
                <w:color w:val="000000"/>
                <w:sz w:val="20"/>
                <w:szCs w:val="20"/>
              </w:rPr>
              <w:t xml:space="preserve">   9,832,560.88</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14:paraId="11B91022" w14:textId="5BD2DF68" w:rsidR="003E241E" w:rsidRPr="00415D59" w:rsidRDefault="00CE7FD8" w:rsidP="00496245">
            <w:pPr>
              <w:jc w:val="right"/>
              <w:rPr>
                <w:rFonts w:ascii="Barlow" w:hAnsi="Barlow"/>
                <w:color w:val="000000"/>
                <w:sz w:val="20"/>
                <w:szCs w:val="20"/>
              </w:rPr>
            </w:pPr>
            <w:r w:rsidRPr="00415D59">
              <w:rPr>
                <w:rFonts w:ascii="Barlow" w:hAnsi="Barlow"/>
                <w:color w:val="000000"/>
                <w:sz w:val="20"/>
                <w:szCs w:val="20"/>
              </w:rPr>
              <w:t>247,233.75</w:t>
            </w:r>
            <w:r w:rsidR="003E241E" w:rsidRPr="00415D59">
              <w:rPr>
                <w:rFonts w:ascii="Barlow" w:hAnsi="Barlow"/>
                <w:color w:val="000000"/>
                <w:sz w:val="20"/>
                <w:szCs w:val="20"/>
              </w:rPr>
              <w:t xml:space="preserve">      </w:t>
            </w:r>
          </w:p>
        </w:tc>
        <w:tc>
          <w:tcPr>
            <w:tcW w:w="1550" w:type="dxa"/>
            <w:tcBorders>
              <w:top w:val="single" w:sz="8" w:space="0" w:color="auto"/>
              <w:left w:val="nil"/>
              <w:bottom w:val="single" w:sz="8" w:space="0" w:color="auto"/>
              <w:right w:val="single" w:sz="8" w:space="0" w:color="auto"/>
            </w:tcBorders>
            <w:shd w:val="clear" w:color="auto" w:fill="auto"/>
            <w:vAlign w:val="center"/>
            <w:hideMark/>
          </w:tcPr>
          <w:p w14:paraId="03AC9876" w14:textId="0D0BAA93" w:rsidR="003E241E" w:rsidRPr="00415D59" w:rsidRDefault="003E241E" w:rsidP="00CE7FD8">
            <w:pPr>
              <w:jc w:val="right"/>
              <w:rPr>
                <w:rFonts w:ascii="Barlow" w:hAnsi="Barlow"/>
                <w:color w:val="000000"/>
                <w:sz w:val="20"/>
                <w:szCs w:val="20"/>
              </w:rPr>
            </w:pPr>
            <w:r w:rsidRPr="00415D59">
              <w:rPr>
                <w:rFonts w:ascii="Barlow" w:hAnsi="Barlow"/>
                <w:color w:val="000000"/>
                <w:sz w:val="20"/>
                <w:szCs w:val="20"/>
              </w:rPr>
              <w:t xml:space="preserve">    </w:t>
            </w:r>
            <w:r w:rsidR="00CE7FD8" w:rsidRPr="00415D59">
              <w:rPr>
                <w:rFonts w:ascii="Barlow" w:hAnsi="Barlow"/>
                <w:color w:val="000000"/>
                <w:sz w:val="20"/>
                <w:szCs w:val="20"/>
              </w:rPr>
              <w:t>8,472,125.46</w:t>
            </w:r>
          </w:p>
        </w:tc>
      </w:tr>
      <w:tr w:rsidR="003E241E" w:rsidRPr="00415D59" w14:paraId="08C8B900" w14:textId="77777777" w:rsidTr="00496245">
        <w:trPr>
          <w:trHeight w:val="315"/>
          <w:jc w:val="center"/>
        </w:trPr>
        <w:tc>
          <w:tcPr>
            <w:tcW w:w="4815" w:type="dxa"/>
            <w:tcBorders>
              <w:top w:val="nil"/>
              <w:left w:val="single" w:sz="8" w:space="0" w:color="auto"/>
              <w:bottom w:val="single" w:sz="8" w:space="0" w:color="auto"/>
              <w:right w:val="nil"/>
            </w:tcBorders>
            <w:shd w:val="clear" w:color="000000" w:fill="D9D9D9"/>
            <w:vAlign w:val="center"/>
            <w:hideMark/>
          </w:tcPr>
          <w:p w14:paraId="2C31CD40" w14:textId="77777777" w:rsidR="003E241E" w:rsidRPr="00415D59" w:rsidRDefault="003E241E" w:rsidP="00496245">
            <w:pPr>
              <w:jc w:val="both"/>
              <w:rPr>
                <w:rFonts w:ascii="Barlow" w:hAnsi="Barlow"/>
                <w:b/>
                <w:bCs/>
                <w:color w:val="000000"/>
                <w:sz w:val="20"/>
                <w:szCs w:val="20"/>
              </w:rPr>
            </w:pPr>
            <w:r w:rsidRPr="00415D59">
              <w:rPr>
                <w:rFonts w:ascii="Barlow" w:hAnsi="Barlow"/>
                <w:b/>
                <w:bCs/>
                <w:color w:val="000000"/>
                <w:sz w:val="20"/>
                <w:szCs w:val="20"/>
              </w:rPr>
              <w:t>MOBILIARIO Y EQUIPO EDUCACIONAL Y RECREATIVO</w:t>
            </w:r>
          </w:p>
        </w:tc>
        <w:tc>
          <w:tcPr>
            <w:tcW w:w="1375" w:type="dxa"/>
            <w:tcBorders>
              <w:top w:val="nil"/>
              <w:left w:val="nil"/>
              <w:bottom w:val="single" w:sz="8" w:space="0" w:color="auto"/>
              <w:right w:val="nil"/>
            </w:tcBorders>
            <w:shd w:val="clear" w:color="000000" w:fill="D9D9D9"/>
            <w:vAlign w:val="center"/>
            <w:hideMark/>
          </w:tcPr>
          <w:p w14:paraId="0D9BCD9F" w14:textId="77777777" w:rsidR="003E241E" w:rsidRPr="00415D59" w:rsidRDefault="003E241E" w:rsidP="00496245">
            <w:pPr>
              <w:jc w:val="right"/>
              <w:rPr>
                <w:rFonts w:ascii="Barlow" w:hAnsi="Barlow"/>
                <w:b/>
                <w:bCs/>
                <w:color w:val="000000"/>
                <w:sz w:val="20"/>
                <w:szCs w:val="20"/>
              </w:rPr>
            </w:pPr>
            <w:r w:rsidRPr="00415D59">
              <w:rPr>
                <w:rFonts w:ascii="Barlow" w:hAnsi="Barlow"/>
                <w:b/>
                <w:bCs/>
                <w:color w:val="000000"/>
                <w:sz w:val="20"/>
                <w:szCs w:val="20"/>
              </w:rPr>
              <w:t> </w:t>
            </w:r>
          </w:p>
        </w:tc>
        <w:tc>
          <w:tcPr>
            <w:tcW w:w="1480" w:type="dxa"/>
            <w:tcBorders>
              <w:top w:val="nil"/>
              <w:left w:val="nil"/>
              <w:bottom w:val="single" w:sz="8" w:space="0" w:color="auto"/>
              <w:right w:val="nil"/>
            </w:tcBorders>
            <w:shd w:val="clear" w:color="000000" w:fill="D9D9D9"/>
            <w:vAlign w:val="center"/>
            <w:hideMark/>
          </w:tcPr>
          <w:p w14:paraId="2D2BF72C" w14:textId="77777777" w:rsidR="003E241E" w:rsidRPr="00415D59" w:rsidRDefault="003E241E" w:rsidP="00496245">
            <w:pPr>
              <w:jc w:val="right"/>
              <w:rPr>
                <w:rFonts w:ascii="Barlow" w:hAnsi="Barlow"/>
                <w:b/>
                <w:bCs/>
                <w:color w:val="000000"/>
                <w:sz w:val="20"/>
                <w:szCs w:val="20"/>
              </w:rPr>
            </w:pPr>
            <w:r w:rsidRPr="00415D59">
              <w:rPr>
                <w:rFonts w:ascii="Barlow" w:hAnsi="Barlow"/>
                <w:b/>
                <w:bCs/>
                <w:color w:val="000000"/>
                <w:sz w:val="20"/>
                <w:szCs w:val="20"/>
              </w:rPr>
              <w:t> </w:t>
            </w:r>
          </w:p>
        </w:tc>
        <w:tc>
          <w:tcPr>
            <w:tcW w:w="1550" w:type="dxa"/>
            <w:tcBorders>
              <w:top w:val="nil"/>
              <w:left w:val="nil"/>
              <w:bottom w:val="single" w:sz="8" w:space="0" w:color="auto"/>
              <w:right w:val="single" w:sz="8" w:space="0" w:color="auto"/>
            </w:tcBorders>
            <w:shd w:val="clear" w:color="000000" w:fill="D9D9D9"/>
            <w:vAlign w:val="center"/>
            <w:hideMark/>
          </w:tcPr>
          <w:p w14:paraId="0AB6257C" w14:textId="77777777" w:rsidR="003E241E" w:rsidRPr="00415D59" w:rsidRDefault="003E241E" w:rsidP="00496245">
            <w:pPr>
              <w:jc w:val="right"/>
              <w:rPr>
                <w:rFonts w:ascii="Barlow" w:hAnsi="Barlow"/>
                <w:b/>
                <w:bCs/>
                <w:color w:val="000000"/>
                <w:sz w:val="20"/>
                <w:szCs w:val="20"/>
              </w:rPr>
            </w:pPr>
            <w:r w:rsidRPr="00415D59">
              <w:rPr>
                <w:rFonts w:ascii="Barlow" w:hAnsi="Barlow"/>
                <w:b/>
                <w:bCs/>
                <w:color w:val="000000"/>
                <w:sz w:val="20"/>
                <w:szCs w:val="20"/>
              </w:rPr>
              <w:t> </w:t>
            </w:r>
          </w:p>
        </w:tc>
      </w:tr>
      <w:tr w:rsidR="003E241E" w:rsidRPr="00415D59" w14:paraId="0BB929AA" w14:textId="77777777" w:rsidTr="00496245">
        <w:trPr>
          <w:trHeight w:val="315"/>
          <w:jc w:val="center"/>
        </w:trPr>
        <w:tc>
          <w:tcPr>
            <w:tcW w:w="4815" w:type="dxa"/>
            <w:tcBorders>
              <w:top w:val="nil"/>
              <w:left w:val="single" w:sz="8" w:space="0" w:color="auto"/>
              <w:bottom w:val="single" w:sz="8" w:space="0" w:color="000000"/>
              <w:right w:val="single" w:sz="8" w:space="0" w:color="auto"/>
            </w:tcBorders>
            <w:shd w:val="clear" w:color="auto" w:fill="auto"/>
            <w:vAlign w:val="center"/>
            <w:hideMark/>
          </w:tcPr>
          <w:p w14:paraId="176DFC42" w14:textId="77777777" w:rsidR="003E241E" w:rsidRPr="00415D59" w:rsidRDefault="003E241E" w:rsidP="00496245">
            <w:pPr>
              <w:jc w:val="both"/>
              <w:rPr>
                <w:rFonts w:ascii="Barlow" w:hAnsi="Barlow"/>
                <w:color w:val="000000"/>
                <w:sz w:val="20"/>
                <w:szCs w:val="20"/>
              </w:rPr>
            </w:pPr>
            <w:r w:rsidRPr="00415D59">
              <w:rPr>
                <w:rFonts w:ascii="Barlow" w:hAnsi="Barlow"/>
                <w:color w:val="000000"/>
                <w:sz w:val="20"/>
                <w:szCs w:val="20"/>
              </w:rPr>
              <w:t>Mobiliario y Equipo Educacional y Recreativo</w:t>
            </w:r>
          </w:p>
        </w:tc>
        <w:tc>
          <w:tcPr>
            <w:tcW w:w="1375" w:type="dxa"/>
            <w:tcBorders>
              <w:top w:val="nil"/>
              <w:left w:val="nil"/>
              <w:bottom w:val="single" w:sz="8" w:space="0" w:color="auto"/>
              <w:right w:val="single" w:sz="8" w:space="0" w:color="auto"/>
            </w:tcBorders>
            <w:shd w:val="clear" w:color="auto" w:fill="auto"/>
            <w:vAlign w:val="center"/>
            <w:hideMark/>
          </w:tcPr>
          <w:p w14:paraId="71733FD9" w14:textId="77777777" w:rsidR="003E241E" w:rsidRPr="00415D59" w:rsidRDefault="003E241E" w:rsidP="00496245">
            <w:pPr>
              <w:jc w:val="right"/>
              <w:rPr>
                <w:rFonts w:ascii="Barlow" w:hAnsi="Barlow"/>
                <w:color w:val="000000"/>
                <w:sz w:val="20"/>
                <w:szCs w:val="20"/>
              </w:rPr>
            </w:pPr>
            <w:r w:rsidRPr="00415D59">
              <w:rPr>
                <w:rFonts w:ascii="Barlow" w:hAnsi="Barlow"/>
                <w:color w:val="000000"/>
                <w:sz w:val="20"/>
                <w:szCs w:val="20"/>
              </w:rPr>
              <w:t xml:space="preserve">       350,244.56 </w:t>
            </w:r>
          </w:p>
        </w:tc>
        <w:tc>
          <w:tcPr>
            <w:tcW w:w="1480" w:type="dxa"/>
            <w:tcBorders>
              <w:top w:val="nil"/>
              <w:left w:val="nil"/>
              <w:bottom w:val="single" w:sz="8" w:space="0" w:color="auto"/>
              <w:right w:val="single" w:sz="8" w:space="0" w:color="auto"/>
            </w:tcBorders>
            <w:shd w:val="clear" w:color="auto" w:fill="auto"/>
            <w:vAlign w:val="center"/>
            <w:hideMark/>
          </w:tcPr>
          <w:p w14:paraId="6D6559CC" w14:textId="545D0491" w:rsidR="00496245" w:rsidRPr="00415D59" w:rsidRDefault="003E241E" w:rsidP="00496245">
            <w:pPr>
              <w:jc w:val="right"/>
              <w:rPr>
                <w:rFonts w:ascii="Barlow" w:hAnsi="Barlow"/>
                <w:color w:val="000000"/>
                <w:sz w:val="20"/>
                <w:szCs w:val="20"/>
              </w:rPr>
            </w:pPr>
            <w:r w:rsidRPr="00415D59">
              <w:rPr>
                <w:rFonts w:ascii="Barlow" w:hAnsi="Barlow"/>
                <w:color w:val="000000"/>
                <w:sz w:val="20"/>
                <w:szCs w:val="20"/>
              </w:rPr>
              <w:t xml:space="preserve">          1,</w:t>
            </w:r>
            <w:r w:rsidR="00496245" w:rsidRPr="00415D59">
              <w:rPr>
                <w:rFonts w:ascii="Barlow" w:hAnsi="Barlow"/>
                <w:color w:val="000000"/>
                <w:sz w:val="20"/>
                <w:szCs w:val="20"/>
              </w:rPr>
              <w:t>735.29</w:t>
            </w:r>
          </w:p>
        </w:tc>
        <w:tc>
          <w:tcPr>
            <w:tcW w:w="1550" w:type="dxa"/>
            <w:tcBorders>
              <w:top w:val="nil"/>
              <w:left w:val="nil"/>
              <w:bottom w:val="single" w:sz="8" w:space="0" w:color="auto"/>
              <w:right w:val="single" w:sz="8" w:space="0" w:color="auto"/>
            </w:tcBorders>
            <w:shd w:val="clear" w:color="auto" w:fill="auto"/>
            <w:vAlign w:val="center"/>
            <w:hideMark/>
          </w:tcPr>
          <w:p w14:paraId="6432CB96" w14:textId="65B29A51" w:rsidR="003E241E" w:rsidRPr="00415D59" w:rsidRDefault="003E241E" w:rsidP="00CE7FD8">
            <w:pPr>
              <w:jc w:val="right"/>
              <w:rPr>
                <w:rFonts w:ascii="Barlow" w:hAnsi="Barlow"/>
                <w:color w:val="000000"/>
                <w:sz w:val="20"/>
                <w:szCs w:val="20"/>
              </w:rPr>
            </w:pPr>
            <w:r w:rsidRPr="00415D59">
              <w:rPr>
                <w:rFonts w:ascii="Barlow" w:hAnsi="Barlow"/>
                <w:color w:val="000000"/>
                <w:sz w:val="20"/>
                <w:szCs w:val="20"/>
              </w:rPr>
              <w:t xml:space="preserve">       </w:t>
            </w:r>
            <w:r w:rsidR="00CE7FD8" w:rsidRPr="00415D59">
              <w:rPr>
                <w:rFonts w:ascii="Barlow" w:hAnsi="Barlow"/>
                <w:color w:val="000000"/>
                <w:sz w:val="20"/>
                <w:szCs w:val="20"/>
              </w:rPr>
              <w:t>334,602.93</w:t>
            </w:r>
          </w:p>
        </w:tc>
      </w:tr>
      <w:tr w:rsidR="003E241E" w:rsidRPr="00415D59" w14:paraId="21B528D1" w14:textId="77777777" w:rsidTr="00496245">
        <w:trPr>
          <w:trHeight w:val="315"/>
          <w:jc w:val="center"/>
        </w:trPr>
        <w:tc>
          <w:tcPr>
            <w:tcW w:w="4815" w:type="dxa"/>
            <w:tcBorders>
              <w:top w:val="nil"/>
              <w:left w:val="single" w:sz="8" w:space="0" w:color="auto"/>
              <w:bottom w:val="single" w:sz="8" w:space="0" w:color="auto"/>
              <w:right w:val="nil"/>
            </w:tcBorders>
            <w:shd w:val="clear" w:color="000000" w:fill="D9D9D9"/>
            <w:vAlign w:val="center"/>
            <w:hideMark/>
          </w:tcPr>
          <w:p w14:paraId="59800F03" w14:textId="77777777" w:rsidR="003E241E" w:rsidRPr="00415D59" w:rsidRDefault="003E241E" w:rsidP="00496245">
            <w:pPr>
              <w:jc w:val="both"/>
              <w:rPr>
                <w:rFonts w:ascii="Barlow" w:hAnsi="Barlow"/>
                <w:b/>
                <w:bCs/>
                <w:color w:val="000000"/>
                <w:sz w:val="20"/>
                <w:szCs w:val="20"/>
              </w:rPr>
            </w:pPr>
            <w:r w:rsidRPr="00415D59">
              <w:rPr>
                <w:rFonts w:ascii="Barlow" w:hAnsi="Barlow"/>
                <w:b/>
                <w:bCs/>
                <w:color w:val="000000"/>
                <w:sz w:val="20"/>
                <w:szCs w:val="20"/>
              </w:rPr>
              <w:t>VEHÍCULOS Y EQUIPO DE TRANSPORTE</w:t>
            </w:r>
          </w:p>
        </w:tc>
        <w:tc>
          <w:tcPr>
            <w:tcW w:w="1375" w:type="dxa"/>
            <w:tcBorders>
              <w:top w:val="nil"/>
              <w:left w:val="nil"/>
              <w:bottom w:val="single" w:sz="8" w:space="0" w:color="auto"/>
              <w:right w:val="nil"/>
            </w:tcBorders>
            <w:shd w:val="clear" w:color="000000" w:fill="D9D9D9"/>
            <w:vAlign w:val="center"/>
            <w:hideMark/>
          </w:tcPr>
          <w:p w14:paraId="20CCBF08" w14:textId="77777777" w:rsidR="003E241E" w:rsidRPr="00415D59" w:rsidRDefault="003E241E" w:rsidP="00496245">
            <w:pPr>
              <w:jc w:val="right"/>
              <w:rPr>
                <w:rFonts w:ascii="Barlow" w:hAnsi="Barlow"/>
                <w:b/>
                <w:bCs/>
                <w:color w:val="000000"/>
                <w:sz w:val="20"/>
                <w:szCs w:val="20"/>
              </w:rPr>
            </w:pPr>
            <w:r w:rsidRPr="00415D59">
              <w:rPr>
                <w:rFonts w:ascii="Barlow" w:hAnsi="Barlow"/>
                <w:b/>
                <w:bCs/>
                <w:color w:val="000000"/>
                <w:sz w:val="20"/>
                <w:szCs w:val="20"/>
              </w:rPr>
              <w:t> </w:t>
            </w:r>
          </w:p>
        </w:tc>
        <w:tc>
          <w:tcPr>
            <w:tcW w:w="1480" w:type="dxa"/>
            <w:tcBorders>
              <w:top w:val="nil"/>
              <w:left w:val="nil"/>
              <w:bottom w:val="single" w:sz="8" w:space="0" w:color="auto"/>
              <w:right w:val="nil"/>
            </w:tcBorders>
            <w:shd w:val="clear" w:color="000000" w:fill="D9D9D9"/>
            <w:vAlign w:val="center"/>
            <w:hideMark/>
          </w:tcPr>
          <w:p w14:paraId="69C960AF" w14:textId="77777777" w:rsidR="003E241E" w:rsidRPr="00415D59" w:rsidRDefault="003E241E" w:rsidP="00496245">
            <w:pPr>
              <w:jc w:val="right"/>
              <w:rPr>
                <w:rFonts w:ascii="Barlow" w:hAnsi="Barlow"/>
                <w:b/>
                <w:bCs/>
                <w:color w:val="000000"/>
                <w:sz w:val="20"/>
                <w:szCs w:val="20"/>
              </w:rPr>
            </w:pPr>
            <w:r w:rsidRPr="00415D59">
              <w:rPr>
                <w:rFonts w:ascii="Barlow" w:hAnsi="Barlow"/>
                <w:b/>
                <w:bCs/>
                <w:color w:val="000000"/>
                <w:sz w:val="20"/>
                <w:szCs w:val="20"/>
              </w:rPr>
              <w:t> </w:t>
            </w:r>
          </w:p>
        </w:tc>
        <w:tc>
          <w:tcPr>
            <w:tcW w:w="1550" w:type="dxa"/>
            <w:tcBorders>
              <w:top w:val="nil"/>
              <w:left w:val="nil"/>
              <w:bottom w:val="single" w:sz="8" w:space="0" w:color="auto"/>
              <w:right w:val="single" w:sz="8" w:space="0" w:color="auto"/>
            </w:tcBorders>
            <w:shd w:val="clear" w:color="000000" w:fill="D9D9D9"/>
            <w:vAlign w:val="center"/>
            <w:hideMark/>
          </w:tcPr>
          <w:p w14:paraId="6D8EFE0D" w14:textId="77777777" w:rsidR="003E241E" w:rsidRPr="00415D59" w:rsidRDefault="003E241E" w:rsidP="00496245">
            <w:pPr>
              <w:jc w:val="right"/>
              <w:rPr>
                <w:rFonts w:ascii="Barlow" w:hAnsi="Barlow"/>
                <w:b/>
                <w:bCs/>
                <w:color w:val="000000"/>
                <w:sz w:val="20"/>
                <w:szCs w:val="20"/>
              </w:rPr>
            </w:pPr>
            <w:r w:rsidRPr="00415D59">
              <w:rPr>
                <w:rFonts w:ascii="Barlow" w:hAnsi="Barlow"/>
                <w:b/>
                <w:bCs/>
                <w:color w:val="000000"/>
                <w:sz w:val="20"/>
                <w:szCs w:val="20"/>
              </w:rPr>
              <w:t> </w:t>
            </w:r>
          </w:p>
        </w:tc>
      </w:tr>
      <w:tr w:rsidR="003E241E" w:rsidRPr="00415D59" w14:paraId="38238388" w14:textId="77777777" w:rsidTr="00496245">
        <w:trPr>
          <w:trHeight w:val="315"/>
          <w:jc w:val="center"/>
        </w:trPr>
        <w:tc>
          <w:tcPr>
            <w:tcW w:w="4815" w:type="dxa"/>
            <w:tcBorders>
              <w:top w:val="nil"/>
              <w:left w:val="single" w:sz="8" w:space="0" w:color="auto"/>
              <w:bottom w:val="single" w:sz="8" w:space="0" w:color="000000"/>
              <w:right w:val="single" w:sz="8" w:space="0" w:color="auto"/>
            </w:tcBorders>
            <w:shd w:val="clear" w:color="auto" w:fill="auto"/>
            <w:vAlign w:val="center"/>
            <w:hideMark/>
          </w:tcPr>
          <w:p w14:paraId="3DEBA993" w14:textId="77777777" w:rsidR="003E241E" w:rsidRPr="00415D59" w:rsidRDefault="003E241E" w:rsidP="00496245">
            <w:pPr>
              <w:jc w:val="both"/>
              <w:rPr>
                <w:rFonts w:ascii="Barlow" w:hAnsi="Barlow"/>
                <w:color w:val="000000"/>
                <w:sz w:val="20"/>
                <w:szCs w:val="20"/>
              </w:rPr>
            </w:pPr>
            <w:r w:rsidRPr="00415D59">
              <w:rPr>
                <w:rFonts w:ascii="Barlow" w:hAnsi="Barlow"/>
                <w:color w:val="000000"/>
                <w:sz w:val="20"/>
                <w:szCs w:val="20"/>
              </w:rPr>
              <w:t>Vehículos y Equipo de Transporte</w:t>
            </w:r>
          </w:p>
        </w:tc>
        <w:tc>
          <w:tcPr>
            <w:tcW w:w="1375" w:type="dxa"/>
            <w:tcBorders>
              <w:top w:val="nil"/>
              <w:left w:val="nil"/>
              <w:bottom w:val="single" w:sz="8" w:space="0" w:color="auto"/>
              <w:right w:val="single" w:sz="8" w:space="0" w:color="auto"/>
            </w:tcBorders>
            <w:shd w:val="clear" w:color="auto" w:fill="auto"/>
            <w:vAlign w:val="center"/>
            <w:hideMark/>
          </w:tcPr>
          <w:p w14:paraId="14D54977" w14:textId="77777777" w:rsidR="003E241E" w:rsidRPr="00415D59" w:rsidRDefault="003E241E" w:rsidP="00496245">
            <w:pPr>
              <w:jc w:val="right"/>
              <w:rPr>
                <w:rFonts w:ascii="Barlow" w:hAnsi="Barlow"/>
                <w:color w:val="000000"/>
                <w:sz w:val="20"/>
                <w:szCs w:val="20"/>
              </w:rPr>
            </w:pPr>
            <w:r w:rsidRPr="00415D59">
              <w:rPr>
                <w:rFonts w:ascii="Barlow" w:hAnsi="Barlow"/>
                <w:color w:val="000000"/>
                <w:sz w:val="20"/>
                <w:szCs w:val="20"/>
              </w:rPr>
              <w:t xml:space="preserve">   8,458,065.98 </w:t>
            </w:r>
          </w:p>
        </w:tc>
        <w:tc>
          <w:tcPr>
            <w:tcW w:w="1480" w:type="dxa"/>
            <w:tcBorders>
              <w:top w:val="nil"/>
              <w:left w:val="nil"/>
              <w:bottom w:val="single" w:sz="8" w:space="0" w:color="auto"/>
              <w:right w:val="single" w:sz="8" w:space="0" w:color="auto"/>
            </w:tcBorders>
            <w:shd w:val="clear" w:color="auto" w:fill="auto"/>
            <w:vAlign w:val="center"/>
            <w:hideMark/>
          </w:tcPr>
          <w:p w14:paraId="557024A2" w14:textId="32A2F793" w:rsidR="003E241E" w:rsidRPr="00415D59" w:rsidRDefault="00496245" w:rsidP="00496245">
            <w:pPr>
              <w:jc w:val="right"/>
              <w:rPr>
                <w:rFonts w:ascii="Barlow" w:hAnsi="Barlow"/>
                <w:color w:val="000000"/>
                <w:sz w:val="20"/>
                <w:szCs w:val="20"/>
              </w:rPr>
            </w:pPr>
            <w:r w:rsidRPr="00415D59">
              <w:rPr>
                <w:rFonts w:ascii="Barlow" w:hAnsi="Barlow"/>
                <w:color w:val="000000"/>
                <w:sz w:val="20"/>
                <w:szCs w:val="20"/>
              </w:rPr>
              <w:t>82,825.74</w:t>
            </w:r>
            <w:r w:rsidR="003E241E" w:rsidRPr="00415D59">
              <w:rPr>
                <w:rFonts w:ascii="Barlow" w:hAnsi="Barlow"/>
                <w:color w:val="000000"/>
                <w:sz w:val="20"/>
                <w:szCs w:val="20"/>
              </w:rPr>
              <w:t xml:space="preserve"> </w:t>
            </w:r>
          </w:p>
        </w:tc>
        <w:tc>
          <w:tcPr>
            <w:tcW w:w="1550" w:type="dxa"/>
            <w:tcBorders>
              <w:top w:val="nil"/>
              <w:left w:val="nil"/>
              <w:bottom w:val="single" w:sz="8" w:space="0" w:color="auto"/>
              <w:right w:val="single" w:sz="8" w:space="0" w:color="auto"/>
            </w:tcBorders>
            <w:shd w:val="clear" w:color="auto" w:fill="auto"/>
            <w:vAlign w:val="center"/>
            <w:hideMark/>
          </w:tcPr>
          <w:p w14:paraId="4A3A42DA" w14:textId="21579515" w:rsidR="003E241E" w:rsidRPr="00415D59" w:rsidRDefault="003E241E" w:rsidP="00CE7FD8">
            <w:pPr>
              <w:jc w:val="right"/>
              <w:rPr>
                <w:rFonts w:ascii="Barlow" w:hAnsi="Barlow"/>
                <w:color w:val="000000"/>
                <w:sz w:val="20"/>
                <w:szCs w:val="20"/>
              </w:rPr>
            </w:pPr>
            <w:r w:rsidRPr="00415D59">
              <w:rPr>
                <w:rFonts w:ascii="Barlow" w:hAnsi="Barlow"/>
                <w:color w:val="000000"/>
                <w:sz w:val="20"/>
                <w:szCs w:val="20"/>
              </w:rPr>
              <w:t xml:space="preserve">    7,</w:t>
            </w:r>
            <w:r w:rsidR="00CE7FD8" w:rsidRPr="00415D59">
              <w:rPr>
                <w:rFonts w:ascii="Barlow" w:hAnsi="Barlow"/>
                <w:color w:val="000000"/>
                <w:sz w:val="20"/>
                <w:szCs w:val="20"/>
              </w:rPr>
              <w:t>880,057.96</w:t>
            </w:r>
          </w:p>
        </w:tc>
      </w:tr>
      <w:tr w:rsidR="003E241E" w:rsidRPr="00415D59" w14:paraId="0098DABA" w14:textId="77777777" w:rsidTr="00496245">
        <w:trPr>
          <w:trHeight w:val="315"/>
          <w:jc w:val="center"/>
        </w:trPr>
        <w:tc>
          <w:tcPr>
            <w:tcW w:w="4815" w:type="dxa"/>
            <w:tcBorders>
              <w:top w:val="nil"/>
              <w:left w:val="single" w:sz="8" w:space="0" w:color="auto"/>
              <w:bottom w:val="single" w:sz="8" w:space="0" w:color="auto"/>
              <w:right w:val="nil"/>
            </w:tcBorders>
            <w:shd w:val="clear" w:color="000000" w:fill="D9D9D9"/>
            <w:vAlign w:val="center"/>
            <w:hideMark/>
          </w:tcPr>
          <w:p w14:paraId="4579C62F" w14:textId="77777777" w:rsidR="003E241E" w:rsidRPr="00415D59" w:rsidRDefault="003E241E" w:rsidP="00496245">
            <w:pPr>
              <w:jc w:val="both"/>
              <w:rPr>
                <w:rFonts w:ascii="Barlow" w:hAnsi="Barlow"/>
                <w:b/>
                <w:bCs/>
                <w:color w:val="000000"/>
                <w:sz w:val="20"/>
                <w:szCs w:val="20"/>
              </w:rPr>
            </w:pPr>
            <w:r w:rsidRPr="00415D59">
              <w:rPr>
                <w:rFonts w:ascii="Barlow" w:hAnsi="Barlow"/>
                <w:b/>
                <w:bCs/>
                <w:color w:val="000000"/>
                <w:sz w:val="20"/>
                <w:szCs w:val="20"/>
              </w:rPr>
              <w:t>EQUIPO DE DEFENSA Y SEGURIDAD</w:t>
            </w:r>
          </w:p>
        </w:tc>
        <w:tc>
          <w:tcPr>
            <w:tcW w:w="1375" w:type="dxa"/>
            <w:tcBorders>
              <w:top w:val="nil"/>
              <w:left w:val="nil"/>
              <w:bottom w:val="single" w:sz="8" w:space="0" w:color="auto"/>
              <w:right w:val="nil"/>
            </w:tcBorders>
            <w:shd w:val="clear" w:color="000000" w:fill="D9D9D9"/>
            <w:vAlign w:val="center"/>
            <w:hideMark/>
          </w:tcPr>
          <w:p w14:paraId="6BB4C161" w14:textId="77777777" w:rsidR="003E241E" w:rsidRPr="00415D59" w:rsidRDefault="003E241E" w:rsidP="00496245">
            <w:pPr>
              <w:jc w:val="right"/>
              <w:rPr>
                <w:rFonts w:ascii="Barlow" w:hAnsi="Barlow"/>
                <w:b/>
                <w:bCs/>
                <w:color w:val="000000"/>
                <w:sz w:val="20"/>
                <w:szCs w:val="20"/>
              </w:rPr>
            </w:pPr>
            <w:r w:rsidRPr="00415D59">
              <w:rPr>
                <w:rFonts w:ascii="Barlow" w:hAnsi="Barlow"/>
                <w:b/>
                <w:bCs/>
                <w:color w:val="000000"/>
                <w:sz w:val="20"/>
                <w:szCs w:val="20"/>
              </w:rPr>
              <w:t> </w:t>
            </w:r>
          </w:p>
        </w:tc>
        <w:tc>
          <w:tcPr>
            <w:tcW w:w="1480" w:type="dxa"/>
            <w:tcBorders>
              <w:top w:val="nil"/>
              <w:left w:val="nil"/>
              <w:bottom w:val="single" w:sz="8" w:space="0" w:color="auto"/>
              <w:right w:val="nil"/>
            </w:tcBorders>
            <w:shd w:val="clear" w:color="000000" w:fill="D9D9D9"/>
            <w:vAlign w:val="center"/>
            <w:hideMark/>
          </w:tcPr>
          <w:p w14:paraId="106B8AF2" w14:textId="77777777" w:rsidR="003E241E" w:rsidRPr="00415D59" w:rsidRDefault="003E241E" w:rsidP="00496245">
            <w:pPr>
              <w:jc w:val="right"/>
              <w:rPr>
                <w:rFonts w:ascii="Barlow" w:hAnsi="Barlow"/>
                <w:b/>
                <w:bCs/>
                <w:color w:val="000000"/>
                <w:sz w:val="20"/>
                <w:szCs w:val="20"/>
              </w:rPr>
            </w:pPr>
            <w:r w:rsidRPr="00415D59">
              <w:rPr>
                <w:rFonts w:ascii="Barlow" w:hAnsi="Barlow"/>
                <w:b/>
                <w:bCs/>
                <w:color w:val="000000"/>
                <w:sz w:val="20"/>
                <w:szCs w:val="20"/>
              </w:rPr>
              <w:t> </w:t>
            </w:r>
          </w:p>
        </w:tc>
        <w:tc>
          <w:tcPr>
            <w:tcW w:w="1550" w:type="dxa"/>
            <w:tcBorders>
              <w:top w:val="nil"/>
              <w:left w:val="nil"/>
              <w:bottom w:val="single" w:sz="8" w:space="0" w:color="auto"/>
              <w:right w:val="single" w:sz="8" w:space="0" w:color="auto"/>
            </w:tcBorders>
            <w:shd w:val="clear" w:color="000000" w:fill="D9D9D9"/>
            <w:vAlign w:val="center"/>
            <w:hideMark/>
          </w:tcPr>
          <w:p w14:paraId="08BE1E30" w14:textId="77777777" w:rsidR="003E241E" w:rsidRPr="00415D59" w:rsidRDefault="003E241E" w:rsidP="00496245">
            <w:pPr>
              <w:jc w:val="right"/>
              <w:rPr>
                <w:rFonts w:ascii="Barlow" w:hAnsi="Barlow"/>
                <w:b/>
                <w:bCs/>
                <w:color w:val="000000"/>
                <w:sz w:val="20"/>
                <w:szCs w:val="20"/>
              </w:rPr>
            </w:pPr>
            <w:r w:rsidRPr="00415D59">
              <w:rPr>
                <w:rFonts w:ascii="Barlow" w:hAnsi="Barlow"/>
                <w:b/>
                <w:bCs/>
                <w:color w:val="000000"/>
                <w:sz w:val="20"/>
                <w:szCs w:val="20"/>
              </w:rPr>
              <w:t> </w:t>
            </w:r>
          </w:p>
        </w:tc>
      </w:tr>
      <w:tr w:rsidR="003E241E" w:rsidRPr="00415D59" w14:paraId="3CF042C1" w14:textId="77777777" w:rsidTr="00496245">
        <w:trPr>
          <w:trHeight w:val="315"/>
          <w:jc w:val="center"/>
        </w:trPr>
        <w:tc>
          <w:tcPr>
            <w:tcW w:w="4815" w:type="dxa"/>
            <w:tcBorders>
              <w:top w:val="nil"/>
              <w:left w:val="single" w:sz="8" w:space="0" w:color="auto"/>
              <w:bottom w:val="single" w:sz="8" w:space="0" w:color="000000"/>
              <w:right w:val="single" w:sz="8" w:space="0" w:color="auto"/>
            </w:tcBorders>
            <w:shd w:val="clear" w:color="auto" w:fill="auto"/>
            <w:vAlign w:val="center"/>
            <w:hideMark/>
          </w:tcPr>
          <w:p w14:paraId="030BC965" w14:textId="77777777" w:rsidR="003E241E" w:rsidRPr="00415D59" w:rsidRDefault="003E241E" w:rsidP="00496245">
            <w:pPr>
              <w:jc w:val="both"/>
              <w:rPr>
                <w:rFonts w:ascii="Barlow" w:hAnsi="Barlow"/>
                <w:color w:val="000000"/>
                <w:sz w:val="20"/>
                <w:szCs w:val="20"/>
              </w:rPr>
            </w:pPr>
            <w:r w:rsidRPr="00415D59">
              <w:rPr>
                <w:rFonts w:ascii="Barlow" w:hAnsi="Barlow"/>
                <w:color w:val="000000"/>
                <w:sz w:val="20"/>
                <w:szCs w:val="20"/>
              </w:rPr>
              <w:lastRenderedPageBreak/>
              <w:t>Equipo de Defensa y de Seguridad</w:t>
            </w:r>
          </w:p>
        </w:tc>
        <w:tc>
          <w:tcPr>
            <w:tcW w:w="1375" w:type="dxa"/>
            <w:tcBorders>
              <w:top w:val="nil"/>
              <w:left w:val="nil"/>
              <w:bottom w:val="single" w:sz="8" w:space="0" w:color="auto"/>
              <w:right w:val="single" w:sz="8" w:space="0" w:color="auto"/>
            </w:tcBorders>
            <w:shd w:val="clear" w:color="auto" w:fill="auto"/>
            <w:vAlign w:val="center"/>
            <w:hideMark/>
          </w:tcPr>
          <w:p w14:paraId="7639E787" w14:textId="77777777" w:rsidR="003E241E" w:rsidRPr="00415D59" w:rsidRDefault="003E241E" w:rsidP="00496245">
            <w:pPr>
              <w:jc w:val="right"/>
              <w:rPr>
                <w:rFonts w:ascii="Barlow" w:hAnsi="Barlow"/>
                <w:color w:val="000000"/>
                <w:sz w:val="20"/>
                <w:szCs w:val="20"/>
              </w:rPr>
            </w:pPr>
            <w:r w:rsidRPr="00415D59">
              <w:rPr>
                <w:rFonts w:ascii="Barlow" w:hAnsi="Barlow"/>
                <w:color w:val="000000"/>
                <w:sz w:val="20"/>
                <w:szCs w:val="20"/>
              </w:rPr>
              <w:t xml:space="preserve">         98,930.55 </w:t>
            </w:r>
          </w:p>
        </w:tc>
        <w:tc>
          <w:tcPr>
            <w:tcW w:w="1480" w:type="dxa"/>
            <w:tcBorders>
              <w:top w:val="nil"/>
              <w:left w:val="nil"/>
              <w:bottom w:val="single" w:sz="8" w:space="0" w:color="auto"/>
              <w:right w:val="single" w:sz="8" w:space="0" w:color="auto"/>
            </w:tcBorders>
            <w:shd w:val="clear" w:color="auto" w:fill="auto"/>
            <w:vAlign w:val="center"/>
            <w:hideMark/>
          </w:tcPr>
          <w:p w14:paraId="26742875" w14:textId="77777777" w:rsidR="003E241E" w:rsidRPr="00415D59" w:rsidRDefault="003E241E" w:rsidP="00496245">
            <w:pPr>
              <w:jc w:val="right"/>
              <w:rPr>
                <w:rFonts w:ascii="Barlow" w:hAnsi="Barlow"/>
                <w:color w:val="000000"/>
                <w:sz w:val="20"/>
                <w:szCs w:val="20"/>
              </w:rPr>
            </w:pPr>
            <w:r w:rsidRPr="00415D59">
              <w:rPr>
                <w:rFonts w:ascii="Barlow" w:hAnsi="Barlow"/>
                <w:color w:val="000000"/>
                <w:sz w:val="20"/>
                <w:szCs w:val="20"/>
              </w:rPr>
              <w:t xml:space="preserve">0.00 </w:t>
            </w:r>
          </w:p>
        </w:tc>
        <w:tc>
          <w:tcPr>
            <w:tcW w:w="1550" w:type="dxa"/>
            <w:tcBorders>
              <w:top w:val="nil"/>
              <w:left w:val="nil"/>
              <w:bottom w:val="single" w:sz="8" w:space="0" w:color="auto"/>
              <w:right w:val="single" w:sz="8" w:space="0" w:color="auto"/>
            </w:tcBorders>
            <w:shd w:val="clear" w:color="auto" w:fill="auto"/>
            <w:vAlign w:val="center"/>
            <w:hideMark/>
          </w:tcPr>
          <w:p w14:paraId="5140C5C7" w14:textId="77777777" w:rsidR="003E241E" w:rsidRPr="00415D59" w:rsidRDefault="003E241E" w:rsidP="00496245">
            <w:pPr>
              <w:jc w:val="right"/>
              <w:rPr>
                <w:rFonts w:ascii="Barlow" w:hAnsi="Barlow"/>
                <w:color w:val="000000"/>
                <w:sz w:val="20"/>
                <w:szCs w:val="20"/>
              </w:rPr>
            </w:pPr>
            <w:r w:rsidRPr="00415D59">
              <w:rPr>
                <w:rFonts w:ascii="Barlow" w:hAnsi="Barlow"/>
                <w:color w:val="000000"/>
                <w:sz w:val="20"/>
                <w:szCs w:val="20"/>
              </w:rPr>
              <w:t xml:space="preserve">         98,919.50 </w:t>
            </w:r>
          </w:p>
        </w:tc>
      </w:tr>
      <w:tr w:rsidR="003E241E" w:rsidRPr="00415D59" w14:paraId="19BB1F78" w14:textId="77777777" w:rsidTr="00496245">
        <w:trPr>
          <w:trHeight w:val="315"/>
          <w:jc w:val="center"/>
        </w:trPr>
        <w:tc>
          <w:tcPr>
            <w:tcW w:w="4815" w:type="dxa"/>
            <w:tcBorders>
              <w:top w:val="nil"/>
              <w:left w:val="single" w:sz="8" w:space="0" w:color="auto"/>
              <w:bottom w:val="single" w:sz="8" w:space="0" w:color="auto"/>
              <w:right w:val="nil"/>
            </w:tcBorders>
            <w:shd w:val="clear" w:color="000000" w:fill="D9D9D9"/>
            <w:vAlign w:val="center"/>
            <w:hideMark/>
          </w:tcPr>
          <w:p w14:paraId="683DA952" w14:textId="77777777" w:rsidR="003E241E" w:rsidRPr="00415D59" w:rsidRDefault="003E241E" w:rsidP="00496245">
            <w:pPr>
              <w:jc w:val="both"/>
              <w:rPr>
                <w:rFonts w:ascii="Barlow" w:hAnsi="Barlow"/>
                <w:b/>
                <w:bCs/>
                <w:color w:val="000000"/>
                <w:sz w:val="20"/>
                <w:szCs w:val="20"/>
              </w:rPr>
            </w:pPr>
            <w:r w:rsidRPr="00415D59">
              <w:rPr>
                <w:rFonts w:ascii="Barlow" w:hAnsi="Barlow"/>
                <w:b/>
                <w:bCs/>
                <w:color w:val="000000"/>
                <w:sz w:val="20"/>
                <w:szCs w:val="20"/>
              </w:rPr>
              <w:t>MAQUINARIA, OTROS EQUIPOS Y HERRAMIENTAS</w:t>
            </w:r>
          </w:p>
        </w:tc>
        <w:tc>
          <w:tcPr>
            <w:tcW w:w="1375" w:type="dxa"/>
            <w:tcBorders>
              <w:top w:val="nil"/>
              <w:left w:val="nil"/>
              <w:bottom w:val="single" w:sz="8" w:space="0" w:color="auto"/>
              <w:right w:val="nil"/>
            </w:tcBorders>
            <w:shd w:val="clear" w:color="000000" w:fill="D9D9D9"/>
            <w:vAlign w:val="center"/>
            <w:hideMark/>
          </w:tcPr>
          <w:p w14:paraId="2095AC5F" w14:textId="77777777" w:rsidR="003E241E" w:rsidRPr="00415D59" w:rsidRDefault="003E241E" w:rsidP="00496245">
            <w:pPr>
              <w:jc w:val="right"/>
              <w:rPr>
                <w:rFonts w:ascii="Barlow" w:hAnsi="Barlow"/>
                <w:b/>
                <w:bCs/>
                <w:color w:val="000000"/>
                <w:sz w:val="20"/>
                <w:szCs w:val="20"/>
              </w:rPr>
            </w:pPr>
            <w:r w:rsidRPr="00415D59">
              <w:rPr>
                <w:rFonts w:ascii="Barlow" w:hAnsi="Barlow"/>
                <w:b/>
                <w:bCs/>
                <w:color w:val="000000"/>
                <w:sz w:val="20"/>
                <w:szCs w:val="20"/>
              </w:rPr>
              <w:t> </w:t>
            </w:r>
          </w:p>
        </w:tc>
        <w:tc>
          <w:tcPr>
            <w:tcW w:w="1480" w:type="dxa"/>
            <w:tcBorders>
              <w:top w:val="nil"/>
              <w:left w:val="nil"/>
              <w:bottom w:val="single" w:sz="8" w:space="0" w:color="auto"/>
              <w:right w:val="nil"/>
            </w:tcBorders>
            <w:shd w:val="clear" w:color="000000" w:fill="D9D9D9"/>
            <w:vAlign w:val="center"/>
            <w:hideMark/>
          </w:tcPr>
          <w:p w14:paraId="29027C79" w14:textId="77777777" w:rsidR="003E241E" w:rsidRPr="00415D59" w:rsidRDefault="003E241E" w:rsidP="00496245">
            <w:pPr>
              <w:jc w:val="right"/>
              <w:rPr>
                <w:rFonts w:ascii="Barlow" w:hAnsi="Barlow"/>
                <w:b/>
                <w:bCs/>
                <w:color w:val="000000"/>
                <w:sz w:val="20"/>
                <w:szCs w:val="20"/>
              </w:rPr>
            </w:pPr>
            <w:r w:rsidRPr="00415D59">
              <w:rPr>
                <w:rFonts w:ascii="Barlow" w:hAnsi="Barlow"/>
                <w:b/>
                <w:bCs/>
                <w:color w:val="000000"/>
                <w:sz w:val="20"/>
                <w:szCs w:val="20"/>
              </w:rPr>
              <w:t> </w:t>
            </w:r>
          </w:p>
        </w:tc>
        <w:tc>
          <w:tcPr>
            <w:tcW w:w="1550" w:type="dxa"/>
            <w:tcBorders>
              <w:top w:val="nil"/>
              <w:left w:val="nil"/>
              <w:bottom w:val="single" w:sz="8" w:space="0" w:color="auto"/>
              <w:right w:val="single" w:sz="8" w:space="0" w:color="auto"/>
            </w:tcBorders>
            <w:shd w:val="clear" w:color="000000" w:fill="D9D9D9"/>
            <w:vAlign w:val="center"/>
            <w:hideMark/>
          </w:tcPr>
          <w:p w14:paraId="5F6DFE21" w14:textId="77777777" w:rsidR="003E241E" w:rsidRPr="00415D59" w:rsidRDefault="003E241E" w:rsidP="00496245">
            <w:pPr>
              <w:jc w:val="right"/>
              <w:rPr>
                <w:rFonts w:ascii="Barlow" w:hAnsi="Barlow"/>
                <w:b/>
                <w:bCs/>
                <w:color w:val="000000"/>
                <w:sz w:val="20"/>
                <w:szCs w:val="20"/>
              </w:rPr>
            </w:pPr>
            <w:r w:rsidRPr="00415D59">
              <w:rPr>
                <w:rFonts w:ascii="Barlow" w:hAnsi="Barlow"/>
                <w:b/>
                <w:bCs/>
                <w:color w:val="000000"/>
                <w:sz w:val="20"/>
                <w:szCs w:val="20"/>
              </w:rPr>
              <w:t> </w:t>
            </w:r>
          </w:p>
        </w:tc>
      </w:tr>
      <w:tr w:rsidR="003E241E" w:rsidRPr="00415D59" w14:paraId="7B74770E" w14:textId="77777777" w:rsidTr="00496245">
        <w:trPr>
          <w:trHeight w:val="315"/>
          <w:jc w:val="center"/>
        </w:trPr>
        <w:tc>
          <w:tcPr>
            <w:tcW w:w="4815" w:type="dxa"/>
            <w:tcBorders>
              <w:top w:val="nil"/>
              <w:left w:val="single" w:sz="8" w:space="0" w:color="auto"/>
              <w:bottom w:val="nil"/>
              <w:right w:val="single" w:sz="8" w:space="0" w:color="auto"/>
            </w:tcBorders>
            <w:shd w:val="clear" w:color="auto" w:fill="auto"/>
            <w:vAlign w:val="center"/>
            <w:hideMark/>
          </w:tcPr>
          <w:p w14:paraId="3AB2EC27" w14:textId="77777777" w:rsidR="003E241E" w:rsidRPr="00415D59" w:rsidRDefault="003E241E" w:rsidP="00496245">
            <w:pPr>
              <w:jc w:val="both"/>
              <w:rPr>
                <w:rFonts w:ascii="Barlow" w:hAnsi="Barlow"/>
                <w:color w:val="000000"/>
                <w:sz w:val="20"/>
                <w:szCs w:val="20"/>
              </w:rPr>
            </w:pPr>
            <w:r w:rsidRPr="00415D59">
              <w:rPr>
                <w:rFonts w:ascii="Barlow" w:hAnsi="Barlow"/>
                <w:color w:val="000000"/>
                <w:sz w:val="20"/>
                <w:szCs w:val="20"/>
              </w:rPr>
              <w:t>Maquinaria, Otros Equipos y Herramientas</w:t>
            </w:r>
          </w:p>
        </w:tc>
        <w:tc>
          <w:tcPr>
            <w:tcW w:w="1375" w:type="dxa"/>
            <w:tcBorders>
              <w:top w:val="nil"/>
              <w:left w:val="nil"/>
              <w:bottom w:val="single" w:sz="8" w:space="0" w:color="auto"/>
              <w:right w:val="single" w:sz="8" w:space="0" w:color="auto"/>
            </w:tcBorders>
            <w:shd w:val="clear" w:color="auto" w:fill="auto"/>
            <w:vAlign w:val="center"/>
            <w:hideMark/>
          </w:tcPr>
          <w:p w14:paraId="7D1A586D" w14:textId="77777777" w:rsidR="003E241E" w:rsidRPr="00415D59" w:rsidRDefault="003E241E" w:rsidP="00496245">
            <w:pPr>
              <w:jc w:val="right"/>
              <w:rPr>
                <w:rFonts w:ascii="Barlow" w:hAnsi="Barlow"/>
                <w:color w:val="000000"/>
                <w:sz w:val="20"/>
                <w:szCs w:val="20"/>
              </w:rPr>
            </w:pPr>
            <w:r w:rsidRPr="00415D59">
              <w:rPr>
                <w:rFonts w:ascii="Barlow" w:hAnsi="Barlow"/>
                <w:color w:val="000000"/>
                <w:sz w:val="20"/>
                <w:szCs w:val="20"/>
              </w:rPr>
              <w:t xml:space="preserve">  1,004,881.23</w:t>
            </w:r>
          </w:p>
        </w:tc>
        <w:tc>
          <w:tcPr>
            <w:tcW w:w="1480" w:type="dxa"/>
            <w:tcBorders>
              <w:top w:val="nil"/>
              <w:left w:val="nil"/>
              <w:bottom w:val="single" w:sz="8" w:space="0" w:color="auto"/>
              <w:right w:val="single" w:sz="8" w:space="0" w:color="auto"/>
            </w:tcBorders>
            <w:shd w:val="clear" w:color="auto" w:fill="auto"/>
            <w:vAlign w:val="center"/>
            <w:hideMark/>
          </w:tcPr>
          <w:p w14:paraId="76BF39A4" w14:textId="0E62B757" w:rsidR="003E241E" w:rsidRPr="00415D59" w:rsidRDefault="003E241E" w:rsidP="00496245">
            <w:pPr>
              <w:jc w:val="right"/>
              <w:rPr>
                <w:rFonts w:ascii="Barlow" w:hAnsi="Barlow"/>
                <w:color w:val="000000"/>
                <w:sz w:val="20"/>
                <w:szCs w:val="20"/>
              </w:rPr>
            </w:pPr>
            <w:r w:rsidRPr="00415D59">
              <w:rPr>
                <w:rFonts w:ascii="Barlow" w:hAnsi="Barlow"/>
                <w:color w:val="000000"/>
                <w:sz w:val="20"/>
                <w:szCs w:val="20"/>
              </w:rPr>
              <w:t xml:space="preserve">          </w:t>
            </w:r>
            <w:r w:rsidR="00496245" w:rsidRPr="00415D59">
              <w:rPr>
                <w:rFonts w:ascii="Barlow" w:hAnsi="Barlow"/>
                <w:color w:val="000000"/>
                <w:sz w:val="20"/>
                <w:szCs w:val="20"/>
              </w:rPr>
              <w:t>10,872.00</w:t>
            </w:r>
          </w:p>
        </w:tc>
        <w:tc>
          <w:tcPr>
            <w:tcW w:w="1550" w:type="dxa"/>
            <w:tcBorders>
              <w:top w:val="nil"/>
              <w:left w:val="nil"/>
              <w:bottom w:val="single" w:sz="8" w:space="0" w:color="auto"/>
              <w:right w:val="single" w:sz="8" w:space="0" w:color="auto"/>
            </w:tcBorders>
            <w:shd w:val="clear" w:color="auto" w:fill="auto"/>
            <w:vAlign w:val="center"/>
            <w:hideMark/>
          </w:tcPr>
          <w:p w14:paraId="21134616" w14:textId="305231CE" w:rsidR="003E241E" w:rsidRPr="00415D59" w:rsidRDefault="003E241E" w:rsidP="00CE7FD8">
            <w:pPr>
              <w:jc w:val="right"/>
              <w:rPr>
                <w:rFonts w:ascii="Barlow" w:hAnsi="Barlow"/>
                <w:color w:val="000000"/>
                <w:sz w:val="20"/>
                <w:szCs w:val="20"/>
              </w:rPr>
            </w:pPr>
            <w:r w:rsidRPr="00415D59">
              <w:rPr>
                <w:rFonts w:ascii="Barlow" w:hAnsi="Barlow"/>
                <w:color w:val="000000"/>
                <w:sz w:val="20"/>
                <w:szCs w:val="20"/>
              </w:rPr>
              <w:t xml:space="preserve">   </w:t>
            </w:r>
            <w:r w:rsidR="00CE7FD8" w:rsidRPr="00415D59">
              <w:rPr>
                <w:rFonts w:ascii="Barlow" w:hAnsi="Barlow"/>
                <w:color w:val="000000"/>
                <w:sz w:val="20"/>
                <w:szCs w:val="20"/>
              </w:rPr>
              <w:t>685,509.38</w:t>
            </w:r>
          </w:p>
        </w:tc>
      </w:tr>
      <w:tr w:rsidR="003E241E" w:rsidRPr="00415D59" w14:paraId="41D38187" w14:textId="77777777" w:rsidTr="00496245">
        <w:trPr>
          <w:trHeight w:val="315"/>
          <w:jc w:val="center"/>
        </w:trPr>
        <w:tc>
          <w:tcPr>
            <w:tcW w:w="4815"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E0855B6" w14:textId="77777777" w:rsidR="003E241E" w:rsidRPr="00415D59" w:rsidRDefault="003E241E" w:rsidP="00496245">
            <w:pPr>
              <w:jc w:val="both"/>
              <w:rPr>
                <w:rFonts w:ascii="Barlow" w:hAnsi="Barlow"/>
                <w:b/>
                <w:bCs/>
                <w:color w:val="000000"/>
                <w:sz w:val="20"/>
                <w:szCs w:val="20"/>
              </w:rPr>
            </w:pPr>
            <w:r w:rsidRPr="00415D59">
              <w:rPr>
                <w:rFonts w:ascii="Barlow" w:hAnsi="Barlow"/>
                <w:b/>
                <w:bCs/>
                <w:color w:val="000000"/>
                <w:sz w:val="20"/>
                <w:szCs w:val="20"/>
              </w:rPr>
              <w:t>SUBTOTAL DE BIENES MUEBLES</w:t>
            </w:r>
          </w:p>
        </w:tc>
        <w:tc>
          <w:tcPr>
            <w:tcW w:w="1375" w:type="dxa"/>
            <w:tcBorders>
              <w:top w:val="nil"/>
              <w:left w:val="nil"/>
              <w:bottom w:val="single" w:sz="8" w:space="0" w:color="auto"/>
              <w:right w:val="single" w:sz="8" w:space="0" w:color="auto"/>
            </w:tcBorders>
            <w:shd w:val="clear" w:color="000000" w:fill="D9D9D9"/>
            <w:vAlign w:val="center"/>
            <w:hideMark/>
          </w:tcPr>
          <w:p w14:paraId="60CD0A3F" w14:textId="77777777" w:rsidR="003E241E" w:rsidRPr="00415D59" w:rsidRDefault="003E241E" w:rsidP="00496245">
            <w:pPr>
              <w:jc w:val="right"/>
              <w:rPr>
                <w:rFonts w:ascii="Barlow" w:hAnsi="Barlow"/>
                <w:b/>
                <w:bCs/>
                <w:color w:val="000000"/>
                <w:sz w:val="20"/>
                <w:szCs w:val="20"/>
              </w:rPr>
            </w:pPr>
            <w:r w:rsidRPr="00415D59">
              <w:rPr>
                <w:rFonts w:ascii="Barlow" w:hAnsi="Barlow"/>
                <w:b/>
                <w:bCs/>
                <w:color w:val="000000"/>
                <w:sz w:val="20"/>
                <w:szCs w:val="20"/>
              </w:rPr>
              <w:t xml:space="preserve"> 22,779,877.99</w:t>
            </w:r>
          </w:p>
        </w:tc>
        <w:tc>
          <w:tcPr>
            <w:tcW w:w="1480" w:type="dxa"/>
            <w:tcBorders>
              <w:top w:val="nil"/>
              <w:left w:val="nil"/>
              <w:bottom w:val="single" w:sz="8" w:space="0" w:color="auto"/>
              <w:right w:val="single" w:sz="8" w:space="0" w:color="auto"/>
            </w:tcBorders>
            <w:shd w:val="clear" w:color="000000" w:fill="D9D9D9"/>
            <w:vAlign w:val="center"/>
            <w:hideMark/>
          </w:tcPr>
          <w:p w14:paraId="350EF8A4" w14:textId="19F69ECA" w:rsidR="003E241E" w:rsidRPr="00415D59" w:rsidRDefault="003E241E" w:rsidP="00496245">
            <w:pPr>
              <w:jc w:val="right"/>
              <w:rPr>
                <w:rFonts w:ascii="Barlow" w:hAnsi="Barlow"/>
                <w:b/>
                <w:bCs/>
                <w:color w:val="000000"/>
                <w:sz w:val="20"/>
                <w:szCs w:val="20"/>
              </w:rPr>
            </w:pPr>
            <w:r w:rsidRPr="00415D59">
              <w:rPr>
                <w:rFonts w:ascii="Barlow" w:hAnsi="Barlow"/>
                <w:b/>
                <w:bCs/>
                <w:color w:val="000000"/>
                <w:sz w:val="20"/>
                <w:szCs w:val="20"/>
              </w:rPr>
              <w:t xml:space="preserve">    </w:t>
            </w:r>
            <w:r w:rsidR="00496245" w:rsidRPr="00415D59">
              <w:rPr>
                <w:rFonts w:ascii="Barlow" w:hAnsi="Barlow"/>
                <w:b/>
                <w:bCs/>
                <w:color w:val="000000"/>
                <w:sz w:val="20"/>
                <w:szCs w:val="20"/>
              </w:rPr>
              <w:t>381,434.76</w:t>
            </w:r>
          </w:p>
        </w:tc>
        <w:tc>
          <w:tcPr>
            <w:tcW w:w="1550" w:type="dxa"/>
            <w:tcBorders>
              <w:top w:val="nil"/>
              <w:left w:val="nil"/>
              <w:bottom w:val="single" w:sz="8" w:space="0" w:color="auto"/>
              <w:right w:val="single" w:sz="8" w:space="0" w:color="auto"/>
            </w:tcBorders>
            <w:shd w:val="clear" w:color="000000" w:fill="D9D9D9"/>
            <w:vAlign w:val="center"/>
            <w:hideMark/>
          </w:tcPr>
          <w:p w14:paraId="1A6578AF" w14:textId="2608A5B8" w:rsidR="003E241E" w:rsidRPr="00415D59" w:rsidRDefault="003E241E" w:rsidP="00CE7FD8">
            <w:pPr>
              <w:jc w:val="right"/>
              <w:rPr>
                <w:rFonts w:ascii="Barlow" w:hAnsi="Barlow"/>
                <w:b/>
                <w:bCs/>
                <w:color w:val="000000"/>
                <w:sz w:val="20"/>
                <w:szCs w:val="20"/>
              </w:rPr>
            </w:pPr>
            <w:r w:rsidRPr="00415D59">
              <w:rPr>
                <w:rFonts w:ascii="Barlow" w:hAnsi="Barlow"/>
                <w:b/>
                <w:bCs/>
                <w:color w:val="000000"/>
                <w:sz w:val="20"/>
                <w:szCs w:val="20"/>
              </w:rPr>
              <w:t xml:space="preserve"> </w:t>
            </w:r>
            <w:r w:rsidR="00CE7FD8" w:rsidRPr="00415D59">
              <w:rPr>
                <w:rFonts w:ascii="Barlow" w:hAnsi="Barlow"/>
                <w:b/>
                <w:bCs/>
                <w:color w:val="000000"/>
                <w:sz w:val="20"/>
                <w:szCs w:val="20"/>
              </w:rPr>
              <w:t>20,028,649.01</w:t>
            </w:r>
            <w:r w:rsidRPr="00415D59">
              <w:rPr>
                <w:rFonts w:ascii="Barlow" w:hAnsi="Barlow"/>
                <w:b/>
                <w:bCs/>
                <w:color w:val="000000"/>
                <w:sz w:val="20"/>
                <w:szCs w:val="20"/>
              </w:rPr>
              <w:t xml:space="preserve"> </w:t>
            </w:r>
          </w:p>
        </w:tc>
      </w:tr>
      <w:tr w:rsidR="003E241E" w:rsidRPr="00415D59" w14:paraId="14F64550" w14:textId="77777777" w:rsidTr="00496245">
        <w:trPr>
          <w:trHeight w:val="315"/>
          <w:jc w:val="center"/>
        </w:trPr>
        <w:tc>
          <w:tcPr>
            <w:tcW w:w="4815" w:type="dxa"/>
            <w:tcBorders>
              <w:top w:val="nil"/>
              <w:left w:val="single" w:sz="8" w:space="0" w:color="auto"/>
              <w:bottom w:val="single" w:sz="8" w:space="0" w:color="auto"/>
              <w:right w:val="single" w:sz="8" w:space="0" w:color="auto"/>
            </w:tcBorders>
            <w:shd w:val="clear" w:color="auto" w:fill="auto"/>
            <w:vAlign w:val="center"/>
            <w:hideMark/>
          </w:tcPr>
          <w:p w14:paraId="6A1CFB78" w14:textId="77777777" w:rsidR="003E241E" w:rsidRPr="00415D59" w:rsidRDefault="003E241E" w:rsidP="00496245">
            <w:pPr>
              <w:jc w:val="both"/>
              <w:rPr>
                <w:rFonts w:ascii="Barlow" w:hAnsi="Barlow"/>
                <w:color w:val="000000"/>
                <w:sz w:val="20"/>
                <w:szCs w:val="20"/>
              </w:rPr>
            </w:pPr>
            <w:r w:rsidRPr="00415D59">
              <w:rPr>
                <w:rFonts w:ascii="Barlow" w:hAnsi="Barlow"/>
                <w:color w:val="000000"/>
                <w:sz w:val="20"/>
                <w:szCs w:val="20"/>
              </w:rPr>
              <w:t>Intangibles</w:t>
            </w:r>
          </w:p>
        </w:tc>
        <w:tc>
          <w:tcPr>
            <w:tcW w:w="1375" w:type="dxa"/>
            <w:tcBorders>
              <w:top w:val="nil"/>
              <w:left w:val="nil"/>
              <w:bottom w:val="single" w:sz="8" w:space="0" w:color="auto"/>
              <w:right w:val="single" w:sz="8" w:space="0" w:color="auto"/>
            </w:tcBorders>
            <w:shd w:val="clear" w:color="auto" w:fill="auto"/>
            <w:vAlign w:val="center"/>
            <w:hideMark/>
          </w:tcPr>
          <w:p w14:paraId="74E82C37" w14:textId="77777777" w:rsidR="003E241E" w:rsidRPr="00415D59" w:rsidRDefault="003E241E" w:rsidP="00496245">
            <w:pPr>
              <w:jc w:val="right"/>
              <w:rPr>
                <w:rFonts w:ascii="Barlow" w:hAnsi="Barlow"/>
                <w:color w:val="000000"/>
                <w:sz w:val="20"/>
                <w:szCs w:val="20"/>
              </w:rPr>
            </w:pPr>
            <w:r w:rsidRPr="00415D59">
              <w:rPr>
                <w:rFonts w:ascii="Barlow" w:hAnsi="Barlow"/>
                <w:color w:val="000000"/>
                <w:sz w:val="20"/>
                <w:szCs w:val="20"/>
              </w:rPr>
              <w:t xml:space="preserve">       728,087.11 </w:t>
            </w:r>
          </w:p>
        </w:tc>
        <w:tc>
          <w:tcPr>
            <w:tcW w:w="1480" w:type="dxa"/>
            <w:tcBorders>
              <w:top w:val="nil"/>
              <w:left w:val="nil"/>
              <w:bottom w:val="single" w:sz="8" w:space="0" w:color="auto"/>
              <w:right w:val="single" w:sz="8" w:space="0" w:color="auto"/>
            </w:tcBorders>
            <w:shd w:val="clear" w:color="auto" w:fill="auto"/>
            <w:vAlign w:val="center"/>
            <w:hideMark/>
          </w:tcPr>
          <w:p w14:paraId="09F54354" w14:textId="5493EF89" w:rsidR="003E241E" w:rsidRPr="00415D59" w:rsidRDefault="003E241E" w:rsidP="00496245">
            <w:pPr>
              <w:jc w:val="right"/>
              <w:rPr>
                <w:rFonts w:ascii="Barlow" w:hAnsi="Barlow"/>
                <w:color w:val="000000"/>
                <w:sz w:val="20"/>
                <w:szCs w:val="20"/>
              </w:rPr>
            </w:pPr>
            <w:r w:rsidRPr="00415D59">
              <w:rPr>
                <w:rFonts w:ascii="Barlow" w:hAnsi="Barlow"/>
                <w:color w:val="000000"/>
                <w:sz w:val="20"/>
                <w:szCs w:val="20"/>
              </w:rPr>
              <w:t xml:space="preserve">         </w:t>
            </w:r>
            <w:r w:rsidR="00496245" w:rsidRPr="00415D59">
              <w:rPr>
                <w:rFonts w:ascii="Barlow" w:hAnsi="Barlow"/>
                <w:color w:val="000000"/>
                <w:sz w:val="20"/>
                <w:szCs w:val="20"/>
              </w:rPr>
              <w:t>14,203.77</w:t>
            </w:r>
            <w:r w:rsidRPr="00415D59">
              <w:rPr>
                <w:rFonts w:ascii="Barlow" w:hAnsi="Barlow"/>
                <w:color w:val="000000"/>
                <w:sz w:val="20"/>
                <w:szCs w:val="20"/>
              </w:rPr>
              <w:t xml:space="preserve"> </w:t>
            </w:r>
          </w:p>
        </w:tc>
        <w:tc>
          <w:tcPr>
            <w:tcW w:w="1550" w:type="dxa"/>
            <w:tcBorders>
              <w:top w:val="nil"/>
              <w:left w:val="nil"/>
              <w:bottom w:val="single" w:sz="8" w:space="0" w:color="auto"/>
              <w:right w:val="single" w:sz="8" w:space="0" w:color="auto"/>
            </w:tcBorders>
            <w:shd w:val="clear" w:color="auto" w:fill="auto"/>
            <w:vAlign w:val="center"/>
            <w:hideMark/>
          </w:tcPr>
          <w:p w14:paraId="21249F0C" w14:textId="060C315C" w:rsidR="003E241E" w:rsidRPr="00415D59" w:rsidRDefault="003E241E" w:rsidP="00CE7FD8">
            <w:pPr>
              <w:jc w:val="right"/>
              <w:rPr>
                <w:rFonts w:ascii="Barlow" w:hAnsi="Barlow"/>
                <w:color w:val="000000"/>
                <w:sz w:val="20"/>
                <w:szCs w:val="20"/>
              </w:rPr>
            </w:pPr>
            <w:r w:rsidRPr="00415D59">
              <w:rPr>
                <w:rFonts w:ascii="Barlow" w:hAnsi="Barlow"/>
                <w:color w:val="000000"/>
                <w:sz w:val="20"/>
                <w:szCs w:val="20"/>
              </w:rPr>
              <w:t xml:space="preserve">       </w:t>
            </w:r>
            <w:r w:rsidR="00CE7FD8" w:rsidRPr="00415D59">
              <w:rPr>
                <w:rFonts w:ascii="Barlow" w:hAnsi="Barlow"/>
                <w:color w:val="000000"/>
                <w:sz w:val="20"/>
                <w:szCs w:val="20"/>
              </w:rPr>
              <w:t>690,099.09</w:t>
            </w:r>
          </w:p>
        </w:tc>
      </w:tr>
      <w:tr w:rsidR="003E241E" w:rsidRPr="00415D59" w14:paraId="370F9D09" w14:textId="77777777" w:rsidTr="00496245">
        <w:trPr>
          <w:trHeight w:val="315"/>
          <w:jc w:val="center"/>
        </w:trPr>
        <w:tc>
          <w:tcPr>
            <w:tcW w:w="4815" w:type="dxa"/>
            <w:tcBorders>
              <w:top w:val="nil"/>
              <w:left w:val="single" w:sz="8" w:space="0" w:color="auto"/>
              <w:bottom w:val="single" w:sz="8" w:space="0" w:color="auto"/>
              <w:right w:val="single" w:sz="8" w:space="0" w:color="auto"/>
            </w:tcBorders>
            <w:shd w:val="clear" w:color="000000" w:fill="D9D9D9"/>
            <w:vAlign w:val="center"/>
            <w:hideMark/>
          </w:tcPr>
          <w:p w14:paraId="46CDB925" w14:textId="77777777" w:rsidR="003E241E" w:rsidRPr="00415D59" w:rsidRDefault="003E241E" w:rsidP="00496245">
            <w:pPr>
              <w:jc w:val="both"/>
              <w:rPr>
                <w:rFonts w:ascii="Barlow" w:hAnsi="Barlow"/>
                <w:b/>
                <w:bCs/>
                <w:color w:val="000000"/>
                <w:sz w:val="20"/>
                <w:szCs w:val="20"/>
              </w:rPr>
            </w:pPr>
            <w:r w:rsidRPr="00415D59">
              <w:rPr>
                <w:rFonts w:ascii="Barlow" w:hAnsi="Barlow"/>
                <w:b/>
                <w:bCs/>
                <w:color w:val="000000"/>
                <w:sz w:val="20"/>
                <w:szCs w:val="20"/>
              </w:rPr>
              <w:t>TOTAL DE BIENES MUEBLES E INTANGIBLES</w:t>
            </w:r>
          </w:p>
        </w:tc>
        <w:tc>
          <w:tcPr>
            <w:tcW w:w="1375" w:type="dxa"/>
            <w:tcBorders>
              <w:top w:val="nil"/>
              <w:left w:val="nil"/>
              <w:bottom w:val="single" w:sz="8" w:space="0" w:color="auto"/>
              <w:right w:val="single" w:sz="8" w:space="0" w:color="auto"/>
            </w:tcBorders>
            <w:shd w:val="clear" w:color="000000" w:fill="D9D9D9"/>
            <w:vAlign w:val="center"/>
            <w:hideMark/>
          </w:tcPr>
          <w:p w14:paraId="5D44AB4A" w14:textId="77777777" w:rsidR="003E241E" w:rsidRPr="00415D59" w:rsidRDefault="003E241E" w:rsidP="00496245">
            <w:pPr>
              <w:jc w:val="right"/>
              <w:rPr>
                <w:rFonts w:ascii="Barlow" w:hAnsi="Barlow"/>
                <w:b/>
                <w:bCs/>
                <w:color w:val="000000"/>
                <w:sz w:val="20"/>
                <w:szCs w:val="20"/>
              </w:rPr>
            </w:pPr>
            <w:r w:rsidRPr="00415D59">
              <w:rPr>
                <w:rFonts w:ascii="Barlow" w:hAnsi="Barlow"/>
                <w:b/>
                <w:bCs/>
                <w:color w:val="000000"/>
                <w:sz w:val="20"/>
                <w:szCs w:val="20"/>
              </w:rPr>
              <w:t xml:space="preserve"> 23,507,965.10</w:t>
            </w:r>
          </w:p>
        </w:tc>
        <w:tc>
          <w:tcPr>
            <w:tcW w:w="1480" w:type="dxa"/>
            <w:tcBorders>
              <w:top w:val="nil"/>
              <w:left w:val="nil"/>
              <w:bottom w:val="single" w:sz="8" w:space="0" w:color="auto"/>
              <w:right w:val="single" w:sz="8" w:space="0" w:color="auto"/>
            </w:tcBorders>
            <w:shd w:val="clear" w:color="000000" w:fill="D9D9D9"/>
            <w:vAlign w:val="center"/>
            <w:hideMark/>
          </w:tcPr>
          <w:p w14:paraId="2E6C1079" w14:textId="031310B7" w:rsidR="003E241E" w:rsidRPr="00415D59" w:rsidRDefault="003E241E" w:rsidP="00496245">
            <w:pPr>
              <w:jc w:val="right"/>
              <w:rPr>
                <w:rFonts w:ascii="Barlow" w:hAnsi="Barlow"/>
                <w:b/>
                <w:bCs/>
                <w:color w:val="000000"/>
                <w:sz w:val="20"/>
                <w:szCs w:val="20"/>
              </w:rPr>
            </w:pPr>
            <w:r w:rsidRPr="00415D59">
              <w:rPr>
                <w:rFonts w:ascii="Barlow" w:hAnsi="Barlow"/>
                <w:b/>
                <w:bCs/>
                <w:color w:val="000000"/>
                <w:sz w:val="20"/>
                <w:szCs w:val="20"/>
              </w:rPr>
              <w:t xml:space="preserve">     </w:t>
            </w:r>
            <w:r w:rsidR="00496245" w:rsidRPr="00415D59">
              <w:rPr>
                <w:rFonts w:ascii="Barlow" w:hAnsi="Barlow"/>
                <w:b/>
                <w:bCs/>
                <w:color w:val="000000"/>
                <w:sz w:val="20"/>
                <w:szCs w:val="20"/>
              </w:rPr>
              <w:t>395,638.53</w:t>
            </w:r>
          </w:p>
        </w:tc>
        <w:tc>
          <w:tcPr>
            <w:tcW w:w="1550" w:type="dxa"/>
            <w:tcBorders>
              <w:top w:val="nil"/>
              <w:left w:val="nil"/>
              <w:bottom w:val="single" w:sz="8" w:space="0" w:color="auto"/>
              <w:right w:val="single" w:sz="8" w:space="0" w:color="auto"/>
            </w:tcBorders>
            <w:shd w:val="clear" w:color="000000" w:fill="D9D9D9"/>
            <w:vAlign w:val="center"/>
            <w:hideMark/>
          </w:tcPr>
          <w:p w14:paraId="02C0BC97" w14:textId="3C9FA37E" w:rsidR="003E241E" w:rsidRPr="00415D59" w:rsidRDefault="003E241E" w:rsidP="00CE7FD8">
            <w:pPr>
              <w:jc w:val="right"/>
              <w:rPr>
                <w:rFonts w:ascii="Barlow" w:hAnsi="Barlow"/>
                <w:b/>
                <w:bCs/>
                <w:color w:val="000000"/>
                <w:sz w:val="20"/>
                <w:szCs w:val="20"/>
              </w:rPr>
            </w:pPr>
            <w:r w:rsidRPr="00415D59">
              <w:rPr>
                <w:rFonts w:ascii="Barlow" w:hAnsi="Barlow"/>
                <w:b/>
                <w:bCs/>
                <w:color w:val="000000"/>
                <w:sz w:val="20"/>
                <w:szCs w:val="20"/>
              </w:rPr>
              <w:t xml:space="preserve"> 20,</w:t>
            </w:r>
            <w:r w:rsidR="00CE7FD8" w:rsidRPr="00415D59">
              <w:rPr>
                <w:rFonts w:ascii="Barlow" w:hAnsi="Barlow"/>
                <w:b/>
                <w:bCs/>
                <w:color w:val="000000"/>
                <w:sz w:val="20"/>
                <w:szCs w:val="20"/>
              </w:rPr>
              <w:t>718,748.10</w:t>
            </w:r>
          </w:p>
        </w:tc>
      </w:tr>
    </w:tbl>
    <w:p w14:paraId="33062141" w14:textId="0F687701" w:rsidR="003E241E" w:rsidRPr="00415D59" w:rsidRDefault="003E241E" w:rsidP="00371566">
      <w:pPr>
        <w:spacing w:line="360" w:lineRule="auto"/>
        <w:rPr>
          <w:rFonts w:ascii="Barlow" w:hAnsi="Barlow"/>
          <w:sz w:val="20"/>
          <w:szCs w:val="20"/>
        </w:rPr>
      </w:pPr>
    </w:p>
    <w:p w14:paraId="2E751099" w14:textId="133ED505" w:rsidR="003E241E" w:rsidRPr="00415D59" w:rsidRDefault="003E241E" w:rsidP="00371566">
      <w:pPr>
        <w:spacing w:line="360" w:lineRule="auto"/>
        <w:rPr>
          <w:rFonts w:ascii="Barlow" w:hAnsi="Barlow"/>
          <w:sz w:val="20"/>
          <w:szCs w:val="20"/>
        </w:rPr>
      </w:pPr>
    </w:p>
    <w:p w14:paraId="22636087" w14:textId="77777777" w:rsidR="000556BB" w:rsidRPr="00415D59" w:rsidRDefault="007D60E9" w:rsidP="00065BF4">
      <w:pPr>
        <w:pStyle w:val="Ttulo6"/>
        <w:jc w:val="both"/>
        <w:rPr>
          <w:rFonts w:ascii="Barlow" w:hAnsi="Barlow"/>
          <w:sz w:val="20"/>
          <w:szCs w:val="20"/>
        </w:rPr>
      </w:pPr>
      <w:r w:rsidRPr="00415D59">
        <w:rPr>
          <w:rFonts w:ascii="Barlow" w:hAnsi="Barlow"/>
          <w:sz w:val="20"/>
          <w:szCs w:val="20"/>
        </w:rPr>
        <w:t>Nota 10 Estimaciones y Deterioros</w:t>
      </w:r>
    </w:p>
    <w:p w14:paraId="373F9593" w14:textId="77777777" w:rsidR="00CC445F" w:rsidRPr="00415D59" w:rsidRDefault="00CC445F" w:rsidP="00BA59E2">
      <w:pPr>
        <w:rPr>
          <w:rFonts w:ascii="Barlow" w:hAnsi="Barlow"/>
          <w:sz w:val="20"/>
          <w:szCs w:val="20"/>
        </w:rPr>
      </w:pPr>
    </w:p>
    <w:p w14:paraId="574EB61E" w14:textId="3CE12248" w:rsidR="00BA59E2" w:rsidRPr="00415D59" w:rsidRDefault="00BA59E2" w:rsidP="00BA59E2">
      <w:pPr>
        <w:rPr>
          <w:rFonts w:ascii="Barlow" w:hAnsi="Barlow"/>
          <w:sz w:val="20"/>
          <w:szCs w:val="20"/>
        </w:rPr>
      </w:pPr>
      <w:r w:rsidRPr="00415D59">
        <w:rPr>
          <w:rFonts w:ascii="Barlow" w:hAnsi="Barlow"/>
          <w:sz w:val="20"/>
          <w:szCs w:val="20"/>
        </w:rPr>
        <w:t xml:space="preserve">La </w:t>
      </w:r>
      <w:r w:rsidR="00CC445F" w:rsidRPr="00415D59">
        <w:rPr>
          <w:rFonts w:ascii="Barlow" w:hAnsi="Barlow"/>
          <w:sz w:val="20"/>
          <w:szCs w:val="20"/>
        </w:rPr>
        <w:t>ASEY no</w:t>
      </w:r>
      <w:r w:rsidRPr="00415D59">
        <w:rPr>
          <w:rFonts w:ascii="Barlow" w:hAnsi="Barlow"/>
          <w:sz w:val="20"/>
          <w:szCs w:val="20"/>
        </w:rPr>
        <w:t xml:space="preserve"> realizó al </w:t>
      </w:r>
      <w:r w:rsidR="00496245" w:rsidRPr="00415D59">
        <w:rPr>
          <w:rFonts w:ascii="Barlow" w:hAnsi="Barlow"/>
          <w:sz w:val="20"/>
          <w:szCs w:val="20"/>
        </w:rPr>
        <w:t xml:space="preserve">31 de </w:t>
      </w:r>
      <w:r w:rsidR="00415D59" w:rsidRPr="00415D59">
        <w:rPr>
          <w:rFonts w:ascii="Barlow" w:hAnsi="Barlow"/>
          <w:sz w:val="20"/>
          <w:szCs w:val="20"/>
        </w:rPr>
        <w:t>marzo</w:t>
      </w:r>
      <w:r w:rsidR="006A28E2" w:rsidRPr="00415D59">
        <w:rPr>
          <w:rFonts w:ascii="Barlow" w:hAnsi="Barlow"/>
          <w:sz w:val="20"/>
          <w:szCs w:val="20"/>
        </w:rPr>
        <w:t xml:space="preserve"> </w:t>
      </w:r>
      <w:r w:rsidR="00CC445F" w:rsidRPr="00415D59">
        <w:rPr>
          <w:rFonts w:ascii="Barlow" w:hAnsi="Barlow"/>
          <w:sz w:val="20"/>
          <w:szCs w:val="20"/>
        </w:rPr>
        <w:t>del 202</w:t>
      </w:r>
      <w:r w:rsidR="0020288C" w:rsidRPr="00415D59">
        <w:rPr>
          <w:rFonts w:ascii="Barlow" w:hAnsi="Barlow"/>
          <w:sz w:val="20"/>
          <w:szCs w:val="20"/>
        </w:rPr>
        <w:t xml:space="preserve">3 </w:t>
      </w:r>
      <w:r w:rsidR="00CC445F" w:rsidRPr="00415D59">
        <w:rPr>
          <w:rFonts w:ascii="Barlow" w:hAnsi="Barlow"/>
          <w:sz w:val="20"/>
          <w:szCs w:val="20"/>
        </w:rPr>
        <w:t>la</w:t>
      </w:r>
      <w:r w:rsidRPr="00415D59">
        <w:rPr>
          <w:rFonts w:ascii="Barlow" w:hAnsi="Barlow"/>
          <w:sz w:val="20"/>
          <w:szCs w:val="20"/>
        </w:rPr>
        <w:t xml:space="preserve"> determinación de estimaciones de cuentas incobrables, inversiones deterioro de activos biológicos, etc.</w:t>
      </w:r>
    </w:p>
    <w:p w14:paraId="4E833A35" w14:textId="77777777" w:rsidR="00BE367D" w:rsidRPr="00415D59" w:rsidRDefault="00BE367D" w:rsidP="00BA59E2">
      <w:pPr>
        <w:rPr>
          <w:rFonts w:ascii="Barlow" w:hAnsi="Barlow"/>
          <w:sz w:val="20"/>
          <w:szCs w:val="20"/>
        </w:rPr>
      </w:pPr>
    </w:p>
    <w:p w14:paraId="20AD5ADA" w14:textId="77777777" w:rsidR="00CC445F" w:rsidRPr="00415D59" w:rsidRDefault="00CC445F" w:rsidP="00BA59E2">
      <w:pPr>
        <w:rPr>
          <w:rFonts w:ascii="Barlow" w:hAnsi="Barlow"/>
          <w:sz w:val="20"/>
          <w:szCs w:val="20"/>
        </w:rPr>
      </w:pPr>
    </w:p>
    <w:p w14:paraId="01AD7A6A" w14:textId="77777777" w:rsidR="002C5A49" w:rsidRPr="00415D59" w:rsidRDefault="002C5A49" w:rsidP="002C5A49">
      <w:pPr>
        <w:pStyle w:val="Ttulo6"/>
        <w:jc w:val="both"/>
        <w:rPr>
          <w:rFonts w:ascii="Barlow" w:hAnsi="Barlow"/>
          <w:sz w:val="20"/>
          <w:szCs w:val="20"/>
        </w:rPr>
      </w:pPr>
      <w:r w:rsidRPr="00415D59">
        <w:rPr>
          <w:rFonts w:ascii="Barlow" w:hAnsi="Barlow"/>
          <w:sz w:val="20"/>
          <w:szCs w:val="20"/>
        </w:rPr>
        <w:t>Nota 11 Otros Activos</w:t>
      </w:r>
    </w:p>
    <w:p w14:paraId="6B03105A" w14:textId="77777777" w:rsidR="00BE367D" w:rsidRPr="00415D59" w:rsidRDefault="00BE367D" w:rsidP="00BA59E2">
      <w:pPr>
        <w:rPr>
          <w:rFonts w:ascii="Barlow" w:hAnsi="Barlow"/>
          <w:sz w:val="20"/>
          <w:szCs w:val="20"/>
        </w:rPr>
      </w:pPr>
    </w:p>
    <w:p w14:paraId="1B2D94EA" w14:textId="3FDBB6DD" w:rsidR="00BA59E2" w:rsidRPr="00415D59" w:rsidRDefault="00BA59E2" w:rsidP="00BA59E2">
      <w:pPr>
        <w:rPr>
          <w:rFonts w:ascii="Barlow" w:hAnsi="Barlow"/>
          <w:sz w:val="20"/>
          <w:szCs w:val="20"/>
        </w:rPr>
      </w:pPr>
      <w:r w:rsidRPr="00415D59">
        <w:rPr>
          <w:rFonts w:ascii="Barlow" w:hAnsi="Barlow"/>
          <w:sz w:val="20"/>
          <w:szCs w:val="20"/>
        </w:rPr>
        <w:t>La Auditoría Superior del Estado de Yucatán no cuenta con registros en este rubro.</w:t>
      </w:r>
    </w:p>
    <w:p w14:paraId="3EB6A64E" w14:textId="77777777" w:rsidR="00D730D2" w:rsidRPr="00415D59" w:rsidRDefault="00D730D2" w:rsidP="002C5A49">
      <w:pPr>
        <w:rPr>
          <w:rFonts w:ascii="Barlow" w:hAnsi="Barlow" w:cstheme="minorHAnsi"/>
          <w:b/>
          <w:sz w:val="20"/>
          <w:szCs w:val="20"/>
          <w:u w:val="single"/>
        </w:rPr>
      </w:pPr>
    </w:p>
    <w:p w14:paraId="0016DB40" w14:textId="727526E9" w:rsidR="007D60E9" w:rsidRPr="00415D59" w:rsidRDefault="002C5A49" w:rsidP="007D60E9">
      <w:pPr>
        <w:rPr>
          <w:rFonts w:ascii="Barlow" w:hAnsi="Barlow" w:cstheme="minorHAnsi"/>
          <w:b/>
          <w:sz w:val="20"/>
          <w:szCs w:val="20"/>
          <w:u w:val="single"/>
        </w:rPr>
      </w:pPr>
      <w:r w:rsidRPr="00415D59">
        <w:rPr>
          <w:rFonts w:ascii="Barlow" w:hAnsi="Barlow" w:cstheme="minorHAnsi"/>
          <w:b/>
          <w:sz w:val="20"/>
          <w:szCs w:val="20"/>
          <w:u w:val="single"/>
        </w:rPr>
        <w:t>Pasivo</w:t>
      </w:r>
    </w:p>
    <w:p w14:paraId="1362C045" w14:textId="77777777" w:rsidR="00BE367D" w:rsidRPr="00415D59" w:rsidRDefault="00BE367D" w:rsidP="007D60E9">
      <w:pPr>
        <w:rPr>
          <w:rFonts w:ascii="Barlow" w:hAnsi="Barlow" w:cstheme="minorHAnsi"/>
          <w:b/>
          <w:sz w:val="20"/>
          <w:szCs w:val="20"/>
          <w:u w:val="single"/>
        </w:rPr>
      </w:pPr>
    </w:p>
    <w:p w14:paraId="07E5E2B9" w14:textId="050E6F84" w:rsidR="00E7026F" w:rsidRPr="00415D59" w:rsidRDefault="00CC445F" w:rsidP="00065BF4">
      <w:pPr>
        <w:pStyle w:val="Ttulo6"/>
        <w:jc w:val="both"/>
        <w:rPr>
          <w:rFonts w:ascii="Barlow" w:hAnsi="Barlow"/>
          <w:sz w:val="20"/>
          <w:szCs w:val="20"/>
        </w:rPr>
      </w:pPr>
      <w:r w:rsidRPr="00415D59">
        <w:rPr>
          <w:rFonts w:ascii="Barlow" w:hAnsi="Barlow"/>
          <w:sz w:val="20"/>
          <w:szCs w:val="20"/>
        </w:rPr>
        <w:t>Nota 1</w:t>
      </w:r>
      <w:r w:rsidR="00D730D2" w:rsidRPr="00415D59">
        <w:rPr>
          <w:rFonts w:ascii="Barlow" w:hAnsi="Barlow"/>
          <w:sz w:val="20"/>
          <w:szCs w:val="20"/>
        </w:rPr>
        <w:t>,</w:t>
      </w:r>
      <w:r w:rsidR="00373722" w:rsidRPr="00415D59">
        <w:rPr>
          <w:rFonts w:ascii="Barlow" w:hAnsi="Barlow"/>
          <w:sz w:val="20"/>
          <w:szCs w:val="20"/>
        </w:rPr>
        <w:t xml:space="preserve"> 2 y 3 Pasivo </w:t>
      </w:r>
      <w:r w:rsidR="00B24A83" w:rsidRPr="00415D59">
        <w:rPr>
          <w:rFonts w:ascii="Barlow" w:hAnsi="Barlow"/>
          <w:sz w:val="20"/>
          <w:szCs w:val="20"/>
        </w:rPr>
        <w:t xml:space="preserve">    </w:t>
      </w:r>
    </w:p>
    <w:p w14:paraId="193776BA" w14:textId="77777777" w:rsidR="000556BB" w:rsidRPr="00415D59" w:rsidRDefault="000556BB" w:rsidP="000556BB">
      <w:pPr>
        <w:rPr>
          <w:rFonts w:ascii="Barlow" w:hAnsi="Barlow"/>
          <w:sz w:val="20"/>
          <w:szCs w:val="20"/>
        </w:rPr>
      </w:pPr>
    </w:p>
    <w:p w14:paraId="5AAE5C25" w14:textId="4102D793" w:rsidR="003E241E" w:rsidRDefault="00B96C24" w:rsidP="00415D59">
      <w:pPr>
        <w:jc w:val="both"/>
        <w:rPr>
          <w:rFonts w:ascii="Barlow" w:hAnsi="Barlow"/>
          <w:sz w:val="20"/>
          <w:szCs w:val="20"/>
        </w:rPr>
      </w:pPr>
      <w:r w:rsidRPr="00415D59">
        <w:rPr>
          <w:rFonts w:ascii="Barlow" w:hAnsi="Barlow"/>
          <w:sz w:val="20"/>
          <w:szCs w:val="20"/>
        </w:rPr>
        <w:t xml:space="preserve">El Pasivo se compone de dos grupos, el Pasivo Circulante y el Pasivo No Circulante, en éstos inciden pasivos derivados de operaciones por servicios personales, cuentas por pagar por operaciones presupuestarias devengadas y contabilizadas </w:t>
      </w:r>
      <w:r w:rsidR="00CC445F" w:rsidRPr="00415D59">
        <w:rPr>
          <w:rFonts w:ascii="Barlow" w:hAnsi="Barlow"/>
          <w:sz w:val="20"/>
          <w:szCs w:val="20"/>
        </w:rPr>
        <w:t xml:space="preserve">al </w:t>
      </w:r>
      <w:r w:rsidR="00496245" w:rsidRPr="00415D59">
        <w:rPr>
          <w:rFonts w:ascii="Barlow" w:hAnsi="Barlow"/>
          <w:sz w:val="20"/>
          <w:szCs w:val="20"/>
        </w:rPr>
        <w:t xml:space="preserve">31 de </w:t>
      </w:r>
      <w:r w:rsidR="00415D59" w:rsidRPr="00415D59">
        <w:rPr>
          <w:rFonts w:ascii="Barlow" w:hAnsi="Barlow"/>
          <w:sz w:val="20"/>
          <w:szCs w:val="20"/>
        </w:rPr>
        <w:t>marzo del</w:t>
      </w:r>
      <w:r w:rsidRPr="00415D59">
        <w:rPr>
          <w:rFonts w:ascii="Barlow" w:hAnsi="Barlow"/>
          <w:sz w:val="20"/>
          <w:szCs w:val="20"/>
        </w:rPr>
        <w:t xml:space="preserve"> ejercicio correspondiente; pa</w:t>
      </w:r>
      <w:r w:rsidR="005B607C" w:rsidRPr="00415D59">
        <w:rPr>
          <w:rFonts w:ascii="Barlow" w:hAnsi="Barlow"/>
          <w:sz w:val="20"/>
          <w:szCs w:val="20"/>
        </w:rPr>
        <w:t>sivos por obligaciones laborales, retenciones y contribuciones por pagar</w:t>
      </w:r>
      <w:r w:rsidRPr="00415D59">
        <w:rPr>
          <w:rFonts w:ascii="Barlow" w:hAnsi="Barlow"/>
          <w:sz w:val="20"/>
          <w:szCs w:val="20"/>
        </w:rPr>
        <w:t xml:space="preserve">, a </w:t>
      </w:r>
      <w:r w:rsidR="00CC445F" w:rsidRPr="00415D59">
        <w:rPr>
          <w:rFonts w:ascii="Barlow" w:hAnsi="Barlow"/>
          <w:sz w:val="20"/>
          <w:szCs w:val="20"/>
        </w:rPr>
        <w:t>continuación,</w:t>
      </w:r>
      <w:r w:rsidR="005B607C" w:rsidRPr="00415D59">
        <w:rPr>
          <w:rFonts w:ascii="Barlow" w:hAnsi="Barlow"/>
          <w:sz w:val="20"/>
          <w:szCs w:val="20"/>
        </w:rPr>
        <w:t xml:space="preserve"> se presenta la integración:</w:t>
      </w:r>
    </w:p>
    <w:p w14:paraId="2514FB58" w14:textId="77777777" w:rsidR="00415D59" w:rsidRPr="00415D59" w:rsidRDefault="00415D59" w:rsidP="00415D59">
      <w:pPr>
        <w:jc w:val="both"/>
        <w:rPr>
          <w:rFonts w:ascii="Barlow" w:hAnsi="Barlow"/>
          <w:sz w:val="20"/>
          <w:szCs w:val="20"/>
        </w:rPr>
      </w:pPr>
    </w:p>
    <w:p w14:paraId="62941015" w14:textId="77777777" w:rsidR="003E241E" w:rsidRPr="00415D59" w:rsidRDefault="003E241E" w:rsidP="003E241E">
      <w:pPr>
        <w:rPr>
          <w:rFonts w:ascii="Barlow" w:hAnsi="Barlow"/>
          <w:b/>
          <w:sz w:val="20"/>
          <w:szCs w:val="20"/>
        </w:rPr>
      </w:pPr>
    </w:p>
    <w:tbl>
      <w:tblPr>
        <w:tblW w:w="6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9"/>
        <w:gridCol w:w="1328"/>
      </w:tblGrid>
      <w:tr w:rsidR="003E241E" w:rsidRPr="00415D59" w14:paraId="60466E07" w14:textId="77777777" w:rsidTr="00496245">
        <w:trPr>
          <w:trHeight w:val="310"/>
          <w:jc w:val="center"/>
        </w:trPr>
        <w:tc>
          <w:tcPr>
            <w:tcW w:w="4959" w:type="dxa"/>
            <w:shd w:val="clear" w:color="auto" w:fill="auto"/>
            <w:vAlign w:val="center"/>
            <w:hideMark/>
          </w:tcPr>
          <w:p w14:paraId="6E11D5B3" w14:textId="77777777" w:rsidR="003E241E" w:rsidRPr="00415D59" w:rsidRDefault="003E241E" w:rsidP="00496245">
            <w:pPr>
              <w:rPr>
                <w:rFonts w:ascii="Barlow" w:hAnsi="Barlow"/>
                <w:b/>
                <w:bCs/>
                <w:color w:val="000000"/>
                <w:sz w:val="20"/>
                <w:szCs w:val="20"/>
              </w:rPr>
            </w:pPr>
            <w:r w:rsidRPr="00415D59">
              <w:rPr>
                <w:rFonts w:ascii="Barlow" w:hAnsi="Barlow"/>
                <w:b/>
                <w:bCs/>
                <w:color w:val="000000"/>
                <w:sz w:val="20"/>
                <w:szCs w:val="20"/>
              </w:rPr>
              <w:lastRenderedPageBreak/>
              <w:t>CONCEPTO</w:t>
            </w:r>
          </w:p>
        </w:tc>
        <w:tc>
          <w:tcPr>
            <w:tcW w:w="1328" w:type="dxa"/>
            <w:shd w:val="clear" w:color="auto" w:fill="auto"/>
            <w:vAlign w:val="center"/>
            <w:hideMark/>
          </w:tcPr>
          <w:p w14:paraId="3D402133" w14:textId="77777777" w:rsidR="003E241E" w:rsidRPr="00415D59" w:rsidRDefault="003E241E" w:rsidP="00496245">
            <w:pPr>
              <w:jc w:val="center"/>
              <w:rPr>
                <w:rFonts w:ascii="Barlow" w:hAnsi="Barlow"/>
                <w:b/>
                <w:bCs/>
                <w:color w:val="000000"/>
                <w:sz w:val="20"/>
                <w:szCs w:val="20"/>
              </w:rPr>
            </w:pPr>
            <w:r w:rsidRPr="00415D59">
              <w:rPr>
                <w:rFonts w:ascii="Barlow" w:hAnsi="Barlow"/>
                <w:b/>
                <w:bCs/>
                <w:color w:val="000000"/>
                <w:sz w:val="20"/>
                <w:szCs w:val="20"/>
              </w:rPr>
              <w:t>2023</w:t>
            </w:r>
          </w:p>
        </w:tc>
      </w:tr>
      <w:tr w:rsidR="003E241E" w:rsidRPr="00415D59" w14:paraId="13595059" w14:textId="77777777" w:rsidTr="00496245">
        <w:trPr>
          <w:trHeight w:val="182"/>
          <w:jc w:val="center"/>
        </w:trPr>
        <w:tc>
          <w:tcPr>
            <w:tcW w:w="4959" w:type="dxa"/>
            <w:shd w:val="clear" w:color="auto" w:fill="BFBFBF" w:themeFill="background1" w:themeFillShade="BF"/>
            <w:vAlign w:val="center"/>
            <w:hideMark/>
          </w:tcPr>
          <w:p w14:paraId="08F7EDD8" w14:textId="77777777" w:rsidR="003E241E" w:rsidRPr="00415D59" w:rsidRDefault="003E241E" w:rsidP="00496245">
            <w:pPr>
              <w:rPr>
                <w:rFonts w:ascii="Barlow" w:hAnsi="Barlow"/>
                <w:b/>
                <w:color w:val="000000"/>
                <w:sz w:val="20"/>
                <w:szCs w:val="20"/>
              </w:rPr>
            </w:pPr>
            <w:r w:rsidRPr="00415D59">
              <w:rPr>
                <w:rFonts w:ascii="Barlow" w:hAnsi="Barlow"/>
                <w:b/>
                <w:color w:val="000000"/>
                <w:sz w:val="20"/>
                <w:szCs w:val="20"/>
              </w:rPr>
              <w:t>PASIVO CIRCULANTE</w:t>
            </w:r>
          </w:p>
        </w:tc>
        <w:tc>
          <w:tcPr>
            <w:tcW w:w="1328" w:type="dxa"/>
            <w:shd w:val="clear" w:color="auto" w:fill="BFBFBF" w:themeFill="background1" w:themeFillShade="BF"/>
            <w:vAlign w:val="center"/>
          </w:tcPr>
          <w:p w14:paraId="2A6C2F24" w14:textId="77777777" w:rsidR="003E241E" w:rsidRPr="00415D59" w:rsidRDefault="003E241E" w:rsidP="00496245">
            <w:pPr>
              <w:jc w:val="right"/>
              <w:rPr>
                <w:rFonts w:ascii="Barlow" w:hAnsi="Barlow"/>
                <w:color w:val="000000"/>
                <w:sz w:val="20"/>
                <w:szCs w:val="20"/>
              </w:rPr>
            </w:pPr>
          </w:p>
        </w:tc>
      </w:tr>
      <w:tr w:rsidR="003E241E" w:rsidRPr="00415D59" w14:paraId="4259D8EF" w14:textId="77777777" w:rsidTr="00496245">
        <w:trPr>
          <w:trHeight w:val="400"/>
          <w:jc w:val="center"/>
        </w:trPr>
        <w:tc>
          <w:tcPr>
            <w:tcW w:w="4959" w:type="dxa"/>
            <w:shd w:val="clear" w:color="auto" w:fill="auto"/>
            <w:vAlign w:val="center"/>
          </w:tcPr>
          <w:p w14:paraId="646C18C2" w14:textId="77777777" w:rsidR="003E241E" w:rsidRPr="00415D59" w:rsidRDefault="003E241E" w:rsidP="00496245">
            <w:pPr>
              <w:rPr>
                <w:rFonts w:ascii="Barlow" w:hAnsi="Barlow"/>
                <w:b/>
                <w:color w:val="000000"/>
                <w:sz w:val="20"/>
                <w:szCs w:val="20"/>
              </w:rPr>
            </w:pPr>
            <w:r w:rsidRPr="00415D59">
              <w:rPr>
                <w:rFonts w:ascii="Barlow" w:hAnsi="Barlow"/>
                <w:b/>
                <w:color w:val="000000"/>
                <w:sz w:val="20"/>
                <w:szCs w:val="20"/>
              </w:rPr>
              <w:t>CUENTAS POR PAGAR A CORTO PLAZO</w:t>
            </w:r>
          </w:p>
        </w:tc>
        <w:tc>
          <w:tcPr>
            <w:tcW w:w="1328" w:type="dxa"/>
            <w:shd w:val="clear" w:color="auto" w:fill="auto"/>
            <w:vAlign w:val="center"/>
          </w:tcPr>
          <w:p w14:paraId="21FEADAF" w14:textId="4207AB69" w:rsidR="003E241E" w:rsidRPr="00415D59" w:rsidRDefault="0056303A" w:rsidP="00496245">
            <w:pPr>
              <w:jc w:val="right"/>
              <w:rPr>
                <w:rFonts w:ascii="Barlow" w:hAnsi="Barlow"/>
                <w:b/>
                <w:color w:val="000000"/>
                <w:sz w:val="20"/>
                <w:szCs w:val="20"/>
              </w:rPr>
            </w:pPr>
            <w:r w:rsidRPr="00415D59">
              <w:rPr>
                <w:rFonts w:ascii="Barlow" w:hAnsi="Barlow"/>
                <w:b/>
                <w:color w:val="000000"/>
                <w:sz w:val="20"/>
                <w:szCs w:val="20"/>
              </w:rPr>
              <w:t>1,378,800.95</w:t>
            </w:r>
          </w:p>
        </w:tc>
      </w:tr>
      <w:tr w:rsidR="003E241E" w:rsidRPr="00415D59" w14:paraId="5C7E34F3" w14:textId="77777777" w:rsidTr="00496245">
        <w:trPr>
          <w:trHeight w:val="278"/>
          <w:jc w:val="center"/>
        </w:trPr>
        <w:tc>
          <w:tcPr>
            <w:tcW w:w="4959" w:type="dxa"/>
            <w:shd w:val="clear" w:color="auto" w:fill="auto"/>
            <w:vAlign w:val="center"/>
          </w:tcPr>
          <w:p w14:paraId="0BE411CF" w14:textId="77777777" w:rsidR="003E241E" w:rsidRPr="00415D59" w:rsidRDefault="003E241E" w:rsidP="00496245">
            <w:pPr>
              <w:rPr>
                <w:rFonts w:ascii="Barlow" w:hAnsi="Barlow"/>
                <w:color w:val="000000"/>
                <w:sz w:val="20"/>
                <w:szCs w:val="20"/>
              </w:rPr>
            </w:pPr>
            <w:r w:rsidRPr="00415D59">
              <w:rPr>
                <w:rFonts w:ascii="Barlow" w:hAnsi="Barlow"/>
                <w:color w:val="000000"/>
                <w:sz w:val="20"/>
                <w:szCs w:val="20"/>
              </w:rPr>
              <w:t>Servicios Personales por Pagar a Corto Plazo</w:t>
            </w:r>
          </w:p>
        </w:tc>
        <w:tc>
          <w:tcPr>
            <w:tcW w:w="1328" w:type="dxa"/>
            <w:shd w:val="clear" w:color="auto" w:fill="auto"/>
            <w:vAlign w:val="center"/>
          </w:tcPr>
          <w:p w14:paraId="478BE287" w14:textId="0FA2F868" w:rsidR="003E241E" w:rsidRPr="00415D59" w:rsidRDefault="0056303A" w:rsidP="00496245">
            <w:pPr>
              <w:jc w:val="right"/>
              <w:rPr>
                <w:rFonts w:ascii="Barlow" w:hAnsi="Barlow"/>
                <w:color w:val="000000"/>
                <w:sz w:val="20"/>
                <w:szCs w:val="20"/>
              </w:rPr>
            </w:pPr>
            <w:r w:rsidRPr="00415D59">
              <w:rPr>
                <w:rFonts w:ascii="Barlow" w:hAnsi="Barlow"/>
                <w:color w:val="000000"/>
                <w:sz w:val="20"/>
                <w:szCs w:val="20"/>
              </w:rPr>
              <w:t>245,547.52</w:t>
            </w:r>
          </w:p>
        </w:tc>
      </w:tr>
      <w:tr w:rsidR="003E241E" w:rsidRPr="00415D59" w14:paraId="00B01698" w14:textId="77777777" w:rsidTr="00496245">
        <w:trPr>
          <w:trHeight w:val="268"/>
          <w:jc w:val="center"/>
        </w:trPr>
        <w:tc>
          <w:tcPr>
            <w:tcW w:w="4959" w:type="dxa"/>
            <w:shd w:val="clear" w:color="auto" w:fill="auto"/>
            <w:vAlign w:val="center"/>
          </w:tcPr>
          <w:p w14:paraId="70C23B4C" w14:textId="77777777" w:rsidR="003E241E" w:rsidRPr="00415D59" w:rsidRDefault="003E241E" w:rsidP="00496245">
            <w:pPr>
              <w:rPr>
                <w:rFonts w:ascii="Barlow" w:hAnsi="Barlow"/>
                <w:color w:val="000000"/>
                <w:sz w:val="20"/>
                <w:szCs w:val="20"/>
              </w:rPr>
            </w:pPr>
            <w:r w:rsidRPr="00415D59">
              <w:rPr>
                <w:rFonts w:ascii="Barlow" w:hAnsi="Barlow"/>
                <w:color w:val="000000"/>
                <w:sz w:val="20"/>
                <w:szCs w:val="20"/>
              </w:rPr>
              <w:t>Proveedores por Pagar a Corto Plazo</w:t>
            </w:r>
          </w:p>
        </w:tc>
        <w:tc>
          <w:tcPr>
            <w:tcW w:w="1328" w:type="dxa"/>
            <w:shd w:val="clear" w:color="auto" w:fill="auto"/>
            <w:vAlign w:val="center"/>
          </w:tcPr>
          <w:p w14:paraId="6669B776" w14:textId="77777777" w:rsidR="003E241E" w:rsidRPr="00415D59" w:rsidRDefault="003E241E" w:rsidP="00496245">
            <w:pPr>
              <w:jc w:val="right"/>
              <w:rPr>
                <w:rFonts w:ascii="Barlow" w:hAnsi="Barlow"/>
                <w:color w:val="000000"/>
                <w:sz w:val="20"/>
                <w:szCs w:val="20"/>
              </w:rPr>
            </w:pPr>
            <w:r w:rsidRPr="00415D59">
              <w:rPr>
                <w:rFonts w:ascii="Barlow" w:hAnsi="Barlow"/>
                <w:color w:val="000000"/>
                <w:sz w:val="20"/>
                <w:szCs w:val="20"/>
              </w:rPr>
              <w:t>75,220.34</w:t>
            </w:r>
          </w:p>
        </w:tc>
      </w:tr>
      <w:tr w:rsidR="003E241E" w:rsidRPr="00415D59" w14:paraId="25D0B4D9" w14:textId="77777777" w:rsidTr="00496245">
        <w:trPr>
          <w:trHeight w:val="272"/>
          <w:jc w:val="center"/>
        </w:trPr>
        <w:tc>
          <w:tcPr>
            <w:tcW w:w="4959" w:type="dxa"/>
            <w:shd w:val="clear" w:color="auto" w:fill="auto"/>
            <w:vAlign w:val="center"/>
          </w:tcPr>
          <w:p w14:paraId="7E5F67D5" w14:textId="77777777" w:rsidR="003E241E" w:rsidRPr="00415D59" w:rsidRDefault="003E241E" w:rsidP="00496245">
            <w:pPr>
              <w:rPr>
                <w:rFonts w:ascii="Barlow" w:hAnsi="Barlow"/>
                <w:color w:val="000000"/>
                <w:sz w:val="20"/>
                <w:szCs w:val="20"/>
              </w:rPr>
            </w:pPr>
            <w:r w:rsidRPr="00415D59">
              <w:rPr>
                <w:rFonts w:ascii="Barlow" w:hAnsi="Barlow"/>
                <w:color w:val="000000"/>
                <w:sz w:val="20"/>
                <w:szCs w:val="20"/>
              </w:rPr>
              <w:t>Retenciones y Contribuciones por Pagar a Corto Plazo</w:t>
            </w:r>
          </w:p>
        </w:tc>
        <w:tc>
          <w:tcPr>
            <w:tcW w:w="1328" w:type="dxa"/>
            <w:shd w:val="clear" w:color="auto" w:fill="auto"/>
            <w:vAlign w:val="center"/>
          </w:tcPr>
          <w:p w14:paraId="2D1F5370" w14:textId="41189449" w:rsidR="003E241E" w:rsidRPr="00415D59" w:rsidRDefault="0056303A" w:rsidP="00496245">
            <w:pPr>
              <w:jc w:val="right"/>
              <w:rPr>
                <w:rFonts w:ascii="Barlow" w:hAnsi="Barlow"/>
                <w:color w:val="000000"/>
                <w:sz w:val="20"/>
                <w:szCs w:val="20"/>
              </w:rPr>
            </w:pPr>
            <w:r w:rsidRPr="00415D59">
              <w:rPr>
                <w:rFonts w:ascii="Barlow" w:hAnsi="Barlow"/>
                <w:color w:val="000000"/>
                <w:sz w:val="20"/>
                <w:szCs w:val="20"/>
              </w:rPr>
              <w:t>1,058,033.09</w:t>
            </w:r>
          </w:p>
        </w:tc>
      </w:tr>
      <w:tr w:rsidR="003E241E" w:rsidRPr="00415D59" w14:paraId="10B12B47" w14:textId="77777777" w:rsidTr="00496245">
        <w:trPr>
          <w:trHeight w:val="316"/>
          <w:jc w:val="center"/>
        </w:trPr>
        <w:tc>
          <w:tcPr>
            <w:tcW w:w="4959" w:type="dxa"/>
            <w:shd w:val="clear" w:color="auto" w:fill="auto"/>
            <w:vAlign w:val="center"/>
          </w:tcPr>
          <w:p w14:paraId="52B6B568" w14:textId="77777777" w:rsidR="003E241E" w:rsidRPr="00415D59" w:rsidRDefault="003E241E" w:rsidP="00496245">
            <w:pPr>
              <w:rPr>
                <w:rFonts w:ascii="Barlow" w:hAnsi="Barlow"/>
                <w:color w:val="000000"/>
                <w:sz w:val="20"/>
                <w:szCs w:val="20"/>
              </w:rPr>
            </w:pPr>
            <w:r w:rsidRPr="00415D59">
              <w:rPr>
                <w:rFonts w:ascii="Barlow" w:hAnsi="Barlow"/>
                <w:color w:val="000000"/>
                <w:sz w:val="20"/>
                <w:szCs w:val="20"/>
              </w:rPr>
              <w:t>Otras Cuentas por Pagar a Corto Plazo</w:t>
            </w:r>
          </w:p>
        </w:tc>
        <w:tc>
          <w:tcPr>
            <w:tcW w:w="1328" w:type="dxa"/>
            <w:shd w:val="clear" w:color="auto" w:fill="auto"/>
            <w:vAlign w:val="center"/>
          </w:tcPr>
          <w:p w14:paraId="465A490C" w14:textId="77777777" w:rsidR="003E241E" w:rsidRPr="00415D59" w:rsidRDefault="003E241E" w:rsidP="00496245">
            <w:pPr>
              <w:jc w:val="right"/>
              <w:rPr>
                <w:rFonts w:ascii="Barlow" w:hAnsi="Barlow"/>
                <w:color w:val="000000"/>
                <w:sz w:val="20"/>
                <w:szCs w:val="20"/>
              </w:rPr>
            </w:pPr>
            <w:r w:rsidRPr="00415D59">
              <w:rPr>
                <w:rFonts w:ascii="Barlow" w:hAnsi="Barlow"/>
                <w:color w:val="000000"/>
                <w:sz w:val="20"/>
                <w:szCs w:val="20"/>
              </w:rPr>
              <w:t>0.00</w:t>
            </w:r>
          </w:p>
        </w:tc>
      </w:tr>
      <w:tr w:rsidR="003E241E" w:rsidRPr="00415D59" w14:paraId="15B83BF4" w14:textId="77777777" w:rsidTr="00496245">
        <w:trPr>
          <w:trHeight w:val="244"/>
          <w:jc w:val="center"/>
        </w:trPr>
        <w:tc>
          <w:tcPr>
            <w:tcW w:w="4959" w:type="dxa"/>
            <w:shd w:val="clear" w:color="auto" w:fill="BFBFBF" w:themeFill="background1" w:themeFillShade="BF"/>
            <w:vAlign w:val="center"/>
            <w:hideMark/>
          </w:tcPr>
          <w:p w14:paraId="77D5F511" w14:textId="77777777" w:rsidR="003E241E" w:rsidRPr="00415D59" w:rsidRDefault="003E241E" w:rsidP="00496245">
            <w:pPr>
              <w:rPr>
                <w:rFonts w:ascii="Barlow" w:hAnsi="Barlow"/>
                <w:b/>
                <w:color w:val="000000"/>
                <w:sz w:val="20"/>
                <w:szCs w:val="20"/>
              </w:rPr>
            </w:pPr>
            <w:r w:rsidRPr="00415D59">
              <w:rPr>
                <w:rFonts w:ascii="Barlow" w:hAnsi="Barlow"/>
                <w:b/>
                <w:color w:val="000000"/>
                <w:sz w:val="20"/>
                <w:szCs w:val="20"/>
              </w:rPr>
              <w:t>PASIVO NO CIRCULANTE</w:t>
            </w:r>
          </w:p>
        </w:tc>
        <w:tc>
          <w:tcPr>
            <w:tcW w:w="1328" w:type="dxa"/>
            <w:shd w:val="clear" w:color="auto" w:fill="BFBFBF" w:themeFill="background1" w:themeFillShade="BF"/>
            <w:vAlign w:val="center"/>
          </w:tcPr>
          <w:p w14:paraId="662788CE" w14:textId="77777777" w:rsidR="003E241E" w:rsidRPr="00415D59" w:rsidRDefault="003E241E" w:rsidP="00496245">
            <w:pPr>
              <w:jc w:val="right"/>
              <w:rPr>
                <w:rFonts w:ascii="Barlow" w:hAnsi="Barlow"/>
                <w:color w:val="000000"/>
                <w:sz w:val="20"/>
                <w:szCs w:val="20"/>
              </w:rPr>
            </w:pPr>
          </w:p>
        </w:tc>
      </w:tr>
      <w:tr w:rsidR="003E241E" w:rsidRPr="00415D59" w14:paraId="576610C9" w14:textId="77777777" w:rsidTr="00496245">
        <w:trPr>
          <w:trHeight w:val="266"/>
          <w:jc w:val="center"/>
        </w:trPr>
        <w:tc>
          <w:tcPr>
            <w:tcW w:w="4959" w:type="dxa"/>
            <w:shd w:val="clear" w:color="auto" w:fill="auto"/>
            <w:vAlign w:val="center"/>
          </w:tcPr>
          <w:p w14:paraId="57E0AF72" w14:textId="77777777" w:rsidR="003E241E" w:rsidRPr="00415D59" w:rsidRDefault="003E241E" w:rsidP="00496245">
            <w:pPr>
              <w:rPr>
                <w:rFonts w:ascii="Barlow" w:hAnsi="Barlow"/>
                <w:b/>
                <w:color w:val="000000"/>
                <w:sz w:val="20"/>
                <w:szCs w:val="20"/>
              </w:rPr>
            </w:pPr>
            <w:r w:rsidRPr="00415D59">
              <w:rPr>
                <w:rFonts w:ascii="Barlow" w:hAnsi="Barlow"/>
                <w:b/>
                <w:color w:val="000000"/>
                <w:sz w:val="20"/>
                <w:szCs w:val="20"/>
              </w:rPr>
              <w:t>PROVISIONES A LARGO PLAZO</w:t>
            </w:r>
          </w:p>
        </w:tc>
        <w:tc>
          <w:tcPr>
            <w:tcW w:w="1328" w:type="dxa"/>
            <w:shd w:val="clear" w:color="auto" w:fill="auto"/>
            <w:vAlign w:val="center"/>
          </w:tcPr>
          <w:p w14:paraId="61B77DE8" w14:textId="77777777" w:rsidR="003E241E" w:rsidRPr="00415D59" w:rsidRDefault="003E241E" w:rsidP="00496245">
            <w:pPr>
              <w:jc w:val="right"/>
              <w:rPr>
                <w:rFonts w:ascii="Barlow" w:hAnsi="Barlow"/>
                <w:b/>
                <w:color w:val="000000"/>
                <w:sz w:val="20"/>
                <w:szCs w:val="20"/>
              </w:rPr>
            </w:pPr>
            <w:r w:rsidRPr="00415D59">
              <w:rPr>
                <w:rFonts w:ascii="Barlow" w:hAnsi="Barlow"/>
                <w:b/>
                <w:color w:val="000000"/>
                <w:sz w:val="20"/>
                <w:szCs w:val="20"/>
              </w:rPr>
              <w:t>1,202,011.68</w:t>
            </w:r>
          </w:p>
        </w:tc>
      </w:tr>
    </w:tbl>
    <w:p w14:paraId="1ACD3269" w14:textId="77777777" w:rsidR="003E241E" w:rsidRPr="00415D59" w:rsidRDefault="003E241E" w:rsidP="00B96C24">
      <w:pPr>
        <w:rPr>
          <w:rFonts w:ascii="Barlow" w:hAnsi="Barlow"/>
          <w:sz w:val="20"/>
          <w:szCs w:val="20"/>
        </w:rPr>
      </w:pPr>
    </w:p>
    <w:p w14:paraId="2B755CFF" w14:textId="77777777" w:rsidR="003E20BE" w:rsidRPr="00415D59" w:rsidRDefault="003E20BE" w:rsidP="00DF3CDB">
      <w:pPr>
        <w:jc w:val="both"/>
        <w:rPr>
          <w:rFonts w:ascii="Barlow" w:hAnsi="Barlow" w:cstheme="minorHAnsi"/>
          <w:b/>
          <w:sz w:val="20"/>
          <w:szCs w:val="20"/>
          <w:u w:val="single"/>
        </w:rPr>
      </w:pPr>
    </w:p>
    <w:p w14:paraId="507D7C67" w14:textId="547C8DEF" w:rsidR="005B607C" w:rsidRPr="00415D59" w:rsidRDefault="005B607C" w:rsidP="00415D59">
      <w:pPr>
        <w:jc w:val="both"/>
        <w:rPr>
          <w:rFonts w:ascii="Barlow" w:hAnsi="Barlow"/>
          <w:b/>
          <w:sz w:val="20"/>
          <w:szCs w:val="20"/>
        </w:rPr>
      </w:pPr>
      <w:r w:rsidRPr="00415D59">
        <w:rPr>
          <w:rFonts w:ascii="Barlow" w:hAnsi="Barlow"/>
          <w:b/>
          <w:sz w:val="20"/>
          <w:szCs w:val="20"/>
        </w:rPr>
        <w:t xml:space="preserve">Para dar cumplimiento a la recomendación contenida en el dictamina los Estados Financieros del Ejercicio Fiscal 2015 emitido por el Despacho de Auditoría Externa y de acuerdo a lo establecido en la NIF D-3 “Beneficios a los </w:t>
      </w:r>
      <w:r w:rsidR="000211ED" w:rsidRPr="00415D59">
        <w:rPr>
          <w:rFonts w:ascii="Barlow" w:hAnsi="Barlow"/>
          <w:b/>
          <w:sz w:val="20"/>
          <w:szCs w:val="20"/>
        </w:rPr>
        <w:t>Empleados “</w:t>
      </w:r>
      <w:r w:rsidRPr="00415D59">
        <w:rPr>
          <w:rFonts w:ascii="Barlow" w:hAnsi="Barlow"/>
          <w:b/>
          <w:sz w:val="20"/>
          <w:szCs w:val="20"/>
        </w:rPr>
        <w:t xml:space="preserve">; al </w:t>
      </w:r>
      <w:r w:rsidR="00496245" w:rsidRPr="00415D59">
        <w:rPr>
          <w:rFonts w:ascii="Barlow" w:hAnsi="Barlow"/>
          <w:b/>
          <w:sz w:val="20"/>
          <w:szCs w:val="20"/>
        </w:rPr>
        <w:t xml:space="preserve">31 de </w:t>
      </w:r>
      <w:r w:rsidR="00415D59" w:rsidRPr="00415D59">
        <w:rPr>
          <w:rFonts w:ascii="Barlow" w:hAnsi="Barlow"/>
          <w:b/>
          <w:sz w:val="20"/>
          <w:szCs w:val="20"/>
        </w:rPr>
        <w:t>marzo de</w:t>
      </w:r>
      <w:r w:rsidR="00221320" w:rsidRPr="00415D59">
        <w:rPr>
          <w:rFonts w:ascii="Barlow" w:hAnsi="Barlow"/>
          <w:b/>
          <w:sz w:val="20"/>
          <w:szCs w:val="20"/>
        </w:rPr>
        <w:t xml:space="preserve"> 202</w:t>
      </w:r>
      <w:r w:rsidR="0020288C" w:rsidRPr="00415D59">
        <w:rPr>
          <w:rFonts w:ascii="Barlow" w:hAnsi="Barlow"/>
          <w:b/>
          <w:sz w:val="20"/>
          <w:szCs w:val="20"/>
        </w:rPr>
        <w:t>3</w:t>
      </w:r>
      <w:r w:rsidR="00F42327" w:rsidRPr="00415D59">
        <w:rPr>
          <w:rFonts w:ascii="Barlow" w:hAnsi="Barlow"/>
          <w:b/>
          <w:sz w:val="20"/>
          <w:szCs w:val="20"/>
        </w:rPr>
        <w:t xml:space="preserve"> </w:t>
      </w:r>
      <w:r w:rsidR="00221320" w:rsidRPr="00415D59">
        <w:rPr>
          <w:rFonts w:ascii="Barlow" w:hAnsi="Barlow"/>
          <w:b/>
          <w:sz w:val="20"/>
          <w:szCs w:val="20"/>
        </w:rPr>
        <w:t xml:space="preserve"> </w:t>
      </w:r>
      <w:r w:rsidRPr="00415D59">
        <w:rPr>
          <w:rFonts w:ascii="Barlow" w:hAnsi="Barlow"/>
          <w:b/>
          <w:sz w:val="20"/>
          <w:szCs w:val="20"/>
        </w:rPr>
        <w:t xml:space="preserve"> el saldo de la cuenta “Provisión para Contingencias a Largo Plazo” incluye la provisión de pasivos por obligaciones laborales. Estas provisiones representan obligaciones presentes de eventos pasados en las que es probable la salida de recursos económicos. Las provisiones se han registrado contablemente bajo la mejor estimación razonable efectuada por la Administración.</w:t>
      </w:r>
    </w:p>
    <w:p w14:paraId="791A519F" w14:textId="77777777" w:rsidR="00897FC7" w:rsidRPr="00415D59" w:rsidRDefault="00897FC7" w:rsidP="00373722">
      <w:pPr>
        <w:rPr>
          <w:rFonts w:ascii="Barlow" w:hAnsi="Barlow" w:cstheme="minorHAnsi"/>
          <w:b/>
          <w:sz w:val="20"/>
          <w:szCs w:val="20"/>
          <w:u w:val="single"/>
        </w:rPr>
      </w:pPr>
    </w:p>
    <w:p w14:paraId="01BA2CF6" w14:textId="77777777" w:rsidR="00373722" w:rsidRPr="00415D59" w:rsidRDefault="000C75CE" w:rsidP="00373722">
      <w:pPr>
        <w:rPr>
          <w:rFonts w:ascii="Barlow" w:hAnsi="Barlow" w:cstheme="minorHAnsi"/>
          <w:b/>
          <w:sz w:val="20"/>
          <w:szCs w:val="20"/>
          <w:u w:val="single"/>
        </w:rPr>
      </w:pPr>
      <w:r w:rsidRPr="00415D59">
        <w:rPr>
          <w:rFonts w:ascii="Barlow" w:hAnsi="Barlow" w:cstheme="minorHAnsi"/>
          <w:b/>
          <w:sz w:val="20"/>
          <w:szCs w:val="20"/>
          <w:u w:val="single"/>
        </w:rPr>
        <w:t>I</w:t>
      </w:r>
      <w:r w:rsidR="00373722" w:rsidRPr="00415D59">
        <w:rPr>
          <w:rFonts w:ascii="Barlow" w:hAnsi="Barlow" w:cstheme="minorHAnsi"/>
          <w:b/>
          <w:sz w:val="20"/>
          <w:szCs w:val="20"/>
          <w:u w:val="single"/>
        </w:rPr>
        <w:t>I)</w:t>
      </w:r>
      <w:r w:rsidRPr="00415D59">
        <w:rPr>
          <w:rFonts w:ascii="Barlow" w:hAnsi="Barlow" w:cstheme="minorHAnsi"/>
          <w:b/>
          <w:sz w:val="20"/>
          <w:szCs w:val="20"/>
          <w:u w:val="single"/>
        </w:rPr>
        <w:t xml:space="preserve"> </w:t>
      </w:r>
      <w:r w:rsidR="00373722" w:rsidRPr="00415D59">
        <w:rPr>
          <w:rFonts w:ascii="Barlow" w:hAnsi="Barlow" w:cstheme="minorHAnsi"/>
          <w:b/>
          <w:sz w:val="20"/>
          <w:szCs w:val="20"/>
          <w:u w:val="single"/>
        </w:rPr>
        <w:t>Notas al Estado de Actividades</w:t>
      </w:r>
    </w:p>
    <w:p w14:paraId="5E5B97EE" w14:textId="77777777" w:rsidR="00373722" w:rsidRPr="00415D59" w:rsidRDefault="00373722" w:rsidP="00DF3CDB">
      <w:pPr>
        <w:jc w:val="both"/>
        <w:rPr>
          <w:rFonts w:ascii="Barlow" w:hAnsi="Barlow"/>
          <w:sz w:val="20"/>
          <w:szCs w:val="20"/>
        </w:rPr>
      </w:pPr>
    </w:p>
    <w:p w14:paraId="7AE07900" w14:textId="77777777" w:rsidR="00E42B00" w:rsidRPr="00415D59" w:rsidRDefault="00E42B00" w:rsidP="008E4CC7">
      <w:pPr>
        <w:pStyle w:val="Ttulo6"/>
        <w:pBdr>
          <w:bottom w:val="single" w:sz="4" w:space="2" w:color="auto"/>
        </w:pBdr>
        <w:jc w:val="both"/>
        <w:rPr>
          <w:rFonts w:ascii="Barlow" w:hAnsi="Barlow"/>
          <w:b w:val="0"/>
          <w:color w:val="FF0000"/>
          <w:sz w:val="20"/>
          <w:szCs w:val="20"/>
        </w:rPr>
      </w:pPr>
      <w:r w:rsidRPr="00415D59">
        <w:rPr>
          <w:rFonts w:ascii="Barlow" w:hAnsi="Barlow"/>
          <w:sz w:val="20"/>
          <w:szCs w:val="20"/>
        </w:rPr>
        <w:t>Nota</w:t>
      </w:r>
      <w:r w:rsidR="00EA7721" w:rsidRPr="00415D59">
        <w:rPr>
          <w:rFonts w:ascii="Barlow" w:hAnsi="Barlow"/>
          <w:sz w:val="20"/>
          <w:szCs w:val="20"/>
        </w:rPr>
        <w:t xml:space="preserve"> </w:t>
      </w:r>
      <w:r w:rsidR="002B130E" w:rsidRPr="00415D59">
        <w:rPr>
          <w:rFonts w:ascii="Barlow" w:hAnsi="Barlow"/>
          <w:sz w:val="20"/>
          <w:szCs w:val="20"/>
        </w:rPr>
        <w:t>1 y</w:t>
      </w:r>
      <w:r w:rsidR="00FA519F" w:rsidRPr="00415D59">
        <w:rPr>
          <w:rFonts w:ascii="Barlow" w:hAnsi="Barlow"/>
          <w:sz w:val="20"/>
          <w:szCs w:val="20"/>
        </w:rPr>
        <w:t xml:space="preserve"> 2 Ingresos de Gestión</w:t>
      </w:r>
    </w:p>
    <w:p w14:paraId="108EE94B" w14:textId="77777777" w:rsidR="00E42B00" w:rsidRPr="00415D59" w:rsidRDefault="00E42B00" w:rsidP="00DF3CDB">
      <w:pPr>
        <w:pStyle w:val="Sangradetextonormal"/>
        <w:tabs>
          <w:tab w:val="left" w:pos="7655"/>
        </w:tabs>
        <w:jc w:val="both"/>
        <w:rPr>
          <w:rFonts w:ascii="Barlow" w:hAnsi="Barlow"/>
          <w:b/>
          <w:sz w:val="20"/>
          <w:szCs w:val="20"/>
        </w:rPr>
      </w:pPr>
    </w:p>
    <w:p w14:paraId="55989220" w14:textId="6D0A5926" w:rsidR="00E42B00" w:rsidRDefault="00232ADB" w:rsidP="00153BA5">
      <w:pPr>
        <w:pStyle w:val="Sangradetextonormal"/>
        <w:ind w:left="0"/>
        <w:jc w:val="both"/>
        <w:rPr>
          <w:rFonts w:ascii="Barlow" w:hAnsi="Barlow"/>
          <w:sz w:val="20"/>
          <w:szCs w:val="20"/>
        </w:rPr>
      </w:pPr>
      <w:r w:rsidRPr="00415D59">
        <w:rPr>
          <w:rFonts w:ascii="Barlow" w:hAnsi="Barlow"/>
          <w:sz w:val="20"/>
          <w:szCs w:val="20"/>
        </w:rPr>
        <w:t xml:space="preserve">Al </w:t>
      </w:r>
      <w:r w:rsidR="00496245" w:rsidRPr="00415D59">
        <w:rPr>
          <w:rFonts w:ascii="Barlow" w:hAnsi="Barlow"/>
          <w:sz w:val="20"/>
          <w:szCs w:val="20"/>
        </w:rPr>
        <w:t xml:space="preserve">31 de </w:t>
      </w:r>
      <w:r w:rsidR="00415D59" w:rsidRPr="00415D59">
        <w:rPr>
          <w:rFonts w:ascii="Barlow" w:hAnsi="Barlow"/>
          <w:sz w:val="20"/>
          <w:szCs w:val="20"/>
        </w:rPr>
        <w:t>marzo del</w:t>
      </w:r>
      <w:r w:rsidR="002B130E" w:rsidRPr="00415D59">
        <w:rPr>
          <w:rFonts w:ascii="Barlow" w:hAnsi="Barlow"/>
          <w:sz w:val="20"/>
          <w:szCs w:val="20"/>
        </w:rPr>
        <w:t xml:space="preserve"> rubro de Ingresos de Gestión </w:t>
      </w:r>
      <w:r w:rsidR="00E42B00" w:rsidRPr="00415D59">
        <w:rPr>
          <w:rFonts w:ascii="Barlow" w:hAnsi="Barlow"/>
          <w:sz w:val="20"/>
          <w:szCs w:val="20"/>
        </w:rPr>
        <w:t xml:space="preserve">se </w:t>
      </w:r>
      <w:r w:rsidR="00502B56" w:rsidRPr="00415D59">
        <w:rPr>
          <w:rFonts w:ascii="Barlow" w:hAnsi="Barlow"/>
          <w:sz w:val="20"/>
          <w:szCs w:val="20"/>
        </w:rPr>
        <w:t>integra</w:t>
      </w:r>
      <w:r w:rsidR="002B130E" w:rsidRPr="00415D59">
        <w:rPr>
          <w:rFonts w:ascii="Barlow" w:hAnsi="Barlow"/>
          <w:sz w:val="20"/>
          <w:szCs w:val="20"/>
        </w:rPr>
        <w:t xml:space="preserve"> con las</w:t>
      </w:r>
      <w:r w:rsidR="00E42B00" w:rsidRPr="00415D59">
        <w:rPr>
          <w:rFonts w:ascii="Barlow" w:hAnsi="Barlow"/>
          <w:sz w:val="20"/>
          <w:szCs w:val="20"/>
        </w:rPr>
        <w:t xml:space="preserve"> siguiente</w:t>
      </w:r>
      <w:r w:rsidR="002B130E" w:rsidRPr="00415D59">
        <w:rPr>
          <w:rFonts w:ascii="Barlow" w:hAnsi="Barlow"/>
          <w:sz w:val="20"/>
          <w:szCs w:val="20"/>
        </w:rPr>
        <w:t>s cuent</w:t>
      </w:r>
      <w:r w:rsidR="00E42B00" w:rsidRPr="00415D59">
        <w:rPr>
          <w:rFonts w:ascii="Barlow" w:hAnsi="Barlow"/>
          <w:sz w:val="20"/>
          <w:szCs w:val="20"/>
        </w:rPr>
        <w:t>a</w:t>
      </w:r>
      <w:r w:rsidR="002B130E" w:rsidRPr="00415D59">
        <w:rPr>
          <w:rFonts w:ascii="Barlow" w:hAnsi="Barlow"/>
          <w:sz w:val="20"/>
          <w:szCs w:val="20"/>
        </w:rPr>
        <w:t>s y representa la totalidad de los ingresos que se previeron en la Ley de Ingresos del Estado de Yucatán</w:t>
      </w:r>
      <w:r w:rsidR="00E42B00" w:rsidRPr="00415D59">
        <w:rPr>
          <w:rFonts w:ascii="Barlow" w:hAnsi="Barlow"/>
          <w:sz w:val="20"/>
          <w:szCs w:val="20"/>
        </w:rPr>
        <w:t xml:space="preserve">: </w:t>
      </w:r>
    </w:p>
    <w:p w14:paraId="410B073B" w14:textId="59CC9548" w:rsidR="00415D59" w:rsidRDefault="00415D59" w:rsidP="00153BA5">
      <w:pPr>
        <w:pStyle w:val="Sangradetextonormal"/>
        <w:ind w:left="0"/>
        <w:jc w:val="both"/>
        <w:rPr>
          <w:rFonts w:ascii="Barlow" w:hAnsi="Barlow"/>
          <w:sz w:val="20"/>
          <w:szCs w:val="20"/>
        </w:rPr>
      </w:pPr>
    </w:p>
    <w:p w14:paraId="1887C838" w14:textId="47FC4B4A" w:rsidR="00415D59" w:rsidRDefault="00415D59" w:rsidP="00153BA5">
      <w:pPr>
        <w:pStyle w:val="Sangradetextonormal"/>
        <w:ind w:left="0"/>
        <w:jc w:val="both"/>
        <w:rPr>
          <w:rFonts w:ascii="Barlow" w:hAnsi="Barlow"/>
          <w:sz w:val="20"/>
          <w:szCs w:val="20"/>
        </w:rPr>
      </w:pPr>
    </w:p>
    <w:p w14:paraId="34E13C03" w14:textId="30FB29C0" w:rsidR="00415D59" w:rsidRDefault="00415D59" w:rsidP="00153BA5">
      <w:pPr>
        <w:pStyle w:val="Sangradetextonormal"/>
        <w:ind w:left="0"/>
        <w:jc w:val="both"/>
        <w:rPr>
          <w:rFonts w:ascii="Barlow" w:hAnsi="Barlow"/>
          <w:sz w:val="20"/>
          <w:szCs w:val="20"/>
        </w:rPr>
      </w:pPr>
    </w:p>
    <w:p w14:paraId="2E7D68DE" w14:textId="1C2CD661" w:rsidR="00415D59" w:rsidRDefault="00415D59" w:rsidP="00153BA5">
      <w:pPr>
        <w:pStyle w:val="Sangradetextonormal"/>
        <w:ind w:left="0"/>
        <w:jc w:val="both"/>
        <w:rPr>
          <w:rFonts w:ascii="Barlow" w:hAnsi="Barlow"/>
          <w:sz w:val="20"/>
          <w:szCs w:val="20"/>
        </w:rPr>
      </w:pPr>
    </w:p>
    <w:p w14:paraId="7F2916E2" w14:textId="665FDF86" w:rsidR="00415D59" w:rsidRDefault="00415D59" w:rsidP="00153BA5">
      <w:pPr>
        <w:pStyle w:val="Sangradetextonormal"/>
        <w:ind w:left="0"/>
        <w:jc w:val="both"/>
        <w:rPr>
          <w:rFonts w:ascii="Barlow" w:hAnsi="Barlow"/>
          <w:sz w:val="20"/>
          <w:szCs w:val="20"/>
        </w:rPr>
      </w:pPr>
    </w:p>
    <w:p w14:paraId="070F089A" w14:textId="77777777" w:rsidR="00415D59" w:rsidRPr="00415D59" w:rsidRDefault="00415D59" w:rsidP="00153BA5">
      <w:pPr>
        <w:pStyle w:val="Sangradetextonormal"/>
        <w:ind w:left="0"/>
        <w:jc w:val="both"/>
        <w:rPr>
          <w:rFonts w:ascii="Barlow" w:hAnsi="Barlow"/>
          <w:sz w:val="20"/>
          <w:szCs w:val="20"/>
        </w:rPr>
      </w:pPr>
    </w:p>
    <w:p w14:paraId="4F0F6C13" w14:textId="02C489E5" w:rsidR="007311BC" w:rsidRPr="00415D59" w:rsidRDefault="007311BC" w:rsidP="007311BC">
      <w:pPr>
        <w:pStyle w:val="Sangradetextonormal"/>
        <w:tabs>
          <w:tab w:val="left" w:pos="7655"/>
        </w:tabs>
        <w:ind w:left="0"/>
        <w:jc w:val="both"/>
        <w:rPr>
          <w:rFonts w:ascii="Barlow" w:hAnsi="Barlow"/>
          <w:b/>
          <w:sz w:val="20"/>
          <w:szCs w:val="20"/>
        </w:rPr>
      </w:pPr>
    </w:p>
    <w:tbl>
      <w:tblPr>
        <w:tblpPr w:leftFromText="141" w:rightFromText="141" w:vertAnchor="text" w:tblpXSpec="center" w:tblpY="1"/>
        <w:tblOverlap w:val="never"/>
        <w:tblW w:w="10348" w:type="dxa"/>
        <w:tblCellMar>
          <w:left w:w="70" w:type="dxa"/>
          <w:right w:w="70" w:type="dxa"/>
        </w:tblCellMar>
        <w:tblLook w:val="04A0" w:firstRow="1" w:lastRow="0" w:firstColumn="1" w:lastColumn="0" w:noHBand="0" w:noVBand="1"/>
      </w:tblPr>
      <w:tblGrid>
        <w:gridCol w:w="7140"/>
        <w:gridCol w:w="3208"/>
      </w:tblGrid>
      <w:tr w:rsidR="007311BC" w:rsidRPr="00415D59" w14:paraId="4FEBB4A0" w14:textId="77777777" w:rsidTr="007311BC">
        <w:trPr>
          <w:trHeight w:val="290"/>
        </w:trPr>
        <w:tc>
          <w:tcPr>
            <w:tcW w:w="7140" w:type="dxa"/>
            <w:tcBorders>
              <w:top w:val="single" w:sz="8" w:space="0" w:color="auto"/>
              <w:left w:val="single" w:sz="8" w:space="0" w:color="auto"/>
              <w:bottom w:val="nil"/>
              <w:right w:val="nil"/>
            </w:tcBorders>
            <w:shd w:val="clear" w:color="000000" w:fill="D9D9D9"/>
            <w:noWrap/>
            <w:vAlign w:val="bottom"/>
            <w:hideMark/>
          </w:tcPr>
          <w:p w14:paraId="1DB1E621" w14:textId="77777777" w:rsidR="007311BC" w:rsidRPr="00415D59" w:rsidRDefault="007311BC" w:rsidP="007311BC">
            <w:pPr>
              <w:rPr>
                <w:rFonts w:ascii="Barlow" w:hAnsi="Barlow" w:cs="Calibri"/>
                <w:b/>
                <w:bCs/>
                <w:color w:val="000000"/>
                <w:sz w:val="20"/>
                <w:szCs w:val="20"/>
                <w:lang w:eastAsia="es-MX"/>
              </w:rPr>
            </w:pPr>
            <w:r w:rsidRPr="00415D59">
              <w:rPr>
                <w:rFonts w:ascii="Barlow" w:hAnsi="Barlow" w:cs="Calibri"/>
                <w:b/>
                <w:bCs/>
                <w:color w:val="000000"/>
                <w:sz w:val="20"/>
                <w:szCs w:val="20"/>
                <w:lang w:eastAsia="es-MX"/>
              </w:rPr>
              <w:t>INGRESOS DE GESTIÓN</w:t>
            </w:r>
          </w:p>
        </w:tc>
        <w:tc>
          <w:tcPr>
            <w:tcW w:w="3208" w:type="dxa"/>
            <w:tcBorders>
              <w:top w:val="single" w:sz="8" w:space="0" w:color="auto"/>
              <w:left w:val="nil"/>
              <w:bottom w:val="nil"/>
              <w:right w:val="single" w:sz="8" w:space="0" w:color="auto"/>
            </w:tcBorders>
            <w:shd w:val="clear" w:color="000000" w:fill="D9D9D9"/>
            <w:noWrap/>
            <w:vAlign w:val="bottom"/>
            <w:hideMark/>
          </w:tcPr>
          <w:p w14:paraId="4CD62F91" w14:textId="77777777" w:rsidR="007311BC" w:rsidRPr="00415D59" w:rsidRDefault="007311BC" w:rsidP="007311BC">
            <w:pPr>
              <w:rPr>
                <w:rFonts w:ascii="Barlow" w:hAnsi="Barlow" w:cs="Calibri"/>
                <w:color w:val="000000"/>
                <w:sz w:val="20"/>
                <w:szCs w:val="20"/>
                <w:lang w:eastAsia="es-MX"/>
              </w:rPr>
            </w:pPr>
            <w:r w:rsidRPr="00415D59">
              <w:rPr>
                <w:rFonts w:ascii="Barlow" w:hAnsi="Barlow" w:cs="Calibri"/>
                <w:color w:val="000000"/>
                <w:sz w:val="20"/>
                <w:szCs w:val="20"/>
                <w:lang w:eastAsia="es-MX"/>
              </w:rPr>
              <w:t> </w:t>
            </w:r>
          </w:p>
        </w:tc>
      </w:tr>
      <w:tr w:rsidR="007311BC" w:rsidRPr="00415D59" w14:paraId="039D74AB" w14:textId="77777777" w:rsidTr="007311BC">
        <w:trPr>
          <w:trHeight w:val="252"/>
        </w:trPr>
        <w:tc>
          <w:tcPr>
            <w:tcW w:w="7140" w:type="dxa"/>
            <w:tcBorders>
              <w:top w:val="single" w:sz="4" w:space="0" w:color="auto"/>
              <w:left w:val="single" w:sz="8" w:space="0" w:color="auto"/>
              <w:bottom w:val="nil"/>
              <w:right w:val="single" w:sz="4" w:space="0" w:color="auto"/>
            </w:tcBorders>
            <w:shd w:val="clear" w:color="auto" w:fill="auto"/>
            <w:noWrap/>
            <w:vAlign w:val="bottom"/>
            <w:hideMark/>
          </w:tcPr>
          <w:p w14:paraId="207D4DFF" w14:textId="77777777" w:rsidR="007311BC" w:rsidRPr="00415D59" w:rsidRDefault="007311BC" w:rsidP="007311BC">
            <w:pPr>
              <w:rPr>
                <w:rFonts w:ascii="Barlow" w:hAnsi="Barlow" w:cs="Calibri"/>
                <w:color w:val="000000"/>
                <w:sz w:val="20"/>
                <w:szCs w:val="20"/>
                <w:lang w:eastAsia="es-MX"/>
              </w:rPr>
            </w:pPr>
            <w:r w:rsidRPr="00415D59">
              <w:rPr>
                <w:rFonts w:ascii="Barlow" w:hAnsi="Barlow" w:cs="Calibri"/>
                <w:color w:val="000000"/>
                <w:sz w:val="20"/>
                <w:szCs w:val="20"/>
                <w:lang w:eastAsia="es-MX"/>
              </w:rPr>
              <w:t xml:space="preserve">Productos                                                                                                                                       </w:t>
            </w:r>
          </w:p>
        </w:tc>
        <w:tc>
          <w:tcPr>
            <w:tcW w:w="3208" w:type="dxa"/>
            <w:tcBorders>
              <w:top w:val="single" w:sz="4" w:space="0" w:color="auto"/>
              <w:left w:val="nil"/>
              <w:bottom w:val="nil"/>
              <w:right w:val="single" w:sz="8" w:space="0" w:color="auto"/>
            </w:tcBorders>
            <w:shd w:val="clear" w:color="auto" w:fill="auto"/>
            <w:noWrap/>
            <w:vAlign w:val="bottom"/>
            <w:hideMark/>
          </w:tcPr>
          <w:p w14:paraId="0225EA62" w14:textId="450383C1" w:rsidR="007311BC" w:rsidRPr="00415D59" w:rsidRDefault="007311BC" w:rsidP="0056303A">
            <w:pPr>
              <w:jc w:val="right"/>
              <w:rPr>
                <w:rFonts w:ascii="Barlow" w:hAnsi="Barlow" w:cs="Calibri"/>
                <w:color w:val="000000"/>
                <w:sz w:val="20"/>
                <w:szCs w:val="20"/>
                <w:lang w:eastAsia="es-MX"/>
              </w:rPr>
            </w:pPr>
            <w:r w:rsidRPr="00415D59">
              <w:rPr>
                <w:rFonts w:ascii="Barlow" w:hAnsi="Barlow" w:cs="Calibri"/>
                <w:color w:val="000000"/>
                <w:sz w:val="20"/>
                <w:szCs w:val="20"/>
                <w:lang w:eastAsia="es-MX"/>
              </w:rPr>
              <w:t xml:space="preserve">                                             </w:t>
            </w:r>
            <w:r w:rsidR="0056303A" w:rsidRPr="00415D59">
              <w:rPr>
                <w:rFonts w:ascii="Barlow" w:hAnsi="Barlow" w:cs="Calibri"/>
                <w:color w:val="000000"/>
                <w:sz w:val="20"/>
                <w:szCs w:val="20"/>
                <w:lang w:eastAsia="es-MX"/>
              </w:rPr>
              <w:t>3,880.99</w:t>
            </w:r>
          </w:p>
        </w:tc>
      </w:tr>
      <w:tr w:rsidR="007311BC" w:rsidRPr="00415D59" w14:paraId="472ACDD4" w14:textId="77777777" w:rsidTr="007311BC">
        <w:trPr>
          <w:trHeight w:val="501"/>
        </w:trPr>
        <w:tc>
          <w:tcPr>
            <w:tcW w:w="1034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A91670A" w14:textId="77777777" w:rsidR="007311BC" w:rsidRPr="00415D59" w:rsidRDefault="007311BC" w:rsidP="007311BC">
            <w:pPr>
              <w:rPr>
                <w:rFonts w:ascii="Barlow" w:hAnsi="Barlow" w:cs="Calibri"/>
                <w:b/>
                <w:bCs/>
                <w:color w:val="000000"/>
                <w:sz w:val="20"/>
                <w:szCs w:val="20"/>
                <w:lang w:eastAsia="es-MX"/>
              </w:rPr>
            </w:pPr>
            <w:r w:rsidRPr="00415D59">
              <w:rPr>
                <w:rFonts w:ascii="Barlow" w:hAnsi="Barlow" w:cs="Calibri"/>
                <w:b/>
                <w:bCs/>
                <w:color w:val="000000"/>
                <w:sz w:val="20"/>
                <w:szCs w:val="20"/>
                <w:lang w:eastAsia="es-MX"/>
              </w:rPr>
              <w:t>PARTICIPACIONES, APORTACIONES, CONVENIOS, INCENTIVOS DERIVADOS DE LA COLABORACIÓN FISCAL, FONDOS DISTINTOS DE APORTACIONES, TRANSFERENCIAS, ASIGNACIONES, SUBSIDIOS Y SUBVENCIONES, Y PENSIONES Y JUBILACIONES</w:t>
            </w:r>
          </w:p>
        </w:tc>
      </w:tr>
      <w:tr w:rsidR="007311BC" w:rsidRPr="00415D59" w14:paraId="61BBD193" w14:textId="77777777" w:rsidTr="007311BC">
        <w:trPr>
          <w:trHeight w:val="300"/>
        </w:trPr>
        <w:tc>
          <w:tcPr>
            <w:tcW w:w="7140" w:type="dxa"/>
            <w:tcBorders>
              <w:top w:val="single" w:sz="8" w:space="0" w:color="auto"/>
              <w:left w:val="single" w:sz="8" w:space="0" w:color="auto"/>
              <w:bottom w:val="single" w:sz="12" w:space="0" w:color="auto"/>
              <w:right w:val="single" w:sz="4" w:space="0" w:color="auto"/>
            </w:tcBorders>
            <w:shd w:val="clear" w:color="auto" w:fill="auto"/>
            <w:noWrap/>
            <w:vAlign w:val="bottom"/>
            <w:hideMark/>
          </w:tcPr>
          <w:p w14:paraId="50271B73" w14:textId="77777777" w:rsidR="007311BC" w:rsidRPr="00415D59" w:rsidRDefault="007311BC" w:rsidP="007311BC">
            <w:pPr>
              <w:rPr>
                <w:rFonts w:ascii="Barlow" w:hAnsi="Barlow" w:cs="Calibri"/>
                <w:color w:val="000000"/>
                <w:sz w:val="20"/>
                <w:szCs w:val="20"/>
                <w:lang w:eastAsia="es-MX"/>
              </w:rPr>
            </w:pPr>
            <w:r w:rsidRPr="00415D59">
              <w:rPr>
                <w:rFonts w:ascii="Barlow" w:hAnsi="Barlow" w:cs="Calibri"/>
                <w:color w:val="000000"/>
                <w:sz w:val="20"/>
                <w:szCs w:val="20"/>
                <w:lang w:eastAsia="es-MX"/>
              </w:rPr>
              <w:t xml:space="preserve">Transferencias y asignaciones </w:t>
            </w:r>
          </w:p>
        </w:tc>
        <w:tc>
          <w:tcPr>
            <w:tcW w:w="3208" w:type="dxa"/>
            <w:tcBorders>
              <w:top w:val="single" w:sz="8" w:space="0" w:color="auto"/>
              <w:left w:val="nil"/>
              <w:bottom w:val="single" w:sz="12" w:space="0" w:color="auto"/>
              <w:right w:val="single" w:sz="8" w:space="0" w:color="auto"/>
            </w:tcBorders>
            <w:shd w:val="clear" w:color="auto" w:fill="auto"/>
            <w:noWrap/>
            <w:vAlign w:val="bottom"/>
            <w:hideMark/>
          </w:tcPr>
          <w:p w14:paraId="0754F807" w14:textId="203698B3" w:rsidR="007311BC" w:rsidRPr="00415D59" w:rsidRDefault="007311BC" w:rsidP="0056303A">
            <w:pPr>
              <w:jc w:val="right"/>
              <w:rPr>
                <w:rFonts w:ascii="Barlow" w:hAnsi="Barlow" w:cs="Calibri"/>
                <w:color w:val="000000"/>
                <w:sz w:val="20"/>
                <w:szCs w:val="20"/>
                <w:lang w:eastAsia="es-MX"/>
              </w:rPr>
            </w:pPr>
            <w:r w:rsidRPr="00415D59">
              <w:rPr>
                <w:rFonts w:ascii="Barlow" w:hAnsi="Barlow" w:cs="Calibri"/>
                <w:color w:val="000000"/>
                <w:sz w:val="20"/>
                <w:szCs w:val="20"/>
                <w:lang w:eastAsia="es-MX"/>
              </w:rPr>
              <w:t xml:space="preserve">                                          </w:t>
            </w:r>
            <w:r w:rsidR="0056303A" w:rsidRPr="00415D59">
              <w:rPr>
                <w:rFonts w:ascii="Barlow" w:hAnsi="Barlow" w:cs="Calibri"/>
                <w:color w:val="000000"/>
                <w:sz w:val="20"/>
                <w:szCs w:val="20"/>
                <w:lang w:eastAsia="es-MX"/>
              </w:rPr>
              <w:t>24,230,625.00</w:t>
            </w:r>
          </w:p>
        </w:tc>
      </w:tr>
    </w:tbl>
    <w:p w14:paraId="29C4B3B5" w14:textId="267419D3" w:rsidR="00FE0227" w:rsidRPr="00415D59" w:rsidRDefault="00FE0227" w:rsidP="007311BC">
      <w:pPr>
        <w:pStyle w:val="Sangradetextonormal"/>
        <w:tabs>
          <w:tab w:val="left" w:pos="7655"/>
        </w:tabs>
        <w:ind w:left="0"/>
        <w:jc w:val="both"/>
        <w:rPr>
          <w:rFonts w:ascii="Barlow" w:hAnsi="Barlow"/>
          <w:b/>
          <w:sz w:val="20"/>
          <w:szCs w:val="20"/>
        </w:rPr>
      </w:pPr>
      <w:r w:rsidRPr="00415D59">
        <w:rPr>
          <w:rFonts w:ascii="Barlow" w:hAnsi="Barlow"/>
          <w:b/>
          <w:sz w:val="20"/>
          <w:szCs w:val="20"/>
        </w:rPr>
        <w:br w:type="textWrapping" w:clear="all"/>
      </w:r>
    </w:p>
    <w:p w14:paraId="2298EFE6" w14:textId="77777777" w:rsidR="00ED3905" w:rsidRPr="00415D59" w:rsidRDefault="00FA519F" w:rsidP="000C75CE">
      <w:pPr>
        <w:pStyle w:val="Ttulo6"/>
        <w:pBdr>
          <w:bottom w:val="single" w:sz="4" w:space="2" w:color="auto"/>
        </w:pBdr>
        <w:jc w:val="both"/>
        <w:rPr>
          <w:rFonts w:ascii="Barlow" w:hAnsi="Barlow"/>
          <w:b w:val="0"/>
          <w:color w:val="FF0000"/>
          <w:sz w:val="20"/>
          <w:szCs w:val="20"/>
        </w:rPr>
      </w:pPr>
      <w:r w:rsidRPr="00415D59">
        <w:rPr>
          <w:rFonts w:ascii="Barlow" w:hAnsi="Barlow"/>
          <w:sz w:val="20"/>
          <w:szCs w:val="20"/>
        </w:rPr>
        <w:t>Nota 3 Otros Ingresos y Beneficios</w:t>
      </w:r>
    </w:p>
    <w:p w14:paraId="60382045" w14:textId="77777777" w:rsidR="00D730D2" w:rsidRPr="00415D59" w:rsidRDefault="00D730D2" w:rsidP="00DF3CDB">
      <w:pPr>
        <w:pStyle w:val="Sangradetextonormal"/>
        <w:tabs>
          <w:tab w:val="left" w:pos="7655"/>
        </w:tabs>
        <w:ind w:left="0"/>
        <w:jc w:val="both"/>
        <w:rPr>
          <w:rFonts w:ascii="Barlow" w:hAnsi="Barlow"/>
          <w:sz w:val="20"/>
          <w:szCs w:val="20"/>
        </w:rPr>
      </w:pPr>
    </w:p>
    <w:p w14:paraId="643AEF79" w14:textId="77777777" w:rsidR="00A850E4" w:rsidRPr="00415D59" w:rsidRDefault="00D730D2" w:rsidP="00DF3CDB">
      <w:pPr>
        <w:pStyle w:val="Sangradetextonormal"/>
        <w:tabs>
          <w:tab w:val="left" w:pos="7655"/>
        </w:tabs>
        <w:ind w:left="0"/>
        <w:jc w:val="both"/>
        <w:rPr>
          <w:rFonts w:ascii="Barlow" w:hAnsi="Barlow"/>
          <w:sz w:val="20"/>
          <w:szCs w:val="20"/>
        </w:rPr>
      </w:pPr>
      <w:r w:rsidRPr="00415D59">
        <w:rPr>
          <w:rFonts w:ascii="Barlow" w:hAnsi="Barlow"/>
          <w:sz w:val="20"/>
          <w:szCs w:val="20"/>
        </w:rPr>
        <w:t>La Auditoría Superior del Estado de Yucat</w:t>
      </w:r>
      <w:r w:rsidR="002B130E" w:rsidRPr="00415D59">
        <w:rPr>
          <w:rFonts w:ascii="Barlow" w:hAnsi="Barlow"/>
          <w:sz w:val="20"/>
          <w:szCs w:val="20"/>
        </w:rPr>
        <w:t>án no cuenta con otros ingresos y beneficios.</w:t>
      </w:r>
    </w:p>
    <w:p w14:paraId="4401F130" w14:textId="77777777" w:rsidR="00D730D2" w:rsidRPr="00415D59" w:rsidRDefault="00D730D2" w:rsidP="00DF3CDB">
      <w:pPr>
        <w:pStyle w:val="Sangradetextonormal"/>
        <w:tabs>
          <w:tab w:val="left" w:pos="7655"/>
        </w:tabs>
        <w:ind w:left="0"/>
        <w:jc w:val="both"/>
        <w:rPr>
          <w:rFonts w:ascii="Barlow" w:hAnsi="Barlow"/>
          <w:sz w:val="20"/>
          <w:szCs w:val="20"/>
        </w:rPr>
      </w:pPr>
    </w:p>
    <w:p w14:paraId="198E9E6C" w14:textId="77777777" w:rsidR="00FA519F" w:rsidRPr="00415D59" w:rsidRDefault="00FA519F" w:rsidP="000C75CE">
      <w:pPr>
        <w:pStyle w:val="Ttulo6"/>
        <w:pBdr>
          <w:bottom w:val="single" w:sz="4" w:space="2" w:color="auto"/>
        </w:pBdr>
        <w:jc w:val="both"/>
        <w:rPr>
          <w:rFonts w:ascii="Barlow" w:hAnsi="Barlow"/>
          <w:b w:val="0"/>
          <w:color w:val="FF0000"/>
          <w:sz w:val="20"/>
          <w:szCs w:val="20"/>
        </w:rPr>
      </w:pPr>
      <w:r w:rsidRPr="00415D59">
        <w:rPr>
          <w:rFonts w:ascii="Barlow" w:hAnsi="Barlow"/>
          <w:sz w:val="20"/>
          <w:szCs w:val="20"/>
        </w:rPr>
        <w:t>Nota 1 Gastos y Otras Pérdidas:</w:t>
      </w:r>
    </w:p>
    <w:p w14:paraId="0F6062DD" w14:textId="77777777" w:rsidR="00FA519F" w:rsidRPr="00415D59" w:rsidRDefault="00FA519F" w:rsidP="00DF3CDB">
      <w:pPr>
        <w:pStyle w:val="Sangradetextonormal"/>
        <w:tabs>
          <w:tab w:val="left" w:pos="7655"/>
        </w:tabs>
        <w:ind w:left="0"/>
        <w:jc w:val="both"/>
        <w:rPr>
          <w:rFonts w:ascii="Barlow" w:hAnsi="Barlow"/>
          <w:sz w:val="20"/>
          <w:szCs w:val="20"/>
        </w:rPr>
      </w:pPr>
    </w:p>
    <w:p w14:paraId="7FBD72A7" w14:textId="58AD593A" w:rsidR="00BA59E2" w:rsidRPr="00415D59" w:rsidRDefault="00FE0227" w:rsidP="00661FCA">
      <w:pPr>
        <w:autoSpaceDE w:val="0"/>
        <w:autoSpaceDN w:val="0"/>
        <w:adjustRightInd w:val="0"/>
        <w:spacing w:line="360" w:lineRule="auto"/>
        <w:jc w:val="both"/>
        <w:rPr>
          <w:rFonts w:ascii="Barlow" w:hAnsi="Barlow"/>
          <w:sz w:val="20"/>
          <w:szCs w:val="20"/>
        </w:rPr>
      </w:pPr>
      <w:r w:rsidRPr="00415D59">
        <w:rPr>
          <w:rFonts w:ascii="Barlow" w:hAnsi="Barlow"/>
          <w:sz w:val="20"/>
          <w:szCs w:val="20"/>
        </w:rPr>
        <w:t>Dentro del rubro de Gastos de Funcionamiento, l</w:t>
      </w:r>
      <w:r w:rsidR="00BA59E2" w:rsidRPr="00415D59">
        <w:rPr>
          <w:rFonts w:ascii="Barlow" w:hAnsi="Barlow"/>
          <w:sz w:val="20"/>
          <w:szCs w:val="20"/>
        </w:rPr>
        <w:t xml:space="preserve">a cuenta de “Servicios Personales” representa el </w:t>
      </w:r>
      <w:r w:rsidR="001B1927" w:rsidRPr="00415D59">
        <w:rPr>
          <w:rFonts w:ascii="Barlow" w:hAnsi="Barlow"/>
          <w:sz w:val="20"/>
          <w:szCs w:val="20"/>
        </w:rPr>
        <w:t>75.</w:t>
      </w:r>
      <w:r w:rsidR="00AB4C00" w:rsidRPr="00415D59">
        <w:rPr>
          <w:rFonts w:ascii="Barlow" w:hAnsi="Barlow"/>
          <w:sz w:val="20"/>
          <w:szCs w:val="20"/>
        </w:rPr>
        <w:t>77</w:t>
      </w:r>
      <w:r w:rsidR="00495FFF" w:rsidRPr="00415D59">
        <w:rPr>
          <w:rFonts w:ascii="Barlow" w:hAnsi="Barlow"/>
          <w:sz w:val="20"/>
          <w:szCs w:val="20"/>
        </w:rPr>
        <w:t xml:space="preserve"> </w:t>
      </w:r>
      <w:r w:rsidR="00BA59E2" w:rsidRPr="00415D59">
        <w:rPr>
          <w:rFonts w:ascii="Barlow" w:hAnsi="Barlow"/>
          <w:sz w:val="20"/>
          <w:szCs w:val="20"/>
        </w:rPr>
        <w:t>%, el cual corresponde al pago el capítulo 1000 de la ASEY, los</w:t>
      </w:r>
      <w:r w:rsidR="00661FCA" w:rsidRPr="00415D59">
        <w:rPr>
          <w:rFonts w:ascii="Barlow" w:hAnsi="Barlow"/>
          <w:sz w:val="20"/>
          <w:szCs w:val="20"/>
        </w:rPr>
        <w:t xml:space="preserve"> cuales son</w:t>
      </w:r>
      <w:r w:rsidR="00BA59E2" w:rsidRPr="00415D59">
        <w:rPr>
          <w:rFonts w:ascii="Barlow" w:hAnsi="Barlow"/>
          <w:sz w:val="20"/>
          <w:szCs w:val="20"/>
        </w:rPr>
        <w:t xml:space="preserve"> recursos empleados para cubrir las remuneraciones del personal.</w:t>
      </w:r>
    </w:p>
    <w:p w14:paraId="50E82E12" w14:textId="72DF1026" w:rsidR="00BA59E2" w:rsidRPr="00415D59" w:rsidRDefault="00BA59E2" w:rsidP="00BA59E2">
      <w:pPr>
        <w:pStyle w:val="Sangradetextonormal"/>
        <w:tabs>
          <w:tab w:val="left" w:pos="7655"/>
        </w:tabs>
        <w:ind w:left="0"/>
        <w:jc w:val="both"/>
        <w:rPr>
          <w:rFonts w:ascii="Barlow" w:hAnsi="Barlow"/>
          <w:b/>
          <w:sz w:val="20"/>
          <w:szCs w:val="20"/>
        </w:rPr>
      </w:pPr>
    </w:p>
    <w:tbl>
      <w:tblPr>
        <w:tblW w:w="5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2"/>
        <w:gridCol w:w="1843"/>
      </w:tblGrid>
      <w:tr w:rsidR="00BA59E2" w:rsidRPr="00415D59" w14:paraId="07BE9869" w14:textId="77777777" w:rsidTr="002B130E">
        <w:trPr>
          <w:trHeight w:val="284"/>
          <w:jc w:val="center"/>
        </w:trPr>
        <w:tc>
          <w:tcPr>
            <w:tcW w:w="4102" w:type="dxa"/>
            <w:shd w:val="clear" w:color="000000" w:fill="FFFFFF"/>
            <w:hideMark/>
          </w:tcPr>
          <w:p w14:paraId="763C40CD" w14:textId="77777777" w:rsidR="00BA59E2" w:rsidRPr="00415D59" w:rsidRDefault="00BA59E2" w:rsidP="00BD2F23">
            <w:pPr>
              <w:rPr>
                <w:rFonts w:ascii="Barlow" w:hAnsi="Barlow"/>
                <w:sz w:val="20"/>
                <w:szCs w:val="20"/>
              </w:rPr>
            </w:pPr>
            <w:r w:rsidRPr="00415D59">
              <w:rPr>
                <w:rFonts w:ascii="Barlow" w:hAnsi="Barlow"/>
                <w:sz w:val="20"/>
                <w:szCs w:val="20"/>
              </w:rPr>
              <w:t xml:space="preserve">Servicios Personales  </w:t>
            </w:r>
          </w:p>
        </w:tc>
        <w:tc>
          <w:tcPr>
            <w:tcW w:w="1843" w:type="dxa"/>
            <w:shd w:val="clear" w:color="000000" w:fill="FFFFFF"/>
            <w:noWrap/>
            <w:hideMark/>
          </w:tcPr>
          <w:p w14:paraId="008EF7A1" w14:textId="0E4A968D" w:rsidR="00BA59E2" w:rsidRPr="00415D59" w:rsidRDefault="0056303A" w:rsidP="0056303A">
            <w:pPr>
              <w:jc w:val="center"/>
              <w:rPr>
                <w:rFonts w:ascii="Barlow" w:hAnsi="Barlow"/>
                <w:sz w:val="20"/>
                <w:szCs w:val="20"/>
              </w:rPr>
            </w:pPr>
            <w:r w:rsidRPr="00415D59">
              <w:rPr>
                <w:rFonts w:ascii="Barlow" w:hAnsi="Barlow"/>
                <w:sz w:val="20"/>
                <w:szCs w:val="20"/>
              </w:rPr>
              <w:t xml:space="preserve">           14,385,928.57</w:t>
            </w:r>
          </w:p>
        </w:tc>
      </w:tr>
      <w:tr w:rsidR="00BA59E2" w:rsidRPr="00415D59" w14:paraId="6774B428" w14:textId="77777777" w:rsidTr="002B130E">
        <w:trPr>
          <w:trHeight w:val="284"/>
          <w:jc w:val="center"/>
        </w:trPr>
        <w:tc>
          <w:tcPr>
            <w:tcW w:w="4102" w:type="dxa"/>
            <w:shd w:val="clear" w:color="000000" w:fill="FFFFFF"/>
            <w:hideMark/>
          </w:tcPr>
          <w:p w14:paraId="35E99B1C" w14:textId="2B28F3E6" w:rsidR="00BA59E2" w:rsidRPr="00415D59" w:rsidRDefault="00BA59E2" w:rsidP="00BD2F23">
            <w:pPr>
              <w:rPr>
                <w:rFonts w:ascii="Barlow" w:hAnsi="Barlow"/>
                <w:sz w:val="20"/>
                <w:szCs w:val="20"/>
              </w:rPr>
            </w:pPr>
            <w:r w:rsidRPr="00415D59">
              <w:rPr>
                <w:rFonts w:ascii="Barlow" w:hAnsi="Barlow"/>
                <w:sz w:val="20"/>
                <w:szCs w:val="20"/>
              </w:rPr>
              <w:t>Materiales y Suministros</w:t>
            </w:r>
          </w:p>
        </w:tc>
        <w:tc>
          <w:tcPr>
            <w:tcW w:w="1843" w:type="dxa"/>
            <w:shd w:val="clear" w:color="000000" w:fill="FFFFFF"/>
            <w:noWrap/>
            <w:hideMark/>
          </w:tcPr>
          <w:p w14:paraId="5DF05188" w14:textId="1A3B93FE" w:rsidR="00BA59E2" w:rsidRPr="00415D59" w:rsidRDefault="00055ED2" w:rsidP="0056303A">
            <w:pPr>
              <w:rPr>
                <w:rFonts w:ascii="Barlow" w:hAnsi="Barlow"/>
                <w:sz w:val="20"/>
                <w:szCs w:val="20"/>
              </w:rPr>
            </w:pPr>
            <w:r w:rsidRPr="00415D59">
              <w:rPr>
                <w:rFonts w:ascii="Barlow" w:hAnsi="Barlow"/>
                <w:sz w:val="20"/>
                <w:szCs w:val="20"/>
              </w:rPr>
              <w:t xml:space="preserve">                 </w:t>
            </w:r>
            <w:r w:rsidR="0056303A" w:rsidRPr="00415D59">
              <w:rPr>
                <w:rFonts w:ascii="Barlow" w:hAnsi="Barlow"/>
                <w:sz w:val="20"/>
                <w:szCs w:val="20"/>
              </w:rPr>
              <w:t>721,721.15</w:t>
            </w:r>
          </w:p>
        </w:tc>
      </w:tr>
      <w:tr w:rsidR="00BA59E2" w:rsidRPr="00415D59" w14:paraId="2B388D13" w14:textId="77777777" w:rsidTr="002B130E">
        <w:trPr>
          <w:trHeight w:val="284"/>
          <w:jc w:val="center"/>
        </w:trPr>
        <w:tc>
          <w:tcPr>
            <w:tcW w:w="4102" w:type="dxa"/>
            <w:shd w:val="clear" w:color="000000" w:fill="FFFFFF"/>
            <w:hideMark/>
          </w:tcPr>
          <w:p w14:paraId="03305600" w14:textId="77777777" w:rsidR="00BA59E2" w:rsidRPr="00415D59" w:rsidRDefault="00BA59E2" w:rsidP="00BD2F23">
            <w:pPr>
              <w:rPr>
                <w:rFonts w:ascii="Barlow" w:hAnsi="Barlow"/>
                <w:sz w:val="20"/>
                <w:szCs w:val="20"/>
              </w:rPr>
            </w:pPr>
            <w:r w:rsidRPr="00415D59">
              <w:rPr>
                <w:rFonts w:ascii="Barlow" w:hAnsi="Barlow"/>
                <w:sz w:val="20"/>
                <w:szCs w:val="20"/>
              </w:rPr>
              <w:t>Servicios Generales</w:t>
            </w:r>
          </w:p>
        </w:tc>
        <w:tc>
          <w:tcPr>
            <w:tcW w:w="1843" w:type="dxa"/>
            <w:shd w:val="clear" w:color="000000" w:fill="FFFFFF"/>
            <w:noWrap/>
            <w:hideMark/>
          </w:tcPr>
          <w:p w14:paraId="705FEDF4" w14:textId="5DDEC6A5" w:rsidR="00BA59E2" w:rsidRPr="00415D59" w:rsidRDefault="0056303A" w:rsidP="003A39D6">
            <w:pPr>
              <w:jc w:val="right"/>
              <w:rPr>
                <w:rFonts w:ascii="Barlow" w:hAnsi="Barlow"/>
                <w:sz w:val="20"/>
                <w:szCs w:val="20"/>
              </w:rPr>
            </w:pPr>
            <w:r w:rsidRPr="00415D59">
              <w:rPr>
                <w:rFonts w:ascii="Barlow" w:hAnsi="Barlow"/>
                <w:sz w:val="20"/>
                <w:szCs w:val="20"/>
              </w:rPr>
              <w:t>3,877,712.94</w:t>
            </w:r>
          </w:p>
        </w:tc>
      </w:tr>
    </w:tbl>
    <w:p w14:paraId="09059C76" w14:textId="77777777" w:rsidR="003E241E" w:rsidRPr="00415D59" w:rsidRDefault="003E241E" w:rsidP="00E35BF4">
      <w:pPr>
        <w:rPr>
          <w:rFonts w:ascii="Barlow" w:hAnsi="Barlow" w:cstheme="minorHAnsi"/>
          <w:sz w:val="20"/>
          <w:szCs w:val="20"/>
        </w:rPr>
      </w:pPr>
    </w:p>
    <w:p w14:paraId="47AE90B0" w14:textId="46AAAA07" w:rsidR="00B57151" w:rsidRPr="00415D59" w:rsidRDefault="00B57151" w:rsidP="00E35BF4">
      <w:pPr>
        <w:rPr>
          <w:rFonts w:ascii="Barlow" w:hAnsi="Barlow" w:cstheme="minorHAnsi"/>
          <w:sz w:val="20"/>
          <w:szCs w:val="20"/>
        </w:rPr>
      </w:pPr>
      <w:r w:rsidRPr="00415D59">
        <w:rPr>
          <w:rFonts w:ascii="Barlow" w:hAnsi="Barlow" w:cstheme="minorHAnsi"/>
          <w:sz w:val="20"/>
          <w:szCs w:val="20"/>
        </w:rPr>
        <w:t>El</w:t>
      </w:r>
      <w:r w:rsidR="000D0B24" w:rsidRPr="00415D59">
        <w:rPr>
          <w:rFonts w:ascii="Barlow" w:hAnsi="Barlow" w:cstheme="minorHAnsi"/>
          <w:sz w:val="20"/>
          <w:szCs w:val="20"/>
        </w:rPr>
        <w:t xml:space="preserve"> </w:t>
      </w:r>
      <w:r w:rsidRPr="00415D59">
        <w:rPr>
          <w:rFonts w:ascii="Barlow" w:hAnsi="Barlow" w:cstheme="minorHAnsi"/>
          <w:sz w:val="20"/>
          <w:szCs w:val="20"/>
        </w:rPr>
        <w:t>rubro otros gastos y perdidas extraordinarias</w:t>
      </w:r>
      <w:r w:rsidR="000D0B24" w:rsidRPr="00415D59">
        <w:rPr>
          <w:rFonts w:ascii="Barlow" w:hAnsi="Barlow" w:cstheme="minorHAnsi"/>
          <w:sz w:val="20"/>
          <w:szCs w:val="20"/>
        </w:rPr>
        <w:t xml:space="preserve"> deriva del saldo de la cuenta de Estimaciones, Depreciaciones, Deterioros, Obsolescencia Y Amortizaciones</w:t>
      </w:r>
      <w:r w:rsidR="00B76826" w:rsidRPr="00415D59">
        <w:rPr>
          <w:rFonts w:ascii="Barlow" w:hAnsi="Barlow" w:cstheme="minorHAnsi"/>
          <w:sz w:val="20"/>
          <w:szCs w:val="20"/>
        </w:rPr>
        <w:t xml:space="preserve"> por la cantidad de </w:t>
      </w:r>
      <w:r w:rsidR="0056303A" w:rsidRPr="00415D59">
        <w:rPr>
          <w:rFonts w:ascii="Barlow" w:hAnsi="Barlow" w:cstheme="minorHAnsi"/>
          <w:sz w:val="20"/>
          <w:szCs w:val="20"/>
        </w:rPr>
        <w:t>395,638.53</w:t>
      </w:r>
    </w:p>
    <w:p w14:paraId="742AFC87" w14:textId="7FF790C7" w:rsidR="000D0B24" w:rsidRDefault="000D0B24" w:rsidP="00E35BF4">
      <w:pPr>
        <w:rPr>
          <w:rFonts w:ascii="Barlow" w:hAnsi="Barlow" w:cstheme="minorHAnsi"/>
          <w:sz w:val="20"/>
          <w:szCs w:val="20"/>
        </w:rPr>
      </w:pPr>
    </w:p>
    <w:p w14:paraId="577A28DD" w14:textId="4D376F6C" w:rsidR="00415D59" w:rsidRDefault="00415D59" w:rsidP="00E35BF4">
      <w:pPr>
        <w:rPr>
          <w:rFonts w:ascii="Barlow" w:hAnsi="Barlow" w:cstheme="minorHAnsi"/>
          <w:sz w:val="20"/>
          <w:szCs w:val="20"/>
        </w:rPr>
      </w:pPr>
    </w:p>
    <w:p w14:paraId="62BA6450" w14:textId="55270098" w:rsidR="00415D59" w:rsidRDefault="00415D59" w:rsidP="00E35BF4">
      <w:pPr>
        <w:rPr>
          <w:rFonts w:ascii="Barlow" w:hAnsi="Barlow" w:cstheme="minorHAnsi"/>
          <w:sz w:val="20"/>
          <w:szCs w:val="20"/>
        </w:rPr>
      </w:pPr>
    </w:p>
    <w:p w14:paraId="544EA21B" w14:textId="5769727A" w:rsidR="00415D59" w:rsidRDefault="00415D59" w:rsidP="00E35BF4">
      <w:pPr>
        <w:rPr>
          <w:rFonts w:ascii="Barlow" w:hAnsi="Barlow" w:cstheme="minorHAnsi"/>
          <w:sz w:val="20"/>
          <w:szCs w:val="20"/>
        </w:rPr>
      </w:pPr>
    </w:p>
    <w:p w14:paraId="0359A6D6" w14:textId="2168F888" w:rsidR="00415D59" w:rsidRDefault="00415D59" w:rsidP="00E35BF4">
      <w:pPr>
        <w:rPr>
          <w:rFonts w:ascii="Barlow" w:hAnsi="Barlow" w:cstheme="minorHAnsi"/>
          <w:sz w:val="20"/>
          <w:szCs w:val="20"/>
        </w:rPr>
      </w:pPr>
    </w:p>
    <w:p w14:paraId="531336EC" w14:textId="77777777" w:rsidR="00415D59" w:rsidRPr="00415D59" w:rsidRDefault="00415D59" w:rsidP="00E35BF4">
      <w:pPr>
        <w:rPr>
          <w:rFonts w:ascii="Barlow" w:hAnsi="Barlow" w:cstheme="minorHAnsi"/>
          <w:sz w:val="20"/>
          <w:szCs w:val="20"/>
        </w:rPr>
      </w:pPr>
    </w:p>
    <w:p w14:paraId="24B201C0" w14:textId="387A5228" w:rsidR="00E35BF4" w:rsidRPr="00415D59" w:rsidRDefault="00E35BF4" w:rsidP="00E35BF4">
      <w:pPr>
        <w:rPr>
          <w:rFonts w:ascii="Barlow" w:hAnsi="Barlow" w:cstheme="minorHAnsi"/>
          <w:b/>
          <w:sz w:val="20"/>
          <w:szCs w:val="20"/>
          <w:u w:val="single"/>
        </w:rPr>
      </w:pPr>
      <w:r w:rsidRPr="00415D59">
        <w:rPr>
          <w:rFonts w:ascii="Barlow" w:hAnsi="Barlow" w:cstheme="minorHAnsi"/>
          <w:b/>
          <w:sz w:val="20"/>
          <w:szCs w:val="20"/>
          <w:u w:val="single"/>
        </w:rPr>
        <w:t>III) Notas al Estado de Variación en la Hacienda Pública.</w:t>
      </w:r>
    </w:p>
    <w:p w14:paraId="5BF9FB64" w14:textId="77777777" w:rsidR="00E35BF4" w:rsidRPr="00415D59" w:rsidRDefault="00E35BF4" w:rsidP="00E35BF4">
      <w:pPr>
        <w:rPr>
          <w:rFonts w:ascii="Barlow" w:hAnsi="Barlow" w:cstheme="minorHAnsi"/>
          <w:b/>
          <w:sz w:val="20"/>
          <w:szCs w:val="20"/>
          <w:u w:val="single"/>
        </w:rPr>
      </w:pPr>
    </w:p>
    <w:p w14:paraId="202E0099" w14:textId="77777777" w:rsidR="00E35BF4" w:rsidRPr="00415D59" w:rsidRDefault="00E35BF4" w:rsidP="006C1A1F">
      <w:pPr>
        <w:pStyle w:val="Ttulo6"/>
        <w:pBdr>
          <w:left w:val="single" w:sz="4" w:space="0" w:color="auto"/>
          <w:bottom w:val="single" w:sz="4" w:space="2" w:color="auto"/>
        </w:pBdr>
        <w:jc w:val="both"/>
        <w:rPr>
          <w:rFonts w:ascii="Barlow" w:hAnsi="Barlow"/>
          <w:b w:val="0"/>
          <w:color w:val="FF0000"/>
          <w:sz w:val="20"/>
          <w:szCs w:val="20"/>
        </w:rPr>
      </w:pPr>
      <w:r w:rsidRPr="00415D59">
        <w:rPr>
          <w:rFonts w:ascii="Barlow" w:hAnsi="Barlow"/>
          <w:sz w:val="20"/>
          <w:szCs w:val="20"/>
        </w:rPr>
        <w:t xml:space="preserve">Nota 1 </w:t>
      </w:r>
    </w:p>
    <w:p w14:paraId="1FD9BC2F" w14:textId="77777777" w:rsidR="00E35BF4" w:rsidRPr="00415D59" w:rsidRDefault="00E35BF4" w:rsidP="00DF3CDB">
      <w:pPr>
        <w:pStyle w:val="Sangradetextonormal"/>
        <w:tabs>
          <w:tab w:val="left" w:pos="7655"/>
        </w:tabs>
        <w:ind w:left="0"/>
        <w:jc w:val="both"/>
        <w:rPr>
          <w:rFonts w:ascii="Barlow" w:hAnsi="Barlow"/>
          <w:b/>
          <w:sz w:val="20"/>
          <w:szCs w:val="20"/>
        </w:rPr>
      </w:pPr>
    </w:p>
    <w:p w14:paraId="7F151F4D" w14:textId="77777777" w:rsidR="00BA59E2" w:rsidRPr="00415D59" w:rsidRDefault="00BA59E2" w:rsidP="00ED14B6">
      <w:pPr>
        <w:pStyle w:val="Sangradetextonormal"/>
        <w:tabs>
          <w:tab w:val="left" w:pos="7655"/>
        </w:tabs>
        <w:ind w:left="720"/>
        <w:jc w:val="both"/>
        <w:rPr>
          <w:rFonts w:ascii="Barlow" w:hAnsi="Barlow"/>
          <w:sz w:val="20"/>
          <w:szCs w:val="20"/>
        </w:rPr>
      </w:pPr>
      <w:r w:rsidRPr="00415D59">
        <w:rPr>
          <w:rFonts w:ascii="Barlow" w:hAnsi="Barlow"/>
          <w:sz w:val="20"/>
          <w:szCs w:val="20"/>
        </w:rPr>
        <w:t>La Auditoría Superior del Estado de Yucatán no cuenta con registros en la cuenta de Patrimonio Contribuido.</w:t>
      </w:r>
    </w:p>
    <w:p w14:paraId="685ED112" w14:textId="77777777" w:rsidR="006C1A1F" w:rsidRPr="00415D59" w:rsidRDefault="006C1A1F" w:rsidP="00DF3CDB">
      <w:pPr>
        <w:pStyle w:val="Sangradetextonormal"/>
        <w:tabs>
          <w:tab w:val="left" w:pos="7655"/>
        </w:tabs>
        <w:ind w:left="0"/>
        <w:jc w:val="both"/>
        <w:rPr>
          <w:rFonts w:ascii="Barlow" w:hAnsi="Barlow"/>
          <w:b/>
          <w:sz w:val="20"/>
          <w:szCs w:val="20"/>
        </w:rPr>
      </w:pPr>
    </w:p>
    <w:p w14:paraId="1887825F" w14:textId="77777777" w:rsidR="006C1A1F" w:rsidRPr="00415D59" w:rsidRDefault="00ED14B6" w:rsidP="006C1A1F">
      <w:pPr>
        <w:pStyle w:val="Ttulo6"/>
        <w:pBdr>
          <w:left w:val="single" w:sz="4" w:space="0" w:color="auto"/>
          <w:bottom w:val="single" w:sz="4" w:space="2" w:color="auto"/>
        </w:pBdr>
        <w:jc w:val="both"/>
        <w:rPr>
          <w:rFonts w:ascii="Barlow" w:hAnsi="Barlow"/>
          <w:b w:val="0"/>
          <w:color w:val="FF0000"/>
          <w:sz w:val="20"/>
          <w:szCs w:val="20"/>
        </w:rPr>
      </w:pPr>
      <w:r w:rsidRPr="00415D59">
        <w:rPr>
          <w:rFonts w:ascii="Barlow" w:hAnsi="Barlow"/>
          <w:sz w:val="20"/>
          <w:szCs w:val="20"/>
        </w:rPr>
        <w:t>Nota 2</w:t>
      </w:r>
      <w:r w:rsidR="006C1A1F" w:rsidRPr="00415D59">
        <w:rPr>
          <w:rFonts w:ascii="Barlow" w:hAnsi="Barlow"/>
          <w:sz w:val="20"/>
          <w:szCs w:val="20"/>
        </w:rPr>
        <w:t xml:space="preserve"> </w:t>
      </w:r>
    </w:p>
    <w:p w14:paraId="21A14065" w14:textId="77777777" w:rsidR="006C1A1F" w:rsidRPr="00415D59" w:rsidRDefault="006C1A1F" w:rsidP="00DF3CDB">
      <w:pPr>
        <w:pStyle w:val="Sangradetextonormal"/>
        <w:tabs>
          <w:tab w:val="left" w:pos="7655"/>
        </w:tabs>
        <w:ind w:left="0"/>
        <w:jc w:val="both"/>
        <w:rPr>
          <w:rFonts w:ascii="Barlow" w:hAnsi="Barlow"/>
          <w:b/>
          <w:sz w:val="20"/>
          <w:szCs w:val="20"/>
        </w:rPr>
      </w:pPr>
    </w:p>
    <w:p w14:paraId="73DC7BA0" w14:textId="77777777" w:rsidR="003E241E" w:rsidRPr="00415D59" w:rsidRDefault="003E241E" w:rsidP="00BA59E2">
      <w:pPr>
        <w:autoSpaceDE w:val="0"/>
        <w:autoSpaceDN w:val="0"/>
        <w:adjustRightInd w:val="0"/>
        <w:spacing w:line="360" w:lineRule="auto"/>
        <w:ind w:left="360"/>
        <w:jc w:val="both"/>
        <w:rPr>
          <w:rFonts w:ascii="Barlow" w:hAnsi="Barlow" w:cs="Arial"/>
          <w:sz w:val="20"/>
          <w:szCs w:val="20"/>
        </w:rPr>
      </w:pPr>
    </w:p>
    <w:p w14:paraId="423019EA" w14:textId="24B2A123" w:rsidR="00BA59E2" w:rsidRPr="00415D59" w:rsidRDefault="00BA59E2" w:rsidP="00BA59E2">
      <w:pPr>
        <w:autoSpaceDE w:val="0"/>
        <w:autoSpaceDN w:val="0"/>
        <w:adjustRightInd w:val="0"/>
        <w:spacing w:line="360" w:lineRule="auto"/>
        <w:ind w:left="360"/>
        <w:jc w:val="both"/>
        <w:rPr>
          <w:rFonts w:ascii="Barlow" w:hAnsi="Barlow" w:cs="Arial"/>
          <w:sz w:val="20"/>
          <w:szCs w:val="20"/>
        </w:rPr>
      </w:pPr>
      <w:r w:rsidRPr="00415D59">
        <w:rPr>
          <w:rFonts w:ascii="Barlow" w:hAnsi="Barlow" w:cs="Arial"/>
          <w:sz w:val="20"/>
          <w:szCs w:val="20"/>
        </w:rPr>
        <w:t>En la cuenta de patrimonio generado se acumula el resultado de ejercicios anteriores y se integran de la siguiente forma:</w:t>
      </w:r>
    </w:p>
    <w:p w14:paraId="4A5EFAD4" w14:textId="430C4E98" w:rsidR="00F958EC" w:rsidRPr="00415D59" w:rsidRDefault="00793E25" w:rsidP="00BA59E2">
      <w:pPr>
        <w:autoSpaceDE w:val="0"/>
        <w:autoSpaceDN w:val="0"/>
        <w:adjustRightInd w:val="0"/>
        <w:spacing w:line="360" w:lineRule="auto"/>
        <w:ind w:left="360"/>
        <w:jc w:val="both"/>
        <w:rPr>
          <w:rFonts w:ascii="Barlow" w:hAnsi="Barlow" w:cs="Arial"/>
          <w:sz w:val="20"/>
          <w:szCs w:val="20"/>
        </w:rPr>
      </w:pPr>
      <w:r w:rsidRPr="00415D59">
        <w:rPr>
          <w:rFonts w:ascii="Barlow" w:hAnsi="Barlow" w:cs="Arial"/>
          <w:sz w:val="20"/>
          <w:szCs w:val="20"/>
        </w:rPr>
        <w:t xml:space="preserve">La partida de Resultado de Ejercicios anteriores </w:t>
      </w:r>
      <w:r w:rsidR="00086983" w:rsidRPr="00415D59">
        <w:rPr>
          <w:rFonts w:ascii="Barlow" w:hAnsi="Barlow" w:cs="Arial"/>
          <w:sz w:val="20"/>
          <w:szCs w:val="20"/>
        </w:rPr>
        <w:t>disminuyo</w:t>
      </w:r>
      <w:r w:rsidR="00122943" w:rsidRPr="00415D59">
        <w:rPr>
          <w:rFonts w:ascii="Barlow" w:hAnsi="Barlow" w:cs="Arial"/>
          <w:sz w:val="20"/>
          <w:szCs w:val="20"/>
        </w:rPr>
        <w:t xml:space="preserve"> por la devolución de recursos del ejercicio anterior</w:t>
      </w:r>
      <w:r w:rsidR="00086983" w:rsidRPr="00415D59">
        <w:rPr>
          <w:rFonts w:ascii="Barlow" w:hAnsi="Barlow" w:cs="Arial"/>
          <w:sz w:val="20"/>
          <w:szCs w:val="20"/>
        </w:rPr>
        <w:t>es</w:t>
      </w:r>
      <w:r w:rsidR="00122943" w:rsidRPr="00415D59">
        <w:rPr>
          <w:rFonts w:ascii="Barlow" w:hAnsi="Barlow" w:cs="Arial"/>
          <w:sz w:val="20"/>
          <w:szCs w:val="20"/>
        </w:rPr>
        <w:t xml:space="preserve"> </w:t>
      </w:r>
      <w:r w:rsidR="00086983" w:rsidRPr="00415D59">
        <w:rPr>
          <w:rFonts w:ascii="Barlow" w:hAnsi="Barlow" w:cs="Arial"/>
          <w:sz w:val="20"/>
          <w:szCs w:val="20"/>
        </w:rPr>
        <w:t>a SAF.</w:t>
      </w:r>
    </w:p>
    <w:tbl>
      <w:tblPr>
        <w:tblW w:w="12404" w:type="dxa"/>
        <w:jc w:val="center"/>
        <w:tblCellMar>
          <w:left w:w="70" w:type="dxa"/>
          <w:right w:w="70" w:type="dxa"/>
        </w:tblCellMar>
        <w:tblLook w:val="04A0" w:firstRow="1" w:lastRow="0" w:firstColumn="1" w:lastColumn="0" w:noHBand="0" w:noVBand="1"/>
      </w:tblPr>
      <w:tblGrid>
        <w:gridCol w:w="7063"/>
        <w:gridCol w:w="1833"/>
        <w:gridCol w:w="1727"/>
        <w:gridCol w:w="1781"/>
      </w:tblGrid>
      <w:tr w:rsidR="00BA59E2" w:rsidRPr="00415D59" w14:paraId="40490A17" w14:textId="77777777" w:rsidTr="00BD2F23">
        <w:trPr>
          <w:trHeight w:val="278"/>
          <w:jc w:val="center"/>
        </w:trPr>
        <w:tc>
          <w:tcPr>
            <w:tcW w:w="7063" w:type="dxa"/>
            <w:tcBorders>
              <w:top w:val="nil"/>
              <w:left w:val="nil"/>
              <w:bottom w:val="nil"/>
              <w:right w:val="nil"/>
            </w:tcBorders>
            <w:shd w:val="clear" w:color="auto" w:fill="auto"/>
            <w:noWrap/>
            <w:hideMark/>
          </w:tcPr>
          <w:p w14:paraId="38C9622B" w14:textId="77777777" w:rsidR="00BA59E2" w:rsidRPr="00415D59" w:rsidRDefault="00BA59E2" w:rsidP="00BD2F23">
            <w:pPr>
              <w:jc w:val="both"/>
              <w:rPr>
                <w:rFonts w:ascii="Barlow" w:hAnsi="Barlow" w:cs="Arial"/>
                <w:color w:val="000000"/>
                <w:sz w:val="20"/>
                <w:szCs w:val="20"/>
                <w:lang w:eastAsia="es-MX"/>
              </w:rPr>
            </w:pPr>
          </w:p>
          <w:p w14:paraId="20C7EC95" w14:textId="77777777" w:rsidR="00F64079" w:rsidRPr="00415D59" w:rsidRDefault="00F64079" w:rsidP="00BD2F23">
            <w:pPr>
              <w:jc w:val="both"/>
              <w:rPr>
                <w:rFonts w:ascii="Barlow" w:hAnsi="Barlow" w:cs="Arial"/>
                <w:color w:val="000000"/>
                <w:sz w:val="20"/>
                <w:szCs w:val="20"/>
                <w:lang w:eastAsia="es-MX"/>
              </w:rPr>
            </w:pPr>
          </w:p>
        </w:tc>
        <w:tc>
          <w:tcPr>
            <w:tcW w:w="1833" w:type="dxa"/>
            <w:tcBorders>
              <w:top w:val="nil"/>
              <w:left w:val="nil"/>
              <w:bottom w:val="nil"/>
              <w:right w:val="nil"/>
            </w:tcBorders>
            <w:shd w:val="clear" w:color="auto" w:fill="auto"/>
            <w:noWrap/>
            <w:vAlign w:val="center"/>
            <w:hideMark/>
          </w:tcPr>
          <w:p w14:paraId="30CBC541" w14:textId="77777777" w:rsidR="00BA59E2" w:rsidRPr="00415D59" w:rsidRDefault="00BA59E2" w:rsidP="00BD2F23">
            <w:pPr>
              <w:jc w:val="both"/>
              <w:rPr>
                <w:rFonts w:ascii="Barlow" w:hAnsi="Barlow" w:cs="Arial"/>
                <w:b/>
                <w:bCs/>
                <w:color w:val="000000"/>
                <w:sz w:val="20"/>
                <w:szCs w:val="20"/>
                <w:lang w:eastAsia="es-MX"/>
              </w:rPr>
            </w:pPr>
            <w:r w:rsidRPr="00415D59">
              <w:rPr>
                <w:rFonts w:ascii="Barlow" w:hAnsi="Barlow" w:cs="Arial"/>
                <w:b/>
                <w:bCs/>
                <w:color w:val="000000"/>
                <w:sz w:val="20"/>
                <w:szCs w:val="20"/>
                <w:lang w:eastAsia="es-MX"/>
              </w:rPr>
              <w:t>SALDO INICIAL</w:t>
            </w:r>
          </w:p>
        </w:tc>
        <w:tc>
          <w:tcPr>
            <w:tcW w:w="1727" w:type="dxa"/>
            <w:tcBorders>
              <w:top w:val="nil"/>
              <w:left w:val="nil"/>
              <w:bottom w:val="nil"/>
              <w:right w:val="nil"/>
            </w:tcBorders>
            <w:shd w:val="clear" w:color="auto" w:fill="auto"/>
            <w:noWrap/>
            <w:vAlign w:val="center"/>
            <w:hideMark/>
          </w:tcPr>
          <w:p w14:paraId="145B2023" w14:textId="77777777" w:rsidR="00BA59E2" w:rsidRPr="00415D59" w:rsidRDefault="00BA59E2" w:rsidP="00BD2F23">
            <w:pPr>
              <w:jc w:val="both"/>
              <w:rPr>
                <w:rFonts w:ascii="Barlow" w:hAnsi="Barlow" w:cs="Arial"/>
                <w:b/>
                <w:bCs/>
                <w:color w:val="000000"/>
                <w:sz w:val="20"/>
                <w:szCs w:val="20"/>
                <w:lang w:eastAsia="es-MX"/>
              </w:rPr>
            </w:pPr>
            <w:r w:rsidRPr="00415D59">
              <w:rPr>
                <w:rFonts w:ascii="Barlow" w:hAnsi="Barlow" w:cs="Arial"/>
                <w:b/>
                <w:bCs/>
                <w:color w:val="000000"/>
                <w:sz w:val="20"/>
                <w:szCs w:val="20"/>
                <w:lang w:eastAsia="es-MX"/>
              </w:rPr>
              <w:t>VARIACIONES</w:t>
            </w:r>
          </w:p>
        </w:tc>
        <w:tc>
          <w:tcPr>
            <w:tcW w:w="1781" w:type="dxa"/>
            <w:tcBorders>
              <w:top w:val="nil"/>
              <w:left w:val="nil"/>
              <w:bottom w:val="nil"/>
              <w:right w:val="nil"/>
            </w:tcBorders>
            <w:shd w:val="clear" w:color="auto" w:fill="auto"/>
            <w:noWrap/>
            <w:vAlign w:val="center"/>
            <w:hideMark/>
          </w:tcPr>
          <w:p w14:paraId="06ECAA2C" w14:textId="77777777" w:rsidR="00BA59E2" w:rsidRPr="00415D59" w:rsidRDefault="006C1C0E" w:rsidP="00BD2F23">
            <w:pPr>
              <w:jc w:val="both"/>
              <w:rPr>
                <w:rFonts w:ascii="Barlow" w:hAnsi="Barlow" w:cs="Arial"/>
                <w:b/>
                <w:bCs/>
                <w:color w:val="000000"/>
                <w:sz w:val="20"/>
                <w:szCs w:val="20"/>
                <w:lang w:eastAsia="es-MX"/>
              </w:rPr>
            </w:pPr>
            <w:r w:rsidRPr="00415D59">
              <w:rPr>
                <w:rFonts w:ascii="Barlow" w:hAnsi="Barlow" w:cs="Arial"/>
                <w:b/>
                <w:bCs/>
                <w:color w:val="000000"/>
                <w:sz w:val="20"/>
                <w:szCs w:val="20"/>
                <w:lang w:eastAsia="es-MX"/>
              </w:rPr>
              <w:t xml:space="preserve"> </w:t>
            </w:r>
            <w:r w:rsidR="00BA59E2" w:rsidRPr="00415D59">
              <w:rPr>
                <w:rFonts w:ascii="Barlow" w:hAnsi="Barlow" w:cs="Arial"/>
                <w:b/>
                <w:bCs/>
                <w:color w:val="000000"/>
                <w:sz w:val="20"/>
                <w:szCs w:val="20"/>
                <w:lang w:eastAsia="es-MX"/>
              </w:rPr>
              <w:t>SALDO FINAL</w:t>
            </w:r>
          </w:p>
        </w:tc>
      </w:tr>
      <w:tr w:rsidR="00BA59E2" w:rsidRPr="00415D59" w14:paraId="691A5074" w14:textId="77777777" w:rsidTr="00BD2F23">
        <w:trPr>
          <w:trHeight w:val="278"/>
          <w:jc w:val="center"/>
        </w:trPr>
        <w:tc>
          <w:tcPr>
            <w:tcW w:w="7063" w:type="dxa"/>
            <w:tcBorders>
              <w:top w:val="nil"/>
              <w:left w:val="nil"/>
              <w:bottom w:val="nil"/>
              <w:right w:val="nil"/>
            </w:tcBorders>
            <w:shd w:val="clear" w:color="auto" w:fill="auto"/>
            <w:noWrap/>
            <w:hideMark/>
          </w:tcPr>
          <w:p w14:paraId="245B2A50" w14:textId="77777777" w:rsidR="003E241E" w:rsidRPr="00415D59" w:rsidRDefault="003E241E" w:rsidP="00BD2F23">
            <w:pPr>
              <w:jc w:val="both"/>
              <w:rPr>
                <w:rFonts w:ascii="Barlow" w:hAnsi="Barlow" w:cs="Arial"/>
                <w:b/>
                <w:color w:val="000000"/>
                <w:sz w:val="20"/>
                <w:szCs w:val="20"/>
                <w:lang w:eastAsia="es-MX"/>
              </w:rPr>
            </w:pPr>
          </w:p>
          <w:p w14:paraId="4D14DF5C" w14:textId="1C05C4CA" w:rsidR="00BA59E2" w:rsidRPr="00415D59" w:rsidRDefault="00BA59E2" w:rsidP="00BD2F23">
            <w:pPr>
              <w:jc w:val="both"/>
              <w:rPr>
                <w:rFonts w:ascii="Barlow" w:hAnsi="Barlow" w:cs="Arial"/>
                <w:b/>
                <w:color w:val="000000"/>
                <w:sz w:val="20"/>
                <w:szCs w:val="20"/>
                <w:lang w:eastAsia="es-MX"/>
              </w:rPr>
            </w:pPr>
            <w:r w:rsidRPr="00415D59">
              <w:rPr>
                <w:rFonts w:ascii="Barlow" w:hAnsi="Barlow" w:cs="Arial"/>
                <w:b/>
                <w:color w:val="000000"/>
                <w:sz w:val="20"/>
                <w:szCs w:val="20"/>
                <w:lang w:eastAsia="es-MX"/>
              </w:rPr>
              <w:t>HACIENDA PUBLICA /PATRIMONIO GENERADO</w:t>
            </w:r>
          </w:p>
        </w:tc>
        <w:tc>
          <w:tcPr>
            <w:tcW w:w="1833" w:type="dxa"/>
            <w:tcBorders>
              <w:top w:val="nil"/>
              <w:left w:val="nil"/>
              <w:bottom w:val="nil"/>
              <w:right w:val="nil"/>
            </w:tcBorders>
            <w:shd w:val="clear" w:color="auto" w:fill="auto"/>
            <w:noWrap/>
            <w:hideMark/>
          </w:tcPr>
          <w:p w14:paraId="34C99F72" w14:textId="77777777" w:rsidR="00BA59E2" w:rsidRPr="00415D59" w:rsidRDefault="00BA59E2" w:rsidP="00BD2F23">
            <w:pPr>
              <w:jc w:val="both"/>
              <w:rPr>
                <w:rFonts w:ascii="Barlow" w:hAnsi="Barlow" w:cs="Arial"/>
                <w:color w:val="000000"/>
                <w:sz w:val="20"/>
                <w:szCs w:val="20"/>
                <w:lang w:eastAsia="es-MX"/>
              </w:rPr>
            </w:pPr>
          </w:p>
        </w:tc>
        <w:tc>
          <w:tcPr>
            <w:tcW w:w="1727" w:type="dxa"/>
            <w:tcBorders>
              <w:top w:val="nil"/>
              <w:left w:val="nil"/>
              <w:bottom w:val="nil"/>
              <w:right w:val="nil"/>
            </w:tcBorders>
            <w:shd w:val="clear" w:color="auto" w:fill="auto"/>
            <w:noWrap/>
            <w:hideMark/>
          </w:tcPr>
          <w:p w14:paraId="35F695C8" w14:textId="77777777" w:rsidR="00BA59E2" w:rsidRPr="00415D59" w:rsidRDefault="00BA59E2" w:rsidP="00BD2F23">
            <w:pPr>
              <w:jc w:val="both"/>
              <w:rPr>
                <w:rFonts w:ascii="Barlow" w:hAnsi="Barlow" w:cs="Arial"/>
                <w:color w:val="000000"/>
                <w:sz w:val="20"/>
                <w:szCs w:val="20"/>
                <w:lang w:eastAsia="es-MX"/>
              </w:rPr>
            </w:pPr>
          </w:p>
        </w:tc>
        <w:tc>
          <w:tcPr>
            <w:tcW w:w="1781" w:type="dxa"/>
            <w:tcBorders>
              <w:top w:val="nil"/>
              <w:left w:val="nil"/>
              <w:bottom w:val="nil"/>
              <w:right w:val="nil"/>
            </w:tcBorders>
            <w:shd w:val="clear" w:color="auto" w:fill="auto"/>
            <w:noWrap/>
            <w:hideMark/>
          </w:tcPr>
          <w:p w14:paraId="4FDCEA6E" w14:textId="77777777" w:rsidR="00BA59E2" w:rsidRPr="00415D59" w:rsidRDefault="00BA59E2" w:rsidP="00BD2F23">
            <w:pPr>
              <w:jc w:val="both"/>
              <w:rPr>
                <w:rFonts w:ascii="Barlow" w:hAnsi="Barlow" w:cs="Arial"/>
                <w:color w:val="000000"/>
                <w:sz w:val="20"/>
                <w:szCs w:val="20"/>
                <w:lang w:eastAsia="es-MX"/>
              </w:rPr>
            </w:pPr>
          </w:p>
        </w:tc>
      </w:tr>
      <w:tr w:rsidR="00BA59E2" w:rsidRPr="00415D59" w14:paraId="066A2CF6" w14:textId="77777777" w:rsidTr="00BD2F23">
        <w:trPr>
          <w:trHeight w:val="278"/>
          <w:jc w:val="center"/>
        </w:trPr>
        <w:tc>
          <w:tcPr>
            <w:tcW w:w="7063" w:type="dxa"/>
            <w:tcBorders>
              <w:top w:val="nil"/>
              <w:left w:val="nil"/>
              <w:bottom w:val="nil"/>
              <w:right w:val="nil"/>
            </w:tcBorders>
            <w:shd w:val="clear" w:color="auto" w:fill="auto"/>
            <w:noWrap/>
            <w:hideMark/>
          </w:tcPr>
          <w:p w14:paraId="318D71D2" w14:textId="77777777" w:rsidR="00BA59E2" w:rsidRPr="00415D59" w:rsidRDefault="00BA59E2" w:rsidP="00BD2F23">
            <w:pPr>
              <w:jc w:val="both"/>
              <w:rPr>
                <w:rFonts w:ascii="Barlow" w:hAnsi="Barlow" w:cs="Arial"/>
                <w:b/>
                <w:color w:val="000000"/>
                <w:sz w:val="20"/>
                <w:szCs w:val="20"/>
                <w:lang w:eastAsia="es-MX"/>
              </w:rPr>
            </w:pPr>
            <w:r w:rsidRPr="00415D59">
              <w:rPr>
                <w:rFonts w:ascii="Barlow" w:hAnsi="Barlow" w:cs="Arial"/>
                <w:b/>
                <w:color w:val="000000"/>
                <w:sz w:val="20"/>
                <w:szCs w:val="20"/>
                <w:lang w:eastAsia="es-MX"/>
              </w:rPr>
              <w:t>RESULTADOS DE EJERCICIOS ANTERIORES</w:t>
            </w:r>
          </w:p>
        </w:tc>
        <w:tc>
          <w:tcPr>
            <w:tcW w:w="1833" w:type="dxa"/>
            <w:tcBorders>
              <w:top w:val="nil"/>
              <w:left w:val="nil"/>
              <w:bottom w:val="nil"/>
              <w:right w:val="nil"/>
            </w:tcBorders>
            <w:shd w:val="clear" w:color="auto" w:fill="auto"/>
            <w:noWrap/>
            <w:hideMark/>
          </w:tcPr>
          <w:p w14:paraId="1A544C8C" w14:textId="3D4DF2A1" w:rsidR="00BA59E2" w:rsidRPr="00415D59" w:rsidRDefault="00086983" w:rsidP="00086983">
            <w:pPr>
              <w:rPr>
                <w:rFonts w:ascii="Barlow" w:hAnsi="Barlow" w:cs="Arial"/>
                <w:color w:val="000000"/>
                <w:sz w:val="20"/>
                <w:szCs w:val="20"/>
                <w:lang w:eastAsia="es-MX"/>
              </w:rPr>
            </w:pPr>
            <w:r w:rsidRPr="00415D59">
              <w:rPr>
                <w:rFonts w:ascii="Barlow" w:hAnsi="Barlow" w:cs="Arial"/>
                <w:color w:val="000000"/>
                <w:sz w:val="20"/>
                <w:szCs w:val="20"/>
                <w:lang w:eastAsia="es-MX"/>
              </w:rPr>
              <w:t>3,029,421.61</w:t>
            </w:r>
          </w:p>
        </w:tc>
        <w:tc>
          <w:tcPr>
            <w:tcW w:w="1727" w:type="dxa"/>
            <w:tcBorders>
              <w:top w:val="nil"/>
              <w:left w:val="nil"/>
              <w:bottom w:val="nil"/>
              <w:right w:val="nil"/>
            </w:tcBorders>
            <w:shd w:val="clear" w:color="auto" w:fill="auto"/>
            <w:noWrap/>
            <w:hideMark/>
          </w:tcPr>
          <w:p w14:paraId="2F0966BC" w14:textId="2C6A6615" w:rsidR="00BA59E2" w:rsidRPr="00415D59" w:rsidRDefault="00677E28" w:rsidP="00086983">
            <w:pPr>
              <w:rPr>
                <w:rFonts w:ascii="Barlow" w:hAnsi="Barlow" w:cs="Arial"/>
                <w:color w:val="000000"/>
                <w:sz w:val="20"/>
                <w:szCs w:val="20"/>
                <w:lang w:eastAsia="es-MX"/>
              </w:rPr>
            </w:pPr>
            <w:r w:rsidRPr="00415D59">
              <w:rPr>
                <w:rFonts w:ascii="Barlow" w:hAnsi="Barlow" w:cs="Arial"/>
                <w:color w:val="000000"/>
                <w:sz w:val="20"/>
                <w:szCs w:val="20"/>
                <w:lang w:eastAsia="es-MX"/>
              </w:rPr>
              <w:t xml:space="preserve"> </w:t>
            </w:r>
            <w:r w:rsidR="00086983" w:rsidRPr="00415D59">
              <w:rPr>
                <w:rFonts w:ascii="Barlow" w:hAnsi="Barlow" w:cs="Arial"/>
                <w:color w:val="000000"/>
                <w:sz w:val="20"/>
                <w:szCs w:val="20"/>
                <w:lang w:eastAsia="es-MX"/>
              </w:rPr>
              <w:t>4,853,504.80</w:t>
            </w:r>
          </w:p>
        </w:tc>
        <w:tc>
          <w:tcPr>
            <w:tcW w:w="1781" w:type="dxa"/>
            <w:tcBorders>
              <w:top w:val="nil"/>
              <w:left w:val="nil"/>
              <w:bottom w:val="nil"/>
              <w:right w:val="nil"/>
            </w:tcBorders>
            <w:shd w:val="clear" w:color="auto" w:fill="auto"/>
            <w:noWrap/>
          </w:tcPr>
          <w:p w14:paraId="16B705E7" w14:textId="0BDAB8E7" w:rsidR="00BA59E2" w:rsidRPr="00415D59" w:rsidRDefault="00086983" w:rsidP="003A39D6">
            <w:pPr>
              <w:rPr>
                <w:rFonts w:ascii="Barlow" w:hAnsi="Barlow" w:cs="Arial"/>
                <w:color w:val="000000"/>
                <w:sz w:val="20"/>
                <w:szCs w:val="20"/>
                <w:lang w:eastAsia="es-MX"/>
              </w:rPr>
            </w:pPr>
            <w:r w:rsidRPr="00415D59">
              <w:rPr>
                <w:rFonts w:ascii="Barlow" w:hAnsi="Barlow" w:cs="Arial"/>
                <w:color w:val="000000"/>
                <w:sz w:val="20"/>
                <w:szCs w:val="20"/>
                <w:lang w:eastAsia="es-MX"/>
              </w:rPr>
              <w:t>7,882,926.41</w:t>
            </w:r>
          </w:p>
        </w:tc>
      </w:tr>
    </w:tbl>
    <w:p w14:paraId="324B9C21" w14:textId="3EF6B93D" w:rsidR="00A63E30" w:rsidRPr="00415D59" w:rsidRDefault="00A63E30" w:rsidP="00983469">
      <w:pPr>
        <w:pStyle w:val="Sangradetextonormal"/>
        <w:tabs>
          <w:tab w:val="left" w:pos="7655"/>
        </w:tabs>
        <w:ind w:left="0"/>
        <w:jc w:val="both"/>
        <w:rPr>
          <w:rFonts w:ascii="Barlow" w:hAnsi="Barlow" w:cstheme="minorHAnsi"/>
          <w:sz w:val="20"/>
          <w:szCs w:val="20"/>
        </w:rPr>
      </w:pPr>
    </w:p>
    <w:p w14:paraId="1A2D2969" w14:textId="77777777" w:rsidR="003E241E" w:rsidRPr="00415D59" w:rsidRDefault="003E241E" w:rsidP="00983469">
      <w:pPr>
        <w:pStyle w:val="Sangradetextonormal"/>
        <w:tabs>
          <w:tab w:val="left" w:pos="7655"/>
        </w:tabs>
        <w:ind w:left="0"/>
        <w:jc w:val="both"/>
        <w:rPr>
          <w:rFonts w:ascii="Barlow" w:hAnsi="Barlow" w:cstheme="minorHAnsi"/>
          <w:sz w:val="20"/>
          <w:szCs w:val="20"/>
        </w:rPr>
      </w:pPr>
    </w:p>
    <w:p w14:paraId="19B171C3" w14:textId="77777777" w:rsidR="00B85884" w:rsidRPr="00415D59" w:rsidRDefault="00E35BF4" w:rsidP="00983469">
      <w:pPr>
        <w:pStyle w:val="Sangradetextonormal"/>
        <w:tabs>
          <w:tab w:val="left" w:pos="7655"/>
        </w:tabs>
        <w:ind w:left="0"/>
        <w:jc w:val="both"/>
        <w:rPr>
          <w:rFonts w:ascii="Barlow" w:hAnsi="Barlow" w:cstheme="minorHAnsi"/>
          <w:b/>
          <w:sz w:val="20"/>
          <w:szCs w:val="20"/>
          <w:u w:val="single"/>
        </w:rPr>
      </w:pPr>
      <w:r w:rsidRPr="00415D59">
        <w:rPr>
          <w:rFonts w:ascii="Barlow" w:hAnsi="Barlow" w:cstheme="minorHAnsi"/>
          <w:b/>
          <w:sz w:val="20"/>
          <w:szCs w:val="20"/>
          <w:u w:val="single"/>
        </w:rPr>
        <w:t>I</w:t>
      </w:r>
      <w:r w:rsidR="00B56C9C" w:rsidRPr="00415D59">
        <w:rPr>
          <w:rFonts w:ascii="Barlow" w:hAnsi="Barlow" w:cstheme="minorHAnsi"/>
          <w:b/>
          <w:sz w:val="20"/>
          <w:szCs w:val="20"/>
          <w:u w:val="single"/>
        </w:rPr>
        <w:t>V</w:t>
      </w:r>
      <w:r w:rsidRPr="00415D59">
        <w:rPr>
          <w:rFonts w:ascii="Barlow" w:hAnsi="Barlow" w:cstheme="minorHAnsi"/>
          <w:b/>
          <w:sz w:val="20"/>
          <w:szCs w:val="20"/>
          <w:u w:val="single"/>
        </w:rPr>
        <w:t xml:space="preserve">) Notas al Estado de </w:t>
      </w:r>
      <w:r w:rsidR="00B56C9C" w:rsidRPr="00415D59">
        <w:rPr>
          <w:rFonts w:ascii="Barlow" w:hAnsi="Barlow" w:cstheme="minorHAnsi"/>
          <w:b/>
          <w:sz w:val="20"/>
          <w:szCs w:val="20"/>
          <w:u w:val="single"/>
        </w:rPr>
        <w:t>Flujo de Efectivo</w:t>
      </w:r>
    </w:p>
    <w:p w14:paraId="4765FC2A" w14:textId="77777777" w:rsidR="00F64079" w:rsidRPr="00415D59" w:rsidRDefault="00F64079" w:rsidP="009A5A7D">
      <w:pPr>
        <w:jc w:val="both"/>
        <w:rPr>
          <w:rFonts w:ascii="Barlow" w:hAnsi="Barlow"/>
          <w:sz w:val="20"/>
          <w:szCs w:val="20"/>
        </w:rPr>
      </w:pPr>
    </w:p>
    <w:p w14:paraId="2E87A52F" w14:textId="78E3D3F5" w:rsidR="005F0E4F" w:rsidRDefault="005F0E4F" w:rsidP="005F0E4F">
      <w:pPr>
        <w:jc w:val="both"/>
        <w:rPr>
          <w:rFonts w:ascii="Barlow" w:hAnsi="Barlow" w:cs="Arial"/>
          <w:sz w:val="20"/>
          <w:szCs w:val="20"/>
        </w:rPr>
      </w:pPr>
      <w:r w:rsidRPr="00415D59">
        <w:rPr>
          <w:rFonts w:ascii="Barlow" w:hAnsi="Barlow" w:cs="Arial"/>
          <w:sz w:val="20"/>
          <w:szCs w:val="20"/>
        </w:rPr>
        <w:t>1.- El análisis de los saldos inicial y final que figuran en la última parte del estado de flujo de efectivo en la cuenta de efectivo y equivalentes es como sigue:</w:t>
      </w:r>
    </w:p>
    <w:p w14:paraId="574756DD" w14:textId="026FB09D" w:rsidR="00415D59" w:rsidRDefault="00415D59" w:rsidP="005F0E4F">
      <w:pPr>
        <w:jc w:val="both"/>
        <w:rPr>
          <w:rFonts w:ascii="Barlow" w:hAnsi="Barlow" w:cs="Arial"/>
          <w:sz w:val="20"/>
          <w:szCs w:val="20"/>
        </w:rPr>
      </w:pPr>
    </w:p>
    <w:p w14:paraId="11D72CD6" w14:textId="0EEEFEFC" w:rsidR="00415D59" w:rsidRDefault="00415D59" w:rsidP="005F0E4F">
      <w:pPr>
        <w:jc w:val="both"/>
        <w:rPr>
          <w:rFonts w:ascii="Barlow" w:hAnsi="Barlow" w:cs="Arial"/>
          <w:sz w:val="20"/>
          <w:szCs w:val="20"/>
        </w:rPr>
      </w:pPr>
    </w:p>
    <w:p w14:paraId="01B8C1BF" w14:textId="48A5297B" w:rsidR="00415D59" w:rsidRDefault="00415D59" w:rsidP="005F0E4F">
      <w:pPr>
        <w:jc w:val="both"/>
        <w:rPr>
          <w:rFonts w:ascii="Barlow" w:hAnsi="Barlow" w:cs="Arial"/>
          <w:sz w:val="20"/>
          <w:szCs w:val="20"/>
        </w:rPr>
      </w:pPr>
    </w:p>
    <w:p w14:paraId="03353B04" w14:textId="1209470D" w:rsidR="00415D59" w:rsidRDefault="00415D59" w:rsidP="005F0E4F">
      <w:pPr>
        <w:jc w:val="both"/>
        <w:rPr>
          <w:rFonts w:ascii="Barlow" w:hAnsi="Barlow" w:cs="Arial"/>
          <w:sz w:val="20"/>
          <w:szCs w:val="20"/>
        </w:rPr>
      </w:pPr>
    </w:p>
    <w:p w14:paraId="08F76D75" w14:textId="4AF01047" w:rsidR="00415D59" w:rsidRDefault="00415D59" w:rsidP="005F0E4F">
      <w:pPr>
        <w:jc w:val="both"/>
        <w:rPr>
          <w:rFonts w:ascii="Barlow" w:hAnsi="Barlow" w:cs="Arial"/>
          <w:sz w:val="20"/>
          <w:szCs w:val="20"/>
        </w:rPr>
      </w:pPr>
    </w:p>
    <w:p w14:paraId="76AD44DD" w14:textId="77777777" w:rsidR="00415D59" w:rsidRPr="00415D59" w:rsidRDefault="00415D59" w:rsidP="005F0E4F">
      <w:pPr>
        <w:jc w:val="both"/>
        <w:rPr>
          <w:rFonts w:ascii="Barlow" w:hAnsi="Barlow" w:cs="Arial"/>
          <w:sz w:val="20"/>
          <w:szCs w:val="20"/>
        </w:rPr>
      </w:pPr>
    </w:p>
    <w:p w14:paraId="79CA2B88" w14:textId="77777777" w:rsidR="000260B4" w:rsidRPr="00415D59" w:rsidRDefault="000260B4" w:rsidP="005F0E4F">
      <w:pPr>
        <w:jc w:val="both"/>
        <w:rPr>
          <w:rFonts w:ascii="Barlow" w:hAnsi="Barlow" w:cs="Arial"/>
          <w:sz w:val="20"/>
          <w:szCs w:val="20"/>
        </w:rPr>
      </w:pPr>
    </w:p>
    <w:tbl>
      <w:tblPr>
        <w:tblW w:w="0" w:type="auto"/>
        <w:jc w:val="center"/>
        <w:tblLayout w:type="fixed"/>
        <w:tblLook w:val="0000" w:firstRow="0" w:lastRow="0" w:firstColumn="0" w:lastColumn="0" w:noHBand="0" w:noVBand="0"/>
      </w:tblPr>
      <w:tblGrid>
        <w:gridCol w:w="5528"/>
        <w:gridCol w:w="2137"/>
        <w:gridCol w:w="1701"/>
      </w:tblGrid>
      <w:tr w:rsidR="000260B4" w:rsidRPr="00415D59" w14:paraId="5A799BC4" w14:textId="77777777" w:rsidTr="000260B4">
        <w:trPr>
          <w:cantSplit/>
          <w:jc w:val="center"/>
        </w:trPr>
        <w:tc>
          <w:tcPr>
            <w:tcW w:w="9366" w:type="dxa"/>
            <w:gridSpan w:val="3"/>
            <w:tcBorders>
              <w:top w:val="single" w:sz="6" w:space="0" w:color="auto"/>
              <w:left w:val="single" w:sz="6" w:space="0" w:color="auto"/>
              <w:bottom w:val="single" w:sz="6" w:space="0" w:color="auto"/>
              <w:right w:val="single" w:sz="6" w:space="0" w:color="auto"/>
            </w:tcBorders>
            <w:shd w:val="clear" w:color="auto" w:fill="D9D9D9"/>
          </w:tcPr>
          <w:p w14:paraId="24AB4B6F" w14:textId="77777777" w:rsidR="000260B4" w:rsidRPr="00415D59" w:rsidRDefault="000260B4" w:rsidP="009F55B7">
            <w:pPr>
              <w:pStyle w:val="Texto"/>
              <w:spacing w:line="224" w:lineRule="exact"/>
              <w:ind w:firstLine="0"/>
              <w:jc w:val="center"/>
              <w:rPr>
                <w:rFonts w:ascii="Barlow" w:hAnsi="Barlow"/>
                <w:b/>
                <w:sz w:val="20"/>
                <w:lang w:val="es-MX"/>
              </w:rPr>
            </w:pPr>
            <w:r w:rsidRPr="00415D59">
              <w:rPr>
                <w:rFonts w:ascii="Barlow" w:hAnsi="Barlow"/>
                <w:b/>
                <w:sz w:val="20"/>
                <w:lang w:val="es-MX"/>
              </w:rPr>
              <w:lastRenderedPageBreak/>
              <w:t>Efectivo y Equivalentes</w:t>
            </w:r>
          </w:p>
        </w:tc>
      </w:tr>
      <w:tr w:rsidR="000260B4" w:rsidRPr="00415D59" w14:paraId="09038262" w14:textId="77777777" w:rsidTr="000260B4">
        <w:trPr>
          <w:cantSplit/>
          <w:jc w:val="center"/>
        </w:trPr>
        <w:tc>
          <w:tcPr>
            <w:tcW w:w="5528" w:type="dxa"/>
            <w:tcBorders>
              <w:top w:val="single" w:sz="6" w:space="0" w:color="auto"/>
              <w:left w:val="single" w:sz="6" w:space="0" w:color="auto"/>
              <w:bottom w:val="single" w:sz="6" w:space="0" w:color="auto"/>
              <w:right w:val="single" w:sz="6" w:space="0" w:color="auto"/>
            </w:tcBorders>
            <w:shd w:val="clear" w:color="auto" w:fill="D9D9D9"/>
          </w:tcPr>
          <w:p w14:paraId="0659A21F" w14:textId="77777777" w:rsidR="000260B4" w:rsidRPr="00415D59" w:rsidRDefault="000260B4" w:rsidP="009F55B7">
            <w:pPr>
              <w:pStyle w:val="Texto"/>
              <w:spacing w:line="224" w:lineRule="exact"/>
              <w:ind w:firstLine="0"/>
              <w:jc w:val="center"/>
              <w:rPr>
                <w:rFonts w:ascii="Barlow" w:hAnsi="Barlow"/>
                <w:sz w:val="20"/>
                <w:lang w:val="es-MX"/>
              </w:rPr>
            </w:pPr>
            <w:r w:rsidRPr="00415D59">
              <w:rPr>
                <w:rFonts w:ascii="Barlow" w:hAnsi="Barlow"/>
                <w:b/>
                <w:sz w:val="20"/>
                <w:lang w:val="es-MX"/>
              </w:rPr>
              <w:t>Concepto</w:t>
            </w:r>
          </w:p>
        </w:tc>
        <w:tc>
          <w:tcPr>
            <w:tcW w:w="2137" w:type="dxa"/>
            <w:tcBorders>
              <w:top w:val="single" w:sz="6" w:space="0" w:color="auto"/>
              <w:left w:val="single" w:sz="6" w:space="0" w:color="auto"/>
              <w:bottom w:val="single" w:sz="4" w:space="0" w:color="auto"/>
              <w:right w:val="single" w:sz="6" w:space="0" w:color="auto"/>
            </w:tcBorders>
            <w:shd w:val="clear" w:color="auto" w:fill="D9D9D9"/>
          </w:tcPr>
          <w:p w14:paraId="37AD32AA" w14:textId="6E9E7FE8" w:rsidR="000260B4" w:rsidRPr="00415D59" w:rsidRDefault="000260B4" w:rsidP="009F55B7">
            <w:pPr>
              <w:pStyle w:val="Texto"/>
              <w:spacing w:line="224" w:lineRule="exact"/>
              <w:ind w:firstLine="0"/>
              <w:jc w:val="center"/>
              <w:rPr>
                <w:rFonts w:ascii="Barlow" w:hAnsi="Barlow"/>
                <w:b/>
                <w:sz w:val="20"/>
                <w:lang w:val="es-MX"/>
              </w:rPr>
            </w:pPr>
            <w:r w:rsidRPr="00415D59">
              <w:rPr>
                <w:rFonts w:ascii="Barlow" w:hAnsi="Barlow"/>
                <w:b/>
                <w:sz w:val="20"/>
                <w:lang w:val="es-MX"/>
              </w:rPr>
              <w:t>2023</w:t>
            </w:r>
          </w:p>
        </w:tc>
        <w:tc>
          <w:tcPr>
            <w:tcW w:w="1701" w:type="dxa"/>
            <w:tcBorders>
              <w:top w:val="single" w:sz="6" w:space="0" w:color="auto"/>
              <w:left w:val="single" w:sz="6" w:space="0" w:color="auto"/>
              <w:bottom w:val="single" w:sz="4" w:space="0" w:color="auto"/>
              <w:right w:val="single" w:sz="6" w:space="0" w:color="auto"/>
            </w:tcBorders>
            <w:shd w:val="clear" w:color="auto" w:fill="D9D9D9"/>
          </w:tcPr>
          <w:p w14:paraId="0A7D6E77" w14:textId="28AE04BA" w:rsidR="000260B4" w:rsidRPr="00415D59" w:rsidRDefault="000260B4" w:rsidP="009F55B7">
            <w:pPr>
              <w:pStyle w:val="Texto"/>
              <w:spacing w:line="224" w:lineRule="exact"/>
              <w:ind w:firstLine="0"/>
              <w:jc w:val="center"/>
              <w:rPr>
                <w:rFonts w:ascii="Barlow" w:hAnsi="Barlow"/>
                <w:b/>
                <w:sz w:val="20"/>
                <w:lang w:val="es-MX"/>
              </w:rPr>
            </w:pPr>
            <w:r w:rsidRPr="00415D59">
              <w:rPr>
                <w:rFonts w:ascii="Barlow" w:hAnsi="Barlow"/>
                <w:b/>
                <w:sz w:val="20"/>
                <w:lang w:val="es-MX"/>
              </w:rPr>
              <w:t>2022</w:t>
            </w:r>
          </w:p>
        </w:tc>
      </w:tr>
      <w:tr w:rsidR="000260B4" w:rsidRPr="00415D59" w14:paraId="5212CC8C" w14:textId="77777777" w:rsidTr="000260B4">
        <w:trPr>
          <w:cantSplit/>
          <w:trHeight w:val="287"/>
          <w:jc w:val="center"/>
        </w:trPr>
        <w:tc>
          <w:tcPr>
            <w:tcW w:w="5528" w:type="dxa"/>
            <w:tcBorders>
              <w:top w:val="single" w:sz="6" w:space="0" w:color="auto"/>
              <w:left w:val="single" w:sz="6" w:space="0" w:color="auto"/>
              <w:bottom w:val="single" w:sz="6" w:space="0" w:color="auto"/>
              <w:right w:val="single" w:sz="4" w:space="0" w:color="auto"/>
            </w:tcBorders>
          </w:tcPr>
          <w:p w14:paraId="66AD9116" w14:textId="4E5EE241" w:rsidR="000260B4" w:rsidRPr="00415D59" w:rsidRDefault="000260B4" w:rsidP="000260B4">
            <w:pPr>
              <w:pStyle w:val="Texto"/>
              <w:spacing w:line="224" w:lineRule="exact"/>
              <w:ind w:firstLine="0"/>
              <w:rPr>
                <w:rFonts w:ascii="Barlow" w:hAnsi="Barlow"/>
                <w:sz w:val="20"/>
              </w:rPr>
            </w:pPr>
            <w:r w:rsidRPr="00415D59">
              <w:rPr>
                <w:rFonts w:ascii="Barlow" w:hAnsi="Barlow"/>
                <w:sz w:val="20"/>
                <w:lang w:val="es-MX"/>
              </w:rPr>
              <w:t>Efectivo/Fondo fijo</w:t>
            </w:r>
          </w:p>
        </w:tc>
        <w:tc>
          <w:tcPr>
            <w:tcW w:w="2137" w:type="dxa"/>
            <w:tcBorders>
              <w:top w:val="single" w:sz="4" w:space="0" w:color="auto"/>
              <w:left w:val="single" w:sz="4" w:space="0" w:color="auto"/>
              <w:bottom w:val="single" w:sz="4" w:space="0" w:color="auto"/>
              <w:right w:val="single" w:sz="4" w:space="0" w:color="auto"/>
            </w:tcBorders>
            <w:vAlign w:val="center"/>
          </w:tcPr>
          <w:p w14:paraId="2BA3EEA2" w14:textId="77AF62FF" w:rsidR="000260B4" w:rsidRPr="00415D59" w:rsidRDefault="000260B4" w:rsidP="000260B4">
            <w:pPr>
              <w:pStyle w:val="Texto"/>
              <w:spacing w:line="224" w:lineRule="exact"/>
              <w:ind w:firstLine="0"/>
              <w:jc w:val="right"/>
              <w:rPr>
                <w:rFonts w:ascii="Barlow" w:hAnsi="Barlow"/>
                <w:sz w:val="20"/>
                <w:lang w:val="es-MX"/>
              </w:rPr>
            </w:pPr>
            <w:r w:rsidRPr="00415D59">
              <w:rPr>
                <w:rFonts w:ascii="Barlow" w:hAnsi="Barlow"/>
                <w:sz w:val="20"/>
                <w:lang w:val="es-MX"/>
              </w:rPr>
              <w:t xml:space="preserve">                       20,000.00</w:t>
            </w:r>
          </w:p>
        </w:tc>
        <w:tc>
          <w:tcPr>
            <w:tcW w:w="1701" w:type="dxa"/>
            <w:tcBorders>
              <w:top w:val="single" w:sz="4" w:space="0" w:color="auto"/>
              <w:left w:val="single" w:sz="4" w:space="0" w:color="auto"/>
              <w:bottom w:val="single" w:sz="4" w:space="0" w:color="auto"/>
              <w:right w:val="single" w:sz="4" w:space="0" w:color="auto"/>
            </w:tcBorders>
            <w:vAlign w:val="center"/>
          </w:tcPr>
          <w:p w14:paraId="4B067712" w14:textId="1138A0A9" w:rsidR="000260B4" w:rsidRPr="00415D59" w:rsidRDefault="000260B4" w:rsidP="000260B4">
            <w:pPr>
              <w:pStyle w:val="Texto"/>
              <w:spacing w:line="224" w:lineRule="exact"/>
              <w:ind w:firstLine="0"/>
              <w:jc w:val="right"/>
              <w:rPr>
                <w:rFonts w:ascii="Barlow" w:hAnsi="Barlow"/>
                <w:sz w:val="20"/>
                <w:lang w:val="es-MX"/>
              </w:rPr>
            </w:pPr>
            <w:r w:rsidRPr="00415D59">
              <w:rPr>
                <w:rFonts w:ascii="Barlow" w:hAnsi="Barlow"/>
                <w:sz w:val="20"/>
                <w:lang w:val="es-MX"/>
              </w:rPr>
              <w:t xml:space="preserve">-              </w:t>
            </w:r>
          </w:p>
        </w:tc>
      </w:tr>
      <w:tr w:rsidR="000260B4" w:rsidRPr="00415D59" w14:paraId="2DDB285B" w14:textId="77777777" w:rsidTr="000260B4">
        <w:trPr>
          <w:cantSplit/>
          <w:trHeight w:val="65"/>
          <w:jc w:val="center"/>
        </w:trPr>
        <w:tc>
          <w:tcPr>
            <w:tcW w:w="5528" w:type="dxa"/>
            <w:tcBorders>
              <w:top w:val="single" w:sz="6" w:space="0" w:color="auto"/>
              <w:left w:val="single" w:sz="6" w:space="0" w:color="auto"/>
              <w:bottom w:val="single" w:sz="6" w:space="0" w:color="auto"/>
              <w:right w:val="single" w:sz="4" w:space="0" w:color="auto"/>
            </w:tcBorders>
          </w:tcPr>
          <w:p w14:paraId="363DFCFD" w14:textId="77777777" w:rsidR="000260B4" w:rsidRPr="00415D59" w:rsidRDefault="000260B4" w:rsidP="000260B4">
            <w:pPr>
              <w:pStyle w:val="Texto"/>
              <w:spacing w:line="224" w:lineRule="exact"/>
              <w:ind w:firstLine="0"/>
              <w:rPr>
                <w:rFonts w:ascii="Barlow" w:hAnsi="Barlow"/>
                <w:sz w:val="20"/>
                <w:lang w:val="es-MX"/>
              </w:rPr>
            </w:pPr>
            <w:r w:rsidRPr="00415D59">
              <w:rPr>
                <w:rFonts w:ascii="Barlow" w:hAnsi="Barlow"/>
                <w:sz w:val="20"/>
                <w:lang w:val="es-MX"/>
              </w:rPr>
              <w:t>Bancos/Tesorería</w:t>
            </w:r>
          </w:p>
        </w:tc>
        <w:tc>
          <w:tcPr>
            <w:tcW w:w="2137" w:type="dxa"/>
            <w:tcBorders>
              <w:top w:val="single" w:sz="4" w:space="0" w:color="auto"/>
              <w:left w:val="single" w:sz="4" w:space="0" w:color="auto"/>
              <w:bottom w:val="single" w:sz="4" w:space="0" w:color="auto"/>
              <w:right w:val="single" w:sz="4" w:space="0" w:color="auto"/>
            </w:tcBorders>
            <w:vAlign w:val="center"/>
          </w:tcPr>
          <w:p w14:paraId="031F3F7E" w14:textId="3238A76B" w:rsidR="000260B4" w:rsidRPr="00415D59" w:rsidRDefault="000260B4" w:rsidP="0056303A">
            <w:pPr>
              <w:pStyle w:val="Texto"/>
              <w:spacing w:line="224" w:lineRule="exact"/>
              <w:ind w:firstLine="0"/>
              <w:jc w:val="right"/>
              <w:rPr>
                <w:rFonts w:ascii="Barlow" w:hAnsi="Barlow"/>
                <w:sz w:val="20"/>
                <w:lang w:val="es-MX"/>
              </w:rPr>
            </w:pPr>
            <w:r w:rsidRPr="00415D59">
              <w:rPr>
                <w:rFonts w:ascii="Barlow" w:hAnsi="Barlow"/>
                <w:sz w:val="20"/>
                <w:lang w:val="es-MX"/>
              </w:rPr>
              <w:t xml:space="preserve">                  5,</w:t>
            </w:r>
            <w:r w:rsidR="0056303A" w:rsidRPr="00415D59">
              <w:rPr>
                <w:rFonts w:ascii="Barlow" w:hAnsi="Barlow"/>
                <w:sz w:val="20"/>
                <w:lang w:val="es-MX"/>
              </w:rPr>
              <w:t>296,955.33</w:t>
            </w:r>
          </w:p>
        </w:tc>
        <w:tc>
          <w:tcPr>
            <w:tcW w:w="1701" w:type="dxa"/>
            <w:tcBorders>
              <w:top w:val="single" w:sz="4" w:space="0" w:color="auto"/>
              <w:left w:val="single" w:sz="4" w:space="0" w:color="auto"/>
              <w:bottom w:val="single" w:sz="4" w:space="0" w:color="auto"/>
              <w:right w:val="single" w:sz="4" w:space="0" w:color="auto"/>
            </w:tcBorders>
            <w:vAlign w:val="center"/>
          </w:tcPr>
          <w:p w14:paraId="60D3867C" w14:textId="529FF1DA" w:rsidR="000260B4" w:rsidRPr="00415D59" w:rsidRDefault="000260B4" w:rsidP="000260B4">
            <w:pPr>
              <w:pStyle w:val="Texto"/>
              <w:spacing w:line="224" w:lineRule="exact"/>
              <w:ind w:firstLine="0"/>
              <w:jc w:val="right"/>
              <w:rPr>
                <w:rFonts w:ascii="Barlow" w:hAnsi="Barlow"/>
                <w:sz w:val="20"/>
                <w:lang w:val="es-MX"/>
              </w:rPr>
            </w:pPr>
            <w:r w:rsidRPr="00415D59">
              <w:rPr>
                <w:rFonts w:ascii="Barlow" w:hAnsi="Barlow"/>
                <w:sz w:val="20"/>
                <w:lang w:val="es-MX"/>
              </w:rPr>
              <w:t>5,505,068.68</w:t>
            </w:r>
          </w:p>
        </w:tc>
      </w:tr>
      <w:tr w:rsidR="000260B4" w:rsidRPr="00415D59" w14:paraId="795B1EBA" w14:textId="77777777" w:rsidTr="000260B4">
        <w:trPr>
          <w:cantSplit/>
          <w:jc w:val="center"/>
        </w:trPr>
        <w:tc>
          <w:tcPr>
            <w:tcW w:w="5528" w:type="dxa"/>
            <w:tcBorders>
              <w:top w:val="single" w:sz="6" w:space="0" w:color="auto"/>
              <w:left w:val="single" w:sz="6" w:space="0" w:color="auto"/>
              <w:bottom w:val="single" w:sz="6" w:space="0" w:color="auto"/>
              <w:right w:val="single" w:sz="6" w:space="0" w:color="auto"/>
            </w:tcBorders>
          </w:tcPr>
          <w:p w14:paraId="4BA7E55A" w14:textId="77777777" w:rsidR="000260B4" w:rsidRPr="00415D59" w:rsidDel="005F43A8" w:rsidRDefault="000260B4" w:rsidP="000260B4">
            <w:pPr>
              <w:pStyle w:val="Texto"/>
              <w:spacing w:line="224" w:lineRule="exact"/>
              <w:ind w:firstLine="0"/>
              <w:rPr>
                <w:rFonts w:ascii="Barlow" w:hAnsi="Barlow"/>
                <w:sz w:val="20"/>
                <w:lang w:val="es-MX"/>
              </w:rPr>
            </w:pPr>
            <w:r w:rsidRPr="00415D59">
              <w:rPr>
                <w:rFonts w:ascii="Barlow" w:hAnsi="Barlow"/>
                <w:sz w:val="20"/>
                <w:lang w:val="es-MX"/>
              </w:rPr>
              <w:t>Bancos/Dependencias y Otros</w:t>
            </w:r>
          </w:p>
        </w:tc>
        <w:tc>
          <w:tcPr>
            <w:tcW w:w="2137" w:type="dxa"/>
            <w:tcBorders>
              <w:top w:val="single" w:sz="4" w:space="0" w:color="auto"/>
              <w:left w:val="single" w:sz="6" w:space="0" w:color="auto"/>
              <w:bottom w:val="single" w:sz="6" w:space="0" w:color="auto"/>
              <w:right w:val="single" w:sz="6" w:space="0" w:color="auto"/>
            </w:tcBorders>
          </w:tcPr>
          <w:p w14:paraId="031693AD" w14:textId="16CF25F5" w:rsidR="000260B4" w:rsidRPr="00415D59" w:rsidRDefault="000260B4" w:rsidP="000260B4">
            <w:pPr>
              <w:pStyle w:val="Texto"/>
              <w:spacing w:line="224" w:lineRule="exact"/>
              <w:ind w:firstLine="0"/>
              <w:jc w:val="right"/>
              <w:rPr>
                <w:rFonts w:ascii="Barlow" w:hAnsi="Barlow"/>
                <w:sz w:val="20"/>
                <w:lang w:val="es-MX"/>
              </w:rPr>
            </w:pPr>
            <w:r w:rsidRPr="00415D59">
              <w:rPr>
                <w:rFonts w:ascii="Barlow" w:hAnsi="Barlow"/>
                <w:sz w:val="20"/>
                <w:lang w:val="es-MX"/>
              </w:rPr>
              <w:t>-</w:t>
            </w:r>
          </w:p>
        </w:tc>
        <w:tc>
          <w:tcPr>
            <w:tcW w:w="1701" w:type="dxa"/>
            <w:tcBorders>
              <w:top w:val="single" w:sz="4" w:space="0" w:color="auto"/>
              <w:left w:val="single" w:sz="6" w:space="0" w:color="auto"/>
              <w:bottom w:val="single" w:sz="6" w:space="0" w:color="auto"/>
              <w:right w:val="single" w:sz="6" w:space="0" w:color="auto"/>
            </w:tcBorders>
          </w:tcPr>
          <w:p w14:paraId="142C0F7E" w14:textId="136A4F5B" w:rsidR="000260B4" w:rsidRPr="00415D59" w:rsidRDefault="000260B4" w:rsidP="000260B4">
            <w:pPr>
              <w:pStyle w:val="Texto"/>
              <w:spacing w:line="224" w:lineRule="exact"/>
              <w:ind w:firstLine="0"/>
              <w:jc w:val="right"/>
              <w:rPr>
                <w:rFonts w:ascii="Barlow" w:hAnsi="Barlow"/>
                <w:sz w:val="20"/>
                <w:lang w:val="es-MX"/>
              </w:rPr>
            </w:pPr>
            <w:r w:rsidRPr="00415D59">
              <w:rPr>
                <w:rFonts w:ascii="Barlow" w:hAnsi="Barlow"/>
                <w:sz w:val="20"/>
                <w:lang w:val="es-MX"/>
              </w:rPr>
              <w:t>-</w:t>
            </w:r>
          </w:p>
        </w:tc>
      </w:tr>
      <w:tr w:rsidR="000260B4" w:rsidRPr="00415D59" w14:paraId="233EC5CA" w14:textId="77777777" w:rsidTr="000260B4">
        <w:trPr>
          <w:cantSplit/>
          <w:jc w:val="center"/>
        </w:trPr>
        <w:tc>
          <w:tcPr>
            <w:tcW w:w="5528" w:type="dxa"/>
            <w:tcBorders>
              <w:top w:val="single" w:sz="6" w:space="0" w:color="auto"/>
              <w:left w:val="single" w:sz="6" w:space="0" w:color="auto"/>
              <w:bottom w:val="single" w:sz="6" w:space="0" w:color="auto"/>
              <w:right w:val="single" w:sz="6" w:space="0" w:color="auto"/>
            </w:tcBorders>
          </w:tcPr>
          <w:p w14:paraId="37B6C121" w14:textId="77777777" w:rsidR="000260B4" w:rsidRPr="00415D59" w:rsidRDefault="000260B4" w:rsidP="000260B4">
            <w:pPr>
              <w:pStyle w:val="Texto"/>
              <w:spacing w:line="224" w:lineRule="exact"/>
              <w:ind w:firstLine="0"/>
              <w:rPr>
                <w:rFonts w:ascii="Barlow" w:hAnsi="Barlow"/>
                <w:sz w:val="20"/>
                <w:lang w:val="es-MX"/>
              </w:rPr>
            </w:pPr>
            <w:r w:rsidRPr="00415D59">
              <w:rPr>
                <w:rFonts w:ascii="Barlow" w:hAnsi="Barlow"/>
                <w:sz w:val="20"/>
                <w:lang w:val="es-MX"/>
              </w:rPr>
              <w:t xml:space="preserve">Inversiones Temporales (Hasta 3 meses) </w:t>
            </w:r>
          </w:p>
        </w:tc>
        <w:tc>
          <w:tcPr>
            <w:tcW w:w="2137" w:type="dxa"/>
            <w:tcBorders>
              <w:top w:val="single" w:sz="6" w:space="0" w:color="auto"/>
              <w:left w:val="single" w:sz="6" w:space="0" w:color="auto"/>
              <w:bottom w:val="single" w:sz="6" w:space="0" w:color="auto"/>
              <w:right w:val="single" w:sz="6" w:space="0" w:color="auto"/>
            </w:tcBorders>
          </w:tcPr>
          <w:p w14:paraId="791BD6B1" w14:textId="3864B0FB" w:rsidR="000260B4" w:rsidRPr="00415D59" w:rsidRDefault="000260B4" w:rsidP="000260B4">
            <w:pPr>
              <w:pStyle w:val="Texto"/>
              <w:spacing w:line="224" w:lineRule="exact"/>
              <w:ind w:firstLine="0"/>
              <w:jc w:val="right"/>
              <w:rPr>
                <w:rFonts w:ascii="Barlow" w:hAnsi="Barlow"/>
                <w:sz w:val="20"/>
                <w:lang w:val="es-MX"/>
              </w:rPr>
            </w:pPr>
            <w:r w:rsidRPr="00415D59">
              <w:rPr>
                <w:rFonts w:ascii="Barlow" w:hAnsi="Barlow"/>
                <w:sz w:val="20"/>
                <w:lang w:val="es-MX"/>
              </w:rPr>
              <w:t>-</w:t>
            </w:r>
          </w:p>
        </w:tc>
        <w:tc>
          <w:tcPr>
            <w:tcW w:w="1701" w:type="dxa"/>
            <w:tcBorders>
              <w:top w:val="single" w:sz="6" w:space="0" w:color="auto"/>
              <w:left w:val="single" w:sz="6" w:space="0" w:color="auto"/>
              <w:bottom w:val="single" w:sz="6" w:space="0" w:color="auto"/>
              <w:right w:val="single" w:sz="6" w:space="0" w:color="auto"/>
            </w:tcBorders>
          </w:tcPr>
          <w:p w14:paraId="3C083DFC" w14:textId="0AD06CD5" w:rsidR="000260B4" w:rsidRPr="00415D59" w:rsidRDefault="000260B4" w:rsidP="000260B4">
            <w:pPr>
              <w:pStyle w:val="Texto"/>
              <w:spacing w:line="224" w:lineRule="exact"/>
              <w:ind w:firstLine="0"/>
              <w:jc w:val="right"/>
              <w:rPr>
                <w:rFonts w:ascii="Barlow" w:hAnsi="Barlow"/>
                <w:sz w:val="20"/>
                <w:lang w:val="es-MX"/>
              </w:rPr>
            </w:pPr>
            <w:r w:rsidRPr="00415D59">
              <w:rPr>
                <w:rFonts w:ascii="Barlow" w:hAnsi="Barlow"/>
                <w:sz w:val="20"/>
                <w:lang w:val="es-MX"/>
              </w:rPr>
              <w:t>-</w:t>
            </w:r>
          </w:p>
        </w:tc>
      </w:tr>
      <w:tr w:rsidR="000260B4" w:rsidRPr="00415D59" w14:paraId="393F5F92" w14:textId="77777777" w:rsidTr="000260B4">
        <w:trPr>
          <w:cantSplit/>
          <w:jc w:val="center"/>
        </w:trPr>
        <w:tc>
          <w:tcPr>
            <w:tcW w:w="5528" w:type="dxa"/>
            <w:tcBorders>
              <w:top w:val="single" w:sz="6" w:space="0" w:color="auto"/>
              <w:left w:val="single" w:sz="6" w:space="0" w:color="auto"/>
              <w:bottom w:val="single" w:sz="6" w:space="0" w:color="auto"/>
              <w:right w:val="single" w:sz="6" w:space="0" w:color="auto"/>
            </w:tcBorders>
          </w:tcPr>
          <w:p w14:paraId="3A3696AC" w14:textId="77777777" w:rsidR="000260B4" w:rsidRPr="00415D59" w:rsidRDefault="000260B4" w:rsidP="000260B4">
            <w:pPr>
              <w:pStyle w:val="Texto"/>
              <w:spacing w:line="224" w:lineRule="exact"/>
              <w:ind w:firstLine="0"/>
              <w:rPr>
                <w:rFonts w:ascii="Barlow" w:hAnsi="Barlow"/>
                <w:sz w:val="20"/>
                <w:lang w:val="es-MX"/>
              </w:rPr>
            </w:pPr>
            <w:r w:rsidRPr="00415D59">
              <w:rPr>
                <w:rFonts w:ascii="Barlow" w:hAnsi="Barlow"/>
                <w:sz w:val="20"/>
                <w:lang w:val="es-MX"/>
              </w:rPr>
              <w:t>Fondos con Afectación Específica</w:t>
            </w:r>
          </w:p>
        </w:tc>
        <w:tc>
          <w:tcPr>
            <w:tcW w:w="2137" w:type="dxa"/>
            <w:tcBorders>
              <w:top w:val="single" w:sz="6" w:space="0" w:color="auto"/>
              <w:left w:val="single" w:sz="6" w:space="0" w:color="auto"/>
              <w:bottom w:val="single" w:sz="6" w:space="0" w:color="auto"/>
              <w:right w:val="single" w:sz="6" w:space="0" w:color="auto"/>
            </w:tcBorders>
          </w:tcPr>
          <w:p w14:paraId="5B3F187A" w14:textId="79BEE22D" w:rsidR="000260B4" w:rsidRPr="00415D59" w:rsidRDefault="000260B4" w:rsidP="000260B4">
            <w:pPr>
              <w:pStyle w:val="Texto"/>
              <w:spacing w:line="224" w:lineRule="exact"/>
              <w:ind w:firstLine="0"/>
              <w:jc w:val="right"/>
              <w:rPr>
                <w:rFonts w:ascii="Barlow" w:hAnsi="Barlow"/>
                <w:sz w:val="20"/>
                <w:lang w:val="es-MX"/>
              </w:rPr>
            </w:pPr>
            <w:r w:rsidRPr="00415D59">
              <w:rPr>
                <w:rFonts w:ascii="Barlow" w:hAnsi="Barlow"/>
                <w:sz w:val="20"/>
                <w:lang w:val="es-MX"/>
              </w:rPr>
              <w:t>-</w:t>
            </w:r>
          </w:p>
        </w:tc>
        <w:tc>
          <w:tcPr>
            <w:tcW w:w="1701" w:type="dxa"/>
            <w:tcBorders>
              <w:top w:val="single" w:sz="6" w:space="0" w:color="auto"/>
              <w:left w:val="single" w:sz="6" w:space="0" w:color="auto"/>
              <w:bottom w:val="single" w:sz="6" w:space="0" w:color="auto"/>
              <w:right w:val="single" w:sz="6" w:space="0" w:color="auto"/>
            </w:tcBorders>
          </w:tcPr>
          <w:p w14:paraId="1E9AF1EA" w14:textId="4DD13B1B" w:rsidR="000260B4" w:rsidRPr="00415D59" w:rsidRDefault="000260B4" w:rsidP="000260B4">
            <w:pPr>
              <w:pStyle w:val="Texto"/>
              <w:spacing w:line="224" w:lineRule="exact"/>
              <w:ind w:firstLine="0"/>
              <w:jc w:val="right"/>
              <w:rPr>
                <w:rFonts w:ascii="Barlow" w:hAnsi="Barlow"/>
                <w:sz w:val="20"/>
                <w:lang w:val="es-MX"/>
              </w:rPr>
            </w:pPr>
            <w:r w:rsidRPr="00415D59">
              <w:rPr>
                <w:rFonts w:ascii="Barlow" w:hAnsi="Barlow"/>
                <w:sz w:val="20"/>
                <w:lang w:val="es-MX"/>
              </w:rPr>
              <w:t>-</w:t>
            </w:r>
          </w:p>
        </w:tc>
      </w:tr>
      <w:tr w:rsidR="000260B4" w:rsidRPr="00415D59" w14:paraId="426CE24E" w14:textId="77777777" w:rsidTr="000260B4">
        <w:trPr>
          <w:cantSplit/>
          <w:jc w:val="center"/>
        </w:trPr>
        <w:tc>
          <w:tcPr>
            <w:tcW w:w="5528" w:type="dxa"/>
            <w:tcBorders>
              <w:top w:val="single" w:sz="6" w:space="0" w:color="auto"/>
              <w:left w:val="single" w:sz="6" w:space="0" w:color="auto"/>
              <w:bottom w:val="single" w:sz="6" w:space="0" w:color="auto"/>
              <w:right w:val="single" w:sz="6" w:space="0" w:color="auto"/>
            </w:tcBorders>
          </w:tcPr>
          <w:p w14:paraId="4F423B68" w14:textId="77777777" w:rsidR="000260B4" w:rsidRPr="00415D59" w:rsidRDefault="000260B4" w:rsidP="000260B4">
            <w:pPr>
              <w:pStyle w:val="Texto"/>
              <w:spacing w:line="224" w:lineRule="exact"/>
              <w:ind w:firstLine="0"/>
              <w:rPr>
                <w:rFonts w:ascii="Barlow" w:hAnsi="Barlow"/>
                <w:sz w:val="20"/>
                <w:lang w:val="es-MX"/>
              </w:rPr>
            </w:pPr>
            <w:r w:rsidRPr="00415D59">
              <w:rPr>
                <w:rFonts w:ascii="Barlow" w:hAnsi="Barlow"/>
                <w:sz w:val="20"/>
                <w:lang w:val="es-MX"/>
              </w:rPr>
              <w:t>Depósitos de Fondos de Terceros en Garantía y/o Administración</w:t>
            </w:r>
          </w:p>
        </w:tc>
        <w:tc>
          <w:tcPr>
            <w:tcW w:w="2137" w:type="dxa"/>
            <w:tcBorders>
              <w:top w:val="single" w:sz="6" w:space="0" w:color="auto"/>
              <w:left w:val="single" w:sz="6" w:space="0" w:color="auto"/>
              <w:bottom w:val="single" w:sz="6" w:space="0" w:color="auto"/>
              <w:right w:val="single" w:sz="6" w:space="0" w:color="auto"/>
            </w:tcBorders>
          </w:tcPr>
          <w:p w14:paraId="3AEDD6AE" w14:textId="4C789C4C" w:rsidR="000260B4" w:rsidRPr="00415D59" w:rsidRDefault="000260B4" w:rsidP="000260B4">
            <w:pPr>
              <w:pStyle w:val="Texto"/>
              <w:spacing w:line="224" w:lineRule="exact"/>
              <w:ind w:firstLine="0"/>
              <w:jc w:val="right"/>
              <w:rPr>
                <w:rFonts w:ascii="Barlow" w:hAnsi="Barlow"/>
                <w:sz w:val="20"/>
                <w:lang w:val="es-MX"/>
              </w:rPr>
            </w:pPr>
            <w:r w:rsidRPr="00415D59">
              <w:rPr>
                <w:rFonts w:ascii="Barlow" w:hAnsi="Barlow"/>
                <w:sz w:val="20"/>
                <w:lang w:val="es-MX"/>
              </w:rPr>
              <w:t>-</w:t>
            </w:r>
          </w:p>
        </w:tc>
        <w:tc>
          <w:tcPr>
            <w:tcW w:w="1701" w:type="dxa"/>
            <w:tcBorders>
              <w:top w:val="single" w:sz="6" w:space="0" w:color="auto"/>
              <w:left w:val="single" w:sz="6" w:space="0" w:color="auto"/>
              <w:bottom w:val="single" w:sz="6" w:space="0" w:color="auto"/>
              <w:right w:val="single" w:sz="6" w:space="0" w:color="auto"/>
            </w:tcBorders>
          </w:tcPr>
          <w:p w14:paraId="51519924" w14:textId="55B95628" w:rsidR="000260B4" w:rsidRPr="00415D59" w:rsidRDefault="000260B4" w:rsidP="000260B4">
            <w:pPr>
              <w:pStyle w:val="Texto"/>
              <w:spacing w:line="224" w:lineRule="exact"/>
              <w:ind w:firstLine="0"/>
              <w:jc w:val="right"/>
              <w:rPr>
                <w:rFonts w:ascii="Barlow" w:hAnsi="Barlow"/>
                <w:sz w:val="20"/>
                <w:lang w:val="es-MX"/>
              </w:rPr>
            </w:pPr>
            <w:r w:rsidRPr="00415D59">
              <w:rPr>
                <w:rFonts w:ascii="Barlow" w:hAnsi="Barlow"/>
                <w:sz w:val="20"/>
                <w:lang w:val="es-MX"/>
              </w:rPr>
              <w:t>-</w:t>
            </w:r>
          </w:p>
        </w:tc>
      </w:tr>
      <w:tr w:rsidR="000260B4" w:rsidRPr="00415D59" w14:paraId="17F26567" w14:textId="77777777" w:rsidTr="000260B4">
        <w:trPr>
          <w:cantSplit/>
          <w:jc w:val="center"/>
        </w:trPr>
        <w:tc>
          <w:tcPr>
            <w:tcW w:w="5528" w:type="dxa"/>
            <w:tcBorders>
              <w:top w:val="single" w:sz="6" w:space="0" w:color="auto"/>
              <w:left w:val="single" w:sz="6" w:space="0" w:color="auto"/>
              <w:bottom w:val="single" w:sz="6" w:space="0" w:color="auto"/>
              <w:right w:val="single" w:sz="6" w:space="0" w:color="auto"/>
            </w:tcBorders>
          </w:tcPr>
          <w:p w14:paraId="66329736" w14:textId="77777777" w:rsidR="000260B4" w:rsidRPr="00415D59" w:rsidRDefault="000260B4" w:rsidP="000260B4">
            <w:pPr>
              <w:pStyle w:val="Texto"/>
              <w:spacing w:line="224" w:lineRule="exact"/>
              <w:ind w:firstLine="0"/>
              <w:rPr>
                <w:rFonts w:ascii="Barlow" w:hAnsi="Barlow"/>
                <w:sz w:val="20"/>
                <w:lang w:val="es-MX"/>
              </w:rPr>
            </w:pPr>
            <w:r w:rsidRPr="00415D59">
              <w:rPr>
                <w:rFonts w:ascii="Barlow" w:hAnsi="Barlow"/>
                <w:sz w:val="20"/>
                <w:lang w:val="es-MX"/>
              </w:rPr>
              <w:t>Otros Efectivos y Equivalentes</w:t>
            </w:r>
          </w:p>
        </w:tc>
        <w:tc>
          <w:tcPr>
            <w:tcW w:w="2137" w:type="dxa"/>
            <w:tcBorders>
              <w:top w:val="single" w:sz="6" w:space="0" w:color="auto"/>
              <w:left w:val="single" w:sz="6" w:space="0" w:color="auto"/>
              <w:bottom w:val="single" w:sz="6" w:space="0" w:color="auto"/>
              <w:right w:val="single" w:sz="6" w:space="0" w:color="auto"/>
            </w:tcBorders>
          </w:tcPr>
          <w:p w14:paraId="3DDFDA65" w14:textId="08395B30" w:rsidR="000260B4" w:rsidRPr="00415D59" w:rsidRDefault="000260B4" w:rsidP="000260B4">
            <w:pPr>
              <w:pStyle w:val="Texto"/>
              <w:spacing w:line="224" w:lineRule="exact"/>
              <w:ind w:firstLine="0"/>
              <w:jc w:val="right"/>
              <w:rPr>
                <w:rFonts w:ascii="Barlow" w:hAnsi="Barlow"/>
                <w:sz w:val="20"/>
                <w:lang w:val="es-MX"/>
              </w:rPr>
            </w:pPr>
            <w:r w:rsidRPr="00415D59">
              <w:rPr>
                <w:rFonts w:ascii="Barlow" w:hAnsi="Barlow"/>
                <w:sz w:val="20"/>
                <w:lang w:val="es-MX"/>
              </w:rPr>
              <w:t>-</w:t>
            </w:r>
          </w:p>
        </w:tc>
        <w:tc>
          <w:tcPr>
            <w:tcW w:w="1701" w:type="dxa"/>
            <w:tcBorders>
              <w:top w:val="single" w:sz="6" w:space="0" w:color="auto"/>
              <w:left w:val="single" w:sz="6" w:space="0" w:color="auto"/>
              <w:bottom w:val="single" w:sz="6" w:space="0" w:color="auto"/>
              <w:right w:val="single" w:sz="6" w:space="0" w:color="auto"/>
            </w:tcBorders>
          </w:tcPr>
          <w:p w14:paraId="4FCA1E1F" w14:textId="37A8F522" w:rsidR="000260B4" w:rsidRPr="00415D59" w:rsidRDefault="000260B4" w:rsidP="000260B4">
            <w:pPr>
              <w:pStyle w:val="Texto"/>
              <w:spacing w:line="224" w:lineRule="exact"/>
              <w:ind w:firstLine="0"/>
              <w:jc w:val="right"/>
              <w:rPr>
                <w:rFonts w:ascii="Barlow" w:hAnsi="Barlow"/>
                <w:sz w:val="20"/>
                <w:lang w:val="es-MX"/>
              </w:rPr>
            </w:pPr>
            <w:r w:rsidRPr="00415D59">
              <w:rPr>
                <w:rFonts w:ascii="Barlow" w:hAnsi="Barlow"/>
                <w:sz w:val="20"/>
                <w:lang w:val="es-MX"/>
              </w:rPr>
              <w:t>-</w:t>
            </w:r>
          </w:p>
        </w:tc>
      </w:tr>
      <w:tr w:rsidR="000260B4" w:rsidRPr="00415D59" w14:paraId="6EA9AC66" w14:textId="77777777" w:rsidTr="000260B4">
        <w:trPr>
          <w:cantSplit/>
          <w:jc w:val="center"/>
        </w:trPr>
        <w:tc>
          <w:tcPr>
            <w:tcW w:w="5528" w:type="dxa"/>
            <w:tcBorders>
              <w:top w:val="single" w:sz="6" w:space="0" w:color="auto"/>
              <w:left w:val="single" w:sz="6" w:space="0" w:color="auto"/>
              <w:bottom w:val="single" w:sz="6" w:space="0" w:color="auto"/>
              <w:right w:val="single" w:sz="6" w:space="0" w:color="auto"/>
            </w:tcBorders>
            <w:shd w:val="clear" w:color="auto" w:fill="D9D9D9"/>
          </w:tcPr>
          <w:p w14:paraId="4928E79A" w14:textId="77777777" w:rsidR="000260B4" w:rsidRPr="00415D59" w:rsidRDefault="000260B4" w:rsidP="000260B4">
            <w:pPr>
              <w:pStyle w:val="Texto"/>
              <w:spacing w:line="224" w:lineRule="exact"/>
              <w:ind w:firstLine="0"/>
              <w:jc w:val="center"/>
              <w:rPr>
                <w:rFonts w:ascii="Barlow" w:hAnsi="Barlow"/>
                <w:b/>
                <w:sz w:val="20"/>
                <w:lang w:val="es-MX"/>
              </w:rPr>
            </w:pPr>
            <w:r w:rsidRPr="00415D59">
              <w:rPr>
                <w:rFonts w:ascii="Barlow" w:hAnsi="Barlow"/>
                <w:b/>
                <w:sz w:val="20"/>
                <w:lang w:val="es-MX"/>
              </w:rPr>
              <w:t>Total</w:t>
            </w:r>
          </w:p>
        </w:tc>
        <w:tc>
          <w:tcPr>
            <w:tcW w:w="2137" w:type="dxa"/>
            <w:tcBorders>
              <w:top w:val="single" w:sz="6" w:space="0" w:color="auto"/>
              <w:left w:val="single" w:sz="6" w:space="0" w:color="auto"/>
              <w:bottom w:val="single" w:sz="6" w:space="0" w:color="auto"/>
              <w:right w:val="single" w:sz="6" w:space="0" w:color="auto"/>
            </w:tcBorders>
            <w:shd w:val="clear" w:color="auto" w:fill="D9D9D9"/>
          </w:tcPr>
          <w:p w14:paraId="4149C7DA" w14:textId="527FF3C6" w:rsidR="000260B4" w:rsidRPr="00415D59" w:rsidRDefault="000260B4" w:rsidP="0056303A">
            <w:pPr>
              <w:pStyle w:val="Texto"/>
              <w:spacing w:line="224" w:lineRule="exact"/>
              <w:ind w:firstLine="0"/>
              <w:jc w:val="right"/>
              <w:rPr>
                <w:rFonts w:ascii="Barlow" w:hAnsi="Barlow"/>
                <w:b/>
                <w:sz w:val="20"/>
                <w:lang w:val="es-MX"/>
              </w:rPr>
            </w:pPr>
            <w:r w:rsidRPr="00415D59">
              <w:rPr>
                <w:rFonts w:ascii="Barlow" w:hAnsi="Barlow"/>
                <w:b/>
                <w:sz w:val="20"/>
                <w:lang w:val="es-MX"/>
              </w:rPr>
              <w:t>5,</w:t>
            </w:r>
            <w:r w:rsidR="0056303A" w:rsidRPr="00415D59">
              <w:rPr>
                <w:rFonts w:ascii="Barlow" w:hAnsi="Barlow"/>
                <w:b/>
                <w:sz w:val="20"/>
                <w:lang w:val="es-MX"/>
              </w:rPr>
              <w:t>316,955.33</w:t>
            </w:r>
          </w:p>
        </w:tc>
        <w:tc>
          <w:tcPr>
            <w:tcW w:w="1701" w:type="dxa"/>
            <w:tcBorders>
              <w:top w:val="single" w:sz="6" w:space="0" w:color="auto"/>
              <w:left w:val="single" w:sz="6" w:space="0" w:color="auto"/>
              <w:bottom w:val="single" w:sz="6" w:space="0" w:color="auto"/>
              <w:right w:val="single" w:sz="6" w:space="0" w:color="auto"/>
            </w:tcBorders>
            <w:shd w:val="clear" w:color="auto" w:fill="D9D9D9"/>
          </w:tcPr>
          <w:p w14:paraId="4684C5EB" w14:textId="622B933E" w:rsidR="000260B4" w:rsidRPr="00415D59" w:rsidRDefault="000260B4" w:rsidP="000260B4">
            <w:pPr>
              <w:pStyle w:val="Texto"/>
              <w:spacing w:line="224" w:lineRule="exact"/>
              <w:ind w:firstLine="0"/>
              <w:jc w:val="right"/>
              <w:rPr>
                <w:rFonts w:ascii="Barlow" w:hAnsi="Barlow"/>
                <w:b/>
                <w:sz w:val="20"/>
                <w:lang w:val="es-MX"/>
              </w:rPr>
            </w:pPr>
            <w:r w:rsidRPr="00415D59">
              <w:rPr>
                <w:rFonts w:ascii="Barlow" w:hAnsi="Barlow"/>
                <w:b/>
                <w:sz w:val="20"/>
                <w:lang w:val="es-MX"/>
              </w:rPr>
              <w:t>5,505,068.68</w:t>
            </w:r>
          </w:p>
        </w:tc>
      </w:tr>
    </w:tbl>
    <w:p w14:paraId="60D1C59F" w14:textId="77777777" w:rsidR="00415D59" w:rsidRDefault="00415D59" w:rsidP="00FF02C2">
      <w:pPr>
        <w:spacing w:line="300" w:lineRule="auto"/>
        <w:ind w:right="91"/>
        <w:jc w:val="both"/>
        <w:rPr>
          <w:rFonts w:ascii="Barlow" w:hAnsi="Barlow" w:cs="Arial"/>
          <w:sz w:val="20"/>
          <w:szCs w:val="20"/>
        </w:rPr>
      </w:pPr>
    </w:p>
    <w:p w14:paraId="4B571CEE" w14:textId="77777777" w:rsidR="00415D59" w:rsidRDefault="00415D59" w:rsidP="00FF02C2">
      <w:pPr>
        <w:spacing w:line="300" w:lineRule="auto"/>
        <w:ind w:right="91"/>
        <w:jc w:val="both"/>
        <w:rPr>
          <w:rFonts w:ascii="Barlow" w:hAnsi="Barlow" w:cs="Arial"/>
          <w:sz w:val="20"/>
          <w:szCs w:val="20"/>
        </w:rPr>
      </w:pPr>
    </w:p>
    <w:p w14:paraId="7C726BFC" w14:textId="67FDB851" w:rsidR="00AA10B4" w:rsidRDefault="00AA10B4" w:rsidP="00FF02C2">
      <w:pPr>
        <w:spacing w:line="300" w:lineRule="auto"/>
        <w:ind w:right="91"/>
        <w:jc w:val="both"/>
        <w:rPr>
          <w:rFonts w:ascii="Barlow" w:hAnsi="Barlow" w:cs="Arial"/>
          <w:sz w:val="20"/>
          <w:szCs w:val="20"/>
        </w:rPr>
      </w:pPr>
      <w:r w:rsidRPr="00415D59">
        <w:rPr>
          <w:rFonts w:ascii="Barlow" w:hAnsi="Barlow" w:cs="Arial"/>
          <w:sz w:val="20"/>
          <w:szCs w:val="20"/>
        </w:rPr>
        <w:t>2.- Detallar las adquisiciones de las Actividades de Inversión efectivamente pagadas, respecto del apartado de aplicación.</w:t>
      </w:r>
    </w:p>
    <w:p w14:paraId="0B94DDCF" w14:textId="77777777" w:rsidR="00415D59" w:rsidRPr="00415D59" w:rsidRDefault="00415D59" w:rsidP="00FF02C2">
      <w:pPr>
        <w:spacing w:line="300" w:lineRule="auto"/>
        <w:ind w:right="91"/>
        <w:jc w:val="both"/>
        <w:rPr>
          <w:rFonts w:ascii="Barlow" w:hAnsi="Barl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7"/>
        <w:gridCol w:w="1857"/>
        <w:gridCol w:w="1931"/>
      </w:tblGrid>
      <w:tr w:rsidR="00AA10B4" w:rsidRPr="00415D59" w14:paraId="098624B7" w14:textId="77777777" w:rsidTr="00713BC3">
        <w:trPr>
          <w:trHeight w:val="264"/>
          <w:tblHeader/>
          <w:jc w:val="center"/>
        </w:trPr>
        <w:tc>
          <w:tcPr>
            <w:tcW w:w="9225" w:type="dxa"/>
            <w:gridSpan w:val="3"/>
            <w:shd w:val="clear" w:color="auto" w:fill="D9D9D9"/>
          </w:tcPr>
          <w:p w14:paraId="64A7842A" w14:textId="77777777" w:rsidR="00AA10B4" w:rsidRPr="00415D59" w:rsidRDefault="00AA10B4" w:rsidP="00AA10B4">
            <w:pPr>
              <w:pStyle w:val="ROMANOS"/>
              <w:spacing w:after="120" w:line="224" w:lineRule="exact"/>
              <w:ind w:left="0" w:firstLine="0"/>
              <w:jc w:val="center"/>
              <w:rPr>
                <w:rFonts w:ascii="Barlow" w:hAnsi="Barlow"/>
                <w:b/>
                <w:sz w:val="20"/>
                <w:szCs w:val="20"/>
                <w:lang w:val="es-MX"/>
              </w:rPr>
            </w:pPr>
            <w:r w:rsidRPr="00415D59">
              <w:rPr>
                <w:rFonts w:ascii="Barlow" w:hAnsi="Barlow"/>
                <w:b/>
                <w:sz w:val="20"/>
                <w:szCs w:val="20"/>
                <w:lang w:val="es-MX"/>
              </w:rPr>
              <w:t>Adquisiciones de Actividades de Inversión efectivamente pagadas</w:t>
            </w:r>
          </w:p>
        </w:tc>
      </w:tr>
      <w:tr w:rsidR="00AA10B4" w:rsidRPr="00415D59" w14:paraId="65EA414D" w14:textId="77777777" w:rsidTr="00713BC3">
        <w:trPr>
          <w:trHeight w:val="274"/>
          <w:tblHeader/>
          <w:jc w:val="center"/>
        </w:trPr>
        <w:tc>
          <w:tcPr>
            <w:tcW w:w="5437" w:type="dxa"/>
            <w:shd w:val="clear" w:color="auto" w:fill="D9D9D9"/>
          </w:tcPr>
          <w:p w14:paraId="7A3B31B5" w14:textId="77777777" w:rsidR="00AA10B4" w:rsidRPr="00415D59" w:rsidRDefault="00AA10B4" w:rsidP="00AA10B4">
            <w:pPr>
              <w:pStyle w:val="ROMANOS"/>
              <w:spacing w:after="120" w:line="224" w:lineRule="exact"/>
              <w:ind w:left="0" w:firstLine="0"/>
              <w:jc w:val="center"/>
              <w:rPr>
                <w:rFonts w:ascii="Barlow" w:hAnsi="Barlow"/>
                <w:b/>
                <w:sz w:val="20"/>
                <w:szCs w:val="20"/>
                <w:lang w:val="es-MX"/>
              </w:rPr>
            </w:pPr>
            <w:r w:rsidRPr="00415D59">
              <w:rPr>
                <w:rFonts w:ascii="Barlow" w:hAnsi="Barlow"/>
                <w:b/>
                <w:sz w:val="20"/>
                <w:szCs w:val="20"/>
                <w:lang w:val="es-MX"/>
              </w:rPr>
              <w:t>Concepto</w:t>
            </w:r>
          </w:p>
        </w:tc>
        <w:tc>
          <w:tcPr>
            <w:tcW w:w="1857" w:type="dxa"/>
            <w:shd w:val="clear" w:color="auto" w:fill="D9D9D9"/>
          </w:tcPr>
          <w:p w14:paraId="4BEED38E" w14:textId="19838C96" w:rsidR="00AA10B4" w:rsidRPr="00415D59" w:rsidRDefault="00AA10B4" w:rsidP="00AA10B4">
            <w:pPr>
              <w:pStyle w:val="ROMANOS"/>
              <w:spacing w:after="120" w:line="224" w:lineRule="exact"/>
              <w:ind w:left="0" w:firstLine="0"/>
              <w:jc w:val="center"/>
              <w:rPr>
                <w:rFonts w:ascii="Barlow" w:hAnsi="Barlow"/>
                <w:b/>
                <w:sz w:val="20"/>
                <w:szCs w:val="20"/>
                <w:lang w:val="es-MX"/>
              </w:rPr>
            </w:pPr>
            <w:r w:rsidRPr="00415D59">
              <w:rPr>
                <w:rFonts w:ascii="Barlow" w:hAnsi="Barlow"/>
                <w:b/>
                <w:sz w:val="20"/>
                <w:szCs w:val="20"/>
                <w:lang w:val="es-MX"/>
              </w:rPr>
              <w:t>20</w:t>
            </w:r>
            <w:r w:rsidR="00713BC3" w:rsidRPr="00415D59">
              <w:rPr>
                <w:rFonts w:ascii="Barlow" w:hAnsi="Barlow"/>
                <w:b/>
                <w:sz w:val="20"/>
                <w:szCs w:val="20"/>
                <w:lang w:val="es-MX"/>
              </w:rPr>
              <w:t>23</w:t>
            </w:r>
          </w:p>
        </w:tc>
        <w:tc>
          <w:tcPr>
            <w:tcW w:w="1931" w:type="dxa"/>
            <w:shd w:val="clear" w:color="auto" w:fill="D9D9D9"/>
          </w:tcPr>
          <w:p w14:paraId="2436D085" w14:textId="31BF8B5E" w:rsidR="00AA10B4" w:rsidRPr="00415D59" w:rsidRDefault="00713BC3" w:rsidP="00AA10B4">
            <w:pPr>
              <w:pStyle w:val="ROMANOS"/>
              <w:spacing w:after="120" w:line="224" w:lineRule="exact"/>
              <w:ind w:left="0" w:firstLine="0"/>
              <w:jc w:val="center"/>
              <w:rPr>
                <w:rFonts w:ascii="Barlow" w:hAnsi="Barlow"/>
                <w:b/>
                <w:sz w:val="20"/>
                <w:szCs w:val="20"/>
                <w:lang w:val="es-MX"/>
              </w:rPr>
            </w:pPr>
            <w:r w:rsidRPr="00415D59">
              <w:rPr>
                <w:rFonts w:ascii="Barlow" w:hAnsi="Barlow"/>
                <w:b/>
                <w:sz w:val="20"/>
                <w:szCs w:val="20"/>
                <w:lang w:val="es-MX"/>
              </w:rPr>
              <w:t>2022</w:t>
            </w:r>
          </w:p>
        </w:tc>
      </w:tr>
      <w:tr w:rsidR="00AA10B4" w:rsidRPr="00415D59" w14:paraId="117DC7D0" w14:textId="77777777" w:rsidTr="00713BC3">
        <w:trPr>
          <w:trHeight w:val="444"/>
          <w:jc w:val="center"/>
        </w:trPr>
        <w:tc>
          <w:tcPr>
            <w:tcW w:w="5437" w:type="dxa"/>
            <w:shd w:val="clear" w:color="auto" w:fill="auto"/>
          </w:tcPr>
          <w:p w14:paraId="66D80FA5" w14:textId="77777777" w:rsidR="00AA10B4" w:rsidRPr="00415D59" w:rsidRDefault="00AA10B4" w:rsidP="00AA10B4">
            <w:pPr>
              <w:pStyle w:val="ROMANOS"/>
              <w:spacing w:after="120" w:line="224" w:lineRule="exact"/>
              <w:ind w:left="0" w:firstLine="0"/>
              <w:rPr>
                <w:rFonts w:ascii="Barlow" w:hAnsi="Barlow"/>
                <w:sz w:val="20"/>
                <w:szCs w:val="20"/>
                <w:lang w:val="es-MX"/>
              </w:rPr>
            </w:pPr>
            <w:r w:rsidRPr="00415D59">
              <w:rPr>
                <w:rFonts w:ascii="Barlow" w:hAnsi="Barlow"/>
                <w:b/>
                <w:sz w:val="20"/>
                <w:szCs w:val="20"/>
                <w:lang w:val="es-MX"/>
              </w:rPr>
              <w:t>Bienes Inmuebles, Infraestructura y Construcciones en Proceso</w:t>
            </w:r>
          </w:p>
        </w:tc>
        <w:tc>
          <w:tcPr>
            <w:tcW w:w="1857" w:type="dxa"/>
            <w:shd w:val="clear" w:color="auto" w:fill="auto"/>
          </w:tcPr>
          <w:p w14:paraId="09DD23A2" w14:textId="3336BF9C" w:rsidR="00AA10B4" w:rsidRPr="00415D59" w:rsidRDefault="00713BC3" w:rsidP="00F3474B">
            <w:pPr>
              <w:pStyle w:val="ROMANOS"/>
              <w:spacing w:after="120" w:line="224" w:lineRule="exact"/>
              <w:ind w:left="0" w:firstLine="0"/>
              <w:jc w:val="right"/>
              <w:rPr>
                <w:rFonts w:ascii="Barlow" w:hAnsi="Barlow"/>
                <w:b/>
                <w:sz w:val="20"/>
                <w:szCs w:val="20"/>
                <w:lang w:val="es-MX"/>
              </w:rPr>
            </w:pPr>
            <w:r w:rsidRPr="00415D59">
              <w:rPr>
                <w:rFonts w:ascii="Barlow" w:hAnsi="Barlow"/>
                <w:b/>
                <w:sz w:val="20"/>
                <w:szCs w:val="20"/>
                <w:lang w:val="es-MX"/>
              </w:rPr>
              <w:t>-</w:t>
            </w:r>
          </w:p>
        </w:tc>
        <w:tc>
          <w:tcPr>
            <w:tcW w:w="1931" w:type="dxa"/>
          </w:tcPr>
          <w:p w14:paraId="03ACA68B" w14:textId="71A8BFC5" w:rsidR="00AA10B4" w:rsidRPr="00415D59" w:rsidRDefault="00713BC3" w:rsidP="00F3474B">
            <w:pPr>
              <w:pStyle w:val="ROMANOS"/>
              <w:spacing w:after="120" w:line="224" w:lineRule="exact"/>
              <w:ind w:left="0" w:firstLine="0"/>
              <w:jc w:val="right"/>
              <w:rPr>
                <w:rFonts w:ascii="Barlow" w:hAnsi="Barlow"/>
                <w:b/>
                <w:sz w:val="20"/>
                <w:szCs w:val="20"/>
                <w:lang w:val="es-MX"/>
              </w:rPr>
            </w:pPr>
            <w:r w:rsidRPr="00415D59">
              <w:rPr>
                <w:rFonts w:ascii="Barlow" w:hAnsi="Barlow"/>
                <w:b/>
                <w:sz w:val="20"/>
                <w:szCs w:val="20"/>
                <w:lang w:val="es-MX"/>
              </w:rPr>
              <w:t>-</w:t>
            </w:r>
          </w:p>
        </w:tc>
      </w:tr>
      <w:tr w:rsidR="00AA10B4" w:rsidRPr="00415D59" w14:paraId="38082D3E" w14:textId="77777777" w:rsidTr="00713BC3">
        <w:trPr>
          <w:trHeight w:val="274"/>
          <w:jc w:val="center"/>
        </w:trPr>
        <w:tc>
          <w:tcPr>
            <w:tcW w:w="5437" w:type="dxa"/>
            <w:shd w:val="clear" w:color="auto" w:fill="auto"/>
          </w:tcPr>
          <w:p w14:paraId="21673B93" w14:textId="77777777" w:rsidR="00AA10B4" w:rsidRPr="00415D59" w:rsidRDefault="00AA10B4" w:rsidP="00AA10B4">
            <w:pPr>
              <w:pStyle w:val="ROMANOS"/>
              <w:spacing w:after="120" w:line="224" w:lineRule="exact"/>
              <w:ind w:left="0" w:firstLine="0"/>
              <w:rPr>
                <w:rFonts w:ascii="Barlow" w:hAnsi="Barlow"/>
                <w:sz w:val="20"/>
                <w:szCs w:val="20"/>
                <w:lang w:val="es-MX"/>
              </w:rPr>
            </w:pPr>
            <w:r w:rsidRPr="00415D59">
              <w:rPr>
                <w:rFonts w:ascii="Barlow" w:hAnsi="Barlow"/>
                <w:sz w:val="20"/>
                <w:szCs w:val="20"/>
                <w:lang w:val="es-MX"/>
              </w:rPr>
              <w:t>Terrenos</w:t>
            </w:r>
          </w:p>
        </w:tc>
        <w:tc>
          <w:tcPr>
            <w:tcW w:w="1857" w:type="dxa"/>
            <w:shd w:val="clear" w:color="auto" w:fill="auto"/>
          </w:tcPr>
          <w:p w14:paraId="1065350C" w14:textId="19F50B00" w:rsidR="00AA10B4" w:rsidRPr="00415D59" w:rsidRDefault="00713BC3"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c>
          <w:tcPr>
            <w:tcW w:w="1931" w:type="dxa"/>
          </w:tcPr>
          <w:p w14:paraId="15B0BB25" w14:textId="193796B2" w:rsidR="00AA10B4" w:rsidRPr="00415D59" w:rsidRDefault="00713BC3"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r>
      <w:tr w:rsidR="00AA10B4" w:rsidRPr="00415D59" w14:paraId="28B3C63C" w14:textId="77777777" w:rsidTr="00713BC3">
        <w:trPr>
          <w:trHeight w:val="264"/>
          <w:jc w:val="center"/>
        </w:trPr>
        <w:tc>
          <w:tcPr>
            <w:tcW w:w="5437" w:type="dxa"/>
            <w:shd w:val="clear" w:color="auto" w:fill="auto"/>
          </w:tcPr>
          <w:p w14:paraId="2CBC8335" w14:textId="77777777" w:rsidR="00AA10B4" w:rsidRPr="00415D59" w:rsidRDefault="00AA10B4" w:rsidP="00AA10B4">
            <w:pPr>
              <w:pStyle w:val="ROMANOS"/>
              <w:spacing w:after="120" w:line="224" w:lineRule="exact"/>
              <w:ind w:left="0" w:firstLine="0"/>
              <w:rPr>
                <w:rFonts w:ascii="Barlow" w:hAnsi="Barlow"/>
                <w:sz w:val="20"/>
                <w:szCs w:val="20"/>
                <w:lang w:val="es-MX"/>
              </w:rPr>
            </w:pPr>
            <w:r w:rsidRPr="00415D59">
              <w:rPr>
                <w:rFonts w:ascii="Barlow" w:hAnsi="Barlow"/>
                <w:sz w:val="20"/>
                <w:szCs w:val="20"/>
                <w:lang w:val="es-MX"/>
              </w:rPr>
              <w:t>Viviendas</w:t>
            </w:r>
          </w:p>
        </w:tc>
        <w:tc>
          <w:tcPr>
            <w:tcW w:w="1857" w:type="dxa"/>
            <w:shd w:val="clear" w:color="auto" w:fill="auto"/>
          </w:tcPr>
          <w:p w14:paraId="5702605E" w14:textId="43DA5730" w:rsidR="00AA10B4" w:rsidRPr="00415D59" w:rsidRDefault="00713BC3"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c>
          <w:tcPr>
            <w:tcW w:w="1931" w:type="dxa"/>
          </w:tcPr>
          <w:p w14:paraId="1137E75E" w14:textId="2675DBC6" w:rsidR="00AA10B4" w:rsidRPr="00415D59" w:rsidRDefault="00713BC3"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r>
      <w:tr w:rsidR="00AA10B4" w:rsidRPr="00415D59" w14:paraId="225CD90A" w14:textId="77777777" w:rsidTr="00713BC3">
        <w:trPr>
          <w:trHeight w:val="274"/>
          <w:jc w:val="center"/>
        </w:trPr>
        <w:tc>
          <w:tcPr>
            <w:tcW w:w="5437" w:type="dxa"/>
            <w:shd w:val="clear" w:color="auto" w:fill="auto"/>
          </w:tcPr>
          <w:p w14:paraId="13C8B169" w14:textId="77777777" w:rsidR="00AA10B4" w:rsidRPr="00415D59" w:rsidRDefault="00AA10B4" w:rsidP="00AA10B4">
            <w:pPr>
              <w:pStyle w:val="ROMANOS"/>
              <w:spacing w:after="120" w:line="224" w:lineRule="exact"/>
              <w:ind w:left="0" w:firstLine="0"/>
              <w:rPr>
                <w:rFonts w:ascii="Barlow" w:hAnsi="Barlow"/>
                <w:sz w:val="20"/>
                <w:szCs w:val="20"/>
                <w:lang w:val="es-MX"/>
              </w:rPr>
            </w:pPr>
            <w:r w:rsidRPr="00415D59">
              <w:rPr>
                <w:rFonts w:ascii="Barlow" w:hAnsi="Barlow"/>
                <w:sz w:val="20"/>
                <w:szCs w:val="20"/>
                <w:lang w:val="es-MX"/>
              </w:rPr>
              <w:t>Edificios no Habitacionales</w:t>
            </w:r>
          </w:p>
        </w:tc>
        <w:tc>
          <w:tcPr>
            <w:tcW w:w="1857" w:type="dxa"/>
            <w:shd w:val="clear" w:color="auto" w:fill="auto"/>
          </w:tcPr>
          <w:p w14:paraId="154AB2CF" w14:textId="52F934E2" w:rsidR="00AA10B4" w:rsidRPr="00415D59" w:rsidRDefault="00713BC3"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c>
          <w:tcPr>
            <w:tcW w:w="1931" w:type="dxa"/>
          </w:tcPr>
          <w:p w14:paraId="6DBA625F" w14:textId="4601D8A4" w:rsidR="00AA10B4" w:rsidRPr="00415D59" w:rsidRDefault="00713BC3"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r>
      <w:tr w:rsidR="00AA10B4" w:rsidRPr="00415D59" w14:paraId="36F5F005" w14:textId="77777777" w:rsidTr="00713BC3">
        <w:trPr>
          <w:trHeight w:val="264"/>
          <w:jc w:val="center"/>
        </w:trPr>
        <w:tc>
          <w:tcPr>
            <w:tcW w:w="5437" w:type="dxa"/>
            <w:shd w:val="clear" w:color="auto" w:fill="auto"/>
          </w:tcPr>
          <w:p w14:paraId="5EFF184B" w14:textId="77777777" w:rsidR="00AA10B4" w:rsidRPr="00415D59" w:rsidRDefault="00AA10B4" w:rsidP="00AA10B4">
            <w:pPr>
              <w:pStyle w:val="ROMANOS"/>
              <w:spacing w:after="120" w:line="224" w:lineRule="exact"/>
              <w:ind w:left="0" w:firstLine="0"/>
              <w:rPr>
                <w:rFonts w:ascii="Barlow" w:hAnsi="Barlow"/>
                <w:sz w:val="20"/>
                <w:szCs w:val="20"/>
                <w:lang w:val="es-MX"/>
              </w:rPr>
            </w:pPr>
            <w:r w:rsidRPr="00415D59">
              <w:rPr>
                <w:rFonts w:ascii="Barlow" w:hAnsi="Barlow"/>
                <w:sz w:val="20"/>
                <w:szCs w:val="20"/>
                <w:lang w:val="es-MX"/>
              </w:rPr>
              <w:t>Infraestructura</w:t>
            </w:r>
          </w:p>
        </w:tc>
        <w:tc>
          <w:tcPr>
            <w:tcW w:w="1857" w:type="dxa"/>
            <w:shd w:val="clear" w:color="auto" w:fill="auto"/>
          </w:tcPr>
          <w:p w14:paraId="7B53CFE8" w14:textId="333F04A9" w:rsidR="00AA10B4" w:rsidRPr="00415D59" w:rsidRDefault="00713BC3"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c>
          <w:tcPr>
            <w:tcW w:w="1931" w:type="dxa"/>
          </w:tcPr>
          <w:p w14:paraId="595BEF3D" w14:textId="7632514C" w:rsidR="00AA10B4" w:rsidRPr="00415D59" w:rsidRDefault="00713BC3"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r>
      <w:tr w:rsidR="00AA10B4" w:rsidRPr="00415D59" w14:paraId="3E373A76" w14:textId="77777777" w:rsidTr="00713BC3">
        <w:trPr>
          <w:trHeight w:val="444"/>
          <w:jc w:val="center"/>
        </w:trPr>
        <w:tc>
          <w:tcPr>
            <w:tcW w:w="5437" w:type="dxa"/>
            <w:shd w:val="clear" w:color="auto" w:fill="auto"/>
          </w:tcPr>
          <w:p w14:paraId="1405C922" w14:textId="77777777" w:rsidR="00AA10B4" w:rsidRPr="00415D59" w:rsidRDefault="00AA10B4" w:rsidP="00AA10B4">
            <w:pPr>
              <w:pStyle w:val="ROMANOS"/>
              <w:spacing w:after="120" w:line="224" w:lineRule="exact"/>
              <w:ind w:left="0" w:firstLine="0"/>
              <w:rPr>
                <w:rFonts w:ascii="Barlow" w:hAnsi="Barlow"/>
                <w:sz w:val="20"/>
                <w:szCs w:val="20"/>
                <w:lang w:val="es-MX"/>
              </w:rPr>
            </w:pPr>
            <w:r w:rsidRPr="00415D59">
              <w:rPr>
                <w:rFonts w:ascii="Barlow" w:hAnsi="Barlow"/>
                <w:sz w:val="20"/>
                <w:szCs w:val="20"/>
                <w:lang w:val="es-MX"/>
              </w:rPr>
              <w:lastRenderedPageBreak/>
              <w:t>Construcciones en Proceso en Bienes de Dominio Público</w:t>
            </w:r>
          </w:p>
        </w:tc>
        <w:tc>
          <w:tcPr>
            <w:tcW w:w="1857" w:type="dxa"/>
            <w:shd w:val="clear" w:color="auto" w:fill="auto"/>
          </w:tcPr>
          <w:p w14:paraId="3D01E49C" w14:textId="29E675FB" w:rsidR="00AA10B4" w:rsidRPr="00415D59" w:rsidRDefault="00713BC3"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c>
          <w:tcPr>
            <w:tcW w:w="1931" w:type="dxa"/>
          </w:tcPr>
          <w:p w14:paraId="0CAC048D" w14:textId="3816C279" w:rsidR="00AA10B4" w:rsidRPr="00415D59" w:rsidRDefault="00713BC3"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r>
      <w:tr w:rsidR="00AA10B4" w:rsidRPr="00415D59" w14:paraId="7636D5B9" w14:textId="77777777" w:rsidTr="00713BC3">
        <w:trPr>
          <w:trHeight w:val="274"/>
          <w:jc w:val="center"/>
        </w:trPr>
        <w:tc>
          <w:tcPr>
            <w:tcW w:w="5437" w:type="dxa"/>
            <w:shd w:val="clear" w:color="auto" w:fill="auto"/>
          </w:tcPr>
          <w:p w14:paraId="67CAA545" w14:textId="77777777" w:rsidR="00AA10B4" w:rsidRPr="00415D59" w:rsidRDefault="00AA10B4" w:rsidP="00AA10B4">
            <w:pPr>
              <w:pStyle w:val="ROMANOS"/>
              <w:spacing w:after="120" w:line="224" w:lineRule="exact"/>
              <w:ind w:left="0" w:firstLine="0"/>
              <w:rPr>
                <w:rFonts w:ascii="Barlow" w:hAnsi="Barlow"/>
                <w:sz w:val="20"/>
                <w:szCs w:val="20"/>
                <w:lang w:val="es-MX"/>
              </w:rPr>
            </w:pPr>
            <w:r w:rsidRPr="00415D59">
              <w:rPr>
                <w:rFonts w:ascii="Barlow" w:hAnsi="Barlow"/>
                <w:sz w:val="20"/>
                <w:szCs w:val="20"/>
                <w:lang w:val="es-MX"/>
              </w:rPr>
              <w:t>Construcciones en Proceso en Bienes Propios</w:t>
            </w:r>
          </w:p>
        </w:tc>
        <w:tc>
          <w:tcPr>
            <w:tcW w:w="1857" w:type="dxa"/>
            <w:shd w:val="clear" w:color="auto" w:fill="auto"/>
          </w:tcPr>
          <w:p w14:paraId="64333130" w14:textId="076AB288" w:rsidR="00AA10B4" w:rsidRPr="00415D59" w:rsidRDefault="00713BC3"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c>
          <w:tcPr>
            <w:tcW w:w="1931" w:type="dxa"/>
          </w:tcPr>
          <w:p w14:paraId="1AF2F893" w14:textId="15DA63D7" w:rsidR="00AA10B4" w:rsidRPr="00415D59" w:rsidRDefault="00713BC3"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r>
      <w:tr w:rsidR="00AA10B4" w:rsidRPr="00415D59" w14:paraId="126EF76A" w14:textId="77777777" w:rsidTr="00713BC3">
        <w:trPr>
          <w:trHeight w:val="264"/>
          <w:jc w:val="center"/>
        </w:trPr>
        <w:tc>
          <w:tcPr>
            <w:tcW w:w="5437" w:type="dxa"/>
            <w:tcBorders>
              <w:bottom w:val="single" w:sz="4" w:space="0" w:color="auto"/>
            </w:tcBorders>
            <w:shd w:val="clear" w:color="auto" w:fill="auto"/>
          </w:tcPr>
          <w:p w14:paraId="30B20E7F" w14:textId="77777777" w:rsidR="00AA10B4" w:rsidRPr="00415D59" w:rsidRDefault="00AA10B4" w:rsidP="00AA10B4">
            <w:pPr>
              <w:pStyle w:val="ROMANOS"/>
              <w:spacing w:after="120" w:line="224" w:lineRule="exact"/>
              <w:ind w:left="0" w:firstLine="0"/>
              <w:rPr>
                <w:rFonts w:ascii="Barlow" w:hAnsi="Barlow"/>
                <w:sz w:val="20"/>
                <w:szCs w:val="20"/>
                <w:lang w:val="es-MX"/>
              </w:rPr>
            </w:pPr>
            <w:r w:rsidRPr="00415D59">
              <w:rPr>
                <w:rFonts w:ascii="Barlow" w:hAnsi="Barlow"/>
                <w:sz w:val="20"/>
                <w:szCs w:val="20"/>
                <w:lang w:val="es-MX"/>
              </w:rPr>
              <w:t>Otros Bienes Inmuebles</w:t>
            </w:r>
          </w:p>
        </w:tc>
        <w:tc>
          <w:tcPr>
            <w:tcW w:w="1857" w:type="dxa"/>
            <w:tcBorders>
              <w:bottom w:val="single" w:sz="4" w:space="0" w:color="auto"/>
            </w:tcBorders>
            <w:shd w:val="clear" w:color="auto" w:fill="auto"/>
          </w:tcPr>
          <w:p w14:paraId="39E2F461" w14:textId="2394C82B" w:rsidR="00AA10B4" w:rsidRPr="00415D59" w:rsidRDefault="00713BC3"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c>
          <w:tcPr>
            <w:tcW w:w="1931" w:type="dxa"/>
            <w:tcBorders>
              <w:bottom w:val="single" w:sz="4" w:space="0" w:color="auto"/>
            </w:tcBorders>
          </w:tcPr>
          <w:p w14:paraId="52C609B3" w14:textId="083F6F0B" w:rsidR="00AA10B4" w:rsidRPr="00415D59" w:rsidRDefault="00713BC3"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r>
      <w:tr w:rsidR="00AA10B4" w:rsidRPr="00415D59" w14:paraId="3576583F" w14:textId="77777777" w:rsidTr="00713BC3">
        <w:trPr>
          <w:trHeight w:val="274"/>
          <w:jc w:val="center"/>
        </w:trPr>
        <w:tc>
          <w:tcPr>
            <w:tcW w:w="5437" w:type="dxa"/>
            <w:shd w:val="clear" w:color="auto" w:fill="auto"/>
          </w:tcPr>
          <w:p w14:paraId="461659C0" w14:textId="77777777" w:rsidR="00AA10B4" w:rsidRPr="00415D59" w:rsidRDefault="00AA10B4" w:rsidP="00AA10B4">
            <w:pPr>
              <w:pStyle w:val="ROMANOS"/>
              <w:spacing w:after="120" w:line="224" w:lineRule="exact"/>
              <w:ind w:left="0" w:firstLine="0"/>
              <w:rPr>
                <w:rFonts w:ascii="Barlow" w:hAnsi="Barlow"/>
                <w:b/>
                <w:sz w:val="20"/>
                <w:szCs w:val="20"/>
                <w:lang w:val="es-MX"/>
              </w:rPr>
            </w:pPr>
            <w:r w:rsidRPr="00415D59">
              <w:rPr>
                <w:rFonts w:ascii="Barlow" w:hAnsi="Barlow"/>
                <w:b/>
                <w:sz w:val="20"/>
                <w:szCs w:val="20"/>
                <w:lang w:val="es-MX"/>
              </w:rPr>
              <w:t>Bienes Muebles</w:t>
            </w:r>
          </w:p>
        </w:tc>
        <w:tc>
          <w:tcPr>
            <w:tcW w:w="1857" w:type="dxa"/>
            <w:shd w:val="clear" w:color="auto" w:fill="auto"/>
          </w:tcPr>
          <w:p w14:paraId="627DF616" w14:textId="04E6D1E0" w:rsidR="00AA10B4" w:rsidRPr="00415D59" w:rsidRDefault="00713BC3" w:rsidP="00F3474B">
            <w:pPr>
              <w:pStyle w:val="ROMANOS"/>
              <w:spacing w:after="120" w:line="224" w:lineRule="exact"/>
              <w:ind w:left="0" w:firstLine="0"/>
              <w:jc w:val="right"/>
              <w:rPr>
                <w:rFonts w:ascii="Barlow" w:hAnsi="Barlow"/>
                <w:b/>
                <w:sz w:val="20"/>
                <w:szCs w:val="20"/>
                <w:lang w:val="es-MX"/>
              </w:rPr>
            </w:pPr>
            <w:r w:rsidRPr="00415D59">
              <w:rPr>
                <w:rFonts w:ascii="Barlow" w:hAnsi="Barlow"/>
                <w:b/>
                <w:sz w:val="20"/>
                <w:szCs w:val="20"/>
                <w:lang w:val="es-MX"/>
              </w:rPr>
              <w:t>-</w:t>
            </w:r>
          </w:p>
        </w:tc>
        <w:tc>
          <w:tcPr>
            <w:tcW w:w="1931" w:type="dxa"/>
            <w:shd w:val="clear" w:color="auto" w:fill="auto"/>
          </w:tcPr>
          <w:p w14:paraId="155693F2" w14:textId="5C60A679" w:rsidR="00AA10B4" w:rsidRPr="00415D59" w:rsidRDefault="00713BC3" w:rsidP="00F3474B">
            <w:pPr>
              <w:pStyle w:val="ROMANOS"/>
              <w:spacing w:after="120" w:line="224" w:lineRule="exact"/>
              <w:ind w:left="0" w:firstLine="0"/>
              <w:jc w:val="right"/>
              <w:rPr>
                <w:rFonts w:ascii="Barlow" w:hAnsi="Barlow"/>
                <w:b/>
                <w:sz w:val="20"/>
                <w:szCs w:val="20"/>
                <w:lang w:val="es-MX"/>
              </w:rPr>
            </w:pPr>
            <w:r w:rsidRPr="00415D59">
              <w:rPr>
                <w:rFonts w:ascii="Barlow" w:hAnsi="Barlow"/>
                <w:b/>
                <w:sz w:val="20"/>
                <w:szCs w:val="20"/>
                <w:lang w:val="es-MX"/>
              </w:rPr>
              <w:t>228,703.17</w:t>
            </w:r>
          </w:p>
        </w:tc>
      </w:tr>
      <w:tr w:rsidR="00AA10B4" w:rsidRPr="00415D59" w14:paraId="24EC9E15" w14:textId="77777777" w:rsidTr="00713BC3">
        <w:trPr>
          <w:trHeight w:val="264"/>
          <w:jc w:val="center"/>
        </w:trPr>
        <w:tc>
          <w:tcPr>
            <w:tcW w:w="5437" w:type="dxa"/>
            <w:shd w:val="clear" w:color="auto" w:fill="auto"/>
          </w:tcPr>
          <w:p w14:paraId="18243E9C" w14:textId="77777777" w:rsidR="00AA10B4" w:rsidRPr="00415D59" w:rsidRDefault="00AA10B4" w:rsidP="00AA10B4">
            <w:pPr>
              <w:pStyle w:val="ROMANOS"/>
              <w:spacing w:after="120" w:line="224" w:lineRule="exact"/>
              <w:ind w:left="0" w:firstLine="0"/>
              <w:rPr>
                <w:rFonts w:ascii="Barlow" w:hAnsi="Barlow"/>
                <w:b/>
                <w:sz w:val="20"/>
                <w:szCs w:val="20"/>
                <w:lang w:val="es-MX"/>
              </w:rPr>
            </w:pPr>
            <w:r w:rsidRPr="00415D59">
              <w:rPr>
                <w:rFonts w:ascii="Barlow" w:hAnsi="Barlow"/>
                <w:sz w:val="20"/>
                <w:szCs w:val="20"/>
                <w:lang w:val="es-MX"/>
              </w:rPr>
              <w:t>Mobiliario y Equipo de Administración</w:t>
            </w:r>
          </w:p>
        </w:tc>
        <w:tc>
          <w:tcPr>
            <w:tcW w:w="1857" w:type="dxa"/>
            <w:shd w:val="clear" w:color="auto" w:fill="auto"/>
          </w:tcPr>
          <w:p w14:paraId="4182925B" w14:textId="55A47E22" w:rsidR="00AA10B4" w:rsidRPr="00415D59" w:rsidRDefault="00713BC3"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c>
          <w:tcPr>
            <w:tcW w:w="1931" w:type="dxa"/>
            <w:shd w:val="clear" w:color="auto" w:fill="auto"/>
          </w:tcPr>
          <w:p w14:paraId="493582ED" w14:textId="3F475666" w:rsidR="003D0797" w:rsidRPr="00415D59" w:rsidRDefault="0021589B"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108,192.74</w:t>
            </w:r>
          </w:p>
        </w:tc>
      </w:tr>
      <w:tr w:rsidR="00AA10B4" w:rsidRPr="00415D59" w14:paraId="0C22E5E5" w14:textId="77777777" w:rsidTr="00713BC3">
        <w:trPr>
          <w:trHeight w:val="274"/>
          <w:jc w:val="center"/>
        </w:trPr>
        <w:tc>
          <w:tcPr>
            <w:tcW w:w="5437" w:type="dxa"/>
            <w:shd w:val="clear" w:color="auto" w:fill="auto"/>
          </w:tcPr>
          <w:p w14:paraId="24795942" w14:textId="77777777" w:rsidR="00AA10B4" w:rsidRPr="00415D59" w:rsidRDefault="00AA10B4" w:rsidP="00AA10B4">
            <w:pPr>
              <w:pStyle w:val="ROMANOS"/>
              <w:spacing w:after="120" w:line="224" w:lineRule="exact"/>
              <w:ind w:left="0" w:firstLine="0"/>
              <w:rPr>
                <w:rFonts w:ascii="Barlow" w:hAnsi="Barlow"/>
                <w:b/>
                <w:sz w:val="20"/>
                <w:szCs w:val="20"/>
                <w:lang w:val="es-MX"/>
              </w:rPr>
            </w:pPr>
            <w:r w:rsidRPr="00415D59">
              <w:rPr>
                <w:rFonts w:ascii="Barlow" w:hAnsi="Barlow"/>
                <w:sz w:val="20"/>
                <w:szCs w:val="20"/>
                <w:lang w:val="es-MX"/>
              </w:rPr>
              <w:t>Mobiliario y Equipo Educacional y Recreativo</w:t>
            </w:r>
          </w:p>
        </w:tc>
        <w:tc>
          <w:tcPr>
            <w:tcW w:w="1857" w:type="dxa"/>
            <w:shd w:val="clear" w:color="auto" w:fill="auto"/>
          </w:tcPr>
          <w:p w14:paraId="5E61F358" w14:textId="4971054C" w:rsidR="00AA10B4" w:rsidRPr="00415D59" w:rsidRDefault="0021589B"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c>
          <w:tcPr>
            <w:tcW w:w="1931" w:type="dxa"/>
            <w:shd w:val="clear" w:color="auto" w:fill="auto"/>
          </w:tcPr>
          <w:p w14:paraId="6EC163E9" w14:textId="79973C07" w:rsidR="00AA10B4" w:rsidRPr="00415D59" w:rsidRDefault="0021589B"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20,825.48</w:t>
            </w:r>
          </w:p>
        </w:tc>
      </w:tr>
      <w:tr w:rsidR="00AA10B4" w:rsidRPr="00415D59" w14:paraId="7A86BDFC" w14:textId="77777777" w:rsidTr="00713BC3">
        <w:trPr>
          <w:trHeight w:val="264"/>
          <w:jc w:val="center"/>
        </w:trPr>
        <w:tc>
          <w:tcPr>
            <w:tcW w:w="5437" w:type="dxa"/>
            <w:shd w:val="clear" w:color="auto" w:fill="auto"/>
          </w:tcPr>
          <w:p w14:paraId="31DA4C99" w14:textId="77777777" w:rsidR="00AA10B4" w:rsidRPr="00415D59" w:rsidRDefault="00AA10B4" w:rsidP="00AA10B4">
            <w:pPr>
              <w:pStyle w:val="ROMANOS"/>
              <w:spacing w:after="120" w:line="224" w:lineRule="exact"/>
              <w:ind w:left="0" w:firstLine="0"/>
              <w:rPr>
                <w:rFonts w:ascii="Barlow" w:hAnsi="Barlow"/>
                <w:b/>
                <w:sz w:val="20"/>
                <w:szCs w:val="20"/>
                <w:lang w:val="es-MX"/>
              </w:rPr>
            </w:pPr>
            <w:r w:rsidRPr="00415D59">
              <w:rPr>
                <w:rFonts w:ascii="Barlow" w:hAnsi="Barlow"/>
                <w:sz w:val="20"/>
                <w:szCs w:val="20"/>
                <w:lang w:val="es-MX"/>
              </w:rPr>
              <w:t>Equipo e Instrumental Médico y de Laboratorio</w:t>
            </w:r>
          </w:p>
        </w:tc>
        <w:tc>
          <w:tcPr>
            <w:tcW w:w="1857" w:type="dxa"/>
            <w:shd w:val="clear" w:color="auto" w:fill="auto"/>
          </w:tcPr>
          <w:p w14:paraId="1EB94B39" w14:textId="22D9AEEF" w:rsidR="00AA10B4" w:rsidRPr="00415D59" w:rsidRDefault="0021589B"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c>
          <w:tcPr>
            <w:tcW w:w="1931" w:type="dxa"/>
            <w:shd w:val="clear" w:color="auto" w:fill="auto"/>
          </w:tcPr>
          <w:p w14:paraId="458781AE" w14:textId="3323DF70" w:rsidR="00AA10B4" w:rsidRPr="00415D59" w:rsidRDefault="0021589B"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r>
      <w:tr w:rsidR="00AA10B4" w:rsidRPr="00415D59" w14:paraId="26E975CC" w14:textId="77777777" w:rsidTr="00713BC3">
        <w:trPr>
          <w:trHeight w:val="274"/>
          <w:jc w:val="center"/>
        </w:trPr>
        <w:tc>
          <w:tcPr>
            <w:tcW w:w="5437" w:type="dxa"/>
            <w:shd w:val="clear" w:color="auto" w:fill="auto"/>
          </w:tcPr>
          <w:p w14:paraId="1E335B38" w14:textId="77777777" w:rsidR="00AA10B4" w:rsidRPr="00415D59" w:rsidRDefault="00AA10B4" w:rsidP="00AA10B4">
            <w:pPr>
              <w:pStyle w:val="ROMANOS"/>
              <w:spacing w:after="120" w:line="224" w:lineRule="exact"/>
              <w:ind w:left="0" w:firstLine="0"/>
              <w:rPr>
                <w:rFonts w:ascii="Barlow" w:hAnsi="Barlow"/>
                <w:b/>
                <w:sz w:val="20"/>
                <w:szCs w:val="20"/>
                <w:lang w:val="es-MX"/>
              </w:rPr>
            </w:pPr>
            <w:r w:rsidRPr="00415D59">
              <w:rPr>
                <w:rFonts w:ascii="Barlow" w:hAnsi="Barlow"/>
                <w:sz w:val="20"/>
                <w:szCs w:val="20"/>
                <w:lang w:val="es-MX"/>
              </w:rPr>
              <w:t>Vehículos y Equipo de Transporte</w:t>
            </w:r>
          </w:p>
        </w:tc>
        <w:tc>
          <w:tcPr>
            <w:tcW w:w="1857" w:type="dxa"/>
            <w:shd w:val="clear" w:color="auto" w:fill="auto"/>
          </w:tcPr>
          <w:p w14:paraId="333F31C3" w14:textId="70BEA8EF" w:rsidR="00AA10B4" w:rsidRPr="00415D59" w:rsidRDefault="0021589B"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c>
          <w:tcPr>
            <w:tcW w:w="1931" w:type="dxa"/>
            <w:shd w:val="clear" w:color="auto" w:fill="auto"/>
          </w:tcPr>
          <w:p w14:paraId="1A64C515" w14:textId="70B571F3" w:rsidR="00AA10B4" w:rsidRPr="00415D59" w:rsidRDefault="0021589B"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r>
      <w:tr w:rsidR="00AA10B4" w:rsidRPr="00415D59" w14:paraId="3178094E" w14:textId="77777777" w:rsidTr="00713BC3">
        <w:trPr>
          <w:trHeight w:val="264"/>
          <w:jc w:val="center"/>
        </w:trPr>
        <w:tc>
          <w:tcPr>
            <w:tcW w:w="5437" w:type="dxa"/>
            <w:shd w:val="clear" w:color="auto" w:fill="auto"/>
          </w:tcPr>
          <w:p w14:paraId="6558CB4E" w14:textId="77777777" w:rsidR="00AA10B4" w:rsidRPr="00415D59" w:rsidRDefault="00AA10B4" w:rsidP="00AA10B4">
            <w:pPr>
              <w:pStyle w:val="ROMANOS"/>
              <w:spacing w:after="120" w:line="224" w:lineRule="exact"/>
              <w:ind w:left="0" w:firstLine="0"/>
              <w:rPr>
                <w:rFonts w:ascii="Barlow" w:hAnsi="Barlow"/>
                <w:b/>
                <w:sz w:val="20"/>
                <w:szCs w:val="20"/>
                <w:lang w:val="es-MX"/>
              </w:rPr>
            </w:pPr>
            <w:r w:rsidRPr="00415D59">
              <w:rPr>
                <w:rFonts w:ascii="Barlow" w:hAnsi="Barlow"/>
                <w:sz w:val="20"/>
                <w:szCs w:val="20"/>
                <w:lang w:val="es-MX"/>
              </w:rPr>
              <w:t>Equipo de Defensa y Seguridad</w:t>
            </w:r>
          </w:p>
        </w:tc>
        <w:tc>
          <w:tcPr>
            <w:tcW w:w="1857" w:type="dxa"/>
            <w:shd w:val="clear" w:color="auto" w:fill="auto"/>
          </w:tcPr>
          <w:p w14:paraId="1A7C5205" w14:textId="3C65E9DD" w:rsidR="00AA10B4" w:rsidRPr="00415D59" w:rsidRDefault="0021589B"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c>
          <w:tcPr>
            <w:tcW w:w="1931" w:type="dxa"/>
            <w:shd w:val="clear" w:color="auto" w:fill="auto"/>
          </w:tcPr>
          <w:p w14:paraId="2E6345C3" w14:textId="7EC610A2" w:rsidR="00AA10B4" w:rsidRPr="00415D59" w:rsidRDefault="0021589B"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r>
      <w:tr w:rsidR="00AA10B4" w:rsidRPr="00415D59" w14:paraId="595C4FDD" w14:textId="77777777" w:rsidTr="00713BC3">
        <w:trPr>
          <w:trHeight w:val="274"/>
          <w:jc w:val="center"/>
        </w:trPr>
        <w:tc>
          <w:tcPr>
            <w:tcW w:w="5437" w:type="dxa"/>
            <w:shd w:val="clear" w:color="auto" w:fill="auto"/>
          </w:tcPr>
          <w:p w14:paraId="6509C967" w14:textId="77777777" w:rsidR="00AA10B4" w:rsidRPr="00415D59" w:rsidRDefault="00AA10B4" w:rsidP="00AA10B4">
            <w:pPr>
              <w:pStyle w:val="ROMANOS"/>
              <w:spacing w:after="120" w:line="224" w:lineRule="exact"/>
              <w:ind w:left="0" w:firstLine="0"/>
              <w:rPr>
                <w:rFonts w:ascii="Barlow" w:hAnsi="Barlow"/>
                <w:b/>
                <w:sz w:val="20"/>
                <w:szCs w:val="20"/>
                <w:lang w:val="es-MX"/>
              </w:rPr>
            </w:pPr>
            <w:r w:rsidRPr="00415D59">
              <w:rPr>
                <w:rFonts w:ascii="Barlow" w:hAnsi="Barlow"/>
                <w:sz w:val="20"/>
                <w:szCs w:val="20"/>
                <w:lang w:val="es-MX"/>
              </w:rPr>
              <w:t>Maquinaria, Otros Equipos y Herramientas</w:t>
            </w:r>
          </w:p>
        </w:tc>
        <w:tc>
          <w:tcPr>
            <w:tcW w:w="1857" w:type="dxa"/>
            <w:shd w:val="clear" w:color="auto" w:fill="auto"/>
          </w:tcPr>
          <w:p w14:paraId="43806CFA" w14:textId="5909C7AE" w:rsidR="00AA10B4" w:rsidRPr="00415D59" w:rsidRDefault="0021589B"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c>
          <w:tcPr>
            <w:tcW w:w="1931" w:type="dxa"/>
            <w:shd w:val="clear" w:color="auto" w:fill="auto"/>
          </w:tcPr>
          <w:p w14:paraId="30E196A0" w14:textId="56472D8C" w:rsidR="00AA10B4" w:rsidRPr="00415D59" w:rsidRDefault="0021589B"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99,684.95</w:t>
            </w:r>
          </w:p>
        </w:tc>
      </w:tr>
      <w:tr w:rsidR="00AA10B4" w:rsidRPr="00415D59" w14:paraId="62760C04" w14:textId="77777777" w:rsidTr="00713BC3">
        <w:trPr>
          <w:trHeight w:val="264"/>
          <w:jc w:val="center"/>
        </w:trPr>
        <w:tc>
          <w:tcPr>
            <w:tcW w:w="5437" w:type="dxa"/>
            <w:shd w:val="clear" w:color="auto" w:fill="auto"/>
          </w:tcPr>
          <w:p w14:paraId="4570C606" w14:textId="77777777" w:rsidR="00AA10B4" w:rsidRPr="00415D59" w:rsidRDefault="00AA10B4" w:rsidP="00AA10B4">
            <w:pPr>
              <w:pStyle w:val="ROMANOS"/>
              <w:spacing w:after="120" w:line="224" w:lineRule="exact"/>
              <w:ind w:left="0" w:firstLine="0"/>
              <w:rPr>
                <w:rFonts w:ascii="Barlow" w:hAnsi="Barlow"/>
                <w:b/>
                <w:sz w:val="20"/>
                <w:szCs w:val="20"/>
                <w:lang w:val="es-MX"/>
              </w:rPr>
            </w:pPr>
            <w:r w:rsidRPr="00415D59">
              <w:rPr>
                <w:rFonts w:ascii="Barlow" w:hAnsi="Barlow"/>
                <w:sz w:val="20"/>
                <w:szCs w:val="20"/>
                <w:lang w:val="es-MX"/>
              </w:rPr>
              <w:t>Colecciones, Obras de Arte y Objetos Valiosos</w:t>
            </w:r>
          </w:p>
        </w:tc>
        <w:tc>
          <w:tcPr>
            <w:tcW w:w="1857" w:type="dxa"/>
            <w:shd w:val="clear" w:color="auto" w:fill="auto"/>
          </w:tcPr>
          <w:p w14:paraId="1269ADDF" w14:textId="478AF272" w:rsidR="00AA10B4" w:rsidRPr="00415D59" w:rsidRDefault="0021589B"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c>
          <w:tcPr>
            <w:tcW w:w="1931" w:type="dxa"/>
            <w:shd w:val="clear" w:color="auto" w:fill="auto"/>
          </w:tcPr>
          <w:p w14:paraId="7B4007BE" w14:textId="47EE8693" w:rsidR="00AA10B4" w:rsidRPr="00415D59" w:rsidRDefault="0021589B"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r>
      <w:tr w:rsidR="00AA10B4" w:rsidRPr="00415D59" w14:paraId="4744E6A1" w14:textId="77777777" w:rsidTr="00713BC3">
        <w:trPr>
          <w:trHeight w:val="274"/>
          <w:jc w:val="center"/>
        </w:trPr>
        <w:tc>
          <w:tcPr>
            <w:tcW w:w="5437" w:type="dxa"/>
            <w:shd w:val="clear" w:color="auto" w:fill="auto"/>
          </w:tcPr>
          <w:p w14:paraId="65B7E95D" w14:textId="77777777" w:rsidR="00AA10B4" w:rsidRPr="00415D59" w:rsidRDefault="00AA10B4" w:rsidP="00AA10B4">
            <w:pPr>
              <w:pStyle w:val="ROMANOS"/>
              <w:spacing w:after="120" w:line="224" w:lineRule="exact"/>
              <w:ind w:left="0" w:firstLine="0"/>
              <w:rPr>
                <w:rFonts w:ascii="Barlow" w:hAnsi="Barlow"/>
                <w:b/>
                <w:sz w:val="20"/>
                <w:szCs w:val="20"/>
                <w:lang w:val="es-MX"/>
              </w:rPr>
            </w:pPr>
            <w:r w:rsidRPr="00415D59">
              <w:rPr>
                <w:rFonts w:ascii="Barlow" w:hAnsi="Barlow"/>
                <w:sz w:val="20"/>
                <w:szCs w:val="20"/>
                <w:lang w:val="es-MX"/>
              </w:rPr>
              <w:t>Activos Biológicos</w:t>
            </w:r>
          </w:p>
        </w:tc>
        <w:tc>
          <w:tcPr>
            <w:tcW w:w="1857" w:type="dxa"/>
            <w:shd w:val="clear" w:color="auto" w:fill="auto"/>
          </w:tcPr>
          <w:p w14:paraId="5B8094E9" w14:textId="278C1443" w:rsidR="00AA10B4" w:rsidRPr="00415D59" w:rsidRDefault="0021589B"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c>
          <w:tcPr>
            <w:tcW w:w="1931" w:type="dxa"/>
            <w:shd w:val="clear" w:color="auto" w:fill="auto"/>
          </w:tcPr>
          <w:p w14:paraId="6EDD9FB5" w14:textId="4BE10EF4" w:rsidR="00AA10B4" w:rsidRPr="00415D59" w:rsidRDefault="0021589B" w:rsidP="00F3474B">
            <w:pPr>
              <w:pStyle w:val="ROMANOS"/>
              <w:spacing w:after="120" w:line="224" w:lineRule="exact"/>
              <w:ind w:left="0" w:firstLine="0"/>
              <w:jc w:val="right"/>
              <w:rPr>
                <w:rFonts w:ascii="Barlow" w:hAnsi="Barlow"/>
                <w:sz w:val="20"/>
                <w:szCs w:val="20"/>
                <w:lang w:val="es-MX"/>
              </w:rPr>
            </w:pPr>
            <w:r w:rsidRPr="00415D59">
              <w:rPr>
                <w:rFonts w:ascii="Barlow" w:hAnsi="Barlow"/>
                <w:sz w:val="20"/>
                <w:szCs w:val="20"/>
                <w:lang w:val="es-MX"/>
              </w:rPr>
              <w:t>-</w:t>
            </w:r>
          </w:p>
        </w:tc>
      </w:tr>
      <w:tr w:rsidR="00AA10B4" w:rsidRPr="00415D59" w14:paraId="1CCB64CD" w14:textId="77777777" w:rsidTr="00713BC3">
        <w:trPr>
          <w:trHeight w:val="264"/>
          <w:jc w:val="center"/>
        </w:trPr>
        <w:tc>
          <w:tcPr>
            <w:tcW w:w="5437" w:type="dxa"/>
            <w:shd w:val="clear" w:color="auto" w:fill="auto"/>
          </w:tcPr>
          <w:p w14:paraId="39507C57" w14:textId="77777777" w:rsidR="00AA10B4" w:rsidRPr="00415D59" w:rsidRDefault="00AA10B4" w:rsidP="00AA10B4">
            <w:pPr>
              <w:pStyle w:val="ROMANOS"/>
              <w:spacing w:after="120" w:line="224" w:lineRule="exact"/>
              <w:ind w:left="0" w:firstLine="0"/>
              <w:rPr>
                <w:rFonts w:ascii="Barlow" w:hAnsi="Barlow"/>
                <w:b/>
                <w:sz w:val="20"/>
                <w:szCs w:val="20"/>
                <w:lang w:val="es-MX"/>
              </w:rPr>
            </w:pPr>
            <w:r w:rsidRPr="00415D59">
              <w:rPr>
                <w:rFonts w:ascii="Barlow" w:hAnsi="Barlow"/>
                <w:b/>
                <w:sz w:val="20"/>
                <w:szCs w:val="20"/>
                <w:lang w:val="es-MX"/>
              </w:rPr>
              <w:t>Otras Inversiones</w:t>
            </w:r>
          </w:p>
        </w:tc>
        <w:tc>
          <w:tcPr>
            <w:tcW w:w="1857" w:type="dxa"/>
            <w:shd w:val="clear" w:color="auto" w:fill="auto"/>
          </w:tcPr>
          <w:p w14:paraId="5FBEE4E1" w14:textId="353B1DE1" w:rsidR="00AA10B4" w:rsidRPr="00415D59" w:rsidRDefault="0021589B" w:rsidP="00F3474B">
            <w:pPr>
              <w:pStyle w:val="ROMANOS"/>
              <w:spacing w:after="120" w:line="224" w:lineRule="exact"/>
              <w:ind w:left="0" w:firstLine="0"/>
              <w:jc w:val="right"/>
              <w:rPr>
                <w:rFonts w:ascii="Barlow" w:hAnsi="Barlow"/>
                <w:b/>
                <w:sz w:val="20"/>
                <w:szCs w:val="20"/>
                <w:lang w:val="es-MX"/>
              </w:rPr>
            </w:pPr>
            <w:r w:rsidRPr="00415D59">
              <w:rPr>
                <w:rFonts w:ascii="Barlow" w:hAnsi="Barlow"/>
                <w:b/>
                <w:sz w:val="20"/>
                <w:szCs w:val="20"/>
                <w:lang w:val="es-MX"/>
              </w:rPr>
              <w:t>-</w:t>
            </w:r>
          </w:p>
        </w:tc>
        <w:tc>
          <w:tcPr>
            <w:tcW w:w="1931" w:type="dxa"/>
            <w:shd w:val="clear" w:color="auto" w:fill="auto"/>
          </w:tcPr>
          <w:p w14:paraId="395F6C52" w14:textId="503035DE" w:rsidR="00AA10B4" w:rsidRPr="00415D59" w:rsidRDefault="0021589B" w:rsidP="00F3474B">
            <w:pPr>
              <w:pStyle w:val="ROMANOS"/>
              <w:spacing w:after="120" w:line="224" w:lineRule="exact"/>
              <w:ind w:left="0" w:firstLine="0"/>
              <w:jc w:val="right"/>
              <w:rPr>
                <w:rFonts w:ascii="Barlow" w:hAnsi="Barlow"/>
                <w:b/>
                <w:sz w:val="20"/>
                <w:szCs w:val="20"/>
                <w:lang w:val="es-MX"/>
              </w:rPr>
            </w:pPr>
            <w:r w:rsidRPr="00415D59">
              <w:rPr>
                <w:rFonts w:ascii="Barlow" w:hAnsi="Barlow"/>
                <w:b/>
                <w:sz w:val="20"/>
                <w:szCs w:val="20"/>
                <w:lang w:val="es-MX"/>
              </w:rPr>
              <w:t>46,284.00</w:t>
            </w:r>
          </w:p>
        </w:tc>
      </w:tr>
      <w:tr w:rsidR="00AA10B4" w:rsidRPr="00415D59" w14:paraId="1BD1349A" w14:textId="77777777" w:rsidTr="00713BC3">
        <w:trPr>
          <w:trHeight w:val="264"/>
          <w:jc w:val="center"/>
        </w:trPr>
        <w:tc>
          <w:tcPr>
            <w:tcW w:w="5437" w:type="dxa"/>
            <w:shd w:val="clear" w:color="auto" w:fill="D9D9D9"/>
          </w:tcPr>
          <w:p w14:paraId="41E6CC3D" w14:textId="77777777" w:rsidR="00AA10B4" w:rsidRPr="00415D59" w:rsidRDefault="00AA10B4" w:rsidP="00AA10B4">
            <w:pPr>
              <w:pStyle w:val="ROMANOS"/>
              <w:spacing w:after="120" w:line="224" w:lineRule="exact"/>
              <w:ind w:left="0" w:firstLine="0"/>
              <w:jc w:val="center"/>
              <w:rPr>
                <w:rFonts w:ascii="Barlow" w:hAnsi="Barlow"/>
                <w:b/>
                <w:sz w:val="20"/>
                <w:szCs w:val="20"/>
                <w:lang w:val="es-MX"/>
              </w:rPr>
            </w:pPr>
            <w:r w:rsidRPr="00415D59">
              <w:rPr>
                <w:rFonts w:ascii="Barlow" w:hAnsi="Barlow"/>
                <w:b/>
                <w:sz w:val="20"/>
                <w:szCs w:val="20"/>
                <w:lang w:val="es-MX"/>
              </w:rPr>
              <w:t>Total</w:t>
            </w:r>
          </w:p>
        </w:tc>
        <w:tc>
          <w:tcPr>
            <w:tcW w:w="1857" w:type="dxa"/>
            <w:shd w:val="clear" w:color="auto" w:fill="D9D9D9"/>
          </w:tcPr>
          <w:p w14:paraId="4E3609BD" w14:textId="5534C511" w:rsidR="00AA10B4" w:rsidRPr="00415D59" w:rsidRDefault="0021589B" w:rsidP="00F3474B">
            <w:pPr>
              <w:pStyle w:val="ROMANOS"/>
              <w:spacing w:after="120" w:line="224" w:lineRule="exact"/>
              <w:ind w:left="0" w:firstLine="0"/>
              <w:jc w:val="right"/>
              <w:rPr>
                <w:rFonts w:ascii="Barlow" w:hAnsi="Barlow"/>
                <w:b/>
                <w:sz w:val="20"/>
                <w:szCs w:val="20"/>
                <w:lang w:val="es-MX"/>
              </w:rPr>
            </w:pPr>
            <w:r w:rsidRPr="00415D59">
              <w:rPr>
                <w:rFonts w:ascii="Barlow" w:hAnsi="Barlow"/>
                <w:b/>
                <w:sz w:val="20"/>
                <w:szCs w:val="20"/>
                <w:lang w:val="es-MX"/>
              </w:rPr>
              <w:t>-</w:t>
            </w:r>
          </w:p>
        </w:tc>
        <w:tc>
          <w:tcPr>
            <w:tcW w:w="1931" w:type="dxa"/>
            <w:shd w:val="clear" w:color="auto" w:fill="D9D9D9"/>
          </w:tcPr>
          <w:p w14:paraId="0A207FBD" w14:textId="47A795C8" w:rsidR="00AA10B4" w:rsidRPr="00415D59" w:rsidRDefault="0021589B" w:rsidP="00F3474B">
            <w:pPr>
              <w:pStyle w:val="ROMANOS"/>
              <w:spacing w:after="120" w:line="224" w:lineRule="exact"/>
              <w:ind w:left="0" w:firstLine="0"/>
              <w:jc w:val="right"/>
              <w:rPr>
                <w:rFonts w:ascii="Barlow" w:hAnsi="Barlow"/>
                <w:b/>
                <w:sz w:val="20"/>
                <w:szCs w:val="20"/>
                <w:lang w:val="es-MX"/>
              </w:rPr>
            </w:pPr>
            <w:r w:rsidRPr="00415D59">
              <w:rPr>
                <w:rFonts w:ascii="Barlow" w:hAnsi="Barlow"/>
                <w:b/>
                <w:sz w:val="20"/>
                <w:szCs w:val="20"/>
                <w:lang w:val="es-MX"/>
              </w:rPr>
              <w:t>274,987.17</w:t>
            </w:r>
          </w:p>
        </w:tc>
      </w:tr>
    </w:tbl>
    <w:p w14:paraId="5C3A5ACC" w14:textId="77777777" w:rsidR="00415D59" w:rsidRDefault="00415D59" w:rsidP="00FF02C2">
      <w:pPr>
        <w:spacing w:line="300" w:lineRule="auto"/>
        <w:ind w:right="91"/>
        <w:jc w:val="both"/>
        <w:rPr>
          <w:rFonts w:ascii="Barlow" w:hAnsi="Barlow" w:cs="Arial"/>
          <w:sz w:val="20"/>
          <w:szCs w:val="20"/>
        </w:rPr>
      </w:pPr>
    </w:p>
    <w:p w14:paraId="7E34E017" w14:textId="45BA3D0B" w:rsidR="005F0E4F" w:rsidRDefault="00AA10B4" w:rsidP="00FF02C2">
      <w:pPr>
        <w:spacing w:line="300" w:lineRule="auto"/>
        <w:ind w:right="91"/>
        <w:jc w:val="both"/>
        <w:rPr>
          <w:rFonts w:ascii="Barlow" w:hAnsi="Barlow" w:cs="Arial"/>
          <w:sz w:val="20"/>
          <w:szCs w:val="20"/>
        </w:rPr>
      </w:pPr>
      <w:r w:rsidRPr="00415D59">
        <w:rPr>
          <w:rFonts w:ascii="Barlow" w:hAnsi="Barlow" w:cs="Arial"/>
          <w:sz w:val="20"/>
          <w:szCs w:val="20"/>
        </w:rPr>
        <w:t>3.</w:t>
      </w:r>
      <w:r w:rsidR="005F0E4F" w:rsidRPr="00415D59">
        <w:rPr>
          <w:rFonts w:ascii="Barlow" w:hAnsi="Barlow" w:cs="Arial"/>
          <w:sz w:val="20"/>
          <w:szCs w:val="20"/>
        </w:rPr>
        <w:t xml:space="preserve">- A </w:t>
      </w:r>
      <w:r w:rsidR="002A2F22" w:rsidRPr="00415D59">
        <w:rPr>
          <w:rFonts w:ascii="Barlow" w:hAnsi="Barlow" w:cs="Arial"/>
          <w:sz w:val="20"/>
          <w:szCs w:val="20"/>
        </w:rPr>
        <w:t>continuación,</w:t>
      </w:r>
      <w:r w:rsidR="005F0E4F" w:rsidRPr="00415D59">
        <w:rPr>
          <w:rFonts w:ascii="Barlow" w:hAnsi="Barlow" w:cs="Arial"/>
          <w:sz w:val="20"/>
          <w:szCs w:val="20"/>
        </w:rPr>
        <w:t xml:space="preserve"> se presenta la conciliación de flujos de efectivo neto de las actividades de operación y </w:t>
      </w:r>
      <w:r w:rsidR="00FF02C2" w:rsidRPr="00415D59">
        <w:rPr>
          <w:rFonts w:ascii="Barlow" w:hAnsi="Barlow" w:cs="Arial"/>
          <w:sz w:val="20"/>
          <w:szCs w:val="20"/>
        </w:rPr>
        <w:t>los saldos de Resultados del Ejercicio (Ahorro/Desahorro).</w:t>
      </w:r>
    </w:p>
    <w:p w14:paraId="14C4AF48" w14:textId="5885204A" w:rsidR="00415D59" w:rsidRDefault="00415D59" w:rsidP="00FF02C2">
      <w:pPr>
        <w:spacing w:line="300" w:lineRule="auto"/>
        <w:ind w:right="91"/>
        <w:jc w:val="both"/>
        <w:rPr>
          <w:rFonts w:ascii="Barlow" w:hAnsi="Barlow" w:cs="Arial"/>
          <w:sz w:val="20"/>
          <w:szCs w:val="20"/>
        </w:rPr>
      </w:pPr>
    </w:p>
    <w:p w14:paraId="0634AD80" w14:textId="77777777" w:rsidR="00415D59" w:rsidRPr="00415D59" w:rsidRDefault="00415D59" w:rsidP="00FF02C2">
      <w:pPr>
        <w:spacing w:line="300" w:lineRule="auto"/>
        <w:ind w:right="91"/>
        <w:jc w:val="both"/>
        <w:rPr>
          <w:rFonts w:ascii="Barlow" w:hAnsi="Barlow" w:cs="Arial"/>
          <w:sz w:val="20"/>
          <w:szCs w:val="20"/>
        </w:rPr>
      </w:pPr>
    </w:p>
    <w:p w14:paraId="22D4814A" w14:textId="7405CA09" w:rsidR="00274FD1" w:rsidRPr="00415D59" w:rsidRDefault="00274FD1" w:rsidP="00FF02C2">
      <w:pPr>
        <w:spacing w:line="300" w:lineRule="auto"/>
        <w:ind w:right="91"/>
        <w:jc w:val="both"/>
        <w:rPr>
          <w:rFonts w:ascii="Barlow" w:hAnsi="Barlow" w:cs="Arial"/>
          <w:sz w:val="20"/>
          <w:szCs w:val="20"/>
        </w:rPr>
      </w:pPr>
    </w:p>
    <w:tbl>
      <w:tblPr>
        <w:tblW w:w="0" w:type="auto"/>
        <w:jc w:val="center"/>
        <w:tblLayout w:type="fixed"/>
        <w:tblLook w:val="0000" w:firstRow="0" w:lastRow="0" w:firstColumn="0" w:lastColumn="0" w:noHBand="0" w:noVBand="0"/>
      </w:tblPr>
      <w:tblGrid>
        <w:gridCol w:w="5753"/>
        <w:gridCol w:w="1464"/>
        <w:gridCol w:w="1560"/>
      </w:tblGrid>
      <w:tr w:rsidR="00274FD1" w:rsidRPr="00415D59" w14:paraId="4F15C36A" w14:textId="77777777" w:rsidTr="001143B4">
        <w:trPr>
          <w:trHeight w:val="20"/>
          <w:jc w:val="center"/>
        </w:trPr>
        <w:tc>
          <w:tcPr>
            <w:tcW w:w="8777" w:type="dxa"/>
            <w:gridSpan w:val="3"/>
            <w:tcBorders>
              <w:top w:val="single" w:sz="6" w:space="0" w:color="auto"/>
              <w:left w:val="single" w:sz="6" w:space="0" w:color="auto"/>
              <w:bottom w:val="single" w:sz="6" w:space="0" w:color="auto"/>
              <w:right w:val="single" w:sz="6" w:space="0" w:color="auto"/>
            </w:tcBorders>
            <w:shd w:val="clear" w:color="auto" w:fill="D9D9D9"/>
          </w:tcPr>
          <w:p w14:paraId="42FF16AD" w14:textId="77777777" w:rsidR="00274FD1" w:rsidRPr="00415D59" w:rsidRDefault="00274FD1" w:rsidP="009F55B7">
            <w:pPr>
              <w:pStyle w:val="Texto"/>
              <w:spacing w:after="80" w:line="224" w:lineRule="exact"/>
              <w:ind w:firstLine="0"/>
              <w:jc w:val="center"/>
              <w:rPr>
                <w:rFonts w:ascii="Barlow" w:hAnsi="Barlow"/>
                <w:b/>
                <w:sz w:val="20"/>
                <w:lang w:val="es-MX"/>
              </w:rPr>
            </w:pPr>
            <w:r w:rsidRPr="00415D59">
              <w:rPr>
                <w:rFonts w:ascii="Barlow" w:hAnsi="Barlow"/>
                <w:b/>
                <w:sz w:val="20"/>
                <w:lang w:val="es-MX"/>
              </w:rPr>
              <w:lastRenderedPageBreak/>
              <w:t>CONCILIACION DE FLUJOS DE EFECTIVO NETOS</w:t>
            </w:r>
          </w:p>
        </w:tc>
      </w:tr>
      <w:tr w:rsidR="00274FD1" w:rsidRPr="00415D59" w14:paraId="708E651C" w14:textId="77777777" w:rsidTr="001143B4">
        <w:trPr>
          <w:trHeight w:val="20"/>
          <w:jc w:val="center"/>
        </w:trPr>
        <w:tc>
          <w:tcPr>
            <w:tcW w:w="5753" w:type="dxa"/>
            <w:tcBorders>
              <w:top w:val="single" w:sz="6" w:space="0" w:color="auto"/>
              <w:left w:val="single" w:sz="6" w:space="0" w:color="auto"/>
              <w:bottom w:val="single" w:sz="6" w:space="0" w:color="auto"/>
              <w:right w:val="single" w:sz="6" w:space="0" w:color="auto"/>
            </w:tcBorders>
            <w:shd w:val="clear" w:color="auto" w:fill="D9D9D9"/>
          </w:tcPr>
          <w:p w14:paraId="10F687D0" w14:textId="77777777" w:rsidR="00274FD1" w:rsidRPr="00415D59" w:rsidRDefault="00274FD1" w:rsidP="009F55B7">
            <w:pPr>
              <w:pStyle w:val="Texto"/>
              <w:spacing w:after="80" w:line="224" w:lineRule="exact"/>
              <w:ind w:firstLine="0"/>
              <w:jc w:val="center"/>
              <w:rPr>
                <w:rFonts w:ascii="Barlow" w:hAnsi="Barlow"/>
                <w:sz w:val="20"/>
                <w:lang w:val="es-MX"/>
              </w:rPr>
            </w:pPr>
            <w:r w:rsidRPr="00415D59">
              <w:rPr>
                <w:rFonts w:ascii="Barlow" w:hAnsi="Barlow"/>
                <w:b/>
                <w:sz w:val="20"/>
                <w:lang w:val="es-MX"/>
              </w:rPr>
              <w:t>Concepto</w:t>
            </w:r>
          </w:p>
        </w:tc>
        <w:tc>
          <w:tcPr>
            <w:tcW w:w="1464" w:type="dxa"/>
            <w:tcBorders>
              <w:top w:val="single" w:sz="6" w:space="0" w:color="auto"/>
              <w:left w:val="single" w:sz="6" w:space="0" w:color="auto"/>
              <w:bottom w:val="single" w:sz="6" w:space="0" w:color="auto"/>
              <w:right w:val="single" w:sz="6" w:space="0" w:color="auto"/>
            </w:tcBorders>
            <w:shd w:val="clear" w:color="auto" w:fill="D9D9D9"/>
          </w:tcPr>
          <w:p w14:paraId="5CC4E2EB" w14:textId="435172A4" w:rsidR="00274FD1" w:rsidRPr="00415D59" w:rsidRDefault="00274FD1" w:rsidP="009F55B7">
            <w:pPr>
              <w:pStyle w:val="Texto"/>
              <w:spacing w:after="80" w:line="224" w:lineRule="exact"/>
              <w:ind w:firstLine="0"/>
              <w:jc w:val="center"/>
              <w:rPr>
                <w:rFonts w:ascii="Barlow" w:hAnsi="Barlow"/>
                <w:b/>
                <w:sz w:val="20"/>
                <w:lang w:val="es-MX"/>
              </w:rPr>
            </w:pPr>
            <w:r w:rsidRPr="00415D59">
              <w:rPr>
                <w:rFonts w:ascii="Barlow" w:hAnsi="Barlow"/>
                <w:b/>
                <w:sz w:val="20"/>
                <w:lang w:val="es-MX"/>
              </w:rPr>
              <w:t>2023</w:t>
            </w:r>
          </w:p>
        </w:tc>
        <w:tc>
          <w:tcPr>
            <w:tcW w:w="1560" w:type="dxa"/>
            <w:tcBorders>
              <w:top w:val="single" w:sz="6" w:space="0" w:color="auto"/>
              <w:left w:val="single" w:sz="6" w:space="0" w:color="auto"/>
              <w:bottom w:val="single" w:sz="6" w:space="0" w:color="auto"/>
              <w:right w:val="single" w:sz="6" w:space="0" w:color="auto"/>
            </w:tcBorders>
            <w:shd w:val="clear" w:color="auto" w:fill="D9D9D9"/>
          </w:tcPr>
          <w:p w14:paraId="08423F98" w14:textId="527B7728" w:rsidR="00274FD1" w:rsidRPr="00415D59" w:rsidRDefault="00274FD1" w:rsidP="009F55B7">
            <w:pPr>
              <w:pStyle w:val="Texto"/>
              <w:spacing w:after="80" w:line="224" w:lineRule="exact"/>
              <w:ind w:firstLine="0"/>
              <w:jc w:val="center"/>
              <w:rPr>
                <w:rFonts w:ascii="Barlow" w:hAnsi="Barlow"/>
                <w:b/>
                <w:sz w:val="20"/>
                <w:lang w:val="es-MX"/>
              </w:rPr>
            </w:pPr>
            <w:r w:rsidRPr="00415D59">
              <w:rPr>
                <w:rFonts w:ascii="Barlow" w:hAnsi="Barlow"/>
                <w:b/>
                <w:sz w:val="20"/>
                <w:lang w:val="es-MX"/>
              </w:rPr>
              <w:t>2022</w:t>
            </w:r>
          </w:p>
        </w:tc>
      </w:tr>
      <w:tr w:rsidR="00274FD1" w:rsidRPr="00415D59" w14:paraId="09FB1E71" w14:textId="77777777" w:rsidTr="00604145">
        <w:trPr>
          <w:trHeight w:val="351"/>
          <w:jc w:val="center"/>
        </w:trPr>
        <w:tc>
          <w:tcPr>
            <w:tcW w:w="5753" w:type="dxa"/>
            <w:tcBorders>
              <w:top w:val="single" w:sz="6" w:space="0" w:color="auto"/>
              <w:left w:val="single" w:sz="6" w:space="0" w:color="auto"/>
              <w:bottom w:val="single" w:sz="6" w:space="0" w:color="auto"/>
              <w:right w:val="single" w:sz="6" w:space="0" w:color="auto"/>
            </w:tcBorders>
          </w:tcPr>
          <w:p w14:paraId="21C9DA89" w14:textId="77777777" w:rsidR="00274FD1" w:rsidRPr="00415D59" w:rsidRDefault="00274FD1" w:rsidP="009F55B7">
            <w:pPr>
              <w:pStyle w:val="Texto"/>
              <w:spacing w:after="80" w:line="224" w:lineRule="exact"/>
              <w:ind w:firstLine="0"/>
              <w:rPr>
                <w:rFonts w:ascii="Barlow" w:hAnsi="Barlow"/>
                <w:b/>
                <w:sz w:val="20"/>
                <w:lang w:val="es-MX"/>
              </w:rPr>
            </w:pPr>
            <w:r w:rsidRPr="00415D59">
              <w:rPr>
                <w:rFonts w:ascii="Barlow" w:hAnsi="Barlow"/>
                <w:b/>
                <w:sz w:val="20"/>
                <w:lang w:val="es-MX"/>
              </w:rPr>
              <w:t>Resultados del Ejercicio Ahorro/Desahorro</w:t>
            </w:r>
          </w:p>
        </w:tc>
        <w:tc>
          <w:tcPr>
            <w:tcW w:w="1464" w:type="dxa"/>
            <w:tcBorders>
              <w:top w:val="single" w:sz="6" w:space="0" w:color="auto"/>
              <w:left w:val="single" w:sz="6" w:space="0" w:color="auto"/>
              <w:bottom w:val="single" w:sz="6" w:space="0" w:color="auto"/>
              <w:right w:val="single" w:sz="6" w:space="0" w:color="auto"/>
            </w:tcBorders>
          </w:tcPr>
          <w:p w14:paraId="57D17AE2" w14:textId="62C3FB5D" w:rsidR="00274FD1" w:rsidRPr="00415D59" w:rsidRDefault="00604145" w:rsidP="00604145">
            <w:pPr>
              <w:pStyle w:val="Texto"/>
              <w:spacing w:after="80" w:line="224" w:lineRule="exact"/>
              <w:ind w:firstLine="0"/>
              <w:jc w:val="right"/>
              <w:rPr>
                <w:rFonts w:ascii="Barlow" w:hAnsi="Barlow"/>
                <w:b/>
                <w:sz w:val="20"/>
                <w:lang w:val="es-MX"/>
              </w:rPr>
            </w:pPr>
            <w:r w:rsidRPr="00415D59">
              <w:rPr>
                <w:rFonts w:ascii="Barlow" w:hAnsi="Barlow"/>
                <w:b/>
                <w:sz w:val="20"/>
                <w:lang w:val="es-MX"/>
              </w:rPr>
              <w:t>4,853,504.80</w:t>
            </w:r>
          </w:p>
        </w:tc>
        <w:tc>
          <w:tcPr>
            <w:tcW w:w="1560" w:type="dxa"/>
            <w:tcBorders>
              <w:top w:val="single" w:sz="6" w:space="0" w:color="auto"/>
              <w:left w:val="single" w:sz="6" w:space="0" w:color="auto"/>
              <w:bottom w:val="single" w:sz="6" w:space="0" w:color="auto"/>
              <w:right w:val="single" w:sz="6" w:space="0" w:color="auto"/>
            </w:tcBorders>
          </w:tcPr>
          <w:p w14:paraId="1A640406" w14:textId="20F9FF27" w:rsidR="00274FD1" w:rsidRPr="00415D59" w:rsidRDefault="00FB6DA7" w:rsidP="001143B4">
            <w:pPr>
              <w:pStyle w:val="Texto"/>
              <w:spacing w:after="80" w:line="224" w:lineRule="exact"/>
              <w:ind w:firstLine="0"/>
              <w:jc w:val="right"/>
              <w:rPr>
                <w:rFonts w:ascii="Barlow" w:hAnsi="Barlow"/>
                <w:b/>
                <w:sz w:val="20"/>
                <w:lang w:val="es-MX"/>
              </w:rPr>
            </w:pPr>
            <w:r w:rsidRPr="00415D59">
              <w:rPr>
                <w:rFonts w:ascii="Barlow" w:hAnsi="Barlow"/>
                <w:b/>
                <w:sz w:val="20"/>
                <w:lang w:val="es-MX"/>
              </w:rPr>
              <w:t>460,976.88</w:t>
            </w:r>
          </w:p>
        </w:tc>
      </w:tr>
      <w:tr w:rsidR="00274FD1" w:rsidRPr="00415D59" w14:paraId="5E859696" w14:textId="77777777" w:rsidTr="001143B4">
        <w:trPr>
          <w:trHeight w:val="20"/>
          <w:jc w:val="center"/>
        </w:trPr>
        <w:tc>
          <w:tcPr>
            <w:tcW w:w="5753" w:type="dxa"/>
            <w:tcBorders>
              <w:top w:val="single" w:sz="6" w:space="0" w:color="auto"/>
              <w:left w:val="single" w:sz="6" w:space="0" w:color="auto"/>
              <w:bottom w:val="single" w:sz="6" w:space="0" w:color="auto"/>
              <w:right w:val="single" w:sz="6" w:space="0" w:color="auto"/>
            </w:tcBorders>
          </w:tcPr>
          <w:p w14:paraId="01CB9ABD" w14:textId="77777777" w:rsidR="00274FD1" w:rsidRPr="00415D59" w:rsidRDefault="00274FD1" w:rsidP="009F55B7">
            <w:pPr>
              <w:pStyle w:val="Texto"/>
              <w:spacing w:after="80" w:line="224" w:lineRule="exact"/>
              <w:ind w:firstLine="0"/>
              <w:rPr>
                <w:rFonts w:ascii="Barlow" w:hAnsi="Barlow"/>
                <w:b/>
                <w:sz w:val="20"/>
                <w:lang w:val="es-MX"/>
              </w:rPr>
            </w:pPr>
            <w:r w:rsidRPr="00415D59">
              <w:rPr>
                <w:rFonts w:ascii="Barlow" w:hAnsi="Barlow"/>
                <w:b/>
                <w:sz w:val="20"/>
                <w:lang w:val="es-MX"/>
              </w:rPr>
              <w:t>Movimientos de partidas (o rubros) que no afectan al efectivo</w:t>
            </w:r>
          </w:p>
        </w:tc>
        <w:tc>
          <w:tcPr>
            <w:tcW w:w="1464" w:type="dxa"/>
            <w:tcBorders>
              <w:top w:val="single" w:sz="6" w:space="0" w:color="auto"/>
              <w:left w:val="single" w:sz="6" w:space="0" w:color="auto"/>
              <w:bottom w:val="single" w:sz="6" w:space="0" w:color="auto"/>
              <w:right w:val="single" w:sz="6" w:space="0" w:color="auto"/>
            </w:tcBorders>
          </w:tcPr>
          <w:p w14:paraId="7AFBF549" w14:textId="230881D1" w:rsidR="00274FD1" w:rsidRPr="00415D59" w:rsidRDefault="00E62025" w:rsidP="008F1E0F">
            <w:pPr>
              <w:pStyle w:val="Texto"/>
              <w:spacing w:after="80" w:line="224" w:lineRule="exact"/>
              <w:ind w:firstLine="0"/>
              <w:jc w:val="right"/>
              <w:rPr>
                <w:rFonts w:ascii="Barlow" w:hAnsi="Barlow"/>
                <w:b/>
                <w:sz w:val="20"/>
                <w:lang w:val="es-MX"/>
              </w:rPr>
            </w:pPr>
            <w:r w:rsidRPr="00415D59">
              <w:rPr>
                <w:rFonts w:ascii="Barlow" w:hAnsi="Barlow"/>
                <w:b/>
                <w:sz w:val="20"/>
                <w:lang w:val="es-MX"/>
              </w:rPr>
              <w:t>-</w:t>
            </w:r>
            <w:r w:rsidR="003D57A6" w:rsidRPr="00415D59">
              <w:rPr>
                <w:rFonts w:ascii="Barlow" w:hAnsi="Barlow"/>
                <w:b/>
                <w:sz w:val="20"/>
                <w:lang w:val="es-MX"/>
              </w:rPr>
              <w:t>5,041,618.15</w:t>
            </w:r>
          </w:p>
        </w:tc>
        <w:tc>
          <w:tcPr>
            <w:tcW w:w="1560" w:type="dxa"/>
            <w:tcBorders>
              <w:top w:val="single" w:sz="6" w:space="0" w:color="auto"/>
              <w:left w:val="single" w:sz="6" w:space="0" w:color="auto"/>
              <w:bottom w:val="single" w:sz="6" w:space="0" w:color="auto"/>
              <w:right w:val="single" w:sz="6" w:space="0" w:color="auto"/>
            </w:tcBorders>
          </w:tcPr>
          <w:p w14:paraId="2EFDED4E" w14:textId="737D5E15" w:rsidR="00274FD1" w:rsidRPr="00415D59" w:rsidRDefault="00E62025" w:rsidP="001143B4">
            <w:pPr>
              <w:pStyle w:val="Texto"/>
              <w:spacing w:after="80" w:line="224" w:lineRule="exact"/>
              <w:ind w:firstLine="0"/>
              <w:jc w:val="right"/>
              <w:rPr>
                <w:rFonts w:ascii="Barlow" w:hAnsi="Barlow"/>
                <w:b/>
                <w:sz w:val="20"/>
                <w:lang w:val="es-MX"/>
              </w:rPr>
            </w:pPr>
            <w:r w:rsidRPr="00415D59">
              <w:rPr>
                <w:rFonts w:ascii="Barlow" w:hAnsi="Barlow"/>
                <w:b/>
                <w:sz w:val="20"/>
                <w:lang w:val="es-MX"/>
              </w:rPr>
              <w:t>266,167.83</w:t>
            </w:r>
          </w:p>
        </w:tc>
      </w:tr>
      <w:tr w:rsidR="00274FD1" w:rsidRPr="00415D59" w14:paraId="6AA84B71" w14:textId="77777777" w:rsidTr="001143B4">
        <w:trPr>
          <w:trHeight w:val="20"/>
          <w:jc w:val="center"/>
        </w:trPr>
        <w:tc>
          <w:tcPr>
            <w:tcW w:w="5753" w:type="dxa"/>
            <w:tcBorders>
              <w:top w:val="single" w:sz="6" w:space="0" w:color="auto"/>
              <w:left w:val="single" w:sz="6" w:space="0" w:color="auto"/>
              <w:bottom w:val="single" w:sz="6" w:space="0" w:color="auto"/>
              <w:right w:val="single" w:sz="6" w:space="0" w:color="auto"/>
            </w:tcBorders>
          </w:tcPr>
          <w:p w14:paraId="45EEDCBF" w14:textId="77777777" w:rsidR="00274FD1" w:rsidRPr="00415D59" w:rsidRDefault="00274FD1" w:rsidP="009F55B7">
            <w:pPr>
              <w:pStyle w:val="Texto"/>
              <w:spacing w:after="80" w:line="224" w:lineRule="exact"/>
              <w:ind w:left="170" w:firstLine="0"/>
              <w:rPr>
                <w:rFonts w:ascii="Barlow" w:hAnsi="Barlow"/>
                <w:sz w:val="20"/>
                <w:lang w:val="es-MX"/>
              </w:rPr>
            </w:pPr>
            <w:r w:rsidRPr="00415D59">
              <w:rPr>
                <w:rFonts w:ascii="Barlow" w:hAnsi="Barlow"/>
                <w:sz w:val="20"/>
                <w:lang w:val="es-MX"/>
              </w:rPr>
              <w:t>Depreciación</w:t>
            </w:r>
          </w:p>
        </w:tc>
        <w:tc>
          <w:tcPr>
            <w:tcW w:w="1464" w:type="dxa"/>
            <w:tcBorders>
              <w:top w:val="single" w:sz="6" w:space="0" w:color="auto"/>
              <w:left w:val="single" w:sz="6" w:space="0" w:color="auto"/>
              <w:bottom w:val="single" w:sz="6" w:space="0" w:color="auto"/>
              <w:right w:val="single" w:sz="6" w:space="0" w:color="auto"/>
            </w:tcBorders>
          </w:tcPr>
          <w:p w14:paraId="77976692" w14:textId="6DA66CE3" w:rsidR="00274FD1" w:rsidRPr="00415D59" w:rsidRDefault="008665F2" w:rsidP="001143B4">
            <w:pPr>
              <w:pStyle w:val="Texto"/>
              <w:spacing w:after="80" w:line="224" w:lineRule="exact"/>
              <w:ind w:firstLine="0"/>
              <w:jc w:val="right"/>
              <w:rPr>
                <w:rFonts w:ascii="Barlow" w:hAnsi="Barlow"/>
                <w:sz w:val="20"/>
                <w:lang w:val="es-MX"/>
              </w:rPr>
            </w:pPr>
            <w:r w:rsidRPr="00415D59">
              <w:rPr>
                <w:rFonts w:ascii="Barlow" w:hAnsi="Barlow"/>
                <w:sz w:val="20"/>
                <w:lang w:val="es-MX"/>
              </w:rPr>
              <w:t>395,638.53</w:t>
            </w:r>
          </w:p>
        </w:tc>
        <w:tc>
          <w:tcPr>
            <w:tcW w:w="1560" w:type="dxa"/>
            <w:tcBorders>
              <w:top w:val="single" w:sz="6" w:space="0" w:color="auto"/>
              <w:left w:val="single" w:sz="6" w:space="0" w:color="auto"/>
              <w:bottom w:val="single" w:sz="6" w:space="0" w:color="auto"/>
              <w:right w:val="single" w:sz="6" w:space="0" w:color="auto"/>
            </w:tcBorders>
          </w:tcPr>
          <w:p w14:paraId="0646F16B" w14:textId="041380C5" w:rsidR="00274FD1" w:rsidRPr="00415D59" w:rsidRDefault="0052118C" w:rsidP="001143B4">
            <w:pPr>
              <w:pStyle w:val="Texto"/>
              <w:spacing w:after="80" w:line="224" w:lineRule="exact"/>
              <w:ind w:firstLine="0"/>
              <w:jc w:val="right"/>
              <w:rPr>
                <w:rFonts w:ascii="Barlow" w:hAnsi="Barlow"/>
                <w:sz w:val="20"/>
                <w:lang w:val="es-MX"/>
              </w:rPr>
            </w:pPr>
            <w:r w:rsidRPr="00415D59">
              <w:rPr>
                <w:rFonts w:ascii="Barlow" w:hAnsi="Barlow"/>
                <w:sz w:val="20"/>
                <w:lang w:val="es-MX"/>
              </w:rPr>
              <w:t>1,640,819.35</w:t>
            </w:r>
          </w:p>
        </w:tc>
      </w:tr>
      <w:tr w:rsidR="00274FD1" w:rsidRPr="00415D59" w14:paraId="52728DB0" w14:textId="77777777" w:rsidTr="001143B4">
        <w:trPr>
          <w:trHeight w:val="20"/>
          <w:jc w:val="center"/>
        </w:trPr>
        <w:tc>
          <w:tcPr>
            <w:tcW w:w="5753" w:type="dxa"/>
            <w:tcBorders>
              <w:top w:val="single" w:sz="6" w:space="0" w:color="auto"/>
              <w:left w:val="single" w:sz="6" w:space="0" w:color="auto"/>
              <w:bottom w:val="single" w:sz="6" w:space="0" w:color="auto"/>
              <w:right w:val="single" w:sz="6" w:space="0" w:color="auto"/>
            </w:tcBorders>
          </w:tcPr>
          <w:p w14:paraId="55632962" w14:textId="77777777" w:rsidR="00274FD1" w:rsidRPr="00415D59" w:rsidRDefault="00274FD1" w:rsidP="009F55B7">
            <w:pPr>
              <w:pStyle w:val="Texto"/>
              <w:spacing w:after="80" w:line="224" w:lineRule="exact"/>
              <w:ind w:left="170" w:firstLine="0"/>
              <w:rPr>
                <w:rFonts w:ascii="Barlow" w:hAnsi="Barlow"/>
                <w:sz w:val="20"/>
                <w:lang w:val="es-MX"/>
              </w:rPr>
            </w:pPr>
            <w:r w:rsidRPr="00415D59">
              <w:rPr>
                <w:rFonts w:ascii="Barlow" w:hAnsi="Barlow"/>
                <w:sz w:val="20"/>
                <w:lang w:val="es-MX"/>
              </w:rPr>
              <w:t>Amortización</w:t>
            </w:r>
          </w:p>
        </w:tc>
        <w:tc>
          <w:tcPr>
            <w:tcW w:w="1464" w:type="dxa"/>
            <w:tcBorders>
              <w:top w:val="single" w:sz="6" w:space="0" w:color="auto"/>
              <w:left w:val="single" w:sz="6" w:space="0" w:color="auto"/>
              <w:bottom w:val="single" w:sz="6" w:space="0" w:color="auto"/>
              <w:right w:val="single" w:sz="6" w:space="0" w:color="auto"/>
            </w:tcBorders>
          </w:tcPr>
          <w:p w14:paraId="58376DB1" w14:textId="48E799A3" w:rsidR="00274FD1" w:rsidRPr="00415D59" w:rsidRDefault="00274FD1" w:rsidP="001143B4">
            <w:pPr>
              <w:pStyle w:val="Texto"/>
              <w:spacing w:after="80" w:line="224" w:lineRule="exact"/>
              <w:ind w:firstLine="0"/>
              <w:jc w:val="right"/>
              <w:rPr>
                <w:rFonts w:ascii="Barlow" w:hAnsi="Barlow"/>
                <w:sz w:val="20"/>
                <w:lang w:val="es-MX"/>
              </w:rPr>
            </w:pPr>
          </w:p>
        </w:tc>
        <w:tc>
          <w:tcPr>
            <w:tcW w:w="1560" w:type="dxa"/>
            <w:tcBorders>
              <w:top w:val="single" w:sz="6" w:space="0" w:color="auto"/>
              <w:left w:val="single" w:sz="6" w:space="0" w:color="auto"/>
              <w:bottom w:val="single" w:sz="6" w:space="0" w:color="auto"/>
              <w:right w:val="single" w:sz="6" w:space="0" w:color="auto"/>
            </w:tcBorders>
          </w:tcPr>
          <w:p w14:paraId="6177F804" w14:textId="4A2A03FB" w:rsidR="00274FD1" w:rsidRPr="00415D59" w:rsidRDefault="00274FD1" w:rsidP="001143B4">
            <w:pPr>
              <w:pStyle w:val="Texto"/>
              <w:spacing w:after="80" w:line="224" w:lineRule="exact"/>
              <w:ind w:firstLine="0"/>
              <w:jc w:val="right"/>
              <w:rPr>
                <w:rFonts w:ascii="Barlow" w:hAnsi="Barlow"/>
                <w:sz w:val="20"/>
                <w:lang w:val="es-MX"/>
              </w:rPr>
            </w:pPr>
          </w:p>
        </w:tc>
      </w:tr>
      <w:tr w:rsidR="00274FD1" w:rsidRPr="00415D59" w14:paraId="70DE1FBC" w14:textId="77777777" w:rsidTr="001143B4">
        <w:trPr>
          <w:trHeight w:val="20"/>
          <w:jc w:val="center"/>
        </w:trPr>
        <w:tc>
          <w:tcPr>
            <w:tcW w:w="5753" w:type="dxa"/>
            <w:tcBorders>
              <w:top w:val="single" w:sz="6" w:space="0" w:color="auto"/>
              <w:left w:val="single" w:sz="6" w:space="0" w:color="auto"/>
              <w:bottom w:val="single" w:sz="6" w:space="0" w:color="auto"/>
              <w:right w:val="single" w:sz="6" w:space="0" w:color="auto"/>
            </w:tcBorders>
          </w:tcPr>
          <w:p w14:paraId="0FB289C8" w14:textId="7E5343E9" w:rsidR="00274FD1" w:rsidRPr="00415D59" w:rsidRDefault="00274FD1" w:rsidP="009F55B7">
            <w:pPr>
              <w:pStyle w:val="Texto"/>
              <w:spacing w:after="80" w:line="224" w:lineRule="exact"/>
              <w:ind w:left="170" w:firstLine="0"/>
              <w:rPr>
                <w:rFonts w:ascii="Barlow" w:hAnsi="Barlow"/>
                <w:sz w:val="20"/>
                <w:lang w:val="es-MX"/>
              </w:rPr>
            </w:pPr>
            <w:r w:rsidRPr="00415D59">
              <w:rPr>
                <w:rFonts w:ascii="Barlow" w:hAnsi="Barlow"/>
                <w:sz w:val="20"/>
                <w:lang w:val="es-MX"/>
              </w:rPr>
              <w:t>Incrementos en las provisiones</w:t>
            </w:r>
          </w:p>
        </w:tc>
        <w:tc>
          <w:tcPr>
            <w:tcW w:w="1464" w:type="dxa"/>
            <w:tcBorders>
              <w:top w:val="single" w:sz="6" w:space="0" w:color="auto"/>
              <w:left w:val="single" w:sz="6" w:space="0" w:color="auto"/>
              <w:bottom w:val="single" w:sz="6" w:space="0" w:color="auto"/>
              <w:right w:val="single" w:sz="6" w:space="0" w:color="auto"/>
            </w:tcBorders>
          </w:tcPr>
          <w:p w14:paraId="4F5C8643" w14:textId="3718C0E3" w:rsidR="00274FD1" w:rsidRPr="00415D59" w:rsidRDefault="008574F4" w:rsidP="00F54635">
            <w:pPr>
              <w:pStyle w:val="Texto"/>
              <w:spacing w:after="80" w:line="224" w:lineRule="exact"/>
              <w:ind w:firstLine="0"/>
              <w:jc w:val="right"/>
              <w:rPr>
                <w:rFonts w:ascii="Barlow" w:hAnsi="Barlow"/>
                <w:sz w:val="20"/>
                <w:lang w:val="es-MX"/>
              </w:rPr>
            </w:pPr>
            <w:r w:rsidRPr="00415D59">
              <w:rPr>
                <w:rFonts w:ascii="Barlow" w:hAnsi="Barlow"/>
                <w:sz w:val="20"/>
                <w:lang w:val="es-MX"/>
              </w:rPr>
              <w:t>(</w:t>
            </w:r>
            <w:r w:rsidR="00F54635" w:rsidRPr="00415D59">
              <w:rPr>
                <w:rFonts w:ascii="Barlow" w:hAnsi="Barlow"/>
                <w:sz w:val="20"/>
                <w:lang w:val="es-MX"/>
              </w:rPr>
              <w:t>2,947,617.98)</w:t>
            </w:r>
          </w:p>
        </w:tc>
        <w:tc>
          <w:tcPr>
            <w:tcW w:w="1560" w:type="dxa"/>
            <w:tcBorders>
              <w:top w:val="single" w:sz="6" w:space="0" w:color="auto"/>
              <w:left w:val="single" w:sz="6" w:space="0" w:color="auto"/>
              <w:bottom w:val="single" w:sz="6" w:space="0" w:color="auto"/>
              <w:right w:val="single" w:sz="6" w:space="0" w:color="auto"/>
            </w:tcBorders>
          </w:tcPr>
          <w:p w14:paraId="2B97928E" w14:textId="68E63FF2" w:rsidR="00274FD1" w:rsidRPr="00415D59" w:rsidRDefault="00E77C27" w:rsidP="00AD14AA">
            <w:pPr>
              <w:pStyle w:val="Texto"/>
              <w:spacing w:after="80" w:line="224" w:lineRule="exact"/>
              <w:ind w:firstLine="0"/>
              <w:jc w:val="right"/>
              <w:rPr>
                <w:rFonts w:ascii="Barlow" w:hAnsi="Barlow"/>
                <w:sz w:val="20"/>
                <w:lang w:val="es-MX"/>
              </w:rPr>
            </w:pPr>
            <w:r w:rsidRPr="00415D59">
              <w:rPr>
                <w:rFonts w:ascii="Barlow" w:hAnsi="Barlow"/>
                <w:sz w:val="20"/>
                <w:lang w:val="es-MX"/>
              </w:rPr>
              <w:t>(</w:t>
            </w:r>
            <w:r w:rsidR="00AD14AA" w:rsidRPr="00415D59">
              <w:rPr>
                <w:rFonts w:ascii="Barlow" w:hAnsi="Barlow"/>
                <w:sz w:val="20"/>
                <w:lang w:val="es-MX"/>
              </w:rPr>
              <w:t>1,301,452.38</w:t>
            </w:r>
            <w:r w:rsidR="00FB6DA7" w:rsidRPr="00415D59">
              <w:rPr>
                <w:rFonts w:ascii="Barlow" w:hAnsi="Barlow"/>
                <w:sz w:val="20"/>
                <w:lang w:val="es-MX"/>
              </w:rPr>
              <w:t>)</w:t>
            </w:r>
          </w:p>
        </w:tc>
      </w:tr>
      <w:tr w:rsidR="00274FD1" w:rsidRPr="00415D59" w14:paraId="57D833E7" w14:textId="77777777" w:rsidTr="001143B4">
        <w:trPr>
          <w:trHeight w:val="20"/>
          <w:jc w:val="center"/>
        </w:trPr>
        <w:tc>
          <w:tcPr>
            <w:tcW w:w="5753" w:type="dxa"/>
            <w:tcBorders>
              <w:top w:val="single" w:sz="6" w:space="0" w:color="auto"/>
              <w:left w:val="single" w:sz="6" w:space="0" w:color="auto"/>
              <w:bottom w:val="single" w:sz="6" w:space="0" w:color="auto"/>
              <w:right w:val="single" w:sz="6" w:space="0" w:color="auto"/>
            </w:tcBorders>
          </w:tcPr>
          <w:p w14:paraId="14745A73" w14:textId="77777777" w:rsidR="00274FD1" w:rsidRPr="00415D59" w:rsidRDefault="00274FD1" w:rsidP="009F55B7">
            <w:pPr>
              <w:pStyle w:val="Texto"/>
              <w:spacing w:after="80" w:line="224" w:lineRule="exact"/>
              <w:ind w:left="170" w:firstLine="0"/>
              <w:rPr>
                <w:rFonts w:ascii="Barlow" w:hAnsi="Barlow"/>
                <w:sz w:val="20"/>
                <w:lang w:val="es-MX"/>
              </w:rPr>
            </w:pPr>
            <w:r w:rsidRPr="00415D59">
              <w:rPr>
                <w:rFonts w:ascii="Barlow" w:hAnsi="Barlow"/>
                <w:sz w:val="20"/>
                <w:lang w:val="es-MX"/>
              </w:rPr>
              <w:t>Incremento en inversiones producido por revaluación</w:t>
            </w:r>
          </w:p>
        </w:tc>
        <w:tc>
          <w:tcPr>
            <w:tcW w:w="1464" w:type="dxa"/>
            <w:tcBorders>
              <w:top w:val="single" w:sz="6" w:space="0" w:color="auto"/>
              <w:left w:val="single" w:sz="6" w:space="0" w:color="auto"/>
              <w:bottom w:val="single" w:sz="6" w:space="0" w:color="auto"/>
              <w:right w:val="single" w:sz="6" w:space="0" w:color="auto"/>
            </w:tcBorders>
          </w:tcPr>
          <w:p w14:paraId="4EBE97A9" w14:textId="26A611CB" w:rsidR="00274FD1" w:rsidRPr="00415D59" w:rsidRDefault="00274FD1" w:rsidP="001143B4">
            <w:pPr>
              <w:pStyle w:val="Texto"/>
              <w:spacing w:after="80" w:line="224" w:lineRule="exact"/>
              <w:ind w:firstLine="0"/>
              <w:jc w:val="right"/>
              <w:rPr>
                <w:rFonts w:ascii="Barlow" w:hAnsi="Barlow"/>
                <w:sz w:val="20"/>
                <w:lang w:val="es-MX"/>
              </w:rPr>
            </w:pPr>
          </w:p>
        </w:tc>
        <w:tc>
          <w:tcPr>
            <w:tcW w:w="1560" w:type="dxa"/>
            <w:tcBorders>
              <w:top w:val="single" w:sz="6" w:space="0" w:color="auto"/>
              <w:left w:val="single" w:sz="6" w:space="0" w:color="auto"/>
              <w:bottom w:val="single" w:sz="6" w:space="0" w:color="auto"/>
              <w:right w:val="single" w:sz="6" w:space="0" w:color="auto"/>
            </w:tcBorders>
          </w:tcPr>
          <w:p w14:paraId="00CD1CD8" w14:textId="7FCE4124" w:rsidR="00274FD1" w:rsidRPr="00415D59" w:rsidRDefault="00274FD1" w:rsidP="001143B4">
            <w:pPr>
              <w:pStyle w:val="Texto"/>
              <w:spacing w:after="80" w:line="224" w:lineRule="exact"/>
              <w:ind w:firstLine="0"/>
              <w:jc w:val="right"/>
              <w:rPr>
                <w:rFonts w:ascii="Barlow" w:hAnsi="Barlow"/>
                <w:sz w:val="20"/>
                <w:lang w:val="es-MX"/>
              </w:rPr>
            </w:pPr>
          </w:p>
        </w:tc>
      </w:tr>
      <w:tr w:rsidR="00274FD1" w:rsidRPr="00415D59" w14:paraId="2FEFCD18" w14:textId="77777777" w:rsidTr="001143B4">
        <w:trPr>
          <w:trHeight w:val="20"/>
          <w:jc w:val="center"/>
        </w:trPr>
        <w:tc>
          <w:tcPr>
            <w:tcW w:w="5753" w:type="dxa"/>
            <w:tcBorders>
              <w:top w:val="single" w:sz="6" w:space="0" w:color="auto"/>
              <w:left w:val="single" w:sz="6" w:space="0" w:color="auto"/>
              <w:bottom w:val="single" w:sz="6" w:space="0" w:color="auto"/>
              <w:right w:val="single" w:sz="6" w:space="0" w:color="auto"/>
            </w:tcBorders>
          </w:tcPr>
          <w:p w14:paraId="1C4C0FEB" w14:textId="77777777" w:rsidR="00274FD1" w:rsidRPr="00415D59" w:rsidRDefault="00274FD1" w:rsidP="009F55B7">
            <w:pPr>
              <w:pStyle w:val="Texto"/>
              <w:spacing w:after="80" w:line="224" w:lineRule="exact"/>
              <w:ind w:left="170" w:firstLine="0"/>
              <w:rPr>
                <w:rFonts w:ascii="Barlow" w:hAnsi="Barlow"/>
                <w:sz w:val="20"/>
                <w:lang w:val="es-MX"/>
              </w:rPr>
            </w:pPr>
            <w:r w:rsidRPr="00415D59">
              <w:rPr>
                <w:rFonts w:ascii="Barlow" w:hAnsi="Barlow"/>
                <w:sz w:val="20"/>
                <w:lang w:val="es-MX"/>
              </w:rPr>
              <w:t>Ganancia/pérdida en venta de bienes muebles, inmuebles e intangibles</w:t>
            </w:r>
          </w:p>
        </w:tc>
        <w:tc>
          <w:tcPr>
            <w:tcW w:w="1464" w:type="dxa"/>
            <w:tcBorders>
              <w:top w:val="single" w:sz="6" w:space="0" w:color="auto"/>
              <w:left w:val="single" w:sz="6" w:space="0" w:color="auto"/>
              <w:bottom w:val="single" w:sz="6" w:space="0" w:color="auto"/>
              <w:right w:val="single" w:sz="6" w:space="0" w:color="auto"/>
            </w:tcBorders>
          </w:tcPr>
          <w:p w14:paraId="2D0B7800" w14:textId="0488DE85" w:rsidR="00274FD1" w:rsidRPr="00415D59" w:rsidRDefault="00274FD1" w:rsidP="001143B4">
            <w:pPr>
              <w:pStyle w:val="Texto"/>
              <w:spacing w:after="80" w:line="224" w:lineRule="exact"/>
              <w:ind w:firstLine="0"/>
              <w:jc w:val="right"/>
              <w:rPr>
                <w:rFonts w:ascii="Barlow" w:hAnsi="Barlow"/>
                <w:sz w:val="20"/>
                <w:lang w:val="es-MX"/>
              </w:rPr>
            </w:pPr>
          </w:p>
        </w:tc>
        <w:tc>
          <w:tcPr>
            <w:tcW w:w="1560" w:type="dxa"/>
            <w:tcBorders>
              <w:top w:val="single" w:sz="6" w:space="0" w:color="auto"/>
              <w:left w:val="single" w:sz="6" w:space="0" w:color="auto"/>
              <w:bottom w:val="single" w:sz="6" w:space="0" w:color="auto"/>
              <w:right w:val="single" w:sz="6" w:space="0" w:color="auto"/>
            </w:tcBorders>
          </w:tcPr>
          <w:p w14:paraId="2C07525F" w14:textId="4C055B35" w:rsidR="00274FD1" w:rsidRPr="00415D59" w:rsidRDefault="00274FD1" w:rsidP="001143B4">
            <w:pPr>
              <w:pStyle w:val="Texto"/>
              <w:spacing w:after="80" w:line="224" w:lineRule="exact"/>
              <w:ind w:firstLine="0"/>
              <w:jc w:val="right"/>
              <w:rPr>
                <w:rFonts w:ascii="Barlow" w:hAnsi="Barlow"/>
                <w:sz w:val="20"/>
                <w:lang w:val="es-MX"/>
              </w:rPr>
            </w:pPr>
          </w:p>
        </w:tc>
      </w:tr>
      <w:tr w:rsidR="00274FD1" w:rsidRPr="00415D59" w14:paraId="47367858" w14:textId="77777777" w:rsidTr="001143B4">
        <w:trPr>
          <w:trHeight w:val="20"/>
          <w:jc w:val="center"/>
        </w:trPr>
        <w:tc>
          <w:tcPr>
            <w:tcW w:w="5753" w:type="dxa"/>
            <w:tcBorders>
              <w:top w:val="single" w:sz="6" w:space="0" w:color="auto"/>
              <w:left w:val="single" w:sz="6" w:space="0" w:color="auto"/>
              <w:bottom w:val="single" w:sz="6" w:space="0" w:color="auto"/>
              <w:right w:val="single" w:sz="6" w:space="0" w:color="auto"/>
            </w:tcBorders>
          </w:tcPr>
          <w:p w14:paraId="1D9BEF9B" w14:textId="77777777" w:rsidR="00274FD1" w:rsidRPr="00415D59" w:rsidRDefault="00274FD1" w:rsidP="009F55B7">
            <w:pPr>
              <w:pStyle w:val="Texto"/>
              <w:spacing w:after="80" w:line="224" w:lineRule="exact"/>
              <w:ind w:left="170" w:firstLine="0"/>
              <w:rPr>
                <w:rFonts w:ascii="Barlow" w:hAnsi="Barlow"/>
                <w:sz w:val="20"/>
                <w:lang w:val="es-MX"/>
              </w:rPr>
            </w:pPr>
            <w:r w:rsidRPr="00415D59">
              <w:rPr>
                <w:rFonts w:ascii="Barlow" w:hAnsi="Barlow"/>
                <w:sz w:val="20"/>
                <w:lang w:val="es-MX"/>
              </w:rPr>
              <w:t>Incremento en cuentas por cobrar</w:t>
            </w:r>
          </w:p>
        </w:tc>
        <w:tc>
          <w:tcPr>
            <w:tcW w:w="1464" w:type="dxa"/>
            <w:tcBorders>
              <w:top w:val="single" w:sz="6" w:space="0" w:color="auto"/>
              <w:left w:val="single" w:sz="6" w:space="0" w:color="auto"/>
              <w:bottom w:val="single" w:sz="6" w:space="0" w:color="auto"/>
              <w:right w:val="single" w:sz="6" w:space="0" w:color="auto"/>
            </w:tcBorders>
          </w:tcPr>
          <w:p w14:paraId="0243D7A4" w14:textId="6A77AA80" w:rsidR="00274FD1" w:rsidRPr="00415D59" w:rsidRDefault="004E56F4" w:rsidP="001143B4">
            <w:pPr>
              <w:pStyle w:val="Texto"/>
              <w:spacing w:after="80" w:line="224" w:lineRule="exact"/>
              <w:ind w:firstLine="0"/>
              <w:jc w:val="right"/>
              <w:rPr>
                <w:rFonts w:ascii="Barlow" w:hAnsi="Barlow"/>
                <w:sz w:val="20"/>
                <w:lang w:val="es-MX"/>
              </w:rPr>
            </w:pPr>
            <w:r w:rsidRPr="00415D59">
              <w:rPr>
                <w:rFonts w:ascii="Barlow" w:hAnsi="Barlow"/>
                <w:sz w:val="20"/>
                <w:lang w:val="es-MX"/>
              </w:rPr>
              <w:t>(964,822.00)</w:t>
            </w:r>
            <w:r w:rsidR="008F1E0F" w:rsidRPr="00415D59">
              <w:rPr>
                <w:rFonts w:ascii="Barlow" w:hAnsi="Barlow"/>
                <w:sz w:val="20"/>
                <w:lang w:val="es-MX"/>
              </w:rPr>
              <w:t>,</w:t>
            </w:r>
          </w:p>
        </w:tc>
        <w:tc>
          <w:tcPr>
            <w:tcW w:w="1560" w:type="dxa"/>
            <w:tcBorders>
              <w:top w:val="single" w:sz="6" w:space="0" w:color="auto"/>
              <w:left w:val="single" w:sz="6" w:space="0" w:color="auto"/>
              <w:bottom w:val="single" w:sz="6" w:space="0" w:color="auto"/>
              <w:right w:val="single" w:sz="6" w:space="0" w:color="auto"/>
            </w:tcBorders>
          </w:tcPr>
          <w:p w14:paraId="7FB4693E" w14:textId="4AE04834" w:rsidR="00274FD1" w:rsidRPr="00415D59" w:rsidRDefault="007311BC" w:rsidP="001143B4">
            <w:pPr>
              <w:pStyle w:val="Texto"/>
              <w:spacing w:after="80" w:line="224" w:lineRule="exact"/>
              <w:ind w:firstLine="0"/>
              <w:jc w:val="right"/>
              <w:rPr>
                <w:rFonts w:ascii="Barlow" w:hAnsi="Barlow"/>
                <w:sz w:val="20"/>
                <w:lang w:val="es-MX"/>
              </w:rPr>
            </w:pPr>
            <w:r w:rsidRPr="00415D59">
              <w:rPr>
                <w:rFonts w:ascii="Barlow" w:hAnsi="Barlow"/>
                <w:sz w:val="20"/>
                <w:lang w:val="es-MX"/>
              </w:rPr>
              <w:t>(77,500)</w:t>
            </w:r>
          </w:p>
        </w:tc>
      </w:tr>
      <w:tr w:rsidR="00604145" w:rsidRPr="00415D59" w14:paraId="16C9332F" w14:textId="77777777" w:rsidTr="001143B4">
        <w:trPr>
          <w:trHeight w:val="20"/>
          <w:jc w:val="center"/>
        </w:trPr>
        <w:tc>
          <w:tcPr>
            <w:tcW w:w="5753" w:type="dxa"/>
            <w:tcBorders>
              <w:top w:val="single" w:sz="6" w:space="0" w:color="auto"/>
              <w:left w:val="single" w:sz="6" w:space="0" w:color="auto"/>
              <w:bottom w:val="single" w:sz="6" w:space="0" w:color="auto"/>
              <w:right w:val="single" w:sz="6" w:space="0" w:color="auto"/>
            </w:tcBorders>
          </w:tcPr>
          <w:p w14:paraId="6DC29339" w14:textId="14F4C699" w:rsidR="00604145" w:rsidRPr="00415D59" w:rsidRDefault="00604145" w:rsidP="009F55B7">
            <w:pPr>
              <w:pStyle w:val="Texto"/>
              <w:spacing w:after="80" w:line="224" w:lineRule="exact"/>
              <w:ind w:left="170" w:firstLine="0"/>
              <w:rPr>
                <w:rFonts w:ascii="Barlow" w:hAnsi="Barlow"/>
                <w:sz w:val="20"/>
                <w:lang w:val="es-MX"/>
              </w:rPr>
            </w:pPr>
            <w:r w:rsidRPr="00415D59">
              <w:rPr>
                <w:rFonts w:ascii="Barlow" w:hAnsi="Barlow"/>
                <w:sz w:val="20"/>
                <w:lang w:val="es-MX"/>
              </w:rPr>
              <w:t>Disminución de resultado de ejercicios anteriores</w:t>
            </w:r>
          </w:p>
        </w:tc>
        <w:tc>
          <w:tcPr>
            <w:tcW w:w="1464" w:type="dxa"/>
            <w:tcBorders>
              <w:top w:val="single" w:sz="6" w:space="0" w:color="auto"/>
              <w:left w:val="single" w:sz="6" w:space="0" w:color="auto"/>
              <w:bottom w:val="single" w:sz="6" w:space="0" w:color="auto"/>
              <w:right w:val="single" w:sz="6" w:space="0" w:color="auto"/>
            </w:tcBorders>
          </w:tcPr>
          <w:p w14:paraId="5C96E5EB" w14:textId="034C7C89" w:rsidR="00604145" w:rsidRPr="00415D59" w:rsidRDefault="00604145" w:rsidP="001143B4">
            <w:pPr>
              <w:pStyle w:val="Texto"/>
              <w:spacing w:after="80" w:line="224" w:lineRule="exact"/>
              <w:ind w:firstLine="0"/>
              <w:jc w:val="right"/>
              <w:rPr>
                <w:rFonts w:ascii="Barlow" w:hAnsi="Barlow"/>
                <w:sz w:val="20"/>
                <w:lang w:val="es-MX"/>
              </w:rPr>
            </w:pPr>
            <w:r w:rsidRPr="00415D59">
              <w:rPr>
                <w:rFonts w:ascii="Barlow" w:hAnsi="Barlow"/>
                <w:sz w:val="20"/>
                <w:lang w:val="es-MX"/>
              </w:rPr>
              <w:t>(</w:t>
            </w:r>
            <w:r w:rsidR="003D57A6" w:rsidRPr="00415D59">
              <w:rPr>
                <w:rFonts w:ascii="Barlow" w:hAnsi="Barlow"/>
                <w:sz w:val="20"/>
                <w:lang w:val="es-MX"/>
              </w:rPr>
              <w:t>1,524,816.70</w:t>
            </w:r>
            <w:r w:rsidRPr="00415D59">
              <w:rPr>
                <w:rFonts w:ascii="Barlow" w:hAnsi="Barlow"/>
                <w:sz w:val="20"/>
                <w:lang w:val="es-MX"/>
              </w:rPr>
              <w:t>)</w:t>
            </w:r>
          </w:p>
        </w:tc>
        <w:tc>
          <w:tcPr>
            <w:tcW w:w="1560" w:type="dxa"/>
            <w:tcBorders>
              <w:top w:val="single" w:sz="6" w:space="0" w:color="auto"/>
              <w:left w:val="single" w:sz="6" w:space="0" w:color="auto"/>
              <w:bottom w:val="single" w:sz="6" w:space="0" w:color="auto"/>
              <w:right w:val="single" w:sz="6" w:space="0" w:color="auto"/>
            </w:tcBorders>
          </w:tcPr>
          <w:p w14:paraId="23FF5E16" w14:textId="7E00D764" w:rsidR="00604145" w:rsidRPr="00415D59" w:rsidRDefault="00E77C27" w:rsidP="001143B4">
            <w:pPr>
              <w:pStyle w:val="Texto"/>
              <w:spacing w:after="80" w:line="224" w:lineRule="exact"/>
              <w:ind w:firstLine="0"/>
              <w:jc w:val="right"/>
              <w:rPr>
                <w:rFonts w:ascii="Barlow" w:hAnsi="Barlow"/>
                <w:sz w:val="20"/>
                <w:lang w:val="es-MX"/>
              </w:rPr>
            </w:pPr>
            <w:r w:rsidRPr="00415D59">
              <w:rPr>
                <w:rFonts w:ascii="Barlow" w:hAnsi="Barlow"/>
                <w:sz w:val="20"/>
                <w:lang w:val="es-MX"/>
              </w:rPr>
              <w:t>4,300.86</w:t>
            </w:r>
          </w:p>
        </w:tc>
      </w:tr>
      <w:tr w:rsidR="00274FD1" w:rsidRPr="00415D59" w14:paraId="610A9982" w14:textId="77777777" w:rsidTr="001143B4">
        <w:trPr>
          <w:trHeight w:val="20"/>
          <w:jc w:val="center"/>
        </w:trPr>
        <w:tc>
          <w:tcPr>
            <w:tcW w:w="5753" w:type="dxa"/>
            <w:tcBorders>
              <w:top w:val="single" w:sz="6" w:space="0" w:color="auto"/>
              <w:left w:val="single" w:sz="6" w:space="0" w:color="auto"/>
              <w:bottom w:val="single" w:sz="6" w:space="0" w:color="auto"/>
              <w:right w:val="single" w:sz="6" w:space="0" w:color="auto"/>
            </w:tcBorders>
            <w:shd w:val="clear" w:color="auto" w:fill="D9D9D9"/>
          </w:tcPr>
          <w:p w14:paraId="0FB3AC73" w14:textId="77777777" w:rsidR="00274FD1" w:rsidRPr="00415D59" w:rsidRDefault="00274FD1" w:rsidP="009F55B7">
            <w:pPr>
              <w:pStyle w:val="Texto"/>
              <w:spacing w:after="80" w:line="224" w:lineRule="exact"/>
              <w:ind w:firstLine="0"/>
              <w:rPr>
                <w:rFonts w:ascii="Barlow" w:hAnsi="Barlow"/>
                <w:b/>
                <w:sz w:val="20"/>
                <w:lang w:val="es-MX"/>
              </w:rPr>
            </w:pPr>
            <w:r w:rsidRPr="00415D59">
              <w:rPr>
                <w:rFonts w:ascii="Barlow" w:hAnsi="Barlow"/>
                <w:b/>
                <w:bCs/>
                <w:color w:val="000000"/>
                <w:sz w:val="20"/>
                <w:lang w:eastAsia="es-MX"/>
              </w:rPr>
              <w:t>Flujos de Efectivo Netos de las Actividades de Operación</w:t>
            </w:r>
          </w:p>
        </w:tc>
        <w:tc>
          <w:tcPr>
            <w:tcW w:w="1464" w:type="dxa"/>
            <w:tcBorders>
              <w:top w:val="single" w:sz="6" w:space="0" w:color="auto"/>
              <w:left w:val="single" w:sz="6" w:space="0" w:color="auto"/>
              <w:bottom w:val="single" w:sz="6" w:space="0" w:color="auto"/>
              <w:right w:val="single" w:sz="6" w:space="0" w:color="auto"/>
            </w:tcBorders>
            <w:shd w:val="clear" w:color="auto" w:fill="D9D9D9"/>
          </w:tcPr>
          <w:p w14:paraId="7AEB8181" w14:textId="00B2D9D1" w:rsidR="00274FD1" w:rsidRPr="00415D59" w:rsidRDefault="004E56F4" w:rsidP="00022CEB">
            <w:pPr>
              <w:pStyle w:val="Texto"/>
              <w:spacing w:after="80" w:line="224" w:lineRule="exact"/>
              <w:ind w:firstLine="0"/>
              <w:jc w:val="right"/>
              <w:rPr>
                <w:rFonts w:ascii="Barlow" w:hAnsi="Barlow"/>
                <w:b/>
                <w:sz w:val="20"/>
                <w:lang w:val="es-MX"/>
              </w:rPr>
            </w:pPr>
            <w:r w:rsidRPr="00415D59">
              <w:rPr>
                <w:rFonts w:ascii="Barlow" w:hAnsi="Barlow"/>
                <w:b/>
                <w:sz w:val="20"/>
                <w:lang w:val="es-MX"/>
              </w:rPr>
              <w:t>-188,113.35</w:t>
            </w:r>
          </w:p>
        </w:tc>
        <w:tc>
          <w:tcPr>
            <w:tcW w:w="1560" w:type="dxa"/>
            <w:tcBorders>
              <w:top w:val="single" w:sz="6" w:space="0" w:color="auto"/>
              <w:left w:val="single" w:sz="6" w:space="0" w:color="auto"/>
              <w:bottom w:val="single" w:sz="6" w:space="0" w:color="auto"/>
              <w:right w:val="single" w:sz="6" w:space="0" w:color="auto"/>
            </w:tcBorders>
            <w:shd w:val="clear" w:color="auto" w:fill="D9D9D9"/>
          </w:tcPr>
          <w:p w14:paraId="37D427E0" w14:textId="4B014EE7" w:rsidR="00274FD1" w:rsidRPr="00415D59" w:rsidRDefault="001143B4" w:rsidP="001143B4">
            <w:pPr>
              <w:pStyle w:val="Texto"/>
              <w:spacing w:after="80" w:line="224" w:lineRule="exact"/>
              <w:ind w:firstLine="0"/>
              <w:jc w:val="right"/>
              <w:rPr>
                <w:rFonts w:ascii="Barlow" w:hAnsi="Barlow"/>
                <w:b/>
                <w:sz w:val="20"/>
                <w:lang w:val="es-MX"/>
              </w:rPr>
            </w:pPr>
            <w:r w:rsidRPr="00415D59">
              <w:rPr>
                <w:rFonts w:ascii="Barlow" w:hAnsi="Barlow"/>
                <w:b/>
                <w:sz w:val="20"/>
                <w:lang w:val="es-MX"/>
              </w:rPr>
              <w:t>727,144.71</w:t>
            </w:r>
          </w:p>
        </w:tc>
      </w:tr>
    </w:tbl>
    <w:p w14:paraId="1D249EA0" w14:textId="77777777" w:rsidR="00274FD1" w:rsidRPr="00415D59" w:rsidRDefault="00274FD1" w:rsidP="00FF02C2">
      <w:pPr>
        <w:spacing w:line="300" w:lineRule="auto"/>
        <w:ind w:right="91"/>
        <w:jc w:val="both"/>
        <w:rPr>
          <w:rFonts w:ascii="Barlow" w:hAnsi="Barlow" w:cs="Arial"/>
          <w:sz w:val="20"/>
          <w:szCs w:val="20"/>
        </w:rPr>
      </w:pPr>
    </w:p>
    <w:p w14:paraId="5C08DC82" w14:textId="77777777" w:rsidR="00B56C9C" w:rsidRPr="00415D59" w:rsidRDefault="00B56C9C" w:rsidP="00B85884">
      <w:pPr>
        <w:spacing w:line="302" w:lineRule="auto"/>
        <w:ind w:right="91"/>
        <w:jc w:val="both"/>
        <w:rPr>
          <w:rFonts w:ascii="Barlow" w:eastAsia="Arial" w:hAnsi="Barlow" w:cs="Arial"/>
          <w:sz w:val="20"/>
          <w:szCs w:val="20"/>
        </w:rPr>
      </w:pPr>
      <w:r w:rsidRPr="00415D59">
        <w:rPr>
          <w:rFonts w:ascii="Barlow" w:eastAsia="Arial" w:hAnsi="Barlow" w:cs="Arial"/>
          <w:b/>
          <w:sz w:val="20"/>
          <w:szCs w:val="20"/>
        </w:rPr>
        <w:t xml:space="preserve">V) </w:t>
      </w:r>
      <w:r w:rsidRPr="00415D59">
        <w:rPr>
          <w:rFonts w:ascii="Barlow" w:hAnsi="Barlow" w:cstheme="minorHAnsi"/>
          <w:b/>
          <w:sz w:val="20"/>
          <w:szCs w:val="20"/>
          <w:u w:val="single"/>
        </w:rPr>
        <w:t>Conciliación entre los ingresos presupuestarios y contables, así como entre los egresos presupuestarios y los gastos contables</w:t>
      </w:r>
    </w:p>
    <w:p w14:paraId="5B005AFD" w14:textId="77777777" w:rsidR="00B56C9C" w:rsidRPr="00415D59" w:rsidRDefault="00B56C9C" w:rsidP="00DF3CDB">
      <w:pPr>
        <w:pStyle w:val="Sangradetextonormal"/>
        <w:tabs>
          <w:tab w:val="left" w:pos="7655"/>
        </w:tabs>
        <w:ind w:left="0"/>
        <w:jc w:val="both"/>
        <w:rPr>
          <w:rFonts w:ascii="Barlow" w:hAnsi="Barlow"/>
          <w:b/>
          <w:sz w:val="20"/>
          <w:szCs w:val="20"/>
        </w:rPr>
      </w:pPr>
    </w:p>
    <w:p w14:paraId="37AF8E1A" w14:textId="77777777" w:rsidR="008E4CC7" w:rsidRPr="00415D59" w:rsidRDefault="008E4CC7" w:rsidP="008E4CC7">
      <w:pPr>
        <w:pStyle w:val="Ttulo6"/>
        <w:pBdr>
          <w:bottom w:val="single" w:sz="4" w:space="2" w:color="auto"/>
          <w:right w:val="single" w:sz="4" w:space="30" w:color="auto"/>
        </w:pBdr>
        <w:jc w:val="both"/>
        <w:rPr>
          <w:rFonts w:ascii="Barlow" w:hAnsi="Barlow"/>
          <w:b w:val="0"/>
          <w:color w:val="FF0000"/>
          <w:sz w:val="20"/>
          <w:szCs w:val="20"/>
        </w:rPr>
      </w:pPr>
      <w:r w:rsidRPr="00415D59">
        <w:rPr>
          <w:rFonts w:ascii="Barlow" w:hAnsi="Barlow"/>
          <w:sz w:val="20"/>
          <w:szCs w:val="20"/>
        </w:rPr>
        <w:t>Conciliación entre los Ingresos Presupuestarios y Contables</w:t>
      </w:r>
    </w:p>
    <w:tbl>
      <w:tblPr>
        <w:tblW w:w="13489" w:type="dxa"/>
        <w:jc w:val="center"/>
        <w:tblCellMar>
          <w:left w:w="70" w:type="dxa"/>
          <w:right w:w="70" w:type="dxa"/>
        </w:tblCellMar>
        <w:tblLook w:val="04A0" w:firstRow="1" w:lastRow="0" w:firstColumn="1" w:lastColumn="0" w:noHBand="0" w:noVBand="1"/>
      </w:tblPr>
      <w:tblGrid>
        <w:gridCol w:w="379"/>
        <w:gridCol w:w="649"/>
        <w:gridCol w:w="1299"/>
        <w:gridCol w:w="783"/>
        <w:gridCol w:w="7475"/>
        <w:gridCol w:w="1300"/>
        <w:gridCol w:w="268"/>
        <w:gridCol w:w="58"/>
        <w:gridCol w:w="124"/>
        <w:gridCol w:w="180"/>
        <w:gridCol w:w="343"/>
        <w:gridCol w:w="268"/>
        <w:gridCol w:w="363"/>
      </w:tblGrid>
      <w:tr w:rsidR="00CD55AD" w:rsidRPr="00415D59" w14:paraId="19B97A32" w14:textId="77777777" w:rsidTr="00CB407A">
        <w:trPr>
          <w:trHeight w:val="262"/>
          <w:jc w:val="center"/>
        </w:trPr>
        <w:tc>
          <w:tcPr>
            <w:tcW w:w="2328" w:type="dxa"/>
            <w:gridSpan w:val="3"/>
            <w:tcBorders>
              <w:top w:val="nil"/>
              <w:left w:val="nil"/>
              <w:bottom w:val="nil"/>
              <w:right w:val="nil"/>
            </w:tcBorders>
            <w:shd w:val="clear" w:color="000000" w:fill="FFFFFF"/>
            <w:hideMark/>
          </w:tcPr>
          <w:p w14:paraId="64EB4E64"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c>
          <w:tcPr>
            <w:tcW w:w="10530" w:type="dxa"/>
            <w:gridSpan w:val="8"/>
            <w:tcBorders>
              <w:top w:val="nil"/>
              <w:left w:val="nil"/>
              <w:bottom w:val="nil"/>
              <w:right w:val="nil"/>
            </w:tcBorders>
            <w:shd w:val="clear" w:color="000000" w:fill="FFFFFF"/>
            <w:hideMark/>
          </w:tcPr>
          <w:p w14:paraId="322B2F17" w14:textId="35EB01A7" w:rsidR="00B85884" w:rsidRPr="00415D59" w:rsidRDefault="00CD55AD" w:rsidP="00CD55AD">
            <w:pPr>
              <w:rPr>
                <w:rFonts w:ascii="Barlow" w:hAnsi="Barlow" w:cs="Arial"/>
                <w:b/>
                <w:bCs/>
                <w:color w:val="000000"/>
                <w:sz w:val="20"/>
                <w:szCs w:val="20"/>
              </w:rPr>
            </w:pPr>
            <w:r w:rsidRPr="00415D59">
              <w:rPr>
                <w:rFonts w:ascii="Barlow" w:hAnsi="Barlow" w:cs="Arial"/>
                <w:b/>
                <w:bCs/>
                <w:color w:val="000000"/>
                <w:sz w:val="20"/>
                <w:szCs w:val="20"/>
              </w:rPr>
              <w:t xml:space="preserve">                </w:t>
            </w:r>
          </w:p>
          <w:p w14:paraId="3DBA5A40" w14:textId="77777777" w:rsidR="00CD55AD" w:rsidRPr="00415D59" w:rsidRDefault="00B85884" w:rsidP="00CD55AD">
            <w:pPr>
              <w:rPr>
                <w:rFonts w:ascii="Barlow" w:hAnsi="Barlow" w:cs="Arial"/>
                <w:b/>
                <w:bCs/>
                <w:color w:val="000000"/>
                <w:sz w:val="20"/>
                <w:szCs w:val="20"/>
              </w:rPr>
            </w:pPr>
            <w:r w:rsidRPr="00415D59">
              <w:rPr>
                <w:rFonts w:ascii="Barlow" w:hAnsi="Barlow" w:cs="Arial"/>
                <w:b/>
                <w:bCs/>
                <w:color w:val="000000"/>
                <w:sz w:val="20"/>
                <w:szCs w:val="20"/>
              </w:rPr>
              <w:t xml:space="preserve">              </w:t>
            </w:r>
            <w:r w:rsidR="00897FC7" w:rsidRPr="00415D59">
              <w:rPr>
                <w:rFonts w:ascii="Barlow" w:hAnsi="Barlow" w:cs="Arial"/>
                <w:b/>
                <w:bCs/>
                <w:color w:val="000000"/>
                <w:sz w:val="20"/>
                <w:szCs w:val="20"/>
              </w:rPr>
              <w:t xml:space="preserve">                     </w:t>
            </w:r>
            <w:r w:rsidRPr="00415D59">
              <w:rPr>
                <w:rFonts w:ascii="Barlow" w:hAnsi="Barlow" w:cs="Arial"/>
                <w:b/>
                <w:bCs/>
                <w:color w:val="000000"/>
                <w:sz w:val="20"/>
                <w:szCs w:val="20"/>
              </w:rPr>
              <w:t xml:space="preserve"> </w:t>
            </w:r>
            <w:r w:rsidR="00CD55AD" w:rsidRPr="00415D59">
              <w:rPr>
                <w:rFonts w:ascii="Barlow" w:hAnsi="Barlow" w:cs="Arial"/>
                <w:b/>
                <w:bCs/>
                <w:color w:val="000000"/>
                <w:sz w:val="20"/>
                <w:szCs w:val="20"/>
              </w:rPr>
              <w:t>Auditoría Superior del Estado de Yucatán</w:t>
            </w:r>
          </w:p>
        </w:tc>
        <w:tc>
          <w:tcPr>
            <w:tcW w:w="268" w:type="dxa"/>
            <w:tcBorders>
              <w:top w:val="nil"/>
              <w:left w:val="nil"/>
              <w:bottom w:val="nil"/>
              <w:right w:val="nil"/>
            </w:tcBorders>
            <w:shd w:val="clear" w:color="000000" w:fill="FFFFFF"/>
            <w:hideMark/>
          </w:tcPr>
          <w:p w14:paraId="31251B5F"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7797E858"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r>
      <w:tr w:rsidR="00CD55AD" w:rsidRPr="00415D59" w14:paraId="7204EEEE" w14:textId="77777777" w:rsidTr="00CB407A">
        <w:trPr>
          <w:trHeight w:val="248"/>
          <w:jc w:val="center"/>
        </w:trPr>
        <w:tc>
          <w:tcPr>
            <w:tcW w:w="380" w:type="dxa"/>
            <w:tcBorders>
              <w:top w:val="nil"/>
              <w:left w:val="nil"/>
              <w:bottom w:val="nil"/>
              <w:right w:val="nil"/>
            </w:tcBorders>
            <w:shd w:val="clear" w:color="000000" w:fill="FFFFFF"/>
            <w:hideMark/>
          </w:tcPr>
          <w:p w14:paraId="7B919E50"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c>
          <w:tcPr>
            <w:tcW w:w="649" w:type="dxa"/>
            <w:tcBorders>
              <w:top w:val="nil"/>
              <w:left w:val="nil"/>
              <w:bottom w:val="nil"/>
              <w:right w:val="nil"/>
            </w:tcBorders>
            <w:shd w:val="clear" w:color="000000" w:fill="FFFFFF"/>
            <w:hideMark/>
          </w:tcPr>
          <w:p w14:paraId="1C734E36"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c>
          <w:tcPr>
            <w:tcW w:w="9557" w:type="dxa"/>
            <w:gridSpan w:val="3"/>
            <w:tcBorders>
              <w:top w:val="nil"/>
              <w:left w:val="nil"/>
              <w:bottom w:val="nil"/>
              <w:right w:val="nil"/>
            </w:tcBorders>
            <w:shd w:val="clear" w:color="000000" w:fill="FFFFFF"/>
            <w:hideMark/>
          </w:tcPr>
          <w:p w14:paraId="0E8C3DDE" w14:textId="77777777" w:rsidR="00CD55AD" w:rsidRPr="00415D59" w:rsidRDefault="00897FC7" w:rsidP="00897FC7">
            <w:pPr>
              <w:rPr>
                <w:rFonts w:ascii="Barlow" w:hAnsi="Barlow" w:cs="Arial"/>
                <w:b/>
                <w:bCs/>
                <w:color w:val="000000"/>
                <w:sz w:val="20"/>
                <w:szCs w:val="20"/>
              </w:rPr>
            </w:pPr>
            <w:r w:rsidRPr="00415D59">
              <w:rPr>
                <w:rFonts w:ascii="Barlow" w:hAnsi="Barlow" w:cs="Arial"/>
                <w:b/>
                <w:bCs/>
                <w:color w:val="000000"/>
                <w:sz w:val="20"/>
                <w:szCs w:val="20"/>
              </w:rPr>
              <w:t xml:space="preserve">                                                   </w:t>
            </w:r>
            <w:r w:rsidR="00CD55AD" w:rsidRPr="00415D59">
              <w:rPr>
                <w:rFonts w:ascii="Barlow" w:hAnsi="Barlow" w:cs="Arial"/>
                <w:b/>
                <w:bCs/>
                <w:color w:val="000000"/>
                <w:sz w:val="20"/>
                <w:szCs w:val="20"/>
              </w:rPr>
              <w:t>Conciliación entre los Ingresos Presupuestarios y Contables</w:t>
            </w:r>
          </w:p>
        </w:tc>
        <w:tc>
          <w:tcPr>
            <w:tcW w:w="1568" w:type="dxa"/>
            <w:gridSpan w:val="2"/>
            <w:tcBorders>
              <w:top w:val="nil"/>
              <w:left w:val="nil"/>
              <w:bottom w:val="nil"/>
              <w:right w:val="nil"/>
            </w:tcBorders>
            <w:shd w:val="clear" w:color="000000" w:fill="FFFFFF"/>
            <w:vAlign w:val="center"/>
          </w:tcPr>
          <w:p w14:paraId="352E35BB" w14:textId="77777777" w:rsidR="00CD55AD" w:rsidRPr="00415D59" w:rsidRDefault="00CD55AD">
            <w:pPr>
              <w:jc w:val="right"/>
              <w:rPr>
                <w:rFonts w:ascii="Barlow" w:hAnsi="Barlow" w:cs="Arial"/>
                <w:color w:val="000000"/>
                <w:sz w:val="20"/>
                <w:szCs w:val="20"/>
              </w:rPr>
            </w:pPr>
          </w:p>
        </w:tc>
        <w:tc>
          <w:tcPr>
            <w:tcW w:w="1334" w:type="dxa"/>
            <w:gridSpan w:val="6"/>
            <w:tcBorders>
              <w:top w:val="nil"/>
              <w:left w:val="nil"/>
              <w:bottom w:val="nil"/>
              <w:right w:val="nil"/>
            </w:tcBorders>
            <w:shd w:val="clear" w:color="000000" w:fill="FFFFFF"/>
            <w:vAlign w:val="center"/>
          </w:tcPr>
          <w:p w14:paraId="48D016BB" w14:textId="77777777" w:rsidR="00CD55AD" w:rsidRPr="00415D59" w:rsidRDefault="00CD55AD">
            <w:pPr>
              <w:rPr>
                <w:rFonts w:ascii="Barlow" w:hAnsi="Barlow" w:cs="Arial"/>
                <w:color w:val="000000"/>
                <w:sz w:val="20"/>
                <w:szCs w:val="20"/>
              </w:rPr>
            </w:pPr>
          </w:p>
        </w:tc>
      </w:tr>
      <w:tr w:rsidR="00CD55AD" w:rsidRPr="00415D59" w14:paraId="41CB0B5A" w14:textId="77777777" w:rsidTr="00CB407A">
        <w:trPr>
          <w:trHeight w:val="248"/>
          <w:jc w:val="center"/>
        </w:trPr>
        <w:tc>
          <w:tcPr>
            <w:tcW w:w="380" w:type="dxa"/>
            <w:tcBorders>
              <w:top w:val="nil"/>
              <w:left w:val="nil"/>
              <w:bottom w:val="nil"/>
              <w:right w:val="nil"/>
            </w:tcBorders>
            <w:shd w:val="clear" w:color="000000" w:fill="FFFFFF"/>
            <w:hideMark/>
          </w:tcPr>
          <w:p w14:paraId="424F08FC"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c>
          <w:tcPr>
            <w:tcW w:w="649" w:type="dxa"/>
            <w:tcBorders>
              <w:top w:val="nil"/>
              <w:left w:val="nil"/>
              <w:bottom w:val="nil"/>
              <w:right w:val="nil"/>
            </w:tcBorders>
            <w:shd w:val="clear" w:color="000000" w:fill="FFFFFF"/>
            <w:vAlign w:val="bottom"/>
            <w:hideMark/>
          </w:tcPr>
          <w:p w14:paraId="6D18945E" w14:textId="77777777" w:rsidR="00CD55AD" w:rsidRPr="00415D59" w:rsidRDefault="00CD55AD">
            <w:pPr>
              <w:rPr>
                <w:rFonts w:ascii="Barlow" w:hAnsi="Barlow" w:cs="Arial"/>
                <w:color w:val="000000"/>
                <w:sz w:val="20"/>
                <w:szCs w:val="20"/>
              </w:rPr>
            </w:pPr>
          </w:p>
        </w:tc>
        <w:tc>
          <w:tcPr>
            <w:tcW w:w="10857" w:type="dxa"/>
            <w:gridSpan w:val="4"/>
            <w:tcBorders>
              <w:top w:val="nil"/>
              <w:left w:val="nil"/>
              <w:bottom w:val="nil"/>
              <w:right w:val="nil"/>
            </w:tcBorders>
            <w:shd w:val="clear" w:color="000000" w:fill="FFFFFF"/>
            <w:vAlign w:val="bottom"/>
          </w:tcPr>
          <w:p w14:paraId="6300DEC5" w14:textId="62283D6F" w:rsidR="00CD55AD" w:rsidRPr="00415D59" w:rsidRDefault="00801017" w:rsidP="00496245">
            <w:pPr>
              <w:rPr>
                <w:rFonts w:ascii="Barlow" w:hAnsi="Barlow" w:cs="Arial"/>
                <w:color w:val="000000"/>
                <w:sz w:val="20"/>
                <w:szCs w:val="20"/>
              </w:rPr>
            </w:pPr>
            <w:r w:rsidRPr="00415D59">
              <w:rPr>
                <w:rFonts w:ascii="Barlow" w:hAnsi="Barlow" w:cs="Calibri"/>
                <w:b/>
                <w:bCs/>
                <w:color w:val="000000"/>
                <w:sz w:val="20"/>
                <w:szCs w:val="20"/>
                <w:lang w:eastAsia="es-MX"/>
              </w:rPr>
              <w:t xml:space="preserve">                                                </w:t>
            </w:r>
            <w:r w:rsidR="00CC07AC" w:rsidRPr="00415D59">
              <w:rPr>
                <w:rFonts w:ascii="Barlow" w:hAnsi="Barlow" w:cs="Calibri"/>
                <w:b/>
                <w:bCs/>
                <w:color w:val="000000"/>
                <w:sz w:val="20"/>
                <w:szCs w:val="20"/>
                <w:lang w:eastAsia="es-MX"/>
              </w:rPr>
              <w:t xml:space="preserve">     Correspondiente </w:t>
            </w:r>
            <w:r w:rsidR="003E497B" w:rsidRPr="00415D59">
              <w:rPr>
                <w:rFonts w:ascii="Barlow" w:hAnsi="Barlow" w:cs="Calibri"/>
                <w:b/>
                <w:bCs/>
                <w:color w:val="000000"/>
                <w:sz w:val="20"/>
                <w:szCs w:val="20"/>
                <w:lang w:eastAsia="es-MX"/>
              </w:rPr>
              <w:t>del 1</w:t>
            </w:r>
            <w:r w:rsidR="00CC07AC" w:rsidRPr="00415D59">
              <w:rPr>
                <w:rFonts w:ascii="Barlow" w:hAnsi="Barlow" w:cs="Calibri"/>
                <w:b/>
                <w:bCs/>
                <w:color w:val="000000"/>
                <w:sz w:val="20"/>
                <w:szCs w:val="20"/>
                <w:lang w:eastAsia="es-MX"/>
              </w:rPr>
              <w:t>° de E</w:t>
            </w:r>
            <w:r w:rsidRPr="00415D59">
              <w:rPr>
                <w:rFonts w:ascii="Barlow" w:hAnsi="Barlow" w:cs="Calibri"/>
                <w:b/>
                <w:bCs/>
                <w:color w:val="000000"/>
                <w:sz w:val="20"/>
                <w:szCs w:val="20"/>
                <w:lang w:eastAsia="es-MX"/>
              </w:rPr>
              <w:t xml:space="preserve">nero al </w:t>
            </w:r>
            <w:r w:rsidR="00496245" w:rsidRPr="00415D59">
              <w:rPr>
                <w:rFonts w:ascii="Barlow" w:hAnsi="Barlow"/>
                <w:b/>
                <w:sz w:val="20"/>
                <w:szCs w:val="20"/>
              </w:rPr>
              <w:t>31 de Marzo</w:t>
            </w:r>
            <w:r w:rsidR="00CF7466" w:rsidRPr="00415D59">
              <w:rPr>
                <w:rFonts w:ascii="Barlow" w:hAnsi="Barlow"/>
                <w:b/>
                <w:sz w:val="20"/>
                <w:szCs w:val="20"/>
              </w:rPr>
              <w:t xml:space="preserve"> </w:t>
            </w:r>
            <w:r w:rsidR="003E497B" w:rsidRPr="00415D59">
              <w:rPr>
                <w:rFonts w:ascii="Barlow" w:hAnsi="Barlow"/>
                <w:b/>
                <w:sz w:val="20"/>
                <w:szCs w:val="20"/>
              </w:rPr>
              <w:t>de</w:t>
            </w:r>
            <w:r w:rsidRPr="00415D59">
              <w:rPr>
                <w:rFonts w:ascii="Barlow" w:hAnsi="Barlow"/>
                <w:b/>
                <w:sz w:val="20"/>
                <w:szCs w:val="20"/>
              </w:rPr>
              <w:t xml:space="preserve"> 20</w:t>
            </w:r>
            <w:r w:rsidR="00B974D8" w:rsidRPr="00415D59">
              <w:rPr>
                <w:rFonts w:ascii="Barlow" w:hAnsi="Barlow"/>
                <w:b/>
                <w:sz w:val="20"/>
                <w:szCs w:val="20"/>
              </w:rPr>
              <w:t>2</w:t>
            </w:r>
            <w:r w:rsidR="0020288C" w:rsidRPr="00415D59">
              <w:rPr>
                <w:rFonts w:ascii="Barlow" w:hAnsi="Barlow"/>
                <w:b/>
                <w:sz w:val="20"/>
                <w:szCs w:val="20"/>
              </w:rPr>
              <w:t>3</w:t>
            </w:r>
          </w:p>
        </w:tc>
        <w:tc>
          <w:tcPr>
            <w:tcW w:w="268" w:type="dxa"/>
            <w:tcBorders>
              <w:top w:val="nil"/>
              <w:left w:val="nil"/>
              <w:bottom w:val="nil"/>
              <w:right w:val="nil"/>
            </w:tcBorders>
            <w:shd w:val="clear" w:color="000000" w:fill="FFFFFF"/>
            <w:vAlign w:val="center"/>
          </w:tcPr>
          <w:p w14:paraId="336F18E3" w14:textId="77777777" w:rsidR="00CD55AD" w:rsidRPr="00415D59" w:rsidRDefault="00CD55AD">
            <w:pPr>
              <w:jc w:val="right"/>
              <w:rPr>
                <w:rFonts w:ascii="Barlow" w:hAnsi="Barlow" w:cs="Arial"/>
                <w:color w:val="000000"/>
                <w:sz w:val="20"/>
                <w:szCs w:val="20"/>
              </w:rPr>
            </w:pPr>
          </w:p>
        </w:tc>
        <w:tc>
          <w:tcPr>
            <w:tcW w:w="971" w:type="dxa"/>
            <w:gridSpan w:val="5"/>
            <w:tcBorders>
              <w:top w:val="nil"/>
              <w:left w:val="nil"/>
              <w:bottom w:val="nil"/>
              <w:right w:val="nil"/>
            </w:tcBorders>
            <w:shd w:val="clear" w:color="000000" w:fill="FFFFFF"/>
            <w:vAlign w:val="center"/>
          </w:tcPr>
          <w:p w14:paraId="481A96D4" w14:textId="77777777" w:rsidR="00CD55AD" w:rsidRPr="00415D59" w:rsidRDefault="00CD55AD">
            <w:pPr>
              <w:jc w:val="right"/>
              <w:rPr>
                <w:rFonts w:ascii="Barlow" w:hAnsi="Barlow" w:cs="Arial"/>
                <w:color w:val="000000"/>
                <w:sz w:val="20"/>
                <w:szCs w:val="20"/>
              </w:rPr>
            </w:pPr>
          </w:p>
        </w:tc>
        <w:tc>
          <w:tcPr>
            <w:tcW w:w="363" w:type="dxa"/>
            <w:tcBorders>
              <w:top w:val="nil"/>
              <w:left w:val="nil"/>
              <w:bottom w:val="nil"/>
              <w:right w:val="nil"/>
            </w:tcBorders>
            <w:shd w:val="clear" w:color="000000" w:fill="FFFFFF"/>
            <w:hideMark/>
          </w:tcPr>
          <w:p w14:paraId="3F191F1A"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r>
      <w:tr w:rsidR="00CD55AD" w:rsidRPr="00415D59" w14:paraId="6B5D6D3B" w14:textId="77777777" w:rsidTr="00CB407A">
        <w:trPr>
          <w:trHeight w:val="255"/>
          <w:jc w:val="center"/>
        </w:trPr>
        <w:tc>
          <w:tcPr>
            <w:tcW w:w="380" w:type="dxa"/>
            <w:tcBorders>
              <w:top w:val="nil"/>
              <w:left w:val="nil"/>
              <w:bottom w:val="nil"/>
              <w:right w:val="nil"/>
            </w:tcBorders>
            <w:shd w:val="clear" w:color="000000" w:fill="FFFFFF"/>
            <w:hideMark/>
          </w:tcPr>
          <w:p w14:paraId="257F4C8B"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c>
          <w:tcPr>
            <w:tcW w:w="649" w:type="dxa"/>
            <w:tcBorders>
              <w:top w:val="nil"/>
              <w:left w:val="nil"/>
              <w:bottom w:val="nil"/>
              <w:right w:val="nil"/>
            </w:tcBorders>
            <w:shd w:val="clear" w:color="000000" w:fill="FFFFFF"/>
            <w:hideMark/>
          </w:tcPr>
          <w:p w14:paraId="1FA849F6"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c>
          <w:tcPr>
            <w:tcW w:w="1298" w:type="dxa"/>
            <w:tcBorders>
              <w:top w:val="nil"/>
              <w:left w:val="nil"/>
              <w:bottom w:val="nil"/>
              <w:right w:val="nil"/>
            </w:tcBorders>
            <w:shd w:val="clear" w:color="000000" w:fill="FFFFFF"/>
            <w:hideMark/>
          </w:tcPr>
          <w:p w14:paraId="162A3790"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c>
          <w:tcPr>
            <w:tcW w:w="783" w:type="dxa"/>
            <w:tcBorders>
              <w:top w:val="nil"/>
              <w:left w:val="nil"/>
              <w:bottom w:val="nil"/>
              <w:right w:val="nil"/>
            </w:tcBorders>
            <w:shd w:val="clear" w:color="000000" w:fill="FFFFFF"/>
            <w:hideMark/>
          </w:tcPr>
          <w:p w14:paraId="6CA256F1"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c>
          <w:tcPr>
            <w:tcW w:w="7475" w:type="dxa"/>
            <w:tcBorders>
              <w:top w:val="nil"/>
              <w:left w:val="nil"/>
              <w:bottom w:val="nil"/>
              <w:right w:val="nil"/>
            </w:tcBorders>
            <w:shd w:val="clear" w:color="000000" w:fill="FFFFFF"/>
            <w:hideMark/>
          </w:tcPr>
          <w:p w14:paraId="2AEE4E45" w14:textId="77777777" w:rsidR="00CD55AD" w:rsidRPr="00415D59" w:rsidRDefault="00CD55AD">
            <w:pPr>
              <w:rPr>
                <w:rFonts w:ascii="Barlow" w:hAnsi="Barlow" w:cs="Tahoma"/>
                <w:color w:val="000000"/>
                <w:sz w:val="20"/>
                <w:szCs w:val="20"/>
              </w:rPr>
            </w:pPr>
          </w:p>
        </w:tc>
        <w:tc>
          <w:tcPr>
            <w:tcW w:w="1300" w:type="dxa"/>
            <w:tcBorders>
              <w:top w:val="nil"/>
              <w:left w:val="nil"/>
              <w:bottom w:val="nil"/>
              <w:right w:val="nil"/>
            </w:tcBorders>
            <w:shd w:val="clear" w:color="000000" w:fill="FFFFFF"/>
            <w:hideMark/>
          </w:tcPr>
          <w:p w14:paraId="133D6424"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c>
          <w:tcPr>
            <w:tcW w:w="268" w:type="dxa"/>
            <w:tcBorders>
              <w:top w:val="nil"/>
              <w:left w:val="nil"/>
              <w:bottom w:val="nil"/>
              <w:right w:val="nil"/>
            </w:tcBorders>
            <w:shd w:val="clear" w:color="000000" w:fill="FFFFFF"/>
            <w:hideMark/>
          </w:tcPr>
          <w:p w14:paraId="35377FF6"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c>
          <w:tcPr>
            <w:tcW w:w="182" w:type="dxa"/>
            <w:gridSpan w:val="2"/>
            <w:tcBorders>
              <w:top w:val="nil"/>
              <w:left w:val="nil"/>
              <w:bottom w:val="nil"/>
              <w:right w:val="nil"/>
            </w:tcBorders>
            <w:shd w:val="clear" w:color="000000" w:fill="FFFFFF"/>
            <w:hideMark/>
          </w:tcPr>
          <w:p w14:paraId="2D34D3C4"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c>
          <w:tcPr>
            <w:tcW w:w="178" w:type="dxa"/>
            <w:tcBorders>
              <w:top w:val="nil"/>
              <w:left w:val="nil"/>
              <w:bottom w:val="nil"/>
              <w:right w:val="nil"/>
            </w:tcBorders>
            <w:shd w:val="clear" w:color="000000" w:fill="FFFFFF"/>
            <w:hideMark/>
          </w:tcPr>
          <w:p w14:paraId="5EACC00C"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c>
          <w:tcPr>
            <w:tcW w:w="611" w:type="dxa"/>
            <w:gridSpan w:val="2"/>
            <w:tcBorders>
              <w:top w:val="nil"/>
              <w:left w:val="nil"/>
              <w:bottom w:val="nil"/>
              <w:right w:val="nil"/>
            </w:tcBorders>
            <w:shd w:val="clear" w:color="000000" w:fill="FFFFFF"/>
            <w:hideMark/>
          </w:tcPr>
          <w:p w14:paraId="24506EE4"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3CBAF533"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r>
      <w:tr w:rsidR="00CD55AD" w:rsidRPr="00415D59" w14:paraId="59F3118F" w14:textId="77777777" w:rsidTr="00CB407A">
        <w:trPr>
          <w:trHeight w:val="262"/>
          <w:jc w:val="center"/>
        </w:trPr>
        <w:tc>
          <w:tcPr>
            <w:tcW w:w="10587"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7A346A1D" w14:textId="77777777" w:rsidR="00CD55AD" w:rsidRPr="00415D59" w:rsidRDefault="00CD55AD">
            <w:pPr>
              <w:rPr>
                <w:rFonts w:ascii="Barlow" w:hAnsi="Barlow" w:cs="Arial"/>
                <w:b/>
                <w:bCs/>
                <w:color w:val="000000"/>
                <w:sz w:val="20"/>
                <w:szCs w:val="20"/>
              </w:rPr>
            </w:pPr>
            <w:r w:rsidRPr="00415D59">
              <w:rPr>
                <w:rFonts w:ascii="Barlow" w:hAnsi="Barlow" w:cs="Arial"/>
                <w:b/>
                <w:bCs/>
                <w:color w:val="000000"/>
                <w:sz w:val="20"/>
                <w:szCs w:val="20"/>
              </w:rPr>
              <w:t>1.-TOTAL DE INGRESOS PRESUPUESTARIOS</w:t>
            </w:r>
          </w:p>
        </w:tc>
        <w:tc>
          <w:tcPr>
            <w:tcW w:w="1626" w:type="dxa"/>
            <w:gridSpan w:val="3"/>
            <w:tcBorders>
              <w:top w:val="single" w:sz="4" w:space="0" w:color="000000"/>
              <w:left w:val="nil"/>
              <w:bottom w:val="single" w:sz="4" w:space="0" w:color="000000"/>
              <w:right w:val="single" w:sz="4" w:space="0" w:color="000000"/>
            </w:tcBorders>
            <w:shd w:val="clear" w:color="000000" w:fill="D3D3D3"/>
            <w:vAlign w:val="bottom"/>
            <w:hideMark/>
          </w:tcPr>
          <w:p w14:paraId="47D7DA23" w14:textId="45D9CB3B" w:rsidR="00CD55AD" w:rsidRPr="00415D59" w:rsidRDefault="00F953D1" w:rsidP="00035B40">
            <w:pPr>
              <w:rPr>
                <w:rFonts w:ascii="Barlow" w:hAnsi="Barlow" w:cs="Arial"/>
                <w:b/>
                <w:bCs/>
                <w:color w:val="000000"/>
                <w:sz w:val="20"/>
                <w:szCs w:val="20"/>
              </w:rPr>
            </w:pPr>
            <w:r w:rsidRPr="00415D59">
              <w:rPr>
                <w:rFonts w:ascii="Barlow" w:hAnsi="Barlow" w:cs="Arial"/>
                <w:b/>
                <w:bCs/>
                <w:color w:val="000000"/>
                <w:sz w:val="20"/>
                <w:szCs w:val="20"/>
              </w:rPr>
              <w:t xml:space="preserve">  </w:t>
            </w:r>
            <w:r w:rsidR="008568BD" w:rsidRPr="00415D59">
              <w:rPr>
                <w:rFonts w:ascii="Barlow" w:hAnsi="Barlow" w:cs="Arial"/>
                <w:b/>
                <w:bCs/>
                <w:color w:val="000000"/>
                <w:sz w:val="20"/>
                <w:szCs w:val="20"/>
              </w:rPr>
              <w:t xml:space="preserve"> $</w:t>
            </w:r>
            <w:r w:rsidR="009A05D4" w:rsidRPr="00415D59">
              <w:rPr>
                <w:rFonts w:ascii="Barlow" w:hAnsi="Barlow" w:cs="Arial"/>
                <w:b/>
                <w:bCs/>
                <w:color w:val="000000"/>
                <w:sz w:val="20"/>
                <w:szCs w:val="20"/>
              </w:rPr>
              <w:t xml:space="preserve"> </w:t>
            </w:r>
            <w:r w:rsidRPr="00415D59">
              <w:rPr>
                <w:rFonts w:ascii="Barlow" w:hAnsi="Barlow" w:cs="Arial"/>
                <w:b/>
                <w:bCs/>
                <w:color w:val="000000"/>
                <w:sz w:val="20"/>
                <w:szCs w:val="20"/>
              </w:rPr>
              <w:t>24,</w:t>
            </w:r>
            <w:r w:rsidR="00035B40" w:rsidRPr="00415D59">
              <w:rPr>
                <w:rFonts w:ascii="Barlow" w:hAnsi="Barlow" w:cs="Arial"/>
                <w:b/>
                <w:bCs/>
                <w:color w:val="000000"/>
                <w:sz w:val="20"/>
                <w:szCs w:val="20"/>
              </w:rPr>
              <w:t>234,505.99</w:t>
            </w:r>
          </w:p>
        </w:tc>
        <w:tc>
          <w:tcPr>
            <w:tcW w:w="913" w:type="dxa"/>
            <w:gridSpan w:val="4"/>
            <w:tcBorders>
              <w:top w:val="nil"/>
              <w:left w:val="nil"/>
              <w:bottom w:val="nil"/>
              <w:right w:val="nil"/>
            </w:tcBorders>
            <w:shd w:val="clear" w:color="000000" w:fill="FFFFFF"/>
            <w:hideMark/>
          </w:tcPr>
          <w:p w14:paraId="3ED85771"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0C9F6504"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r>
      <w:tr w:rsidR="00CD55AD" w:rsidRPr="00415D59" w14:paraId="34384BD4" w14:textId="77777777" w:rsidTr="00CB407A">
        <w:trPr>
          <w:trHeight w:val="395"/>
          <w:jc w:val="center"/>
        </w:trPr>
        <w:tc>
          <w:tcPr>
            <w:tcW w:w="10587"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CF5833F" w14:textId="77777777" w:rsidR="00CD55AD" w:rsidRPr="00415D59" w:rsidRDefault="00CD55AD">
            <w:pPr>
              <w:rPr>
                <w:rFonts w:ascii="Barlow" w:hAnsi="Barlow" w:cs="Arial"/>
                <w:b/>
                <w:bCs/>
                <w:color w:val="000000"/>
                <w:sz w:val="20"/>
                <w:szCs w:val="20"/>
              </w:rPr>
            </w:pPr>
            <w:r w:rsidRPr="00415D59">
              <w:rPr>
                <w:rFonts w:ascii="Barlow" w:hAnsi="Barlow" w:cs="Arial"/>
                <w:b/>
                <w:bCs/>
                <w:color w:val="000000"/>
                <w:sz w:val="20"/>
                <w:szCs w:val="20"/>
              </w:rPr>
              <w:t>2. MÁS INGRESOS CONTABLES NO PRESUPUESTARIOS</w:t>
            </w:r>
          </w:p>
        </w:tc>
        <w:tc>
          <w:tcPr>
            <w:tcW w:w="1626"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51B90218" w14:textId="77777777" w:rsidR="00CD55AD" w:rsidRPr="00415D59" w:rsidRDefault="00CD55AD" w:rsidP="007D7C4E">
            <w:pPr>
              <w:jc w:val="right"/>
              <w:rPr>
                <w:rFonts w:ascii="Barlow" w:hAnsi="Barlow" w:cs="Arial"/>
                <w:b/>
                <w:bCs/>
                <w:color w:val="000000"/>
                <w:sz w:val="20"/>
                <w:szCs w:val="20"/>
              </w:rPr>
            </w:pPr>
            <w:r w:rsidRPr="00415D59">
              <w:rPr>
                <w:rFonts w:ascii="Barlow" w:hAnsi="Barlow" w:cs="Arial"/>
                <w:b/>
                <w:bCs/>
                <w:color w:val="000000"/>
                <w:sz w:val="20"/>
                <w:szCs w:val="20"/>
              </w:rPr>
              <w:t>$</w:t>
            </w:r>
            <w:r w:rsidR="007D7C4E" w:rsidRPr="00415D59">
              <w:rPr>
                <w:rFonts w:ascii="Barlow" w:hAnsi="Barlow" w:cs="Arial"/>
                <w:b/>
                <w:bCs/>
                <w:color w:val="000000"/>
                <w:sz w:val="20"/>
                <w:szCs w:val="20"/>
              </w:rPr>
              <w:t>0.00</w:t>
            </w:r>
          </w:p>
        </w:tc>
        <w:tc>
          <w:tcPr>
            <w:tcW w:w="913" w:type="dxa"/>
            <w:gridSpan w:val="4"/>
            <w:tcBorders>
              <w:top w:val="nil"/>
              <w:left w:val="nil"/>
              <w:bottom w:val="nil"/>
              <w:right w:val="nil"/>
            </w:tcBorders>
            <w:shd w:val="clear" w:color="000000" w:fill="FFFFFF"/>
            <w:hideMark/>
          </w:tcPr>
          <w:p w14:paraId="41923660"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213CCAAE"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r>
      <w:tr w:rsidR="00CD55AD" w:rsidRPr="00415D59" w14:paraId="4AC046D8" w14:textId="77777777" w:rsidTr="00CB407A">
        <w:trPr>
          <w:trHeight w:val="262"/>
          <w:jc w:val="center"/>
        </w:trPr>
        <w:tc>
          <w:tcPr>
            <w:tcW w:w="10587"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EC1DCF4" w14:textId="77777777" w:rsidR="00CD55AD" w:rsidRPr="00415D59" w:rsidRDefault="00CD55AD">
            <w:pPr>
              <w:rPr>
                <w:rFonts w:ascii="Barlow" w:hAnsi="Barlow" w:cs="Arial"/>
                <w:color w:val="000000"/>
                <w:sz w:val="20"/>
                <w:szCs w:val="20"/>
              </w:rPr>
            </w:pPr>
            <w:r w:rsidRPr="00415D59">
              <w:rPr>
                <w:rFonts w:ascii="Barlow" w:hAnsi="Barlow" w:cs="Arial"/>
                <w:color w:val="000000"/>
                <w:sz w:val="20"/>
                <w:szCs w:val="20"/>
              </w:rPr>
              <w:t>2.1 INGRESOS FINANCIEROS</w:t>
            </w:r>
          </w:p>
        </w:tc>
        <w:tc>
          <w:tcPr>
            <w:tcW w:w="1626" w:type="dxa"/>
            <w:gridSpan w:val="3"/>
            <w:tcBorders>
              <w:top w:val="single" w:sz="4" w:space="0" w:color="000000"/>
              <w:left w:val="nil"/>
              <w:bottom w:val="single" w:sz="4" w:space="0" w:color="000000"/>
              <w:right w:val="single" w:sz="4" w:space="0" w:color="000000"/>
            </w:tcBorders>
            <w:shd w:val="clear" w:color="000000" w:fill="FFFFFF"/>
            <w:hideMark/>
          </w:tcPr>
          <w:p w14:paraId="1E466DC9" w14:textId="77777777" w:rsidR="00CD55AD" w:rsidRPr="00415D59" w:rsidRDefault="00CD55AD" w:rsidP="007D7C4E">
            <w:pPr>
              <w:jc w:val="right"/>
              <w:rPr>
                <w:rFonts w:ascii="Barlow" w:hAnsi="Barlow" w:cs="Arial"/>
                <w:color w:val="000000"/>
                <w:sz w:val="20"/>
                <w:szCs w:val="20"/>
              </w:rPr>
            </w:pPr>
            <w:r w:rsidRPr="00415D59">
              <w:rPr>
                <w:rFonts w:ascii="Barlow" w:hAnsi="Barlow" w:cs="Arial"/>
                <w:color w:val="000000"/>
                <w:sz w:val="20"/>
                <w:szCs w:val="20"/>
              </w:rPr>
              <w:t>$</w:t>
            </w:r>
            <w:r w:rsidR="007D7C4E" w:rsidRPr="00415D59">
              <w:rPr>
                <w:rFonts w:ascii="Barlow" w:hAnsi="Barlow" w:cs="Arial"/>
                <w:color w:val="000000"/>
                <w:sz w:val="20"/>
                <w:szCs w:val="20"/>
              </w:rPr>
              <w:t>0.00</w:t>
            </w:r>
          </w:p>
        </w:tc>
        <w:tc>
          <w:tcPr>
            <w:tcW w:w="913" w:type="dxa"/>
            <w:gridSpan w:val="4"/>
            <w:tcBorders>
              <w:top w:val="nil"/>
              <w:left w:val="nil"/>
              <w:bottom w:val="nil"/>
              <w:right w:val="nil"/>
            </w:tcBorders>
            <w:shd w:val="clear" w:color="000000" w:fill="FFFFFF"/>
            <w:hideMark/>
          </w:tcPr>
          <w:p w14:paraId="0EEE764A"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6D3CA62F"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r>
      <w:tr w:rsidR="00CD55AD" w:rsidRPr="00415D59" w14:paraId="7C9D4C1E" w14:textId="77777777" w:rsidTr="00CB407A">
        <w:trPr>
          <w:trHeight w:val="395"/>
          <w:jc w:val="center"/>
        </w:trPr>
        <w:tc>
          <w:tcPr>
            <w:tcW w:w="10587" w:type="dxa"/>
            <w:gridSpan w:val="5"/>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D6AAA5A" w14:textId="77777777" w:rsidR="00CD55AD" w:rsidRPr="00415D59" w:rsidRDefault="00CD55AD">
            <w:pPr>
              <w:rPr>
                <w:rFonts w:ascii="Barlow" w:hAnsi="Barlow" w:cs="Arial"/>
                <w:b/>
                <w:bCs/>
                <w:color w:val="000000"/>
                <w:sz w:val="20"/>
                <w:szCs w:val="20"/>
              </w:rPr>
            </w:pPr>
            <w:r w:rsidRPr="00415D59">
              <w:rPr>
                <w:rFonts w:ascii="Barlow" w:hAnsi="Barlow" w:cs="Arial"/>
                <w:b/>
                <w:bCs/>
                <w:color w:val="000000"/>
                <w:sz w:val="20"/>
                <w:szCs w:val="20"/>
              </w:rPr>
              <w:lastRenderedPageBreak/>
              <w:t>3. MENOS INGRESOS PRESUPUESTARIOS NO CONTABLES</w:t>
            </w:r>
          </w:p>
        </w:tc>
        <w:tc>
          <w:tcPr>
            <w:tcW w:w="1626"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0162F64" w14:textId="77777777" w:rsidR="00CD55AD" w:rsidRPr="00415D59" w:rsidRDefault="00CD55AD">
            <w:pPr>
              <w:jc w:val="right"/>
              <w:rPr>
                <w:rFonts w:ascii="Barlow" w:hAnsi="Barlow" w:cs="Arial"/>
                <w:b/>
                <w:bCs/>
                <w:color w:val="000000"/>
                <w:sz w:val="20"/>
                <w:szCs w:val="20"/>
              </w:rPr>
            </w:pPr>
            <w:r w:rsidRPr="00415D59">
              <w:rPr>
                <w:rFonts w:ascii="Barlow" w:hAnsi="Barlow" w:cs="Arial"/>
                <w:b/>
                <w:bCs/>
                <w:color w:val="000000"/>
                <w:sz w:val="20"/>
                <w:szCs w:val="20"/>
              </w:rPr>
              <w:t>$0.00</w:t>
            </w:r>
          </w:p>
        </w:tc>
        <w:tc>
          <w:tcPr>
            <w:tcW w:w="913" w:type="dxa"/>
            <w:gridSpan w:val="4"/>
            <w:tcBorders>
              <w:top w:val="nil"/>
              <w:left w:val="nil"/>
              <w:bottom w:val="nil"/>
              <w:right w:val="nil"/>
            </w:tcBorders>
            <w:shd w:val="clear" w:color="000000" w:fill="FFFFFF"/>
            <w:hideMark/>
          </w:tcPr>
          <w:p w14:paraId="3E24C9FF"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24661E18"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r>
      <w:tr w:rsidR="00CD55AD" w:rsidRPr="00415D59" w14:paraId="55F292EC" w14:textId="77777777" w:rsidTr="00CB407A">
        <w:trPr>
          <w:trHeight w:val="262"/>
          <w:jc w:val="center"/>
        </w:trPr>
        <w:tc>
          <w:tcPr>
            <w:tcW w:w="10587"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97E0D17" w14:textId="77777777" w:rsidR="00CD55AD" w:rsidRPr="00415D59" w:rsidRDefault="00CD55AD">
            <w:pPr>
              <w:rPr>
                <w:rFonts w:ascii="Barlow" w:hAnsi="Barlow" w:cs="Arial"/>
                <w:color w:val="000000"/>
                <w:sz w:val="20"/>
                <w:szCs w:val="20"/>
              </w:rPr>
            </w:pPr>
            <w:r w:rsidRPr="00415D59">
              <w:rPr>
                <w:rFonts w:ascii="Barlow" w:hAnsi="Barlow" w:cs="Arial"/>
                <w:color w:val="000000"/>
                <w:sz w:val="20"/>
                <w:szCs w:val="20"/>
              </w:rPr>
              <w:t>3.1 APROVECHAMIENTOS PATRIMONIALES</w:t>
            </w:r>
          </w:p>
        </w:tc>
        <w:tc>
          <w:tcPr>
            <w:tcW w:w="1626" w:type="dxa"/>
            <w:gridSpan w:val="3"/>
            <w:tcBorders>
              <w:top w:val="single" w:sz="4" w:space="0" w:color="000000"/>
              <w:left w:val="nil"/>
              <w:bottom w:val="single" w:sz="4" w:space="0" w:color="000000"/>
              <w:right w:val="single" w:sz="4" w:space="0" w:color="000000"/>
            </w:tcBorders>
            <w:shd w:val="clear" w:color="000000" w:fill="FFFFFF"/>
            <w:hideMark/>
          </w:tcPr>
          <w:p w14:paraId="33C8FE4D" w14:textId="77777777" w:rsidR="00CD55AD" w:rsidRPr="00415D59" w:rsidRDefault="00CD55AD">
            <w:pPr>
              <w:jc w:val="right"/>
              <w:rPr>
                <w:rFonts w:ascii="Barlow" w:hAnsi="Barlow" w:cs="Arial"/>
                <w:color w:val="000000"/>
                <w:sz w:val="20"/>
                <w:szCs w:val="20"/>
              </w:rPr>
            </w:pPr>
            <w:r w:rsidRPr="00415D59">
              <w:rPr>
                <w:rFonts w:ascii="Barlow" w:hAnsi="Barlow" w:cs="Arial"/>
                <w:color w:val="000000"/>
                <w:sz w:val="20"/>
                <w:szCs w:val="20"/>
              </w:rPr>
              <w:t>$0.00</w:t>
            </w:r>
          </w:p>
        </w:tc>
        <w:tc>
          <w:tcPr>
            <w:tcW w:w="913" w:type="dxa"/>
            <w:gridSpan w:val="4"/>
            <w:tcBorders>
              <w:top w:val="nil"/>
              <w:left w:val="nil"/>
              <w:bottom w:val="nil"/>
              <w:right w:val="nil"/>
            </w:tcBorders>
            <w:shd w:val="clear" w:color="000000" w:fill="FFFFFF"/>
            <w:hideMark/>
          </w:tcPr>
          <w:p w14:paraId="40D0ACBC"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207F7D31"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r>
      <w:tr w:rsidR="00CD55AD" w:rsidRPr="00415D59" w14:paraId="36D8A378" w14:textId="77777777" w:rsidTr="00CB407A">
        <w:trPr>
          <w:trHeight w:val="262"/>
          <w:jc w:val="center"/>
        </w:trPr>
        <w:tc>
          <w:tcPr>
            <w:tcW w:w="10587"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5FB4492" w14:textId="77777777" w:rsidR="00CD55AD" w:rsidRPr="00415D59" w:rsidRDefault="00CD55AD">
            <w:pPr>
              <w:rPr>
                <w:rFonts w:ascii="Barlow" w:hAnsi="Barlow" w:cs="Arial"/>
                <w:color w:val="000000"/>
                <w:sz w:val="20"/>
                <w:szCs w:val="20"/>
              </w:rPr>
            </w:pPr>
            <w:r w:rsidRPr="00415D59">
              <w:rPr>
                <w:rFonts w:ascii="Barlow" w:hAnsi="Barlow" w:cs="Arial"/>
                <w:color w:val="000000"/>
                <w:sz w:val="20"/>
                <w:szCs w:val="20"/>
              </w:rPr>
              <w:t>3.3 OTROS INGRESOS PRESUPUESTARIOS NO CONTABLES</w:t>
            </w:r>
          </w:p>
        </w:tc>
        <w:tc>
          <w:tcPr>
            <w:tcW w:w="1626" w:type="dxa"/>
            <w:gridSpan w:val="3"/>
            <w:tcBorders>
              <w:top w:val="single" w:sz="4" w:space="0" w:color="000000"/>
              <w:left w:val="nil"/>
              <w:bottom w:val="single" w:sz="4" w:space="0" w:color="000000"/>
              <w:right w:val="single" w:sz="4" w:space="0" w:color="000000"/>
            </w:tcBorders>
            <w:shd w:val="clear" w:color="000000" w:fill="FFFFFF"/>
            <w:hideMark/>
          </w:tcPr>
          <w:p w14:paraId="238270E7" w14:textId="77777777" w:rsidR="00CD55AD" w:rsidRPr="00415D59" w:rsidRDefault="00CD55AD">
            <w:pPr>
              <w:jc w:val="right"/>
              <w:rPr>
                <w:rFonts w:ascii="Barlow" w:hAnsi="Barlow" w:cs="Arial"/>
                <w:color w:val="000000"/>
                <w:sz w:val="20"/>
                <w:szCs w:val="20"/>
              </w:rPr>
            </w:pPr>
            <w:r w:rsidRPr="00415D59">
              <w:rPr>
                <w:rFonts w:ascii="Barlow" w:hAnsi="Barlow" w:cs="Arial"/>
                <w:color w:val="000000"/>
                <w:sz w:val="20"/>
                <w:szCs w:val="20"/>
              </w:rPr>
              <w:t>$0.00</w:t>
            </w:r>
          </w:p>
        </w:tc>
        <w:tc>
          <w:tcPr>
            <w:tcW w:w="913" w:type="dxa"/>
            <w:gridSpan w:val="4"/>
            <w:tcBorders>
              <w:top w:val="nil"/>
              <w:left w:val="nil"/>
              <w:bottom w:val="nil"/>
              <w:right w:val="nil"/>
            </w:tcBorders>
            <w:shd w:val="clear" w:color="000000" w:fill="FFFFFF"/>
            <w:hideMark/>
          </w:tcPr>
          <w:p w14:paraId="5E321BEB"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4365E395"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r>
      <w:tr w:rsidR="00CD55AD" w:rsidRPr="00415D59" w14:paraId="2DA5948C" w14:textId="77777777" w:rsidTr="00CB407A">
        <w:trPr>
          <w:trHeight w:val="395"/>
          <w:jc w:val="center"/>
        </w:trPr>
        <w:tc>
          <w:tcPr>
            <w:tcW w:w="10587" w:type="dxa"/>
            <w:gridSpan w:val="5"/>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3004125A" w14:textId="77777777" w:rsidR="00CD55AD" w:rsidRPr="00415D59" w:rsidRDefault="00CD55AD">
            <w:pPr>
              <w:rPr>
                <w:rFonts w:ascii="Barlow" w:hAnsi="Barlow" w:cs="Arial"/>
                <w:b/>
                <w:bCs/>
                <w:color w:val="000000"/>
                <w:sz w:val="20"/>
                <w:szCs w:val="20"/>
              </w:rPr>
            </w:pPr>
            <w:r w:rsidRPr="00415D59">
              <w:rPr>
                <w:rFonts w:ascii="Barlow" w:hAnsi="Barlow" w:cs="Arial"/>
                <w:b/>
                <w:bCs/>
                <w:color w:val="000000"/>
                <w:sz w:val="20"/>
                <w:szCs w:val="20"/>
              </w:rPr>
              <w:t>4. TOTAL DE INGRESOS CONTABLES</w:t>
            </w:r>
          </w:p>
        </w:tc>
        <w:tc>
          <w:tcPr>
            <w:tcW w:w="1626" w:type="dxa"/>
            <w:gridSpan w:val="3"/>
            <w:tcBorders>
              <w:top w:val="single" w:sz="4" w:space="0" w:color="000000"/>
              <w:left w:val="nil"/>
              <w:bottom w:val="single" w:sz="4" w:space="0" w:color="000000"/>
              <w:right w:val="single" w:sz="4" w:space="0" w:color="000000"/>
            </w:tcBorders>
            <w:shd w:val="clear" w:color="000000" w:fill="D3D3D3"/>
            <w:vAlign w:val="bottom"/>
            <w:hideMark/>
          </w:tcPr>
          <w:p w14:paraId="2740E5C8" w14:textId="0BB645D8" w:rsidR="00197F59" w:rsidRPr="00415D59" w:rsidRDefault="00E71F70" w:rsidP="00035B40">
            <w:pPr>
              <w:rPr>
                <w:rFonts w:ascii="Barlow" w:hAnsi="Barlow" w:cs="Arial"/>
                <w:b/>
                <w:bCs/>
                <w:color w:val="000000"/>
                <w:sz w:val="20"/>
                <w:szCs w:val="20"/>
              </w:rPr>
            </w:pPr>
            <w:r w:rsidRPr="00415D59">
              <w:rPr>
                <w:rFonts w:ascii="Barlow" w:hAnsi="Barlow" w:cs="Arial"/>
                <w:b/>
                <w:bCs/>
                <w:color w:val="000000"/>
                <w:sz w:val="20"/>
                <w:szCs w:val="20"/>
              </w:rPr>
              <w:t xml:space="preserve"> </w:t>
            </w:r>
            <w:r w:rsidR="008568BD" w:rsidRPr="00415D59">
              <w:rPr>
                <w:rFonts w:ascii="Barlow" w:hAnsi="Barlow" w:cs="Arial"/>
                <w:b/>
                <w:bCs/>
                <w:color w:val="000000"/>
                <w:sz w:val="20"/>
                <w:szCs w:val="20"/>
              </w:rPr>
              <w:t xml:space="preserve"> </w:t>
            </w:r>
            <w:r w:rsidRPr="00415D59">
              <w:rPr>
                <w:rFonts w:ascii="Barlow" w:hAnsi="Barlow" w:cs="Arial"/>
                <w:b/>
                <w:bCs/>
                <w:color w:val="000000"/>
                <w:sz w:val="20"/>
                <w:szCs w:val="20"/>
              </w:rPr>
              <w:t xml:space="preserve"> </w:t>
            </w:r>
            <w:r w:rsidR="008568BD" w:rsidRPr="00415D59">
              <w:rPr>
                <w:rFonts w:ascii="Barlow" w:hAnsi="Barlow" w:cs="Arial"/>
                <w:b/>
                <w:bCs/>
                <w:color w:val="000000"/>
                <w:sz w:val="20"/>
                <w:szCs w:val="20"/>
              </w:rPr>
              <w:t xml:space="preserve">$ </w:t>
            </w:r>
            <w:r w:rsidR="00F953D1" w:rsidRPr="00415D59">
              <w:rPr>
                <w:rFonts w:ascii="Barlow" w:hAnsi="Barlow" w:cs="Arial"/>
                <w:b/>
                <w:bCs/>
                <w:color w:val="000000"/>
                <w:sz w:val="20"/>
                <w:szCs w:val="20"/>
              </w:rPr>
              <w:t>24,</w:t>
            </w:r>
            <w:r w:rsidR="00035B40" w:rsidRPr="00415D59">
              <w:rPr>
                <w:rFonts w:ascii="Barlow" w:hAnsi="Barlow" w:cs="Arial"/>
                <w:b/>
                <w:bCs/>
                <w:color w:val="000000"/>
                <w:sz w:val="20"/>
                <w:szCs w:val="20"/>
              </w:rPr>
              <w:t>234,505.99</w:t>
            </w:r>
          </w:p>
        </w:tc>
        <w:tc>
          <w:tcPr>
            <w:tcW w:w="913" w:type="dxa"/>
            <w:gridSpan w:val="4"/>
            <w:tcBorders>
              <w:top w:val="nil"/>
              <w:left w:val="nil"/>
              <w:bottom w:val="nil"/>
              <w:right w:val="nil"/>
            </w:tcBorders>
            <w:shd w:val="clear" w:color="000000" w:fill="FFFFFF"/>
            <w:hideMark/>
          </w:tcPr>
          <w:p w14:paraId="7FBBF063"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c>
          <w:tcPr>
            <w:tcW w:w="363" w:type="dxa"/>
            <w:tcBorders>
              <w:top w:val="nil"/>
              <w:left w:val="nil"/>
              <w:bottom w:val="nil"/>
              <w:right w:val="nil"/>
            </w:tcBorders>
            <w:shd w:val="clear" w:color="000000" w:fill="FFFFFF"/>
            <w:hideMark/>
          </w:tcPr>
          <w:p w14:paraId="6801F1C9" w14:textId="77777777" w:rsidR="00CD55AD" w:rsidRPr="00415D59" w:rsidRDefault="00CD55AD">
            <w:pPr>
              <w:rPr>
                <w:rFonts w:ascii="Barlow" w:hAnsi="Barlow" w:cs="Tahoma"/>
                <w:color w:val="000000"/>
                <w:sz w:val="20"/>
                <w:szCs w:val="20"/>
              </w:rPr>
            </w:pPr>
            <w:r w:rsidRPr="00415D59">
              <w:rPr>
                <w:rFonts w:ascii="Barlow" w:hAnsi="Barlow" w:cs="Tahoma"/>
                <w:color w:val="000000"/>
                <w:sz w:val="20"/>
                <w:szCs w:val="20"/>
              </w:rPr>
              <w:t> </w:t>
            </w:r>
          </w:p>
        </w:tc>
      </w:tr>
    </w:tbl>
    <w:p w14:paraId="4440813F" w14:textId="61917A8E" w:rsidR="002A2595" w:rsidRPr="00415D59" w:rsidRDefault="002A2595" w:rsidP="00DF3CDB">
      <w:pPr>
        <w:pStyle w:val="Sangradetextonormal"/>
        <w:tabs>
          <w:tab w:val="left" w:pos="7655"/>
        </w:tabs>
        <w:ind w:left="0"/>
        <w:jc w:val="both"/>
        <w:rPr>
          <w:rFonts w:ascii="Barlow" w:hAnsi="Barlow"/>
          <w:b/>
          <w:sz w:val="20"/>
          <w:szCs w:val="20"/>
        </w:rPr>
      </w:pPr>
    </w:p>
    <w:p w14:paraId="2517875C" w14:textId="4F8D2AF8" w:rsidR="00596C0B" w:rsidRPr="00415D59" w:rsidRDefault="00596C0B" w:rsidP="00DF3CDB">
      <w:pPr>
        <w:pStyle w:val="Sangradetextonormal"/>
        <w:tabs>
          <w:tab w:val="left" w:pos="7655"/>
        </w:tabs>
        <w:ind w:left="0"/>
        <w:jc w:val="both"/>
        <w:rPr>
          <w:rFonts w:ascii="Barlow" w:hAnsi="Barlow"/>
          <w:b/>
          <w:sz w:val="20"/>
          <w:szCs w:val="20"/>
        </w:rPr>
      </w:pPr>
    </w:p>
    <w:p w14:paraId="75B659A3" w14:textId="169D75F6" w:rsidR="00596C0B" w:rsidRPr="00415D59" w:rsidRDefault="00596C0B" w:rsidP="00DF3CDB">
      <w:pPr>
        <w:pStyle w:val="Sangradetextonormal"/>
        <w:tabs>
          <w:tab w:val="left" w:pos="7655"/>
        </w:tabs>
        <w:ind w:left="0"/>
        <w:jc w:val="both"/>
        <w:rPr>
          <w:rFonts w:ascii="Barlow" w:hAnsi="Barlow"/>
          <w:b/>
          <w:sz w:val="20"/>
          <w:szCs w:val="20"/>
        </w:rPr>
      </w:pPr>
    </w:p>
    <w:p w14:paraId="31C313F1" w14:textId="38026700" w:rsidR="00596C0B" w:rsidRPr="00415D59" w:rsidRDefault="00596C0B" w:rsidP="00DF3CDB">
      <w:pPr>
        <w:pStyle w:val="Sangradetextonormal"/>
        <w:tabs>
          <w:tab w:val="left" w:pos="7655"/>
        </w:tabs>
        <w:ind w:left="0"/>
        <w:jc w:val="both"/>
        <w:rPr>
          <w:rFonts w:ascii="Barlow" w:hAnsi="Barlow"/>
          <w:b/>
          <w:sz w:val="20"/>
          <w:szCs w:val="20"/>
        </w:rPr>
      </w:pPr>
    </w:p>
    <w:p w14:paraId="4F363D32" w14:textId="3E876DA5" w:rsidR="00596C0B" w:rsidRPr="00415D59" w:rsidRDefault="00596C0B" w:rsidP="00DF3CDB">
      <w:pPr>
        <w:pStyle w:val="Sangradetextonormal"/>
        <w:tabs>
          <w:tab w:val="left" w:pos="7655"/>
        </w:tabs>
        <w:ind w:left="0"/>
        <w:jc w:val="both"/>
        <w:rPr>
          <w:rFonts w:ascii="Barlow" w:hAnsi="Barlow"/>
          <w:b/>
          <w:sz w:val="20"/>
          <w:szCs w:val="20"/>
        </w:rPr>
      </w:pPr>
    </w:p>
    <w:p w14:paraId="6C8619E5" w14:textId="77777777" w:rsidR="00596C0B" w:rsidRPr="00415D59" w:rsidRDefault="00596C0B" w:rsidP="00DF3CDB">
      <w:pPr>
        <w:pStyle w:val="Sangradetextonormal"/>
        <w:tabs>
          <w:tab w:val="left" w:pos="7655"/>
        </w:tabs>
        <w:ind w:left="0"/>
        <w:jc w:val="both"/>
        <w:rPr>
          <w:rFonts w:ascii="Barlow" w:hAnsi="Barlow"/>
          <w:b/>
          <w:sz w:val="20"/>
          <w:szCs w:val="20"/>
        </w:rPr>
      </w:pPr>
    </w:p>
    <w:p w14:paraId="79AB252D" w14:textId="77777777" w:rsidR="008B621C" w:rsidRPr="00415D59" w:rsidRDefault="008B621C" w:rsidP="00DF3CDB">
      <w:pPr>
        <w:pStyle w:val="Sangradetextonormal"/>
        <w:tabs>
          <w:tab w:val="left" w:pos="7655"/>
        </w:tabs>
        <w:ind w:left="0"/>
        <w:jc w:val="both"/>
        <w:rPr>
          <w:rFonts w:ascii="Barlow" w:hAnsi="Barlow"/>
          <w:b/>
          <w:sz w:val="20"/>
          <w:szCs w:val="20"/>
        </w:rPr>
      </w:pPr>
    </w:p>
    <w:p w14:paraId="35BE20A4" w14:textId="3024C8BF" w:rsidR="00A850E4" w:rsidRPr="00415D59" w:rsidRDefault="008E4CC7" w:rsidP="00B56C9C">
      <w:pPr>
        <w:pStyle w:val="Ttulo6"/>
        <w:pBdr>
          <w:bottom w:val="single" w:sz="4" w:space="2" w:color="auto"/>
          <w:right w:val="single" w:sz="4" w:space="0" w:color="auto"/>
        </w:pBdr>
        <w:jc w:val="both"/>
        <w:rPr>
          <w:rFonts w:ascii="Barlow" w:hAnsi="Barlow"/>
          <w:sz w:val="20"/>
          <w:szCs w:val="20"/>
        </w:rPr>
      </w:pPr>
      <w:r w:rsidRPr="00415D59">
        <w:rPr>
          <w:rFonts w:ascii="Barlow" w:hAnsi="Barlow"/>
          <w:sz w:val="20"/>
          <w:szCs w:val="20"/>
        </w:rPr>
        <w:t>Conciliación entre los Egresos Presupuestarios y los Gastos Contables</w:t>
      </w:r>
    </w:p>
    <w:tbl>
      <w:tblPr>
        <w:tblW w:w="13318" w:type="dxa"/>
        <w:tblInd w:w="55" w:type="dxa"/>
        <w:tblCellMar>
          <w:left w:w="70" w:type="dxa"/>
          <w:right w:w="70" w:type="dxa"/>
        </w:tblCellMar>
        <w:tblLook w:val="04A0" w:firstRow="1" w:lastRow="0" w:firstColumn="1" w:lastColumn="0" w:noHBand="0" w:noVBand="1"/>
      </w:tblPr>
      <w:tblGrid>
        <w:gridCol w:w="186"/>
        <w:gridCol w:w="202"/>
        <w:gridCol w:w="641"/>
        <w:gridCol w:w="9447"/>
        <w:gridCol w:w="1549"/>
        <w:gridCol w:w="323"/>
        <w:gridCol w:w="611"/>
        <w:gridCol w:w="359"/>
      </w:tblGrid>
      <w:tr w:rsidR="00801017" w:rsidRPr="00415D59" w14:paraId="436E482B" w14:textId="77777777" w:rsidTr="00E71F70">
        <w:trPr>
          <w:trHeight w:val="235"/>
        </w:trPr>
        <w:tc>
          <w:tcPr>
            <w:tcW w:w="186" w:type="dxa"/>
            <w:tcBorders>
              <w:top w:val="nil"/>
              <w:left w:val="nil"/>
              <w:bottom w:val="nil"/>
              <w:right w:val="nil"/>
            </w:tcBorders>
            <w:shd w:val="clear" w:color="000000" w:fill="FFFFFF"/>
            <w:hideMark/>
          </w:tcPr>
          <w:p w14:paraId="59F6FFA1" w14:textId="77777777" w:rsidR="00801017" w:rsidRPr="00415D59" w:rsidRDefault="00801017">
            <w:pPr>
              <w:rPr>
                <w:rFonts w:ascii="Barlow" w:hAnsi="Barlow" w:cs="Tahoma"/>
                <w:color w:val="000000"/>
                <w:sz w:val="20"/>
                <w:szCs w:val="20"/>
              </w:rPr>
            </w:pPr>
            <w:r w:rsidRPr="00415D59">
              <w:rPr>
                <w:rFonts w:ascii="Barlow" w:hAnsi="Barlow" w:cs="Tahoma"/>
                <w:color w:val="000000"/>
                <w:sz w:val="20"/>
                <w:szCs w:val="20"/>
              </w:rPr>
              <w:t> </w:t>
            </w:r>
          </w:p>
        </w:tc>
        <w:tc>
          <w:tcPr>
            <w:tcW w:w="12162" w:type="dxa"/>
            <w:gridSpan w:val="5"/>
            <w:tcBorders>
              <w:top w:val="nil"/>
              <w:left w:val="nil"/>
              <w:bottom w:val="nil"/>
              <w:right w:val="nil"/>
            </w:tcBorders>
            <w:shd w:val="clear" w:color="000000" w:fill="FFFFFF"/>
            <w:hideMark/>
          </w:tcPr>
          <w:p w14:paraId="73B9AB56" w14:textId="77777777" w:rsidR="00801017" w:rsidRPr="00415D59" w:rsidRDefault="00801017" w:rsidP="00285BE4">
            <w:pPr>
              <w:jc w:val="center"/>
              <w:rPr>
                <w:rFonts w:ascii="Barlow" w:hAnsi="Barlow" w:cs="Arial"/>
                <w:b/>
                <w:bCs/>
                <w:color w:val="000000"/>
                <w:sz w:val="20"/>
                <w:szCs w:val="20"/>
              </w:rPr>
            </w:pPr>
          </w:p>
          <w:p w14:paraId="34EEF901" w14:textId="77777777" w:rsidR="00801017" w:rsidRPr="00415D59" w:rsidRDefault="00801017" w:rsidP="00285BE4">
            <w:pPr>
              <w:jc w:val="center"/>
              <w:rPr>
                <w:rFonts w:ascii="Barlow" w:hAnsi="Barlow" w:cs="Arial"/>
                <w:b/>
                <w:bCs/>
                <w:color w:val="000000"/>
                <w:sz w:val="20"/>
                <w:szCs w:val="20"/>
              </w:rPr>
            </w:pPr>
            <w:r w:rsidRPr="00415D59">
              <w:rPr>
                <w:rFonts w:ascii="Barlow" w:hAnsi="Barlow" w:cs="Arial"/>
                <w:b/>
                <w:bCs/>
                <w:color w:val="000000"/>
                <w:sz w:val="20"/>
                <w:szCs w:val="20"/>
              </w:rPr>
              <w:t>Auditoría Superior del Estado de Yucatán</w:t>
            </w:r>
          </w:p>
        </w:tc>
        <w:tc>
          <w:tcPr>
            <w:tcW w:w="611" w:type="dxa"/>
            <w:tcBorders>
              <w:top w:val="nil"/>
              <w:left w:val="nil"/>
              <w:bottom w:val="nil"/>
              <w:right w:val="nil"/>
            </w:tcBorders>
            <w:shd w:val="clear" w:color="000000" w:fill="FFFFFF"/>
            <w:hideMark/>
          </w:tcPr>
          <w:p w14:paraId="4ED37175" w14:textId="77777777" w:rsidR="00801017" w:rsidRPr="00415D59" w:rsidRDefault="00801017">
            <w:pPr>
              <w:rPr>
                <w:rFonts w:ascii="Barlow" w:hAnsi="Barlow" w:cs="Tahoma"/>
                <w:color w:val="000000"/>
                <w:sz w:val="20"/>
                <w:szCs w:val="20"/>
              </w:rPr>
            </w:pPr>
            <w:r w:rsidRPr="00415D59">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20B46408" w14:textId="77777777" w:rsidR="00801017" w:rsidRPr="00415D59" w:rsidRDefault="00801017">
            <w:pPr>
              <w:rPr>
                <w:rFonts w:ascii="Barlow" w:hAnsi="Barlow" w:cs="Tahoma"/>
                <w:color w:val="000000"/>
                <w:sz w:val="20"/>
                <w:szCs w:val="20"/>
              </w:rPr>
            </w:pPr>
            <w:r w:rsidRPr="00415D59">
              <w:rPr>
                <w:rFonts w:ascii="Barlow" w:hAnsi="Barlow" w:cs="Tahoma"/>
                <w:color w:val="000000"/>
                <w:sz w:val="20"/>
                <w:szCs w:val="20"/>
              </w:rPr>
              <w:t> </w:t>
            </w:r>
          </w:p>
        </w:tc>
      </w:tr>
      <w:tr w:rsidR="00801017" w:rsidRPr="00415D59" w14:paraId="42E73689" w14:textId="77777777" w:rsidTr="00E71F70">
        <w:trPr>
          <w:trHeight w:val="222"/>
        </w:trPr>
        <w:tc>
          <w:tcPr>
            <w:tcW w:w="388" w:type="dxa"/>
            <w:gridSpan w:val="2"/>
            <w:tcBorders>
              <w:top w:val="nil"/>
              <w:left w:val="nil"/>
              <w:bottom w:val="nil"/>
              <w:right w:val="nil"/>
            </w:tcBorders>
            <w:shd w:val="clear" w:color="000000" w:fill="FFFFFF"/>
            <w:hideMark/>
          </w:tcPr>
          <w:p w14:paraId="78D37B79" w14:textId="77777777" w:rsidR="00801017" w:rsidRPr="00415D59" w:rsidRDefault="00801017">
            <w:pPr>
              <w:rPr>
                <w:rFonts w:ascii="Barlow" w:hAnsi="Barlow" w:cs="Tahoma"/>
                <w:color w:val="000000"/>
                <w:sz w:val="20"/>
                <w:szCs w:val="20"/>
              </w:rPr>
            </w:pPr>
            <w:r w:rsidRPr="00415D59">
              <w:rPr>
                <w:rFonts w:ascii="Barlow" w:hAnsi="Barlow" w:cs="Tahoma"/>
                <w:color w:val="000000"/>
                <w:sz w:val="20"/>
                <w:szCs w:val="20"/>
              </w:rPr>
              <w:t> </w:t>
            </w:r>
          </w:p>
        </w:tc>
        <w:tc>
          <w:tcPr>
            <w:tcW w:w="641" w:type="dxa"/>
            <w:tcBorders>
              <w:top w:val="nil"/>
              <w:left w:val="nil"/>
              <w:bottom w:val="nil"/>
              <w:right w:val="nil"/>
            </w:tcBorders>
            <w:shd w:val="clear" w:color="000000" w:fill="FFFFFF"/>
            <w:hideMark/>
          </w:tcPr>
          <w:p w14:paraId="6434D9B3" w14:textId="77777777" w:rsidR="00801017" w:rsidRPr="00415D59" w:rsidRDefault="00801017">
            <w:pPr>
              <w:rPr>
                <w:rFonts w:ascii="Barlow" w:hAnsi="Barlow" w:cs="Tahoma"/>
                <w:color w:val="000000"/>
                <w:sz w:val="20"/>
                <w:szCs w:val="20"/>
              </w:rPr>
            </w:pPr>
            <w:r w:rsidRPr="00415D59">
              <w:rPr>
                <w:rFonts w:ascii="Barlow" w:hAnsi="Barlow" w:cs="Tahoma"/>
                <w:color w:val="000000"/>
                <w:sz w:val="20"/>
                <w:szCs w:val="20"/>
              </w:rPr>
              <w:t> </w:t>
            </w:r>
          </w:p>
        </w:tc>
        <w:tc>
          <w:tcPr>
            <w:tcW w:w="9447" w:type="dxa"/>
            <w:tcBorders>
              <w:top w:val="nil"/>
              <w:left w:val="nil"/>
              <w:bottom w:val="nil"/>
              <w:right w:val="nil"/>
            </w:tcBorders>
            <w:shd w:val="clear" w:color="000000" w:fill="FFFFFF"/>
            <w:hideMark/>
          </w:tcPr>
          <w:p w14:paraId="5A9094E6" w14:textId="4849A11B" w:rsidR="00801017" w:rsidRPr="00415D59" w:rsidRDefault="00897FC7" w:rsidP="00285BE4">
            <w:pPr>
              <w:jc w:val="center"/>
              <w:rPr>
                <w:rFonts w:ascii="Barlow" w:hAnsi="Barlow" w:cs="Arial"/>
                <w:b/>
                <w:bCs/>
                <w:color w:val="000000"/>
                <w:sz w:val="20"/>
                <w:szCs w:val="20"/>
              </w:rPr>
            </w:pPr>
            <w:r w:rsidRPr="00415D59">
              <w:rPr>
                <w:rFonts w:ascii="Barlow" w:hAnsi="Barlow" w:cs="Arial"/>
                <w:b/>
                <w:bCs/>
                <w:color w:val="000000"/>
                <w:sz w:val="20"/>
                <w:szCs w:val="20"/>
              </w:rPr>
              <w:t xml:space="preserve">                                </w:t>
            </w:r>
            <w:r w:rsidR="00801017" w:rsidRPr="00415D59">
              <w:rPr>
                <w:rFonts w:ascii="Barlow" w:hAnsi="Barlow" w:cs="Arial"/>
                <w:b/>
                <w:bCs/>
                <w:color w:val="000000"/>
                <w:sz w:val="20"/>
                <w:szCs w:val="20"/>
              </w:rPr>
              <w:t>Conciliación entre los Egresos Presupuestarios y los Gastos Contables</w:t>
            </w:r>
          </w:p>
          <w:p w14:paraId="77AD1278" w14:textId="5818B53E" w:rsidR="00285BE4" w:rsidRPr="00415D59" w:rsidRDefault="00285BE4" w:rsidP="00884C07">
            <w:pPr>
              <w:rPr>
                <w:rFonts w:ascii="Barlow" w:hAnsi="Barlow" w:cs="Arial"/>
                <w:b/>
                <w:bCs/>
                <w:color w:val="000000"/>
                <w:sz w:val="20"/>
                <w:szCs w:val="20"/>
              </w:rPr>
            </w:pPr>
          </w:p>
        </w:tc>
        <w:tc>
          <w:tcPr>
            <w:tcW w:w="1549" w:type="dxa"/>
            <w:tcBorders>
              <w:top w:val="nil"/>
              <w:left w:val="nil"/>
              <w:bottom w:val="nil"/>
              <w:right w:val="nil"/>
            </w:tcBorders>
            <w:shd w:val="clear" w:color="000000" w:fill="FFFFFF"/>
            <w:vAlign w:val="center"/>
            <w:hideMark/>
          </w:tcPr>
          <w:p w14:paraId="45AA7A68" w14:textId="77777777" w:rsidR="00801017" w:rsidRPr="00415D59" w:rsidRDefault="00801017" w:rsidP="00285BE4">
            <w:pPr>
              <w:jc w:val="center"/>
              <w:rPr>
                <w:rFonts w:ascii="Barlow" w:hAnsi="Barlow" w:cs="Arial"/>
                <w:color w:val="000000"/>
                <w:sz w:val="20"/>
                <w:szCs w:val="20"/>
              </w:rPr>
            </w:pPr>
          </w:p>
        </w:tc>
        <w:tc>
          <w:tcPr>
            <w:tcW w:w="1293" w:type="dxa"/>
            <w:gridSpan w:val="3"/>
            <w:tcBorders>
              <w:top w:val="nil"/>
              <w:left w:val="nil"/>
              <w:bottom w:val="nil"/>
              <w:right w:val="nil"/>
            </w:tcBorders>
            <w:shd w:val="clear" w:color="000000" w:fill="FFFFFF"/>
            <w:vAlign w:val="center"/>
            <w:hideMark/>
          </w:tcPr>
          <w:p w14:paraId="3826C884" w14:textId="77777777" w:rsidR="00801017" w:rsidRPr="00415D59" w:rsidRDefault="00801017">
            <w:pPr>
              <w:rPr>
                <w:rFonts w:ascii="Barlow" w:hAnsi="Barlow" w:cs="Arial"/>
                <w:color w:val="000000"/>
                <w:sz w:val="20"/>
                <w:szCs w:val="20"/>
              </w:rPr>
            </w:pPr>
            <w:r w:rsidRPr="00415D59">
              <w:rPr>
                <w:rFonts w:ascii="Barlow" w:hAnsi="Barlow" w:cs="Arial"/>
                <w:color w:val="000000"/>
                <w:sz w:val="20"/>
                <w:szCs w:val="20"/>
              </w:rPr>
              <w:t> </w:t>
            </w:r>
          </w:p>
        </w:tc>
      </w:tr>
      <w:tr w:rsidR="00801017" w:rsidRPr="00415D59" w14:paraId="2C000EDB"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3B2403A8" w14:textId="77777777" w:rsidR="00801017" w:rsidRPr="00415D59" w:rsidRDefault="00801017">
            <w:pPr>
              <w:rPr>
                <w:rFonts w:ascii="Barlow" w:hAnsi="Barlow" w:cs="Arial"/>
                <w:b/>
                <w:bCs/>
                <w:color w:val="000000"/>
                <w:sz w:val="20"/>
                <w:szCs w:val="20"/>
              </w:rPr>
            </w:pPr>
            <w:r w:rsidRPr="00415D59">
              <w:rPr>
                <w:rFonts w:ascii="Barlow" w:hAnsi="Barlow" w:cs="Arial"/>
                <w:b/>
                <w:bCs/>
                <w:color w:val="000000"/>
                <w:sz w:val="20"/>
                <w:szCs w:val="20"/>
              </w:rPr>
              <w:t>1.-TOTAL DE EGRESOS PRESUPUESTARIOS</w:t>
            </w:r>
          </w:p>
        </w:tc>
        <w:tc>
          <w:tcPr>
            <w:tcW w:w="1872" w:type="dxa"/>
            <w:gridSpan w:val="2"/>
            <w:tcBorders>
              <w:top w:val="single" w:sz="4" w:space="0" w:color="000000"/>
              <w:left w:val="nil"/>
              <w:bottom w:val="single" w:sz="4" w:space="0" w:color="000000"/>
              <w:right w:val="single" w:sz="4" w:space="0" w:color="000000"/>
            </w:tcBorders>
            <w:shd w:val="clear" w:color="000000" w:fill="D3D3D3"/>
            <w:vAlign w:val="bottom"/>
            <w:hideMark/>
          </w:tcPr>
          <w:p w14:paraId="6FAD0E5C" w14:textId="1EAA139C" w:rsidR="00DC3BD8" w:rsidRPr="00415D59" w:rsidRDefault="00035B40" w:rsidP="00BB5344">
            <w:pPr>
              <w:jc w:val="right"/>
              <w:rPr>
                <w:rFonts w:ascii="Barlow" w:hAnsi="Barlow" w:cs="Arial"/>
                <w:b/>
                <w:bCs/>
                <w:color w:val="000000"/>
                <w:sz w:val="20"/>
                <w:szCs w:val="20"/>
              </w:rPr>
            </w:pPr>
            <w:r w:rsidRPr="00415D59">
              <w:rPr>
                <w:rFonts w:ascii="Barlow" w:hAnsi="Barlow" w:cs="Arial"/>
                <w:b/>
                <w:bCs/>
                <w:color w:val="000000"/>
                <w:sz w:val="20"/>
                <w:szCs w:val="20"/>
              </w:rPr>
              <w:t>18,985,362.66</w:t>
            </w:r>
          </w:p>
        </w:tc>
        <w:tc>
          <w:tcPr>
            <w:tcW w:w="611" w:type="dxa"/>
            <w:tcBorders>
              <w:top w:val="nil"/>
              <w:left w:val="nil"/>
              <w:bottom w:val="nil"/>
              <w:right w:val="nil"/>
            </w:tcBorders>
            <w:shd w:val="clear" w:color="000000" w:fill="FFFFFF"/>
            <w:hideMark/>
          </w:tcPr>
          <w:p w14:paraId="5D0CC074" w14:textId="77777777" w:rsidR="00801017" w:rsidRPr="00415D59" w:rsidRDefault="00801017">
            <w:pPr>
              <w:rPr>
                <w:rFonts w:ascii="Barlow" w:hAnsi="Barlow" w:cs="Tahoma"/>
                <w:color w:val="000000"/>
                <w:sz w:val="20"/>
                <w:szCs w:val="20"/>
              </w:rPr>
            </w:pPr>
            <w:r w:rsidRPr="00415D59">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4D4004AC" w14:textId="77777777" w:rsidR="00801017" w:rsidRPr="00415D59" w:rsidRDefault="00801017">
            <w:pPr>
              <w:rPr>
                <w:rFonts w:ascii="Barlow" w:hAnsi="Barlow" w:cs="Tahoma"/>
                <w:color w:val="000000"/>
                <w:sz w:val="20"/>
                <w:szCs w:val="20"/>
              </w:rPr>
            </w:pPr>
            <w:r w:rsidRPr="00415D59">
              <w:rPr>
                <w:rFonts w:ascii="Barlow" w:hAnsi="Barlow" w:cs="Tahoma"/>
                <w:color w:val="000000"/>
                <w:sz w:val="20"/>
                <w:szCs w:val="20"/>
              </w:rPr>
              <w:t> </w:t>
            </w:r>
          </w:p>
        </w:tc>
      </w:tr>
      <w:tr w:rsidR="00801017" w:rsidRPr="00415D59" w14:paraId="669CA5D2" w14:textId="77777777" w:rsidTr="00E71F70">
        <w:trPr>
          <w:trHeight w:val="354"/>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946AF45" w14:textId="77777777" w:rsidR="00801017" w:rsidRPr="00415D59" w:rsidRDefault="00801017">
            <w:pPr>
              <w:rPr>
                <w:rFonts w:ascii="Barlow" w:hAnsi="Barlow" w:cs="Arial"/>
                <w:b/>
                <w:bCs/>
                <w:color w:val="000000"/>
                <w:sz w:val="20"/>
                <w:szCs w:val="20"/>
              </w:rPr>
            </w:pPr>
            <w:r w:rsidRPr="00415D59">
              <w:rPr>
                <w:rFonts w:ascii="Barlow" w:hAnsi="Barlow" w:cs="Arial"/>
                <w:b/>
                <w:bCs/>
                <w:color w:val="000000"/>
                <w:sz w:val="20"/>
                <w:szCs w:val="20"/>
              </w:rPr>
              <w:t>2. MENOS EGRESOS PRESUPUESTARIOS NO CONTABLES</w:t>
            </w:r>
          </w:p>
        </w:tc>
        <w:tc>
          <w:tcPr>
            <w:tcW w:w="1872" w:type="dxa"/>
            <w:gridSpan w:val="2"/>
            <w:tcBorders>
              <w:top w:val="single" w:sz="4" w:space="0" w:color="000000"/>
              <w:left w:val="nil"/>
              <w:bottom w:val="single" w:sz="4" w:space="0" w:color="000000"/>
              <w:right w:val="single" w:sz="4" w:space="0" w:color="000000"/>
            </w:tcBorders>
            <w:shd w:val="clear" w:color="000000" w:fill="FFFFFF"/>
            <w:vAlign w:val="bottom"/>
            <w:hideMark/>
          </w:tcPr>
          <w:p w14:paraId="47BE9706" w14:textId="1517D5B9" w:rsidR="00801017" w:rsidRPr="00415D59" w:rsidRDefault="00801017" w:rsidP="008568BD">
            <w:pPr>
              <w:jc w:val="right"/>
              <w:rPr>
                <w:rFonts w:ascii="Barlow" w:hAnsi="Barlow" w:cs="Arial"/>
                <w:b/>
                <w:bCs/>
                <w:color w:val="000000"/>
                <w:sz w:val="20"/>
                <w:szCs w:val="20"/>
              </w:rPr>
            </w:pPr>
            <w:r w:rsidRPr="00415D59">
              <w:rPr>
                <w:rFonts w:ascii="Barlow" w:hAnsi="Barlow" w:cs="Arial"/>
                <w:b/>
                <w:bCs/>
                <w:color w:val="000000"/>
                <w:sz w:val="20"/>
                <w:szCs w:val="20"/>
              </w:rPr>
              <w:t>$</w:t>
            </w:r>
            <w:r w:rsidR="008568BD" w:rsidRPr="00415D59">
              <w:rPr>
                <w:rFonts w:ascii="Barlow" w:hAnsi="Barlow" w:cs="Arial"/>
                <w:b/>
                <w:bCs/>
                <w:color w:val="000000"/>
                <w:sz w:val="20"/>
                <w:szCs w:val="20"/>
              </w:rPr>
              <w:t xml:space="preserve"> 0.00</w:t>
            </w:r>
          </w:p>
        </w:tc>
        <w:tc>
          <w:tcPr>
            <w:tcW w:w="611" w:type="dxa"/>
            <w:tcBorders>
              <w:top w:val="nil"/>
              <w:left w:val="nil"/>
              <w:bottom w:val="nil"/>
              <w:right w:val="nil"/>
            </w:tcBorders>
            <w:shd w:val="clear" w:color="000000" w:fill="FFFFFF"/>
            <w:hideMark/>
          </w:tcPr>
          <w:p w14:paraId="75B49A6B" w14:textId="77777777" w:rsidR="00801017" w:rsidRPr="00415D59" w:rsidRDefault="00801017">
            <w:pPr>
              <w:rPr>
                <w:rFonts w:ascii="Barlow" w:hAnsi="Barlow" w:cs="Tahoma"/>
                <w:color w:val="000000"/>
                <w:sz w:val="20"/>
                <w:szCs w:val="20"/>
              </w:rPr>
            </w:pPr>
            <w:r w:rsidRPr="00415D59">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2C94E186" w14:textId="77777777" w:rsidR="00801017" w:rsidRPr="00415D59" w:rsidRDefault="00801017">
            <w:pPr>
              <w:rPr>
                <w:rFonts w:ascii="Barlow" w:hAnsi="Barlow" w:cs="Tahoma"/>
                <w:color w:val="000000"/>
                <w:sz w:val="20"/>
                <w:szCs w:val="20"/>
              </w:rPr>
            </w:pPr>
            <w:r w:rsidRPr="00415D59">
              <w:rPr>
                <w:rFonts w:ascii="Barlow" w:hAnsi="Barlow" w:cs="Tahoma"/>
                <w:color w:val="000000"/>
                <w:sz w:val="20"/>
                <w:szCs w:val="20"/>
              </w:rPr>
              <w:t> </w:t>
            </w:r>
          </w:p>
        </w:tc>
      </w:tr>
      <w:tr w:rsidR="00801017" w:rsidRPr="00415D59" w14:paraId="45668E3E"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29268D2" w14:textId="77777777" w:rsidR="00801017" w:rsidRPr="00415D59" w:rsidRDefault="00801017">
            <w:pPr>
              <w:rPr>
                <w:rFonts w:ascii="Barlow" w:hAnsi="Barlow" w:cs="Arial"/>
                <w:color w:val="000000"/>
                <w:sz w:val="20"/>
                <w:szCs w:val="20"/>
              </w:rPr>
            </w:pPr>
            <w:r w:rsidRPr="00415D59">
              <w:rPr>
                <w:rFonts w:ascii="Barlow" w:hAnsi="Barlow" w:cs="Arial"/>
                <w:color w:val="000000"/>
                <w:sz w:val="20"/>
                <w:szCs w:val="20"/>
              </w:rPr>
              <w:t>2.1 MATERIAS PRIMAS Y MATERIALES DE PRODUCCIÓN Y COMERCIALIZACIÓN</w:t>
            </w:r>
          </w:p>
        </w:tc>
        <w:tc>
          <w:tcPr>
            <w:tcW w:w="1872" w:type="dxa"/>
            <w:gridSpan w:val="2"/>
            <w:tcBorders>
              <w:top w:val="single" w:sz="4" w:space="0" w:color="000000"/>
              <w:left w:val="nil"/>
              <w:bottom w:val="single" w:sz="4" w:space="0" w:color="000000"/>
              <w:right w:val="single" w:sz="4" w:space="0" w:color="000000"/>
            </w:tcBorders>
            <w:shd w:val="clear" w:color="000000" w:fill="FFFFFF"/>
            <w:hideMark/>
          </w:tcPr>
          <w:p w14:paraId="65CBF99B" w14:textId="62ACB19A" w:rsidR="00801017" w:rsidRPr="00415D59" w:rsidRDefault="00801017">
            <w:pPr>
              <w:jc w:val="right"/>
              <w:rPr>
                <w:rFonts w:ascii="Barlow" w:hAnsi="Barlow" w:cs="Arial"/>
                <w:color w:val="000000"/>
                <w:sz w:val="20"/>
                <w:szCs w:val="20"/>
              </w:rPr>
            </w:pPr>
            <w:r w:rsidRPr="00415D59">
              <w:rPr>
                <w:rFonts w:ascii="Barlow" w:hAnsi="Barlow" w:cs="Arial"/>
                <w:color w:val="000000"/>
                <w:sz w:val="20"/>
                <w:szCs w:val="20"/>
              </w:rPr>
              <w:t>$</w:t>
            </w:r>
            <w:r w:rsidR="008568BD" w:rsidRPr="00415D59">
              <w:rPr>
                <w:rFonts w:ascii="Barlow" w:hAnsi="Barlow" w:cs="Arial"/>
                <w:color w:val="000000"/>
                <w:sz w:val="20"/>
                <w:szCs w:val="20"/>
              </w:rPr>
              <w:t xml:space="preserve"> </w:t>
            </w:r>
            <w:r w:rsidRPr="00415D59">
              <w:rPr>
                <w:rFonts w:ascii="Barlow" w:hAnsi="Barlow" w:cs="Arial"/>
                <w:color w:val="000000"/>
                <w:sz w:val="20"/>
                <w:szCs w:val="20"/>
              </w:rPr>
              <w:t>0.00</w:t>
            </w:r>
          </w:p>
        </w:tc>
        <w:tc>
          <w:tcPr>
            <w:tcW w:w="611" w:type="dxa"/>
            <w:tcBorders>
              <w:top w:val="nil"/>
              <w:left w:val="nil"/>
              <w:bottom w:val="nil"/>
              <w:right w:val="nil"/>
            </w:tcBorders>
            <w:shd w:val="clear" w:color="000000" w:fill="FFFFFF"/>
            <w:hideMark/>
          </w:tcPr>
          <w:p w14:paraId="5D33ADC9" w14:textId="77777777" w:rsidR="00801017" w:rsidRPr="00415D59" w:rsidRDefault="00801017">
            <w:pPr>
              <w:rPr>
                <w:rFonts w:ascii="Barlow" w:hAnsi="Barlow" w:cs="Tahoma"/>
                <w:color w:val="000000"/>
                <w:sz w:val="20"/>
                <w:szCs w:val="20"/>
              </w:rPr>
            </w:pPr>
            <w:r w:rsidRPr="00415D59">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229EE93D" w14:textId="77777777" w:rsidR="00801017" w:rsidRPr="00415D59" w:rsidRDefault="00801017">
            <w:pPr>
              <w:rPr>
                <w:rFonts w:ascii="Barlow" w:hAnsi="Barlow" w:cs="Tahoma"/>
                <w:color w:val="000000"/>
                <w:sz w:val="20"/>
                <w:szCs w:val="20"/>
              </w:rPr>
            </w:pPr>
            <w:r w:rsidRPr="00415D59">
              <w:rPr>
                <w:rFonts w:ascii="Barlow" w:hAnsi="Barlow" w:cs="Tahoma"/>
                <w:color w:val="000000"/>
                <w:sz w:val="20"/>
                <w:szCs w:val="20"/>
              </w:rPr>
              <w:t> </w:t>
            </w:r>
          </w:p>
        </w:tc>
      </w:tr>
      <w:tr w:rsidR="00801017" w:rsidRPr="00415D59" w14:paraId="706E76EB"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6BCC80" w14:textId="77777777" w:rsidR="00801017" w:rsidRPr="00415D59" w:rsidRDefault="00801017">
            <w:pPr>
              <w:rPr>
                <w:rFonts w:ascii="Barlow" w:hAnsi="Barlow" w:cs="Arial"/>
                <w:color w:val="000000"/>
                <w:sz w:val="20"/>
                <w:szCs w:val="20"/>
              </w:rPr>
            </w:pPr>
            <w:r w:rsidRPr="00415D59">
              <w:rPr>
                <w:rFonts w:ascii="Barlow" w:hAnsi="Barlow" w:cs="Arial"/>
                <w:color w:val="000000"/>
                <w:sz w:val="20"/>
                <w:szCs w:val="20"/>
              </w:rPr>
              <w:t>2.2 MATERIALES Y SUMINISTROS</w:t>
            </w:r>
          </w:p>
        </w:tc>
        <w:tc>
          <w:tcPr>
            <w:tcW w:w="1872" w:type="dxa"/>
            <w:gridSpan w:val="2"/>
            <w:tcBorders>
              <w:top w:val="single" w:sz="4" w:space="0" w:color="000000"/>
              <w:left w:val="nil"/>
              <w:bottom w:val="single" w:sz="4" w:space="0" w:color="000000"/>
              <w:right w:val="single" w:sz="4" w:space="0" w:color="000000"/>
            </w:tcBorders>
            <w:shd w:val="clear" w:color="000000" w:fill="FFFFFF"/>
            <w:hideMark/>
          </w:tcPr>
          <w:p w14:paraId="6490F429" w14:textId="123F9C8B" w:rsidR="00801017" w:rsidRPr="00415D59" w:rsidRDefault="00801017">
            <w:pPr>
              <w:jc w:val="right"/>
              <w:rPr>
                <w:rFonts w:ascii="Barlow" w:hAnsi="Barlow" w:cs="Arial"/>
                <w:color w:val="000000"/>
                <w:sz w:val="20"/>
                <w:szCs w:val="20"/>
              </w:rPr>
            </w:pPr>
            <w:r w:rsidRPr="00415D59">
              <w:rPr>
                <w:rFonts w:ascii="Barlow" w:hAnsi="Barlow" w:cs="Arial"/>
                <w:color w:val="000000"/>
                <w:sz w:val="20"/>
                <w:szCs w:val="20"/>
              </w:rPr>
              <w:t>$</w:t>
            </w:r>
            <w:r w:rsidR="008568BD" w:rsidRPr="00415D59">
              <w:rPr>
                <w:rFonts w:ascii="Barlow" w:hAnsi="Barlow" w:cs="Arial"/>
                <w:color w:val="000000"/>
                <w:sz w:val="20"/>
                <w:szCs w:val="20"/>
              </w:rPr>
              <w:t xml:space="preserve"> </w:t>
            </w:r>
            <w:r w:rsidRPr="00415D59">
              <w:rPr>
                <w:rFonts w:ascii="Barlow" w:hAnsi="Barlow" w:cs="Arial"/>
                <w:color w:val="000000"/>
                <w:sz w:val="20"/>
                <w:szCs w:val="20"/>
              </w:rPr>
              <w:t>0.00</w:t>
            </w:r>
          </w:p>
        </w:tc>
        <w:tc>
          <w:tcPr>
            <w:tcW w:w="611" w:type="dxa"/>
            <w:tcBorders>
              <w:top w:val="nil"/>
              <w:left w:val="nil"/>
              <w:bottom w:val="nil"/>
              <w:right w:val="nil"/>
            </w:tcBorders>
            <w:shd w:val="clear" w:color="000000" w:fill="FFFFFF"/>
            <w:hideMark/>
          </w:tcPr>
          <w:p w14:paraId="27F3A270" w14:textId="77777777" w:rsidR="00801017" w:rsidRPr="00415D59" w:rsidRDefault="00801017">
            <w:pPr>
              <w:rPr>
                <w:rFonts w:ascii="Barlow" w:hAnsi="Barlow" w:cs="Tahoma"/>
                <w:color w:val="000000"/>
                <w:sz w:val="20"/>
                <w:szCs w:val="20"/>
              </w:rPr>
            </w:pPr>
            <w:r w:rsidRPr="00415D59">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48AB587C" w14:textId="77777777" w:rsidR="00801017" w:rsidRPr="00415D59" w:rsidRDefault="00801017">
            <w:pPr>
              <w:rPr>
                <w:rFonts w:ascii="Barlow" w:hAnsi="Barlow" w:cs="Tahoma"/>
                <w:color w:val="000000"/>
                <w:sz w:val="20"/>
                <w:szCs w:val="20"/>
              </w:rPr>
            </w:pPr>
            <w:r w:rsidRPr="00415D59">
              <w:rPr>
                <w:rFonts w:ascii="Barlow" w:hAnsi="Barlow" w:cs="Tahoma"/>
                <w:color w:val="000000"/>
                <w:sz w:val="20"/>
                <w:szCs w:val="20"/>
              </w:rPr>
              <w:t> </w:t>
            </w:r>
          </w:p>
        </w:tc>
      </w:tr>
      <w:tr w:rsidR="00801017" w:rsidRPr="00415D59" w14:paraId="1DEB96F4"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8D50876" w14:textId="77777777" w:rsidR="00801017" w:rsidRPr="00415D59" w:rsidRDefault="00801017">
            <w:pPr>
              <w:rPr>
                <w:rFonts w:ascii="Barlow" w:hAnsi="Barlow" w:cs="Arial"/>
                <w:color w:val="000000"/>
                <w:sz w:val="20"/>
                <w:szCs w:val="20"/>
              </w:rPr>
            </w:pPr>
            <w:r w:rsidRPr="00415D59">
              <w:rPr>
                <w:rFonts w:ascii="Barlow" w:hAnsi="Barlow" w:cs="Arial"/>
                <w:color w:val="000000"/>
                <w:sz w:val="20"/>
                <w:szCs w:val="20"/>
              </w:rPr>
              <w:t>2.3 MOBILIARIO Y EQUIPO DE ADMINISTRACIÓN</w:t>
            </w:r>
          </w:p>
        </w:tc>
        <w:tc>
          <w:tcPr>
            <w:tcW w:w="1872" w:type="dxa"/>
            <w:gridSpan w:val="2"/>
            <w:tcBorders>
              <w:top w:val="single" w:sz="4" w:space="0" w:color="000000"/>
              <w:left w:val="nil"/>
              <w:bottom w:val="single" w:sz="4" w:space="0" w:color="000000"/>
              <w:right w:val="single" w:sz="4" w:space="0" w:color="000000"/>
            </w:tcBorders>
            <w:shd w:val="clear" w:color="000000" w:fill="FFFFFF"/>
            <w:hideMark/>
          </w:tcPr>
          <w:p w14:paraId="7FB270B4" w14:textId="0F6F7416" w:rsidR="00801017" w:rsidRPr="00415D59" w:rsidRDefault="00801017" w:rsidP="008568BD">
            <w:pPr>
              <w:jc w:val="right"/>
              <w:rPr>
                <w:rFonts w:ascii="Barlow" w:hAnsi="Barlow" w:cs="Arial"/>
                <w:color w:val="000000"/>
                <w:sz w:val="20"/>
                <w:szCs w:val="20"/>
              </w:rPr>
            </w:pPr>
            <w:r w:rsidRPr="00415D59">
              <w:rPr>
                <w:rFonts w:ascii="Barlow" w:hAnsi="Barlow" w:cs="Arial"/>
                <w:color w:val="000000"/>
                <w:sz w:val="20"/>
                <w:szCs w:val="20"/>
              </w:rPr>
              <w:t>$</w:t>
            </w:r>
            <w:r w:rsidR="008568BD" w:rsidRPr="00415D59">
              <w:rPr>
                <w:rFonts w:ascii="Barlow" w:hAnsi="Barlow" w:cs="Arial"/>
                <w:color w:val="000000"/>
                <w:sz w:val="20"/>
                <w:szCs w:val="20"/>
              </w:rPr>
              <w:t xml:space="preserve"> 0.00</w:t>
            </w:r>
          </w:p>
        </w:tc>
        <w:tc>
          <w:tcPr>
            <w:tcW w:w="611" w:type="dxa"/>
            <w:tcBorders>
              <w:top w:val="nil"/>
              <w:left w:val="nil"/>
              <w:bottom w:val="nil"/>
              <w:right w:val="nil"/>
            </w:tcBorders>
            <w:shd w:val="clear" w:color="000000" w:fill="FFFFFF"/>
            <w:hideMark/>
          </w:tcPr>
          <w:p w14:paraId="7B9AA16C" w14:textId="77777777" w:rsidR="00801017" w:rsidRPr="00415D59" w:rsidRDefault="00801017">
            <w:pPr>
              <w:rPr>
                <w:rFonts w:ascii="Barlow" w:hAnsi="Barlow" w:cs="Tahoma"/>
                <w:color w:val="000000"/>
                <w:sz w:val="20"/>
                <w:szCs w:val="20"/>
              </w:rPr>
            </w:pPr>
            <w:r w:rsidRPr="00415D59">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762FAC22" w14:textId="77777777" w:rsidR="00801017" w:rsidRPr="00415D59" w:rsidRDefault="00801017">
            <w:pPr>
              <w:rPr>
                <w:rFonts w:ascii="Barlow" w:hAnsi="Barlow" w:cs="Tahoma"/>
                <w:color w:val="000000"/>
                <w:sz w:val="20"/>
                <w:szCs w:val="20"/>
              </w:rPr>
            </w:pPr>
            <w:r w:rsidRPr="00415D59">
              <w:rPr>
                <w:rFonts w:ascii="Barlow" w:hAnsi="Barlow" w:cs="Tahoma"/>
                <w:color w:val="000000"/>
                <w:sz w:val="20"/>
                <w:szCs w:val="20"/>
              </w:rPr>
              <w:t> </w:t>
            </w:r>
          </w:p>
        </w:tc>
      </w:tr>
      <w:tr w:rsidR="0036203D" w:rsidRPr="00415D59" w14:paraId="78136072"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14:paraId="0C6C3C1B" w14:textId="6CC60D8C" w:rsidR="0036203D" w:rsidRPr="00415D59" w:rsidRDefault="0036203D" w:rsidP="0036203D">
            <w:pPr>
              <w:rPr>
                <w:rFonts w:ascii="Barlow" w:hAnsi="Barlow" w:cs="Arial"/>
                <w:color w:val="000000"/>
                <w:sz w:val="20"/>
                <w:szCs w:val="20"/>
              </w:rPr>
            </w:pPr>
            <w:r w:rsidRPr="00415D59">
              <w:rPr>
                <w:rFonts w:ascii="Barlow" w:hAnsi="Barlow" w:cs="Arial"/>
                <w:color w:val="000000"/>
                <w:sz w:val="20"/>
                <w:szCs w:val="20"/>
              </w:rPr>
              <w:t>2.4 MOBILIARIO Y EQUIPO EDUCACIONAL Y RECREATIVO</w:t>
            </w:r>
          </w:p>
        </w:tc>
        <w:tc>
          <w:tcPr>
            <w:tcW w:w="1872" w:type="dxa"/>
            <w:gridSpan w:val="2"/>
            <w:tcBorders>
              <w:top w:val="single" w:sz="4" w:space="0" w:color="000000"/>
              <w:left w:val="nil"/>
              <w:bottom w:val="single" w:sz="4" w:space="0" w:color="000000"/>
              <w:right w:val="single" w:sz="4" w:space="0" w:color="000000"/>
            </w:tcBorders>
            <w:shd w:val="clear" w:color="000000" w:fill="FFFFFF"/>
          </w:tcPr>
          <w:p w14:paraId="2F4A8118" w14:textId="4D2109FD" w:rsidR="0036203D" w:rsidRPr="00415D59" w:rsidRDefault="0036203D" w:rsidP="008568BD">
            <w:pPr>
              <w:jc w:val="right"/>
              <w:rPr>
                <w:rFonts w:ascii="Barlow" w:hAnsi="Barlow" w:cs="Arial"/>
                <w:color w:val="000000"/>
                <w:sz w:val="20"/>
                <w:szCs w:val="20"/>
              </w:rPr>
            </w:pPr>
            <w:r w:rsidRPr="00415D59">
              <w:rPr>
                <w:rFonts w:ascii="Barlow" w:hAnsi="Barlow" w:cs="Arial"/>
                <w:color w:val="000000"/>
                <w:sz w:val="20"/>
                <w:szCs w:val="20"/>
              </w:rPr>
              <w:t>$</w:t>
            </w:r>
            <w:r w:rsidR="008568BD" w:rsidRPr="00415D59">
              <w:rPr>
                <w:rFonts w:ascii="Barlow" w:hAnsi="Barlow" w:cs="Arial"/>
                <w:color w:val="000000"/>
                <w:sz w:val="20"/>
                <w:szCs w:val="20"/>
              </w:rPr>
              <w:t xml:space="preserve"> 0.00</w:t>
            </w:r>
          </w:p>
        </w:tc>
        <w:tc>
          <w:tcPr>
            <w:tcW w:w="611" w:type="dxa"/>
            <w:tcBorders>
              <w:top w:val="nil"/>
              <w:left w:val="nil"/>
              <w:bottom w:val="nil"/>
              <w:right w:val="nil"/>
            </w:tcBorders>
            <w:shd w:val="clear" w:color="000000" w:fill="FFFFFF"/>
          </w:tcPr>
          <w:p w14:paraId="584752C7" w14:textId="77777777" w:rsidR="0036203D" w:rsidRPr="00415D59" w:rsidRDefault="0036203D">
            <w:pPr>
              <w:rPr>
                <w:rFonts w:ascii="Barlow" w:hAnsi="Barlow" w:cs="Tahoma"/>
                <w:color w:val="000000"/>
                <w:sz w:val="20"/>
                <w:szCs w:val="20"/>
              </w:rPr>
            </w:pPr>
          </w:p>
        </w:tc>
        <w:tc>
          <w:tcPr>
            <w:tcW w:w="359" w:type="dxa"/>
            <w:tcBorders>
              <w:top w:val="nil"/>
              <w:left w:val="nil"/>
              <w:bottom w:val="nil"/>
              <w:right w:val="nil"/>
            </w:tcBorders>
            <w:shd w:val="clear" w:color="000000" w:fill="FFFFFF"/>
          </w:tcPr>
          <w:p w14:paraId="433F8D0F" w14:textId="77777777" w:rsidR="0036203D" w:rsidRPr="00415D59" w:rsidRDefault="0036203D">
            <w:pPr>
              <w:rPr>
                <w:rFonts w:ascii="Barlow" w:hAnsi="Barlow" w:cs="Tahoma"/>
                <w:color w:val="000000"/>
                <w:sz w:val="20"/>
                <w:szCs w:val="20"/>
              </w:rPr>
            </w:pPr>
          </w:p>
        </w:tc>
      </w:tr>
      <w:tr w:rsidR="000B3065" w:rsidRPr="00415D59" w14:paraId="0806CCA0"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14:paraId="720AD931" w14:textId="77777777" w:rsidR="000B3065" w:rsidRPr="00415D59" w:rsidRDefault="000B3065">
            <w:pPr>
              <w:rPr>
                <w:rFonts w:ascii="Barlow" w:hAnsi="Barlow" w:cs="Arial"/>
                <w:color w:val="000000"/>
                <w:sz w:val="20"/>
                <w:szCs w:val="20"/>
              </w:rPr>
            </w:pPr>
            <w:r w:rsidRPr="00415D59">
              <w:rPr>
                <w:rFonts w:ascii="Barlow" w:hAnsi="Barlow" w:cs="Arial"/>
                <w:color w:val="000000"/>
                <w:sz w:val="20"/>
                <w:szCs w:val="20"/>
              </w:rPr>
              <w:t>2.6 VEHICULOS Y EQUIPO DE TRANSPORTE</w:t>
            </w:r>
          </w:p>
        </w:tc>
        <w:tc>
          <w:tcPr>
            <w:tcW w:w="1872" w:type="dxa"/>
            <w:gridSpan w:val="2"/>
            <w:tcBorders>
              <w:top w:val="single" w:sz="4" w:space="0" w:color="000000"/>
              <w:left w:val="nil"/>
              <w:bottom w:val="single" w:sz="4" w:space="0" w:color="000000"/>
              <w:right w:val="single" w:sz="4" w:space="0" w:color="000000"/>
            </w:tcBorders>
            <w:shd w:val="clear" w:color="000000" w:fill="FFFFFF"/>
          </w:tcPr>
          <w:p w14:paraId="253B22BD" w14:textId="77777777" w:rsidR="000B3065" w:rsidRPr="00415D59" w:rsidRDefault="005471EE" w:rsidP="002C3399">
            <w:pPr>
              <w:jc w:val="right"/>
              <w:rPr>
                <w:rFonts w:ascii="Barlow" w:hAnsi="Barlow" w:cs="Arial"/>
                <w:color w:val="000000"/>
                <w:sz w:val="20"/>
                <w:szCs w:val="20"/>
              </w:rPr>
            </w:pPr>
            <w:r w:rsidRPr="00415D59">
              <w:rPr>
                <w:rFonts w:ascii="Barlow" w:hAnsi="Barlow" w:cs="Arial"/>
                <w:color w:val="000000"/>
                <w:sz w:val="20"/>
                <w:szCs w:val="20"/>
              </w:rPr>
              <w:t xml:space="preserve">$ </w:t>
            </w:r>
            <w:r w:rsidR="002C3399" w:rsidRPr="00415D59">
              <w:rPr>
                <w:rFonts w:ascii="Barlow" w:hAnsi="Barlow" w:cs="Arial"/>
                <w:color w:val="000000"/>
                <w:sz w:val="20"/>
                <w:szCs w:val="20"/>
              </w:rPr>
              <w:t>0.00</w:t>
            </w:r>
          </w:p>
        </w:tc>
        <w:tc>
          <w:tcPr>
            <w:tcW w:w="611" w:type="dxa"/>
            <w:tcBorders>
              <w:top w:val="nil"/>
              <w:left w:val="nil"/>
              <w:bottom w:val="nil"/>
              <w:right w:val="nil"/>
            </w:tcBorders>
            <w:shd w:val="clear" w:color="000000" w:fill="FFFFFF"/>
          </w:tcPr>
          <w:p w14:paraId="68B082E7" w14:textId="77777777" w:rsidR="000B3065" w:rsidRPr="00415D59" w:rsidRDefault="000B3065">
            <w:pPr>
              <w:rPr>
                <w:rFonts w:ascii="Barlow" w:hAnsi="Barlow" w:cs="Tahoma"/>
                <w:color w:val="000000"/>
                <w:sz w:val="20"/>
                <w:szCs w:val="20"/>
              </w:rPr>
            </w:pPr>
          </w:p>
        </w:tc>
        <w:tc>
          <w:tcPr>
            <w:tcW w:w="359" w:type="dxa"/>
            <w:tcBorders>
              <w:top w:val="nil"/>
              <w:left w:val="nil"/>
              <w:bottom w:val="nil"/>
              <w:right w:val="nil"/>
            </w:tcBorders>
            <w:shd w:val="clear" w:color="000000" w:fill="FFFFFF"/>
          </w:tcPr>
          <w:p w14:paraId="569AB461" w14:textId="77777777" w:rsidR="000B3065" w:rsidRPr="00415D59" w:rsidRDefault="000B3065">
            <w:pPr>
              <w:rPr>
                <w:rFonts w:ascii="Barlow" w:hAnsi="Barlow" w:cs="Tahoma"/>
                <w:color w:val="000000"/>
                <w:sz w:val="20"/>
                <w:szCs w:val="20"/>
              </w:rPr>
            </w:pPr>
          </w:p>
        </w:tc>
      </w:tr>
      <w:tr w:rsidR="000B3065" w:rsidRPr="00415D59" w14:paraId="17020957"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14:paraId="07E4D25F" w14:textId="77777777" w:rsidR="000B3065" w:rsidRPr="00415D59" w:rsidRDefault="000B3065">
            <w:pPr>
              <w:rPr>
                <w:rFonts w:ascii="Barlow" w:hAnsi="Barlow" w:cs="Arial"/>
                <w:color w:val="000000"/>
                <w:sz w:val="20"/>
                <w:szCs w:val="20"/>
              </w:rPr>
            </w:pPr>
            <w:r w:rsidRPr="00415D59">
              <w:rPr>
                <w:rFonts w:ascii="Barlow" w:hAnsi="Barlow" w:cs="Arial"/>
                <w:color w:val="000000"/>
                <w:sz w:val="20"/>
                <w:szCs w:val="20"/>
              </w:rPr>
              <w:t>2.7 EQUIPO DE DEFENSA Y SEGURIDAD</w:t>
            </w:r>
          </w:p>
        </w:tc>
        <w:tc>
          <w:tcPr>
            <w:tcW w:w="1872" w:type="dxa"/>
            <w:gridSpan w:val="2"/>
            <w:tcBorders>
              <w:top w:val="single" w:sz="4" w:space="0" w:color="000000"/>
              <w:left w:val="nil"/>
              <w:bottom w:val="single" w:sz="4" w:space="0" w:color="000000"/>
              <w:right w:val="single" w:sz="4" w:space="0" w:color="000000"/>
            </w:tcBorders>
            <w:shd w:val="clear" w:color="000000" w:fill="FFFFFF"/>
          </w:tcPr>
          <w:p w14:paraId="70673B7C" w14:textId="77777777" w:rsidR="000B3065" w:rsidRPr="00415D59" w:rsidRDefault="005471EE" w:rsidP="002C3399">
            <w:pPr>
              <w:jc w:val="right"/>
              <w:rPr>
                <w:rFonts w:ascii="Barlow" w:hAnsi="Barlow" w:cs="Arial"/>
                <w:color w:val="000000"/>
                <w:sz w:val="20"/>
                <w:szCs w:val="20"/>
              </w:rPr>
            </w:pPr>
            <w:r w:rsidRPr="00415D59">
              <w:rPr>
                <w:rFonts w:ascii="Barlow" w:hAnsi="Barlow" w:cs="Arial"/>
                <w:color w:val="000000"/>
                <w:sz w:val="20"/>
                <w:szCs w:val="20"/>
              </w:rPr>
              <w:t xml:space="preserve">$ </w:t>
            </w:r>
            <w:r w:rsidR="002C3399" w:rsidRPr="00415D59">
              <w:rPr>
                <w:rFonts w:ascii="Barlow" w:hAnsi="Barlow" w:cs="Arial"/>
                <w:color w:val="000000"/>
                <w:sz w:val="20"/>
                <w:szCs w:val="20"/>
              </w:rPr>
              <w:t>0.00</w:t>
            </w:r>
          </w:p>
        </w:tc>
        <w:tc>
          <w:tcPr>
            <w:tcW w:w="611" w:type="dxa"/>
            <w:tcBorders>
              <w:top w:val="nil"/>
              <w:left w:val="nil"/>
              <w:bottom w:val="nil"/>
              <w:right w:val="nil"/>
            </w:tcBorders>
            <w:shd w:val="clear" w:color="000000" w:fill="FFFFFF"/>
          </w:tcPr>
          <w:p w14:paraId="4361EDFF" w14:textId="77777777" w:rsidR="000B3065" w:rsidRPr="00415D59" w:rsidRDefault="000B3065">
            <w:pPr>
              <w:rPr>
                <w:rFonts w:ascii="Barlow" w:hAnsi="Barlow" w:cs="Tahoma"/>
                <w:color w:val="000000"/>
                <w:sz w:val="20"/>
                <w:szCs w:val="20"/>
              </w:rPr>
            </w:pPr>
          </w:p>
        </w:tc>
        <w:tc>
          <w:tcPr>
            <w:tcW w:w="359" w:type="dxa"/>
            <w:tcBorders>
              <w:top w:val="nil"/>
              <w:left w:val="nil"/>
              <w:bottom w:val="nil"/>
              <w:right w:val="nil"/>
            </w:tcBorders>
            <w:shd w:val="clear" w:color="000000" w:fill="FFFFFF"/>
          </w:tcPr>
          <w:p w14:paraId="1EF4237C" w14:textId="77777777" w:rsidR="000B3065" w:rsidRPr="00415D59" w:rsidRDefault="000B3065">
            <w:pPr>
              <w:rPr>
                <w:rFonts w:ascii="Barlow" w:hAnsi="Barlow" w:cs="Tahoma"/>
                <w:color w:val="000000"/>
                <w:sz w:val="20"/>
                <w:szCs w:val="20"/>
              </w:rPr>
            </w:pPr>
          </w:p>
        </w:tc>
      </w:tr>
      <w:tr w:rsidR="000B3065" w:rsidRPr="00415D59" w14:paraId="614428F4"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14:paraId="442D1869" w14:textId="77777777" w:rsidR="000B3065" w:rsidRPr="00415D59" w:rsidRDefault="000B3065">
            <w:pPr>
              <w:rPr>
                <w:rFonts w:ascii="Barlow" w:hAnsi="Barlow" w:cs="Arial"/>
                <w:color w:val="000000"/>
                <w:sz w:val="20"/>
                <w:szCs w:val="20"/>
              </w:rPr>
            </w:pPr>
            <w:r w:rsidRPr="00415D59">
              <w:rPr>
                <w:rFonts w:ascii="Barlow" w:hAnsi="Barlow" w:cs="Arial"/>
                <w:color w:val="000000"/>
                <w:sz w:val="20"/>
                <w:szCs w:val="20"/>
              </w:rPr>
              <w:t>2.8 MAQUINARIA, OTROS EQUIPOS Y HERRAMIENTAS</w:t>
            </w:r>
          </w:p>
        </w:tc>
        <w:tc>
          <w:tcPr>
            <w:tcW w:w="1872" w:type="dxa"/>
            <w:gridSpan w:val="2"/>
            <w:tcBorders>
              <w:top w:val="single" w:sz="4" w:space="0" w:color="000000"/>
              <w:left w:val="nil"/>
              <w:bottom w:val="single" w:sz="4" w:space="0" w:color="000000"/>
              <w:right w:val="single" w:sz="4" w:space="0" w:color="000000"/>
            </w:tcBorders>
            <w:shd w:val="clear" w:color="000000" w:fill="FFFFFF"/>
          </w:tcPr>
          <w:p w14:paraId="110E4AC4" w14:textId="2BF93724" w:rsidR="000B3065" w:rsidRPr="00415D59" w:rsidRDefault="005471EE" w:rsidP="008568BD">
            <w:pPr>
              <w:jc w:val="right"/>
              <w:rPr>
                <w:rFonts w:ascii="Barlow" w:hAnsi="Barlow" w:cs="Arial"/>
                <w:color w:val="000000"/>
                <w:sz w:val="20"/>
                <w:szCs w:val="20"/>
              </w:rPr>
            </w:pPr>
            <w:r w:rsidRPr="00415D59">
              <w:rPr>
                <w:rFonts w:ascii="Barlow" w:hAnsi="Barlow" w:cs="Arial"/>
                <w:color w:val="000000"/>
                <w:sz w:val="20"/>
                <w:szCs w:val="20"/>
              </w:rPr>
              <w:t xml:space="preserve">$ </w:t>
            </w:r>
            <w:r w:rsidR="008568BD" w:rsidRPr="00415D59">
              <w:rPr>
                <w:rFonts w:ascii="Barlow" w:hAnsi="Barlow" w:cs="Arial"/>
                <w:color w:val="000000"/>
                <w:sz w:val="20"/>
                <w:szCs w:val="20"/>
              </w:rPr>
              <w:t>0.00</w:t>
            </w:r>
          </w:p>
        </w:tc>
        <w:tc>
          <w:tcPr>
            <w:tcW w:w="611" w:type="dxa"/>
            <w:tcBorders>
              <w:top w:val="nil"/>
              <w:left w:val="nil"/>
              <w:bottom w:val="nil"/>
              <w:right w:val="nil"/>
            </w:tcBorders>
            <w:shd w:val="clear" w:color="000000" w:fill="FFFFFF"/>
          </w:tcPr>
          <w:p w14:paraId="6C56F3C7" w14:textId="77777777" w:rsidR="000B3065" w:rsidRPr="00415D59" w:rsidRDefault="000B3065">
            <w:pPr>
              <w:rPr>
                <w:rFonts w:ascii="Barlow" w:hAnsi="Barlow" w:cs="Tahoma"/>
                <w:color w:val="000000"/>
                <w:sz w:val="20"/>
                <w:szCs w:val="20"/>
              </w:rPr>
            </w:pPr>
          </w:p>
        </w:tc>
        <w:tc>
          <w:tcPr>
            <w:tcW w:w="359" w:type="dxa"/>
            <w:tcBorders>
              <w:top w:val="nil"/>
              <w:left w:val="nil"/>
              <w:bottom w:val="nil"/>
              <w:right w:val="nil"/>
            </w:tcBorders>
            <w:shd w:val="clear" w:color="000000" w:fill="FFFFFF"/>
          </w:tcPr>
          <w:p w14:paraId="5ED30A6F" w14:textId="77777777" w:rsidR="000B3065" w:rsidRPr="00415D59" w:rsidRDefault="000B3065">
            <w:pPr>
              <w:rPr>
                <w:rFonts w:ascii="Barlow" w:hAnsi="Barlow" w:cs="Tahoma"/>
                <w:color w:val="000000"/>
                <w:sz w:val="20"/>
                <w:szCs w:val="20"/>
              </w:rPr>
            </w:pPr>
          </w:p>
        </w:tc>
      </w:tr>
      <w:tr w:rsidR="000B3065" w:rsidRPr="00415D59" w14:paraId="53A45C6A"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14:paraId="0EE3F04F" w14:textId="77777777" w:rsidR="000B3065" w:rsidRPr="00415D59" w:rsidRDefault="000B3065">
            <w:pPr>
              <w:rPr>
                <w:rFonts w:ascii="Barlow" w:hAnsi="Barlow" w:cs="Arial"/>
                <w:color w:val="000000"/>
                <w:sz w:val="20"/>
                <w:szCs w:val="20"/>
              </w:rPr>
            </w:pPr>
            <w:r w:rsidRPr="00415D59">
              <w:rPr>
                <w:rFonts w:ascii="Barlow" w:hAnsi="Barlow" w:cs="Arial"/>
                <w:color w:val="000000"/>
                <w:sz w:val="20"/>
                <w:szCs w:val="20"/>
              </w:rPr>
              <w:t>2.11 ACTIVOS INTANGIBLES</w:t>
            </w:r>
          </w:p>
        </w:tc>
        <w:tc>
          <w:tcPr>
            <w:tcW w:w="1872" w:type="dxa"/>
            <w:gridSpan w:val="2"/>
            <w:tcBorders>
              <w:top w:val="single" w:sz="4" w:space="0" w:color="000000"/>
              <w:left w:val="nil"/>
              <w:bottom w:val="single" w:sz="4" w:space="0" w:color="000000"/>
              <w:right w:val="single" w:sz="4" w:space="0" w:color="000000"/>
            </w:tcBorders>
            <w:shd w:val="clear" w:color="000000" w:fill="FFFFFF"/>
          </w:tcPr>
          <w:p w14:paraId="5986CE1B" w14:textId="018F2753" w:rsidR="000B3065" w:rsidRPr="00415D59" w:rsidRDefault="005471EE" w:rsidP="008568BD">
            <w:pPr>
              <w:jc w:val="right"/>
              <w:rPr>
                <w:rFonts w:ascii="Barlow" w:hAnsi="Barlow" w:cs="Arial"/>
                <w:color w:val="000000"/>
                <w:sz w:val="20"/>
                <w:szCs w:val="20"/>
              </w:rPr>
            </w:pPr>
            <w:r w:rsidRPr="00415D59">
              <w:rPr>
                <w:rFonts w:ascii="Barlow" w:hAnsi="Barlow" w:cs="Arial"/>
                <w:color w:val="000000"/>
                <w:sz w:val="20"/>
                <w:szCs w:val="20"/>
              </w:rPr>
              <w:t xml:space="preserve">$ </w:t>
            </w:r>
            <w:r w:rsidR="008568BD" w:rsidRPr="00415D59">
              <w:rPr>
                <w:rFonts w:ascii="Barlow" w:hAnsi="Barlow" w:cs="Arial"/>
                <w:color w:val="000000"/>
                <w:sz w:val="20"/>
                <w:szCs w:val="20"/>
              </w:rPr>
              <w:t>0.00</w:t>
            </w:r>
          </w:p>
        </w:tc>
        <w:tc>
          <w:tcPr>
            <w:tcW w:w="611" w:type="dxa"/>
            <w:tcBorders>
              <w:top w:val="nil"/>
              <w:left w:val="nil"/>
              <w:bottom w:val="nil"/>
              <w:right w:val="nil"/>
            </w:tcBorders>
            <w:shd w:val="clear" w:color="000000" w:fill="FFFFFF"/>
          </w:tcPr>
          <w:p w14:paraId="239DBF9F" w14:textId="77777777" w:rsidR="000B3065" w:rsidRPr="00415D59" w:rsidRDefault="000B3065">
            <w:pPr>
              <w:rPr>
                <w:rFonts w:ascii="Barlow" w:hAnsi="Barlow" w:cs="Tahoma"/>
                <w:color w:val="000000"/>
                <w:sz w:val="20"/>
                <w:szCs w:val="20"/>
              </w:rPr>
            </w:pPr>
          </w:p>
        </w:tc>
        <w:tc>
          <w:tcPr>
            <w:tcW w:w="359" w:type="dxa"/>
            <w:tcBorders>
              <w:top w:val="nil"/>
              <w:left w:val="nil"/>
              <w:bottom w:val="nil"/>
              <w:right w:val="nil"/>
            </w:tcBorders>
            <w:shd w:val="clear" w:color="000000" w:fill="FFFFFF"/>
          </w:tcPr>
          <w:p w14:paraId="75CCFA1F" w14:textId="77777777" w:rsidR="000B3065" w:rsidRPr="00415D59" w:rsidRDefault="000B3065">
            <w:pPr>
              <w:rPr>
                <w:rFonts w:ascii="Barlow" w:hAnsi="Barlow" w:cs="Tahoma"/>
                <w:color w:val="000000"/>
                <w:sz w:val="20"/>
                <w:szCs w:val="20"/>
              </w:rPr>
            </w:pPr>
          </w:p>
        </w:tc>
      </w:tr>
      <w:tr w:rsidR="00801017" w:rsidRPr="00415D59" w14:paraId="734947AF" w14:textId="77777777" w:rsidTr="00E71F70">
        <w:trPr>
          <w:trHeight w:val="354"/>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37A30BD" w14:textId="77777777" w:rsidR="00801017" w:rsidRPr="00415D59" w:rsidRDefault="00801017">
            <w:pPr>
              <w:rPr>
                <w:rFonts w:ascii="Barlow" w:hAnsi="Barlow" w:cs="Arial"/>
                <w:b/>
                <w:bCs/>
                <w:color w:val="000000"/>
                <w:sz w:val="20"/>
                <w:szCs w:val="20"/>
              </w:rPr>
            </w:pPr>
            <w:r w:rsidRPr="00415D59">
              <w:rPr>
                <w:rFonts w:ascii="Barlow" w:hAnsi="Barlow" w:cs="Arial"/>
                <w:b/>
                <w:bCs/>
                <w:color w:val="000000"/>
                <w:sz w:val="20"/>
                <w:szCs w:val="20"/>
              </w:rPr>
              <w:t>3. MÁS GASTOS CONTABLES NO PRESUPUESTARIOS</w:t>
            </w:r>
          </w:p>
        </w:tc>
        <w:tc>
          <w:tcPr>
            <w:tcW w:w="1872" w:type="dxa"/>
            <w:gridSpan w:val="2"/>
            <w:tcBorders>
              <w:top w:val="single" w:sz="4" w:space="0" w:color="000000"/>
              <w:left w:val="nil"/>
              <w:bottom w:val="single" w:sz="4" w:space="0" w:color="000000"/>
              <w:right w:val="single" w:sz="4" w:space="0" w:color="000000"/>
            </w:tcBorders>
            <w:shd w:val="clear" w:color="000000" w:fill="FFFFFF"/>
            <w:vAlign w:val="bottom"/>
            <w:hideMark/>
          </w:tcPr>
          <w:p w14:paraId="61ACA185" w14:textId="359C67D6" w:rsidR="00801017" w:rsidRPr="00415D59" w:rsidRDefault="00801017" w:rsidP="00035B40">
            <w:pPr>
              <w:jc w:val="right"/>
              <w:rPr>
                <w:rFonts w:ascii="Barlow" w:hAnsi="Barlow" w:cs="Arial"/>
                <w:b/>
                <w:bCs/>
                <w:color w:val="000000"/>
                <w:sz w:val="20"/>
                <w:szCs w:val="20"/>
              </w:rPr>
            </w:pPr>
            <w:r w:rsidRPr="00415D59">
              <w:rPr>
                <w:rFonts w:ascii="Barlow" w:hAnsi="Barlow" w:cs="Arial"/>
                <w:b/>
                <w:bCs/>
                <w:color w:val="000000"/>
                <w:sz w:val="20"/>
                <w:szCs w:val="20"/>
              </w:rPr>
              <w:t>$</w:t>
            </w:r>
            <w:r w:rsidR="00035B40" w:rsidRPr="00415D59">
              <w:rPr>
                <w:rFonts w:ascii="Barlow" w:hAnsi="Barlow" w:cs="Arial"/>
                <w:b/>
                <w:bCs/>
                <w:color w:val="000000"/>
                <w:sz w:val="20"/>
                <w:szCs w:val="20"/>
              </w:rPr>
              <w:t>395,638.53</w:t>
            </w:r>
            <w:r w:rsidR="00BB2D1A" w:rsidRPr="00415D59">
              <w:rPr>
                <w:rFonts w:ascii="Barlow" w:hAnsi="Barlow" w:cs="Arial"/>
                <w:b/>
                <w:bCs/>
                <w:color w:val="000000"/>
                <w:sz w:val="20"/>
                <w:szCs w:val="20"/>
              </w:rPr>
              <w:t xml:space="preserve"> </w:t>
            </w:r>
          </w:p>
        </w:tc>
        <w:tc>
          <w:tcPr>
            <w:tcW w:w="611" w:type="dxa"/>
            <w:tcBorders>
              <w:top w:val="nil"/>
              <w:left w:val="nil"/>
              <w:bottom w:val="nil"/>
              <w:right w:val="nil"/>
            </w:tcBorders>
            <w:shd w:val="clear" w:color="000000" w:fill="FFFFFF"/>
            <w:hideMark/>
          </w:tcPr>
          <w:p w14:paraId="36BD4382" w14:textId="77777777" w:rsidR="00801017" w:rsidRPr="00415D59" w:rsidRDefault="00801017">
            <w:pPr>
              <w:rPr>
                <w:rFonts w:ascii="Barlow" w:hAnsi="Barlow" w:cs="Tahoma"/>
                <w:color w:val="000000"/>
                <w:sz w:val="20"/>
                <w:szCs w:val="20"/>
              </w:rPr>
            </w:pPr>
            <w:r w:rsidRPr="00415D59">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15D3A40D" w14:textId="77777777" w:rsidR="00801017" w:rsidRPr="00415D59" w:rsidRDefault="00801017">
            <w:pPr>
              <w:rPr>
                <w:rFonts w:ascii="Barlow" w:hAnsi="Barlow" w:cs="Tahoma"/>
                <w:color w:val="000000"/>
                <w:sz w:val="20"/>
                <w:szCs w:val="20"/>
              </w:rPr>
            </w:pPr>
            <w:r w:rsidRPr="00415D59">
              <w:rPr>
                <w:rFonts w:ascii="Barlow" w:hAnsi="Barlow" w:cs="Tahoma"/>
                <w:color w:val="000000"/>
                <w:sz w:val="20"/>
                <w:szCs w:val="20"/>
              </w:rPr>
              <w:t> </w:t>
            </w:r>
          </w:p>
        </w:tc>
      </w:tr>
      <w:tr w:rsidR="00801017" w:rsidRPr="00415D59" w14:paraId="4F0DF5DC" w14:textId="77777777" w:rsidTr="00E71F70">
        <w:trPr>
          <w:trHeight w:val="235"/>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D4FF0EB" w14:textId="77777777" w:rsidR="00801017" w:rsidRPr="00415D59" w:rsidRDefault="00801017">
            <w:pPr>
              <w:rPr>
                <w:rFonts w:ascii="Barlow" w:hAnsi="Barlow" w:cs="Arial"/>
                <w:color w:val="000000"/>
                <w:sz w:val="20"/>
                <w:szCs w:val="20"/>
              </w:rPr>
            </w:pPr>
            <w:r w:rsidRPr="00415D59">
              <w:rPr>
                <w:rFonts w:ascii="Barlow" w:hAnsi="Barlow" w:cs="Arial"/>
                <w:color w:val="000000"/>
                <w:sz w:val="20"/>
                <w:szCs w:val="20"/>
              </w:rPr>
              <w:t>3.1 ESTIMACIONES, DEPRECIACIONES, DETERIOROS, OBSOLESCENCIA Y AMORTIZACIONES</w:t>
            </w:r>
          </w:p>
        </w:tc>
        <w:tc>
          <w:tcPr>
            <w:tcW w:w="1872" w:type="dxa"/>
            <w:gridSpan w:val="2"/>
            <w:tcBorders>
              <w:top w:val="single" w:sz="4" w:space="0" w:color="000000"/>
              <w:left w:val="nil"/>
              <w:bottom w:val="single" w:sz="4" w:space="0" w:color="000000"/>
              <w:right w:val="single" w:sz="4" w:space="0" w:color="000000"/>
            </w:tcBorders>
            <w:shd w:val="clear" w:color="000000" w:fill="FFFFFF"/>
            <w:hideMark/>
          </w:tcPr>
          <w:p w14:paraId="5EDA5A62" w14:textId="44BE7811" w:rsidR="00801017" w:rsidRPr="00415D59" w:rsidRDefault="00035B40" w:rsidP="00BB2D1A">
            <w:pPr>
              <w:rPr>
                <w:rFonts w:ascii="Barlow" w:hAnsi="Barlow" w:cs="Arial"/>
                <w:color w:val="000000"/>
                <w:sz w:val="20"/>
                <w:szCs w:val="20"/>
              </w:rPr>
            </w:pPr>
            <w:r w:rsidRPr="00415D59">
              <w:rPr>
                <w:rFonts w:ascii="Barlow" w:hAnsi="Barlow" w:cs="Arial"/>
                <w:color w:val="000000"/>
                <w:sz w:val="20"/>
                <w:szCs w:val="20"/>
              </w:rPr>
              <w:t xml:space="preserve">                  395,638.53</w:t>
            </w:r>
          </w:p>
        </w:tc>
        <w:tc>
          <w:tcPr>
            <w:tcW w:w="611" w:type="dxa"/>
            <w:tcBorders>
              <w:top w:val="nil"/>
              <w:left w:val="nil"/>
              <w:bottom w:val="nil"/>
              <w:right w:val="nil"/>
            </w:tcBorders>
            <w:shd w:val="clear" w:color="000000" w:fill="FFFFFF"/>
            <w:hideMark/>
          </w:tcPr>
          <w:p w14:paraId="79CA5AD5" w14:textId="77777777" w:rsidR="00801017" w:rsidRPr="00415D59" w:rsidRDefault="00801017">
            <w:pPr>
              <w:rPr>
                <w:rFonts w:ascii="Barlow" w:hAnsi="Barlow" w:cs="Tahoma"/>
                <w:color w:val="000000"/>
                <w:sz w:val="20"/>
                <w:szCs w:val="20"/>
              </w:rPr>
            </w:pPr>
            <w:r w:rsidRPr="00415D59">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630B9989" w14:textId="77777777" w:rsidR="00801017" w:rsidRPr="00415D59" w:rsidRDefault="00801017">
            <w:pPr>
              <w:rPr>
                <w:rFonts w:ascii="Barlow" w:hAnsi="Barlow" w:cs="Tahoma"/>
                <w:color w:val="000000"/>
                <w:sz w:val="20"/>
                <w:szCs w:val="20"/>
              </w:rPr>
            </w:pPr>
            <w:r w:rsidRPr="00415D59">
              <w:rPr>
                <w:rFonts w:ascii="Barlow" w:hAnsi="Barlow" w:cs="Tahoma"/>
                <w:color w:val="000000"/>
                <w:sz w:val="20"/>
                <w:szCs w:val="20"/>
              </w:rPr>
              <w:t> </w:t>
            </w:r>
          </w:p>
        </w:tc>
      </w:tr>
      <w:tr w:rsidR="00801017" w:rsidRPr="00415D59" w14:paraId="3472F61B" w14:textId="77777777" w:rsidTr="00E71F70">
        <w:trPr>
          <w:trHeight w:val="354"/>
        </w:trPr>
        <w:tc>
          <w:tcPr>
            <w:tcW w:w="10476" w:type="dxa"/>
            <w:gridSpan w:val="4"/>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659DD1A3" w14:textId="77777777" w:rsidR="00801017" w:rsidRPr="00415D59" w:rsidRDefault="00801017">
            <w:pPr>
              <w:rPr>
                <w:rFonts w:ascii="Barlow" w:hAnsi="Barlow" w:cs="Arial"/>
                <w:b/>
                <w:bCs/>
                <w:color w:val="000000"/>
                <w:sz w:val="20"/>
                <w:szCs w:val="20"/>
              </w:rPr>
            </w:pPr>
            <w:r w:rsidRPr="00415D59">
              <w:rPr>
                <w:rFonts w:ascii="Barlow" w:hAnsi="Barlow" w:cs="Arial"/>
                <w:b/>
                <w:bCs/>
                <w:color w:val="000000"/>
                <w:sz w:val="20"/>
                <w:szCs w:val="20"/>
              </w:rPr>
              <w:lastRenderedPageBreak/>
              <w:t>4. TOTAL DE GASTOS CONTABLES</w:t>
            </w:r>
          </w:p>
        </w:tc>
        <w:tc>
          <w:tcPr>
            <w:tcW w:w="1872" w:type="dxa"/>
            <w:gridSpan w:val="2"/>
            <w:tcBorders>
              <w:top w:val="single" w:sz="4" w:space="0" w:color="000000"/>
              <w:left w:val="nil"/>
              <w:bottom w:val="single" w:sz="4" w:space="0" w:color="000000"/>
              <w:right w:val="single" w:sz="4" w:space="0" w:color="000000"/>
            </w:tcBorders>
            <w:shd w:val="clear" w:color="000000" w:fill="D3D3D3"/>
            <w:vAlign w:val="bottom"/>
            <w:hideMark/>
          </w:tcPr>
          <w:p w14:paraId="72803673" w14:textId="1D91AF3B" w:rsidR="00557D5A" w:rsidRPr="00415D59" w:rsidRDefault="00F953D1" w:rsidP="00035B40">
            <w:pPr>
              <w:rPr>
                <w:rFonts w:ascii="Barlow" w:hAnsi="Barlow" w:cs="Arial"/>
                <w:b/>
                <w:bCs/>
                <w:color w:val="000000"/>
                <w:sz w:val="20"/>
                <w:szCs w:val="20"/>
              </w:rPr>
            </w:pPr>
            <w:r w:rsidRPr="00415D59">
              <w:rPr>
                <w:rFonts w:ascii="Barlow" w:hAnsi="Barlow" w:cs="Arial"/>
                <w:b/>
                <w:bCs/>
                <w:color w:val="000000"/>
                <w:sz w:val="20"/>
                <w:szCs w:val="20"/>
              </w:rPr>
              <w:t xml:space="preserve">      </w:t>
            </w:r>
            <w:r w:rsidR="005A6745" w:rsidRPr="00415D59">
              <w:rPr>
                <w:rFonts w:ascii="Barlow" w:hAnsi="Barlow" w:cs="Arial"/>
                <w:b/>
                <w:bCs/>
                <w:color w:val="000000"/>
                <w:sz w:val="20"/>
                <w:szCs w:val="20"/>
              </w:rPr>
              <w:t xml:space="preserve">   $ </w:t>
            </w:r>
            <w:r w:rsidR="00035B40" w:rsidRPr="00415D59">
              <w:rPr>
                <w:rFonts w:ascii="Barlow" w:hAnsi="Barlow" w:cs="Arial"/>
                <w:b/>
                <w:bCs/>
                <w:color w:val="000000"/>
                <w:sz w:val="20"/>
                <w:szCs w:val="20"/>
              </w:rPr>
              <w:t>19,381,001.19</w:t>
            </w:r>
          </w:p>
        </w:tc>
        <w:tc>
          <w:tcPr>
            <w:tcW w:w="611" w:type="dxa"/>
            <w:tcBorders>
              <w:top w:val="nil"/>
              <w:left w:val="nil"/>
              <w:bottom w:val="nil"/>
              <w:right w:val="nil"/>
            </w:tcBorders>
            <w:shd w:val="clear" w:color="000000" w:fill="FFFFFF"/>
            <w:hideMark/>
          </w:tcPr>
          <w:p w14:paraId="3BB5CA9F" w14:textId="77777777" w:rsidR="00801017" w:rsidRPr="00415D59" w:rsidRDefault="00801017">
            <w:pPr>
              <w:rPr>
                <w:rFonts w:ascii="Barlow" w:hAnsi="Barlow" w:cs="Tahoma"/>
                <w:color w:val="000000"/>
                <w:sz w:val="20"/>
                <w:szCs w:val="20"/>
              </w:rPr>
            </w:pPr>
            <w:r w:rsidRPr="00415D59">
              <w:rPr>
                <w:rFonts w:ascii="Barlow" w:hAnsi="Barlow" w:cs="Tahoma"/>
                <w:color w:val="000000"/>
                <w:sz w:val="20"/>
                <w:szCs w:val="20"/>
              </w:rPr>
              <w:t> </w:t>
            </w:r>
          </w:p>
        </w:tc>
        <w:tc>
          <w:tcPr>
            <w:tcW w:w="359" w:type="dxa"/>
            <w:tcBorders>
              <w:top w:val="nil"/>
              <w:left w:val="nil"/>
              <w:bottom w:val="nil"/>
              <w:right w:val="nil"/>
            </w:tcBorders>
            <w:shd w:val="clear" w:color="000000" w:fill="FFFFFF"/>
            <w:hideMark/>
          </w:tcPr>
          <w:p w14:paraId="482AFE84" w14:textId="77777777" w:rsidR="00801017" w:rsidRPr="00415D59" w:rsidRDefault="00801017">
            <w:pPr>
              <w:rPr>
                <w:rFonts w:ascii="Barlow" w:hAnsi="Barlow" w:cs="Tahoma"/>
                <w:color w:val="000000"/>
                <w:sz w:val="20"/>
                <w:szCs w:val="20"/>
              </w:rPr>
            </w:pPr>
            <w:r w:rsidRPr="00415D59">
              <w:rPr>
                <w:rFonts w:ascii="Barlow" w:hAnsi="Barlow" w:cs="Tahoma"/>
                <w:color w:val="000000"/>
                <w:sz w:val="20"/>
                <w:szCs w:val="20"/>
              </w:rPr>
              <w:t> </w:t>
            </w:r>
          </w:p>
        </w:tc>
      </w:tr>
    </w:tbl>
    <w:p w14:paraId="332DF9D3" w14:textId="73A776C5" w:rsidR="00596C0B" w:rsidRPr="00415D59" w:rsidRDefault="00596C0B" w:rsidP="00596C0B">
      <w:pPr>
        <w:pStyle w:val="Prrafodelista"/>
        <w:ind w:left="6031"/>
        <w:rPr>
          <w:rFonts w:ascii="Barlow" w:hAnsi="Barlow" w:cstheme="minorHAnsi"/>
          <w:b/>
          <w:sz w:val="20"/>
          <w:szCs w:val="20"/>
        </w:rPr>
      </w:pPr>
    </w:p>
    <w:p w14:paraId="7A8458FA" w14:textId="27060776" w:rsidR="00D06FEF" w:rsidRDefault="00D06FEF" w:rsidP="00596C0B">
      <w:pPr>
        <w:pStyle w:val="Prrafodelista"/>
        <w:ind w:left="6031"/>
        <w:rPr>
          <w:rFonts w:ascii="Barlow" w:hAnsi="Barlow" w:cstheme="minorHAnsi"/>
          <w:b/>
          <w:sz w:val="20"/>
          <w:szCs w:val="20"/>
        </w:rPr>
      </w:pPr>
    </w:p>
    <w:p w14:paraId="23145B76" w14:textId="6D37E513" w:rsidR="00D06FEF" w:rsidRPr="00415D59" w:rsidRDefault="00D06FEF" w:rsidP="00596C0B">
      <w:pPr>
        <w:pStyle w:val="Prrafodelista"/>
        <w:ind w:left="6031"/>
        <w:rPr>
          <w:rFonts w:ascii="Barlow" w:hAnsi="Barlow" w:cstheme="minorHAnsi"/>
          <w:b/>
          <w:sz w:val="20"/>
          <w:szCs w:val="20"/>
        </w:rPr>
      </w:pPr>
    </w:p>
    <w:p w14:paraId="0646E7E9" w14:textId="6D17553D" w:rsidR="00307440" w:rsidRPr="00415D59" w:rsidRDefault="00F060AE" w:rsidP="00F060AE">
      <w:pPr>
        <w:pStyle w:val="Prrafodelista"/>
        <w:numPr>
          <w:ilvl w:val="0"/>
          <w:numId w:val="12"/>
        </w:numPr>
        <w:rPr>
          <w:rFonts w:ascii="Barlow" w:hAnsi="Barlow" w:cstheme="minorHAnsi"/>
          <w:b/>
          <w:sz w:val="20"/>
          <w:szCs w:val="20"/>
        </w:rPr>
      </w:pPr>
      <w:r w:rsidRPr="00415D59">
        <w:rPr>
          <w:rFonts w:ascii="Barlow" w:hAnsi="Barlow" w:cstheme="minorHAnsi"/>
          <w:b/>
          <w:sz w:val="20"/>
          <w:szCs w:val="20"/>
        </w:rPr>
        <w:t>NOTAS DE MEMORIA (CUENTAS DE ORDEN)</w:t>
      </w:r>
    </w:p>
    <w:p w14:paraId="693B8B11" w14:textId="357FB569" w:rsidR="001C5390" w:rsidRPr="00415D59" w:rsidRDefault="00CB407A" w:rsidP="001C5390">
      <w:pPr>
        <w:pStyle w:val="Ttulo6"/>
        <w:pBdr>
          <w:bottom w:val="single" w:sz="4" w:space="2" w:color="auto"/>
          <w:right w:val="single" w:sz="4" w:space="0" w:color="auto"/>
        </w:pBdr>
        <w:jc w:val="both"/>
        <w:rPr>
          <w:rFonts w:ascii="Barlow" w:hAnsi="Barlow"/>
          <w:sz w:val="20"/>
          <w:szCs w:val="20"/>
        </w:rPr>
      </w:pPr>
      <w:r w:rsidRPr="00415D59">
        <w:rPr>
          <w:rFonts w:ascii="Barlow" w:hAnsi="Barlow"/>
          <w:sz w:val="20"/>
          <w:szCs w:val="20"/>
        </w:rPr>
        <w:t>Nota 11</w:t>
      </w:r>
      <w:r w:rsidR="001C5390" w:rsidRPr="00415D59">
        <w:rPr>
          <w:rFonts w:ascii="Barlow" w:hAnsi="Barlow"/>
          <w:sz w:val="20"/>
          <w:szCs w:val="20"/>
        </w:rPr>
        <w:t xml:space="preserve"> Cuentas de Orden Presupuestal</w:t>
      </w:r>
    </w:p>
    <w:p w14:paraId="7F1BD7FD" w14:textId="2670286D" w:rsidR="00D54714" w:rsidRPr="00415D59" w:rsidRDefault="00D54714" w:rsidP="001C5390">
      <w:pPr>
        <w:pStyle w:val="Sangradetextonormal"/>
        <w:tabs>
          <w:tab w:val="left" w:pos="7655"/>
        </w:tabs>
        <w:ind w:left="0"/>
        <w:jc w:val="both"/>
        <w:rPr>
          <w:rFonts w:ascii="Barlow" w:hAnsi="Barlow"/>
          <w:sz w:val="20"/>
          <w:szCs w:val="20"/>
        </w:rPr>
      </w:pPr>
    </w:p>
    <w:p w14:paraId="36D85B35" w14:textId="77777777" w:rsidR="00D06FEF" w:rsidRPr="00415D59" w:rsidRDefault="00D06FEF" w:rsidP="001C5390">
      <w:pPr>
        <w:pStyle w:val="Sangradetextonormal"/>
        <w:tabs>
          <w:tab w:val="left" w:pos="7655"/>
        </w:tabs>
        <w:ind w:left="0"/>
        <w:jc w:val="both"/>
        <w:rPr>
          <w:rFonts w:ascii="Barlow" w:hAnsi="Barlow"/>
          <w:sz w:val="20"/>
          <w:szCs w:val="20"/>
        </w:rPr>
      </w:pPr>
    </w:p>
    <w:p w14:paraId="0616DA60" w14:textId="4268260B" w:rsidR="001C5390" w:rsidRPr="00415D59" w:rsidRDefault="001C5390" w:rsidP="001C5390">
      <w:pPr>
        <w:pStyle w:val="Sangradetextonormal"/>
        <w:tabs>
          <w:tab w:val="left" w:pos="7655"/>
        </w:tabs>
        <w:ind w:left="0"/>
        <w:jc w:val="both"/>
        <w:rPr>
          <w:rFonts w:ascii="Barlow" w:hAnsi="Barlow"/>
          <w:sz w:val="20"/>
          <w:szCs w:val="20"/>
        </w:rPr>
      </w:pPr>
      <w:r w:rsidRPr="00415D59">
        <w:rPr>
          <w:rFonts w:ascii="Barlow" w:hAnsi="Barlow"/>
          <w:sz w:val="20"/>
          <w:szCs w:val="20"/>
        </w:rPr>
        <w:t xml:space="preserve">Al </w:t>
      </w:r>
      <w:r w:rsidR="00496245" w:rsidRPr="00415D59">
        <w:rPr>
          <w:rFonts w:ascii="Barlow" w:hAnsi="Barlow"/>
          <w:sz w:val="20"/>
          <w:szCs w:val="20"/>
        </w:rPr>
        <w:t xml:space="preserve">31 de </w:t>
      </w:r>
      <w:r w:rsidR="00415D59" w:rsidRPr="00415D59">
        <w:rPr>
          <w:rFonts w:ascii="Barlow" w:hAnsi="Barlow"/>
          <w:sz w:val="20"/>
          <w:szCs w:val="20"/>
        </w:rPr>
        <w:t>marzo</w:t>
      </w:r>
      <w:r w:rsidR="00CF7466" w:rsidRPr="00415D59">
        <w:rPr>
          <w:rFonts w:ascii="Barlow" w:hAnsi="Barlow"/>
          <w:sz w:val="20"/>
          <w:szCs w:val="20"/>
        </w:rPr>
        <w:t xml:space="preserve"> </w:t>
      </w:r>
      <w:r w:rsidR="00221320" w:rsidRPr="00415D59">
        <w:rPr>
          <w:rFonts w:ascii="Barlow" w:hAnsi="Barlow"/>
          <w:sz w:val="20"/>
          <w:szCs w:val="20"/>
        </w:rPr>
        <w:t xml:space="preserve">del </w:t>
      </w:r>
      <w:r w:rsidR="00415D59" w:rsidRPr="00415D59">
        <w:rPr>
          <w:rFonts w:ascii="Barlow" w:hAnsi="Barlow"/>
          <w:sz w:val="20"/>
          <w:szCs w:val="20"/>
        </w:rPr>
        <w:t>2023 en</w:t>
      </w:r>
      <w:r w:rsidRPr="00415D59">
        <w:rPr>
          <w:rFonts w:ascii="Barlow" w:hAnsi="Barlow"/>
          <w:sz w:val="20"/>
          <w:szCs w:val="20"/>
        </w:rPr>
        <w:t xml:space="preserve"> cumplimiento a lo establecido en la Ley General de Contabilidad Gubernamental, los momentos contables de los ingresos y de los egresos se registran en cuentas de orden presupuestal:</w:t>
      </w:r>
    </w:p>
    <w:p w14:paraId="35C4467A" w14:textId="77777777" w:rsidR="001C5390" w:rsidRPr="00415D59" w:rsidRDefault="001C5390" w:rsidP="001C5390">
      <w:pPr>
        <w:pStyle w:val="Sangradetextonormal"/>
        <w:tabs>
          <w:tab w:val="left" w:pos="7655"/>
        </w:tabs>
        <w:ind w:left="0"/>
        <w:jc w:val="both"/>
        <w:rPr>
          <w:rFonts w:ascii="Barlow" w:hAnsi="Barlow"/>
          <w:b/>
          <w:sz w:val="20"/>
          <w:szCs w:val="20"/>
        </w:rPr>
      </w:pPr>
    </w:p>
    <w:p w14:paraId="45D0999A" w14:textId="77777777" w:rsidR="005A703C" w:rsidRPr="00415D59" w:rsidRDefault="005A703C" w:rsidP="001C5390">
      <w:pPr>
        <w:pStyle w:val="Sangradetextonormal"/>
        <w:tabs>
          <w:tab w:val="left" w:pos="7655"/>
        </w:tabs>
        <w:ind w:left="0"/>
        <w:jc w:val="both"/>
        <w:rPr>
          <w:rFonts w:ascii="Barlow" w:hAnsi="Barlow"/>
          <w:b/>
          <w:sz w:val="20"/>
          <w:szCs w:val="20"/>
        </w:rPr>
      </w:pPr>
    </w:p>
    <w:tbl>
      <w:tblPr>
        <w:tblStyle w:val="Tablaconcuadrcula"/>
        <w:tblW w:w="0" w:type="auto"/>
        <w:jc w:val="center"/>
        <w:tblLook w:val="04A0" w:firstRow="1" w:lastRow="0" w:firstColumn="1" w:lastColumn="0" w:noHBand="0" w:noVBand="1"/>
      </w:tblPr>
      <w:tblGrid>
        <w:gridCol w:w="854"/>
        <w:gridCol w:w="3677"/>
        <w:gridCol w:w="1900"/>
      </w:tblGrid>
      <w:tr w:rsidR="001C5390" w:rsidRPr="00415D59" w14:paraId="3E675F89" w14:textId="77777777" w:rsidTr="004E28A8">
        <w:trPr>
          <w:jc w:val="center"/>
        </w:trPr>
        <w:tc>
          <w:tcPr>
            <w:tcW w:w="854" w:type="dxa"/>
          </w:tcPr>
          <w:p w14:paraId="6EA17645" w14:textId="77777777" w:rsidR="001C5390" w:rsidRPr="00415D59" w:rsidRDefault="001C5390" w:rsidP="001C5390">
            <w:pPr>
              <w:jc w:val="center"/>
              <w:rPr>
                <w:rFonts w:ascii="Barlow" w:hAnsi="Barlow" w:cstheme="minorHAnsi"/>
                <w:bCs/>
                <w:color w:val="000000"/>
                <w:sz w:val="20"/>
                <w:szCs w:val="20"/>
                <w:u w:val="single"/>
              </w:rPr>
            </w:pPr>
            <w:r w:rsidRPr="00415D59">
              <w:rPr>
                <w:rFonts w:ascii="Barlow" w:hAnsi="Barlow" w:cstheme="minorHAnsi"/>
                <w:bCs/>
                <w:color w:val="000000"/>
                <w:sz w:val="20"/>
                <w:szCs w:val="20"/>
                <w:u w:val="single"/>
              </w:rPr>
              <w:t>Cuenta</w:t>
            </w:r>
          </w:p>
        </w:tc>
        <w:tc>
          <w:tcPr>
            <w:tcW w:w="3677" w:type="dxa"/>
          </w:tcPr>
          <w:p w14:paraId="4343204A" w14:textId="77777777" w:rsidR="001C5390" w:rsidRPr="00415D59" w:rsidRDefault="001C5390" w:rsidP="001C5390">
            <w:pPr>
              <w:jc w:val="center"/>
              <w:rPr>
                <w:rFonts w:ascii="Barlow" w:hAnsi="Barlow" w:cstheme="minorHAnsi"/>
                <w:bCs/>
                <w:color w:val="000000"/>
                <w:sz w:val="20"/>
                <w:szCs w:val="20"/>
                <w:u w:val="single"/>
              </w:rPr>
            </w:pPr>
            <w:r w:rsidRPr="00415D59">
              <w:rPr>
                <w:rFonts w:ascii="Barlow" w:hAnsi="Barlow" w:cstheme="minorHAnsi"/>
                <w:bCs/>
                <w:color w:val="000000"/>
                <w:sz w:val="20"/>
                <w:szCs w:val="20"/>
                <w:u w:val="single"/>
              </w:rPr>
              <w:t xml:space="preserve">   LEY DE INGRESOS  </w:t>
            </w:r>
          </w:p>
        </w:tc>
        <w:tc>
          <w:tcPr>
            <w:tcW w:w="1900" w:type="dxa"/>
          </w:tcPr>
          <w:p w14:paraId="013A8E07" w14:textId="77777777" w:rsidR="001C5390" w:rsidRPr="00415D59" w:rsidRDefault="001C5390" w:rsidP="001C5390">
            <w:pPr>
              <w:rPr>
                <w:rFonts w:ascii="Barlow" w:hAnsi="Barlow" w:cs="Arial"/>
                <w:b/>
                <w:bCs/>
                <w:color w:val="000000"/>
                <w:sz w:val="20"/>
                <w:szCs w:val="20"/>
                <w:u w:val="single"/>
              </w:rPr>
            </w:pPr>
          </w:p>
        </w:tc>
      </w:tr>
      <w:tr w:rsidR="00C93567" w:rsidRPr="00415D59" w14:paraId="134DACEB" w14:textId="77777777" w:rsidTr="004E28A8">
        <w:trPr>
          <w:jc w:val="center"/>
        </w:trPr>
        <w:tc>
          <w:tcPr>
            <w:tcW w:w="854" w:type="dxa"/>
          </w:tcPr>
          <w:p w14:paraId="1EC8DF11" w14:textId="77777777" w:rsidR="00C93567" w:rsidRPr="00415D59" w:rsidRDefault="00C93567" w:rsidP="001C5390">
            <w:pPr>
              <w:rPr>
                <w:rFonts w:ascii="Barlow" w:hAnsi="Barlow" w:cstheme="minorHAnsi"/>
                <w:color w:val="000000"/>
                <w:sz w:val="20"/>
                <w:szCs w:val="20"/>
              </w:rPr>
            </w:pPr>
            <w:r w:rsidRPr="00415D59">
              <w:rPr>
                <w:rFonts w:ascii="Barlow" w:hAnsi="Barlow" w:cstheme="minorHAnsi"/>
                <w:color w:val="000000"/>
                <w:sz w:val="20"/>
                <w:szCs w:val="20"/>
              </w:rPr>
              <w:t>8110</w:t>
            </w:r>
          </w:p>
        </w:tc>
        <w:tc>
          <w:tcPr>
            <w:tcW w:w="3677" w:type="dxa"/>
          </w:tcPr>
          <w:p w14:paraId="1B225B61" w14:textId="77777777" w:rsidR="00C93567" w:rsidRPr="00415D59" w:rsidRDefault="00C93567" w:rsidP="001C5390">
            <w:pPr>
              <w:rPr>
                <w:rFonts w:ascii="Barlow" w:hAnsi="Barlow" w:cstheme="minorHAnsi"/>
                <w:color w:val="000000"/>
                <w:sz w:val="20"/>
                <w:szCs w:val="20"/>
              </w:rPr>
            </w:pPr>
            <w:r w:rsidRPr="00415D59">
              <w:rPr>
                <w:rFonts w:ascii="Barlow" w:hAnsi="Barlow" w:cstheme="minorHAnsi"/>
                <w:color w:val="000000"/>
                <w:sz w:val="20"/>
                <w:szCs w:val="20"/>
              </w:rPr>
              <w:t xml:space="preserve">     Ley de Ingresos Estimada</w:t>
            </w:r>
          </w:p>
        </w:tc>
        <w:tc>
          <w:tcPr>
            <w:tcW w:w="1900" w:type="dxa"/>
          </w:tcPr>
          <w:p w14:paraId="101867AA" w14:textId="0C90B0A4" w:rsidR="00CB65C8" w:rsidRPr="00415D59" w:rsidRDefault="003D0110" w:rsidP="00820238">
            <w:pPr>
              <w:jc w:val="right"/>
              <w:rPr>
                <w:rFonts w:ascii="Barlow" w:hAnsi="Barlow" w:cs="Calibri"/>
                <w:color w:val="000000"/>
                <w:sz w:val="20"/>
                <w:szCs w:val="20"/>
              </w:rPr>
            </w:pPr>
            <w:r w:rsidRPr="00415D59">
              <w:rPr>
                <w:rFonts w:ascii="Barlow" w:hAnsi="Barlow" w:cs="Calibri"/>
                <w:color w:val="000000"/>
                <w:sz w:val="20"/>
                <w:szCs w:val="20"/>
              </w:rPr>
              <w:t>$</w:t>
            </w:r>
            <w:r w:rsidR="00820238" w:rsidRPr="00415D59">
              <w:rPr>
                <w:rFonts w:ascii="Barlow" w:hAnsi="Barlow" w:cs="Calibri"/>
                <w:color w:val="000000"/>
                <w:sz w:val="20"/>
                <w:szCs w:val="20"/>
              </w:rPr>
              <w:t>92,342,458.00</w:t>
            </w:r>
          </w:p>
        </w:tc>
      </w:tr>
      <w:tr w:rsidR="003D0110" w:rsidRPr="00415D59" w14:paraId="05D5ED87" w14:textId="77777777" w:rsidTr="004E28A8">
        <w:trPr>
          <w:jc w:val="center"/>
        </w:trPr>
        <w:tc>
          <w:tcPr>
            <w:tcW w:w="854" w:type="dxa"/>
          </w:tcPr>
          <w:p w14:paraId="25EF63C7" w14:textId="77777777" w:rsidR="003D0110" w:rsidRPr="00415D59" w:rsidRDefault="003D0110" w:rsidP="001C5390">
            <w:pPr>
              <w:rPr>
                <w:rFonts w:ascii="Barlow" w:hAnsi="Barlow" w:cstheme="minorHAnsi"/>
                <w:color w:val="000000"/>
                <w:sz w:val="20"/>
                <w:szCs w:val="20"/>
              </w:rPr>
            </w:pPr>
            <w:r w:rsidRPr="00415D59">
              <w:rPr>
                <w:rFonts w:ascii="Barlow" w:hAnsi="Barlow" w:cstheme="minorHAnsi"/>
                <w:color w:val="000000"/>
                <w:sz w:val="20"/>
                <w:szCs w:val="20"/>
              </w:rPr>
              <w:t>8120</w:t>
            </w:r>
          </w:p>
        </w:tc>
        <w:tc>
          <w:tcPr>
            <w:tcW w:w="3677" w:type="dxa"/>
          </w:tcPr>
          <w:p w14:paraId="6BD389CE" w14:textId="77777777" w:rsidR="003D0110" w:rsidRPr="00415D59" w:rsidRDefault="003D0110" w:rsidP="001C5390">
            <w:pPr>
              <w:rPr>
                <w:rFonts w:ascii="Barlow" w:hAnsi="Barlow" w:cstheme="minorHAnsi"/>
                <w:color w:val="000000"/>
                <w:sz w:val="20"/>
                <w:szCs w:val="20"/>
              </w:rPr>
            </w:pPr>
            <w:r w:rsidRPr="00415D59">
              <w:rPr>
                <w:rFonts w:ascii="Barlow" w:hAnsi="Barlow" w:cstheme="minorHAnsi"/>
                <w:color w:val="000000"/>
                <w:sz w:val="20"/>
                <w:szCs w:val="20"/>
              </w:rPr>
              <w:t xml:space="preserve">     Ley de Ingresos por Ejecutar</w:t>
            </w:r>
          </w:p>
        </w:tc>
        <w:tc>
          <w:tcPr>
            <w:tcW w:w="1900" w:type="dxa"/>
          </w:tcPr>
          <w:p w14:paraId="2D5A8CBD" w14:textId="600DCED8" w:rsidR="00CB38C5" w:rsidRPr="00415D59" w:rsidRDefault="004C6445" w:rsidP="00035B40">
            <w:pPr>
              <w:jc w:val="right"/>
              <w:rPr>
                <w:rFonts w:ascii="Barlow" w:hAnsi="Barlow" w:cs="Calibri"/>
                <w:color w:val="000000"/>
                <w:sz w:val="20"/>
                <w:szCs w:val="20"/>
              </w:rPr>
            </w:pPr>
            <w:r w:rsidRPr="00415D59">
              <w:rPr>
                <w:rFonts w:ascii="Barlow" w:hAnsi="Barlow" w:cs="Calibri"/>
                <w:color w:val="000000"/>
                <w:sz w:val="20"/>
                <w:szCs w:val="20"/>
              </w:rPr>
              <w:t>$</w:t>
            </w:r>
            <w:r w:rsidR="00D06FEF" w:rsidRPr="00415D59">
              <w:rPr>
                <w:rFonts w:ascii="Barlow" w:hAnsi="Barlow" w:cs="Calibri"/>
                <w:color w:val="000000"/>
                <w:sz w:val="20"/>
                <w:szCs w:val="20"/>
              </w:rPr>
              <w:t>68,</w:t>
            </w:r>
            <w:r w:rsidR="00035B40" w:rsidRPr="00415D59">
              <w:rPr>
                <w:rFonts w:ascii="Barlow" w:hAnsi="Barlow" w:cs="Calibri"/>
                <w:color w:val="000000"/>
                <w:sz w:val="20"/>
                <w:szCs w:val="20"/>
              </w:rPr>
              <w:t>111,833.00</w:t>
            </w:r>
          </w:p>
        </w:tc>
      </w:tr>
      <w:tr w:rsidR="00BB1809" w:rsidRPr="00415D59" w14:paraId="7F50C23A" w14:textId="77777777" w:rsidTr="004E28A8">
        <w:trPr>
          <w:trHeight w:val="177"/>
          <w:jc w:val="center"/>
        </w:trPr>
        <w:tc>
          <w:tcPr>
            <w:tcW w:w="854" w:type="dxa"/>
          </w:tcPr>
          <w:p w14:paraId="7B0616BA" w14:textId="77777777" w:rsidR="00BB1809" w:rsidRPr="00415D59" w:rsidRDefault="00BB1809" w:rsidP="001C5390">
            <w:pPr>
              <w:rPr>
                <w:rFonts w:ascii="Barlow" w:hAnsi="Barlow" w:cstheme="minorHAnsi"/>
                <w:color w:val="000000"/>
                <w:sz w:val="20"/>
                <w:szCs w:val="20"/>
              </w:rPr>
            </w:pPr>
            <w:r w:rsidRPr="00415D59">
              <w:rPr>
                <w:rFonts w:ascii="Barlow" w:hAnsi="Barlow" w:cstheme="minorHAnsi"/>
                <w:color w:val="000000"/>
                <w:sz w:val="20"/>
                <w:szCs w:val="20"/>
              </w:rPr>
              <w:t>8130</w:t>
            </w:r>
          </w:p>
        </w:tc>
        <w:tc>
          <w:tcPr>
            <w:tcW w:w="3677" w:type="dxa"/>
          </w:tcPr>
          <w:p w14:paraId="33A2D0BC" w14:textId="77777777" w:rsidR="00BB1809" w:rsidRPr="00415D59" w:rsidRDefault="00BB1809" w:rsidP="008272D4">
            <w:pPr>
              <w:jc w:val="center"/>
              <w:rPr>
                <w:rFonts w:ascii="Barlow" w:hAnsi="Barlow" w:cstheme="minorHAnsi"/>
                <w:color w:val="000000"/>
                <w:sz w:val="20"/>
                <w:szCs w:val="20"/>
              </w:rPr>
            </w:pPr>
            <w:r w:rsidRPr="00415D59">
              <w:rPr>
                <w:rFonts w:ascii="Barlow" w:hAnsi="Barlow" w:cstheme="minorHAnsi"/>
                <w:color w:val="000000"/>
                <w:sz w:val="20"/>
                <w:szCs w:val="20"/>
              </w:rPr>
              <w:t xml:space="preserve">Modificaciones a la Ley de Ingresos         </w:t>
            </w:r>
            <w:r w:rsidR="008272D4" w:rsidRPr="00415D59">
              <w:rPr>
                <w:rFonts w:ascii="Barlow" w:hAnsi="Barlow" w:cstheme="minorHAnsi"/>
                <w:color w:val="000000"/>
                <w:sz w:val="20"/>
                <w:szCs w:val="20"/>
              </w:rPr>
              <w:t xml:space="preserve">   </w:t>
            </w:r>
            <w:r w:rsidRPr="00415D59">
              <w:rPr>
                <w:rFonts w:ascii="Barlow" w:hAnsi="Barlow" w:cstheme="minorHAnsi"/>
                <w:color w:val="000000"/>
                <w:sz w:val="20"/>
                <w:szCs w:val="20"/>
              </w:rPr>
              <w:t>Estimada</w:t>
            </w:r>
          </w:p>
        </w:tc>
        <w:tc>
          <w:tcPr>
            <w:tcW w:w="1900" w:type="dxa"/>
          </w:tcPr>
          <w:p w14:paraId="082E9D2F" w14:textId="0F4518BD" w:rsidR="00301E28" w:rsidRPr="00415D59" w:rsidRDefault="000D4487" w:rsidP="00035B40">
            <w:pPr>
              <w:rPr>
                <w:rFonts w:ascii="Barlow" w:hAnsi="Barlow" w:cs="Calibri"/>
                <w:color w:val="000000"/>
                <w:sz w:val="20"/>
                <w:szCs w:val="20"/>
              </w:rPr>
            </w:pPr>
            <w:r w:rsidRPr="00415D59">
              <w:rPr>
                <w:rFonts w:ascii="Barlow" w:hAnsi="Barlow" w:cs="Calibri"/>
                <w:color w:val="000000"/>
                <w:sz w:val="20"/>
                <w:szCs w:val="20"/>
              </w:rPr>
              <w:t xml:space="preserve">                       </w:t>
            </w:r>
            <w:r w:rsidR="00821D64" w:rsidRPr="00415D59">
              <w:rPr>
                <w:rFonts w:ascii="Barlow" w:hAnsi="Barlow" w:cs="Calibri"/>
                <w:color w:val="000000"/>
                <w:sz w:val="20"/>
                <w:szCs w:val="20"/>
              </w:rPr>
              <w:t xml:space="preserve">                                                                                                                                                                                                                                                                                   </w:t>
            </w:r>
            <w:r w:rsidRPr="00415D59">
              <w:rPr>
                <w:rFonts w:ascii="Barlow" w:hAnsi="Barlow" w:cs="Calibri"/>
                <w:color w:val="000000"/>
                <w:sz w:val="20"/>
                <w:szCs w:val="20"/>
              </w:rPr>
              <w:t xml:space="preserve">                                                            </w:t>
            </w:r>
            <w:r w:rsidR="001F1AF4" w:rsidRPr="00415D59">
              <w:rPr>
                <w:rFonts w:ascii="Barlow" w:hAnsi="Barlow" w:cs="Calibri"/>
                <w:color w:val="000000"/>
                <w:sz w:val="20"/>
                <w:szCs w:val="20"/>
              </w:rPr>
              <w:t xml:space="preserve">      </w:t>
            </w:r>
            <w:r w:rsidR="000D308F" w:rsidRPr="00415D59">
              <w:rPr>
                <w:rFonts w:ascii="Barlow" w:hAnsi="Barlow" w:cs="Calibri"/>
                <w:color w:val="000000"/>
                <w:sz w:val="20"/>
                <w:szCs w:val="20"/>
              </w:rPr>
              <w:t>$</w:t>
            </w:r>
            <w:r w:rsidR="001F1AF4" w:rsidRPr="00415D59">
              <w:rPr>
                <w:rFonts w:ascii="Barlow" w:hAnsi="Barlow" w:cs="Calibri"/>
                <w:color w:val="000000"/>
                <w:sz w:val="20"/>
                <w:szCs w:val="20"/>
              </w:rPr>
              <w:t xml:space="preserve">                  </w:t>
            </w:r>
            <w:r w:rsidRPr="00415D59">
              <w:rPr>
                <w:rFonts w:ascii="Barlow" w:hAnsi="Barlow" w:cs="Calibri"/>
                <w:color w:val="000000"/>
                <w:sz w:val="20"/>
                <w:szCs w:val="20"/>
              </w:rPr>
              <w:t xml:space="preserve"> </w:t>
            </w:r>
            <w:r w:rsidR="00035B40" w:rsidRPr="00415D59">
              <w:rPr>
                <w:rFonts w:ascii="Barlow" w:hAnsi="Barlow" w:cs="Calibri"/>
                <w:color w:val="000000"/>
                <w:sz w:val="20"/>
                <w:szCs w:val="20"/>
              </w:rPr>
              <w:t>3,880.99</w:t>
            </w:r>
          </w:p>
        </w:tc>
      </w:tr>
      <w:tr w:rsidR="00C93567" w:rsidRPr="00415D59" w14:paraId="195BA2A8" w14:textId="77777777" w:rsidTr="004E28A8">
        <w:trPr>
          <w:jc w:val="center"/>
        </w:trPr>
        <w:tc>
          <w:tcPr>
            <w:tcW w:w="854" w:type="dxa"/>
          </w:tcPr>
          <w:p w14:paraId="58382713" w14:textId="77777777" w:rsidR="00C93567" w:rsidRPr="00415D59" w:rsidRDefault="00C93567" w:rsidP="001C5390">
            <w:pPr>
              <w:rPr>
                <w:rFonts w:ascii="Barlow" w:hAnsi="Barlow" w:cstheme="minorHAnsi"/>
                <w:color w:val="000000"/>
                <w:sz w:val="20"/>
                <w:szCs w:val="20"/>
              </w:rPr>
            </w:pPr>
            <w:r w:rsidRPr="00415D59">
              <w:rPr>
                <w:rFonts w:ascii="Barlow" w:hAnsi="Barlow" w:cstheme="minorHAnsi"/>
                <w:color w:val="000000"/>
                <w:sz w:val="20"/>
                <w:szCs w:val="20"/>
              </w:rPr>
              <w:t>8140</w:t>
            </w:r>
          </w:p>
        </w:tc>
        <w:tc>
          <w:tcPr>
            <w:tcW w:w="3677" w:type="dxa"/>
          </w:tcPr>
          <w:p w14:paraId="7D3FF56A" w14:textId="77777777" w:rsidR="00C93567" w:rsidRPr="00415D59" w:rsidRDefault="00C93567" w:rsidP="001C5390">
            <w:pPr>
              <w:rPr>
                <w:rFonts w:ascii="Barlow" w:hAnsi="Barlow" w:cstheme="minorHAnsi"/>
                <w:color w:val="000000"/>
                <w:sz w:val="20"/>
                <w:szCs w:val="20"/>
              </w:rPr>
            </w:pPr>
            <w:r w:rsidRPr="00415D59">
              <w:rPr>
                <w:rFonts w:ascii="Barlow" w:hAnsi="Barlow" w:cstheme="minorHAnsi"/>
                <w:color w:val="000000"/>
                <w:sz w:val="20"/>
                <w:szCs w:val="20"/>
              </w:rPr>
              <w:t xml:space="preserve">     Ley de Ingresos Devengada</w:t>
            </w:r>
          </w:p>
        </w:tc>
        <w:tc>
          <w:tcPr>
            <w:tcW w:w="1900" w:type="dxa"/>
          </w:tcPr>
          <w:p w14:paraId="19B6EAD5" w14:textId="73A325D2" w:rsidR="008E582D" w:rsidRPr="00415D59" w:rsidRDefault="00A07199" w:rsidP="00035B40">
            <w:pPr>
              <w:jc w:val="right"/>
              <w:rPr>
                <w:rFonts w:ascii="Barlow" w:hAnsi="Barlow" w:cs="Calibri"/>
                <w:color w:val="000000"/>
                <w:sz w:val="20"/>
                <w:szCs w:val="20"/>
              </w:rPr>
            </w:pPr>
            <w:r w:rsidRPr="00415D59">
              <w:rPr>
                <w:rFonts w:ascii="Barlow" w:hAnsi="Barlow" w:cs="Calibri"/>
                <w:color w:val="000000"/>
                <w:sz w:val="20"/>
                <w:szCs w:val="20"/>
              </w:rPr>
              <w:t>$</w:t>
            </w:r>
            <w:r w:rsidR="00035B40" w:rsidRPr="00415D59">
              <w:rPr>
                <w:rFonts w:ascii="Barlow" w:hAnsi="Barlow" w:cs="Calibri"/>
                <w:color w:val="000000"/>
                <w:sz w:val="20"/>
                <w:szCs w:val="20"/>
              </w:rPr>
              <w:t>24,234,505.99</w:t>
            </w:r>
          </w:p>
        </w:tc>
      </w:tr>
      <w:tr w:rsidR="00C93567" w:rsidRPr="00415D59" w14:paraId="61D1CF37" w14:textId="77777777" w:rsidTr="004E28A8">
        <w:trPr>
          <w:jc w:val="center"/>
        </w:trPr>
        <w:tc>
          <w:tcPr>
            <w:tcW w:w="854" w:type="dxa"/>
          </w:tcPr>
          <w:p w14:paraId="6B7BC020" w14:textId="77777777" w:rsidR="00C93567" w:rsidRPr="00415D59" w:rsidRDefault="00C93567" w:rsidP="001C5390">
            <w:pPr>
              <w:rPr>
                <w:rFonts w:ascii="Barlow" w:hAnsi="Barlow" w:cstheme="minorHAnsi"/>
                <w:color w:val="000000"/>
                <w:sz w:val="20"/>
                <w:szCs w:val="20"/>
              </w:rPr>
            </w:pPr>
            <w:r w:rsidRPr="00415D59">
              <w:rPr>
                <w:rFonts w:ascii="Barlow" w:hAnsi="Barlow" w:cstheme="minorHAnsi"/>
                <w:color w:val="000000"/>
                <w:sz w:val="20"/>
                <w:szCs w:val="20"/>
              </w:rPr>
              <w:t>8150</w:t>
            </w:r>
          </w:p>
        </w:tc>
        <w:tc>
          <w:tcPr>
            <w:tcW w:w="3677" w:type="dxa"/>
          </w:tcPr>
          <w:p w14:paraId="05867534" w14:textId="77777777" w:rsidR="00C93567" w:rsidRPr="00415D59" w:rsidRDefault="00C93567" w:rsidP="001C5390">
            <w:pPr>
              <w:rPr>
                <w:rFonts w:ascii="Barlow" w:hAnsi="Barlow" w:cstheme="minorHAnsi"/>
                <w:color w:val="000000"/>
                <w:sz w:val="20"/>
                <w:szCs w:val="20"/>
              </w:rPr>
            </w:pPr>
            <w:r w:rsidRPr="00415D59">
              <w:rPr>
                <w:rFonts w:ascii="Barlow" w:hAnsi="Barlow" w:cstheme="minorHAnsi"/>
                <w:color w:val="000000"/>
                <w:sz w:val="20"/>
                <w:szCs w:val="20"/>
              </w:rPr>
              <w:t xml:space="preserve">     Ley de Ingresos Recaudada</w:t>
            </w:r>
          </w:p>
        </w:tc>
        <w:tc>
          <w:tcPr>
            <w:tcW w:w="1900" w:type="dxa"/>
          </w:tcPr>
          <w:p w14:paraId="124AFCD2" w14:textId="17E12E0D" w:rsidR="00C93567" w:rsidRPr="00415D59" w:rsidRDefault="00821D64" w:rsidP="00D06FEF">
            <w:pPr>
              <w:jc w:val="right"/>
              <w:rPr>
                <w:rFonts w:ascii="Barlow" w:hAnsi="Barlow" w:cs="Calibri"/>
                <w:color w:val="000000"/>
                <w:sz w:val="20"/>
                <w:szCs w:val="20"/>
              </w:rPr>
            </w:pPr>
            <w:r w:rsidRPr="00415D59">
              <w:rPr>
                <w:rFonts w:ascii="Barlow" w:hAnsi="Barlow" w:cs="Calibri"/>
                <w:color w:val="000000"/>
                <w:sz w:val="20"/>
                <w:szCs w:val="20"/>
              </w:rPr>
              <w:t xml:space="preserve">         </w:t>
            </w:r>
            <w:r w:rsidR="00035B40" w:rsidRPr="00415D59">
              <w:rPr>
                <w:rFonts w:ascii="Barlow" w:hAnsi="Barlow" w:cs="Calibri"/>
                <w:color w:val="000000"/>
                <w:sz w:val="20"/>
                <w:szCs w:val="20"/>
              </w:rPr>
              <w:t>$24,234,505.99</w:t>
            </w:r>
          </w:p>
        </w:tc>
      </w:tr>
      <w:tr w:rsidR="001C5390" w:rsidRPr="00415D59" w14:paraId="32A28436" w14:textId="77777777" w:rsidTr="004E28A8">
        <w:trPr>
          <w:jc w:val="center"/>
        </w:trPr>
        <w:tc>
          <w:tcPr>
            <w:tcW w:w="854" w:type="dxa"/>
          </w:tcPr>
          <w:p w14:paraId="49076365" w14:textId="77777777" w:rsidR="001C5390" w:rsidRPr="00415D59" w:rsidRDefault="001C5390" w:rsidP="001C5390">
            <w:pPr>
              <w:jc w:val="center"/>
              <w:rPr>
                <w:rFonts w:ascii="Barlow" w:hAnsi="Barlow" w:cstheme="minorHAnsi"/>
                <w:bCs/>
                <w:color w:val="000000"/>
                <w:sz w:val="20"/>
                <w:szCs w:val="20"/>
                <w:u w:val="single"/>
              </w:rPr>
            </w:pPr>
          </w:p>
        </w:tc>
        <w:tc>
          <w:tcPr>
            <w:tcW w:w="3677" w:type="dxa"/>
          </w:tcPr>
          <w:p w14:paraId="3B7D018B" w14:textId="77777777" w:rsidR="001C5390" w:rsidRPr="00415D59" w:rsidRDefault="001C5390" w:rsidP="001C5390">
            <w:pPr>
              <w:jc w:val="center"/>
              <w:rPr>
                <w:rFonts w:ascii="Barlow" w:hAnsi="Barlow" w:cstheme="minorHAnsi"/>
                <w:sz w:val="20"/>
                <w:szCs w:val="20"/>
              </w:rPr>
            </w:pPr>
            <w:r w:rsidRPr="00415D59">
              <w:rPr>
                <w:rFonts w:ascii="Barlow" w:hAnsi="Barlow" w:cstheme="minorHAnsi"/>
                <w:bCs/>
                <w:color w:val="000000"/>
                <w:sz w:val="20"/>
                <w:szCs w:val="20"/>
                <w:u w:val="single"/>
              </w:rPr>
              <w:t xml:space="preserve">   PRESUPUESTO DE EGRESOS </w:t>
            </w:r>
          </w:p>
        </w:tc>
        <w:tc>
          <w:tcPr>
            <w:tcW w:w="1900" w:type="dxa"/>
          </w:tcPr>
          <w:p w14:paraId="45B101E5" w14:textId="77777777" w:rsidR="001C5390" w:rsidRPr="00415D59" w:rsidRDefault="001C5390" w:rsidP="001C5390">
            <w:pPr>
              <w:pStyle w:val="Sangradetextonormal"/>
              <w:tabs>
                <w:tab w:val="left" w:pos="7655"/>
              </w:tabs>
              <w:ind w:left="0"/>
              <w:jc w:val="right"/>
              <w:rPr>
                <w:rFonts w:ascii="Barlow" w:hAnsi="Barlow"/>
                <w:b/>
                <w:sz w:val="20"/>
                <w:szCs w:val="20"/>
              </w:rPr>
            </w:pPr>
          </w:p>
        </w:tc>
      </w:tr>
      <w:tr w:rsidR="00504772" w:rsidRPr="00415D59" w14:paraId="4EB5AD69" w14:textId="77777777" w:rsidTr="004E28A8">
        <w:trPr>
          <w:jc w:val="center"/>
        </w:trPr>
        <w:tc>
          <w:tcPr>
            <w:tcW w:w="854" w:type="dxa"/>
          </w:tcPr>
          <w:p w14:paraId="1FB6D32D" w14:textId="77777777" w:rsidR="00504772" w:rsidRPr="00415D59" w:rsidRDefault="00504772" w:rsidP="001C5390">
            <w:pPr>
              <w:rPr>
                <w:rFonts w:ascii="Barlow" w:hAnsi="Barlow" w:cstheme="minorHAnsi"/>
                <w:color w:val="000000"/>
                <w:sz w:val="20"/>
                <w:szCs w:val="20"/>
              </w:rPr>
            </w:pPr>
            <w:r w:rsidRPr="00415D59">
              <w:rPr>
                <w:rFonts w:ascii="Barlow" w:hAnsi="Barlow" w:cstheme="minorHAnsi"/>
                <w:color w:val="000000"/>
                <w:sz w:val="20"/>
                <w:szCs w:val="20"/>
              </w:rPr>
              <w:t>8210</w:t>
            </w:r>
          </w:p>
        </w:tc>
        <w:tc>
          <w:tcPr>
            <w:tcW w:w="3677" w:type="dxa"/>
          </w:tcPr>
          <w:p w14:paraId="43D02ABB" w14:textId="77777777" w:rsidR="00504772" w:rsidRPr="00415D59" w:rsidRDefault="00504772" w:rsidP="001C5390">
            <w:pPr>
              <w:rPr>
                <w:rFonts w:ascii="Barlow" w:hAnsi="Barlow" w:cstheme="minorHAnsi"/>
                <w:color w:val="000000"/>
                <w:sz w:val="20"/>
                <w:szCs w:val="20"/>
              </w:rPr>
            </w:pPr>
            <w:r w:rsidRPr="00415D59">
              <w:rPr>
                <w:rFonts w:ascii="Barlow" w:hAnsi="Barlow" w:cstheme="minorHAnsi"/>
                <w:color w:val="000000"/>
                <w:sz w:val="20"/>
                <w:szCs w:val="20"/>
              </w:rPr>
              <w:t xml:space="preserve">     Presupuesto de Egresos Aprobado</w:t>
            </w:r>
          </w:p>
        </w:tc>
        <w:tc>
          <w:tcPr>
            <w:tcW w:w="1900" w:type="dxa"/>
          </w:tcPr>
          <w:p w14:paraId="2404296B" w14:textId="788D3630" w:rsidR="00504772" w:rsidRPr="00415D59" w:rsidRDefault="007B0E83" w:rsidP="004E28A8">
            <w:pPr>
              <w:jc w:val="right"/>
              <w:rPr>
                <w:rFonts w:ascii="Barlow" w:hAnsi="Barlow" w:cs="Calibri"/>
                <w:color w:val="000000"/>
                <w:sz w:val="20"/>
                <w:szCs w:val="20"/>
              </w:rPr>
            </w:pPr>
            <w:r w:rsidRPr="00415D59">
              <w:rPr>
                <w:rFonts w:ascii="Barlow" w:hAnsi="Barlow" w:cs="Calibri"/>
                <w:color w:val="000000"/>
                <w:sz w:val="20"/>
                <w:szCs w:val="20"/>
              </w:rPr>
              <w:t>$</w:t>
            </w:r>
            <w:r w:rsidR="004E28A8" w:rsidRPr="00415D59">
              <w:rPr>
                <w:rFonts w:ascii="Barlow" w:hAnsi="Barlow" w:cs="Calibri"/>
                <w:color w:val="000000"/>
                <w:sz w:val="20"/>
                <w:szCs w:val="20"/>
              </w:rPr>
              <w:t>92,342,458.00</w:t>
            </w:r>
          </w:p>
        </w:tc>
      </w:tr>
      <w:tr w:rsidR="00504772" w:rsidRPr="00415D59" w14:paraId="514F49C4" w14:textId="77777777" w:rsidTr="004E28A8">
        <w:trPr>
          <w:jc w:val="center"/>
        </w:trPr>
        <w:tc>
          <w:tcPr>
            <w:tcW w:w="854" w:type="dxa"/>
          </w:tcPr>
          <w:p w14:paraId="2ACA702F" w14:textId="77777777" w:rsidR="00504772" w:rsidRPr="00415D59" w:rsidRDefault="00504772" w:rsidP="001C5390">
            <w:pPr>
              <w:rPr>
                <w:rFonts w:ascii="Barlow" w:hAnsi="Barlow" w:cstheme="minorHAnsi"/>
                <w:color w:val="000000"/>
                <w:sz w:val="20"/>
                <w:szCs w:val="20"/>
              </w:rPr>
            </w:pPr>
            <w:r w:rsidRPr="00415D59">
              <w:rPr>
                <w:rFonts w:ascii="Barlow" w:hAnsi="Barlow" w:cstheme="minorHAnsi"/>
                <w:color w:val="000000"/>
                <w:sz w:val="20"/>
                <w:szCs w:val="20"/>
              </w:rPr>
              <w:t>8220</w:t>
            </w:r>
          </w:p>
        </w:tc>
        <w:tc>
          <w:tcPr>
            <w:tcW w:w="3677" w:type="dxa"/>
          </w:tcPr>
          <w:p w14:paraId="333E8927" w14:textId="77777777" w:rsidR="00504772" w:rsidRPr="00415D59" w:rsidRDefault="00504772" w:rsidP="001C5390">
            <w:pPr>
              <w:rPr>
                <w:rFonts w:ascii="Barlow" w:hAnsi="Barlow" w:cstheme="minorHAnsi"/>
                <w:color w:val="000000"/>
                <w:sz w:val="20"/>
                <w:szCs w:val="20"/>
              </w:rPr>
            </w:pPr>
            <w:r w:rsidRPr="00415D59">
              <w:rPr>
                <w:rFonts w:ascii="Barlow" w:hAnsi="Barlow" w:cstheme="minorHAnsi"/>
                <w:color w:val="000000"/>
                <w:sz w:val="20"/>
                <w:szCs w:val="20"/>
              </w:rPr>
              <w:t xml:space="preserve">     Presupuesto de Egresos Por Ejercer</w:t>
            </w:r>
          </w:p>
        </w:tc>
        <w:tc>
          <w:tcPr>
            <w:tcW w:w="1900" w:type="dxa"/>
          </w:tcPr>
          <w:p w14:paraId="01205AFD" w14:textId="29208126" w:rsidR="00504772" w:rsidRPr="00415D59" w:rsidRDefault="00A07199" w:rsidP="00035B40">
            <w:pPr>
              <w:jc w:val="right"/>
              <w:rPr>
                <w:rFonts w:ascii="Barlow" w:hAnsi="Barlow" w:cs="Calibri"/>
                <w:color w:val="000000"/>
                <w:sz w:val="20"/>
                <w:szCs w:val="20"/>
              </w:rPr>
            </w:pPr>
            <w:r w:rsidRPr="00415D59">
              <w:rPr>
                <w:rFonts w:ascii="Barlow" w:hAnsi="Barlow" w:cs="Calibri"/>
                <w:color w:val="000000"/>
                <w:sz w:val="20"/>
                <w:szCs w:val="20"/>
              </w:rPr>
              <w:t>$</w:t>
            </w:r>
            <w:r w:rsidR="00035B40" w:rsidRPr="00415D59">
              <w:rPr>
                <w:rFonts w:ascii="Barlow" w:hAnsi="Barlow" w:cs="Calibri"/>
                <w:color w:val="000000"/>
                <w:sz w:val="20"/>
                <w:szCs w:val="20"/>
              </w:rPr>
              <w:t>17,547,297.95</w:t>
            </w:r>
          </w:p>
        </w:tc>
      </w:tr>
      <w:tr w:rsidR="00CC78E1" w:rsidRPr="00415D59" w14:paraId="47DB241E" w14:textId="77777777" w:rsidTr="004E28A8">
        <w:trPr>
          <w:jc w:val="center"/>
        </w:trPr>
        <w:tc>
          <w:tcPr>
            <w:tcW w:w="854" w:type="dxa"/>
          </w:tcPr>
          <w:p w14:paraId="69CDC456" w14:textId="77777777" w:rsidR="00CC78E1" w:rsidRPr="00415D59" w:rsidRDefault="00CC78E1" w:rsidP="001C5390">
            <w:pPr>
              <w:rPr>
                <w:rFonts w:ascii="Barlow" w:hAnsi="Barlow" w:cstheme="minorHAnsi"/>
                <w:color w:val="000000"/>
                <w:sz w:val="20"/>
                <w:szCs w:val="20"/>
              </w:rPr>
            </w:pPr>
            <w:r w:rsidRPr="00415D59">
              <w:rPr>
                <w:rFonts w:ascii="Barlow" w:hAnsi="Barlow" w:cstheme="minorHAnsi"/>
                <w:color w:val="000000"/>
                <w:sz w:val="20"/>
                <w:szCs w:val="20"/>
              </w:rPr>
              <w:t>8230</w:t>
            </w:r>
          </w:p>
        </w:tc>
        <w:tc>
          <w:tcPr>
            <w:tcW w:w="3677" w:type="dxa"/>
          </w:tcPr>
          <w:p w14:paraId="15F1FE45" w14:textId="77777777" w:rsidR="00CC78E1" w:rsidRPr="00415D59" w:rsidRDefault="00CC78E1" w:rsidP="001C5390">
            <w:pPr>
              <w:rPr>
                <w:rFonts w:ascii="Barlow" w:hAnsi="Barlow" w:cstheme="minorHAnsi"/>
                <w:color w:val="000000"/>
                <w:sz w:val="20"/>
                <w:szCs w:val="20"/>
              </w:rPr>
            </w:pPr>
            <w:r w:rsidRPr="00415D59">
              <w:rPr>
                <w:rFonts w:ascii="Barlow" w:hAnsi="Barlow" w:cstheme="minorHAnsi"/>
                <w:color w:val="000000"/>
                <w:sz w:val="20"/>
                <w:szCs w:val="20"/>
              </w:rPr>
              <w:t>Modificaciones al Presupuesto de Egresos</w:t>
            </w:r>
          </w:p>
        </w:tc>
        <w:tc>
          <w:tcPr>
            <w:tcW w:w="1900" w:type="dxa"/>
          </w:tcPr>
          <w:p w14:paraId="7FB46D89" w14:textId="38FECEC1" w:rsidR="00CC78E1" w:rsidRPr="00415D59" w:rsidRDefault="00CC78E1" w:rsidP="004E28A8">
            <w:pPr>
              <w:jc w:val="right"/>
              <w:rPr>
                <w:rFonts w:ascii="Barlow" w:hAnsi="Barlow" w:cs="Calibri"/>
                <w:color w:val="000000"/>
                <w:sz w:val="20"/>
                <w:szCs w:val="20"/>
              </w:rPr>
            </w:pPr>
            <w:r w:rsidRPr="00415D59">
              <w:rPr>
                <w:rFonts w:ascii="Barlow" w:hAnsi="Barlow" w:cs="Calibri"/>
                <w:color w:val="000000"/>
                <w:sz w:val="20"/>
                <w:szCs w:val="20"/>
              </w:rPr>
              <w:t>$</w:t>
            </w:r>
            <w:r w:rsidR="004E28A8" w:rsidRPr="00415D59">
              <w:rPr>
                <w:rFonts w:ascii="Barlow" w:hAnsi="Barlow" w:cs="Calibri"/>
                <w:color w:val="000000"/>
                <w:sz w:val="20"/>
                <w:szCs w:val="20"/>
              </w:rPr>
              <w:t>0.00</w:t>
            </w:r>
          </w:p>
        </w:tc>
      </w:tr>
      <w:tr w:rsidR="00504772" w:rsidRPr="00415D59" w14:paraId="01CE0EB0" w14:textId="77777777" w:rsidTr="004E28A8">
        <w:trPr>
          <w:jc w:val="center"/>
        </w:trPr>
        <w:tc>
          <w:tcPr>
            <w:tcW w:w="854" w:type="dxa"/>
          </w:tcPr>
          <w:p w14:paraId="3D057CC6" w14:textId="77777777" w:rsidR="00504772" w:rsidRPr="00415D59" w:rsidRDefault="00504772" w:rsidP="001C5390">
            <w:pPr>
              <w:rPr>
                <w:rFonts w:ascii="Barlow" w:hAnsi="Barlow" w:cstheme="minorHAnsi"/>
                <w:color w:val="000000"/>
                <w:sz w:val="20"/>
                <w:szCs w:val="20"/>
              </w:rPr>
            </w:pPr>
            <w:r w:rsidRPr="00415D59">
              <w:rPr>
                <w:rFonts w:ascii="Barlow" w:hAnsi="Barlow" w:cstheme="minorHAnsi"/>
                <w:color w:val="000000"/>
                <w:sz w:val="20"/>
                <w:szCs w:val="20"/>
              </w:rPr>
              <w:t>8240</w:t>
            </w:r>
          </w:p>
        </w:tc>
        <w:tc>
          <w:tcPr>
            <w:tcW w:w="3677" w:type="dxa"/>
          </w:tcPr>
          <w:p w14:paraId="169084A9" w14:textId="77777777" w:rsidR="00504772" w:rsidRPr="00415D59" w:rsidRDefault="00504772" w:rsidP="001C5390">
            <w:pPr>
              <w:rPr>
                <w:rFonts w:ascii="Barlow" w:hAnsi="Barlow" w:cstheme="minorHAnsi"/>
                <w:color w:val="000000"/>
                <w:sz w:val="20"/>
                <w:szCs w:val="20"/>
              </w:rPr>
            </w:pPr>
            <w:r w:rsidRPr="00415D59">
              <w:rPr>
                <w:rFonts w:ascii="Barlow" w:hAnsi="Barlow" w:cstheme="minorHAnsi"/>
                <w:color w:val="000000"/>
                <w:sz w:val="20"/>
                <w:szCs w:val="20"/>
              </w:rPr>
              <w:t xml:space="preserve">     Presupuesto de Egresos Comprometido</w:t>
            </w:r>
          </w:p>
        </w:tc>
        <w:tc>
          <w:tcPr>
            <w:tcW w:w="1900" w:type="dxa"/>
          </w:tcPr>
          <w:p w14:paraId="413DFADF" w14:textId="0D133B10" w:rsidR="00504772" w:rsidRPr="00415D59" w:rsidRDefault="00CC78E1" w:rsidP="00035B40">
            <w:pPr>
              <w:jc w:val="right"/>
              <w:rPr>
                <w:rFonts w:ascii="Barlow" w:hAnsi="Barlow" w:cs="Calibri"/>
                <w:color w:val="000000"/>
                <w:sz w:val="20"/>
                <w:szCs w:val="20"/>
              </w:rPr>
            </w:pPr>
            <w:r w:rsidRPr="00415D59">
              <w:rPr>
                <w:rFonts w:ascii="Barlow" w:hAnsi="Barlow" w:cs="Calibri"/>
                <w:color w:val="000000"/>
                <w:sz w:val="20"/>
                <w:szCs w:val="20"/>
              </w:rPr>
              <w:t>$</w:t>
            </w:r>
            <w:r w:rsidR="00035B40" w:rsidRPr="00415D59">
              <w:rPr>
                <w:rFonts w:ascii="Barlow" w:hAnsi="Barlow" w:cs="Calibri"/>
                <w:color w:val="000000"/>
                <w:sz w:val="20"/>
                <w:szCs w:val="20"/>
              </w:rPr>
              <w:t>74,795,160.05</w:t>
            </w:r>
          </w:p>
        </w:tc>
      </w:tr>
      <w:tr w:rsidR="00504772" w:rsidRPr="00415D59" w14:paraId="6DFD71C0" w14:textId="77777777" w:rsidTr="004E28A8">
        <w:trPr>
          <w:jc w:val="center"/>
        </w:trPr>
        <w:tc>
          <w:tcPr>
            <w:tcW w:w="854" w:type="dxa"/>
          </w:tcPr>
          <w:p w14:paraId="591628F6" w14:textId="77777777" w:rsidR="00504772" w:rsidRPr="00415D59" w:rsidRDefault="00504772" w:rsidP="001C5390">
            <w:pPr>
              <w:rPr>
                <w:rFonts w:ascii="Barlow" w:hAnsi="Barlow" w:cstheme="minorHAnsi"/>
                <w:color w:val="000000"/>
                <w:sz w:val="20"/>
                <w:szCs w:val="20"/>
              </w:rPr>
            </w:pPr>
            <w:r w:rsidRPr="00415D59">
              <w:rPr>
                <w:rFonts w:ascii="Barlow" w:hAnsi="Barlow" w:cstheme="minorHAnsi"/>
                <w:color w:val="000000"/>
                <w:sz w:val="20"/>
                <w:szCs w:val="20"/>
              </w:rPr>
              <w:t>8250</w:t>
            </w:r>
          </w:p>
        </w:tc>
        <w:tc>
          <w:tcPr>
            <w:tcW w:w="3677" w:type="dxa"/>
          </w:tcPr>
          <w:p w14:paraId="422E59F5" w14:textId="77777777" w:rsidR="00504772" w:rsidRPr="00415D59" w:rsidRDefault="00504772" w:rsidP="001C5390">
            <w:pPr>
              <w:rPr>
                <w:rFonts w:ascii="Barlow" w:hAnsi="Barlow" w:cstheme="minorHAnsi"/>
                <w:color w:val="000000"/>
                <w:sz w:val="20"/>
                <w:szCs w:val="20"/>
              </w:rPr>
            </w:pPr>
            <w:r w:rsidRPr="00415D59">
              <w:rPr>
                <w:rFonts w:ascii="Barlow" w:hAnsi="Barlow" w:cstheme="minorHAnsi"/>
                <w:color w:val="000000"/>
                <w:sz w:val="20"/>
                <w:szCs w:val="20"/>
              </w:rPr>
              <w:t xml:space="preserve">     Presupuesto de Egresos Devengado</w:t>
            </w:r>
          </w:p>
        </w:tc>
        <w:tc>
          <w:tcPr>
            <w:tcW w:w="1900" w:type="dxa"/>
          </w:tcPr>
          <w:p w14:paraId="073DEEC3" w14:textId="222C9A2E" w:rsidR="00504772" w:rsidRPr="00415D59" w:rsidRDefault="000C27A9" w:rsidP="00035B40">
            <w:pPr>
              <w:jc w:val="right"/>
              <w:rPr>
                <w:rFonts w:ascii="Barlow" w:hAnsi="Barlow" w:cs="Calibri"/>
                <w:color w:val="000000"/>
                <w:sz w:val="20"/>
                <w:szCs w:val="20"/>
              </w:rPr>
            </w:pPr>
            <w:r w:rsidRPr="00415D59">
              <w:rPr>
                <w:rFonts w:ascii="Barlow" w:hAnsi="Barlow" w:cs="Calibri"/>
                <w:color w:val="000000"/>
                <w:sz w:val="20"/>
                <w:szCs w:val="20"/>
              </w:rPr>
              <w:t>$</w:t>
            </w:r>
            <w:r w:rsidR="00035B40" w:rsidRPr="00415D59">
              <w:rPr>
                <w:rFonts w:ascii="Barlow" w:hAnsi="Barlow" w:cs="Calibri"/>
                <w:color w:val="000000"/>
                <w:sz w:val="20"/>
                <w:szCs w:val="20"/>
              </w:rPr>
              <w:t>18,985,362.66</w:t>
            </w:r>
          </w:p>
        </w:tc>
      </w:tr>
      <w:tr w:rsidR="00504772" w:rsidRPr="00415D59" w14:paraId="3ECD77FD" w14:textId="77777777" w:rsidTr="004E28A8">
        <w:trPr>
          <w:jc w:val="center"/>
        </w:trPr>
        <w:tc>
          <w:tcPr>
            <w:tcW w:w="854" w:type="dxa"/>
          </w:tcPr>
          <w:p w14:paraId="2F01B475" w14:textId="77777777" w:rsidR="00504772" w:rsidRPr="00415D59" w:rsidRDefault="00504772" w:rsidP="001C5390">
            <w:pPr>
              <w:rPr>
                <w:rFonts w:ascii="Barlow" w:hAnsi="Barlow" w:cstheme="minorHAnsi"/>
                <w:color w:val="000000"/>
                <w:sz w:val="20"/>
                <w:szCs w:val="20"/>
              </w:rPr>
            </w:pPr>
            <w:r w:rsidRPr="00415D59">
              <w:rPr>
                <w:rFonts w:ascii="Barlow" w:hAnsi="Barlow" w:cstheme="minorHAnsi"/>
                <w:color w:val="000000"/>
                <w:sz w:val="20"/>
                <w:szCs w:val="20"/>
              </w:rPr>
              <w:t>8260</w:t>
            </w:r>
          </w:p>
        </w:tc>
        <w:tc>
          <w:tcPr>
            <w:tcW w:w="3677" w:type="dxa"/>
          </w:tcPr>
          <w:p w14:paraId="6F74C0F2" w14:textId="77777777" w:rsidR="00504772" w:rsidRPr="00415D59" w:rsidRDefault="00504772" w:rsidP="001C5390">
            <w:pPr>
              <w:rPr>
                <w:rFonts w:ascii="Barlow" w:hAnsi="Barlow" w:cstheme="minorHAnsi"/>
                <w:color w:val="000000"/>
                <w:sz w:val="20"/>
                <w:szCs w:val="20"/>
              </w:rPr>
            </w:pPr>
            <w:r w:rsidRPr="00415D59">
              <w:rPr>
                <w:rFonts w:ascii="Barlow" w:hAnsi="Barlow" w:cstheme="minorHAnsi"/>
                <w:color w:val="000000"/>
                <w:sz w:val="20"/>
                <w:szCs w:val="20"/>
              </w:rPr>
              <w:t xml:space="preserve">     Presupuesto de Egresos Ejercido</w:t>
            </w:r>
          </w:p>
        </w:tc>
        <w:tc>
          <w:tcPr>
            <w:tcW w:w="1900" w:type="dxa"/>
          </w:tcPr>
          <w:p w14:paraId="6D1AF8F3" w14:textId="0EE3038A" w:rsidR="00504772" w:rsidRPr="00415D59" w:rsidRDefault="00D06FEF" w:rsidP="001F1AF4">
            <w:pPr>
              <w:jc w:val="center"/>
              <w:rPr>
                <w:rFonts w:ascii="Barlow" w:hAnsi="Barlow" w:cs="Calibri"/>
                <w:color w:val="000000"/>
                <w:sz w:val="20"/>
                <w:szCs w:val="20"/>
              </w:rPr>
            </w:pPr>
            <w:r w:rsidRPr="00415D59">
              <w:rPr>
                <w:rFonts w:ascii="Barlow" w:hAnsi="Barlow" w:cs="Calibri"/>
                <w:color w:val="000000"/>
                <w:sz w:val="20"/>
                <w:szCs w:val="20"/>
              </w:rPr>
              <w:t xml:space="preserve">        </w:t>
            </w:r>
            <w:r w:rsidR="00821D64" w:rsidRPr="00415D59">
              <w:rPr>
                <w:rFonts w:ascii="Barlow" w:hAnsi="Barlow" w:cs="Calibri"/>
                <w:color w:val="000000"/>
                <w:sz w:val="20"/>
                <w:szCs w:val="20"/>
              </w:rPr>
              <w:t xml:space="preserve"> </w:t>
            </w:r>
            <w:r w:rsidR="00035B40" w:rsidRPr="00415D59">
              <w:rPr>
                <w:rFonts w:ascii="Barlow" w:hAnsi="Barlow" w:cs="Calibri"/>
                <w:color w:val="000000"/>
                <w:sz w:val="20"/>
                <w:szCs w:val="20"/>
              </w:rPr>
              <w:t>$18,985,362.66</w:t>
            </w:r>
          </w:p>
        </w:tc>
      </w:tr>
      <w:tr w:rsidR="00504772" w:rsidRPr="00415D59" w14:paraId="0DD79A67" w14:textId="77777777" w:rsidTr="004E28A8">
        <w:trPr>
          <w:jc w:val="center"/>
        </w:trPr>
        <w:tc>
          <w:tcPr>
            <w:tcW w:w="854" w:type="dxa"/>
          </w:tcPr>
          <w:p w14:paraId="6B810C89" w14:textId="77777777" w:rsidR="00504772" w:rsidRPr="00415D59" w:rsidRDefault="00504772" w:rsidP="001C5390">
            <w:pPr>
              <w:rPr>
                <w:rFonts w:ascii="Barlow" w:hAnsi="Barlow" w:cstheme="minorHAnsi"/>
                <w:color w:val="000000"/>
                <w:sz w:val="20"/>
                <w:szCs w:val="20"/>
              </w:rPr>
            </w:pPr>
            <w:r w:rsidRPr="00415D59">
              <w:rPr>
                <w:rFonts w:ascii="Barlow" w:hAnsi="Barlow" w:cstheme="minorHAnsi"/>
                <w:color w:val="000000"/>
                <w:sz w:val="20"/>
                <w:szCs w:val="20"/>
              </w:rPr>
              <w:lastRenderedPageBreak/>
              <w:t>8270</w:t>
            </w:r>
          </w:p>
        </w:tc>
        <w:tc>
          <w:tcPr>
            <w:tcW w:w="3677" w:type="dxa"/>
          </w:tcPr>
          <w:p w14:paraId="50CAC5A0" w14:textId="77777777" w:rsidR="00504772" w:rsidRPr="00415D59" w:rsidRDefault="00504772" w:rsidP="001C5390">
            <w:pPr>
              <w:rPr>
                <w:rFonts w:ascii="Barlow" w:hAnsi="Barlow" w:cstheme="minorHAnsi"/>
                <w:color w:val="000000"/>
                <w:sz w:val="20"/>
                <w:szCs w:val="20"/>
              </w:rPr>
            </w:pPr>
            <w:r w:rsidRPr="00415D59">
              <w:rPr>
                <w:rFonts w:ascii="Barlow" w:hAnsi="Barlow" w:cstheme="minorHAnsi"/>
                <w:color w:val="000000"/>
                <w:sz w:val="20"/>
                <w:szCs w:val="20"/>
              </w:rPr>
              <w:t xml:space="preserve">     Presupuesto de Egresos Pagado</w:t>
            </w:r>
          </w:p>
        </w:tc>
        <w:tc>
          <w:tcPr>
            <w:tcW w:w="1900" w:type="dxa"/>
          </w:tcPr>
          <w:p w14:paraId="0E0C6DA9" w14:textId="0436A700" w:rsidR="00504772" w:rsidRPr="00415D59" w:rsidRDefault="00035B40" w:rsidP="001F1AF4">
            <w:pPr>
              <w:jc w:val="right"/>
              <w:rPr>
                <w:rFonts w:ascii="Barlow" w:hAnsi="Barlow"/>
                <w:sz w:val="20"/>
                <w:szCs w:val="20"/>
              </w:rPr>
            </w:pPr>
            <w:r w:rsidRPr="00415D59">
              <w:rPr>
                <w:rFonts w:ascii="Barlow" w:hAnsi="Barlow" w:cs="Calibri"/>
                <w:color w:val="000000"/>
                <w:sz w:val="20"/>
                <w:szCs w:val="20"/>
              </w:rPr>
              <w:t>$18,985,362.66</w:t>
            </w:r>
          </w:p>
        </w:tc>
      </w:tr>
    </w:tbl>
    <w:p w14:paraId="50576D5A" w14:textId="752BE357" w:rsidR="004723D5" w:rsidRPr="00415D59" w:rsidRDefault="004723D5" w:rsidP="00DF3CDB">
      <w:pPr>
        <w:pStyle w:val="Sangradetextonormal"/>
        <w:tabs>
          <w:tab w:val="left" w:pos="7655"/>
        </w:tabs>
        <w:ind w:left="0"/>
        <w:jc w:val="both"/>
        <w:rPr>
          <w:rFonts w:ascii="Barlow" w:hAnsi="Barlow"/>
          <w:b/>
          <w:sz w:val="20"/>
          <w:szCs w:val="20"/>
        </w:rPr>
      </w:pPr>
      <w:bookmarkStart w:id="0" w:name="_GoBack"/>
      <w:bookmarkEnd w:id="0"/>
    </w:p>
    <w:p w14:paraId="16D4DC43" w14:textId="4D0749FC" w:rsidR="001F1AF4" w:rsidRPr="00415D59" w:rsidRDefault="00884C07" w:rsidP="00DF3CDB">
      <w:pPr>
        <w:pStyle w:val="Sangradetextonormal"/>
        <w:tabs>
          <w:tab w:val="left" w:pos="7655"/>
        </w:tabs>
        <w:ind w:left="0"/>
        <w:jc w:val="both"/>
        <w:rPr>
          <w:rFonts w:ascii="Barlow" w:hAnsi="Barlow"/>
          <w:b/>
          <w:sz w:val="20"/>
          <w:szCs w:val="20"/>
        </w:rPr>
      </w:pPr>
      <w:r w:rsidRPr="00415D59">
        <w:rPr>
          <w:rFonts w:ascii="Barlow" w:hAnsi="Barlow"/>
          <w:b/>
          <w:sz w:val="20"/>
          <w:szCs w:val="20"/>
        </w:rPr>
        <w:t xml:space="preserve"> </w:t>
      </w:r>
    </w:p>
    <w:p w14:paraId="157583F3" w14:textId="77777777" w:rsidR="00AE618F" w:rsidRPr="00415D59" w:rsidRDefault="00F060AE" w:rsidP="00F060AE">
      <w:pPr>
        <w:pStyle w:val="Prrafodelista"/>
        <w:numPr>
          <w:ilvl w:val="0"/>
          <w:numId w:val="12"/>
        </w:numPr>
        <w:rPr>
          <w:rFonts w:ascii="Barlow" w:hAnsi="Barlow" w:cstheme="minorHAnsi"/>
          <w:b/>
          <w:sz w:val="20"/>
          <w:szCs w:val="20"/>
        </w:rPr>
      </w:pPr>
      <w:r w:rsidRPr="00415D59">
        <w:rPr>
          <w:rFonts w:ascii="Barlow" w:hAnsi="Barlow" w:cstheme="minorHAnsi"/>
          <w:b/>
          <w:sz w:val="20"/>
          <w:szCs w:val="20"/>
        </w:rPr>
        <w:t>NOTAS DE GESTIÓN ADMINISTRATIVA</w:t>
      </w:r>
    </w:p>
    <w:p w14:paraId="5853B427" w14:textId="77777777" w:rsidR="00AE618F" w:rsidRPr="00415D59" w:rsidRDefault="00AE618F" w:rsidP="00AE618F">
      <w:pPr>
        <w:pStyle w:val="Ttulo1"/>
        <w:pBdr>
          <w:top w:val="single" w:sz="4" w:space="0" w:color="auto"/>
          <w:left w:val="single" w:sz="4" w:space="4" w:color="auto"/>
          <w:bottom w:val="single" w:sz="4" w:space="1" w:color="auto"/>
          <w:right w:val="single" w:sz="4" w:space="4" w:color="auto"/>
        </w:pBdr>
        <w:tabs>
          <w:tab w:val="left" w:pos="1691"/>
        </w:tabs>
        <w:jc w:val="both"/>
        <w:rPr>
          <w:rFonts w:ascii="Barlow" w:hAnsi="Barlow"/>
          <w:sz w:val="20"/>
          <w:szCs w:val="20"/>
        </w:rPr>
      </w:pPr>
      <w:r w:rsidRPr="00415D59">
        <w:rPr>
          <w:rFonts w:ascii="Barlow" w:hAnsi="Barlow"/>
          <w:sz w:val="20"/>
          <w:szCs w:val="20"/>
        </w:rPr>
        <w:t xml:space="preserve">Nota 1     </w:t>
      </w:r>
      <w:r w:rsidR="00C3631C" w:rsidRPr="00415D59">
        <w:rPr>
          <w:rFonts w:ascii="Barlow" w:hAnsi="Barlow"/>
          <w:sz w:val="20"/>
          <w:szCs w:val="20"/>
        </w:rPr>
        <w:t>Introducción</w:t>
      </w:r>
    </w:p>
    <w:p w14:paraId="1E3322D2" w14:textId="77777777" w:rsidR="00AE618F" w:rsidRPr="00415D59" w:rsidRDefault="00AE618F" w:rsidP="00AE618F">
      <w:pPr>
        <w:jc w:val="both"/>
        <w:rPr>
          <w:rFonts w:ascii="Barlow" w:hAnsi="Barlow"/>
          <w:b/>
          <w:sz w:val="20"/>
          <w:szCs w:val="20"/>
        </w:rPr>
      </w:pPr>
    </w:p>
    <w:p w14:paraId="2ACBA649" w14:textId="2742C50F" w:rsidR="00C3631C" w:rsidRPr="00415D59" w:rsidRDefault="00C3631C" w:rsidP="00C3631C">
      <w:pPr>
        <w:pStyle w:val="Sangradetextonormal"/>
        <w:jc w:val="both"/>
        <w:rPr>
          <w:rFonts w:ascii="Barlow" w:hAnsi="Barlow"/>
          <w:sz w:val="20"/>
          <w:szCs w:val="20"/>
          <w:lang w:val="es-ES"/>
        </w:rPr>
      </w:pPr>
      <w:r w:rsidRPr="00415D59">
        <w:rPr>
          <w:rFonts w:ascii="Barlow" w:hAnsi="Barlow"/>
          <w:sz w:val="20"/>
          <w:szCs w:val="20"/>
          <w:lang w:val="es-ES"/>
        </w:rPr>
        <w:t>El objetivo del presente documento es la revelación del contexto y de los aspe</w:t>
      </w:r>
      <w:r w:rsidR="005A5128" w:rsidRPr="00415D59">
        <w:rPr>
          <w:rFonts w:ascii="Barlow" w:hAnsi="Barlow"/>
          <w:sz w:val="20"/>
          <w:szCs w:val="20"/>
          <w:lang w:val="es-ES"/>
        </w:rPr>
        <w:t>ctos económicos-financieros más</w:t>
      </w:r>
      <w:r w:rsidRPr="00415D59">
        <w:rPr>
          <w:rFonts w:ascii="Barlow" w:hAnsi="Barlow"/>
          <w:sz w:val="20"/>
          <w:szCs w:val="20"/>
          <w:lang w:val="es-ES"/>
        </w:rPr>
        <w:t xml:space="preserve"> </w:t>
      </w:r>
      <w:r w:rsidR="00CB407A" w:rsidRPr="00415D59">
        <w:rPr>
          <w:rFonts w:ascii="Barlow" w:hAnsi="Barlow"/>
          <w:sz w:val="20"/>
          <w:szCs w:val="20"/>
          <w:lang w:val="es-ES"/>
        </w:rPr>
        <w:t>relevantes que influyeron en las decisiones del período y que</w:t>
      </w:r>
      <w:r w:rsidR="00D95150" w:rsidRPr="00415D59">
        <w:rPr>
          <w:rFonts w:ascii="Barlow" w:hAnsi="Barlow"/>
          <w:sz w:val="20"/>
          <w:szCs w:val="20"/>
          <w:lang w:val="es-ES"/>
        </w:rPr>
        <w:t xml:space="preserve"> deberán ser</w:t>
      </w:r>
      <w:r w:rsidRPr="00415D59">
        <w:rPr>
          <w:rFonts w:ascii="Barlow" w:hAnsi="Barlow"/>
          <w:sz w:val="20"/>
          <w:szCs w:val="20"/>
          <w:lang w:val="es-ES"/>
        </w:rPr>
        <w:t xml:space="preserve"> </w:t>
      </w:r>
      <w:r w:rsidR="005D6618" w:rsidRPr="00415D59">
        <w:rPr>
          <w:rFonts w:ascii="Barlow" w:hAnsi="Barlow"/>
          <w:sz w:val="20"/>
          <w:szCs w:val="20"/>
          <w:lang w:val="es-ES"/>
        </w:rPr>
        <w:t>considerados en la</w:t>
      </w:r>
      <w:r w:rsidRPr="00415D59">
        <w:rPr>
          <w:rFonts w:ascii="Barlow" w:hAnsi="Barlow"/>
          <w:sz w:val="20"/>
          <w:szCs w:val="20"/>
          <w:lang w:val="es-ES"/>
        </w:rPr>
        <w:t xml:space="preserve"> elaboración de los estados financieros para la mayor comprensión de los mismos y sus particularidades.</w:t>
      </w:r>
    </w:p>
    <w:p w14:paraId="61B709BF" w14:textId="77777777" w:rsidR="00C3631C" w:rsidRPr="00415D59" w:rsidRDefault="00C3631C" w:rsidP="00C3631C">
      <w:pPr>
        <w:pStyle w:val="Sangradetextonormal"/>
        <w:ind w:left="0"/>
        <w:jc w:val="both"/>
        <w:rPr>
          <w:rFonts w:ascii="Barlow" w:hAnsi="Barlow"/>
          <w:sz w:val="20"/>
          <w:szCs w:val="20"/>
          <w:lang w:val="es-ES"/>
        </w:rPr>
      </w:pPr>
    </w:p>
    <w:p w14:paraId="45FDCC50" w14:textId="77777777" w:rsidR="000D65BC" w:rsidRPr="00415D59" w:rsidRDefault="00C3631C" w:rsidP="00DB11A6">
      <w:pPr>
        <w:pStyle w:val="Sangradetextonormal"/>
        <w:jc w:val="both"/>
        <w:rPr>
          <w:rFonts w:ascii="Barlow" w:hAnsi="Barlow"/>
          <w:sz w:val="20"/>
          <w:szCs w:val="20"/>
          <w:lang w:val="es-ES"/>
        </w:rPr>
      </w:pPr>
      <w:r w:rsidRPr="00415D59">
        <w:rPr>
          <w:rFonts w:ascii="Barlow" w:hAnsi="Barlow"/>
          <w:sz w:val="20"/>
          <w:szCs w:val="20"/>
          <w:lang w:val="es-ES"/>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493F06E" w14:textId="2482670B" w:rsidR="000D65BC" w:rsidRPr="00415D59" w:rsidRDefault="000D65BC" w:rsidP="000D65BC">
      <w:pPr>
        <w:pStyle w:val="Sangradetextonormal"/>
        <w:jc w:val="both"/>
        <w:rPr>
          <w:rFonts w:ascii="Barlow" w:hAnsi="Barlow"/>
          <w:sz w:val="20"/>
          <w:szCs w:val="20"/>
          <w:lang w:val="es-ES"/>
        </w:rPr>
      </w:pPr>
      <w:r w:rsidRPr="00415D59">
        <w:rPr>
          <w:rFonts w:ascii="Barlow" w:hAnsi="Barlow"/>
          <w:sz w:val="20"/>
          <w:szCs w:val="20"/>
          <w:lang w:val="es-ES"/>
        </w:rPr>
        <w:t>La misión de la ASEY es informar al H. Congreso del Estado de Yucatán el resultado de la Fiscalización y Revisión del Gasto y Cuenta Pública, mediante la entrega del Informe de Resultados, en un marco de actuación basado en los principios de legalidad e int</w:t>
      </w:r>
      <w:r w:rsidR="005A5128" w:rsidRPr="00415D59">
        <w:rPr>
          <w:rFonts w:ascii="Barlow" w:hAnsi="Barlow"/>
          <w:sz w:val="20"/>
          <w:szCs w:val="20"/>
          <w:lang w:val="es-ES"/>
        </w:rPr>
        <w:t>egridad</w:t>
      </w:r>
      <w:r w:rsidRPr="00415D59">
        <w:rPr>
          <w:rFonts w:ascii="Barlow" w:hAnsi="Barlow"/>
          <w:sz w:val="20"/>
          <w:szCs w:val="20"/>
          <w:lang w:val="es-ES"/>
        </w:rPr>
        <w:t>.</w:t>
      </w:r>
      <w:r w:rsidR="005A5128" w:rsidRPr="00415D59">
        <w:rPr>
          <w:rFonts w:ascii="Barlow" w:hAnsi="Barlow"/>
          <w:sz w:val="20"/>
          <w:szCs w:val="20"/>
          <w:lang w:val="es-ES"/>
        </w:rPr>
        <w:t xml:space="preserve"> </w:t>
      </w:r>
      <w:r w:rsidR="00CB407A" w:rsidRPr="00415D59">
        <w:rPr>
          <w:rFonts w:ascii="Barlow" w:hAnsi="Barlow"/>
          <w:sz w:val="20"/>
          <w:szCs w:val="20"/>
          <w:lang w:val="es-ES"/>
        </w:rPr>
        <w:t>Los Estados Financieros de los entes públicos, proveen de información financiera a los principales</w:t>
      </w:r>
      <w:r w:rsidRPr="00415D59">
        <w:rPr>
          <w:rFonts w:ascii="Barlow" w:hAnsi="Barlow"/>
          <w:sz w:val="20"/>
          <w:szCs w:val="20"/>
          <w:lang w:val="es-ES"/>
        </w:rPr>
        <w:t xml:space="preserve"> usuarios de la misma, al Congreso y a los ciudadanos.</w:t>
      </w:r>
    </w:p>
    <w:p w14:paraId="2A7B7DDC" w14:textId="77777777" w:rsidR="000D65BC" w:rsidRPr="00415D59" w:rsidRDefault="000D65BC" w:rsidP="000D65BC">
      <w:pPr>
        <w:pStyle w:val="Sangradetextonormal"/>
        <w:ind w:left="0"/>
        <w:jc w:val="both"/>
        <w:rPr>
          <w:rFonts w:ascii="Barlow" w:hAnsi="Barlow"/>
          <w:sz w:val="20"/>
          <w:szCs w:val="20"/>
          <w:lang w:val="es-ES"/>
        </w:rPr>
      </w:pPr>
    </w:p>
    <w:p w14:paraId="5E9828DA" w14:textId="77777777" w:rsidR="000D65BC" w:rsidRPr="00415D59" w:rsidRDefault="000D65BC" w:rsidP="000D65BC">
      <w:pPr>
        <w:pStyle w:val="Sangradetextonormal"/>
        <w:jc w:val="both"/>
        <w:rPr>
          <w:rFonts w:ascii="Barlow" w:hAnsi="Barlow"/>
          <w:sz w:val="20"/>
          <w:szCs w:val="20"/>
          <w:lang w:val="es-ES"/>
        </w:rPr>
      </w:pPr>
      <w:r w:rsidRPr="00415D59">
        <w:rPr>
          <w:rFonts w:ascii="Barlow" w:hAnsi="Barlow"/>
          <w:sz w:val="20"/>
          <w:szCs w:val="20"/>
          <w:lang w:val="es-ES"/>
        </w:rPr>
        <w:t>Nuestra visión ser una institución a la vanguardia en la fiscalización superior del país, reconocida por su labor con profesionales comprometidos (as), altamente capacitados (as), que promuevan las mejores prácticas de gobierno y que actúen bajo los principios de la institución.</w:t>
      </w:r>
    </w:p>
    <w:p w14:paraId="0E641B6D" w14:textId="77777777" w:rsidR="000D65BC" w:rsidRPr="00415D59" w:rsidRDefault="000D65BC" w:rsidP="000D65BC">
      <w:pPr>
        <w:pStyle w:val="Sangradetextonormal"/>
        <w:jc w:val="both"/>
        <w:rPr>
          <w:rFonts w:ascii="Barlow" w:hAnsi="Barlow"/>
          <w:sz w:val="20"/>
          <w:szCs w:val="20"/>
          <w:lang w:val="es-ES"/>
        </w:rPr>
      </w:pPr>
    </w:p>
    <w:p w14:paraId="317CCB1D" w14:textId="36309A0A" w:rsidR="000D65BC" w:rsidRPr="00415D59" w:rsidRDefault="00432B8C" w:rsidP="000D65BC">
      <w:pPr>
        <w:pStyle w:val="Ttulo1"/>
        <w:pBdr>
          <w:top w:val="single" w:sz="4" w:space="0" w:color="auto"/>
          <w:left w:val="single" w:sz="4" w:space="4" w:color="auto"/>
          <w:bottom w:val="single" w:sz="4" w:space="0" w:color="auto"/>
          <w:right w:val="single" w:sz="4" w:space="4" w:color="auto"/>
        </w:pBdr>
        <w:tabs>
          <w:tab w:val="left" w:pos="1691"/>
        </w:tabs>
        <w:jc w:val="both"/>
        <w:rPr>
          <w:rFonts w:ascii="Barlow" w:hAnsi="Barlow"/>
          <w:sz w:val="20"/>
          <w:szCs w:val="20"/>
        </w:rPr>
      </w:pPr>
      <w:r w:rsidRPr="00415D59">
        <w:rPr>
          <w:rFonts w:ascii="Barlow" w:hAnsi="Barlow"/>
          <w:sz w:val="20"/>
          <w:szCs w:val="20"/>
        </w:rPr>
        <w:t xml:space="preserve">Nota </w:t>
      </w:r>
      <w:r w:rsidR="00CB407A" w:rsidRPr="00415D59">
        <w:rPr>
          <w:rFonts w:ascii="Barlow" w:hAnsi="Barlow"/>
          <w:sz w:val="20"/>
          <w:szCs w:val="20"/>
        </w:rPr>
        <w:t xml:space="preserve">2 </w:t>
      </w:r>
      <w:r w:rsidR="00CB407A" w:rsidRPr="00415D59">
        <w:rPr>
          <w:rFonts w:ascii="Barlow" w:eastAsia="Arial" w:hAnsi="Barlow" w:cs="Arial"/>
          <w:spacing w:val="-3"/>
          <w:sz w:val="20"/>
          <w:szCs w:val="20"/>
        </w:rPr>
        <w:t>Panorama</w:t>
      </w:r>
      <w:r w:rsidR="000D65BC" w:rsidRPr="00415D59">
        <w:rPr>
          <w:rFonts w:ascii="Barlow" w:eastAsia="Arial" w:hAnsi="Barlow" w:cs="Arial"/>
          <w:spacing w:val="-3"/>
          <w:sz w:val="20"/>
          <w:szCs w:val="20"/>
        </w:rPr>
        <w:t xml:space="preserve"> Económico</w:t>
      </w:r>
    </w:p>
    <w:p w14:paraId="1B88D8F3" w14:textId="77777777" w:rsidR="000D65BC" w:rsidRPr="00415D59" w:rsidRDefault="000D65BC" w:rsidP="00C3631C">
      <w:pPr>
        <w:pStyle w:val="Sangradetextonormal"/>
        <w:jc w:val="both"/>
        <w:rPr>
          <w:rFonts w:ascii="Barlow" w:hAnsi="Barlow"/>
          <w:sz w:val="20"/>
          <w:szCs w:val="20"/>
          <w:lang w:val="es-ES"/>
        </w:rPr>
      </w:pPr>
    </w:p>
    <w:p w14:paraId="6BF7ABB4" w14:textId="77777777" w:rsidR="008806AB" w:rsidRPr="00415D59" w:rsidRDefault="00F76DF0" w:rsidP="009E68F2">
      <w:pPr>
        <w:pStyle w:val="Sangradetextonormal"/>
        <w:jc w:val="both"/>
        <w:rPr>
          <w:rFonts w:ascii="Barlow" w:hAnsi="Barlow"/>
          <w:sz w:val="20"/>
          <w:szCs w:val="20"/>
          <w:lang w:val="es-ES"/>
        </w:rPr>
      </w:pPr>
      <w:r w:rsidRPr="00415D59">
        <w:rPr>
          <w:rFonts w:ascii="Barlow" w:hAnsi="Barlow"/>
          <w:sz w:val="20"/>
          <w:szCs w:val="20"/>
          <w:lang w:val="es-ES"/>
        </w:rPr>
        <w:t xml:space="preserve">Debido a la contingencia mundial, </w:t>
      </w:r>
      <w:r w:rsidR="009E68F2" w:rsidRPr="00415D59">
        <w:rPr>
          <w:rFonts w:ascii="Barlow" w:hAnsi="Barlow"/>
          <w:sz w:val="20"/>
          <w:szCs w:val="20"/>
          <w:lang w:val="es-ES"/>
        </w:rPr>
        <w:t>en este trimestre hubo un incremento</w:t>
      </w:r>
      <w:r w:rsidRPr="00415D59">
        <w:rPr>
          <w:rFonts w:ascii="Barlow" w:hAnsi="Barlow"/>
          <w:sz w:val="20"/>
          <w:szCs w:val="20"/>
          <w:lang w:val="es-ES"/>
        </w:rPr>
        <w:t xml:space="preserve"> en las partidas </w:t>
      </w:r>
      <w:r w:rsidR="008806AB" w:rsidRPr="00415D59">
        <w:rPr>
          <w:rFonts w:ascii="Barlow" w:hAnsi="Barlow"/>
          <w:sz w:val="20"/>
          <w:szCs w:val="20"/>
          <w:lang w:val="es-ES"/>
        </w:rPr>
        <w:t>presupuestales de materiales y suministros, así como en los servicios generales en comparación al a</w:t>
      </w:r>
      <w:r w:rsidR="009E68F2" w:rsidRPr="00415D59">
        <w:rPr>
          <w:rFonts w:ascii="Barlow" w:hAnsi="Barlow"/>
          <w:sz w:val="20"/>
          <w:szCs w:val="20"/>
          <w:lang w:val="es-ES"/>
        </w:rPr>
        <w:t xml:space="preserve">ño pasado, estos incrementos se debieron a </w:t>
      </w:r>
      <w:r w:rsidR="008806AB" w:rsidRPr="00415D59">
        <w:rPr>
          <w:rFonts w:ascii="Barlow" w:hAnsi="Barlow"/>
          <w:sz w:val="20"/>
          <w:szCs w:val="20"/>
          <w:lang w:val="es-ES"/>
        </w:rPr>
        <w:t xml:space="preserve">las necesidades de prevención de contagios en </w:t>
      </w:r>
      <w:r w:rsidR="009E68F2" w:rsidRPr="00415D59">
        <w:rPr>
          <w:rFonts w:ascii="Barlow" w:hAnsi="Barlow"/>
          <w:sz w:val="20"/>
          <w:szCs w:val="20"/>
          <w:lang w:val="es-ES"/>
        </w:rPr>
        <w:t>esta institución.</w:t>
      </w:r>
    </w:p>
    <w:p w14:paraId="178318E5" w14:textId="77777777" w:rsidR="00BF2BF1" w:rsidRPr="00415D59" w:rsidRDefault="00BF2BF1" w:rsidP="00C3631C">
      <w:pPr>
        <w:pStyle w:val="Sangradetextonormal"/>
        <w:jc w:val="both"/>
        <w:rPr>
          <w:rFonts w:ascii="Barlow" w:hAnsi="Barlow"/>
          <w:sz w:val="20"/>
          <w:szCs w:val="20"/>
          <w:lang w:val="es-ES"/>
        </w:rPr>
      </w:pPr>
    </w:p>
    <w:p w14:paraId="1B5ED073" w14:textId="51D7E0D9" w:rsidR="00C3631C" w:rsidRPr="00415D59" w:rsidRDefault="00C3631C" w:rsidP="000D65BC">
      <w:pPr>
        <w:pStyle w:val="Ttulo1"/>
        <w:pBdr>
          <w:top w:val="single" w:sz="4" w:space="0" w:color="auto"/>
          <w:left w:val="single" w:sz="4" w:space="4" w:color="auto"/>
          <w:bottom w:val="single" w:sz="4" w:space="0" w:color="auto"/>
          <w:right w:val="single" w:sz="4" w:space="4" w:color="auto"/>
        </w:pBdr>
        <w:tabs>
          <w:tab w:val="left" w:pos="1691"/>
        </w:tabs>
        <w:jc w:val="both"/>
        <w:rPr>
          <w:rFonts w:ascii="Barlow" w:hAnsi="Barlow"/>
          <w:sz w:val="20"/>
          <w:szCs w:val="20"/>
        </w:rPr>
      </w:pPr>
      <w:r w:rsidRPr="00415D59">
        <w:rPr>
          <w:rFonts w:ascii="Barlow" w:hAnsi="Barlow"/>
          <w:sz w:val="20"/>
          <w:szCs w:val="20"/>
        </w:rPr>
        <w:t xml:space="preserve">Nota </w:t>
      </w:r>
      <w:r w:rsidR="00CB407A" w:rsidRPr="00415D59">
        <w:rPr>
          <w:rFonts w:ascii="Barlow" w:hAnsi="Barlow"/>
          <w:sz w:val="20"/>
          <w:szCs w:val="20"/>
        </w:rPr>
        <w:t xml:space="preserve">3 </w:t>
      </w:r>
      <w:r w:rsidR="00CB407A" w:rsidRPr="00415D59">
        <w:rPr>
          <w:rFonts w:ascii="Barlow" w:eastAsia="Arial" w:hAnsi="Barlow" w:cs="Arial"/>
          <w:spacing w:val="-3"/>
          <w:sz w:val="20"/>
          <w:szCs w:val="20"/>
        </w:rPr>
        <w:t>Autorización</w:t>
      </w:r>
      <w:r w:rsidRPr="00415D59">
        <w:rPr>
          <w:rFonts w:ascii="Barlow" w:eastAsia="Arial" w:hAnsi="Barlow" w:cs="Arial"/>
          <w:spacing w:val="1"/>
          <w:sz w:val="20"/>
          <w:szCs w:val="20"/>
        </w:rPr>
        <w:t xml:space="preserve"> </w:t>
      </w:r>
      <w:r w:rsidRPr="00415D59">
        <w:rPr>
          <w:rFonts w:ascii="Barlow" w:eastAsia="Arial" w:hAnsi="Barlow" w:cs="Arial"/>
          <w:sz w:val="20"/>
          <w:szCs w:val="20"/>
        </w:rPr>
        <w:t>e Historia</w:t>
      </w:r>
    </w:p>
    <w:p w14:paraId="1F6F9BA7" w14:textId="77777777" w:rsidR="00C3631C" w:rsidRPr="00415D59" w:rsidRDefault="00C3631C" w:rsidP="00C3631C">
      <w:pPr>
        <w:pStyle w:val="Sangradetextonormal"/>
        <w:jc w:val="both"/>
        <w:rPr>
          <w:rFonts w:ascii="Barlow" w:hAnsi="Barlow"/>
          <w:sz w:val="20"/>
          <w:szCs w:val="20"/>
        </w:rPr>
      </w:pPr>
    </w:p>
    <w:p w14:paraId="17B32146" w14:textId="77777777" w:rsidR="00C3631C" w:rsidRPr="00415D59" w:rsidRDefault="0011646B" w:rsidP="00C3631C">
      <w:pPr>
        <w:pStyle w:val="Sangradetextonormal"/>
        <w:jc w:val="both"/>
        <w:rPr>
          <w:rFonts w:ascii="Barlow" w:hAnsi="Barlow"/>
          <w:sz w:val="20"/>
          <w:szCs w:val="20"/>
          <w:lang w:val="es-ES"/>
        </w:rPr>
      </w:pPr>
      <w:r w:rsidRPr="00415D59">
        <w:rPr>
          <w:rFonts w:ascii="Barlow" w:hAnsi="Barlow"/>
          <w:sz w:val="20"/>
          <w:szCs w:val="20"/>
          <w:lang w:val="es-ES"/>
        </w:rPr>
        <w:t>La ASEY es el órgano técnico del H. Congreso del Estado de Yucatán con autonomía técnica, presupuestal y de gestión para el ejercicio de sus atribuciones, así como para decidir sobre su organización, funcionamiento y resoluciones, creado constitucionalmente para la Fiscalización y Revisión de la Cuenta Pública en los términos que disponga la Ley de Fiscalización de la Cuenta Pública del Estado de Yucatán.</w:t>
      </w:r>
    </w:p>
    <w:p w14:paraId="4E103878" w14:textId="77777777" w:rsidR="0011646B" w:rsidRPr="00415D59" w:rsidRDefault="0011646B" w:rsidP="0011646B">
      <w:pPr>
        <w:pStyle w:val="Sangradetextonormal"/>
        <w:ind w:left="0"/>
        <w:jc w:val="both"/>
        <w:rPr>
          <w:rFonts w:ascii="Barlow" w:hAnsi="Barlow"/>
          <w:sz w:val="20"/>
          <w:szCs w:val="20"/>
          <w:lang w:val="es-ES"/>
        </w:rPr>
      </w:pPr>
    </w:p>
    <w:p w14:paraId="5F533CB7" w14:textId="77777777" w:rsidR="0011646B" w:rsidRPr="00415D59" w:rsidRDefault="00C3631C" w:rsidP="00DB11A6">
      <w:pPr>
        <w:pStyle w:val="Ttulo1"/>
        <w:pBdr>
          <w:top w:val="single" w:sz="4" w:space="0" w:color="auto"/>
          <w:left w:val="single" w:sz="4" w:space="4" w:color="auto"/>
          <w:bottom w:val="single" w:sz="4" w:space="1" w:color="auto"/>
          <w:right w:val="single" w:sz="4" w:space="4" w:color="auto"/>
        </w:pBdr>
        <w:tabs>
          <w:tab w:val="left" w:pos="1691"/>
        </w:tabs>
        <w:jc w:val="both"/>
        <w:rPr>
          <w:rFonts w:ascii="Barlow" w:eastAsia="Arial" w:hAnsi="Barlow" w:cs="Arial"/>
          <w:sz w:val="20"/>
          <w:szCs w:val="20"/>
        </w:rPr>
      </w:pPr>
      <w:r w:rsidRPr="00415D59">
        <w:rPr>
          <w:rFonts w:ascii="Barlow" w:hAnsi="Barlow"/>
          <w:sz w:val="20"/>
          <w:szCs w:val="20"/>
        </w:rPr>
        <w:lastRenderedPageBreak/>
        <w:t xml:space="preserve">Nota 4 </w:t>
      </w:r>
      <w:r w:rsidRPr="00415D59">
        <w:rPr>
          <w:rFonts w:ascii="Barlow" w:eastAsia="Arial" w:hAnsi="Barlow" w:cs="Arial"/>
          <w:sz w:val="20"/>
          <w:szCs w:val="20"/>
        </w:rPr>
        <w:t>Organización y</w:t>
      </w:r>
      <w:r w:rsidRPr="00415D59">
        <w:rPr>
          <w:rFonts w:ascii="Barlow" w:eastAsia="Arial" w:hAnsi="Barlow" w:cs="Arial"/>
          <w:spacing w:val="-1"/>
          <w:sz w:val="20"/>
          <w:szCs w:val="20"/>
        </w:rPr>
        <w:t xml:space="preserve"> </w:t>
      </w:r>
      <w:r w:rsidRPr="00415D59">
        <w:rPr>
          <w:rFonts w:ascii="Barlow" w:eastAsia="Arial" w:hAnsi="Barlow" w:cs="Arial"/>
          <w:sz w:val="20"/>
          <w:szCs w:val="20"/>
        </w:rPr>
        <w:t>Objeto Soc</w:t>
      </w:r>
      <w:r w:rsidRPr="00415D59">
        <w:rPr>
          <w:rFonts w:ascii="Barlow" w:eastAsia="Arial" w:hAnsi="Barlow" w:cs="Arial"/>
          <w:spacing w:val="-1"/>
          <w:sz w:val="20"/>
          <w:szCs w:val="20"/>
        </w:rPr>
        <w:t>ia</w:t>
      </w:r>
      <w:r w:rsidRPr="00415D59">
        <w:rPr>
          <w:rFonts w:ascii="Barlow" w:eastAsia="Arial" w:hAnsi="Barlow" w:cs="Arial"/>
          <w:sz w:val="20"/>
          <w:szCs w:val="20"/>
        </w:rPr>
        <w:t>l</w:t>
      </w:r>
    </w:p>
    <w:p w14:paraId="174D329E" w14:textId="77777777" w:rsidR="00DB11A6" w:rsidRPr="00415D59" w:rsidRDefault="00DB11A6" w:rsidP="00DB11A6">
      <w:pPr>
        <w:rPr>
          <w:rFonts w:ascii="Barlow" w:hAnsi="Barlow"/>
          <w:sz w:val="20"/>
          <w:szCs w:val="20"/>
        </w:rPr>
      </w:pPr>
    </w:p>
    <w:p w14:paraId="079B8DBA" w14:textId="77777777" w:rsidR="0011646B" w:rsidRPr="00415D59" w:rsidRDefault="009E68F2" w:rsidP="00C3631C">
      <w:pPr>
        <w:pStyle w:val="Sangradetextonormal"/>
        <w:jc w:val="both"/>
        <w:rPr>
          <w:rFonts w:ascii="Barlow" w:hAnsi="Barlow"/>
          <w:sz w:val="20"/>
          <w:szCs w:val="20"/>
          <w:lang w:val="es-ES"/>
        </w:rPr>
      </w:pPr>
      <w:r w:rsidRPr="00415D59">
        <w:rPr>
          <w:rFonts w:ascii="Barlow" w:hAnsi="Barlow"/>
          <w:sz w:val="20"/>
          <w:szCs w:val="20"/>
          <w:lang w:val="es-ES"/>
        </w:rPr>
        <w:t>Tiene como</w:t>
      </w:r>
      <w:r w:rsidR="0011646B" w:rsidRPr="00415D59">
        <w:rPr>
          <w:rFonts w:ascii="Barlow" w:hAnsi="Barlow"/>
          <w:sz w:val="20"/>
          <w:szCs w:val="20"/>
          <w:lang w:val="es-ES"/>
        </w:rPr>
        <w:t xml:space="preserve"> objetivos:</w:t>
      </w:r>
    </w:p>
    <w:p w14:paraId="7598C021" w14:textId="77777777" w:rsidR="009E68F2" w:rsidRPr="00415D59" w:rsidRDefault="009E68F2" w:rsidP="0011646B">
      <w:pPr>
        <w:pStyle w:val="Sangradetextonormal"/>
        <w:jc w:val="both"/>
        <w:rPr>
          <w:rFonts w:ascii="Barlow" w:hAnsi="Barlow"/>
          <w:sz w:val="20"/>
          <w:szCs w:val="20"/>
          <w:lang w:val="es-ES"/>
        </w:rPr>
      </w:pPr>
    </w:p>
    <w:p w14:paraId="000FAE99" w14:textId="77777777" w:rsidR="0011646B" w:rsidRPr="00415D59" w:rsidRDefault="0011646B" w:rsidP="0011646B">
      <w:pPr>
        <w:pStyle w:val="Sangradetextonormal"/>
        <w:jc w:val="both"/>
        <w:rPr>
          <w:rFonts w:ascii="Barlow" w:hAnsi="Barlow"/>
          <w:sz w:val="20"/>
          <w:szCs w:val="20"/>
          <w:lang w:val="es-ES"/>
        </w:rPr>
      </w:pPr>
      <w:r w:rsidRPr="00415D59">
        <w:rPr>
          <w:rFonts w:ascii="Barlow" w:hAnsi="Barlow"/>
          <w:sz w:val="20"/>
          <w:szCs w:val="20"/>
          <w:lang w:val="es-ES"/>
        </w:rPr>
        <w:t>A. Fiscalizar la Cuenta Pública de manera objetiva, imparcial y oportuna para informar del resultado al H. Congreso mediante la entrega anual del Informe de Resultados conforme dispone la LFCPEY;</w:t>
      </w:r>
    </w:p>
    <w:p w14:paraId="74A9D9C1" w14:textId="77777777" w:rsidR="0011646B" w:rsidRPr="00415D59" w:rsidRDefault="0011646B" w:rsidP="0011646B">
      <w:pPr>
        <w:pStyle w:val="Sangradetextonormal"/>
        <w:jc w:val="both"/>
        <w:rPr>
          <w:rFonts w:ascii="Barlow" w:hAnsi="Barlow"/>
          <w:sz w:val="20"/>
          <w:szCs w:val="20"/>
          <w:lang w:val="es-ES"/>
        </w:rPr>
      </w:pPr>
    </w:p>
    <w:p w14:paraId="3313A778" w14:textId="77777777" w:rsidR="0011646B" w:rsidRPr="00415D59" w:rsidRDefault="0011646B" w:rsidP="0011646B">
      <w:pPr>
        <w:pStyle w:val="Sangradetextonormal"/>
        <w:jc w:val="both"/>
        <w:rPr>
          <w:rFonts w:ascii="Barlow" w:hAnsi="Barlow"/>
          <w:sz w:val="20"/>
          <w:szCs w:val="20"/>
          <w:lang w:val="es-ES"/>
        </w:rPr>
      </w:pPr>
      <w:r w:rsidRPr="00415D59">
        <w:rPr>
          <w:rFonts w:ascii="Barlow" w:hAnsi="Barlow"/>
          <w:sz w:val="20"/>
          <w:szCs w:val="20"/>
          <w:lang w:val="es-ES"/>
        </w:rPr>
        <w:t>B. Verificar el cumplimiento de los programas públicos sin perjuicio de las atribuciones que correspondan a los órganos de control interno;</w:t>
      </w:r>
    </w:p>
    <w:p w14:paraId="140C6C81" w14:textId="77777777" w:rsidR="0011646B" w:rsidRPr="00415D59" w:rsidRDefault="0011646B" w:rsidP="0011646B">
      <w:pPr>
        <w:pStyle w:val="Sangradetextonormal"/>
        <w:jc w:val="both"/>
        <w:rPr>
          <w:rFonts w:ascii="Barlow" w:hAnsi="Barlow"/>
          <w:sz w:val="20"/>
          <w:szCs w:val="20"/>
          <w:lang w:val="es-ES"/>
        </w:rPr>
      </w:pPr>
    </w:p>
    <w:p w14:paraId="3BAB5666" w14:textId="77777777" w:rsidR="0011646B" w:rsidRPr="00415D59" w:rsidRDefault="0011646B" w:rsidP="0011646B">
      <w:pPr>
        <w:pStyle w:val="Sangradetextonormal"/>
        <w:jc w:val="both"/>
        <w:rPr>
          <w:rFonts w:ascii="Barlow" w:hAnsi="Barlow"/>
          <w:sz w:val="20"/>
          <w:szCs w:val="20"/>
          <w:lang w:val="es-ES"/>
        </w:rPr>
      </w:pPr>
      <w:r w:rsidRPr="00415D59">
        <w:rPr>
          <w:rFonts w:ascii="Barlow" w:hAnsi="Barlow"/>
          <w:sz w:val="20"/>
          <w:szCs w:val="20"/>
          <w:lang w:val="es-ES"/>
        </w:rPr>
        <w:t>C. Verificar que las Entidades Fiscalizadas hayan recaudado, manejado, aplicado o ejercido los recursos públicos conforme a los programas y montos autorizados, así como sus egresos conforme las disposiciones legales aplicables;</w:t>
      </w:r>
    </w:p>
    <w:p w14:paraId="371E501C" w14:textId="77777777" w:rsidR="0011646B" w:rsidRPr="00415D59" w:rsidRDefault="0011646B" w:rsidP="0011646B">
      <w:pPr>
        <w:pStyle w:val="Sangradetextonormal"/>
        <w:jc w:val="both"/>
        <w:rPr>
          <w:rFonts w:ascii="Barlow" w:hAnsi="Barlow"/>
          <w:sz w:val="20"/>
          <w:szCs w:val="20"/>
          <w:lang w:val="es-ES"/>
        </w:rPr>
      </w:pPr>
    </w:p>
    <w:p w14:paraId="20F41FD6" w14:textId="77777777" w:rsidR="0011646B" w:rsidRPr="00415D59" w:rsidRDefault="0011646B" w:rsidP="0011646B">
      <w:pPr>
        <w:pStyle w:val="Sangradetextonormal"/>
        <w:jc w:val="both"/>
        <w:rPr>
          <w:rFonts w:ascii="Barlow" w:hAnsi="Barlow"/>
          <w:sz w:val="20"/>
          <w:szCs w:val="20"/>
          <w:lang w:val="es-ES"/>
        </w:rPr>
      </w:pPr>
      <w:r w:rsidRPr="00415D59">
        <w:rPr>
          <w:rFonts w:ascii="Barlow" w:hAnsi="Barlow"/>
          <w:sz w:val="20"/>
          <w:szCs w:val="20"/>
          <w:lang w:val="es-ES"/>
        </w:rPr>
        <w:t>D. Comprobar si las inversiones y gastos autorizados a las Entidades Fiscalizadas se aplicaron para obras, bienes y servicios contratados de forma legal y eficientemente para el logro de los objetivos y metas de los programas; y</w:t>
      </w:r>
    </w:p>
    <w:p w14:paraId="50760A2A" w14:textId="77777777" w:rsidR="0011646B" w:rsidRPr="00415D59" w:rsidRDefault="0011646B" w:rsidP="0011646B">
      <w:pPr>
        <w:pStyle w:val="Sangradetextonormal"/>
        <w:jc w:val="both"/>
        <w:rPr>
          <w:rFonts w:ascii="Barlow" w:hAnsi="Barlow"/>
          <w:sz w:val="20"/>
          <w:szCs w:val="20"/>
          <w:lang w:val="es-ES"/>
        </w:rPr>
      </w:pPr>
    </w:p>
    <w:p w14:paraId="5B70DAA7" w14:textId="77777777" w:rsidR="0011646B" w:rsidRPr="00415D59" w:rsidRDefault="0011646B" w:rsidP="0011646B">
      <w:pPr>
        <w:pStyle w:val="Sangradetextonormal"/>
        <w:jc w:val="both"/>
        <w:rPr>
          <w:rFonts w:ascii="Barlow" w:hAnsi="Barlow"/>
          <w:sz w:val="20"/>
          <w:szCs w:val="20"/>
          <w:lang w:val="es-ES"/>
        </w:rPr>
      </w:pPr>
      <w:r w:rsidRPr="00415D59">
        <w:rPr>
          <w:rFonts w:ascii="Barlow" w:hAnsi="Barlow"/>
          <w:sz w:val="20"/>
          <w:szCs w:val="20"/>
          <w:lang w:val="es-ES"/>
        </w:rPr>
        <w:t>E. Analizar y dictaminar si las operaciones realizadas por las Entidades Fiscalizadas fueron acordes al Presupuesto de Egresos y a la Ley de Ingresos para el ejercicio fiscal correspondiente.</w:t>
      </w:r>
    </w:p>
    <w:p w14:paraId="13811A01" w14:textId="77777777" w:rsidR="0011646B" w:rsidRPr="00415D59" w:rsidRDefault="0011646B" w:rsidP="00C3631C">
      <w:pPr>
        <w:pStyle w:val="Sangradetextonormal"/>
        <w:jc w:val="both"/>
        <w:rPr>
          <w:rFonts w:ascii="Barlow" w:hAnsi="Barlow"/>
          <w:sz w:val="20"/>
          <w:szCs w:val="20"/>
          <w:lang w:val="es-ES"/>
        </w:rPr>
      </w:pPr>
    </w:p>
    <w:p w14:paraId="5ACF49F7" w14:textId="6819BB8D" w:rsidR="0044172B" w:rsidRPr="00415D59" w:rsidRDefault="00AE618F" w:rsidP="00630E87">
      <w:pPr>
        <w:pStyle w:val="Sangradetextonormal"/>
        <w:ind w:firstLine="528"/>
        <w:jc w:val="both"/>
        <w:rPr>
          <w:rFonts w:ascii="Barlow" w:hAnsi="Barlow"/>
          <w:sz w:val="20"/>
          <w:szCs w:val="20"/>
        </w:rPr>
      </w:pPr>
      <w:r w:rsidRPr="00415D59">
        <w:rPr>
          <w:rFonts w:ascii="Barlow" w:hAnsi="Barlow"/>
          <w:sz w:val="20"/>
          <w:szCs w:val="20"/>
          <w:lang w:val="es-ES"/>
        </w:rPr>
        <w:t xml:space="preserve">La Auditoria Superior del Estado es un Órgano técnico del poder legislativo, responsable de fiscalizar el ejercicio de los recursos públicos, con autonomía técnica, presupuestal y de gestión para el ejercicio de sus </w:t>
      </w:r>
      <w:r w:rsidR="00CB407A" w:rsidRPr="00415D59">
        <w:rPr>
          <w:rFonts w:ascii="Barlow" w:hAnsi="Barlow"/>
          <w:sz w:val="20"/>
          <w:szCs w:val="20"/>
          <w:lang w:val="es-ES"/>
        </w:rPr>
        <w:t>atribuciones,</w:t>
      </w:r>
      <w:r w:rsidRPr="00415D59">
        <w:rPr>
          <w:rFonts w:ascii="Barlow" w:hAnsi="Barlow"/>
          <w:sz w:val="20"/>
          <w:szCs w:val="20"/>
          <w:lang w:val="es-ES"/>
        </w:rPr>
        <w:t xml:space="preserve"> así como para decidir sobre su organización, funcionamiento y resoluciones en los términos que dispone la Ley de Fiscalización de la Cuenta Pública del Estado de Yucatán, de conformidad al decreto Numero 289</w:t>
      </w:r>
      <w:r w:rsidR="00EE5589" w:rsidRPr="00415D59">
        <w:rPr>
          <w:rFonts w:ascii="Barlow" w:hAnsi="Barlow"/>
          <w:sz w:val="20"/>
          <w:szCs w:val="20"/>
          <w:lang w:val="es-ES"/>
        </w:rPr>
        <w:t xml:space="preserve"> publicado el 19 de marzo del 2010 en el DOF.</w:t>
      </w:r>
      <w:r w:rsidR="0044172B" w:rsidRPr="00415D59">
        <w:rPr>
          <w:rFonts w:ascii="Barlow" w:eastAsiaTheme="minorHAnsi" w:hAnsi="Barlow"/>
          <w:sz w:val="20"/>
          <w:szCs w:val="20"/>
          <w:lang w:eastAsia="en-US"/>
        </w:rPr>
        <w:t xml:space="preserve"> </w:t>
      </w:r>
    </w:p>
    <w:p w14:paraId="5D556C02" w14:textId="77777777" w:rsidR="00EE5589" w:rsidRPr="00415D59" w:rsidRDefault="00EE5589" w:rsidP="00EE5589">
      <w:pPr>
        <w:pStyle w:val="Sangradetextonormal"/>
        <w:jc w:val="both"/>
        <w:rPr>
          <w:rFonts w:ascii="Barlow" w:hAnsi="Barlow"/>
          <w:sz w:val="20"/>
          <w:szCs w:val="20"/>
          <w:lang w:val="es-ES"/>
        </w:rPr>
      </w:pPr>
      <w:r w:rsidRPr="00415D59">
        <w:rPr>
          <w:rFonts w:ascii="Barlow" w:hAnsi="Barlow"/>
          <w:sz w:val="20"/>
          <w:szCs w:val="20"/>
          <w:lang w:val="es-ES"/>
        </w:rPr>
        <w:t>La estructura orgánica proviene del reglamento intern</w:t>
      </w:r>
      <w:r w:rsidR="00977E78" w:rsidRPr="00415D59">
        <w:rPr>
          <w:rFonts w:ascii="Barlow" w:hAnsi="Barlow"/>
          <w:sz w:val="20"/>
          <w:szCs w:val="20"/>
          <w:lang w:val="es-ES"/>
        </w:rPr>
        <w:t>o de la ASEY en su artículo 8</w:t>
      </w:r>
      <w:r w:rsidRPr="00415D59">
        <w:rPr>
          <w:rFonts w:ascii="Barlow" w:hAnsi="Barlow"/>
          <w:sz w:val="20"/>
          <w:szCs w:val="20"/>
          <w:lang w:val="es-ES"/>
        </w:rPr>
        <w:t>, para el ejercicio de sus atribuciones y el despacho de los asuntos que le competen, la Auditoría Superior estará a cargo del Auditor Superior y las siguientes unidades administrativas:</w:t>
      </w:r>
    </w:p>
    <w:p w14:paraId="311D7C6B" w14:textId="77777777" w:rsidR="00977E78" w:rsidRPr="00415D59" w:rsidRDefault="00977E78" w:rsidP="00EE5589">
      <w:pPr>
        <w:pStyle w:val="Sangradetextonormal"/>
        <w:jc w:val="both"/>
        <w:rPr>
          <w:rFonts w:ascii="Barlow" w:hAnsi="Barlow"/>
          <w:sz w:val="20"/>
          <w:szCs w:val="20"/>
          <w:lang w:val="es-ES"/>
        </w:rPr>
      </w:pPr>
    </w:p>
    <w:p w14:paraId="533AD9BB" w14:textId="77777777" w:rsidR="00977E78" w:rsidRPr="00415D59" w:rsidRDefault="00977E78" w:rsidP="00977E78">
      <w:pPr>
        <w:pStyle w:val="Sangradetextonormal"/>
        <w:jc w:val="both"/>
        <w:rPr>
          <w:rFonts w:ascii="Barlow" w:hAnsi="Barlow"/>
          <w:sz w:val="20"/>
          <w:szCs w:val="20"/>
        </w:rPr>
      </w:pPr>
      <w:r w:rsidRPr="00415D59">
        <w:rPr>
          <w:rFonts w:ascii="Barlow" w:hAnsi="Barlow"/>
          <w:sz w:val="20"/>
          <w:szCs w:val="20"/>
        </w:rPr>
        <w:t>I. Auditor Superior.</w:t>
      </w:r>
    </w:p>
    <w:p w14:paraId="13BFB201" w14:textId="77777777" w:rsidR="00977E78" w:rsidRPr="00415D59" w:rsidRDefault="00977E78" w:rsidP="00977E78">
      <w:pPr>
        <w:pStyle w:val="Sangradetextonormal"/>
        <w:jc w:val="both"/>
        <w:rPr>
          <w:rFonts w:ascii="Barlow" w:hAnsi="Barlow"/>
          <w:sz w:val="20"/>
          <w:szCs w:val="20"/>
        </w:rPr>
      </w:pPr>
      <w:r w:rsidRPr="00415D59">
        <w:rPr>
          <w:rFonts w:ascii="Barlow" w:hAnsi="Barlow"/>
          <w:sz w:val="20"/>
          <w:szCs w:val="20"/>
        </w:rPr>
        <w:t>a) Unidad de Transparencia.</w:t>
      </w:r>
    </w:p>
    <w:p w14:paraId="3C1C8663" w14:textId="77777777" w:rsidR="00977E78" w:rsidRPr="00415D59" w:rsidRDefault="00977E78" w:rsidP="00977E78">
      <w:pPr>
        <w:pStyle w:val="Sangradetextonormal"/>
        <w:jc w:val="both"/>
        <w:rPr>
          <w:rFonts w:ascii="Barlow" w:hAnsi="Barlow"/>
          <w:sz w:val="20"/>
          <w:szCs w:val="20"/>
        </w:rPr>
      </w:pPr>
      <w:r w:rsidRPr="00415D59">
        <w:rPr>
          <w:rFonts w:ascii="Barlow" w:hAnsi="Barlow"/>
          <w:sz w:val="20"/>
          <w:szCs w:val="20"/>
        </w:rPr>
        <w:t>II. Secretaría Técnica.</w:t>
      </w:r>
    </w:p>
    <w:p w14:paraId="2D5C5C62" w14:textId="77777777" w:rsidR="00977E78" w:rsidRPr="00415D59" w:rsidRDefault="00977E78" w:rsidP="00977E78">
      <w:pPr>
        <w:pStyle w:val="Sangradetextonormal"/>
        <w:jc w:val="both"/>
        <w:rPr>
          <w:rFonts w:ascii="Barlow" w:hAnsi="Barlow"/>
          <w:sz w:val="20"/>
          <w:szCs w:val="20"/>
        </w:rPr>
      </w:pPr>
      <w:r w:rsidRPr="00415D59">
        <w:rPr>
          <w:rFonts w:ascii="Barlow" w:hAnsi="Barlow"/>
          <w:sz w:val="20"/>
          <w:szCs w:val="20"/>
        </w:rPr>
        <w:t>III. Auditoría Especial de Cumplimiento Financiero.</w:t>
      </w:r>
    </w:p>
    <w:p w14:paraId="4B50DBF7" w14:textId="77777777" w:rsidR="00977E78" w:rsidRPr="00415D59" w:rsidRDefault="00977E78" w:rsidP="00977E78">
      <w:pPr>
        <w:pStyle w:val="Sangradetextonormal"/>
        <w:jc w:val="both"/>
        <w:rPr>
          <w:rFonts w:ascii="Barlow" w:hAnsi="Barlow"/>
          <w:sz w:val="20"/>
          <w:szCs w:val="20"/>
        </w:rPr>
      </w:pPr>
      <w:r w:rsidRPr="00415D59">
        <w:rPr>
          <w:rFonts w:ascii="Barlow" w:hAnsi="Barlow"/>
          <w:sz w:val="20"/>
          <w:szCs w:val="20"/>
        </w:rPr>
        <w:t>a) Dirección de Auditoría de Cumplimiento Financiero “A”.</w:t>
      </w:r>
    </w:p>
    <w:p w14:paraId="78136DB1" w14:textId="77777777" w:rsidR="00977E78" w:rsidRPr="00415D59" w:rsidRDefault="00977E78" w:rsidP="00977E78">
      <w:pPr>
        <w:pStyle w:val="Sangradetextonormal"/>
        <w:jc w:val="both"/>
        <w:rPr>
          <w:rFonts w:ascii="Barlow" w:hAnsi="Barlow"/>
          <w:sz w:val="20"/>
          <w:szCs w:val="20"/>
        </w:rPr>
      </w:pPr>
      <w:r w:rsidRPr="00415D59">
        <w:rPr>
          <w:rFonts w:ascii="Barlow" w:hAnsi="Barlow"/>
          <w:sz w:val="20"/>
          <w:szCs w:val="20"/>
        </w:rPr>
        <w:t>b) Dirección de Auditoría de Cumplimiento Financiero “B”.</w:t>
      </w:r>
    </w:p>
    <w:p w14:paraId="1C640CC6" w14:textId="77777777" w:rsidR="00977E78" w:rsidRPr="00415D59" w:rsidRDefault="00977E78" w:rsidP="00977E78">
      <w:pPr>
        <w:pStyle w:val="Sangradetextonormal"/>
        <w:jc w:val="both"/>
        <w:rPr>
          <w:rFonts w:ascii="Barlow" w:hAnsi="Barlow"/>
          <w:sz w:val="20"/>
          <w:szCs w:val="20"/>
        </w:rPr>
      </w:pPr>
      <w:r w:rsidRPr="00415D59">
        <w:rPr>
          <w:rFonts w:ascii="Barlow" w:hAnsi="Barlow"/>
          <w:sz w:val="20"/>
          <w:szCs w:val="20"/>
        </w:rPr>
        <w:lastRenderedPageBreak/>
        <w:t>c) Dirección de Inversión Pública “A”.</w:t>
      </w:r>
    </w:p>
    <w:p w14:paraId="454AC9F1" w14:textId="77777777" w:rsidR="00977E78" w:rsidRPr="00415D59" w:rsidRDefault="00977E78" w:rsidP="00977E78">
      <w:pPr>
        <w:pStyle w:val="Sangradetextonormal"/>
        <w:jc w:val="both"/>
        <w:rPr>
          <w:rFonts w:ascii="Barlow" w:hAnsi="Barlow"/>
          <w:sz w:val="20"/>
          <w:szCs w:val="20"/>
        </w:rPr>
      </w:pPr>
      <w:r w:rsidRPr="00415D59">
        <w:rPr>
          <w:rFonts w:ascii="Barlow" w:hAnsi="Barlow"/>
          <w:sz w:val="20"/>
          <w:szCs w:val="20"/>
        </w:rPr>
        <w:t>IV. Auditoría Especial de Desempeño.</w:t>
      </w:r>
    </w:p>
    <w:p w14:paraId="6131FD5D" w14:textId="77777777" w:rsidR="00977E78" w:rsidRPr="00415D59" w:rsidRDefault="00977E78" w:rsidP="00977E78">
      <w:pPr>
        <w:pStyle w:val="Sangradetextonormal"/>
        <w:jc w:val="both"/>
        <w:rPr>
          <w:rFonts w:ascii="Barlow" w:hAnsi="Barlow"/>
          <w:sz w:val="20"/>
          <w:szCs w:val="20"/>
        </w:rPr>
      </w:pPr>
      <w:r w:rsidRPr="00415D59">
        <w:rPr>
          <w:rFonts w:ascii="Barlow" w:hAnsi="Barlow"/>
          <w:sz w:val="20"/>
          <w:szCs w:val="20"/>
        </w:rPr>
        <w:t>a) Dirección de Auditoría de Desempeño “A”.</w:t>
      </w:r>
    </w:p>
    <w:p w14:paraId="55D1B851" w14:textId="77777777" w:rsidR="00977E78" w:rsidRPr="00415D59" w:rsidRDefault="00977E78" w:rsidP="00977E78">
      <w:pPr>
        <w:pStyle w:val="Sangradetextonormal"/>
        <w:jc w:val="both"/>
        <w:rPr>
          <w:rFonts w:ascii="Barlow" w:hAnsi="Barlow"/>
          <w:sz w:val="20"/>
          <w:szCs w:val="20"/>
        </w:rPr>
      </w:pPr>
      <w:r w:rsidRPr="00415D59">
        <w:rPr>
          <w:rFonts w:ascii="Barlow" w:hAnsi="Barlow"/>
          <w:sz w:val="20"/>
          <w:szCs w:val="20"/>
        </w:rPr>
        <w:t>b) Dirección de Auditoría de Desempeño “B”.</w:t>
      </w:r>
    </w:p>
    <w:p w14:paraId="6998EBF7" w14:textId="77777777" w:rsidR="00977E78" w:rsidRPr="00415D59" w:rsidRDefault="00977E78" w:rsidP="00977E78">
      <w:pPr>
        <w:pStyle w:val="Sangradetextonormal"/>
        <w:jc w:val="both"/>
        <w:rPr>
          <w:rFonts w:ascii="Barlow" w:hAnsi="Barlow"/>
          <w:sz w:val="20"/>
          <w:szCs w:val="20"/>
        </w:rPr>
      </w:pPr>
      <w:r w:rsidRPr="00415D59">
        <w:rPr>
          <w:rFonts w:ascii="Barlow" w:hAnsi="Barlow"/>
          <w:sz w:val="20"/>
          <w:szCs w:val="20"/>
        </w:rPr>
        <w:t>c) Dirección de Inversión Pública “B”.</w:t>
      </w:r>
    </w:p>
    <w:p w14:paraId="2AA15C31" w14:textId="77777777" w:rsidR="00977E78" w:rsidRPr="00415D59" w:rsidRDefault="00977E78" w:rsidP="00977E78">
      <w:pPr>
        <w:pStyle w:val="Sangradetextonormal"/>
        <w:jc w:val="both"/>
        <w:rPr>
          <w:rFonts w:ascii="Barlow" w:hAnsi="Barlow"/>
          <w:sz w:val="20"/>
          <w:szCs w:val="20"/>
        </w:rPr>
      </w:pPr>
      <w:r w:rsidRPr="00415D59">
        <w:rPr>
          <w:rFonts w:ascii="Barlow" w:hAnsi="Barlow"/>
          <w:sz w:val="20"/>
          <w:szCs w:val="20"/>
        </w:rPr>
        <w:t>V. Dirección Jurídica.</w:t>
      </w:r>
    </w:p>
    <w:p w14:paraId="0B5A8824" w14:textId="77777777" w:rsidR="00977E78" w:rsidRPr="00415D59" w:rsidRDefault="00977E78" w:rsidP="00977E78">
      <w:pPr>
        <w:pStyle w:val="Sangradetextonormal"/>
        <w:jc w:val="both"/>
        <w:rPr>
          <w:rFonts w:ascii="Barlow" w:hAnsi="Barlow"/>
          <w:sz w:val="20"/>
          <w:szCs w:val="20"/>
        </w:rPr>
      </w:pPr>
      <w:r w:rsidRPr="00415D59">
        <w:rPr>
          <w:rFonts w:ascii="Barlow" w:hAnsi="Barlow"/>
          <w:sz w:val="20"/>
          <w:szCs w:val="20"/>
        </w:rPr>
        <w:t>a) Unidad Investigadora.</w:t>
      </w:r>
    </w:p>
    <w:p w14:paraId="2B25735E" w14:textId="77777777" w:rsidR="00977E78" w:rsidRPr="00415D59" w:rsidRDefault="00977E78" w:rsidP="00977E78">
      <w:pPr>
        <w:pStyle w:val="Sangradetextonormal"/>
        <w:jc w:val="both"/>
        <w:rPr>
          <w:rFonts w:ascii="Barlow" w:hAnsi="Barlow"/>
          <w:sz w:val="20"/>
          <w:szCs w:val="20"/>
        </w:rPr>
      </w:pPr>
      <w:r w:rsidRPr="00415D59">
        <w:rPr>
          <w:rFonts w:ascii="Barlow" w:hAnsi="Barlow"/>
          <w:sz w:val="20"/>
          <w:szCs w:val="20"/>
        </w:rPr>
        <w:t>VI. Dirección de Control y Evaluación.</w:t>
      </w:r>
    </w:p>
    <w:p w14:paraId="56C7B005" w14:textId="77777777" w:rsidR="00977E78" w:rsidRPr="00415D59" w:rsidRDefault="00977E78" w:rsidP="00977E78">
      <w:pPr>
        <w:pStyle w:val="Sangradetextonormal"/>
        <w:jc w:val="both"/>
        <w:rPr>
          <w:rFonts w:ascii="Barlow" w:hAnsi="Barlow"/>
          <w:sz w:val="20"/>
          <w:szCs w:val="20"/>
        </w:rPr>
      </w:pPr>
      <w:r w:rsidRPr="00415D59">
        <w:rPr>
          <w:rFonts w:ascii="Barlow" w:hAnsi="Barlow"/>
          <w:sz w:val="20"/>
          <w:szCs w:val="20"/>
        </w:rPr>
        <w:t>a) Unidad Substanciadora.</w:t>
      </w:r>
    </w:p>
    <w:p w14:paraId="45B8859C" w14:textId="77777777" w:rsidR="00977E78" w:rsidRPr="00415D59" w:rsidRDefault="00977E78" w:rsidP="00977E78">
      <w:pPr>
        <w:pStyle w:val="Sangradetextonormal"/>
        <w:jc w:val="both"/>
        <w:rPr>
          <w:rFonts w:ascii="Barlow" w:hAnsi="Barlow"/>
          <w:sz w:val="20"/>
          <w:szCs w:val="20"/>
        </w:rPr>
      </w:pPr>
      <w:r w:rsidRPr="00415D59">
        <w:rPr>
          <w:rFonts w:ascii="Barlow" w:hAnsi="Barlow"/>
          <w:sz w:val="20"/>
          <w:szCs w:val="20"/>
        </w:rPr>
        <w:t>VII. Dirección de Administración y Finanzas.</w:t>
      </w:r>
    </w:p>
    <w:p w14:paraId="52EA8AB0" w14:textId="77777777" w:rsidR="00EE5589" w:rsidRPr="00415D59" w:rsidRDefault="00977E78" w:rsidP="00977E78">
      <w:pPr>
        <w:pStyle w:val="Sangradetextonormal"/>
        <w:jc w:val="both"/>
        <w:rPr>
          <w:rFonts w:ascii="Barlow" w:hAnsi="Barlow"/>
          <w:sz w:val="20"/>
          <w:szCs w:val="20"/>
        </w:rPr>
      </w:pPr>
      <w:r w:rsidRPr="00415D59">
        <w:rPr>
          <w:rFonts w:ascii="Barlow" w:hAnsi="Barlow"/>
          <w:sz w:val="20"/>
          <w:szCs w:val="20"/>
        </w:rPr>
        <w:t>La Auditoría Superior contará además con jefes de departamento, coordinadores, jefes de oficina, auditores, notificadores y demás personal que se requiera de conformidad con las necesidades del servicio y la disponibilidad presupuestaria</w:t>
      </w:r>
      <w:r w:rsidR="00EE5589" w:rsidRPr="00415D59">
        <w:rPr>
          <w:rFonts w:ascii="Barlow" w:hAnsi="Barlow"/>
          <w:sz w:val="20"/>
          <w:szCs w:val="20"/>
        </w:rPr>
        <w:t>.</w:t>
      </w:r>
    </w:p>
    <w:p w14:paraId="0AD753B0" w14:textId="77777777" w:rsidR="0044172B" w:rsidRPr="00415D59" w:rsidRDefault="00EE5589" w:rsidP="0044172B">
      <w:pPr>
        <w:pStyle w:val="Sangradetextonormal"/>
        <w:jc w:val="both"/>
        <w:rPr>
          <w:rFonts w:ascii="Barlow" w:hAnsi="Barlow"/>
          <w:sz w:val="20"/>
          <w:szCs w:val="20"/>
        </w:rPr>
      </w:pPr>
      <w:r w:rsidRPr="00415D59">
        <w:rPr>
          <w:rFonts w:ascii="Barlow" w:hAnsi="Barlow"/>
          <w:sz w:val="20"/>
          <w:szCs w:val="20"/>
        </w:rPr>
        <w:t xml:space="preserve"> </w:t>
      </w:r>
    </w:p>
    <w:p w14:paraId="01B240F0" w14:textId="77777777" w:rsidR="0044172B" w:rsidRPr="00415D59" w:rsidRDefault="00800071" w:rsidP="0044172B">
      <w:pPr>
        <w:pStyle w:val="Sangradetextonormal"/>
        <w:jc w:val="both"/>
        <w:rPr>
          <w:rFonts w:ascii="Barlow" w:hAnsi="Barlow"/>
          <w:sz w:val="20"/>
          <w:szCs w:val="20"/>
        </w:rPr>
      </w:pPr>
      <w:r w:rsidRPr="00415D59">
        <w:rPr>
          <w:rFonts w:ascii="Barlow" w:hAnsi="Barlow"/>
          <w:noProof/>
          <w:sz w:val="20"/>
          <w:szCs w:val="20"/>
          <w:lang w:eastAsia="es-MX"/>
        </w:rPr>
        <w:lastRenderedPageBreak/>
        <w:drawing>
          <wp:inline distT="0" distB="0" distL="0" distR="0" wp14:anchorId="752A8831" wp14:editId="6B86D5E2">
            <wp:extent cx="8277225" cy="4603699"/>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SEYJefDepto2021-1024x8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31133" cy="4633682"/>
                    </a:xfrm>
                    <a:prstGeom prst="rect">
                      <a:avLst/>
                    </a:prstGeom>
                  </pic:spPr>
                </pic:pic>
              </a:graphicData>
            </a:graphic>
          </wp:inline>
        </w:drawing>
      </w:r>
    </w:p>
    <w:p w14:paraId="2E71DAEE" w14:textId="77777777" w:rsidR="0044172B" w:rsidRPr="00415D59" w:rsidRDefault="0044172B" w:rsidP="0044172B">
      <w:pPr>
        <w:pStyle w:val="Sangradetextonormal"/>
        <w:jc w:val="both"/>
        <w:rPr>
          <w:rFonts w:ascii="Barlow" w:hAnsi="Barlow"/>
          <w:sz w:val="20"/>
          <w:szCs w:val="20"/>
        </w:rPr>
      </w:pPr>
    </w:p>
    <w:p w14:paraId="39718DE0" w14:textId="77777777" w:rsidR="00415D59" w:rsidRDefault="00415D59" w:rsidP="00EE5589">
      <w:pPr>
        <w:spacing w:before="80" w:line="250" w:lineRule="exact"/>
        <w:jc w:val="both"/>
        <w:rPr>
          <w:rFonts w:ascii="Barlow" w:hAnsi="Barlow"/>
          <w:sz w:val="20"/>
          <w:szCs w:val="20"/>
          <w:lang w:val="es-ES"/>
        </w:rPr>
      </w:pPr>
    </w:p>
    <w:p w14:paraId="60E8A897" w14:textId="3D852F3A" w:rsidR="00EE5589" w:rsidRPr="00415D59" w:rsidRDefault="008806AB" w:rsidP="00EE5589">
      <w:pPr>
        <w:spacing w:before="80" w:line="250" w:lineRule="exact"/>
        <w:jc w:val="both"/>
        <w:rPr>
          <w:rFonts w:ascii="Barlow" w:hAnsi="Barlow"/>
          <w:sz w:val="20"/>
          <w:szCs w:val="20"/>
          <w:lang w:val="es-ES"/>
        </w:rPr>
      </w:pPr>
      <w:r w:rsidRPr="00415D59">
        <w:rPr>
          <w:rFonts w:ascii="Barlow" w:hAnsi="Barlow"/>
          <w:sz w:val="20"/>
          <w:szCs w:val="20"/>
          <w:lang w:val="es-ES"/>
        </w:rPr>
        <w:t>D</w:t>
      </w:r>
      <w:r w:rsidR="00EE5589" w:rsidRPr="00415D59">
        <w:rPr>
          <w:rFonts w:ascii="Barlow" w:hAnsi="Barlow"/>
          <w:sz w:val="20"/>
          <w:szCs w:val="20"/>
          <w:lang w:val="es-ES"/>
        </w:rPr>
        <w:t>e conformidad con lo dispuesto en el Título III de la Ley del Impuesto Sobre la Renta, vigente, el Tribunal Electoral del Poder Judicial de la Federación no es contribuyente del Impuesto Sobre la Renta y solo tiene las obligaciones de retener y enterar el impuesto y exigir la documentación que reúna los requisitos fiscales, en términos de Ley.</w:t>
      </w:r>
    </w:p>
    <w:p w14:paraId="58988850" w14:textId="77777777" w:rsidR="00B3435A" w:rsidRPr="00415D59" w:rsidRDefault="00B3435A" w:rsidP="00EE5589">
      <w:pPr>
        <w:spacing w:before="80" w:line="250" w:lineRule="exact"/>
        <w:jc w:val="both"/>
        <w:rPr>
          <w:rFonts w:ascii="Barlow" w:hAnsi="Barlow"/>
          <w:sz w:val="20"/>
          <w:szCs w:val="20"/>
          <w:lang w:val="es-ES"/>
        </w:rPr>
      </w:pPr>
    </w:p>
    <w:p w14:paraId="6EB24EA2" w14:textId="43E062FB" w:rsidR="00B3435A" w:rsidRPr="00415D59" w:rsidRDefault="00B3435A" w:rsidP="00B3435A">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15D59">
        <w:rPr>
          <w:rFonts w:ascii="Barlow" w:hAnsi="Barlow"/>
          <w:sz w:val="20"/>
          <w:szCs w:val="20"/>
        </w:rPr>
        <w:t xml:space="preserve">Nota </w:t>
      </w:r>
      <w:r w:rsidR="00CB407A" w:rsidRPr="00415D59">
        <w:rPr>
          <w:rFonts w:ascii="Barlow" w:hAnsi="Barlow"/>
          <w:sz w:val="20"/>
          <w:szCs w:val="20"/>
        </w:rPr>
        <w:t>5 Bases</w:t>
      </w:r>
      <w:r w:rsidRPr="00415D59">
        <w:rPr>
          <w:rFonts w:ascii="Barlow" w:hAnsi="Barlow"/>
          <w:sz w:val="20"/>
          <w:szCs w:val="20"/>
        </w:rPr>
        <w:t xml:space="preserve"> de Preparación de los Estados Financieros</w:t>
      </w:r>
    </w:p>
    <w:p w14:paraId="497F9A6E" w14:textId="77777777" w:rsidR="00EE5589" w:rsidRPr="00415D59" w:rsidRDefault="00EE5589" w:rsidP="00AE618F">
      <w:pPr>
        <w:pStyle w:val="Sangradetextonormal"/>
        <w:ind w:left="0"/>
        <w:jc w:val="both"/>
        <w:rPr>
          <w:rFonts w:ascii="Barlow" w:hAnsi="Barlow"/>
          <w:sz w:val="20"/>
          <w:szCs w:val="20"/>
        </w:rPr>
      </w:pPr>
    </w:p>
    <w:p w14:paraId="3F545849" w14:textId="77777777" w:rsidR="00B3435A" w:rsidRPr="00415D59" w:rsidRDefault="00B3435A" w:rsidP="00B3435A">
      <w:pPr>
        <w:rPr>
          <w:rFonts w:ascii="Barlow" w:hAnsi="Barlow"/>
          <w:sz w:val="20"/>
          <w:szCs w:val="20"/>
          <w:lang w:val="es-ES"/>
        </w:rPr>
      </w:pPr>
      <w:r w:rsidRPr="00415D59">
        <w:rPr>
          <w:rFonts w:ascii="Barlow" w:hAnsi="Barlow"/>
          <w:sz w:val="20"/>
          <w:szCs w:val="20"/>
          <w:lang w:val="es-ES"/>
        </w:rPr>
        <w:t>En cumplimiento a lo previsto en el artículo cuarto transitorio de la Ley General de Contabilidad Gubernamental, se realizan los registros contables con base acumulativa y en apego al Marco Conceptual, Postulados Básicos y Manual de Contabilidad Gubernamental armonizados, y demás disposiciones emitidas por el Consejo Nacional de Armonización Contable (CONAC), para facilitar el registro, transparencia, la rendición de cuentas y la fiscalización de los activos, pasivos, patrimonio, ingresos y gastos y, en general, contribuir a medir la eficacia, economía y eficiencia del gasto e ingresos.</w:t>
      </w:r>
    </w:p>
    <w:p w14:paraId="21CBB8B2" w14:textId="77777777" w:rsidR="004C0DB8" w:rsidRPr="00415D59" w:rsidRDefault="004C0DB8" w:rsidP="00B3435A">
      <w:pPr>
        <w:rPr>
          <w:rFonts w:ascii="Barlow" w:hAnsi="Barlow"/>
          <w:sz w:val="20"/>
          <w:szCs w:val="20"/>
          <w:lang w:val="es-ES"/>
        </w:rPr>
      </w:pPr>
    </w:p>
    <w:p w14:paraId="1F7945C7" w14:textId="3231EC0D" w:rsidR="004C0DB8" w:rsidRPr="00415D59" w:rsidRDefault="004C0DB8" w:rsidP="004C0DB8">
      <w:pPr>
        <w:numPr>
          <w:ilvl w:val="0"/>
          <w:numId w:val="11"/>
        </w:numPr>
        <w:autoSpaceDE w:val="0"/>
        <w:autoSpaceDN w:val="0"/>
        <w:adjustRightInd w:val="0"/>
        <w:spacing w:line="360" w:lineRule="auto"/>
        <w:jc w:val="both"/>
        <w:rPr>
          <w:rFonts w:ascii="Barlow" w:hAnsi="Barlow"/>
          <w:sz w:val="20"/>
          <w:szCs w:val="20"/>
          <w:lang w:val="es-ES"/>
        </w:rPr>
      </w:pPr>
      <w:r w:rsidRPr="00415D59">
        <w:rPr>
          <w:rFonts w:ascii="Barlow" w:hAnsi="Barlow"/>
          <w:sz w:val="20"/>
          <w:szCs w:val="20"/>
          <w:lang w:val="es-ES"/>
        </w:rPr>
        <w:t xml:space="preserve">Postulados básicos de la Contabilidad gubernamental aprobados por </w:t>
      </w:r>
      <w:r w:rsidR="00CB407A" w:rsidRPr="00415D59">
        <w:rPr>
          <w:rFonts w:ascii="Barlow" w:hAnsi="Barlow"/>
          <w:sz w:val="20"/>
          <w:szCs w:val="20"/>
          <w:lang w:val="es-ES"/>
        </w:rPr>
        <w:t>el CONAC y</w:t>
      </w:r>
      <w:r w:rsidRPr="00415D59">
        <w:rPr>
          <w:rFonts w:ascii="Barlow" w:hAnsi="Barlow"/>
          <w:sz w:val="20"/>
          <w:szCs w:val="20"/>
          <w:lang w:val="es-ES"/>
        </w:rPr>
        <w:t xml:space="preserve"> Publicados en el Diario Oficial del Estado para su difusión.</w:t>
      </w:r>
    </w:p>
    <w:p w14:paraId="0A76B737" w14:textId="77777777" w:rsidR="004C0DB8" w:rsidRPr="00415D59"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415D59">
        <w:rPr>
          <w:rFonts w:ascii="Barlow" w:hAnsi="Barlow"/>
          <w:sz w:val="20"/>
          <w:szCs w:val="20"/>
          <w:lang w:val="es-ES"/>
        </w:rPr>
        <w:t>Sustancia Económica</w:t>
      </w:r>
    </w:p>
    <w:p w14:paraId="075F7D3E" w14:textId="77777777" w:rsidR="004C0DB8" w:rsidRPr="00415D59"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415D59">
        <w:rPr>
          <w:rFonts w:ascii="Barlow" w:hAnsi="Barlow"/>
          <w:sz w:val="20"/>
          <w:szCs w:val="20"/>
          <w:lang w:val="es-ES"/>
        </w:rPr>
        <w:t>Entes Públicos</w:t>
      </w:r>
    </w:p>
    <w:p w14:paraId="75547934" w14:textId="77777777" w:rsidR="004C0DB8" w:rsidRPr="00415D59"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415D59">
        <w:rPr>
          <w:rFonts w:ascii="Barlow" w:hAnsi="Barlow"/>
          <w:sz w:val="20"/>
          <w:szCs w:val="20"/>
          <w:lang w:val="es-ES"/>
        </w:rPr>
        <w:t>Existencia Permanente</w:t>
      </w:r>
    </w:p>
    <w:p w14:paraId="44BABD3F" w14:textId="77777777" w:rsidR="004C0DB8" w:rsidRPr="00415D59"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415D59">
        <w:rPr>
          <w:rFonts w:ascii="Barlow" w:hAnsi="Barlow"/>
          <w:sz w:val="20"/>
          <w:szCs w:val="20"/>
          <w:lang w:val="es-ES"/>
        </w:rPr>
        <w:t>Revelación Suficiente</w:t>
      </w:r>
    </w:p>
    <w:p w14:paraId="4AFAEF61" w14:textId="77777777" w:rsidR="004C0DB8" w:rsidRPr="00415D59"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415D59">
        <w:rPr>
          <w:rFonts w:ascii="Barlow" w:hAnsi="Barlow"/>
          <w:sz w:val="20"/>
          <w:szCs w:val="20"/>
          <w:lang w:val="es-ES"/>
        </w:rPr>
        <w:t>Importancia Relativa</w:t>
      </w:r>
    </w:p>
    <w:p w14:paraId="17BE3FBF" w14:textId="77777777" w:rsidR="004C0DB8" w:rsidRPr="00415D59"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415D59">
        <w:rPr>
          <w:rFonts w:ascii="Barlow" w:hAnsi="Barlow"/>
          <w:sz w:val="20"/>
          <w:szCs w:val="20"/>
          <w:lang w:val="es-ES"/>
        </w:rPr>
        <w:t>Registro e Integración Presupuestaria</w:t>
      </w:r>
    </w:p>
    <w:p w14:paraId="78A03E40" w14:textId="77777777" w:rsidR="004C0DB8" w:rsidRPr="00415D59"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415D59">
        <w:rPr>
          <w:rFonts w:ascii="Barlow" w:hAnsi="Barlow"/>
          <w:sz w:val="20"/>
          <w:szCs w:val="20"/>
          <w:lang w:val="es-ES"/>
        </w:rPr>
        <w:t>Consolidación de la Información Financiera</w:t>
      </w:r>
    </w:p>
    <w:p w14:paraId="36812279" w14:textId="77777777" w:rsidR="004C0DB8" w:rsidRPr="00415D59"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415D59">
        <w:rPr>
          <w:rFonts w:ascii="Barlow" w:hAnsi="Barlow"/>
          <w:sz w:val="20"/>
          <w:szCs w:val="20"/>
          <w:lang w:val="es-ES"/>
        </w:rPr>
        <w:t>Devengo Contable</w:t>
      </w:r>
    </w:p>
    <w:p w14:paraId="1314544D" w14:textId="77777777" w:rsidR="004C0DB8" w:rsidRPr="00415D59"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415D59">
        <w:rPr>
          <w:rFonts w:ascii="Barlow" w:hAnsi="Barlow"/>
          <w:sz w:val="20"/>
          <w:szCs w:val="20"/>
          <w:lang w:val="es-ES"/>
        </w:rPr>
        <w:t>Valuación</w:t>
      </w:r>
    </w:p>
    <w:p w14:paraId="0DF2C75F" w14:textId="77777777" w:rsidR="004C0DB8" w:rsidRPr="00415D59"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415D59">
        <w:rPr>
          <w:rFonts w:ascii="Barlow" w:hAnsi="Barlow"/>
          <w:sz w:val="20"/>
          <w:szCs w:val="20"/>
          <w:lang w:val="es-ES"/>
        </w:rPr>
        <w:t>Dualidad Económica</w:t>
      </w:r>
    </w:p>
    <w:p w14:paraId="35D7403C" w14:textId="77777777" w:rsidR="004C0DB8" w:rsidRPr="00415D59" w:rsidRDefault="004C0DB8" w:rsidP="004C0DB8">
      <w:pPr>
        <w:numPr>
          <w:ilvl w:val="1"/>
          <w:numId w:val="11"/>
        </w:numPr>
        <w:autoSpaceDE w:val="0"/>
        <w:autoSpaceDN w:val="0"/>
        <w:adjustRightInd w:val="0"/>
        <w:spacing w:line="360" w:lineRule="auto"/>
        <w:jc w:val="both"/>
        <w:rPr>
          <w:rFonts w:ascii="Barlow" w:hAnsi="Barlow"/>
          <w:sz w:val="20"/>
          <w:szCs w:val="20"/>
          <w:lang w:val="es-ES"/>
        </w:rPr>
      </w:pPr>
      <w:r w:rsidRPr="00415D59">
        <w:rPr>
          <w:rFonts w:ascii="Barlow" w:hAnsi="Barlow"/>
          <w:sz w:val="20"/>
          <w:szCs w:val="20"/>
          <w:lang w:val="es-ES"/>
        </w:rPr>
        <w:t>Consistencia</w:t>
      </w:r>
    </w:p>
    <w:p w14:paraId="1DC80488" w14:textId="77777777" w:rsidR="00EE5589" w:rsidRPr="00415D59" w:rsidRDefault="00EE5589" w:rsidP="00AE618F">
      <w:pPr>
        <w:pStyle w:val="Sangradetextonormal"/>
        <w:ind w:left="0"/>
        <w:jc w:val="both"/>
        <w:rPr>
          <w:rFonts w:ascii="Barlow" w:hAnsi="Barlow"/>
          <w:sz w:val="20"/>
          <w:szCs w:val="20"/>
          <w:lang w:val="es-ES"/>
        </w:rPr>
      </w:pPr>
    </w:p>
    <w:p w14:paraId="1D629ADE" w14:textId="77777777" w:rsidR="00AE618F" w:rsidRPr="00415D59" w:rsidRDefault="004A1872" w:rsidP="00AE618F">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15D59">
        <w:rPr>
          <w:rFonts w:ascii="Barlow" w:hAnsi="Barlow"/>
          <w:sz w:val="20"/>
          <w:szCs w:val="20"/>
        </w:rPr>
        <w:t>Nota 6</w:t>
      </w:r>
      <w:r w:rsidR="00AE618F" w:rsidRPr="00415D59">
        <w:rPr>
          <w:rFonts w:ascii="Barlow" w:hAnsi="Barlow"/>
          <w:sz w:val="20"/>
          <w:szCs w:val="20"/>
        </w:rPr>
        <w:t xml:space="preserve">    </w:t>
      </w:r>
      <w:r w:rsidRPr="00415D59">
        <w:rPr>
          <w:rFonts w:ascii="Barlow" w:hAnsi="Barlow"/>
          <w:sz w:val="20"/>
          <w:szCs w:val="20"/>
        </w:rPr>
        <w:t>Políticas de Contabilidad Significativas</w:t>
      </w:r>
    </w:p>
    <w:p w14:paraId="6ADBF8BC" w14:textId="77777777" w:rsidR="00AE618F" w:rsidRPr="00415D59" w:rsidRDefault="00AE618F" w:rsidP="00AE618F">
      <w:pPr>
        <w:jc w:val="both"/>
        <w:rPr>
          <w:rFonts w:ascii="Barlow" w:hAnsi="Barlow"/>
          <w:b/>
          <w:sz w:val="20"/>
          <w:szCs w:val="20"/>
        </w:rPr>
      </w:pPr>
    </w:p>
    <w:p w14:paraId="13E22615" w14:textId="42E6C794" w:rsidR="00AE618F" w:rsidRPr="00415D59" w:rsidRDefault="00AE618F" w:rsidP="00AE618F">
      <w:pPr>
        <w:ind w:firstLine="360"/>
        <w:jc w:val="both"/>
        <w:rPr>
          <w:rFonts w:ascii="Barlow" w:hAnsi="Barlow"/>
          <w:sz w:val="20"/>
          <w:szCs w:val="20"/>
        </w:rPr>
      </w:pPr>
      <w:r w:rsidRPr="00415D59">
        <w:rPr>
          <w:rFonts w:ascii="Barlow" w:hAnsi="Barlow"/>
          <w:sz w:val="20"/>
          <w:szCs w:val="20"/>
        </w:rPr>
        <w:t xml:space="preserve">Los estados financieros al </w:t>
      </w:r>
      <w:r w:rsidR="00496245" w:rsidRPr="00415D59">
        <w:rPr>
          <w:rFonts w:ascii="Barlow" w:hAnsi="Barlow"/>
          <w:sz w:val="20"/>
          <w:szCs w:val="20"/>
        </w:rPr>
        <w:t xml:space="preserve">31 de </w:t>
      </w:r>
      <w:r w:rsidR="00415D59" w:rsidRPr="00415D59">
        <w:rPr>
          <w:rFonts w:ascii="Barlow" w:hAnsi="Barlow"/>
          <w:sz w:val="20"/>
          <w:szCs w:val="20"/>
        </w:rPr>
        <w:t>marzo del</w:t>
      </w:r>
      <w:r w:rsidR="00AA1579" w:rsidRPr="00415D59">
        <w:rPr>
          <w:rFonts w:ascii="Barlow" w:hAnsi="Barlow"/>
          <w:sz w:val="20"/>
          <w:szCs w:val="20"/>
        </w:rPr>
        <w:t xml:space="preserve"> 202</w:t>
      </w:r>
      <w:r w:rsidR="00221320" w:rsidRPr="00415D59">
        <w:rPr>
          <w:rFonts w:ascii="Barlow" w:hAnsi="Barlow"/>
          <w:sz w:val="20"/>
          <w:szCs w:val="20"/>
        </w:rPr>
        <w:t>2</w:t>
      </w:r>
      <w:r w:rsidRPr="00415D59">
        <w:rPr>
          <w:rFonts w:ascii="Barlow" w:hAnsi="Barlow"/>
          <w:sz w:val="20"/>
          <w:szCs w:val="20"/>
        </w:rPr>
        <w:t xml:space="preserve"> están preparados sobre bases históricas, y se basa en las siguientes políticas y prácticas contables:</w:t>
      </w:r>
    </w:p>
    <w:p w14:paraId="65DBA8C0" w14:textId="77777777" w:rsidR="00AE618F" w:rsidRPr="00415D59" w:rsidRDefault="00AE618F" w:rsidP="00AE618F">
      <w:pPr>
        <w:jc w:val="both"/>
        <w:rPr>
          <w:rFonts w:ascii="Barlow" w:hAnsi="Barlow"/>
          <w:sz w:val="20"/>
          <w:szCs w:val="20"/>
        </w:rPr>
      </w:pPr>
    </w:p>
    <w:p w14:paraId="36E5C5A3" w14:textId="77777777" w:rsidR="00AE618F" w:rsidRPr="00415D59" w:rsidRDefault="00AE618F" w:rsidP="00AE618F">
      <w:pPr>
        <w:numPr>
          <w:ilvl w:val="0"/>
          <w:numId w:val="1"/>
        </w:numPr>
        <w:jc w:val="both"/>
        <w:rPr>
          <w:rFonts w:ascii="Barlow" w:hAnsi="Barlow"/>
          <w:b/>
          <w:sz w:val="20"/>
          <w:szCs w:val="20"/>
        </w:rPr>
      </w:pPr>
      <w:r w:rsidRPr="00415D59">
        <w:rPr>
          <w:rFonts w:ascii="Barlow" w:hAnsi="Barlow"/>
          <w:b/>
          <w:sz w:val="20"/>
          <w:szCs w:val="20"/>
        </w:rPr>
        <w:t>Registro de los ingresos</w:t>
      </w:r>
    </w:p>
    <w:p w14:paraId="27DBC9AB" w14:textId="77777777" w:rsidR="00AE618F" w:rsidRPr="00415D59" w:rsidRDefault="00AE618F" w:rsidP="00AE618F">
      <w:pPr>
        <w:ind w:left="360"/>
        <w:jc w:val="both"/>
        <w:rPr>
          <w:rFonts w:ascii="Barlow" w:hAnsi="Barlow"/>
          <w:sz w:val="20"/>
          <w:szCs w:val="20"/>
        </w:rPr>
      </w:pPr>
    </w:p>
    <w:p w14:paraId="35D47B97" w14:textId="57982F56" w:rsidR="00AE618F" w:rsidRPr="00415D59" w:rsidRDefault="00AE618F" w:rsidP="00AE618F">
      <w:pPr>
        <w:jc w:val="both"/>
        <w:rPr>
          <w:rFonts w:ascii="Barlow" w:hAnsi="Barlow"/>
          <w:sz w:val="20"/>
          <w:szCs w:val="20"/>
        </w:rPr>
      </w:pPr>
      <w:r w:rsidRPr="00415D59">
        <w:rPr>
          <w:rFonts w:ascii="Barlow" w:hAnsi="Barlow"/>
          <w:sz w:val="20"/>
          <w:szCs w:val="20"/>
        </w:rPr>
        <w:t>Los ingresos son registrados al recibirse su importe de la Secretar</w:t>
      </w:r>
      <w:r w:rsidR="00CB407A" w:rsidRPr="00415D59">
        <w:rPr>
          <w:rFonts w:ascii="Barlow" w:hAnsi="Barlow"/>
          <w:sz w:val="20"/>
          <w:szCs w:val="20"/>
        </w:rPr>
        <w:t>í</w:t>
      </w:r>
      <w:r w:rsidRPr="00415D59">
        <w:rPr>
          <w:rFonts w:ascii="Barlow" w:hAnsi="Barlow"/>
          <w:sz w:val="20"/>
          <w:szCs w:val="20"/>
        </w:rPr>
        <w:t>a de Administración y Finanzas.</w:t>
      </w:r>
    </w:p>
    <w:p w14:paraId="33961ADC" w14:textId="77777777" w:rsidR="00AE618F" w:rsidRPr="00415D59" w:rsidRDefault="00AE618F" w:rsidP="00AE618F">
      <w:pPr>
        <w:jc w:val="both"/>
        <w:rPr>
          <w:rFonts w:ascii="Barlow" w:hAnsi="Barlow"/>
          <w:sz w:val="20"/>
          <w:szCs w:val="20"/>
        </w:rPr>
      </w:pPr>
    </w:p>
    <w:p w14:paraId="20913CF2" w14:textId="77777777" w:rsidR="00AE618F" w:rsidRPr="00415D59" w:rsidRDefault="00AE618F" w:rsidP="00AE618F">
      <w:pPr>
        <w:numPr>
          <w:ilvl w:val="0"/>
          <w:numId w:val="1"/>
        </w:numPr>
        <w:jc w:val="both"/>
        <w:rPr>
          <w:rFonts w:ascii="Barlow" w:hAnsi="Barlow"/>
          <w:b/>
          <w:sz w:val="20"/>
          <w:szCs w:val="20"/>
        </w:rPr>
      </w:pPr>
      <w:r w:rsidRPr="00415D59">
        <w:rPr>
          <w:rFonts w:ascii="Barlow" w:hAnsi="Barlow"/>
          <w:b/>
          <w:sz w:val="20"/>
          <w:szCs w:val="20"/>
        </w:rPr>
        <w:t>Registro de los egresos</w:t>
      </w:r>
    </w:p>
    <w:p w14:paraId="7EDBCD47" w14:textId="77777777" w:rsidR="00AE618F" w:rsidRPr="00415D59" w:rsidRDefault="00AE618F" w:rsidP="00AE618F">
      <w:pPr>
        <w:ind w:left="360"/>
        <w:jc w:val="both"/>
        <w:rPr>
          <w:rFonts w:ascii="Barlow" w:hAnsi="Barlow"/>
          <w:sz w:val="20"/>
          <w:szCs w:val="20"/>
        </w:rPr>
      </w:pPr>
    </w:p>
    <w:p w14:paraId="515F13EE" w14:textId="7ECD9E95" w:rsidR="00AE618F" w:rsidRPr="00415D59" w:rsidRDefault="00AE618F" w:rsidP="00AE618F">
      <w:pPr>
        <w:jc w:val="both"/>
        <w:rPr>
          <w:rFonts w:ascii="Barlow" w:hAnsi="Barlow"/>
          <w:sz w:val="20"/>
          <w:szCs w:val="20"/>
        </w:rPr>
      </w:pPr>
      <w:r w:rsidRPr="00415D59">
        <w:rPr>
          <w:rFonts w:ascii="Barlow" w:hAnsi="Barlow"/>
          <w:sz w:val="20"/>
          <w:szCs w:val="20"/>
        </w:rPr>
        <w:t>Los egresos se registran en el momento que a las Cuentas por Cobrar son autorizadas por el departamento</w:t>
      </w:r>
      <w:r w:rsidR="003A7470" w:rsidRPr="00415D59">
        <w:rPr>
          <w:rFonts w:ascii="Barlow" w:hAnsi="Barlow"/>
          <w:sz w:val="20"/>
          <w:szCs w:val="20"/>
        </w:rPr>
        <w:t xml:space="preserve"> de control presupuestal en el </w:t>
      </w:r>
      <w:r w:rsidRPr="00415D59">
        <w:rPr>
          <w:rFonts w:ascii="Barlow" w:hAnsi="Barlow"/>
          <w:sz w:val="20"/>
          <w:szCs w:val="20"/>
        </w:rPr>
        <w:t>S</w:t>
      </w:r>
      <w:r w:rsidR="00221320" w:rsidRPr="00415D59">
        <w:rPr>
          <w:rFonts w:ascii="Barlow" w:hAnsi="Barlow"/>
          <w:sz w:val="20"/>
          <w:szCs w:val="20"/>
        </w:rPr>
        <w:t>istema Integral Contable y a la</w:t>
      </w:r>
      <w:r w:rsidRPr="00415D59">
        <w:rPr>
          <w:rFonts w:ascii="Barlow" w:hAnsi="Barlow"/>
          <w:sz w:val="20"/>
          <w:szCs w:val="20"/>
        </w:rPr>
        <w:t xml:space="preserve"> cuenta por pagar se adjuntan los documentos que amparan la adquisición de los bienes o la prestación delos servicios. La adquisición de materiales y suministros son consideradas directamente como gastos y su utilización es generalmente inmediata.</w:t>
      </w:r>
    </w:p>
    <w:p w14:paraId="478C641B" w14:textId="77777777" w:rsidR="00AE618F" w:rsidRPr="00415D59" w:rsidRDefault="00AE618F" w:rsidP="00AE618F">
      <w:pPr>
        <w:jc w:val="both"/>
        <w:rPr>
          <w:rFonts w:ascii="Barlow" w:hAnsi="Barlow"/>
          <w:sz w:val="20"/>
          <w:szCs w:val="20"/>
        </w:rPr>
      </w:pPr>
    </w:p>
    <w:p w14:paraId="6FE9470F" w14:textId="77777777" w:rsidR="004A1872" w:rsidRPr="00415D59" w:rsidRDefault="004A1872" w:rsidP="004A1872">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15D59">
        <w:rPr>
          <w:rFonts w:ascii="Barlow" w:hAnsi="Barlow" w:cstheme="minorHAnsi"/>
          <w:sz w:val="20"/>
          <w:szCs w:val="20"/>
        </w:rPr>
        <w:t xml:space="preserve">Nota 7 </w:t>
      </w:r>
      <w:r w:rsidRPr="00415D59">
        <w:rPr>
          <w:rFonts w:ascii="Barlow" w:eastAsia="Arial" w:hAnsi="Barlow" w:cs="Arial"/>
          <w:sz w:val="20"/>
          <w:szCs w:val="20"/>
        </w:rPr>
        <w:t>Po</w:t>
      </w:r>
      <w:r w:rsidRPr="00415D59">
        <w:rPr>
          <w:rFonts w:ascii="Barlow" w:eastAsia="Arial" w:hAnsi="Barlow" w:cs="Arial"/>
          <w:spacing w:val="-1"/>
          <w:sz w:val="20"/>
          <w:szCs w:val="20"/>
        </w:rPr>
        <w:t>s</w:t>
      </w:r>
      <w:r w:rsidRPr="00415D59">
        <w:rPr>
          <w:rFonts w:ascii="Barlow" w:eastAsia="Arial" w:hAnsi="Barlow" w:cs="Arial"/>
          <w:sz w:val="20"/>
          <w:szCs w:val="20"/>
        </w:rPr>
        <w:t>i</w:t>
      </w:r>
      <w:r w:rsidRPr="00415D59">
        <w:rPr>
          <w:rFonts w:ascii="Barlow" w:eastAsia="Arial" w:hAnsi="Barlow" w:cs="Arial"/>
          <w:spacing w:val="-1"/>
          <w:sz w:val="20"/>
          <w:szCs w:val="20"/>
        </w:rPr>
        <w:t>c</w:t>
      </w:r>
      <w:r w:rsidRPr="00415D59">
        <w:rPr>
          <w:rFonts w:ascii="Barlow" w:eastAsia="Arial" w:hAnsi="Barlow" w:cs="Arial"/>
          <w:sz w:val="20"/>
          <w:szCs w:val="20"/>
        </w:rPr>
        <w:t>ión</w:t>
      </w:r>
      <w:r w:rsidRPr="00415D59">
        <w:rPr>
          <w:rFonts w:ascii="Barlow" w:eastAsia="Arial" w:hAnsi="Barlow" w:cs="Arial"/>
          <w:spacing w:val="1"/>
          <w:sz w:val="20"/>
          <w:szCs w:val="20"/>
        </w:rPr>
        <w:t xml:space="preserve"> </w:t>
      </w:r>
      <w:r w:rsidRPr="00415D59">
        <w:rPr>
          <w:rFonts w:ascii="Barlow" w:eastAsia="Arial" w:hAnsi="Barlow" w:cs="Arial"/>
          <w:spacing w:val="-1"/>
          <w:sz w:val="20"/>
          <w:szCs w:val="20"/>
        </w:rPr>
        <w:t>e</w:t>
      </w:r>
      <w:r w:rsidRPr="00415D59">
        <w:rPr>
          <w:rFonts w:ascii="Barlow" w:eastAsia="Arial" w:hAnsi="Barlow" w:cs="Arial"/>
          <w:sz w:val="20"/>
          <w:szCs w:val="20"/>
        </w:rPr>
        <w:t xml:space="preserve">n </w:t>
      </w:r>
      <w:r w:rsidRPr="00415D59">
        <w:rPr>
          <w:rFonts w:ascii="Barlow" w:eastAsia="Arial" w:hAnsi="Barlow" w:cs="Arial"/>
          <w:spacing w:val="-1"/>
          <w:sz w:val="20"/>
          <w:szCs w:val="20"/>
        </w:rPr>
        <w:t>M</w:t>
      </w:r>
      <w:r w:rsidRPr="00415D59">
        <w:rPr>
          <w:rFonts w:ascii="Barlow" w:eastAsia="Arial" w:hAnsi="Barlow" w:cs="Arial"/>
          <w:sz w:val="20"/>
          <w:szCs w:val="20"/>
        </w:rPr>
        <w:t>on</w:t>
      </w:r>
      <w:r w:rsidRPr="00415D59">
        <w:rPr>
          <w:rFonts w:ascii="Barlow" w:eastAsia="Arial" w:hAnsi="Barlow" w:cs="Arial"/>
          <w:spacing w:val="-1"/>
          <w:sz w:val="20"/>
          <w:szCs w:val="20"/>
        </w:rPr>
        <w:t>e</w:t>
      </w:r>
      <w:r w:rsidRPr="00415D59">
        <w:rPr>
          <w:rFonts w:ascii="Barlow" w:eastAsia="Arial" w:hAnsi="Barlow" w:cs="Arial"/>
          <w:sz w:val="20"/>
          <w:szCs w:val="20"/>
        </w:rPr>
        <w:t>da E</w:t>
      </w:r>
      <w:r w:rsidRPr="00415D59">
        <w:rPr>
          <w:rFonts w:ascii="Barlow" w:eastAsia="Arial" w:hAnsi="Barlow" w:cs="Arial"/>
          <w:spacing w:val="-1"/>
          <w:sz w:val="20"/>
          <w:szCs w:val="20"/>
        </w:rPr>
        <w:t>x</w:t>
      </w:r>
      <w:r w:rsidRPr="00415D59">
        <w:rPr>
          <w:rFonts w:ascii="Barlow" w:eastAsia="Arial" w:hAnsi="Barlow" w:cs="Arial"/>
          <w:sz w:val="20"/>
          <w:szCs w:val="20"/>
        </w:rPr>
        <w:t>tr</w:t>
      </w:r>
      <w:r w:rsidRPr="00415D59">
        <w:rPr>
          <w:rFonts w:ascii="Barlow" w:eastAsia="Arial" w:hAnsi="Barlow" w:cs="Arial"/>
          <w:spacing w:val="-1"/>
          <w:sz w:val="20"/>
          <w:szCs w:val="20"/>
        </w:rPr>
        <w:t>a</w:t>
      </w:r>
      <w:r w:rsidRPr="00415D59">
        <w:rPr>
          <w:rFonts w:ascii="Barlow" w:eastAsia="Arial" w:hAnsi="Barlow" w:cs="Arial"/>
          <w:sz w:val="20"/>
          <w:szCs w:val="20"/>
        </w:rPr>
        <w:t>nj</w:t>
      </w:r>
      <w:r w:rsidRPr="00415D59">
        <w:rPr>
          <w:rFonts w:ascii="Barlow" w:eastAsia="Arial" w:hAnsi="Barlow" w:cs="Arial"/>
          <w:spacing w:val="-1"/>
          <w:sz w:val="20"/>
          <w:szCs w:val="20"/>
        </w:rPr>
        <w:t>e</w:t>
      </w:r>
      <w:r w:rsidRPr="00415D59">
        <w:rPr>
          <w:rFonts w:ascii="Barlow" w:eastAsia="Arial" w:hAnsi="Barlow" w:cs="Arial"/>
          <w:sz w:val="20"/>
          <w:szCs w:val="20"/>
        </w:rPr>
        <w:t>ra</w:t>
      </w:r>
      <w:r w:rsidRPr="00415D59">
        <w:rPr>
          <w:rFonts w:ascii="Barlow" w:eastAsia="Arial" w:hAnsi="Barlow" w:cs="Arial"/>
          <w:spacing w:val="1"/>
          <w:sz w:val="20"/>
          <w:szCs w:val="20"/>
        </w:rPr>
        <w:t xml:space="preserve"> </w:t>
      </w:r>
      <w:r w:rsidRPr="00415D59">
        <w:rPr>
          <w:rFonts w:ascii="Barlow" w:eastAsia="Arial" w:hAnsi="Barlow" w:cs="Arial"/>
          <w:sz w:val="20"/>
          <w:szCs w:val="20"/>
        </w:rPr>
        <w:t>y</w:t>
      </w:r>
      <w:r w:rsidRPr="00415D59">
        <w:rPr>
          <w:rFonts w:ascii="Barlow" w:eastAsia="Arial" w:hAnsi="Barlow" w:cs="Arial"/>
          <w:spacing w:val="-1"/>
          <w:sz w:val="20"/>
          <w:szCs w:val="20"/>
        </w:rPr>
        <w:t xml:space="preserve"> </w:t>
      </w:r>
      <w:r w:rsidRPr="00415D59">
        <w:rPr>
          <w:rFonts w:ascii="Barlow" w:eastAsia="Arial" w:hAnsi="Barlow" w:cs="Arial"/>
          <w:sz w:val="20"/>
          <w:szCs w:val="20"/>
        </w:rPr>
        <w:t>Prote</w:t>
      </w:r>
      <w:r w:rsidRPr="00415D59">
        <w:rPr>
          <w:rFonts w:ascii="Barlow" w:eastAsia="Arial" w:hAnsi="Barlow" w:cs="Arial"/>
          <w:spacing w:val="-1"/>
          <w:sz w:val="20"/>
          <w:szCs w:val="20"/>
        </w:rPr>
        <w:t>cc</w:t>
      </w:r>
      <w:r w:rsidRPr="00415D59">
        <w:rPr>
          <w:rFonts w:ascii="Barlow" w:eastAsia="Arial" w:hAnsi="Barlow" w:cs="Arial"/>
          <w:spacing w:val="2"/>
          <w:sz w:val="20"/>
          <w:szCs w:val="20"/>
        </w:rPr>
        <w:t>i</w:t>
      </w:r>
      <w:r w:rsidRPr="00415D59">
        <w:rPr>
          <w:rFonts w:ascii="Barlow" w:eastAsia="Arial" w:hAnsi="Barlow" w:cs="Arial"/>
          <w:sz w:val="20"/>
          <w:szCs w:val="20"/>
        </w:rPr>
        <w:t>ón</w:t>
      </w:r>
      <w:r w:rsidRPr="00415D59">
        <w:rPr>
          <w:rFonts w:ascii="Barlow" w:eastAsia="Arial" w:hAnsi="Barlow" w:cs="Arial"/>
          <w:spacing w:val="1"/>
          <w:sz w:val="20"/>
          <w:szCs w:val="20"/>
        </w:rPr>
        <w:t xml:space="preserve"> </w:t>
      </w:r>
      <w:r w:rsidRPr="00415D59">
        <w:rPr>
          <w:rFonts w:ascii="Barlow" w:eastAsia="Arial" w:hAnsi="Barlow" w:cs="Arial"/>
          <w:spacing w:val="-1"/>
          <w:sz w:val="20"/>
          <w:szCs w:val="20"/>
        </w:rPr>
        <w:t>p</w:t>
      </w:r>
      <w:r w:rsidRPr="00415D59">
        <w:rPr>
          <w:rFonts w:ascii="Barlow" w:eastAsia="Arial" w:hAnsi="Barlow" w:cs="Arial"/>
          <w:sz w:val="20"/>
          <w:szCs w:val="20"/>
        </w:rPr>
        <w:t>or</w:t>
      </w:r>
      <w:r w:rsidRPr="00415D59">
        <w:rPr>
          <w:rFonts w:ascii="Barlow" w:eastAsia="Arial" w:hAnsi="Barlow" w:cs="Arial"/>
          <w:spacing w:val="1"/>
          <w:sz w:val="20"/>
          <w:szCs w:val="20"/>
        </w:rPr>
        <w:t xml:space="preserve"> </w:t>
      </w:r>
      <w:r w:rsidRPr="00415D59">
        <w:rPr>
          <w:rFonts w:ascii="Barlow" w:eastAsia="Arial" w:hAnsi="Barlow" w:cs="Arial"/>
          <w:sz w:val="20"/>
          <w:szCs w:val="20"/>
        </w:rPr>
        <w:t>Ri</w:t>
      </w:r>
      <w:r w:rsidRPr="00415D59">
        <w:rPr>
          <w:rFonts w:ascii="Barlow" w:eastAsia="Arial" w:hAnsi="Barlow" w:cs="Arial"/>
          <w:spacing w:val="-1"/>
          <w:sz w:val="20"/>
          <w:szCs w:val="20"/>
        </w:rPr>
        <w:t>es</w:t>
      </w:r>
      <w:r w:rsidRPr="00415D59">
        <w:rPr>
          <w:rFonts w:ascii="Barlow" w:eastAsia="Arial" w:hAnsi="Barlow" w:cs="Arial"/>
          <w:sz w:val="20"/>
          <w:szCs w:val="20"/>
        </w:rPr>
        <w:t>go C</w:t>
      </w:r>
      <w:r w:rsidRPr="00415D59">
        <w:rPr>
          <w:rFonts w:ascii="Barlow" w:eastAsia="Arial" w:hAnsi="Barlow" w:cs="Arial"/>
          <w:spacing w:val="-1"/>
          <w:sz w:val="20"/>
          <w:szCs w:val="20"/>
        </w:rPr>
        <w:t>a</w:t>
      </w:r>
      <w:r w:rsidRPr="00415D59">
        <w:rPr>
          <w:rFonts w:ascii="Barlow" w:eastAsia="Arial" w:hAnsi="Barlow" w:cs="Arial"/>
          <w:sz w:val="20"/>
          <w:szCs w:val="20"/>
        </w:rPr>
        <w:t>mbi</w:t>
      </w:r>
      <w:r w:rsidRPr="00415D59">
        <w:rPr>
          <w:rFonts w:ascii="Barlow" w:eastAsia="Arial" w:hAnsi="Barlow" w:cs="Arial"/>
          <w:spacing w:val="-1"/>
          <w:sz w:val="20"/>
          <w:szCs w:val="20"/>
        </w:rPr>
        <w:t>a</w:t>
      </w:r>
      <w:r w:rsidRPr="00415D59">
        <w:rPr>
          <w:rFonts w:ascii="Barlow" w:eastAsia="Arial" w:hAnsi="Barlow" w:cs="Arial"/>
          <w:sz w:val="20"/>
          <w:szCs w:val="20"/>
        </w:rPr>
        <w:t>rio</w:t>
      </w:r>
    </w:p>
    <w:p w14:paraId="6357EFD3" w14:textId="77777777" w:rsidR="000707DC" w:rsidRPr="00415D59" w:rsidRDefault="000707DC" w:rsidP="0031689D">
      <w:pPr>
        <w:rPr>
          <w:rFonts w:ascii="Barlow" w:hAnsi="Barlow" w:cstheme="minorHAnsi"/>
          <w:b/>
          <w:sz w:val="20"/>
          <w:szCs w:val="20"/>
        </w:rPr>
      </w:pPr>
    </w:p>
    <w:p w14:paraId="3F9868B7" w14:textId="77777777" w:rsidR="000707DC" w:rsidRPr="00415D59" w:rsidRDefault="00F46A95" w:rsidP="0031689D">
      <w:pPr>
        <w:rPr>
          <w:rFonts w:ascii="Barlow" w:hAnsi="Barlow"/>
          <w:sz w:val="20"/>
          <w:szCs w:val="20"/>
        </w:rPr>
      </w:pPr>
      <w:r w:rsidRPr="00415D59">
        <w:rPr>
          <w:rFonts w:ascii="Barlow" w:hAnsi="Barlow"/>
          <w:sz w:val="20"/>
          <w:szCs w:val="20"/>
        </w:rPr>
        <w:t>La Auditoría Superior del Estado de Yucatán no tiene cuentas bancarias en moneda extranjera.</w:t>
      </w:r>
    </w:p>
    <w:p w14:paraId="54F60002" w14:textId="77777777" w:rsidR="00F46A95" w:rsidRPr="00415D59" w:rsidRDefault="00F46A95" w:rsidP="0031689D">
      <w:pPr>
        <w:rPr>
          <w:rFonts w:ascii="Barlow" w:hAnsi="Barlow"/>
          <w:sz w:val="20"/>
          <w:szCs w:val="20"/>
        </w:rPr>
      </w:pPr>
    </w:p>
    <w:p w14:paraId="7C6B2A29" w14:textId="77777777" w:rsidR="004A1872" w:rsidRPr="00415D59" w:rsidRDefault="004A1872" w:rsidP="004A1872">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15D59">
        <w:rPr>
          <w:rFonts w:ascii="Barlow" w:hAnsi="Barlow" w:cstheme="minorHAnsi"/>
          <w:sz w:val="20"/>
          <w:szCs w:val="20"/>
        </w:rPr>
        <w:t xml:space="preserve">Nota 8 </w:t>
      </w:r>
      <w:r w:rsidRPr="00415D59">
        <w:rPr>
          <w:rFonts w:ascii="Barlow" w:eastAsia="Arial" w:hAnsi="Barlow" w:cs="Arial"/>
          <w:sz w:val="20"/>
          <w:szCs w:val="20"/>
        </w:rPr>
        <w:t>Reporte</w:t>
      </w:r>
      <w:r w:rsidRPr="00415D59">
        <w:rPr>
          <w:rFonts w:ascii="Barlow" w:eastAsia="Arial" w:hAnsi="Barlow" w:cs="Arial"/>
          <w:spacing w:val="3"/>
          <w:sz w:val="20"/>
          <w:szCs w:val="20"/>
        </w:rPr>
        <w:t xml:space="preserve"> </w:t>
      </w:r>
      <w:r w:rsidRPr="00415D59">
        <w:rPr>
          <w:rFonts w:ascii="Barlow" w:eastAsia="Arial" w:hAnsi="Barlow" w:cs="Arial"/>
          <w:spacing w:val="-4"/>
          <w:sz w:val="20"/>
          <w:szCs w:val="20"/>
        </w:rPr>
        <w:t>A</w:t>
      </w:r>
      <w:r w:rsidRPr="00415D59">
        <w:rPr>
          <w:rFonts w:ascii="Barlow" w:eastAsia="Arial" w:hAnsi="Barlow" w:cs="Arial"/>
          <w:spacing w:val="2"/>
          <w:sz w:val="20"/>
          <w:szCs w:val="20"/>
        </w:rPr>
        <w:t>n</w:t>
      </w:r>
      <w:r w:rsidRPr="00415D59">
        <w:rPr>
          <w:rFonts w:ascii="Barlow" w:eastAsia="Arial" w:hAnsi="Barlow" w:cs="Arial"/>
          <w:spacing w:val="-1"/>
          <w:sz w:val="20"/>
          <w:szCs w:val="20"/>
        </w:rPr>
        <w:t>a</w:t>
      </w:r>
      <w:r w:rsidRPr="00415D59">
        <w:rPr>
          <w:rFonts w:ascii="Barlow" w:eastAsia="Arial" w:hAnsi="Barlow" w:cs="Arial"/>
          <w:sz w:val="20"/>
          <w:szCs w:val="20"/>
        </w:rPr>
        <w:t>líti</w:t>
      </w:r>
      <w:r w:rsidRPr="00415D59">
        <w:rPr>
          <w:rFonts w:ascii="Barlow" w:eastAsia="Arial" w:hAnsi="Barlow" w:cs="Arial"/>
          <w:spacing w:val="-1"/>
          <w:sz w:val="20"/>
          <w:szCs w:val="20"/>
        </w:rPr>
        <w:t>c</w:t>
      </w:r>
      <w:r w:rsidRPr="00415D59">
        <w:rPr>
          <w:rFonts w:ascii="Barlow" w:eastAsia="Arial" w:hAnsi="Barlow" w:cs="Arial"/>
          <w:sz w:val="20"/>
          <w:szCs w:val="20"/>
        </w:rPr>
        <w:t>o</w:t>
      </w:r>
      <w:r w:rsidRPr="00415D59">
        <w:rPr>
          <w:rFonts w:ascii="Barlow" w:eastAsia="Arial" w:hAnsi="Barlow" w:cs="Arial"/>
          <w:spacing w:val="1"/>
          <w:sz w:val="20"/>
          <w:szCs w:val="20"/>
        </w:rPr>
        <w:t xml:space="preserve"> </w:t>
      </w:r>
      <w:r w:rsidRPr="00415D59">
        <w:rPr>
          <w:rFonts w:ascii="Barlow" w:eastAsia="Arial" w:hAnsi="Barlow" w:cs="Arial"/>
          <w:sz w:val="20"/>
          <w:szCs w:val="20"/>
        </w:rPr>
        <w:t>d</w:t>
      </w:r>
      <w:r w:rsidRPr="00415D59">
        <w:rPr>
          <w:rFonts w:ascii="Barlow" w:eastAsia="Arial" w:hAnsi="Barlow" w:cs="Arial"/>
          <w:spacing w:val="-1"/>
          <w:sz w:val="20"/>
          <w:szCs w:val="20"/>
        </w:rPr>
        <w:t>e</w:t>
      </w:r>
      <w:r w:rsidRPr="00415D59">
        <w:rPr>
          <w:rFonts w:ascii="Barlow" w:eastAsia="Arial" w:hAnsi="Barlow" w:cs="Arial"/>
          <w:sz w:val="20"/>
          <w:szCs w:val="20"/>
        </w:rPr>
        <w:t>l</w:t>
      </w:r>
      <w:r w:rsidRPr="00415D59">
        <w:rPr>
          <w:rFonts w:ascii="Barlow" w:eastAsia="Arial" w:hAnsi="Barlow" w:cs="Arial"/>
          <w:spacing w:val="2"/>
          <w:sz w:val="20"/>
          <w:szCs w:val="20"/>
        </w:rPr>
        <w:t xml:space="preserve"> </w:t>
      </w:r>
      <w:r w:rsidRPr="00415D59">
        <w:rPr>
          <w:rFonts w:ascii="Barlow" w:eastAsia="Arial" w:hAnsi="Barlow" w:cs="Arial"/>
          <w:spacing w:val="-4"/>
          <w:sz w:val="20"/>
          <w:szCs w:val="20"/>
        </w:rPr>
        <w:t>A</w:t>
      </w:r>
      <w:r w:rsidRPr="00415D59">
        <w:rPr>
          <w:rFonts w:ascii="Barlow" w:eastAsia="Arial" w:hAnsi="Barlow" w:cs="Arial"/>
          <w:spacing w:val="-1"/>
          <w:sz w:val="20"/>
          <w:szCs w:val="20"/>
        </w:rPr>
        <w:t>c</w:t>
      </w:r>
      <w:r w:rsidRPr="00415D59">
        <w:rPr>
          <w:rFonts w:ascii="Barlow" w:eastAsia="Arial" w:hAnsi="Barlow" w:cs="Arial"/>
          <w:sz w:val="20"/>
          <w:szCs w:val="20"/>
        </w:rPr>
        <w:t>t</w:t>
      </w:r>
      <w:r w:rsidRPr="00415D59">
        <w:rPr>
          <w:rFonts w:ascii="Barlow" w:eastAsia="Arial" w:hAnsi="Barlow" w:cs="Arial"/>
          <w:spacing w:val="2"/>
          <w:sz w:val="20"/>
          <w:szCs w:val="20"/>
        </w:rPr>
        <w:t>i</w:t>
      </w:r>
      <w:r w:rsidRPr="00415D59">
        <w:rPr>
          <w:rFonts w:ascii="Barlow" w:eastAsia="Arial" w:hAnsi="Barlow" w:cs="Arial"/>
          <w:spacing w:val="-3"/>
          <w:sz w:val="20"/>
          <w:szCs w:val="20"/>
        </w:rPr>
        <w:t>v</w:t>
      </w:r>
      <w:r w:rsidRPr="00415D59">
        <w:rPr>
          <w:rFonts w:ascii="Barlow" w:eastAsia="Arial" w:hAnsi="Barlow" w:cs="Arial"/>
          <w:sz w:val="20"/>
          <w:szCs w:val="20"/>
        </w:rPr>
        <w:t>o</w:t>
      </w:r>
    </w:p>
    <w:p w14:paraId="363D5424" w14:textId="77777777" w:rsidR="004A1872" w:rsidRPr="00415D59" w:rsidRDefault="004A1872" w:rsidP="0031689D">
      <w:pPr>
        <w:rPr>
          <w:rFonts w:ascii="Barlow" w:hAnsi="Barlow"/>
          <w:sz w:val="20"/>
          <w:szCs w:val="20"/>
        </w:rPr>
      </w:pPr>
    </w:p>
    <w:p w14:paraId="69D1BC9F" w14:textId="77777777" w:rsidR="00446CBB" w:rsidRPr="00415D59" w:rsidRDefault="004A1872" w:rsidP="00446CBB">
      <w:pPr>
        <w:spacing w:line="360" w:lineRule="auto"/>
        <w:jc w:val="both"/>
        <w:rPr>
          <w:rFonts w:ascii="Barlow" w:hAnsi="Barlow"/>
          <w:sz w:val="20"/>
          <w:szCs w:val="20"/>
        </w:rPr>
      </w:pPr>
      <w:r w:rsidRPr="00415D59">
        <w:rPr>
          <w:rFonts w:ascii="Barlow" w:hAnsi="Barlow"/>
          <w:sz w:val="20"/>
          <w:szCs w:val="20"/>
        </w:rPr>
        <w:t>Las tasas de depreciación se utilizan las recomendadas por la "Guía de vida útil estimada y porcentajes de depreciación" para la aplicación de la Ley General de Contabilidad Gubernamental, aprobado por el Consejo Nacional de Armonización Contable de fecha 31 de</w:t>
      </w:r>
      <w:r w:rsidR="003C66E6" w:rsidRPr="00415D59">
        <w:rPr>
          <w:rFonts w:ascii="Barlow" w:hAnsi="Barlow"/>
          <w:sz w:val="20"/>
          <w:szCs w:val="20"/>
        </w:rPr>
        <w:t xml:space="preserve"> enero</w:t>
      </w:r>
      <w:r w:rsidRPr="00415D59">
        <w:rPr>
          <w:rFonts w:ascii="Barlow" w:hAnsi="Barlow"/>
          <w:sz w:val="20"/>
          <w:szCs w:val="20"/>
        </w:rPr>
        <w:t xml:space="preserve"> de 2012.</w:t>
      </w:r>
    </w:p>
    <w:p w14:paraId="2E3E0DE8" w14:textId="77777777" w:rsidR="00446CBB" w:rsidRPr="00415D59" w:rsidRDefault="004A1872" w:rsidP="00446CBB">
      <w:pPr>
        <w:spacing w:line="360" w:lineRule="auto"/>
        <w:jc w:val="both"/>
        <w:rPr>
          <w:rFonts w:ascii="Barlow" w:hAnsi="Barlow"/>
          <w:sz w:val="20"/>
          <w:szCs w:val="20"/>
        </w:rPr>
      </w:pPr>
      <w:r w:rsidRPr="00415D59">
        <w:rPr>
          <w:rFonts w:ascii="Barlow" w:hAnsi="Barlow"/>
          <w:sz w:val="20"/>
          <w:szCs w:val="20"/>
        </w:rPr>
        <w:t xml:space="preserve">El mobiliario y equipo de </w:t>
      </w:r>
      <w:r w:rsidR="00EB5426" w:rsidRPr="00415D59">
        <w:rPr>
          <w:rFonts w:ascii="Barlow" w:hAnsi="Barlow"/>
          <w:sz w:val="20"/>
          <w:szCs w:val="20"/>
        </w:rPr>
        <w:t xml:space="preserve">administración, Maquinaria, otros equipos y </w:t>
      </w:r>
      <w:r w:rsidR="0099404C" w:rsidRPr="00415D59">
        <w:rPr>
          <w:rFonts w:ascii="Barlow" w:hAnsi="Barlow"/>
          <w:sz w:val="20"/>
          <w:szCs w:val="20"/>
        </w:rPr>
        <w:t>herramientas,</w:t>
      </w:r>
      <w:r w:rsidR="00EB5426" w:rsidRPr="00415D59">
        <w:rPr>
          <w:rFonts w:ascii="Barlow" w:hAnsi="Barlow"/>
          <w:sz w:val="20"/>
          <w:szCs w:val="20"/>
        </w:rPr>
        <w:t xml:space="preserve"> se depreci</w:t>
      </w:r>
      <w:r w:rsidR="00446CBB" w:rsidRPr="00415D59">
        <w:rPr>
          <w:rFonts w:ascii="Barlow" w:hAnsi="Barlow"/>
          <w:sz w:val="20"/>
          <w:szCs w:val="20"/>
        </w:rPr>
        <w:t>a a un 10%</w:t>
      </w:r>
      <w:r w:rsidR="00EB5426" w:rsidRPr="00415D59">
        <w:rPr>
          <w:rFonts w:ascii="Barlow" w:hAnsi="Barlow"/>
          <w:sz w:val="20"/>
          <w:szCs w:val="20"/>
        </w:rPr>
        <w:t>.</w:t>
      </w:r>
    </w:p>
    <w:p w14:paraId="1DA85792" w14:textId="6565DC4A" w:rsidR="00446CBB" w:rsidRPr="00415D59" w:rsidRDefault="003A4B93" w:rsidP="00446CBB">
      <w:pPr>
        <w:spacing w:line="360" w:lineRule="auto"/>
        <w:jc w:val="both"/>
        <w:rPr>
          <w:rFonts w:ascii="Barlow" w:hAnsi="Barlow"/>
          <w:sz w:val="20"/>
          <w:szCs w:val="20"/>
        </w:rPr>
      </w:pPr>
      <w:r w:rsidRPr="00415D59">
        <w:rPr>
          <w:rFonts w:ascii="Barlow" w:hAnsi="Barlow"/>
          <w:sz w:val="20"/>
          <w:szCs w:val="20"/>
        </w:rPr>
        <w:t>El equipo</w:t>
      </w:r>
      <w:r w:rsidR="004A1872" w:rsidRPr="00415D59">
        <w:rPr>
          <w:rFonts w:ascii="Barlow" w:hAnsi="Barlow"/>
          <w:sz w:val="20"/>
          <w:szCs w:val="20"/>
        </w:rPr>
        <w:t xml:space="preserve"> de cómputo y de Tecnologías de la Información,</w:t>
      </w:r>
      <w:r w:rsidR="00EB5426" w:rsidRPr="00415D59">
        <w:rPr>
          <w:rFonts w:ascii="Barlow" w:hAnsi="Barlow"/>
          <w:sz w:val="20"/>
          <w:szCs w:val="20"/>
        </w:rPr>
        <w:t xml:space="preserve"> el mobiliario y equipo educacional y recreativo</w:t>
      </w:r>
      <w:r w:rsidR="004A1872" w:rsidRPr="00415D59">
        <w:rPr>
          <w:rFonts w:ascii="Barlow" w:hAnsi="Barlow"/>
          <w:sz w:val="20"/>
          <w:szCs w:val="20"/>
        </w:rPr>
        <w:t xml:space="preserve"> y </w:t>
      </w:r>
      <w:r w:rsidR="00EB5426" w:rsidRPr="00415D59">
        <w:rPr>
          <w:rFonts w:ascii="Barlow" w:hAnsi="Barlow"/>
          <w:sz w:val="20"/>
          <w:szCs w:val="20"/>
        </w:rPr>
        <w:t xml:space="preserve">el Equipo de Defensa y Seguridad a un </w:t>
      </w:r>
      <w:r w:rsidR="004A1872" w:rsidRPr="00415D59">
        <w:rPr>
          <w:rFonts w:ascii="Barlow" w:hAnsi="Barlow"/>
          <w:sz w:val="20"/>
          <w:szCs w:val="20"/>
        </w:rPr>
        <w:t>33.3%</w:t>
      </w:r>
      <w:r w:rsidR="00EB5426" w:rsidRPr="00415D59">
        <w:rPr>
          <w:rFonts w:ascii="Barlow" w:hAnsi="Barlow"/>
          <w:sz w:val="20"/>
          <w:szCs w:val="20"/>
        </w:rPr>
        <w:t>.</w:t>
      </w:r>
    </w:p>
    <w:p w14:paraId="5E345128" w14:textId="77777777" w:rsidR="00446CBB" w:rsidRPr="00415D59" w:rsidRDefault="00446CBB" w:rsidP="00446CBB">
      <w:pPr>
        <w:spacing w:line="360" w:lineRule="auto"/>
        <w:jc w:val="both"/>
        <w:rPr>
          <w:rFonts w:ascii="Barlow" w:hAnsi="Barlow"/>
          <w:sz w:val="20"/>
          <w:szCs w:val="20"/>
        </w:rPr>
      </w:pPr>
      <w:r w:rsidRPr="00415D59">
        <w:rPr>
          <w:rFonts w:ascii="Barlow" w:hAnsi="Barlow"/>
          <w:sz w:val="20"/>
          <w:szCs w:val="20"/>
        </w:rPr>
        <w:t>Equipo de Tra</w:t>
      </w:r>
      <w:r w:rsidR="00AA4E4C" w:rsidRPr="00415D59">
        <w:rPr>
          <w:rFonts w:ascii="Barlow" w:hAnsi="Barlow"/>
          <w:sz w:val="20"/>
          <w:szCs w:val="20"/>
        </w:rPr>
        <w:t>n</w:t>
      </w:r>
      <w:r w:rsidRPr="00415D59">
        <w:rPr>
          <w:rFonts w:ascii="Barlow" w:hAnsi="Barlow"/>
          <w:sz w:val="20"/>
          <w:szCs w:val="20"/>
        </w:rPr>
        <w:t xml:space="preserve">sporte </w:t>
      </w:r>
      <w:r w:rsidR="004B2CEB" w:rsidRPr="00415D59">
        <w:rPr>
          <w:rFonts w:ascii="Barlow" w:hAnsi="Barlow"/>
          <w:sz w:val="20"/>
          <w:szCs w:val="20"/>
        </w:rPr>
        <w:t>a un 20%.</w:t>
      </w:r>
    </w:p>
    <w:p w14:paraId="181A528F" w14:textId="18AE7AC4" w:rsidR="00EB5426" w:rsidRPr="00415D59" w:rsidRDefault="00446CBB" w:rsidP="000707DC">
      <w:pPr>
        <w:spacing w:line="360" w:lineRule="auto"/>
        <w:jc w:val="both"/>
        <w:rPr>
          <w:rFonts w:ascii="Barlow" w:hAnsi="Barlow"/>
          <w:sz w:val="20"/>
          <w:szCs w:val="20"/>
        </w:rPr>
      </w:pPr>
      <w:r w:rsidRPr="00415D59">
        <w:rPr>
          <w:rFonts w:ascii="Barlow" w:hAnsi="Barlow"/>
          <w:sz w:val="20"/>
          <w:szCs w:val="20"/>
        </w:rPr>
        <w:t xml:space="preserve"> L</w:t>
      </w:r>
      <w:r w:rsidR="00EB5426" w:rsidRPr="00415D59">
        <w:rPr>
          <w:rFonts w:ascii="Barlow" w:hAnsi="Barlow"/>
          <w:sz w:val="20"/>
          <w:szCs w:val="20"/>
        </w:rPr>
        <w:t>os Intangibles se amortizan a una tasa del 33.3%</w:t>
      </w:r>
      <w:r w:rsidR="004B2CEB" w:rsidRPr="00415D59">
        <w:rPr>
          <w:rFonts w:ascii="Barlow" w:hAnsi="Barlow"/>
          <w:sz w:val="20"/>
          <w:szCs w:val="20"/>
        </w:rPr>
        <w:t>.</w:t>
      </w:r>
    </w:p>
    <w:p w14:paraId="78A8827F" w14:textId="77777777" w:rsidR="003A7470" w:rsidRPr="00415D59" w:rsidRDefault="003A7470" w:rsidP="000707DC">
      <w:pPr>
        <w:spacing w:line="360" w:lineRule="auto"/>
        <w:jc w:val="both"/>
        <w:rPr>
          <w:rFonts w:ascii="Barlow" w:hAnsi="Barlow"/>
          <w:sz w:val="20"/>
          <w:szCs w:val="20"/>
        </w:rPr>
      </w:pPr>
    </w:p>
    <w:p w14:paraId="44DE086C" w14:textId="77777777" w:rsidR="00EB5426" w:rsidRPr="00415D59" w:rsidRDefault="00EB5426" w:rsidP="00EB5426">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15D59">
        <w:rPr>
          <w:rFonts w:ascii="Barlow" w:hAnsi="Barlow" w:cstheme="minorHAnsi"/>
          <w:sz w:val="20"/>
          <w:szCs w:val="20"/>
        </w:rPr>
        <w:lastRenderedPageBreak/>
        <w:t>Nota 9 Fideicomisos, Mandatos y Análogos</w:t>
      </w:r>
    </w:p>
    <w:p w14:paraId="14F5F439" w14:textId="77777777" w:rsidR="00EB5426" w:rsidRPr="00415D59" w:rsidRDefault="00EB5426" w:rsidP="00EB5426">
      <w:pPr>
        <w:spacing w:line="360" w:lineRule="auto"/>
        <w:rPr>
          <w:rFonts w:ascii="Barlow" w:hAnsi="Barlow"/>
          <w:sz w:val="20"/>
          <w:szCs w:val="20"/>
        </w:rPr>
      </w:pPr>
    </w:p>
    <w:p w14:paraId="3AA6F225" w14:textId="77777777" w:rsidR="00EB5426" w:rsidRPr="00415D59" w:rsidRDefault="00EB5426" w:rsidP="00EB5426">
      <w:pPr>
        <w:spacing w:line="360" w:lineRule="auto"/>
        <w:rPr>
          <w:rFonts w:ascii="Barlow" w:hAnsi="Barlow"/>
          <w:sz w:val="20"/>
          <w:szCs w:val="20"/>
        </w:rPr>
      </w:pPr>
      <w:r w:rsidRPr="00415D59">
        <w:rPr>
          <w:rFonts w:ascii="Barlow" w:hAnsi="Barlow"/>
          <w:sz w:val="20"/>
          <w:szCs w:val="20"/>
        </w:rPr>
        <w:t>No aplica</w:t>
      </w:r>
    </w:p>
    <w:p w14:paraId="31A43B33" w14:textId="77777777" w:rsidR="00EB5426" w:rsidRPr="00415D59" w:rsidRDefault="00EB5426" w:rsidP="00EB5426">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15D59">
        <w:rPr>
          <w:rFonts w:ascii="Barlow" w:hAnsi="Barlow" w:cstheme="minorHAnsi"/>
          <w:sz w:val="20"/>
          <w:szCs w:val="20"/>
        </w:rPr>
        <w:t xml:space="preserve">Nota 10 </w:t>
      </w:r>
      <w:r w:rsidRPr="00415D59">
        <w:rPr>
          <w:rFonts w:ascii="Barlow" w:eastAsia="Arial" w:hAnsi="Barlow" w:cs="Arial"/>
          <w:sz w:val="20"/>
          <w:szCs w:val="20"/>
        </w:rPr>
        <w:t>Reporte de la Re</w:t>
      </w:r>
      <w:r w:rsidRPr="00415D59">
        <w:rPr>
          <w:rFonts w:ascii="Barlow" w:eastAsia="Arial" w:hAnsi="Barlow" w:cs="Arial"/>
          <w:spacing w:val="1"/>
          <w:sz w:val="20"/>
          <w:szCs w:val="20"/>
        </w:rPr>
        <w:t>c</w:t>
      </w:r>
      <w:r w:rsidRPr="00415D59">
        <w:rPr>
          <w:rFonts w:ascii="Barlow" w:eastAsia="Arial" w:hAnsi="Barlow" w:cs="Arial"/>
          <w:sz w:val="20"/>
          <w:szCs w:val="20"/>
        </w:rPr>
        <w:t>audación</w:t>
      </w:r>
    </w:p>
    <w:p w14:paraId="047FF17E" w14:textId="77777777" w:rsidR="00EB5426" w:rsidRPr="00415D59" w:rsidRDefault="00EB5426" w:rsidP="00EB5426">
      <w:pPr>
        <w:spacing w:line="360" w:lineRule="auto"/>
        <w:rPr>
          <w:rFonts w:ascii="Barlow" w:hAnsi="Barlow"/>
          <w:sz w:val="20"/>
          <w:szCs w:val="20"/>
        </w:rPr>
      </w:pPr>
    </w:p>
    <w:p w14:paraId="3B6019B5" w14:textId="77777777" w:rsidR="00EB5426" w:rsidRPr="00415D59" w:rsidRDefault="00EB5426" w:rsidP="00EB5426">
      <w:pPr>
        <w:spacing w:line="360" w:lineRule="auto"/>
        <w:rPr>
          <w:rFonts w:ascii="Barlow" w:hAnsi="Barlow"/>
          <w:sz w:val="20"/>
          <w:szCs w:val="20"/>
        </w:rPr>
      </w:pPr>
      <w:r w:rsidRPr="00415D59">
        <w:rPr>
          <w:rFonts w:ascii="Barlow" w:hAnsi="Barlow"/>
          <w:sz w:val="20"/>
          <w:szCs w:val="20"/>
        </w:rPr>
        <w:t>No Aplica</w:t>
      </w:r>
    </w:p>
    <w:p w14:paraId="70C711AA" w14:textId="77777777" w:rsidR="00EB5426" w:rsidRPr="00415D59" w:rsidRDefault="00EB5426" w:rsidP="00EB5426">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15D59">
        <w:rPr>
          <w:rFonts w:ascii="Barlow" w:hAnsi="Barlow" w:cstheme="minorHAnsi"/>
          <w:sz w:val="20"/>
          <w:szCs w:val="20"/>
        </w:rPr>
        <w:t xml:space="preserve">Nota 11 </w:t>
      </w:r>
      <w:r w:rsidRPr="00415D59">
        <w:rPr>
          <w:rFonts w:ascii="Barlow" w:eastAsia="Arial" w:hAnsi="Barlow" w:cs="Arial"/>
          <w:sz w:val="20"/>
          <w:szCs w:val="20"/>
        </w:rPr>
        <w:t>Información sobre la Deuda y el Reporte Analítico de la Deuda</w:t>
      </w:r>
    </w:p>
    <w:p w14:paraId="1FFD8997" w14:textId="77777777" w:rsidR="00EB5426" w:rsidRPr="00415D59" w:rsidRDefault="00EB5426" w:rsidP="00EB5426">
      <w:pPr>
        <w:spacing w:line="360" w:lineRule="auto"/>
        <w:rPr>
          <w:rFonts w:ascii="Barlow" w:hAnsi="Barlow"/>
          <w:sz w:val="20"/>
          <w:szCs w:val="20"/>
        </w:rPr>
      </w:pPr>
    </w:p>
    <w:p w14:paraId="5C942FCF" w14:textId="77777777" w:rsidR="00FE49FE" w:rsidRPr="00415D59" w:rsidRDefault="00FE49FE" w:rsidP="00EB5426">
      <w:pPr>
        <w:spacing w:line="360" w:lineRule="auto"/>
        <w:rPr>
          <w:rFonts w:ascii="Barlow" w:hAnsi="Barlow"/>
          <w:sz w:val="20"/>
          <w:szCs w:val="20"/>
        </w:rPr>
      </w:pPr>
      <w:r w:rsidRPr="00415D59">
        <w:rPr>
          <w:rFonts w:ascii="Barlow" w:hAnsi="Barlow"/>
          <w:sz w:val="20"/>
          <w:szCs w:val="20"/>
        </w:rPr>
        <w:t>No Aplica</w:t>
      </w:r>
    </w:p>
    <w:p w14:paraId="3BFAFCC1" w14:textId="77777777" w:rsidR="005413E4" w:rsidRPr="00415D59" w:rsidRDefault="005413E4" w:rsidP="005413E4">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15D59">
        <w:rPr>
          <w:rFonts w:ascii="Barlow" w:hAnsi="Barlow" w:cstheme="minorHAnsi"/>
          <w:sz w:val="20"/>
          <w:szCs w:val="20"/>
        </w:rPr>
        <w:t>Nota 12 Calificaciones otorgadas</w:t>
      </w:r>
    </w:p>
    <w:p w14:paraId="26BF48D0" w14:textId="77777777" w:rsidR="005413E4" w:rsidRPr="00415D59" w:rsidRDefault="005413E4" w:rsidP="005413E4">
      <w:pPr>
        <w:spacing w:line="360" w:lineRule="auto"/>
        <w:rPr>
          <w:rFonts w:ascii="Barlow" w:hAnsi="Barlow"/>
          <w:sz w:val="20"/>
          <w:szCs w:val="20"/>
        </w:rPr>
      </w:pPr>
    </w:p>
    <w:p w14:paraId="13591F18" w14:textId="77777777" w:rsidR="005413E4" w:rsidRPr="00415D59" w:rsidRDefault="005413E4" w:rsidP="005413E4">
      <w:pPr>
        <w:spacing w:line="360" w:lineRule="auto"/>
        <w:rPr>
          <w:rFonts w:ascii="Barlow" w:hAnsi="Barlow"/>
          <w:sz w:val="20"/>
          <w:szCs w:val="20"/>
        </w:rPr>
      </w:pPr>
      <w:r w:rsidRPr="00415D59">
        <w:rPr>
          <w:rFonts w:ascii="Barlow" w:hAnsi="Barlow"/>
          <w:sz w:val="20"/>
          <w:szCs w:val="20"/>
        </w:rPr>
        <w:t>No Aplica</w:t>
      </w:r>
    </w:p>
    <w:p w14:paraId="5D0A92CA" w14:textId="77777777" w:rsidR="005413E4" w:rsidRPr="00415D59" w:rsidRDefault="005413E4" w:rsidP="005413E4">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15D59">
        <w:rPr>
          <w:rFonts w:ascii="Barlow" w:hAnsi="Barlow" w:cstheme="minorHAnsi"/>
          <w:sz w:val="20"/>
          <w:szCs w:val="20"/>
        </w:rPr>
        <w:t>Nota 13 Proceso de Mejora</w:t>
      </w:r>
    </w:p>
    <w:p w14:paraId="79AE3CA0" w14:textId="77777777" w:rsidR="008806AB" w:rsidRPr="00415D59" w:rsidRDefault="008806AB" w:rsidP="00F46A95">
      <w:pPr>
        <w:spacing w:line="360" w:lineRule="auto"/>
        <w:rPr>
          <w:rFonts w:ascii="Barlow" w:hAnsi="Barlow"/>
          <w:sz w:val="20"/>
          <w:szCs w:val="20"/>
        </w:rPr>
      </w:pPr>
    </w:p>
    <w:p w14:paraId="2C58BFE3" w14:textId="77777777" w:rsidR="00F46A95" w:rsidRPr="00415D59" w:rsidRDefault="00F46A95" w:rsidP="00F46A95">
      <w:pPr>
        <w:spacing w:line="360" w:lineRule="auto"/>
        <w:rPr>
          <w:rFonts w:ascii="Barlow" w:hAnsi="Barlow"/>
          <w:sz w:val="20"/>
          <w:szCs w:val="20"/>
        </w:rPr>
      </w:pPr>
      <w:r w:rsidRPr="00415D59">
        <w:rPr>
          <w:rFonts w:ascii="Barlow" w:hAnsi="Barlow"/>
          <w:sz w:val="20"/>
          <w:szCs w:val="20"/>
        </w:rPr>
        <w:t>No Aplica</w:t>
      </w:r>
    </w:p>
    <w:p w14:paraId="63C62162" w14:textId="77777777" w:rsidR="005413E4" w:rsidRPr="00415D59" w:rsidRDefault="005413E4" w:rsidP="0099404C">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15D59">
        <w:rPr>
          <w:rFonts w:ascii="Barlow" w:hAnsi="Barlow" w:cstheme="minorHAnsi"/>
          <w:sz w:val="20"/>
          <w:szCs w:val="20"/>
        </w:rPr>
        <w:t xml:space="preserve">Nota </w:t>
      </w:r>
      <w:r w:rsidR="00A36D38" w:rsidRPr="00415D59">
        <w:rPr>
          <w:rFonts w:ascii="Barlow" w:hAnsi="Barlow" w:cstheme="minorHAnsi"/>
          <w:sz w:val="20"/>
          <w:szCs w:val="20"/>
        </w:rPr>
        <w:t>14 Información por segmentos</w:t>
      </w:r>
    </w:p>
    <w:p w14:paraId="42FB961A" w14:textId="77777777" w:rsidR="005413E4" w:rsidRPr="00415D59" w:rsidRDefault="005413E4" w:rsidP="00EB5426">
      <w:pPr>
        <w:spacing w:line="360" w:lineRule="auto"/>
        <w:rPr>
          <w:rFonts w:ascii="Barlow" w:hAnsi="Barlow"/>
          <w:sz w:val="20"/>
          <w:szCs w:val="20"/>
        </w:rPr>
      </w:pPr>
    </w:p>
    <w:p w14:paraId="48BA33B1" w14:textId="77777777" w:rsidR="00A36D38" w:rsidRPr="00415D59" w:rsidRDefault="00A36D38" w:rsidP="00EB5426">
      <w:pPr>
        <w:spacing w:line="360" w:lineRule="auto"/>
        <w:rPr>
          <w:rFonts w:ascii="Barlow" w:hAnsi="Barlow"/>
          <w:sz w:val="20"/>
          <w:szCs w:val="20"/>
        </w:rPr>
      </w:pPr>
      <w:r w:rsidRPr="00415D59">
        <w:rPr>
          <w:rFonts w:ascii="Barlow" w:hAnsi="Barlow"/>
          <w:sz w:val="20"/>
          <w:szCs w:val="20"/>
        </w:rPr>
        <w:t>No Aplica</w:t>
      </w:r>
    </w:p>
    <w:p w14:paraId="2A5DFBBF" w14:textId="77777777" w:rsidR="005413E4" w:rsidRPr="00415D59" w:rsidRDefault="005413E4" w:rsidP="005413E4">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15D59">
        <w:rPr>
          <w:rFonts w:ascii="Barlow" w:hAnsi="Barlow" w:cstheme="minorHAnsi"/>
          <w:sz w:val="20"/>
          <w:szCs w:val="20"/>
        </w:rPr>
        <w:t xml:space="preserve">Nota </w:t>
      </w:r>
      <w:r w:rsidR="00A36D38" w:rsidRPr="00415D59">
        <w:rPr>
          <w:rFonts w:ascii="Barlow" w:hAnsi="Barlow" w:cstheme="minorHAnsi"/>
          <w:sz w:val="20"/>
          <w:szCs w:val="20"/>
        </w:rPr>
        <w:t>15 Eventos posteriores al cierre</w:t>
      </w:r>
    </w:p>
    <w:p w14:paraId="728F9E2F" w14:textId="77777777" w:rsidR="005413E4" w:rsidRPr="00415D59" w:rsidRDefault="005413E4" w:rsidP="00EB5426">
      <w:pPr>
        <w:spacing w:line="360" w:lineRule="auto"/>
        <w:rPr>
          <w:rFonts w:ascii="Barlow" w:hAnsi="Barlow"/>
          <w:sz w:val="20"/>
          <w:szCs w:val="20"/>
        </w:rPr>
      </w:pPr>
    </w:p>
    <w:p w14:paraId="0AB45C13" w14:textId="308857A7" w:rsidR="00A36D38" w:rsidRDefault="00A36D38" w:rsidP="00EB5426">
      <w:pPr>
        <w:spacing w:line="360" w:lineRule="auto"/>
        <w:rPr>
          <w:rFonts w:ascii="Barlow" w:hAnsi="Barlow"/>
          <w:sz w:val="20"/>
          <w:szCs w:val="20"/>
        </w:rPr>
      </w:pPr>
      <w:r w:rsidRPr="00415D59">
        <w:rPr>
          <w:rFonts w:ascii="Barlow" w:hAnsi="Barlow"/>
          <w:sz w:val="20"/>
          <w:szCs w:val="20"/>
        </w:rPr>
        <w:t>No Aplica</w:t>
      </w:r>
    </w:p>
    <w:p w14:paraId="79976B78" w14:textId="77777777" w:rsidR="00415D59" w:rsidRPr="00415D59" w:rsidRDefault="00415D59" w:rsidP="00EB5426">
      <w:pPr>
        <w:spacing w:line="360" w:lineRule="auto"/>
        <w:rPr>
          <w:rFonts w:ascii="Barlow" w:hAnsi="Barlow"/>
          <w:sz w:val="20"/>
          <w:szCs w:val="20"/>
        </w:rPr>
      </w:pPr>
    </w:p>
    <w:p w14:paraId="443D0710" w14:textId="77777777" w:rsidR="00A36D38" w:rsidRPr="00415D59" w:rsidRDefault="00A36D38" w:rsidP="00A36D38">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15D59">
        <w:rPr>
          <w:rFonts w:ascii="Barlow" w:hAnsi="Barlow" w:cstheme="minorHAnsi"/>
          <w:sz w:val="20"/>
          <w:szCs w:val="20"/>
        </w:rPr>
        <w:lastRenderedPageBreak/>
        <w:t>Nota 16 Partes Relacionadas</w:t>
      </w:r>
    </w:p>
    <w:p w14:paraId="7444D98F" w14:textId="77777777" w:rsidR="00A36D38" w:rsidRPr="00415D59" w:rsidRDefault="00A36D38" w:rsidP="00A36D38">
      <w:pPr>
        <w:spacing w:line="360" w:lineRule="auto"/>
        <w:rPr>
          <w:rFonts w:ascii="Barlow" w:hAnsi="Barlow"/>
          <w:sz w:val="20"/>
          <w:szCs w:val="20"/>
        </w:rPr>
      </w:pPr>
    </w:p>
    <w:p w14:paraId="105B409B" w14:textId="77777777" w:rsidR="00A36D38" w:rsidRPr="00415D59" w:rsidRDefault="00A36D38" w:rsidP="00A36D38">
      <w:pPr>
        <w:spacing w:line="360" w:lineRule="auto"/>
        <w:rPr>
          <w:rFonts w:ascii="Barlow" w:hAnsi="Barlow"/>
          <w:sz w:val="20"/>
          <w:szCs w:val="20"/>
        </w:rPr>
      </w:pPr>
      <w:r w:rsidRPr="00415D59">
        <w:rPr>
          <w:rFonts w:ascii="Barlow" w:hAnsi="Barlow"/>
          <w:sz w:val="20"/>
          <w:szCs w:val="20"/>
        </w:rPr>
        <w:t>No Aplica</w:t>
      </w:r>
    </w:p>
    <w:p w14:paraId="17CA4551" w14:textId="77777777" w:rsidR="00A36D38" w:rsidRPr="00415D59" w:rsidRDefault="00A36D38" w:rsidP="00A36D38">
      <w:pPr>
        <w:pStyle w:val="Ttulo1"/>
        <w:pBdr>
          <w:top w:val="single" w:sz="4" w:space="1" w:color="auto"/>
          <w:left w:val="single" w:sz="4" w:space="4" w:color="auto"/>
          <w:bottom w:val="single" w:sz="4" w:space="1" w:color="auto"/>
          <w:right w:val="single" w:sz="4" w:space="4" w:color="auto"/>
        </w:pBdr>
        <w:tabs>
          <w:tab w:val="left" w:pos="1691"/>
        </w:tabs>
        <w:jc w:val="both"/>
        <w:rPr>
          <w:rFonts w:ascii="Barlow" w:hAnsi="Barlow"/>
          <w:sz w:val="20"/>
          <w:szCs w:val="20"/>
        </w:rPr>
      </w:pPr>
      <w:r w:rsidRPr="00415D59">
        <w:rPr>
          <w:rFonts w:ascii="Barlow" w:hAnsi="Barlow" w:cstheme="minorHAnsi"/>
          <w:sz w:val="20"/>
          <w:szCs w:val="20"/>
        </w:rPr>
        <w:t>Nota 17 Responsabilidades Sobre la Presentación Razonable de la Información Contable</w:t>
      </w:r>
    </w:p>
    <w:p w14:paraId="45D1E115" w14:textId="77777777" w:rsidR="00A36D38" w:rsidRPr="00415D59" w:rsidRDefault="00A36D38" w:rsidP="00A36D38">
      <w:pPr>
        <w:spacing w:line="360" w:lineRule="auto"/>
        <w:rPr>
          <w:rFonts w:ascii="Barlow" w:hAnsi="Barlow"/>
          <w:sz w:val="20"/>
          <w:szCs w:val="20"/>
        </w:rPr>
      </w:pPr>
    </w:p>
    <w:p w14:paraId="1FB4C65C" w14:textId="18B45CE3" w:rsidR="00A36D38" w:rsidRPr="00415D59" w:rsidRDefault="00415D59" w:rsidP="00415D59">
      <w:pPr>
        <w:spacing w:line="360" w:lineRule="auto"/>
        <w:rPr>
          <w:rFonts w:ascii="Barlow" w:hAnsi="Barlow"/>
          <w:sz w:val="20"/>
          <w:szCs w:val="20"/>
        </w:rPr>
      </w:pPr>
      <w:r w:rsidRPr="00413C16">
        <w:rPr>
          <w:rFonts w:ascii="Barlow" w:hAnsi="Barlow"/>
          <w:sz w:val="20"/>
          <w:szCs w:val="20"/>
        </w:rPr>
        <w:t>Bajo protesta de decir verdad declaramos que los Estados Financieros y sus notas, son razonablemente correctos y</w:t>
      </w:r>
      <w:r>
        <w:rPr>
          <w:rFonts w:ascii="Barlow" w:hAnsi="Barlow"/>
          <w:sz w:val="20"/>
          <w:szCs w:val="20"/>
        </w:rPr>
        <w:t xml:space="preserve"> son responsabilidad del emisor</w:t>
      </w:r>
    </w:p>
    <w:sectPr w:rsidR="00A36D38" w:rsidRPr="00415D59" w:rsidSect="00415D59">
      <w:headerReference w:type="default" r:id="rId9"/>
      <w:footerReference w:type="even" r:id="rId10"/>
      <w:footerReference w:type="default" r:id="rId11"/>
      <w:pgSz w:w="15840" w:h="12240" w:orient="landscape"/>
      <w:pgMar w:top="2835" w:right="1134" w:bottom="1701"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B4C94" w14:textId="77777777" w:rsidR="00E75897" w:rsidRDefault="00E75897">
      <w:r>
        <w:separator/>
      </w:r>
    </w:p>
  </w:endnote>
  <w:endnote w:type="continuationSeparator" w:id="0">
    <w:p w14:paraId="3852BF5C" w14:textId="77777777" w:rsidR="00E75897" w:rsidRDefault="00E7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rlo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C41C1" w14:textId="77777777" w:rsidR="0056303A" w:rsidRDefault="0056303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14:paraId="1CD34116" w14:textId="77777777" w:rsidR="0056303A" w:rsidRDefault="0056303A">
    <w:pPr>
      <w:pStyle w:val="Piedepgina"/>
      <w:ind w:right="360"/>
    </w:pPr>
  </w:p>
  <w:p w14:paraId="6F74B6C4" w14:textId="77777777" w:rsidR="0056303A" w:rsidRDefault="0056303A"/>
  <w:p w14:paraId="6B94775F" w14:textId="77777777" w:rsidR="0056303A" w:rsidRDefault="0056303A"/>
  <w:p w14:paraId="39B46AFA" w14:textId="77777777" w:rsidR="0056303A" w:rsidRDefault="0056303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8B198" w14:textId="77777777" w:rsidR="0056303A" w:rsidRDefault="0056303A">
    <w:pPr>
      <w:pStyle w:val="Piedepgina"/>
      <w:ind w:right="360"/>
    </w:pPr>
  </w:p>
  <w:p w14:paraId="6FB1F792" w14:textId="77777777" w:rsidR="0056303A" w:rsidRDefault="0056303A"/>
  <w:p w14:paraId="197396D9" w14:textId="77777777" w:rsidR="0056303A" w:rsidRDefault="0056303A"/>
  <w:p w14:paraId="026ED196" w14:textId="77777777" w:rsidR="0056303A" w:rsidRDefault="0056303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9AA57" w14:textId="77777777" w:rsidR="00E75897" w:rsidRDefault="00E75897">
      <w:r>
        <w:separator/>
      </w:r>
    </w:p>
  </w:footnote>
  <w:footnote w:type="continuationSeparator" w:id="0">
    <w:p w14:paraId="402CAB99" w14:textId="77777777" w:rsidR="00E75897" w:rsidRDefault="00E758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F372E" w14:textId="77777777" w:rsidR="0056303A" w:rsidRDefault="0056303A" w:rsidP="00DF3CDB">
    <w:pPr>
      <w:pStyle w:val="Encabezado"/>
      <w:jc w:val="center"/>
      <w:rPr>
        <w:rFonts w:asciiTheme="minorHAnsi" w:hAnsiTheme="minorHAnsi"/>
        <w:b/>
        <w:sz w:val="20"/>
        <w:szCs w:val="20"/>
        <w:lang w:val="es-ES"/>
      </w:rPr>
    </w:pPr>
  </w:p>
  <w:p w14:paraId="535B3EB6" w14:textId="77777777" w:rsidR="0056303A" w:rsidRDefault="0056303A" w:rsidP="000E44C7">
    <w:pPr>
      <w:pStyle w:val="Encabezado"/>
      <w:rPr>
        <w:rFonts w:asciiTheme="minorHAnsi" w:hAnsiTheme="minorHAnsi"/>
        <w:b/>
        <w:sz w:val="20"/>
        <w:szCs w:val="20"/>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6946670"/>
    <w:multiLevelType w:val="hybridMultilevel"/>
    <w:tmpl w:val="ABB82A5C"/>
    <w:lvl w:ilvl="0" w:tplc="27DA5C84">
      <w:start w:val="1"/>
      <w:numFmt w:val="lowerLetter"/>
      <w:lvlText w:val="%1)"/>
      <w:lvlJc w:val="left"/>
      <w:pPr>
        <w:ind w:left="6031" w:hanging="360"/>
      </w:pPr>
      <w:rPr>
        <w:rFonts w:hint="default"/>
      </w:rPr>
    </w:lvl>
    <w:lvl w:ilvl="1" w:tplc="080A0019" w:tentative="1">
      <w:start w:val="1"/>
      <w:numFmt w:val="lowerLetter"/>
      <w:lvlText w:val="%2."/>
      <w:lvlJc w:val="left"/>
      <w:pPr>
        <w:ind w:left="6744" w:hanging="360"/>
      </w:pPr>
    </w:lvl>
    <w:lvl w:ilvl="2" w:tplc="080A001B" w:tentative="1">
      <w:start w:val="1"/>
      <w:numFmt w:val="lowerRoman"/>
      <w:lvlText w:val="%3."/>
      <w:lvlJc w:val="right"/>
      <w:pPr>
        <w:ind w:left="7464" w:hanging="180"/>
      </w:pPr>
    </w:lvl>
    <w:lvl w:ilvl="3" w:tplc="080A000F" w:tentative="1">
      <w:start w:val="1"/>
      <w:numFmt w:val="decimal"/>
      <w:lvlText w:val="%4."/>
      <w:lvlJc w:val="left"/>
      <w:pPr>
        <w:ind w:left="8184" w:hanging="360"/>
      </w:pPr>
    </w:lvl>
    <w:lvl w:ilvl="4" w:tplc="080A0019" w:tentative="1">
      <w:start w:val="1"/>
      <w:numFmt w:val="lowerLetter"/>
      <w:lvlText w:val="%5."/>
      <w:lvlJc w:val="left"/>
      <w:pPr>
        <w:ind w:left="8904" w:hanging="360"/>
      </w:pPr>
    </w:lvl>
    <w:lvl w:ilvl="5" w:tplc="080A001B" w:tentative="1">
      <w:start w:val="1"/>
      <w:numFmt w:val="lowerRoman"/>
      <w:lvlText w:val="%6."/>
      <w:lvlJc w:val="right"/>
      <w:pPr>
        <w:ind w:left="9624" w:hanging="180"/>
      </w:pPr>
    </w:lvl>
    <w:lvl w:ilvl="6" w:tplc="080A000F" w:tentative="1">
      <w:start w:val="1"/>
      <w:numFmt w:val="decimal"/>
      <w:lvlText w:val="%7."/>
      <w:lvlJc w:val="left"/>
      <w:pPr>
        <w:ind w:left="10344" w:hanging="360"/>
      </w:pPr>
    </w:lvl>
    <w:lvl w:ilvl="7" w:tplc="080A0019" w:tentative="1">
      <w:start w:val="1"/>
      <w:numFmt w:val="lowerLetter"/>
      <w:lvlText w:val="%8."/>
      <w:lvlJc w:val="left"/>
      <w:pPr>
        <w:ind w:left="11064" w:hanging="360"/>
      </w:pPr>
    </w:lvl>
    <w:lvl w:ilvl="8" w:tplc="080A001B" w:tentative="1">
      <w:start w:val="1"/>
      <w:numFmt w:val="lowerRoman"/>
      <w:lvlText w:val="%9."/>
      <w:lvlJc w:val="right"/>
      <w:pPr>
        <w:ind w:left="11784" w:hanging="180"/>
      </w:pPr>
    </w:lvl>
  </w:abstractNum>
  <w:abstractNum w:abstractNumId="2" w15:restartNumberingAfterBreak="0">
    <w:nsid w:val="189E14BF"/>
    <w:multiLevelType w:val="hybridMultilevel"/>
    <w:tmpl w:val="C742A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5F4350"/>
    <w:multiLevelType w:val="hybridMultilevel"/>
    <w:tmpl w:val="4E58FF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627FD5"/>
    <w:multiLevelType w:val="hybridMultilevel"/>
    <w:tmpl w:val="D5BE6B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694C70"/>
    <w:multiLevelType w:val="hybridMultilevel"/>
    <w:tmpl w:val="2D9C31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8527EFA"/>
    <w:multiLevelType w:val="hybridMultilevel"/>
    <w:tmpl w:val="02EC8C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161F5E"/>
    <w:multiLevelType w:val="hybridMultilevel"/>
    <w:tmpl w:val="3440E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9196C1E"/>
    <w:multiLevelType w:val="hybridMultilevel"/>
    <w:tmpl w:val="26E23058"/>
    <w:lvl w:ilvl="0" w:tplc="0C0A0017">
      <w:start w:val="1"/>
      <w:numFmt w:val="lowerLetter"/>
      <w:lvlText w:val="%1)"/>
      <w:lvlJc w:val="left"/>
      <w:pPr>
        <w:tabs>
          <w:tab w:val="num" w:pos="720"/>
        </w:tabs>
        <w:ind w:left="720" w:hanging="360"/>
      </w:pPr>
    </w:lvl>
    <w:lvl w:ilvl="1" w:tplc="E6CCA55A">
      <w:start w:val="1"/>
      <w:numFmt w:val="lowerLetter"/>
      <w:lvlText w:val="%2)"/>
      <w:lvlJc w:val="left"/>
      <w:pPr>
        <w:tabs>
          <w:tab w:val="num" w:pos="1440"/>
        </w:tabs>
        <w:ind w:left="1440" w:hanging="360"/>
      </w:p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60806527"/>
    <w:multiLevelType w:val="hybridMultilevel"/>
    <w:tmpl w:val="61B01EF2"/>
    <w:lvl w:ilvl="0" w:tplc="FE92E0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5856AB6"/>
    <w:multiLevelType w:val="hybridMultilevel"/>
    <w:tmpl w:val="51CEBC2E"/>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362A0D"/>
    <w:multiLevelType w:val="hybridMultilevel"/>
    <w:tmpl w:val="BDDA07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74854D8"/>
    <w:multiLevelType w:val="hybridMultilevel"/>
    <w:tmpl w:val="688E87DC"/>
    <w:lvl w:ilvl="0" w:tplc="080A0017">
      <w:start w:val="1"/>
      <w:numFmt w:val="lowerLetter"/>
      <w:lvlText w:val="%1)"/>
      <w:lvlJc w:val="left"/>
      <w:pPr>
        <w:ind w:left="6031" w:hanging="360"/>
      </w:pPr>
      <w:rPr>
        <w:rFonts w:hint="default"/>
      </w:rPr>
    </w:lvl>
    <w:lvl w:ilvl="1" w:tplc="080A0019" w:tentative="1">
      <w:start w:val="1"/>
      <w:numFmt w:val="lowerLetter"/>
      <w:lvlText w:val="%2."/>
      <w:lvlJc w:val="left"/>
      <w:pPr>
        <w:ind w:left="6744" w:hanging="360"/>
      </w:pPr>
    </w:lvl>
    <w:lvl w:ilvl="2" w:tplc="080A001B" w:tentative="1">
      <w:start w:val="1"/>
      <w:numFmt w:val="lowerRoman"/>
      <w:lvlText w:val="%3."/>
      <w:lvlJc w:val="right"/>
      <w:pPr>
        <w:ind w:left="7464" w:hanging="180"/>
      </w:pPr>
    </w:lvl>
    <w:lvl w:ilvl="3" w:tplc="080A000F" w:tentative="1">
      <w:start w:val="1"/>
      <w:numFmt w:val="decimal"/>
      <w:lvlText w:val="%4."/>
      <w:lvlJc w:val="left"/>
      <w:pPr>
        <w:ind w:left="8184" w:hanging="360"/>
      </w:pPr>
    </w:lvl>
    <w:lvl w:ilvl="4" w:tplc="080A0019" w:tentative="1">
      <w:start w:val="1"/>
      <w:numFmt w:val="lowerLetter"/>
      <w:lvlText w:val="%5."/>
      <w:lvlJc w:val="left"/>
      <w:pPr>
        <w:ind w:left="8904" w:hanging="360"/>
      </w:pPr>
    </w:lvl>
    <w:lvl w:ilvl="5" w:tplc="080A001B" w:tentative="1">
      <w:start w:val="1"/>
      <w:numFmt w:val="lowerRoman"/>
      <w:lvlText w:val="%6."/>
      <w:lvlJc w:val="right"/>
      <w:pPr>
        <w:ind w:left="9624" w:hanging="180"/>
      </w:pPr>
    </w:lvl>
    <w:lvl w:ilvl="6" w:tplc="080A000F" w:tentative="1">
      <w:start w:val="1"/>
      <w:numFmt w:val="decimal"/>
      <w:lvlText w:val="%7."/>
      <w:lvlJc w:val="left"/>
      <w:pPr>
        <w:ind w:left="10344" w:hanging="360"/>
      </w:pPr>
    </w:lvl>
    <w:lvl w:ilvl="7" w:tplc="080A0019" w:tentative="1">
      <w:start w:val="1"/>
      <w:numFmt w:val="lowerLetter"/>
      <w:lvlText w:val="%8."/>
      <w:lvlJc w:val="left"/>
      <w:pPr>
        <w:ind w:left="11064" w:hanging="360"/>
      </w:pPr>
    </w:lvl>
    <w:lvl w:ilvl="8" w:tplc="080A001B" w:tentative="1">
      <w:start w:val="1"/>
      <w:numFmt w:val="lowerRoman"/>
      <w:lvlText w:val="%9."/>
      <w:lvlJc w:val="right"/>
      <w:pPr>
        <w:ind w:left="11784" w:hanging="180"/>
      </w:pPr>
    </w:lvl>
  </w:abstractNum>
  <w:num w:numId="1">
    <w:abstractNumId w:val="0"/>
  </w:num>
  <w:num w:numId="2">
    <w:abstractNumId w:val="5"/>
  </w:num>
  <w:num w:numId="3">
    <w:abstractNumId w:val="6"/>
  </w:num>
  <w:num w:numId="4">
    <w:abstractNumId w:val="10"/>
  </w:num>
  <w:num w:numId="5">
    <w:abstractNumId w:val="2"/>
  </w:num>
  <w:num w:numId="6">
    <w:abstractNumId w:val="11"/>
  </w:num>
  <w:num w:numId="7">
    <w:abstractNumId w:val="9"/>
  </w:num>
  <w:num w:numId="8">
    <w:abstractNumId w:val="1"/>
  </w:num>
  <w:num w:numId="9">
    <w:abstractNumId w:val="3"/>
  </w:num>
  <w:num w:numId="10">
    <w:abstractNumId w:val="4"/>
  </w:num>
  <w:num w:numId="11">
    <w:abstractNumId w:val="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26F"/>
    <w:rsid w:val="00000FF5"/>
    <w:rsid w:val="00001B4A"/>
    <w:rsid w:val="00001D21"/>
    <w:rsid w:val="00003048"/>
    <w:rsid w:val="00004055"/>
    <w:rsid w:val="00010F42"/>
    <w:rsid w:val="00011754"/>
    <w:rsid w:val="000122D6"/>
    <w:rsid w:val="00012724"/>
    <w:rsid w:val="00015AEA"/>
    <w:rsid w:val="00015BF8"/>
    <w:rsid w:val="00016B70"/>
    <w:rsid w:val="000174B7"/>
    <w:rsid w:val="00020765"/>
    <w:rsid w:val="000211ED"/>
    <w:rsid w:val="00022CEB"/>
    <w:rsid w:val="00024214"/>
    <w:rsid w:val="00024515"/>
    <w:rsid w:val="00025577"/>
    <w:rsid w:val="00025F70"/>
    <w:rsid w:val="000260B4"/>
    <w:rsid w:val="000260D0"/>
    <w:rsid w:val="00026540"/>
    <w:rsid w:val="00026FAD"/>
    <w:rsid w:val="00027788"/>
    <w:rsid w:val="0002798B"/>
    <w:rsid w:val="000300E7"/>
    <w:rsid w:val="0003016C"/>
    <w:rsid w:val="00030F86"/>
    <w:rsid w:val="00031C99"/>
    <w:rsid w:val="000324E6"/>
    <w:rsid w:val="0003357E"/>
    <w:rsid w:val="000358B8"/>
    <w:rsid w:val="00035B40"/>
    <w:rsid w:val="00035D71"/>
    <w:rsid w:val="00036289"/>
    <w:rsid w:val="000368D7"/>
    <w:rsid w:val="000378C2"/>
    <w:rsid w:val="00037EBA"/>
    <w:rsid w:val="00042BA3"/>
    <w:rsid w:val="00044CA9"/>
    <w:rsid w:val="00045196"/>
    <w:rsid w:val="00045BEA"/>
    <w:rsid w:val="00046612"/>
    <w:rsid w:val="0004760D"/>
    <w:rsid w:val="00047C85"/>
    <w:rsid w:val="00050379"/>
    <w:rsid w:val="00051645"/>
    <w:rsid w:val="00053A44"/>
    <w:rsid w:val="00053E92"/>
    <w:rsid w:val="0005452B"/>
    <w:rsid w:val="00055144"/>
    <w:rsid w:val="000554B1"/>
    <w:rsid w:val="000556BB"/>
    <w:rsid w:val="0005573A"/>
    <w:rsid w:val="00055ED2"/>
    <w:rsid w:val="0005603A"/>
    <w:rsid w:val="00057F14"/>
    <w:rsid w:val="00060E4E"/>
    <w:rsid w:val="0006190C"/>
    <w:rsid w:val="00063F2E"/>
    <w:rsid w:val="0006589F"/>
    <w:rsid w:val="00065BF4"/>
    <w:rsid w:val="00067EB4"/>
    <w:rsid w:val="0007079F"/>
    <w:rsid w:val="000707DC"/>
    <w:rsid w:val="0007080F"/>
    <w:rsid w:val="00071A48"/>
    <w:rsid w:val="000720EB"/>
    <w:rsid w:val="00072B37"/>
    <w:rsid w:val="000735A1"/>
    <w:rsid w:val="000735A2"/>
    <w:rsid w:val="000736E5"/>
    <w:rsid w:val="000749D4"/>
    <w:rsid w:val="000753B8"/>
    <w:rsid w:val="00075E13"/>
    <w:rsid w:val="00076907"/>
    <w:rsid w:val="00077A6C"/>
    <w:rsid w:val="000803B8"/>
    <w:rsid w:val="00081DA1"/>
    <w:rsid w:val="000840F5"/>
    <w:rsid w:val="00086983"/>
    <w:rsid w:val="00087921"/>
    <w:rsid w:val="000904B1"/>
    <w:rsid w:val="00090808"/>
    <w:rsid w:val="00090E48"/>
    <w:rsid w:val="0009131B"/>
    <w:rsid w:val="00093D75"/>
    <w:rsid w:val="000952EF"/>
    <w:rsid w:val="00097CC6"/>
    <w:rsid w:val="000A187B"/>
    <w:rsid w:val="000A1890"/>
    <w:rsid w:val="000A3771"/>
    <w:rsid w:val="000A41CA"/>
    <w:rsid w:val="000A5250"/>
    <w:rsid w:val="000A583C"/>
    <w:rsid w:val="000A6A75"/>
    <w:rsid w:val="000A6CB3"/>
    <w:rsid w:val="000A705C"/>
    <w:rsid w:val="000A740A"/>
    <w:rsid w:val="000B0D87"/>
    <w:rsid w:val="000B1283"/>
    <w:rsid w:val="000B1618"/>
    <w:rsid w:val="000B3065"/>
    <w:rsid w:val="000B3BCC"/>
    <w:rsid w:val="000B46BF"/>
    <w:rsid w:val="000B46C5"/>
    <w:rsid w:val="000B4F8A"/>
    <w:rsid w:val="000B5EB7"/>
    <w:rsid w:val="000B72EC"/>
    <w:rsid w:val="000C0C2A"/>
    <w:rsid w:val="000C181A"/>
    <w:rsid w:val="000C19C4"/>
    <w:rsid w:val="000C1BD6"/>
    <w:rsid w:val="000C27A9"/>
    <w:rsid w:val="000C2F0A"/>
    <w:rsid w:val="000C437B"/>
    <w:rsid w:val="000C45E2"/>
    <w:rsid w:val="000C462E"/>
    <w:rsid w:val="000C4F3D"/>
    <w:rsid w:val="000C5442"/>
    <w:rsid w:val="000C565E"/>
    <w:rsid w:val="000C75CE"/>
    <w:rsid w:val="000D0B24"/>
    <w:rsid w:val="000D1471"/>
    <w:rsid w:val="000D21B5"/>
    <w:rsid w:val="000D308F"/>
    <w:rsid w:val="000D3FCD"/>
    <w:rsid w:val="000D4487"/>
    <w:rsid w:val="000D4798"/>
    <w:rsid w:val="000D4A00"/>
    <w:rsid w:val="000D6356"/>
    <w:rsid w:val="000D65BC"/>
    <w:rsid w:val="000D76D2"/>
    <w:rsid w:val="000D7808"/>
    <w:rsid w:val="000D7832"/>
    <w:rsid w:val="000E14A9"/>
    <w:rsid w:val="000E18EB"/>
    <w:rsid w:val="000E3996"/>
    <w:rsid w:val="000E44C7"/>
    <w:rsid w:val="000E5D63"/>
    <w:rsid w:val="000F4D1D"/>
    <w:rsid w:val="000F5E3A"/>
    <w:rsid w:val="000F6959"/>
    <w:rsid w:val="000F6D24"/>
    <w:rsid w:val="000F7485"/>
    <w:rsid w:val="0010217D"/>
    <w:rsid w:val="00102570"/>
    <w:rsid w:val="0010445B"/>
    <w:rsid w:val="00107F8E"/>
    <w:rsid w:val="0011066F"/>
    <w:rsid w:val="00110A27"/>
    <w:rsid w:val="00110FCB"/>
    <w:rsid w:val="001114D8"/>
    <w:rsid w:val="001124B1"/>
    <w:rsid w:val="00112863"/>
    <w:rsid w:val="00113785"/>
    <w:rsid w:val="001143B4"/>
    <w:rsid w:val="001144FD"/>
    <w:rsid w:val="00114BCA"/>
    <w:rsid w:val="001158DA"/>
    <w:rsid w:val="0011646B"/>
    <w:rsid w:val="00117082"/>
    <w:rsid w:val="0012005E"/>
    <w:rsid w:val="00120DB9"/>
    <w:rsid w:val="00121980"/>
    <w:rsid w:val="00122943"/>
    <w:rsid w:val="00122DB9"/>
    <w:rsid w:val="00123D85"/>
    <w:rsid w:val="00125C2E"/>
    <w:rsid w:val="001275D0"/>
    <w:rsid w:val="0013095C"/>
    <w:rsid w:val="0013126D"/>
    <w:rsid w:val="00132348"/>
    <w:rsid w:val="00132BD5"/>
    <w:rsid w:val="00132F86"/>
    <w:rsid w:val="00134B0A"/>
    <w:rsid w:val="00135484"/>
    <w:rsid w:val="00136252"/>
    <w:rsid w:val="00136F06"/>
    <w:rsid w:val="00141A2B"/>
    <w:rsid w:val="00141B43"/>
    <w:rsid w:val="00142D7C"/>
    <w:rsid w:val="00143DD4"/>
    <w:rsid w:val="001454ED"/>
    <w:rsid w:val="001471C1"/>
    <w:rsid w:val="001471FF"/>
    <w:rsid w:val="0015003D"/>
    <w:rsid w:val="001515DC"/>
    <w:rsid w:val="00152275"/>
    <w:rsid w:val="0015344A"/>
    <w:rsid w:val="00153BA5"/>
    <w:rsid w:val="00154590"/>
    <w:rsid w:val="001601AA"/>
    <w:rsid w:val="001606D1"/>
    <w:rsid w:val="00161110"/>
    <w:rsid w:val="00161814"/>
    <w:rsid w:val="00161873"/>
    <w:rsid w:val="00162285"/>
    <w:rsid w:val="00163303"/>
    <w:rsid w:val="00163C73"/>
    <w:rsid w:val="001653C9"/>
    <w:rsid w:val="0016654D"/>
    <w:rsid w:val="001709D5"/>
    <w:rsid w:val="0017104D"/>
    <w:rsid w:val="001715F6"/>
    <w:rsid w:val="001726EB"/>
    <w:rsid w:val="00173561"/>
    <w:rsid w:val="0017426A"/>
    <w:rsid w:val="00175AD2"/>
    <w:rsid w:val="00180CA2"/>
    <w:rsid w:val="00181232"/>
    <w:rsid w:val="00181821"/>
    <w:rsid w:val="0018184E"/>
    <w:rsid w:val="001819EC"/>
    <w:rsid w:val="00183E07"/>
    <w:rsid w:val="0018457F"/>
    <w:rsid w:val="00184FB1"/>
    <w:rsid w:val="00185695"/>
    <w:rsid w:val="001860CC"/>
    <w:rsid w:val="001870BC"/>
    <w:rsid w:val="001919F6"/>
    <w:rsid w:val="001923F1"/>
    <w:rsid w:val="001931AD"/>
    <w:rsid w:val="00193E4C"/>
    <w:rsid w:val="00195004"/>
    <w:rsid w:val="001962D0"/>
    <w:rsid w:val="00196851"/>
    <w:rsid w:val="00197F59"/>
    <w:rsid w:val="001A09D5"/>
    <w:rsid w:val="001A0CF5"/>
    <w:rsid w:val="001A300A"/>
    <w:rsid w:val="001A31A2"/>
    <w:rsid w:val="001A3783"/>
    <w:rsid w:val="001A7B4C"/>
    <w:rsid w:val="001B02D6"/>
    <w:rsid w:val="001B1927"/>
    <w:rsid w:val="001B2942"/>
    <w:rsid w:val="001B46CE"/>
    <w:rsid w:val="001B64D4"/>
    <w:rsid w:val="001B6E55"/>
    <w:rsid w:val="001C01F2"/>
    <w:rsid w:val="001C0369"/>
    <w:rsid w:val="001C1C31"/>
    <w:rsid w:val="001C4FBB"/>
    <w:rsid w:val="001C5390"/>
    <w:rsid w:val="001C53B1"/>
    <w:rsid w:val="001C6E6C"/>
    <w:rsid w:val="001C7149"/>
    <w:rsid w:val="001C718E"/>
    <w:rsid w:val="001D14EF"/>
    <w:rsid w:val="001D15BF"/>
    <w:rsid w:val="001D1B8C"/>
    <w:rsid w:val="001D1EFB"/>
    <w:rsid w:val="001D20CD"/>
    <w:rsid w:val="001D2772"/>
    <w:rsid w:val="001D305B"/>
    <w:rsid w:val="001D5608"/>
    <w:rsid w:val="001D7DA5"/>
    <w:rsid w:val="001D7F96"/>
    <w:rsid w:val="001E13DE"/>
    <w:rsid w:val="001E1881"/>
    <w:rsid w:val="001E397A"/>
    <w:rsid w:val="001E51E2"/>
    <w:rsid w:val="001E62D3"/>
    <w:rsid w:val="001F1086"/>
    <w:rsid w:val="001F11A1"/>
    <w:rsid w:val="001F1819"/>
    <w:rsid w:val="001F1AF4"/>
    <w:rsid w:val="001F1C41"/>
    <w:rsid w:val="001F1C49"/>
    <w:rsid w:val="001F1F05"/>
    <w:rsid w:val="001F39BB"/>
    <w:rsid w:val="001F58E6"/>
    <w:rsid w:val="001F607A"/>
    <w:rsid w:val="001F6A85"/>
    <w:rsid w:val="00202036"/>
    <w:rsid w:val="0020288C"/>
    <w:rsid w:val="00202FD6"/>
    <w:rsid w:val="002045BF"/>
    <w:rsid w:val="00204828"/>
    <w:rsid w:val="002066EE"/>
    <w:rsid w:val="00212A4C"/>
    <w:rsid w:val="00213F34"/>
    <w:rsid w:val="0021589B"/>
    <w:rsid w:val="0021669A"/>
    <w:rsid w:val="00216E88"/>
    <w:rsid w:val="00217808"/>
    <w:rsid w:val="00220A6C"/>
    <w:rsid w:val="00221320"/>
    <w:rsid w:val="002221EB"/>
    <w:rsid w:val="00223946"/>
    <w:rsid w:val="00223DFD"/>
    <w:rsid w:val="00225AF6"/>
    <w:rsid w:val="002262EF"/>
    <w:rsid w:val="00226448"/>
    <w:rsid w:val="002264E7"/>
    <w:rsid w:val="002319F7"/>
    <w:rsid w:val="00232ADB"/>
    <w:rsid w:val="00232FC1"/>
    <w:rsid w:val="00234302"/>
    <w:rsid w:val="0023437F"/>
    <w:rsid w:val="00234F3E"/>
    <w:rsid w:val="00236D3D"/>
    <w:rsid w:val="00237D6F"/>
    <w:rsid w:val="0024052C"/>
    <w:rsid w:val="0024057C"/>
    <w:rsid w:val="00240688"/>
    <w:rsid w:val="002438C5"/>
    <w:rsid w:val="00245C4A"/>
    <w:rsid w:val="00246196"/>
    <w:rsid w:val="002463C7"/>
    <w:rsid w:val="0025007F"/>
    <w:rsid w:val="00250A25"/>
    <w:rsid w:val="00250B8F"/>
    <w:rsid w:val="00252772"/>
    <w:rsid w:val="0025291A"/>
    <w:rsid w:val="0025350E"/>
    <w:rsid w:val="00253C68"/>
    <w:rsid w:val="00254726"/>
    <w:rsid w:val="002547D3"/>
    <w:rsid w:val="00254B52"/>
    <w:rsid w:val="002559D8"/>
    <w:rsid w:val="00255C24"/>
    <w:rsid w:val="00260302"/>
    <w:rsid w:val="002619D6"/>
    <w:rsid w:val="0026203E"/>
    <w:rsid w:val="00263C24"/>
    <w:rsid w:val="00266EE3"/>
    <w:rsid w:val="00267D25"/>
    <w:rsid w:val="002710F7"/>
    <w:rsid w:val="002715CF"/>
    <w:rsid w:val="00271A46"/>
    <w:rsid w:val="00272BCD"/>
    <w:rsid w:val="002744D2"/>
    <w:rsid w:val="00274FD1"/>
    <w:rsid w:val="0027632E"/>
    <w:rsid w:val="00276C02"/>
    <w:rsid w:val="00280C57"/>
    <w:rsid w:val="002826CC"/>
    <w:rsid w:val="0028308E"/>
    <w:rsid w:val="002848A0"/>
    <w:rsid w:val="00285401"/>
    <w:rsid w:val="00285BE4"/>
    <w:rsid w:val="0028655F"/>
    <w:rsid w:val="00287A0C"/>
    <w:rsid w:val="00287C91"/>
    <w:rsid w:val="00290477"/>
    <w:rsid w:val="00291266"/>
    <w:rsid w:val="0029190D"/>
    <w:rsid w:val="00293F6F"/>
    <w:rsid w:val="00293FE7"/>
    <w:rsid w:val="00295946"/>
    <w:rsid w:val="00295BB3"/>
    <w:rsid w:val="00296CCF"/>
    <w:rsid w:val="002A0983"/>
    <w:rsid w:val="002A2595"/>
    <w:rsid w:val="002A2F22"/>
    <w:rsid w:val="002A420A"/>
    <w:rsid w:val="002A569C"/>
    <w:rsid w:val="002A5F14"/>
    <w:rsid w:val="002A679C"/>
    <w:rsid w:val="002A6B28"/>
    <w:rsid w:val="002A6BCC"/>
    <w:rsid w:val="002A7C7A"/>
    <w:rsid w:val="002B0B43"/>
    <w:rsid w:val="002B130E"/>
    <w:rsid w:val="002B1562"/>
    <w:rsid w:val="002B16C1"/>
    <w:rsid w:val="002B21A9"/>
    <w:rsid w:val="002B54AD"/>
    <w:rsid w:val="002B58EF"/>
    <w:rsid w:val="002C1C27"/>
    <w:rsid w:val="002C2687"/>
    <w:rsid w:val="002C3399"/>
    <w:rsid w:val="002C3B44"/>
    <w:rsid w:val="002C5695"/>
    <w:rsid w:val="002C5A49"/>
    <w:rsid w:val="002C622D"/>
    <w:rsid w:val="002C6E1E"/>
    <w:rsid w:val="002C7E05"/>
    <w:rsid w:val="002D0920"/>
    <w:rsid w:val="002D1477"/>
    <w:rsid w:val="002D2690"/>
    <w:rsid w:val="002D2B8D"/>
    <w:rsid w:val="002D3D37"/>
    <w:rsid w:val="002D59B9"/>
    <w:rsid w:val="002D681F"/>
    <w:rsid w:val="002D6AE9"/>
    <w:rsid w:val="002D705A"/>
    <w:rsid w:val="002D7594"/>
    <w:rsid w:val="002E0E31"/>
    <w:rsid w:val="002E38EB"/>
    <w:rsid w:val="002E437C"/>
    <w:rsid w:val="002E601B"/>
    <w:rsid w:val="002E63B9"/>
    <w:rsid w:val="002E769C"/>
    <w:rsid w:val="002E788D"/>
    <w:rsid w:val="002F1B02"/>
    <w:rsid w:val="002F1FA3"/>
    <w:rsid w:val="002F20C7"/>
    <w:rsid w:val="002F24BB"/>
    <w:rsid w:val="002F2749"/>
    <w:rsid w:val="002F3DCE"/>
    <w:rsid w:val="00300D00"/>
    <w:rsid w:val="0030130B"/>
    <w:rsid w:val="00301E28"/>
    <w:rsid w:val="00304F65"/>
    <w:rsid w:val="00307440"/>
    <w:rsid w:val="00307596"/>
    <w:rsid w:val="0030763E"/>
    <w:rsid w:val="003110D9"/>
    <w:rsid w:val="00311884"/>
    <w:rsid w:val="003125A6"/>
    <w:rsid w:val="003125C8"/>
    <w:rsid w:val="0031346E"/>
    <w:rsid w:val="00313554"/>
    <w:rsid w:val="00313F61"/>
    <w:rsid w:val="0031689D"/>
    <w:rsid w:val="00322393"/>
    <w:rsid w:val="00322FFE"/>
    <w:rsid w:val="003232D5"/>
    <w:rsid w:val="003237BB"/>
    <w:rsid w:val="003239B0"/>
    <w:rsid w:val="00325D9D"/>
    <w:rsid w:val="00327173"/>
    <w:rsid w:val="0032744F"/>
    <w:rsid w:val="0033126B"/>
    <w:rsid w:val="003328B5"/>
    <w:rsid w:val="0033324B"/>
    <w:rsid w:val="00333544"/>
    <w:rsid w:val="003358C3"/>
    <w:rsid w:val="00335B3E"/>
    <w:rsid w:val="00336604"/>
    <w:rsid w:val="00336B55"/>
    <w:rsid w:val="0033731C"/>
    <w:rsid w:val="003375F9"/>
    <w:rsid w:val="00341471"/>
    <w:rsid w:val="00343A40"/>
    <w:rsid w:val="003450BC"/>
    <w:rsid w:val="003507AB"/>
    <w:rsid w:val="003528FA"/>
    <w:rsid w:val="0035373D"/>
    <w:rsid w:val="003563D0"/>
    <w:rsid w:val="003568C2"/>
    <w:rsid w:val="00357531"/>
    <w:rsid w:val="00361760"/>
    <w:rsid w:val="0036203D"/>
    <w:rsid w:val="00362D0B"/>
    <w:rsid w:val="003631FD"/>
    <w:rsid w:val="003632EB"/>
    <w:rsid w:val="003633CA"/>
    <w:rsid w:val="0036441F"/>
    <w:rsid w:val="003670B1"/>
    <w:rsid w:val="0037041D"/>
    <w:rsid w:val="00371566"/>
    <w:rsid w:val="00373722"/>
    <w:rsid w:val="003752F4"/>
    <w:rsid w:val="00376C0F"/>
    <w:rsid w:val="0037737E"/>
    <w:rsid w:val="00380A84"/>
    <w:rsid w:val="00381B67"/>
    <w:rsid w:val="00381F3C"/>
    <w:rsid w:val="00383A7D"/>
    <w:rsid w:val="003841BB"/>
    <w:rsid w:val="00384567"/>
    <w:rsid w:val="00385AB5"/>
    <w:rsid w:val="00387C9F"/>
    <w:rsid w:val="00390177"/>
    <w:rsid w:val="00392F15"/>
    <w:rsid w:val="00394419"/>
    <w:rsid w:val="0039469E"/>
    <w:rsid w:val="00396088"/>
    <w:rsid w:val="003969C3"/>
    <w:rsid w:val="00396DD0"/>
    <w:rsid w:val="00397142"/>
    <w:rsid w:val="003973B3"/>
    <w:rsid w:val="003974AC"/>
    <w:rsid w:val="00397C08"/>
    <w:rsid w:val="003A0965"/>
    <w:rsid w:val="003A13A6"/>
    <w:rsid w:val="003A39D6"/>
    <w:rsid w:val="003A4B93"/>
    <w:rsid w:val="003A640A"/>
    <w:rsid w:val="003A7470"/>
    <w:rsid w:val="003B07A7"/>
    <w:rsid w:val="003B0EC9"/>
    <w:rsid w:val="003B1496"/>
    <w:rsid w:val="003B18D2"/>
    <w:rsid w:val="003B2122"/>
    <w:rsid w:val="003B3507"/>
    <w:rsid w:val="003C17BE"/>
    <w:rsid w:val="003C1AF8"/>
    <w:rsid w:val="003C2E59"/>
    <w:rsid w:val="003C31F3"/>
    <w:rsid w:val="003C38FB"/>
    <w:rsid w:val="003C66E6"/>
    <w:rsid w:val="003D0110"/>
    <w:rsid w:val="003D0797"/>
    <w:rsid w:val="003D0C1A"/>
    <w:rsid w:val="003D0C74"/>
    <w:rsid w:val="003D4D09"/>
    <w:rsid w:val="003D568F"/>
    <w:rsid w:val="003D57A6"/>
    <w:rsid w:val="003D72EF"/>
    <w:rsid w:val="003D74A0"/>
    <w:rsid w:val="003D792C"/>
    <w:rsid w:val="003E06CF"/>
    <w:rsid w:val="003E071A"/>
    <w:rsid w:val="003E1B0D"/>
    <w:rsid w:val="003E20BE"/>
    <w:rsid w:val="003E241E"/>
    <w:rsid w:val="003E284D"/>
    <w:rsid w:val="003E33DD"/>
    <w:rsid w:val="003E359C"/>
    <w:rsid w:val="003E46D8"/>
    <w:rsid w:val="003E497B"/>
    <w:rsid w:val="003E6560"/>
    <w:rsid w:val="003E6F69"/>
    <w:rsid w:val="003E7BF7"/>
    <w:rsid w:val="003F0705"/>
    <w:rsid w:val="003F0BC8"/>
    <w:rsid w:val="003F38F6"/>
    <w:rsid w:val="003F588D"/>
    <w:rsid w:val="003F7909"/>
    <w:rsid w:val="00400127"/>
    <w:rsid w:val="004002FF"/>
    <w:rsid w:val="004014F8"/>
    <w:rsid w:val="0040341E"/>
    <w:rsid w:val="00403479"/>
    <w:rsid w:val="00405860"/>
    <w:rsid w:val="00406B45"/>
    <w:rsid w:val="00407647"/>
    <w:rsid w:val="00410821"/>
    <w:rsid w:val="00412AD5"/>
    <w:rsid w:val="00412DEB"/>
    <w:rsid w:val="00413B16"/>
    <w:rsid w:val="00413BC2"/>
    <w:rsid w:val="00413E5A"/>
    <w:rsid w:val="0041446F"/>
    <w:rsid w:val="004157AE"/>
    <w:rsid w:val="0041593E"/>
    <w:rsid w:val="00415D59"/>
    <w:rsid w:val="0042089B"/>
    <w:rsid w:val="004211AA"/>
    <w:rsid w:val="00421D9C"/>
    <w:rsid w:val="00422BCD"/>
    <w:rsid w:val="00423822"/>
    <w:rsid w:val="004247E2"/>
    <w:rsid w:val="00424922"/>
    <w:rsid w:val="0043031D"/>
    <w:rsid w:val="004304C7"/>
    <w:rsid w:val="0043156C"/>
    <w:rsid w:val="00432B3F"/>
    <w:rsid w:val="00432B8C"/>
    <w:rsid w:val="00434832"/>
    <w:rsid w:val="00436118"/>
    <w:rsid w:val="0044164B"/>
    <w:rsid w:val="0044172B"/>
    <w:rsid w:val="004441FD"/>
    <w:rsid w:val="00446480"/>
    <w:rsid w:val="00446814"/>
    <w:rsid w:val="00446CBB"/>
    <w:rsid w:val="00450525"/>
    <w:rsid w:val="00451845"/>
    <w:rsid w:val="00451DD4"/>
    <w:rsid w:val="004521C4"/>
    <w:rsid w:val="00455382"/>
    <w:rsid w:val="00455D65"/>
    <w:rsid w:val="0046008E"/>
    <w:rsid w:val="004602A1"/>
    <w:rsid w:val="00461BA7"/>
    <w:rsid w:val="00462597"/>
    <w:rsid w:val="00462F7A"/>
    <w:rsid w:val="00463626"/>
    <w:rsid w:val="0046378B"/>
    <w:rsid w:val="00463AED"/>
    <w:rsid w:val="00464994"/>
    <w:rsid w:val="0046540D"/>
    <w:rsid w:val="00466FE6"/>
    <w:rsid w:val="004677D4"/>
    <w:rsid w:val="00467BAA"/>
    <w:rsid w:val="004723D5"/>
    <w:rsid w:val="00472EB9"/>
    <w:rsid w:val="00473F5D"/>
    <w:rsid w:val="00474711"/>
    <w:rsid w:val="00474980"/>
    <w:rsid w:val="00475618"/>
    <w:rsid w:val="00476FB8"/>
    <w:rsid w:val="0048032B"/>
    <w:rsid w:val="00481B28"/>
    <w:rsid w:val="00484946"/>
    <w:rsid w:val="0048507C"/>
    <w:rsid w:val="00486BAA"/>
    <w:rsid w:val="00486CA6"/>
    <w:rsid w:val="00490314"/>
    <w:rsid w:val="00491406"/>
    <w:rsid w:val="00491464"/>
    <w:rsid w:val="00495FFF"/>
    <w:rsid w:val="00496245"/>
    <w:rsid w:val="004A123B"/>
    <w:rsid w:val="004A16F4"/>
    <w:rsid w:val="004A1872"/>
    <w:rsid w:val="004A1B9D"/>
    <w:rsid w:val="004A2AF2"/>
    <w:rsid w:val="004A2EAE"/>
    <w:rsid w:val="004A4D10"/>
    <w:rsid w:val="004A5885"/>
    <w:rsid w:val="004A603E"/>
    <w:rsid w:val="004A7169"/>
    <w:rsid w:val="004A72E8"/>
    <w:rsid w:val="004B06A4"/>
    <w:rsid w:val="004B1519"/>
    <w:rsid w:val="004B2CEB"/>
    <w:rsid w:val="004B2E21"/>
    <w:rsid w:val="004C0DB8"/>
    <w:rsid w:val="004C43EC"/>
    <w:rsid w:val="004C6445"/>
    <w:rsid w:val="004C6B94"/>
    <w:rsid w:val="004D124E"/>
    <w:rsid w:val="004D1940"/>
    <w:rsid w:val="004D19DD"/>
    <w:rsid w:val="004D2611"/>
    <w:rsid w:val="004D30D9"/>
    <w:rsid w:val="004D349B"/>
    <w:rsid w:val="004E013C"/>
    <w:rsid w:val="004E02A3"/>
    <w:rsid w:val="004E0E83"/>
    <w:rsid w:val="004E28A8"/>
    <w:rsid w:val="004E2A99"/>
    <w:rsid w:val="004E36BE"/>
    <w:rsid w:val="004E3948"/>
    <w:rsid w:val="004E4517"/>
    <w:rsid w:val="004E4688"/>
    <w:rsid w:val="004E56F4"/>
    <w:rsid w:val="004E5703"/>
    <w:rsid w:val="004E59C5"/>
    <w:rsid w:val="004E5D5A"/>
    <w:rsid w:val="004E5E7A"/>
    <w:rsid w:val="004E7F84"/>
    <w:rsid w:val="004F1C1E"/>
    <w:rsid w:val="004F2B9F"/>
    <w:rsid w:val="004F3D95"/>
    <w:rsid w:val="004F4DC7"/>
    <w:rsid w:val="004F5034"/>
    <w:rsid w:val="004F5489"/>
    <w:rsid w:val="004F6BEE"/>
    <w:rsid w:val="004F6D7A"/>
    <w:rsid w:val="00501917"/>
    <w:rsid w:val="00501F40"/>
    <w:rsid w:val="00502B56"/>
    <w:rsid w:val="00503372"/>
    <w:rsid w:val="00504454"/>
    <w:rsid w:val="00504772"/>
    <w:rsid w:val="00505795"/>
    <w:rsid w:val="00505FF7"/>
    <w:rsid w:val="00506604"/>
    <w:rsid w:val="00510241"/>
    <w:rsid w:val="005109DB"/>
    <w:rsid w:val="00511113"/>
    <w:rsid w:val="0051142D"/>
    <w:rsid w:val="005124E4"/>
    <w:rsid w:val="00512788"/>
    <w:rsid w:val="00512E24"/>
    <w:rsid w:val="00513828"/>
    <w:rsid w:val="00513DE6"/>
    <w:rsid w:val="005141E3"/>
    <w:rsid w:val="005144F2"/>
    <w:rsid w:val="005146CB"/>
    <w:rsid w:val="00514721"/>
    <w:rsid w:val="0051667A"/>
    <w:rsid w:val="005174E8"/>
    <w:rsid w:val="0052118C"/>
    <w:rsid w:val="005215C6"/>
    <w:rsid w:val="0052303D"/>
    <w:rsid w:val="00523411"/>
    <w:rsid w:val="00523C41"/>
    <w:rsid w:val="005258DD"/>
    <w:rsid w:val="0052639C"/>
    <w:rsid w:val="00530D80"/>
    <w:rsid w:val="0053110D"/>
    <w:rsid w:val="00531317"/>
    <w:rsid w:val="005318FB"/>
    <w:rsid w:val="00533656"/>
    <w:rsid w:val="005406E6"/>
    <w:rsid w:val="00541250"/>
    <w:rsid w:val="005413E4"/>
    <w:rsid w:val="00541BAB"/>
    <w:rsid w:val="00541C68"/>
    <w:rsid w:val="005425A2"/>
    <w:rsid w:val="00542686"/>
    <w:rsid w:val="005430C6"/>
    <w:rsid w:val="00543CD6"/>
    <w:rsid w:val="00544389"/>
    <w:rsid w:val="0054487D"/>
    <w:rsid w:val="0054587F"/>
    <w:rsid w:val="00545FD0"/>
    <w:rsid w:val="005469E5"/>
    <w:rsid w:val="005471EE"/>
    <w:rsid w:val="00551660"/>
    <w:rsid w:val="00551FFC"/>
    <w:rsid w:val="0055220D"/>
    <w:rsid w:val="00552982"/>
    <w:rsid w:val="00553395"/>
    <w:rsid w:val="0055709D"/>
    <w:rsid w:val="005573BC"/>
    <w:rsid w:val="00557D5A"/>
    <w:rsid w:val="0056096D"/>
    <w:rsid w:val="00561496"/>
    <w:rsid w:val="00562172"/>
    <w:rsid w:val="0056303A"/>
    <w:rsid w:val="005630E7"/>
    <w:rsid w:val="00566523"/>
    <w:rsid w:val="005665EE"/>
    <w:rsid w:val="00567FEC"/>
    <w:rsid w:val="00570113"/>
    <w:rsid w:val="00570BA3"/>
    <w:rsid w:val="00570BBE"/>
    <w:rsid w:val="00570ECF"/>
    <w:rsid w:val="00571043"/>
    <w:rsid w:val="0057168F"/>
    <w:rsid w:val="00573EC5"/>
    <w:rsid w:val="00574DD5"/>
    <w:rsid w:val="0057632D"/>
    <w:rsid w:val="005807D7"/>
    <w:rsid w:val="00580A40"/>
    <w:rsid w:val="00580DD2"/>
    <w:rsid w:val="005810F1"/>
    <w:rsid w:val="00582125"/>
    <w:rsid w:val="00582155"/>
    <w:rsid w:val="00583713"/>
    <w:rsid w:val="005861F3"/>
    <w:rsid w:val="00587B9B"/>
    <w:rsid w:val="005901A2"/>
    <w:rsid w:val="005927D3"/>
    <w:rsid w:val="00592C64"/>
    <w:rsid w:val="00596C0B"/>
    <w:rsid w:val="005A0303"/>
    <w:rsid w:val="005A0C08"/>
    <w:rsid w:val="005A15F6"/>
    <w:rsid w:val="005A21C2"/>
    <w:rsid w:val="005A2631"/>
    <w:rsid w:val="005A3349"/>
    <w:rsid w:val="005A4A80"/>
    <w:rsid w:val="005A5128"/>
    <w:rsid w:val="005A5393"/>
    <w:rsid w:val="005A5EC6"/>
    <w:rsid w:val="005A5FCF"/>
    <w:rsid w:val="005A6239"/>
    <w:rsid w:val="005A6699"/>
    <w:rsid w:val="005A6745"/>
    <w:rsid w:val="005A703C"/>
    <w:rsid w:val="005B08FC"/>
    <w:rsid w:val="005B1ADE"/>
    <w:rsid w:val="005B3DF1"/>
    <w:rsid w:val="005B4CF0"/>
    <w:rsid w:val="005B607C"/>
    <w:rsid w:val="005B6E0F"/>
    <w:rsid w:val="005B7022"/>
    <w:rsid w:val="005B7ABA"/>
    <w:rsid w:val="005B7C0A"/>
    <w:rsid w:val="005B7E64"/>
    <w:rsid w:val="005C02F0"/>
    <w:rsid w:val="005C0B05"/>
    <w:rsid w:val="005C16B9"/>
    <w:rsid w:val="005C3D98"/>
    <w:rsid w:val="005C50C0"/>
    <w:rsid w:val="005C5272"/>
    <w:rsid w:val="005C61BE"/>
    <w:rsid w:val="005C7D4B"/>
    <w:rsid w:val="005D082E"/>
    <w:rsid w:val="005D12B2"/>
    <w:rsid w:val="005D15DB"/>
    <w:rsid w:val="005D175D"/>
    <w:rsid w:val="005D32BD"/>
    <w:rsid w:val="005D3D4E"/>
    <w:rsid w:val="005D4F8F"/>
    <w:rsid w:val="005D4FF3"/>
    <w:rsid w:val="005D59C5"/>
    <w:rsid w:val="005D6618"/>
    <w:rsid w:val="005E33FF"/>
    <w:rsid w:val="005E41CE"/>
    <w:rsid w:val="005E4D8C"/>
    <w:rsid w:val="005E559B"/>
    <w:rsid w:val="005E5A66"/>
    <w:rsid w:val="005E5E23"/>
    <w:rsid w:val="005F0E4F"/>
    <w:rsid w:val="005F0EFC"/>
    <w:rsid w:val="005F20B9"/>
    <w:rsid w:val="005F358D"/>
    <w:rsid w:val="005F5F5F"/>
    <w:rsid w:val="005F618D"/>
    <w:rsid w:val="005F6CC6"/>
    <w:rsid w:val="0060022B"/>
    <w:rsid w:val="00602968"/>
    <w:rsid w:val="00603691"/>
    <w:rsid w:val="00604145"/>
    <w:rsid w:val="00607DAD"/>
    <w:rsid w:val="00607F90"/>
    <w:rsid w:val="006122E6"/>
    <w:rsid w:val="00612FA3"/>
    <w:rsid w:val="0062201B"/>
    <w:rsid w:val="00623F5A"/>
    <w:rsid w:val="006252A5"/>
    <w:rsid w:val="00627E72"/>
    <w:rsid w:val="00630E87"/>
    <w:rsid w:val="006311CD"/>
    <w:rsid w:val="006316B5"/>
    <w:rsid w:val="00632E4A"/>
    <w:rsid w:val="00632E9B"/>
    <w:rsid w:val="00634945"/>
    <w:rsid w:val="006359F9"/>
    <w:rsid w:val="006360BD"/>
    <w:rsid w:val="00637ECD"/>
    <w:rsid w:val="00640535"/>
    <w:rsid w:val="0064073F"/>
    <w:rsid w:val="00641989"/>
    <w:rsid w:val="00641FCA"/>
    <w:rsid w:val="00642979"/>
    <w:rsid w:val="00642997"/>
    <w:rsid w:val="00644F3A"/>
    <w:rsid w:val="00646262"/>
    <w:rsid w:val="00646942"/>
    <w:rsid w:val="00647093"/>
    <w:rsid w:val="006473BE"/>
    <w:rsid w:val="006475C6"/>
    <w:rsid w:val="00651353"/>
    <w:rsid w:val="00651757"/>
    <w:rsid w:val="006518EC"/>
    <w:rsid w:val="00651A28"/>
    <w:rsid w:val="0065213F"/>
    <w:rsid w:val="006521A3"/>
    <w:rsid w:val="006521D9"/>
    <w:rsid w:val="0065237D"/>
    <w:rsid w:val="00652542"/>
    <w:rsid w:val="00652904"/>
    <w:rsid w:val="006529C4"/>
    <w:rsid w:val="00654A21"/>
    <w:rsid w:val="0065533A"/>
    <w:rsid w:val="006569A5"/>
    <w:rsid w:val="006604BC"/>
    <w:rsid w:val="00661344"/>
    <w:rsid w:val="00661FCA"/>
    <w:rsid w:val="00663791"/>
    <w:rsid w:val="00666249"/>
    <w:rsid w:val="0067012F"/>
    <w:rsid w:val="006702E2"/>
    <w:rsid w:val="00672759"/>
    <w:rsid w:val="0067357B"/>
    <w:rsid w:val="00674D8B"/>
    <w:rsid w:val="00676D1D"/>
    <w:rsid w:val="00677361"/>
    <w:rsid w:val="006774F7"/>
    <w:rsid w:val="00677E28"/>
    <w:rsid w:val="00680D61"/>
    <w:rsid w:val="0068302D"/>
    <w:rsid w:val="00684CAE"/>
    <w:rsid w:val="0068515F"/>
    <w:rsid w:val="00685CBE"/>
    <w:rsid w:val="00686045"/>
    <w:rsid w:val="006900C9"/>
    <w:rsid w:val="00690A60"/>
    <w:rsid w:val="00691739"/>
    <w:rsid w:val="006949C2"/>
    <w:rsid w:val="00694C75"/>
    <w:rsid w:val="00694CE0"/>
    <w:rsid w:val="006A1160"/>
    <w:rsid w:val="006A2457"/>
    <w:rsid w:val="006A26A8"/>
    <w:rsid w:val="006A28E2"/>
    <w:rsid w:val="006A3B5F"/>
    <w:rsid w:val="006A4DA0"/>
    <w:rsid w:val="006A62A1"/>
    <w:rsid w:val="006A6E51"/>
    <w:rsid w:val="006A7037"/>
    <w:rsid w:val="006A78D8"/>
    <w:rsid w:val="006A7B0A"/>
    <w:rsid w:val="006B1427"/>
    <w:rsid w:val="006B3168"/>
    <w:rsid w:val="006B4CE6"/>
    <w:rsid w:val="006B6181"/>
    <w:rsid w:val="006B7641"/>
    <w:rsid w:val="006C01C8"/>
    <w:rsid w:val="006C0C42"/>
    <w:rsid w:val="006C0EEB"/>
    <w:rsid w:val="006C1A1F"/>
    <w:rsid w:val="006C1C0E"/>
    <w:rsid w:val="006C2B4F"/>
    <w:rsid w:val="006C355D"/>
    <w:rsid w:val="006C42F3"/>
    <w:rsid w:val="006C4C90"/>
    <w:rsid w:val="006C7312"/>
    <w:rsid w:val="006C79A0"/>
    <w:rsid w:val="006C79FC"/>
    <w:rsid w:val="006D3539"/>
    <w:rsid w:val="006D5644"/>
    <w:rsid w:val="006D5E2D"/>
    <w:rsid w:val="006D6413"/>
    <w:rsid w:val="006D695A"/>
    <w:rsid w:val="006D71DD"/>
    <w:rsid w:val="006D7AE1"/>
    <w:rsid w:val="006E122F"/>
    <w:rsid w:val="006E303A"/>
    <w:rsid w:val="006E3265"/>
    <w:rsid w:val="006E3E63"/>
    <w:rsid w:val="006E453C"/>
    <w:rsid w:val="006E477B"/>
    <w:rsid w:val="006E51EE"/>
    <w:rsid w:val="006E6B83"/>
    <w:rsid w:val="006F137B"/>
    <w:rsid w:val="006F463E"/>
    <w:rsid w:val="006F57F6"/>
    <w:rsid w:val="006F5A7D"/>
    <w:rsid w:val="006F63A1"/>
    <w:rsid w:val="006F68F5"/>
    <w:rsid w:val="006F753C"/>
    <w:rsid w:val="006F763C"/>
    <w:rsid w:val="006F7895"/>
    <w:rsid w:val="006F7A1C"/>
    <w:rsid w:val="006F7CEC"/>
    <w:rsid w:val="007008F3"/>
    <w:rsid w:val="00701843"/>
    <w:rsid w:val="00702128"/>
    <w:rsid w:val="0070246E"/>
    <w:rsid w:val="00702E64"/>
    <w:rsid w:val="0070313F"/>
    <w:rsid w:val="00703AF7"/>
    <w:rsid w:val="00707915"/>
    <w:rsid w:val="00707ECB"/>
    <w:rsid w:val="007111A2"/>
    <w:rsid w:val="00713BC3"/>
    <w:rsid w:val="007149E8"/>
    <w:rsid w:val="00714A30"/>
    <w:rsid w:val="00716CF1"/>
    <w:rsid w:val="00717B41"/>
    <w:rsid w:val="00717E83"/>
    <w:rsid w:val="007215B7"/>
    <w:rsid w:val="0072434C"/>
    <w:rsid w:val="00724BF4"/>
    <w:rsid w:val="00725591"/>
    <w:rsid w:val="00727027"/>
    <w:rsid w:val="007309EA"/>
    <w:rsid w:val="00731169"/>
    <w:rsid w:val="007311BC"/>
    <w:rsid w:val="007330F6"/>
    <w:rsid w:val="00734511"/>
    <w:rsid w:val="00734FE3"/>
    <w:rsid w:val="0073585C"/>
    <w:rsid w:val="007359E6"/>
    <w:rsid w:val="0073698F"/>
    <w:rsid w:val="00737E50"/>
    <w:rsid w:val="00740EE8"/>
    <w:rsid w:val="0074191E"/>
    <w:rsid w:val="00741BE6"/>
    <w:rsid w:val="007434E7"/>
    <w:rsid w:val="00743F7B"/>
    <w:rsid w:val="00745139"/>
    <w:rsid w:val="007474BA"/>
    <w:rsid w:val="00750260"/>
    <w:rsid w:val="00750C02"/>
    <w:rsid w:val="00750CB8"/>
    <w:rsid w:val="00751F52"/>
    <w:rsid w:val="007548EE"/>
    <w:rsid w:val="007563DD"/>
    <w:rsid w:val="0075679B"/>
    <w:rsid w:val="007605C4"/>
    <w:rsid w:val="00761CB8"/>
    <w:rsid w:val="007624E1"/>
    <w:rsid w:val="007629EB"/>
    <w:rsid w:val="00762D6B"/>
    <w:rsid w:val="007640EF"/>
    <w:rsid w:val="00764971"/>
    <w:rsid w:val="0077050F"/>
    <w:rsid w:val="00770CC6"/>
    <w:rsid w:val="00770E47"/>
    <w:rsid w:val="00770E74"/>
    <w:rsid w:val="007713AB"/>
    <w:rsid w:val="00771470"/>
    <w:rsid w:val="007719FB"/>
    <w:rsid w:val="00771EE3"/>
    <w:rsid w:val="0077373D"/>
    <w:rsid w:val="00774C0F"/>
    <w:rsid w:val="00776674"/>
    <w:rsid w:val="00777977"/>
    <w:rsid w:val="00781672"/>
    <w:rsid w:val="00781827"/>
    <w:rsid w:val="00781E6A"/>
    <w:rsid w:val="0078233F"/>
    <w:rsid w:val="00782612"/>
    <w:rsid w:val="00784AA8"/>
    <w:rsid w:val="0078524B"/>
    <w:rsid w:val="007854B0"/>
    <w:rsid w:val="0078628A"/>
    <w:rsid w:val="00787681"/>
    <w:rsid w:val="007930C6"/>
    <w:rsid w:val="00793E25"/>
    <w:rsid w:val="0079518E"/>
    <w:rsid w:val="007962ED"/>
    <w:rsid w:val="00796379"/>
    <w:rsid w:val="007A0A23"/>
    <w:rsid w:val="007A15DC"/>
    <w:rsid w:val="007A1CF0"/>
    <w:rsid w:val="007A34B0"/>
    <w:rsid w:val="007A48D5"/>
    <w:rsid w:val="007A604E"/>
    <w:rsid w:val="007A64DA"/>
    <w:rsid w:val="007B02F3"/>
    <w:rsid w:val="007B0E83"/>
    <w:rsid w:val="007B3F45"/>
    <w:rsid w:val="007B5C7A"/>
    <w:rsid w:val="007B5D66"/>
    <w:rsid w:val="007B7270"/>
    <w:rsid w:val="007C2A95"/>
    <w:rsid w:val="007C2BFA"/>
    <w:rsid w:val="007C3047"/>
    <w:rsid w:val="007C3C55"/>
    <w:rsid w:val="007C5860"/>
    <w:rsid w:val="007C664D"/>
    <w:rsid w:val="007C7B59"/>
    <w:rsid w:val="007D0639"/>
    <w:rsid w:val="007D14EF"/>
    <w:rsid w:val="007D27DC"/>
    <w:rsid w:val="007D2E6F"/>
    <w:rsid w:val="007D3E70"/>
    <w:rsid w:val="007D498E"/>
    <w:rsid w:val="007D509B"/>
    <w:rsid w:val="007D60E9"/>
    <w:rsid w:val="007D6565"/>
    <w:rsid w:val="007D753F"/>
    <w:rsid w:val="007D7751"/>
    <w:rsid w:val="007D7C4E"/>
    <w:rsid w:val="007E0054"/>
    <w:rsid w:val="007E2233"/>
    <w:rsid w:val="007E3A83"/>
    <w:rsid w:val="007E3FE2"/>
    <w:rsid w:val="007E45B3"/>
    <w:rsid w:val="007E4E47"/>
    <w:rsid w:val="007E6957"/>
    <w:rsid w:val="007E7A3E"/>
    <w:rsid w:val="007F0CEF"/>
    <w:rsid w:val="007F11F3"/>
    <w:rsid w:val="007F1E44"/>
    <w:rsid w:val="007F2E1C"/>
    <w:rsid w:val="007F4990"/>
    <w:rsid w:val="007F59AC"/>
    <w:rsid w:val="007F68DE"/>
    <w:rsid w:val="007F7514"/>
    <w:rsid w:val="00800071"/>
    <w:rsid w:val="00800109"/>
    <w:rsid w:val="00801017"/>
    <w:rsid w:val="0080314E"/>
    <w:rsid w:val="00804C3F"/>
    <w:rsid w:val="00804CE4"/>
    <w:rsid w:val="0080680D"/>
    <w:rsid w:val="008072F2"/>
    <w:rsid w:val="0080794E"/>
    <w:rsid w:val="00807A95"/>
    <w:rsid w:val="008104CF"/>
    <w:rsid w:val="0081186B"/>
    <w:rsid w:val="00812F5F"/>
    <w:rsid w:val="008141EE"/>
    <w:rsid w:val="008158B3"/>
    <w:rsid w:val="00815D06"/>
    <w:rsid w:val="0081619B"/>
    <w:rsid w:val="00817A86"/>
    <w:rsid w:val="00820238"/>
    <w:rsid w:val="00820CF3"/>
    <w:rsid w:val="00821D64"/>
    <w:rsid w:val="00822D59"/>
    <w:rsid w:val="00823846"/>
    <w:rsid w:val="00823E77"/>
    <w:rsid w:val="00824977"/>
    <w:rsid w:val="00824BC7"/>
    <w:rsid w:val="008272D4"/>
    <w:rsid w:val="00830FB4"/>
    <w:rsid w:val="00830FE4"/>
    <w:rsid w:val="00831C81"/>
    <w:rsid w:val="00831D5B"/>
    <w:rsid w:val="00832044"/>
    <w:rsid w:val="00833228"/>
    <w:rsid w:val="00834A92"/>
    <w:rsid w:val="00835E31"/>
    <w:rsid w:val="00836A6C"/>
    <w:rsid w:val="0083759C"/>
    <w:rsid w:val="008406FB"/>
    <w:rsid w:val="00841522"/>
    <w:rsid w:val="00841537"/>
    <w:rsid w:val="0084382D"/>
    <w:rsid w:val="00844D96"/>
    <w:rsid w:val="0084683A"/>
    <w:rsid w:val="008479FE"/>
    <w:rsid w:val="00853A51"/>
    <w:rsid w:val="00854DFF"/>
    <w:rsid w:val="008568BD"/>
    <w:rsid w:val="00857009"/>
    <w:rsid w:val="00857352"/>
    <w:rsid w:val="008574F4"/>
    <w:rsid w:val="0086014C"/>
    <w:rsid w:val="008604CD"/>
    <w:rsid w:val="008623F2"/>
    <w:rsid w:val="008626ED"/>
    <w:rsid w:val="008632B8"/>
    <w:rsid w:val="00863F0C"/>
    <w:rsid w:val="00864E74"/>
    <w:rsid w:val="00865321"/>
    <w:rsid w:val="00865360"/>
    <w:rsid w:val="00865AC5"/>
    <w:rsid w:val="00866579"/>
    <w:rsid w:val="008665F2"/>
    <w:rsid w:val="00870C6D"/>
    <w:rsid w:val="0087119B"/>
    <w:rsid w:val="00871B3C"/>
    <w:rsid w:val="00872E7D"/>
    <w:rsid w:val="008750A9"/>
    <w:rsid w:val="00875DCE"/>
    <w:rsid w:val="00876A26"/>
    <w:rsid w:val="00877DB6"/>
    <w:rsid w:val="008806AB"/>
    <w:rsid w:val="008817D5"/>
    <w:rsid w:val="008822B5"/>
    <w:rsid w:val="00882B61"/>
    <w:rsid w:val="00882F5B"/>
    <w:rsid w:val="00884C07"/>
    <w:rsid w:val="00885B36"/>
    <w:rsid w:val="00885EA3"/>
    <w:rsid w:val="00887CC3"/>
    <w:rsid w:val="008905A9"/>
    <w:rsid w:val="00891AA6"/>
    <w:rsid w:val="00893BE8"/>
    <w:rsid w:val="008972C3"/>
    <w:rsid w:val="008975E3"/>
    <w:rsid w:val="00897FC7"/>
    <w:rsid w:val="008A2CBB"/>
    <w:rsid w:val="008A43E1"/>
    <w:rsid w:val="008A46C8"/>
    <w:rsid w:val="008B0EF9"/>
    <w:rsid w:val="008B0F21"/>
    <w:rsid w:val="008B2C4A"/>
    <w:rsid w:val="008B3D89"/>
    <w:rsid w:val="008B46E2"/>
    <w:rsid w:val="008B4BFD"/>
    <w:rsid w:val="008B4FC9"/>
    <w:rsid w:val="008B621C"/>
    <w:rsid w:val="008B7541"/>
    <w:rsid w:val="008C0206"/>
    <w:rsid w:val="008C1C0C"/>
    <w:rsid w:val="008C1FA1"/>
    <w:rsid w:val="008C1FBC"/>
    <w:rsid w:val="008C2922"/>
    <w:rsid w:val="008C3C13"/>
    <w:rsid w:val="008C3E06"/>
    <w:rsid w:val="008C5D59"/>
    <w:rsid w:val="008C5ED2"/>
    <w:rsid w:val="008C66FE"/>
    <w:rsid w:val="008D1FFD"/>
    <w:rsid w:val="008D2D4B"/>
    <w:rsid w:val="008D3FAE"/>
    <w:rsid w:val="008D4CDC"/>
    <w:rsid w:val="008D5D46"/>
    <w:rsid w:val="008D7080"/>
    <w:rsid w:val="008E07B4"/>
    <w:rsid w:val="008E2913"/>
    <w:rsid w:val="008E2B68"/>
    <w:rsid w:val="008E3C86"/>
    <w:rsid w:val="008E3D15"/>
    <w:rsid w:val="008E405F"/>
    <w:rsid w:val="008E4516"/>
    <w:rsid w:val="008E476E"/>
    <w:rsid w:val="008E4CC7"/>
    <w:rsid w:val="008E582D"/>
    <w:rsid w:val="008E58B5"/>
    <w:rsid w:val="008F0A41"/>
    <w:rsid w:val="008F0B60"/>
    <w:rsid w:val="008F15F2"/>
    <w:rsid w:val="008F1B3D"/>
    <w:rsid w:val="008F1E0F"/>
    <w:rsid w:val="008F2A64"/>
    <w:rsid w:val="008F52E9"/>
    <w:rsid w:val="008F61A2"/>
    <w:rsid w:val="008F6211"/>
    <w:rsid w:val="00900104"/>
    <w:rsid w:val="009010ED"/>
    <w:rsid w:val="0090155B"/>
    <w:rsid w:val="00901F62"/>
    <w:rsid w:val="00901F8B"/>
    <w:rsid w:val="00902D4E"/>
    <w:rsid w:val="00907BFE"/>
    <w:rsid w:val="00912CAC"/>
    <w:rsid w:val="00913AB5"/>
    <w:rsid w:val="00913DF5"/>
    <w:rsid w:val="00915198"/>
    <w:rsid w:val="00915980"/>
    <w:rsid w:val="00915CF7"/>
    <w:rsid w:val="00917835"/>
    <w:rsid w:val="00917B9F"/>
    <w:rsid w:val="00921004"/>
    <w:rsid w:val="009234B8"/>
    <w:rsid w:val="0092371B"/>
    <w:rsid w:val="00924647"/>
    <w:rsid w:val="00927E82"/>
    <w:rsid w:val="00927ED8"/>
    <w:rsid w:val="00930DDC"/>
    <w:rsid w:val="00931024"/>
    <w:rsid w:val="00931F83"/>
    <w:rsid w:val="009333F0"/>
    <w:rsid w:val="009338FF"/>
    <w:rsid w:val="00933ABD"/>
    <w:rsid w:val="00936390"/>
    <w:rsid w:val="009365CA"/>
    <w:rsid w:val="00940BF7"/>
    <w:rsid w:val="0094157F"/>
    <w:rsid w:val="00943899"/>
    <w:rsid w:val="00944844"/>
    <w:rsid w:val="009509A9"/>
    <w:rsid w:val="00952997"/>
    <w:rsid w:val="00957490"/>
    <w:rsid w:val="009600EC"/>
    <w:rsid w:val="009609F8"/>
    <w:rsid w:val="00961F58"/>
    <w:rsid w:val="00962E7A"/>
    <w:rsid w:val="00964840"/>
    <w:rsid w:val="00965014"/>
    <w:rsid w:val="0096609C"/>
    <w:rsid w:val="00967377"/>
    <w:rsid w:val="0097128F"/>
    <w:rsid w:val="00973C00"/>
    <w:rsid w:val="00975F98"/>
    <w:rsid w:val="009760B7"/>
    <w:rsid w:val="00976A5B"/>
    <w:rsid w:val="0097779F"/>
    <w:rsid w:val="00977E78"/>
    <w:rsid w:val="00980E73"/>
    <w:rsid w:val="009811AB"/>
    <w:rsid w:val="009813E8"/>
    <w:rsid w:val="00983469"/>
    <w:rsid w:val="00984877"/>
    <w:rsid w:val="00987958"/>
    <w:rsid w:val="00987CD5"/>
    <w:rsid w:val="00987D5E"/>
    <w:rsid w:val="009932FF"/>
    <w:rsid w:val="0099404C"/>
    <w:rsid w:val="00996877"/>
    <w:rsid w:val="00996BE7"/>
    <w:rsid w:val="009A05D4"/>
    <w:rsid w:val="009A28CC"/>
    <w:rsid w:val="009A504B"/>
    <w:rsid w:val="009A5A7D"/>
    <w:rsid w:val="009A73D7"/>
    <w:rsid w:val="009B0975"/>
    <w:rsid w:val="009B182F"/>
    <w:rsid w:val="009B2924"/>
    <w:rsid w:val="009B2C0F"/>
    <w:rsid w:val="009B508B"/>
    <w:rsid w:val="009B6D9F"/>
    <w:rsid w:val="009B7842"/>
    <w:rsid w:val="009C0169"/>
    <w:rsid w:val="009C12B7"/>
    <w:rsid w:val="009C1424"/>
    <w:rsid w:val="009C155B"/>
    <w:rsid w:val="009C20F1"/>
    <w:rsid w:val="009C49FE"/>
    <w:rsid w:val="009C678D"/>
    <w:rsid w:val="009D018B"/>
    <w:rsid w:val="009D0477"/>
    <w:rsid w:val="009D1329"/>
    <w:rsid w:val="009D2AB9"/>
    <w:rsid w:val="009D3629"/>
    <w:rsid w:val="009D404B"/>
    <w:rsid w:val="009D549D"/>
    <w:rsid w:val="009D570C"/>
    <w:rsid w:val="009D5AD8"/>
    <w:rsid w:val="009D76D5"/>
    <w:rsid w:val="009E0629"/>
    <w:rsid w:val="009E1384"/>
    <w:rsid w:val="009E3262"/>
    <w:rsid w:val="009E331E"/>
    <w:rsid w:val="009E3932"/>
    <w:rsid w:val="009E3AA2"/>
    <w:rsid w:val="009E3F57"/>
    <w:rsid w:val="009E4E33"/>
    <w:rsid w:val="009E68F2"/>
    <w:rsid w:val="009F0EFF"/>
    <w:rsid w:val="009F0F65"/>
    <w:rsid w:val="009F1913"/>
    <w:rsid w:val="009F44EF"/>
    <w:rsid w:val="009F45AA"/>
    <w:rsid w:val="009F493D"/>
    <w:rsid w:val="009F55B7"/>
    <w:rsid w:val="00A0009F"/>
    <w:rsid w:val="00A001F6"/>
    <w:rsid w:val="00A02D7D"/>
    <w:rsid w:val="00A03DD8"/>
    <w:rsid w:val="00A04376"/>
    <w:rsid w:val="00A044FF"/>
    <w:rsid w:val="00A06EE3"/>
    <w:rsid w:val="00A06EF8"/>
    <w:rsid w:val="00A07199"/>
    <w:rsid w:val="00A07964"/>
    <w:rsid w:val="00A10ABC"/>
    <w:rsid w:val="00A14264"/>
    <w:rsid w:val="00A143FD"/>
    <w:rsid w:val="00A15E3C"/>
    <w:rsid w:val="00A20B1D"/>
    <w:rsid w:val="00A27547"/>
    <w:rsid w:val="00A31858"/>
    <w:rsid w:val="00A32486"/>
    <w:rsid w:val="00A3325A"/>
    <w:rsid w:val="00A33743"/>
    <w:rsid w:val="00A33962"/>
    <w:rsid w:val="00A33F87"/>
    <w:rsid w:val="00A3462F"/>
    <w:rsid w:val="00A36D38"/>
    <w:rsid w:val="00A40C8B"/>
    <w:rsid w:val="00A40D0C"/>
    <w:rsid w:val="00A4164E"/>
    <w:rsid w:val="00A41668"/>
    <w:rsid w:val="00A41A09"/>
    <w:rsid w:val="00A42CF5"/>
    <w:rsid w:val="00A43461"/>
    <w:rsid w:val="00A43BB1"/>
    <w:rsid w:val="00A43C9A"/>
    <w:rsid w:val="00A4469A"/>
    <w:rsid w:val="00A45B0B"/>
    <w:rsid w:val="00A507E8"/>
    <w:rsid w:val="00A51F24"/>
    <w:rsid w:val="00A52A59"/>
    <w:rsid w:val="00A532BE"/>
    <w:rsid w:val="00A569AA"/>
    <w:rsid w:val="00A56A62"/>
    <w:rsid w:val="00A57EBC"/>
    <w:rsid w:val="00A62EA3"/>
    <w:rsid w:val="00A63BCA"/>
    <w:rsid w:val="00A63D49"/>
    <w:rsid w:val="00A63E30"/>
    <w:rsid w:val="00A6709E"/>
    <w:rsid w:val="00A674EA"/>
    <w:rsid w:val="00A70CA9"/>
    <w:rsid w:val="00A70DAC"/>
    <w:rsid w:val="00A70DE6"/>
    <w:rsid w:val="00A71A1A"/>
    <w:rsid w:val="00A71D35"/>
    <w:rsid w:val="00A72892"/>
    <w:rsid w:val="00A734C5"/>
    <w:rsid w:val="00A73FC3"/>
    <w:rsid w:val="00A74263"/>
    <w:rsid w:val="00A7535A"/>
    <w:rsid w:val="00A75AB9"/>
    <w:rsid w:val="00A76FFB"/>
    <w:rsid w:val="00A77194"/>
    <w:rsid w:val="00A775F1"/>
    <w:rsid w:val="00A778FE"/>
    <w:rsid w:val="00A81892"/>
    <w:rsid w:val="00A8245A"/>
    <w:rsid w:val="00A8286A"/>
    <w:rsid w:val="00A83DE0"/>
    <w:rsid w:val="00A842D3"/>
    <w:rsid w:val="00A850E4"/>
    <w:rsid w:val="00A868B5"/>
    <w:rsid w:val="00A957FF"/>
    <w:rsid w:val="00A95A66"/>
    <w:rsid w:val="00A96D0F"/>
    <w:rsid w:val="00AA0933"/>
    <w:rsid w:val="00AA0B89"/>
    <w:rsid w:val="00AA10B4"/>
    <w:rsid w:val="00AA1579"/>
    <w:rsid w:val="00AA16DD"/>
    <w:rsid w:val="00AA30B3"/>
    <w:rsid w:val="00AA4211"/>
    <w:rsid w:val="00AA4E4C"/>
    <w:rsid w:val="00AA6108"/>
    <w:rsid w:val="00AB05C1"/>
    <w:rsid w:val="00AB1096"/>
    <w:rsid w:val="00AB1173"/>
    <w:rsid w:val="00AB17C1"/>
    <w:rsid w:val="00AB1F0F"/>
    <w:rsid w:val="00AB4C00"/>
    <w:rsid w:val="00AB65DC"/>
    <w:rsid w:val="00AB79CE"/>
    <w:rsid w:val="00AC0E33"/>
    <w:rsid w:val="00AC1121"/>
    <w:rsid w:val="00AC1288"/>
    <w:rsid w:val="00AC21EE"/>
    <w:rsid w:val="00AC3DC9"/>
    <w:rsid w:val="00AC563C"/>
    <w:rsid w:val="00AC748B"/>
    <w:rsid w:val="00AD0A14"/>
    <w:rsid w:val="00AD14AA"/>
    <w:rsid w:val="00AD1C31"/>
    <w:rsid w:val="00AD295F"/>
    <w:rsid w:val="00AD494C"/>
    <w:rsid w:val="00AD4FCC"/>
    <w:rsid w:val="00AD61D3"/>
    <w:rsid w:val="00AD6B5D"/>
    <w:rsid w:val="00AE01FF"/>
    <w:rsid w:val="00AE0FC5"/>
    <w:rsid w:val="00AE10B8"/>
    <w:rsid w:val="00AE10D6"/>
    <w:rsid w:val="00AE20B0"/>
    <w:rsid w:val="00AE2234"/>
    <w:rsid w:val="00AE50C0"/>
    <w:rsid w:val="00AE55F0"/>
    <w:rsid w:val="00AE618F"/>
    <w:rsid w:val="00AE6F69"/>
    <w:rsid w:val="00AF33C3"/>
    <w:rsid w:val="00AF35CD"/>
    <w:rsid w:val="00AF405A"/>
    <w:rsid w:val="00AF6795"/>
    <w:rsid w:val="00AF6A49"/>
    <w:rsid w:val="00AF7941"/>
    <w:rsid w:val="00B00591"/>
    <w:rsid w:val="00B010CC"/>
    <w:rsid w:val="00B01E06"/>
    <w:rsid w:val="00B0461B"/>
    <w:rsid w:val="00B05D6C"/>
    <w:rsid w:val="00B0685E"/>
    <w:rsid w:val="00B07EC6"/>
    <w:rsid w:val="00B102D3"/>
    <w:rsid w:val="00B10DE3"/>
    <w:rsid w:val="00B12635"/>
    <w:rsid w:val="00B154E2"/>
    <w:rsid w:val="00B1695F"/>
    <w:rsid w:val="00B1710A"/>
    <w:rsid w:val="00B2100D"/>
    <w:rsid w:val="00B2103E"/>
    <w:rsid w:val="00B2155B"/>
    <w:rsid w:val="00B228A5"/>
    <w:rsid w:val="00B2389E"/>
    <w:rsid w:val="00B2392D"/>
    <w:rsid w:val="00B24720"/>
    <w:rsid w:val="00B24A83"/>
    <w:rsid w:val="00B263EA"/>
    <w:rsid w:val="00B265B3"/>
    <w:rsid w:val="00B279E7"/>
    <w:rsid w:val="00B27B70"/>
    <w:rsid w:val="00B30DE4"/>
    <w:rsid w:val="00B31141"/>
    <w:rsid w:val="00B3435A"/>
    <w:rsid w:val="00B34363"/>
    <w:rsid w:val="00B34CB1"/>
    <w:rsid w:val="00B35C2C"/>
    <w:rsid w:val="00B35F70"/>
    <w:rsid w:val="00B36235"/>
    <w:rsid w:val="00B379AC"/>
    <w:rsid w:val="00B40688"/>
    <w:rsid w:val="00B4102F"/>
    <w:rsid w:val="00B41F35"/>
    <w:rsid w:val="00B42FD6"/>
    <w:rsid w:val="00B45330"/>
    <w:rsid w:val="00B45883"/>
    <w:rsid w:val="00B45E34"/>
    <w:rsid w:val="00B47398"/>
    <w:rsid w:val="00B5229E"/>
    <w:rsid w:val="00B52622"/>
    <w:rsid w:val="00B52E5A"/>
    <w:rsid w:val="00B5369A"/>
    <w:rsid w:val="00B53F46"/>
    <w:rsid w:val="00B56C9C"/>
    <w:rsid w:val="00B56D04"/>
    <w:rsid w:val="00B57151"/>
    <w:rsid w:val="00B609A3"/>
    <w:rsid w:val="00B622A3"/>
    <w:rsid w:val="00B62F72"/>
    <w:rsid w:val="00B63AB8"/>
    <w:rsid w:val="00B64D77"/>
    <w:rsid w:val="00B65F8E"/>
    <w:rsid w:val="00B67D28"/>
    <w:rsid w:val="00B711A3"/>
    <w:rsid w:val="00B73292"/>
    <w:rsid w:val="00B75034"/>
    <w:rsid w:val="00B75B2D"/>
    <w:rsid w:val="00B76826"/>
    <w:rsid w:val="00B812EC"/>
    <w:rsid w:val="00B81BA8"/>
    <w:rsid w:val="00B824AB"/>
    <w:rsid w:val="00B82A4C"/>
    <w:rsid w:val="00B833DD"/>
    <w:rsid w:val="00B83A89"/>
    <w:rsid w:val="00B849A7"/>
    <w:rsid w:val="00B85884"/>
    <w:rsid w:val="00B863F3"/>
    <w:rsid w:val="00B87176"/>
    <w:rsid w:val="00B87ABB"/>
    <w:rsid w:val="00B900C0"/>
    <w:rsid w:val="00B915A5"/>
    <w:rsid w:val="00B91C72"/>
    <w:rsid w:val="00B93AF4"/>
    <w:rsid w:val="00B9404E"/>
    <w:rsid w:val="00B948E2"/>
    <w:rsid w:val="00B94FD0"/>
    <w:rsid w:val="00B96409"/>
    <w:rsid w:val="00B969C8"/>
    <w:rsid w:val="00B96C24"/>
    <w:rsid w:val="00B970A5"/>
    <w:rsid w:val="00B974D8"/>
    <w:rsid w:val="00BA0EAA"/>
    <w:rsid w:val="00BA1CC6"/>
    <w:rsid w:val="00BA201F"/>
    <w:rsid w:val="00BA2D98"/>
    <w:rsid w:val="00BA3CC9"/>
    <w:rsid w:val="00BA3E24"/>
    <w:rsid w:val="00BA3F9C"/>
    <w:rsid w:val="00BA5871"/>
    <w:rsid w:val="00BA59E2"/>
    <w:rsid w:val="00BA632A"/>
    <w:rsid w:val="00BA6AB8"/>
    <w:rsid w:val="00BA6BA8"/>
    <w:rsid w:val="00BB0A81"/>
    <w:rsid w:val="00BB0F41"/>
    <w:rsid w:val="00BB1470"/>
    <w:rsid w:val="00BB1809"/>
    <w:rsid w:val="00BB2D1A"/>
    <w:rsid w:val="00BB4AC0"/>
    <w:rsid w:val="00BB4E04"/>
    <w:rsid w:val="00BB5344"/>
    <w:rsid w:val="00BB5FEE"/>
    <w:rsid w:val="00BB76D8"/>
    <w:rsid w:val="00BC05AD"/>
    <w:rsid w:val="00BC070C"/>
    <w:rsid w:val="00BC1948"/>
    <w:rsid w:val="00BC1D83"/>
    <w:rsid w:val="00BC2442"/>
    <w:rsid w:val="00BC2F26"/>
    <w:rsid w:val="00BC4080"/>
    <w:rsid w:val="00BC768C"/>
    <w:rsid w:val="00BD118B"/>
    <w:rsid w:val="00BD224E"/>
    <w:rsid w:val="00BD2A5B"/>
    <w:rsid w:val="00BD2F23"/>
    <w:rsid w:val="00BD4A5E"/>
    <w:rsid w:val="00BD63DA"/>
    <w:rsid w:val="00BD6800"/>
    <w:rsid w:val="00BD7AD6"/>
    <w:rsid w:val="00BE367D"/>
    <w:rsid w:val="00BE4A59"/>
    <w:rsid w:val="00BE5D68"/>
    <w:rsid w:val="00BF02F1"/>
    <w:rsid w:val="00BF135A"/>
    <w:rsid w:val="00BF139A"/>
    <w:rsid w:val="00BF25AA"/>
    <w:rsid w:val="00BF2BF1"/>
    <w:rsid w:val="00BF3202"/>
    <w:rsid w:val="00BF4197"/>
    <w:rsid w:val="00BF4AB7"/>
    <w:rsid w:val="00BF5C6B"/>
    <w:rsid w:val="00C01282"/>
    <w:rsid w:val="00C064D5"/>
    <w:rsid w:val="00C07304"/>
    <w:rsid w:val="00C10143"/>
    <w:rsid w:val="00C11049"/>
    <w:rsid w:val="00C12E27"/>
    <w:rsid w:val="00C14A4B"/>
    <w:rsid w:val="00C14C8E"/>
    <w:rsid w:val="00C16320"/>
    <w:rsid w:val="00C164DB"/>
    <w:rsid w:val="00C166C4"/>
    <w:rsid w:val="00C16A41"/>
    <w:rsid w:val="00C20666"/>
    <w:rsid w:val="00C21DC4"/>
    <w:rsid w:val="00C239D2"/>
    <w:rsid w:val="00C23E80"/>
    <w:rsid w:val="00C24ECA"/>
    <w:rsid w:val="00C26A06"/>
    <w:rsid w:val="00C2788A"/>
    <w:rsid w:val="00C27F53"/>
    <w:rsid w:val="00C30C9D"/>
    <w:rsid w:val="00C31096"/>
    <w:rsid w:val="00C32468"/>
    <w:rsid w:val="00C32BA9"/>
    <w:rsid w:val="00C335BB"/>
    <w:rsid w:val="00C34EAD"/>
    <w:rsid w:val="00C35C6C"/>
    <w:rsid w:val="00C3631C"/>
    <w:rsid w:val="00C364FD"/>
    <w:rsid w:val="00C3674D"/>
    <w:rsid w:val="00C373B8"/>
    <w:rsid w:val="00C37F42"/>
    <w:rsid w:val="00C40D5E"/>
    <w:rsid w:val="00C41E4F"/>
    <w:rsid w:val="00C431C2"/>
    <w:rsid w:val="00C4326A"/>
    <w:rsid w:val="00C44F21"/>
    <w:rsid w:val="00C461DC"/>
    <w:rsid w:val="00C5106E"/>
    <w:rsid w:val="00C52F3E"/>
    <w:rsid w:val="00C557C6"/>
    <w:rsid w:val="00C56AC3"/>
    <w:rsid w:val="00C62A14"/>
    <w:rsid w:val="00C63101"/>
    <w:rsid w:val="00C635B1"/>
    <w:rsid w:val="00C63614"/>
    <w:rsid w:val="00C63C68"/>
    <w:rsid w:val="00C64FF6"/>
    <w:rsid w:val="00C65DAF"/>
    <w:rsid w:val="00C66E76"/>
    <w:rsid w:val="00C7067A"/>
    <w:rsid w:val="00C70A31"/>
    <w:rsid w:val="00C7144C"/>
    <w:rsid w:val="00C72FD9"/>
    <w:rsid w:val="00C73A38"/>
    <w:rsid w:val="00C74494"/>
    <w:rsid w:val="00C74A12"/>
    <w:rsid w:val="00C75541"/>
    <w:rsid w:val="00C75A09"/>
    <w:rsid w:val="00C76CF8"/>
    <w:rsid w:val="00C77A7C"/>
    <w:rsid w:val="00C82C49"/>
    <w:rsid w:val="00C8342A"/>
    <w:rsid w:val="00C84C6C"/>
    <w:rsid w:val="00C86F2F"/>
    <w:rsid w:val="00C87333"/>
    <w:rsid w:val="00C91DBC"/>
    <w:rsid w:val="00C925F1"/>
    <w:rsid w:val="00C93567"/>
    <w:rsid w:val="00C93625"/>
    <w:rsid w:val="00C93697"/>
    <w:rsid w:val="00C945A3"/>
    <w:rsid w:val="00CA16C3"/>
    <w:rsid w:val="00CA3855"/>
    <w:rsid w:val="00CA4FE4"/>
    <w:rsid w:val="00CA60B9"/>
    <w:rsid w:val="00CA640C"/>
    <w:rsid w:val="00CA7020"/>
    <w:rsid w:val="00CA733C"/>
    <w:rsid w:val="00CB1010"/>
    <w:rsid w:val="00CB10F8"/>
    <w:rsid w:val="00CB1635"/>
    <w:rsid w:val="00CB2BDB"/>
    <w:rsid w:val="00CB2FC7"/>
    <w:rsid w:val="00CB38C5"/>
    <w:rsid w:val="00CB407A"/>
    <w:rsid w:val="00CB65C8"/>
    <w:rsid w:val="00CB6674"/>
    <w:rsid w:val="00CB68F4"/>
    <w:rsid w:val="00CB6B56"/>
    <w:rsid w:val="00CB7176"/>
    <w:rsid w:val="00CB72BC"/>
    <w:rsid w:val="00CB7CB0"/>
    <w:rsid w:val="00CC07AC"/>
    <w:rsid w:val="00CC151C"/>
    <w:rsid w:val="00CC19CF"/>
    <w:rsid w:val="00CC2FE3"/>
    <w:rsid w:val="00CC38E9"/>
    <w:rsid w:val="00CC417C"/>
    <w:rsid w:val="00CC445F"/>
    <w:rsid w:val="00CC4710"/>
    <w:rsid w:val="00CC4C27"/>
    <w:rsid w:val="00CC725F"/>
    <w:rsid w:val="00CC78E1"/>
    <w:rsid w:val="00CD040B"/>
    <w:rsid w:val="00CD0554"/>
    <w:rsid w:val="00CD1327"/>
    <w:rsid w:val="00CD4127"/>
    <w:rsid w:val="00CD5114"/>
    <w:rsid w:val="00CD55AD"/>
    <w:rsid w:val="00CD5C21"/>
    <w:rsid w:val="00CD64C8"/>
    <w:rsid w:val="00CD65EB"/>
    <w:rsid w:val="00CD7180"/>
    <w:rsid w:val="00CE085A"/>
    <w:rsid w:val="00CE1192"/>
    <w:rsid w:val="00CE1D7D"/>
    <w:rsid w:val="00CE1E32"/>
    <w:rsid w:val="00CE42EA"/>
    <w:rsid w:val="00CE6757"/>
    <w:rsid w:val="00CE7191"/>
    <w:rsid w:val="00CE7D65"/>
    <w:rsid w:val="00CE7FD8"/>
    <w:rsid w:val="00CF1684"/>
    <w:rsid w:val="00CF16A2"/>
    <w:rsid w:val="00CF221E"/>
    <w:rsid w:val="00CF4375"/>
    <w:rsid w:val="00CF439D"/>
    <w:rsid w:val="00CF65E8"/>
    <w:rsid w:val="00CF7466"/>
    <w:rsid w:val="00CF7510"/>
    <w:rsid w:val="00CF7959"/>
    <w:rsid w:val="00CF7B54"/>
    <w:rsid w:val="00D0074C"/>
    <w:rsid w:val="00D023A7"/>
    <w:rsid w:val="00D027CC"/>
    <w:rsid w:val="00D035D4"/>
    <w:rsid w:val="00D038A0"/>
    <w:rsid w:val="00D06463"/>
    <w:rsid w:val="00D06FEF"/>
    <w:rsid w:val="00D10493"/>
    <w:rsid w:val="00D107A4"/>
    <w:rsid w:val="00D10A21"/>
    <w:rsid w:val="00D10B6D"/>
    <w:rsid w:val="00D11914"/>
    <w:rsid w:val="00D119F9"/>
    <w:rsid w:val="00D126FF"/>
    <w:rsid w:val="00D12D19"/>
    <w:rsid w:val="00D131CE"/>
    <w:rsid w:val="00D134DA"/>
    <w:rsid w:val="00D14344"/>
    <w:rsid w:val="00D14D32"/>
    <w:rsid w:val="00D151F2"/>
    <w:rsid w:val="00D15760"/>
    <w:rsid w:val="00D15F25"/>
    <w:rsid w:val="00D161AE"/>
    <w:rsid w:val="00D27FA5"/>
    <w:rsid w:val="00D313E0"/>
    <w:rsid w:val="00D31629"/>
    <w:rsid w:val="00D318C9"/>
    <w:rsid w:val="00D31FF6"/>
    <w:rsid w:val="00D33FA1"/>
    <w:rsid w:val="00D34EB5"/>
    <w:rsid w:val="00D35878"/>
    <w:rsid w:val="00D36F1A"/>
    <w:rsid w:val="00D405D9"/>
    <w:rsid w:val="00D40D79"/>
    <w:rsid w:val="00D43502"/>
    <w:rsid w:val="00D43758"/>
    <w:rsid w:val="00D43A75"/>
    <w:rsid w:val="00D440EF"/>
    <w:rsid w:val="00D4567D"/>
    <w:rsid w:val="00D458CA"/>
    <w:rsid w:val="00D4611C"/>
    <w:rsid w:val="00D4780A"/>
    <w:rsid w:val="00D47F81"/>
    <w:rsid w:val="00D519CD"/>
    <w:rsid w:val="00D51D02"/>
    <w:rsid w:val="00D51E9C"/>
    <w:rsid w:val="00D52E80"/>
    <w:rsid w:val="00D531F2"/>
    <w:rsid w:val="00D54714"/>
    <w:rsid w:val="00D56CB2"/>
    <w:rsid w:val="00D57729"/>
    <w:rsid w:val="00D57858"/>
    <w:rsid w:val="00D57976"/>
    <w:rsid w:val="00D579B2"/>
    <w:rsid w:val="00D60965"/>
    <w:rsid w:val="00D60982"/>
    <w:rsid w:val="00D62F0F"/>
    <w:rsid w:val="00D62FA7"/>
    <w:rsid w:val="00D63090"/>
    <w:rsid w:val="00D64DD3"/>
    <w:rsid w:val="00D67284"/>
    <w:rsid w:val="00D7034C"/>
    <w:rsid w:val="00D70EDE"/>
    <w:rsid w:val="00D71093"/>
    <w:rsid w:val="00D730D2"/>
    <w:rsid w:val="00D73AC8"/>
    <w:rsid w:val="00D801EF"/>
    <w:rsid w:val="00D809CC"/>
    <w:rsid w:val="00D81453"/>
    <w:rsid w:val="00D82323"/>
    <w:rsid w:val="00D82CB4"/>
    <w:rsid w:val="00D833B4"/>
    <w:rsid w:val="00D83681"/>
    <w:rsid w:val="00D845B7"/>
    <w:rsid w:val="00D850B5"/>
    <w:rsid w:val="00D85C07"/>
    <w:rsid w:val="00D85D03"/>
    <w:rsid w:val="00D86ABC"/>
    <w:rsid w:val="00D91D0E"/>
    <w:rsid w:val="00D92261"/>
    <w:rsid w:val="00D927B3"/>
    <w:rsid w:val="00D928D0"/>
    <w:rsid w:val="00D9308A"/>
    <w:rsid w:val="00D93199"/>
    <w:rsid w:val="00D936DD"/>
    <w:rsid w:val="00D94636"/>
    <w:rsid w:val="00D95150"/>
    <w:rsid w:val="00DA178E"/>
    <w:rsid w:val="00DA27BF"/>
    <w:rsid w:val="00DA2881"/>
    <w:rsid w:val="00DA3115"/>
    <w:rsid w:val="00DA3C85"/>
    <w:rsid w:val="00DA3CA3"/>
    <w:rsid w:val="00DA3E26"/>
    <w:rsid w:val="00DA441B"/>
    <w:rsid w:val="00DA4BED"/>
    <w:rsid w:val="00DA5F2F"/>
    <w:rsid w:val="00DA681A"/>
    <w:rsid w:val="00DA6E5D"/>
    <w:rsid w:val="00DA6FCE"/>
    <w:rsid w:val="00DB0E82"/>
    <w:rsid w:val="00DB11A6"/>
    <w:rsid w:val="00DB3129"/>
    <w:rsid w:val="00DB394C"/>
    <w:rsid w:val="00DB4444"/>
    <w:rsid w:val="00DB4C4C"/>
    <w:rsid w:val="00DB528B"/>
    <w:rsid w:val="00DC0CD7"/>
    <w:rsid w:val="00DC2A6A"/>
    <w:rsid w:val="00DC3BD8"/>
    <w:rsid w:val="00DC3E11"/>
    <w:rsid w:val="00DC6CBC"/>
    <w:rsid w:val="00DC7A2D"/>
    <w:rsid w:val="00DD0D39"/>
    <w:rsid w:val="00DD175C"/>
    <w:rsid w:val="00DD23A1"/>
    <w:rsid w:val="00DD285E"/>
    <w:rsid w:val="00DD365B"/>
    <w:rsid w:val="00DD4C39"/>
    <w:rsid w:val="00DD5679"/>
    <w:rsid w:val="00DD653E"/>
    <w:rsid w:val="00DD6EB0"/>
    <w:rsid w:val="00DE095D"/>
    <w:rsid w:val="00DE2119"/>
    <w:rsid w:val="00DE3615"/>
    <w:rsid w:val="00DE6AA8"/>
    <w:rsid w:val="00DF02AF"/>
    <w:rsid w:val="00DF19B4"/>
    <w:rsid w:val="00DF3CDB"/>
    <w:rsid w:val="00DF46F5"/>
    <w:rsid w:val="00DF53CF"/>
    <w:rsid w:val="00DF6D18"/>
    <w:rsid w:val="00DF7C87"/>
    <w:rsid w:val="00E00B4C"/>
    <w:rsid w:val="00E044C6"/>
    <w:rsid w:val="00E0596E"/>
    <w:rsid w:val="00E05BE5"/>
    <w:rsid w:val="00E06098"/>
    <w:rsid w:val="00E073DC"/>
    <w:rsid w:val="00E07EEC"/>
    <w:rsid w:val="00E10D7D"/>
    <w:rsid w:val="00E10E47"/>
    <w:rsid w:val="00E13880"/>
    <w:rsid w:val="00E140C3"/>
    <w:rsid w:val="00E1414F"/>
    <w:rsid w:val="00E145B8"/>
    <w:rsid w:val="00E145DE"/>
    <w:rsid w:val="00E14611"/>
    <w:rsid w:val="00E14FF3"/>
    <w:rsid w:val="00E1642B"/>
    <w:rsid w:val="00E21DBE"/>
    <w:rsid w:val="00E225AF"/>
    <w:rsid w:val="00E22EF2"/>
    <w:rsid w:val="00E26D7C"/>
    <w:rsid w:val="00E2719F"/>
    <w:rsid w:val="00E30551"/>
    <w:rsid w:val="00E30AA3"/>
    <w:rsid w:val="00E31921"/>
    <w:rsid w:val="00E31C6B"/>
    <w:rsid w:val="00E34ABF"/>
    <w:rsid w:val="00E35BF4"/>
    <w:rsid w:val="00E35E08"/>
    <w:rsid w:val="00E36145"/>
    <w:rsid w:val="00E364CE"/>
    <w:rsid w:val="00E41C15"/>
    <w:rsid w:val="00E42B00"/>
    <w:rsid w:val="00E4529C"/>
    <w:rsid w:val="00E455FB"/>
    <w:rsid w:val="00E45DEB"/>
    <w:rsid w:val="00E463CB"/>
    <w:rsid w:val="00E46A81"/>
    <w:rsid w:val="00E47AB2"/>
    <w:rsid w:val="00E50F14"/>
    <w:rsid w:val="00E52DBA"/>
    <w:rsid w:val="00E53C0C"/>
    <w:rsid w:val="00E56EC6"/>
    <w:rsid w:val="00E6123D"/>
    <w:rsid w:val="00E62025"/>
    <w:rsid w:val="00E63418"/>
    <w:rsid w:val="00E63AC0"/>
    <w:rsid w:val="00E67B9C"/>
    <w:rsid w:val="00E7026F"/>
    <w:rsid w:val="00E70ABF"/>
    <w:rsid w:val="00E71F70"/>
    <w:rsid w:val="00E75795"/>
    <w:rsid w:val="00E75897"/>
    <w:rsid w:val="00E75CFF"/>
    <w:rsid w:val="00E77751"/>
    <w:rsid w:val="00E77C27"/>
    <w:rsid w:val="00E80EAE"/>
    <w:rsid w:val="00E810FF"/>
    <w:rsid w:val="00E83914"/>
    <w:rsid w:val="00E841EF"/>
    <w:rsid w:val="00E845DA"/>
    <w:rsid w:val="00E84F80"/>
    <w:rsid w:val="00E852B1"/>
    <w:rsid w:val="00E8791A"/>
    <w:rsid w:val="00E91014"/>
    <w:rsid w:val="00E919E7"/>
    <w:rsid w:val="00E91EB3"/>
    <w:rsid w:val="00E93713"/>
    <w:rsid w:val="00E94BF3"/>
    <w:rsid w:val="00E94E3A"/>
    <w:rsid w:val="00E95ADB"/>
    <w:rsid w:val="00EA0D21"/>
    <w:rsid w:val="00EA23BD"/>
    <w:rsid w:val="00EA2845"/>
    <w:rsid w:val="00EA3230"/>
    <w:rsid w:val="00EA403A"/>
    <w:rsid w:val="00EA4B58"/>
    <w:rsid w:val="00EA6E04"/>
    <w:rsid w:val="00EA739C"/>
    <w:rsid w:val="00EA7721"/>
    <w:rsid w:val="00EA7B52"/>
    <w:rsid w:val="00EB07FF"/>
    <w:rsid w:val="00EB1E99"/>
    <w:rsid w:val="00EB20F1"/>
    <w:rsid w:val="00EB220B"/>
    <w:rsid w:val="00EB353C"/>
    <w:rsid w:val="00EB39D3"/>
    <w:rsid w:val="00EB3AC3"/>
    <w:rsid w:val="00EB4FD3"/>
    <w:rsid w:val="00EB5426"/>
    <w:rsid w:val="00EB6B2D"/>
    <w:rsid w:val="00EB6D0F"/>
    <w:rsid w:val="00EB7115"/>
    <w:rsid w:val="00EB77FF"/>
    <w:rsid w:val="00EC00A3"/>
    <w:rsid w:val="00EC00B3"/>
    <w:rsid w:val="00EC1E38"/>
    <w:rsid w:val="00EC1ED8"/>
    <w:rsid w:val="00EC3285"/>
    <w:rsid w:val="00EC3376"/>
    <w:rsid w:val="00EC36D5"/>
    <w:rsid w:val="00EC42DD"/>
    <w:rsid w:val="00EC4CA6"/>
    <w:rsid w:val="00EC4CEE"/>
    <w:rsid w:val="00EC5672"/>
    <w:rsid w:val="00EC5805"/>
    <w:rsid w:val="00EC59BC"/>
    <w:rsid w:val="00EC6C4C"/>
    <w:rsid w:val="00ED0136"/>
    <w:rsid w:val="00ED1130"/>
    <w:rsid w:val="00ED14B6"/>
    <w:rsid w:val="00ED241B"/>
    <w:rsid w:val="00ED2D23"/>
    <w:rsid w:val="00ED3905"/>
    <w:rsid w:val="00ED48B7"/>
    <w:rsid w:val="00ED493E"/>
    <w:rsid w:val="00ED52BA"/>
    <w:rsid w:val="00EE0D50"/>
    <w:rsid w:val="00EE2271"/>
    <w:rsid w:val="00EE3762"/>
    <w:rsid w:val="00EE3DB4"/>
    <w:rsid w:val="00EE470E"/>
    <w:rsid w:val="00EE5589"/>
    <w:rsid w:val="00EE5888"/>
    <w:rsid w:val="00EE675F"/>
    <w:rsid w:val="00EE71DD"/>
    <w:rsid w:val="00EE7C2A"/>
    <w:rsid w:val="00EF095D"/>
    <w:rsid w:val="00EF29D2"/>
    <w:rsid w:val="00EF32E1"/>
    <w:rsid w:val="00EF4092"/>
    <w:rsid w:val="00EF4381"/>
    <w:rsid w:val="00EF4BE3"/>
    <w:rsid w:val="00EF646C"/>
    <w:rsid w:val="00EF7E39"/>
    <w:rsid w:val="00F0084E"/>
    <w:rsid w:val="00F0122E"/>
    <w:rsid w:val="00F01EB1"/>
    <w:rsid w:val="00F021D8"/>
    <w:rsid w:val="00F02B3A"/>
    <w:rsid w:val="00F04111"/>
    <w:rsid w:val="00F04498"/>
    <w:rsid w:val="00F04CFE"/>
    <w:rsid w:val="00F060AE"/>
    <w:rsid w:val="00F0673E"/>
    <w:rsid w:val="00F074AF"/>
    <w:rsid w:val="00F112D6"/>
    <w:rsid w:val="00F118C4"/>
    <w:rsid w:val="00F11DF9"/>
    <w:rsid w:val="00F17757"/>
    <w:rsid w:val="00F17F20"/>
    <w:rsid w:val="00F22328"/>
    <w:rsid w:val="00F237E7"/>
    <w:rsid w:val="00F2426D"/>
    <w:rsid w:val="00F244AF"/>
    <w:rsid w:val="00F251A4"/>
    <w:rsid w:val="00F251CA"/>
    <w:rsid w:val="00F268F1"/>
    <w:rsid w:val="00F27B55"/>
    <w:rsid w:val="00F3185A"/>
    <w:rsid w:val="00F3310D"/>
    <w:rsid w:val="00F33B60"/>
    <w:rsid w:val="00F33D82"/>
    <w:rsid w:val="00F344E6"/>
    <w:rsid w:val="00F3474B"/>
    <w:rsid w:val="00F34B9B"/>
    <w:rsid w:val="00F4000B"/>
    <w:rsid w:val="00F415CA"/>
    <w:rsid w:val="00F415FF"/>
    <w:rsid w:val="00F41EBB"/>
    <w:rsid w:val="00F42327"/>
    <w:rsid w:val="00F427EE"/>
    <w:rsid w:val="00F42C4A"/>
    <w:rsid w:val="00F46130"/>
    <w:rsid w:val="00F46A95"/>
    <w:rsid w:val="00F4729E"/>
    <w:rsid w:val="00F51432"/>
    <w:rsid w:val="00F516AC"/>
    <w:rsid w:val="00F52F94"/>
    <w:rsid w:val="00F535A8"/>
    <w:rsid w:val="00F54635"/>
    <w:rsid w:val="00F54B85"/>
    <w:rsid w:val="00F5678C"/>
    <w:rsid w:val="00F57AC0"/>
    <w:rsid w:val="00F60227"/>
    <w:rsid w:val="00F60E2F"/>
    <w:rsid w:val="00F615D6"/>
    <w:rsid w:val="00F6176A"/>
    <w:rsid w:val="00F62031"/>
    <w:rsid w:val="00F6319E"/>
    <w:rsid w:val="00F633BE"/>
    <w:rsid w:val="00F64079"/>
    <w:rsid w:val="00F649A3"/>
    <w:rsid w:val="00F64D07"/>
    <w:rsid w:val="00F65850"/>
    <w:rsid w:val="00F65D5F"/>
    <w:rsid w:val="00F66936"/>
    <w:rsid w:val="00F67A0F"/>
    <w:rsid w:val="00F703C4"/>
    <w:rsid w:val="00F71165"/>
    <w:rsid w:val="00F71DE0"/>
    <w:rsid w:val="00F732CC"/>
    <w:rsid w:val="00F745E1"/>
    <w:rsid w:val="00F76DF0"/>
    <w:rsid w:val="00F861DC"/>
    <w:rsid w:val="00F86EB2"/>
    <w:rsid w:val="00F91585"/>
    <w:rsid w:val="00F9164A"/>
    <w:rsid w:val="00F92C1F"/>
    <w:rsid w:val="00F930D6"/>
    <w:rsid w:val="00F94035"/>
    <w:rsid w:val="00F953D1"/>
    <w:rsid w:val="00F958EC"/>
    <w:rsid w:val="00F96001"/>
    <w:rsid w:val="00F9629D"/>
    <w:rsid w:val="00F9651B"/>
    <w:rsid w:val="00F96B09"/>
    <w:rsid w:val="00F96E65"/>
    <w:rsid w:val="00F9711A"/>
    <w:rsid w:val="00FA2323"/>
    <w:rsid w:val="00FA519F"/>
    <w:rsid w:val="00FA5EF6"/>
    <w:rsid w:val="00FA60FE"/>
    <w:rsid w:val="00FA6480"/>
    <w:rsid w:val="00FA6EF0"/>
    <w:rsid w:val="00FB0409"/>
    <w:rsid w:val="00FB10C8"/>
    <w:rsid w:val="00FB1E05"/>
    <w:rsid w:val="00FB1E0E"/>
    <w:rsid w:val="00FB2088"/>
    <w:rsid w:val="00FB2859"/>
    <w:rsid w:val="00FB3109"/>
    <w:rsid w:val="00FB3652"/>
    <w:rsid w:val="00FB3E40"/>
    <w:rsid w:val="00FB51CD"/>
    <w:rsid w:val="00FB6DA7"/>
    <w:rsid w:val="00FB78A3"/>
    <w:rsid w:val="00FC098C"/>
    <w:rsid w:val="00FC1327"/>
    <w:rsid w:val="00FC2D6A"/>
    <w:rsid w:val="00FC4BE8"/>
    <w:rsid w:val="00FC6434"/>
    <w:rsid w:val="00FC6838"/>
    <w:rsid w:val="00FC71DD"/>
    <w:rsid w:val="00FD09E2"/>
    <w:rsid w:val="00FD0F19"/>
    <w:rsid w:val="00FD1F5D"/>
    <w:rsid w:val="00FD2927"/>
    <w:rsid w:val="00FD4FD4"/>
    <w:rsid w:val="00FD6274"/>
    <w:rsid w:val="00FD665E"/>
    <w:rsid w:val="00FD66E4"/>
    <w:rsid w:val="00FD6C3C"/>
    <w:rsid w:val="00FD6CC8"/>
    <w:rsid w:val="00FD6F7A"/>
    <w:rsid w:val="00FE0227"/>
    <w:rsid w:val="00FE1084"/>
    <w:rsid w:val="00FE211E"/>
    <w:rsid w:val="00FE29B0"/>
    <w:rsid w:val="00FE2BF1"/>
    <w:rsid w:val="00FE4003"/>
    <w:rsid w:val="00FE49FE"/>
    <w:rsid w:val="00FE4ADA"/>
    <w:rsid w:val="00FF0169"/>
    <w:rsid w:val="00FF02C2"/>
    <w:rsid w:val="00FF290B"/>
    <w:rsid w:val="00FF3F25"/>
    <w:rsid w:val="00FF4CCC"/>
    <w:rsid w:val="00FF6AA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478B0"/>
  <w15:docId w15:val="{B78DEBB7-3690-42D7-998D-38A0FB78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26F"/>
    <w:rPr>
      <w:sz w:val="24"/>
      <w:szCs w:val="24"/>
      <w:lang w:eastAsia="es-ES"/>
    </w:rPr>
  </w:style>
  <w:style w:type="paragraph" w:styleId="Ttulo1">
    <w:name w:val="heading 1"/>
    <w:basedOn w:val="Normal"/>
    <w:next w:val="Normal"/>
    <w:link w:val="Ttulo1Car"/>
    <w:qFormat/>
    <w:rsid w:val="00E7026F"/>
    <w:pPr>
      <w:keepNext/>
      <w:outlineLvl w:val="0"/>
    </w:pPr>
    <w:rPr>
      <w:b/>
      <w:bCs/>
    </w:rPr>
  </w:style>
  <w:style w:type="paragraph" w:styleId="Ttulo2">
    <w:name w:val="heading 2"/>
    <w:basedOn w:val="Normal"/>
    <w:next w:val="Normal"/>
    <w:qFormat/>
    <w:rsid w:val="00E7026F"/>
    <w:pPr>
      <w:keepNext/>
      <w:ind w:left="360"/>
      <w:outlineLvl w:val="1"/>
    </w:pPr>
    <w:rPr>
      <w:b/>
      <w:bCs/>
    </w:rPr>
  </w:style>
  <w:style w:type="paragraph" w:styleId="Ttulo4">
    <w:name w:val="heading 4"/>
    <w:basedOn w:val="Normal"/>
    <w:next w:val="Normal"/>
    <w:link w:val="Ttulo4Car"/>
    <w:semiHidden/>
    <w:unhideWhenUsed/>
    <w:qFormat/>
    <w:rsid w:val="00F3185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qFormat/>
    <w:rsid w:val="00E7026F"/>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qFormat/>
    <w:rsid w:val="00E7026F"/>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E7026F"/>
    <w:pPr>
      <w:ind w:left="180"/>
    </w:pPr>
  </w:style>
  <w:style w:type="paragraph" w:styleId="Sangra2detindependiente">
    <w:name w:val="Body Text Indent 2"/>
    <w:basedOn w:val="Normal"/>
    <w:rsid w:val="00E7026F"/>
    <w:pPr>
      <w:ind w:left="360"/>
    </w:pPr>
  </w:style>
  <w:style w:type="paragraph" w:styleId="Piedepgina">
    <w:name w:val="footer"/>
    <w:basedOn w:val="Normal"/>
    <w:rsid w:val="00E7026F"/>
    <w:pPr>
      <w:tabs>
        <w:tab w:val="center" w:pos="4419"/>
        <w:tab w:val="right" w:pos="8838"/>
      </w:tabs>
    </w:pPr>
  </w:style>
  <w:style w:type="character" w:styleId="Nmerodepgina">
    <w:name w:val="page number"/>
    <w:basedOn w:val="Fuentedeprrafopredeter"/>
    <w:rsid w:val="00E7026F"/>
  </w:style>
  <w:style w:type="paragraph" w:styleId="Encabezado">
    <w:name w:val="header"/>
    <w:basedOn w:val="Normal"/>
    <w:link w:val="EncabezadoCar"/>
    <w:uiPriority w:val="99"/>
    <w:rsid w:val="00E7026F"/>
    <w:pPr>
      <w:tabs>
        <w:tab w:val="center" w:pos="4419"/>
        <w:tab w:val="right" w:pos="8838"/>
      </w:tabs>
    </w:pPr>
  </w:style>
  <w:style w:type="paragraph" w:styleId="Textoindependiente">
    <w:name w:val="Body Text"/>
    <w:basedOn w:val="Normal"/>
    <w:rsid w:val="00E7026F"/>
    <w:pPr>
      <w:jc w:val="both"/>
    </w:pPr>
    <w:rPr>
      <w:rFonts w:ascii="Arial" w:hAnsi="Arial" w:cs="Arial"/>
      <w:bCs/>
      <w:color w:val="CCFFCC"/>
      <w:sz w:val="22"/>
      <w:szCs w:val="22"/>
    </w:rPr>
  </w:style>
  <w:style w:type="paragraph" w:styleId="Textoindependiente2">
    <w:name w:val="Body Text 2"/>
    <w:basedOn w:val="Normal"/>
    <w:rsid w:val="00E7026F"/>
    <w:pPr>
      <w:jc w:val="both"/>
    </w:pPr>
    <w:rPr>
      <w:rFonts w:ascii="Arial" w:hAnsi="Arial" w:cs="Arial"/>
      <w:sz w:val="22"/>
      <w:szCs w:val="22"/>
    </w:rPr>
  </w:style>
  <w:style w:type="paragraph" w:styleId="Sangra3detindependiente">
    <w:name w:val="Body Text Indent 3"/>
    <w:basedOn w:val="Normal"/>
    <w:rsid w:val="00E7026F"/>
    <w:pPr>
      <w:ind w:firstLine="360"/>
      <w:jc w:val="both"/>
    </w:pPr>
    <w:rPr>
      <w:rFonts w:ascii="Arial" w:hAnsi="Arial"/>
      <w:sz w:val="22"/>
    </w:rPr>
  </w:style>
  <w:style w:type="paragraph" w:styleId="Textoindependiente3">
    <w:name w:val="Body Text 3"/>
    <w:basedOn w:val="Normal"/>
    <w:rsid w:val="00E7026F"/>
    <w:pPr>
      <w:jc w:val="both"/>
    </w:pPr>
    <w:rPr>
      <w:rFonts w:ascii="Arial" w:hAnsi="Arial"/>
      <w:sz w:val="18"/>
    </w:rPr>
  </w:style>
  <w:style w:type="character" w:customStyle="1" w:styleId="Ttulo4Car">
    <w:name w:val="Título 4 Car"/>
    <w:basedOn w:val="Fuentedeprrafopredeter"/>
    <w:link w:val="Ttulo4"/>
    <w:semiHidden/>
    <w:rsid w:val="00F3185A"/>
    <w:rPr>
      <w:rFonts w:asciiTheme="majorHAnsi" w:eastAsiaTheme="majorEastAsia" w:hAnsiTheme="majorHAnsi" w:cstheme="majorBidi"/>
      <w:b/>
      <w:bCs/>
      <w:i/>
      <w:iCs/>
      <w:color w:val="4F81BD" w:themeColor="accent1"/>
      <w:sz w:val="24"/>
      <w:szCs w:val="24"/>
      <w:lang w:eastAsia="es-ES"/>
    </w:rPr>
  </w:style>
  <w:style w:type="table" w:styleId="Tablaconcuadrcula">
    <w:name w:val="Table Grid"/>
    <w:basedOn w:val="Tablanormal"/>
    <w:rsid w:val="002D68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rsid w:val="00D60982"/>
    <w:rPr>
      <w:sz w:val="24"/>
      <w:szCs w:val="24"/>
      <w:lang w:eastAsia="es-ES"/>
    </w:rPr>
  </w:style>
  <w:style w:type="paragraph" w:styleId="Textodeglobo">
    <w:name w:val="Balloon Text"/>
    <w:basedOn w:val="Normal"/>
    <w:link w:val="TextodegloboCar"/>
    <w:rsid w:val="00D60982"/>
    <w:rPr>
      <w:rFonts w:ascii="Tahoma" w:hAnsi="Tahoma" w:cs="Tahoma"/>
      <w:sz w:val="16"/>
      <w:szCs w:val="16"/>
    </w:rPr>
  </w:style>
  <w:style w:type="character" w:customStyle="1" w:styleId="TextodegloboCar">
    <w:name w:val="Texto de globo Car"/>
    <w:basedOn w:val="Fuentedeprrafopredeter"/>
    <w:link w:val="Textodeglobo"/>
    <w:rsid w:val="00D60982"/>
    <w:rPr>
      <w:rFonts w:ascii="Tahoma" w:hAnsi="Tahoma" w:cs="Tahoma"/>
      <w:sz w:val="16"/>
      <w:szCs w:val="16"/>
      <w:lang w:eastAsia="es-ES"/>
    </w:rPr>
  </w:style>
  <w:style w:type="paragraph" w:styleId="Prrafodelista">
    <w:name w:val="List Paragraph"/>
    <w:basedOn w:val="Normal"/>
    <w:uiPriority w:val="34"/>
    <w:qFormat/>
    <w:rsid w:val="00A850E4"/>
    <w:pPr>
      <w:spacing w:after="200" w:line="276" w:lineRule="auto"/>
      <w:ind w:left="720"/>
      <w:contextualSpacing/>
    </w:pPr>
    <w:rPr>
      <w:rFonts w:ascii="Calibri" w:eastAsia="Calibri" w:hAnsi="Calibri"/>
      <w:sz w:val="22"/>
      <w:szCs w:val="22"/>
      <w:lang w:eastAsia="en-US"/>
    </w:rPr>
  </w:style>
  <w:style w:type="character" w:customStyle="1" w:styleId="Ttulo1Car">
    <w:name w:val="Título 1 Car"/>
    <w:basedOn w:val="Fuentedeprrafopredeter"/>
    <w:link w:val="Ttulo1"/>
    <w:rsid w:val="004A1872"/>
    <w:rPr>
      <w:b/>
      <w:bCs/>
      <w:sz w:val="24"/>
      <w:szCs w:val="24"/>
      <w:lang w:eastAsia="es-ES"/>
    </w:rPr>
  </w:style>
  <w:style w:type="paragraph" w:customStyle="1" w:styleId="Default">
    <w:name w:val="Default"/>
    <w:rsid w:val="00B96C24"/>
    <w:pPr>
      <w:autoSpaceDE w:val="0"/>
      <w:autoSpaceDN w:val="0"/>
      <w:adjustRightInd w:val="0"/>
    </w:pPr>
    <w:rPr>
      <w:rFonts w:ascii="Arial" w:hAnsi="Arial" w:cs="Arial"/>
      <w:color w:val="000000"/>
      <w:sz w:val="24"/>
      <w:szCs w:val="24"/>
    </w:rPr>
  </w:style>
  <w:style w:type="character" w:styleId="Textoennegrita">
    <w:name w:val="Strong"/>
    <w:basedOn w:val="Fuentedeprrafopredeter"/>
    <w:uiPriority w:val="22"/>
    <w:qFormat/>
    <w:rsid w:val="00801017"/>
    <w:rPr>
      <w:b/>
      <w:bCs/>
    </w:rPr>
  </w:style>
  <w:style w:type="paragraph" w:styleId="NormalWeb">
    <w:name w:val="Normal (Web)"/>
    <w:basedOn w:val="Normal"/>
    <w:uiPriority w:val="99"/>
    <w:semiHidden/>
    <w:unhideWhenUsed/>
    <w:rsid w:val="00C4326A"/>
    <w:pPr>
      <w:spacing w:before="100" w:beforeAutospacing="1" w:after="100" w:afterAutospacing="1"/>
    </w:pPr>
    <w:rPr>
      <w:lang w:eastAsia="es-MX"/>
    </w:rPr>
  </w:style>
  <w:style w:type="character" w:styleId="Hipervnculo">
    <w:name w:val="Hyperlink"/>
    <w:basedOn w:val="Fuentedeprrafopredeter"/>
    <w:uiPriority w:val="99"/>
    <w:semiHidden/>
    <w:unhideWhenUsed/>
    <w:rsid w:val="00C4326A"/>
    <w:rPr>
      <w:color w:val="0000FF"/>
      <w:u w:val="single"/>
    </w:rPr>
  </w:style>
  <w:style w:type="character" w:customStyle="1" w:styleId="SangradetextonormalCar">
    <w:name w:val="Sangría de texto normal Car"/>
    <w:basedOn w:val="Fuentedeprrafopredeter"/>
    <w:link w:val="Sangradetextonormal"/>
    <w:rsid w:val="00BA59E2"/>
    <w:rPr>
      <w:sz w:val="24"/>
      <w:szCs w:val="24"/>
      <w:lang w:eastAsia="es-ES"/>
    </w:rPr>
  </w:style>
  <w:style w:type="paragraph" w:customStyle="1" w:styleId="ROMANOS">
    <w:name w:val="ROMANOS"/>
    <w:basedOn w:val="Normal"/>
    <w:link w:val="ROMANOSCar"/>
    <w:rsid w:val="00AA10B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AA10B4"/>
    <w:rPr>
      <w:rFonts w:ascii="Arial" w:hAnsi="Arial" w:cs="Arial"/>
      <w:sz w:val="18"/>
      <w:szCs w:val="18"/>
      <w:lang w:val="es-ES" w:eastAsia="es-ES"/>
    </w:rPr>
  </w:style>
  <w:style w:type="paragraph" w:customStyle="1" w:styleId="Texto">
    <w:name w:val="Texto"/>
    <w:basedOn w:val="Normal"/>
    <w:link w:val="TextoCar"/>
    <w:qFormat/>
    <w:rsid w:val="000260B4"/>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260B4"/>
    <w:rPr>
      <w:rFonts w:ascii="Arial" w:hAnsi="Arial" w:cs="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9787">
      <w:bodyDiv w:val="1"/>
      <w:marLeft w:val="0"/>
      <w:marRight w:val="0"/>
      <w:marTop w:val="0"/>
      <w:marBottom w:val="0"/>
      <w:divBdr>
        <w:top w:val="none" w:sz="0" w:space="0" w:color="auto"/>
        <w:left w:val="none" w:sz="0" w:space="0" w:color="auto"/>
        <w:bottom w:val="none" w:sz="0" w:space="0" w:color="auto"/>
        <w:right w:val="none" w:sz="0" w:space="0" w:color="auto"/>
      </w:divBdr>
    </w:div>
    <w:div w:id="32996540">
      <w:bodyDiv w:val="1"/>
      <w:marLeft w:val="0"/>
      <w:marRight w:val="0"/>
      <w:marTop w:val="0"/>
      <w:marBottom w:val="0"/>
      <w:divBdr>
        <w:top w:val="none" w:sz="0" w:space="0" w:color="auto"/>
        <w:left w:val="none" w:sz="0" w:space="0" w:color="auto"/>
        <w:bottom w:val="none" w:sz="0" w:space="0" w:color="auto"/>
        <w:right w:val="none" w:sz="0" w:space="0" w:color="auto"/>
      </w:divBdr>
    </w:div>
    <w:div w:id="42948633">
      <w:bodyDiv w:val="1"/>
      <w:marLeft w:val="0"/>
      <w:marRight w:val="0"/>
      <w:marTop w:val="0"/>
      <w:marBottom w:val="0"/>
      <w:divBdr>
        <w:top w:val="none" w:sz="0" w:space="0" w:color="auto"/>
        <w:left w:val="none" w:sz="0" w:space="0" w:color="auto"/>
        <w:bottom w:val="none" w:sz="0" w:space="0" w:color="auto"/>
        <w:right w:val="none" w:sz="0" w:space="0" w:color="auto"/>
      </w:divBdr>
    </w:div>
    <w:div w:id="55013793">
      <w:bodyDiv w:val="1"/>
      <w:marLeft w:val="0"/>
      <w:marRight w:val="0"/>
      <w:marTop w:val="0"/>
      <w:marBottom w:val="0"/>
      <w:divBdr>
        <w:top w:val="none" w:sz="0" w:space="0" w:color="auto"/>
        <w:left w:val="none" w:sz="0" w:space="0" w:color="auto"/>
        <w:bottom w:val="none" w:sz="0" w:space="0" w:color="auto"/>
        <w:right w:val="none" w:sz="0" w:space="0" w:color="auto"/>
      </w:divBdr>
    </w:div>
    <w:div w:id="59794556">
      <w:bodyDiv w:val="1"/>
      <w:marLeft w:val="0"/>
      <w:marRight w:val="0"/>
      <w:marTop w:val="0"/>
      <w:marBottom w:val="0"/>
      <w:divBdr>
        <w:top w:val="none" w:sz="0" w:space="0" w:color="auto"/>
        <w:left w:val="none" w:sz="0" w:space="0" w:color="auto"/>
        <w:bottom w:val="none" w:sz="0" w:space="0" w:color="auto"/>
        <w:right w:val="none" w:sz="0" w:space="0" w:color="auto"/>
      </w:divBdr>
    </w:div>
    <w:div w:id="65809287">
      <w:bodyDiv w:val="1"/>
      <w:marLeft w:val="0"/>
      <w:marRight w:val="0"/>
      <w:marTop w:val="0"/>
      <w:marBottom w:val="0"/>
      <w:divBdr>
        <w:top w:val="none" w:sz="0" w:space="0" w:color="auto"/>
        <w:left w:val="none" w:sz="0" w:space="0" w:color="auto"/>
        <w:bottom w:val="none" w:sz="0" w:space="0" w:color="auto"/>
        <w:right w:val="none" w:sz="0" w:space="0" w:color="auto"/>
      </w:divBdr>
    </w:div>
    <w:div w:id="66004788">
      <w:bodyDiv w:val="1"/>
      <w:marLeft w:val="0"/>
      <w:marRight w:val="0"/>
      <w:marTop w:val="0"/>
      <w:marBottom w:val="0"/>
      <w:divBdr>
        <w:top w:val="none" w:sz="0" w:space="0" w:color="auto"/>
        <w:left w:val="none" w:sz="0" w:space="0" w:color="auto"/>
        <w:bottom w:val="none" w:sz="0" w:space="0" w:color="auto"/>
        <w:right w:val="none" w:sz="0" w:space="0" w:color="auto"/>
      </w:divBdr>
    </w:div>
    <w:div w:id="73283348">
      <w:bodyDiv w:val="1"/>
      <w:marLeft w:val="0"/>
      <w:marRight w:val="0"/>
      <w:marTop w:val="0"/>
      <w:marBottom w:val="0"/>
      <w:divBdr>
        <w:top w:val="none" w:sz="0" w:space="0" w:color="auto"/>
        <w:left w:val="none" w:sz="0" w:space="0" w:color="auto"/>
        <w:bottom w:val="none" w:sz="0" w:space="0" w:color="auto"/>
        <w:right w:val="none" w:sz="0" w:space="0" w:color="auto"/>
      </w:divBdr>
    </w:div>
    <w:div w:id="122120358">
      <w:bodyDiv w:val="1"/>
      <w:marLeft w:val="0"/>
      <w:marRight w:val="0"/>
      <w:marTop w:val="0"/>
      <w:marBottom w:val="0"/>
      <w:divBdr>
        <w:top w:val="none" w:sz="0" w:space="0" w:color="auto"/>
        <w:left w:val="none" w:sz="0" w:space="0" w:color="auto"/>
        <w:bottom w:val="none" w:sz="0" w:space="0" w:color="auto"/>
        <w:right w:val="none" w:sz="0" w:space="0" w:color="auto"/>
      </w:divBdr>
    </w:div>
    <w:div w:id="141120783">
      <w:bodyDiv w:val="1"/>
      <w:marLeft w:val="0"/>
      <w:marRight w:val="0"/>
      <w:marTop w:val="0"/>
      <w:marBottom w:val="0"/>
      <w:divBdr>
        <w:top w:val="none" w:sz="0" w:space="0" w:color="auto"/>
        <w:left w:val="none" w:sz="0" w:space="0" w:color="auto"/>
        <w:bottom w:val="none" w:sz="0" w:space="0" w:color="auto"/>
        <w:right w:val="none" w:sz="0" w:space="0" w:color="auto"/>
      </w:divBdr>
    </w:div>
    <w:div w:id="147214855">
      <w:bodyDiv w:val="1"/>
      <w:marLeft w:val="0"/>
      <w:marRight w:val="0"/>
      <w:marTop w:val="0"/>
      <w:marBottom w:val="0"/>
      <w:divBdr>
        <w:top w:val="none" w:sz="0" w:space="0" w:color="auto"/>
        <w:left w:val="none" w:sz="0" w:space="0" w:color="auto"/>
        <w:bottom w:val="none" w:sz="0" w:space="0" w:color="auto"/>
        <w:right w:val="none" w:sz="0" w:space="0" w:color="auto"/>
      </w:divBdr>
    </w:div>
    <w:div w:id="199905450">
      <w:bodyDiv w:val="1"/>
      <w:marLeft w:val="0"/>
      <w:marRight w:val="0"/>
      <w:marTop w:val="0"/>
      <w:marBottom w:val="0"/>
      <w:divBdr>
        <w:top w:val="none" w:sz="0" w:space="0" w:color="auto"/>
        <w:left w:val="none" w:sz="0" w:space="0" w:color="auto"/>
        <w:bottom w:val="none" w:sz="0" w:space="0" w:color="auto"/>
        <w:right w:val="none" w:sz="0" w:space="0" w:color="auto"/>
      </w:divBdr>
    </w:div>
    <w:div w:id="210386636">
      <w:bodyDiv w:val="1"/>
      <w:marLeft w:val="0"/>
      <w:marRight w:val="0"/>
      <w:marTop w:val="0"/>
      <w:marBottom w:val="0"/>
      <w:divBdr>
        <w:top w:val="none" w:sz="0" w:space="0" w:color="auto"/>
        <w:left w:val="none" w:sz="0" w:space="0" w:color="auto"/>
        <w:bottom w:val="none" w:sz="0" w:space="0" w:color="auto"/>
        <w:right w:val="none" w:sz="0" w:space="0" w:color="auto"/>
      </w:divBdr>
    </w:div>
    <w:div w:id="211966842">
      <w:bodyDiv w:val="1"/>
      <w:marLeft w:val="0"/>
      <w:marRight w:val="0"/>
      <w:marTop w:val="0"/>
      <w:marBottom w:val="0"/>
      <w:divBdr>
        <w:top w:val="none" w:sz="0" w:space="0" w:color="auto"/>
        <w:left w:val="none" w:sz="0" w:space="0" w:color="auto"/>
        <w:bottom w:val="none" w:sz="0" w:space="0" w:color="auto"/>
        <w:right w:val="none" w:sz="0" w:space="0" w:color="auto"/>
      </w:divBdr>
    </w:div>
    <w:div w:id="231738290">
      <w:bodyDiv w:val="1"/>
      <w:marLeft w:val="0"/>
      <w:marRight w:val="0"/>
      <w:marTop w:val="0"/>
      <w:marBottom w:val="0"/>
      <w:divBdr>
        <w:top w:val="none" w:sz="0" w:space="0" w:color="auto"/>
        <w:left w:val="none" w:sz="0" w:space="0" w:color="auto"/>
        <w:bottom w:val="none" w:sz="0" w:space="0" w:color="auto"/>
        <w:right w:val="none" w:sz="0" w:space="0" w:color="auto"/>
      </w:divBdr>
    </w:div>
    <w:div w:id="246118494">
      <w:bodyDiv w:val="1"/>
      <w:marLeft w:val="0"/>
      <w:marRight w:val="0"/>
      <w:marTop w:val="0"/>
      <w:marBottom w:val="0"/>
      <w:divBdr>
        <w:top w:val="none" w:sz="0" w:space="0" w:color="auto"/>
        <w:left w:val="none" w:sz="0" w:space="0" w:color="auto"/>
        <w:bottom w:val="none" w:sz="0" w:space="0" w:color="auto"/>
        <w:right w:val="none" w:sz="0" w:space="0" w:color="auto"/>
      </w:divBdr>
    </w:div>
    <w:div w:id="252201073">
      <w:bodyDiv w:val="1"/>
      <w:marLeft w:val="0"/>
      <w:marRight w:val="0"/>
      <w:marTop w:val="0"/>
      <w:marBottom w:val="0"/>
      <w:divBdr>
        <w:top w:val="none" w:sz="0" w:space="0" w:color="auto"/>
        <w:left w:val="none" w:sz="0" w:space="0" w:color="auto"/>
        <w:bottom w:val="none" w:sz="0" w:space="0" w:color="auto"/>
        <w:right w:val="none" w:sz="0" w:space="0" w:color="auto"/>
      </w:divBdr>
    </w:div>
    <w:div w:id="254559047">
      <w:bodyDiv w:val="1"/>
      <w:marLeft w:val="0"/>
      <w:marRight w:val="0"/>
      <w:marTop w:val="0"/>
      <w:marBottom w:val="0"/>
      <w:divBdr>
        <w:top w:val="none" w:sz="0" w:space="0" w:color="auto"/>
        <w:left w:val="none" w:sz="0" w:space="0" w:color="auto"/>
        <w:bottom w:val="none" w:sz="0" w:space="0" w:color="auto"/>
        <w:right w:val="none" w:sz="0" w:space="0" w:color="auto"/>
      </w:divBdr>
    </w:div>
    <w:div w:id="254632261">
      <w:bodyDiv w:val="1"/>
      <w:marLeft w:val="0"/>
      <w:marRight w:val="0"/>
      <w:marTop w:val="0"/>
      <w:marBottom w:val="0"/>
      <w:divBdr>
        <w:top w:val="none" w:sz="0" w:space="0" w:color="auto"/>
        <w:left w:val="none" w:sz="0" w:space="0" w:color="auto"/>
        <w:bottom w:val="none" w:sz="0" w:space="0" w:color="auto"/>
        <w:right w:val="none" w:sz="0" w:space="0" w:color="auto"/>
      </w:divBdr>
    </w:div>
    <w:div w:id="255986950">
      <w:bodyDiv w:val="1"/>
      <w:marLeft w:val="0"/>
      <w:marRight w:val="0"/>
      <w:marTop w:val="0"/>
      <w:marBottom w:val="0"/>
      <w:divBdr>
        <w:top w:val="none" w:sz="0" w:space="0" w:color="auto"/>
        <w:left w:val="none" w:sz="0" w:space="0" w:color="auto"/>
        <w:bottom w:val="none" w:sz="0" w:space="0" w:color="auto"/>
        <w:right w:val="none" w:sz="0" w:space="0" w:color="auto"/>
      </w:divBdr>
    </w:div>
    <w:div w:id="270743004">
      <w:bodyDiv w:val="1"/>
      <w:marLeft w:val="0"/>
      <w:marRight w:val="0"/>
      <w:marTop w:val="0"/>
      <w:marBottom w:val="0"/>
      <w:divBdr>
        <w:top w:val="none" w:sz="0" w:space="0" w:color="auto"/>
        <w:left w:val="none" w:sz="0" w:space="0" w:color="auto"/>
        <w:bottom w:val="none" w:sz="0" w:space="0" w:color="auto"/>
        <w:right w:val="none" w:sz="0" w:space="0" w:color="auto"/>
      </w:divBdr>
    </w:div>
    <w:div w:id="271593560">
      <w:bodyDiv w:val="1"/>
      <w:marLeft w:val="0"/>
      <w:marRight w:val="0"/>
      <w:marTop w:val="0"/>
      <w:marBottom w:val="0"/>
      <w:divBdr>
        <w:top w:val="none" w:sz="0" w:space="0" w:color="auto"/>
        <w:left w:val="none" w:sz="0" w:space="0" w:color="auto"/>
        <w:bottom w:val="none" w:sz="0" w:space="0" w:color="auto"/>
        <w:right w:val="none" w:sz="0" w:space="0" w:color="auto"/>
      </w:divBdr>
    </w:div>
    <w:div w:id="278608316">
      <w:bodyDiv w:val="1"/>
      <w:marLeft w:val="0"/>
      <w:marRight w:val="0"/>
      <w:marTop w:val="0"/>
      <w:marBottom w:val="0"/>
      <w:divBdr>
        <w:top w:val="none" w:sz="0" w:space="0" w:color="auto"/>
        <w:left w:val="none" w:sz="0" w:space="0" w:color="auto"/>
        <w:bottom w:val="none" w:sz="0" w:space="0" w:color="auto"/>
        <w:right w:val="none" w:sz="0" w:space="0" w:color="auto"/>
      </w:divBdr>
    </w:div>
    <w:div w:id="278992290">
      <w:bodyDiv w:val="1"/>
      <w:marLeft w:val="0"/>
      <w:marRight w:val="0"/>
      <w:marTop w:val="0"/>
      <w:marBottom w:val="0"/>
      <w:divBdr>
        <w:top w:val="none" w:sz="0" w:space="0" w:color="auto"/>
        <w:left w:val="none" w:sz="0" w:space="0" w:color="auto"/>
        <w:bottom w:val="none" w:sz="0" w:space="0" w:color="auto"/>
        <w:right w:val="none" w:sz="0" w:space="0" w:color="auto"/>
      </w:divBdr>
    </w:div>
    <w:div w:id="285544077">
      <w:bodyDiv w:val="1"/>
      <w:marLeft w:val="0"/>
      <w:marRight w:val="0"/>
      <w:marTop w:val="0"/>
      <w:marBottom w:val="0"/>
      <w:divBdr>
        <w:top w:val="none" w:sz="0" w:space="0" w:color="auto"/>
        <w:left w:val="none" w:sz="0" w:space="0" w:color="auto"/>
        <w:bottom w:val="none" w:sz="0" w:space="0" w:color="auto"/>
        <w:right w:val="none" w:sz="0" w:space="0" w:color="auto"/>
      </w:divBdr>
    </w:div>
    <w:div w:id="292565650">
      <w:bodyDiv w:val="1"/>
      <w:marLeft w:val="0"/>
      <w:marRight w:val="0"/>
      <w:marTop w:val="0"/>
      <w:marBottom w:val="0"/>
      <w:divBdr>
        <w:top w:val="none" w:sz="0" w:space="0" w:color="auto"/>
        <w:left w:val="none" w:sz="0" w:space="0" w:color="auto"/>
        <w:bottom w:val="none" w:sz="0" w:space="0" w:color="auto"/>
        <w:right w:val="none" w:sz="0" w:space="0" w:color="auto"/>
      </w:divBdr>
    </w:div>
    <w:div w:id="318191476">
      <w:bodyDiv w:val="1"/>
      <w:marLeft w:val="0"/>
      <w:marRight w:val="0"/>
      <w:marTop w:val="0"/>
      <w:marBottom w:val="0"/>
      <w:divBdr>
        <w:top w:val="none" w:sz="0" w:space="0" w:color="auto"/>
        <w:left w:val="none" w:sz="0" w:space="0" w:color="auto"/>
        <w:bottom w:val="none" w:sz="0" w:space="0" w:color="auto"/>
        <w:right w:val="none" w:sz="0" w:space="0" w:color="auto"/>
      </w:divBdr>
    </w:div>
    <w:div w:id="325283565">
      <w:bodyDiv w:val="1"/>
      <w:marLeft w:val="0"/>
      <w:marRight w:val="0"/>
      <w:marTop w:val="0"/>
      <w:marBottom w:val="0"/>
      <w:divBdr>
        <w:top w:val="none" w:sz="0" w:space="0" w:color="auto"/>
        <w:left w:val="none" w:sz="0" w:space="0" w:color="auto"/>
        <w:bottom w:val="none" w:sz="0" w:space="0" w:color="auto"/>
        <w:right w:val="none" w:sz="0" w:space="0" w:color="auto"/>
      </w:divBdr>
    </w:div>
    <w:div w:id="329600694">
      <w:bodyDiv w:val="1"/>
      <w:marLeft w:val="0"/>
      <w:marRight w:val="0"/>
      <w:marTop w:val="0"/>
      <w:marBottom w:val="0"/>
      <w:divBdr>
        <w:top w:val="none" w:sz="0" w:space="0" w:color="auto"/>
        <w:left w:val="none" w:sz="0" w:space="0" w:color="auto"/>
        <w:bottom w:val="none" w:sz="0" w:space="0" w:color="auto"/>
        <w:right w:val="none" w:sz="0" w:space="0" w:color="auto"/>
      </w:divBdr>
    </w:div>
    <w:div w:id="334304943">
      <w:bodyDiv w:val="1"/>
      <w:marLeft w:val="0"/>
      <w:marRight w:val="0"/>
      <w:marTop w:val="0"/>
      <w:marBottom w:val="0"/>
      <w:divBdr>
        <w:top w:val="none" w:sz="0" w:space="0" w:color="auto"/>
        <w:left w:val="none" w:sz="0" w:space="0" w:color="auto"/>
        <w:bottom w:val="none" w:sz="0" w:space="0" w:color="auto"/>
        <w:right w:val="none" w:sz="0" w:space="0" w:color="auto"/>
      </w:divBdr>
    </w:div>
    <w:div w:id="345179818">
      <w:bodyDiv w:val="1"/>
      <w:marLeft w:val="0"/>
      <w:marRight w:val="0"/>
      <w:marTop w:val="0"/>
      <w:marBottom w:val="0"/>
      <w:divBdr>
        <w:top w:val="none" w:sz="0" w:space="0" w:color="auto"/>
        <w:left w:val="none" w:sz="0" w:space="0" w:color="auto"/>
        <w:bottom w:val="none" w:sz="0" w:space="0" w:color="auto"/>
        <w:right w:val="none" w:sz="0" w:space="0" w:color="auto"/>
      </w:divBdr>
    </w:div>
    <w:div w:id="346102528">
      <w:bodyDiv w:val="1"/>
      <w:marLeft w:val="0"/>
      <w:marRight w:val="0"/>
      <w:marTop w:val="0"/>
      <w:marBottom w:val="0"/>
      <w:divBdr>
        <w:top w:val="none" w:sz="0" w:space="0" w:color="auto"/>
        <w:left w:val="none" w:sz="0" w:space="0" w:color="auto"/>
        <w:bottom w:val="none" w:sz="0" w:space="0" w:color="auto"/>
        <w:right w:val="none" w:sz="0" w:space="0" w:color="auto"/>
      </w:divBdr>
    </w:div>
    <w:div w:id="355891184">
      <w:bodyDiv w:val="1"/>
      <w:marLeft w:val="0"/>
      <w:marRight w:val="0"/>
      <w:marTop w:val="0"/>
      <w:marBottom w:val="0"/>
      <w:divBdr>
        <w:top w:val="none" w:sz="0" w:space="0" w:color="auto"/>
        <w:left w:val="none" w:sz="0" w:space="0" w:color="auto"/>
        <w:bottom w:val="none" w:sz="0" w:space="0" w:color="auto"/>
        <w:right w:val="none" w:sz="0" w:space="0" w:color="auto"/>
      </w:divBdr>
    </w:div>
    <w:div w:id="360513756">
      <w:bodyDiv w:val="1"/>
      <w:marLeft w:val="0"/>
      <w:marRight w:val="0"/>
      <w:marTop w:val="0"/>
      <w:marBottom w:val="0"/>
      <w:divBdr>
        <w:top w:val="none" w:sz="0" w:space="0" w:color="auto"/>
        <w:left w:val="none" w:sz="0" w:space="0" w:color="auto"/>
        <w:bottom w:val="none" w:sz="0" w:space="0" w:color="auto"/>
        <w:right w:val="none" w:sz="0" w:space="0" w:color="auto"/>
      </w:divBdr>
    </w:div>
    <w:div w:id="361632095">
      <w:bodyDiv w:val="1"/>
      <w:marLeft w:val="0"/>
      <w:marRight w:val="0"/>
      <w:marTop w:val="0"/>
      <w:marBottom w:val="0"/>
      <w:divBdr>
        <w:top w:val="none" w:sz="0" w:space="0" w:color="auto"/>
        <w:left w:val="none" w:sz="0" w:space="0" w:color="auto"/>
        <w:bottom w:val="none" w:sz="0" w:space="0" w:color="auto"/>
        <w:right w:val="none" w:sz="0" w:space="0" w:color="auto"/>
      </w:divBdr>
    </w:div>
    <w:div w:id="365720710">
      <w:bodyDiv w:val="1"/>
      <w:marLeft w:val="0"/>
      <w:marRight w:val="0"/>
      <w:marTop w:val="0"/>
      <w:marBottom w:val="0"/>
      <w:divBdr>
        <w:top w:val="none" w:sz="0" w:space="0" w:color="auto"/>
        <w:left w:val="none" w:sz="0" w:space="0" w:color="auto"/>
        <w:bottom w:val="none" w:sz="0" w:space="0" w:color="auto"/>
        <w:right w:val="none" w:sz="0" w:space="0" w:color="auto"/>
      </w:divBdr>
    </w:div>
    <w:div w:id="373427095">
      <w:bodyDiv w:val="1"/>
      <w:marLeft w:val="0"/>
      <w:marRight w:val="0"/>
      <w:marTop w:val="0"/>
      <w:marBottom w:val="0"/>
      <w:divBdr>
        <w:top w:val="none" w:sz="0" w:space="0" w:color="auto"/>
        <w:left w:val="none" w:sz="0" w:space="0" w:color="auto"/>
        <w:bottom w:val="none" w:sz="0" w:space="0" w:color="auto"/>
        <w:right w:val="none" w:sz="0" w:space="0" w:color="auto"/>
      </w:divBdr>
    </w:div>
    <w:div w:id="386757239">
      <w:bodyDiv w:val="1"/>
      <w:marLeft w:val="0"/>
      <w:marRight w:val="0"/>
      <w:marTop w:val="0"/>
      <w:marBottom w:val="0"/>
      <w:divBdr>
        <w:top w:val="none" w:sz="0" w:space="0" w:color="auto"/>
        <w:left w:val="none" w:sz="0" w:space="0" w:color="auto"/>
        <w:bottom w:val="none" w:sz="0" w:space="0" w:color="auto"/>
        <w:right w:val="none" w:sz="0" w:space="0" w:color="auto"/>
      </w:divBdr>
    </w:div>
    <w:div w:id="403381625">
      <w:bodyDiv w:val="1"/>
      <w:marLeft w:val="0"/>
      <w:marRight w:val="0"/>
      <w:marTop w:val="0"/>
      <w:marBottom w:val="0"/>
      <w:divBdr>
        <w:top w:val="none" w:sz="0" w:space="0" w:color="auto"/>
        <w:left w:val="none" w:sz="0" w:space="0" w:color="auto"/>
        <w:bottom w:val="none" w:sz="0" w:space="0" w:color="auto"/>
        <w:right w:val="none" w:sz="0" w:space="0" w:color="auto"/>
      </w:divBdr>
    </w:div>
    <w:div w:id="470441896">
      <w:bodyDiv w:val="1"/>
      <w:marLeft w:val="0"/>
      <w:marRight w:val="0"/>
      <w:marTop w:val="0"/>
      <w:marBottom w:val="0"/>
      <w:divBdr>
        <w:top w:val="none" w:sz="0" w:space="0" w:color="auto"/>
        <w:left w:val="none" w:sz="0" w:space="0" w:color="auto"/>
        <w:bottom w:val="none" w:sz="0" w:space="0" w:color="auto"/>
        <w:right w:val="none" w:sz="0" w:space="0" w:color="auto"/>
      </w:divBdr>
    </w:div>
    <w:div w:id="497887200">
      <w:bodyDiv w:val="1"/>
      <w:marLeft w:val="0"/>
      <w:marRight w:val="0"/>
      <w:marTop w:val="0"/>
      <w:marBottom w:val="0"/>
      <w:divBdr>
        <w:top w:val="none" w:sz="0" w:space="0" w:color="auto"/>
        <w:left w:val="none" w:sz="0" w:space="0" w:color="auto"/>
        <w:bottom w:val="none" w:sz="0" w:space="0" w:color="auto"/>
        <w:right w:val="none" w:sz="0" w:space="0" w:color="auto"/>
      </w:divBdr>
    </w:div>
    <w:div w:id="523128536">
      <w:bodyDiv w:val="1"/>
      <w:marLeft w:val="0"/>
      <w:marRight w:val="0"/>
      <w:marTop w:val="0"/>
      <w:marBottom w:val="0"/>
      <w:divBdr>
        <w:top w:val="none" w:sz="0" w:space="0" w:color="auto"/>
        <w:left w:val="none" w:sz="0" w:space="0" w:color="auto"/>
        <w:bottom w:val="none" w:sz="0" w:space="0" w:color="auto"/>
        <w:right w:val="none" w:sz="0" w:space="0" w:color="auto"/>
      </w:divBdr>
    </w:div>
    <w:div w:id="531773551">
      <w:bodyDiv w:val="1"/>
      <w:marLeft w:val="0"/>
      <w:marRight w:val="0"/>
      <w:marTop w:val="0"/>
      <w:marBottom w:val="0"/>
      <w:divBdr>
        <w:top w:val="none" w:sz="0" w:space="0" w:color="auto"/>
        <w:left w:val="none" w:sz="0" w:space="0" w:color="auto"/>
        <w:bottom w:val="none" w:sz="0" w:space="0" w:color="auto"/>
        <w:right w:val="none" w:sz="0" w:space="0" w:color="auto"/>
      </w:divBdr>
    </w:div>
    <w:div w:id="546113649">
      <w:bodyDiv w:val="1"/>
      <w:marLeft w:val="0"/>
      <w:marRight w:val="0"/>
      <w:marTop w:val="0"/>
      <w:marBottom w:val="0"/>
      <w:divBdr>
        <w:top w:val="none" w:sz="0" w:space="0" w:color="auto"/>
        <w:left w:val="none" w:sz="0" w:space="0" w:color="auto"/>
        <w:bottom w:val="none" w:sz="0" w:space="0" w:color="auto"/>
        <w:right w:val="none" w:sz="0" w:space="0" w:color="auto"/>
      </w:divBdr>
    </w:div>
    <w:div w:id="555051302">
      <w:bodyDiv w:val="1"/>
      <w:marLeft w:val="0"/>
      <w:marRight w:val="0"/>
      <w:marTop w:val="0"/>
      <w:marBottom w:val="0"/>
      <w:divBdr>
        <w:top w:val="none" w:sz="0" w:space="0" w:color="auto"/>
        <w:left w:val="none" w:sz="0" w:space="0" w:color="auto"/>
        <w:bottom w:val="none" w:sz="0" w:space="0" w:color="auto"/>
        <w:right w:val="none" w:sz="0" w:space="0" w:color="auto"/>
      </w:divBdr>
    </w:div>
    <w:div w:id="559026583">
      <w:bodyDiv w:val="1"/>
      <w:marLeft w:val="0"/>
      <w:marRight w:val="0"/>
      <w:marTop w:val="0"/>
      <w:marBottom w:val="0"/>
      <w:divBdr>
        <w:top w:val="none" w:sz="0" w:space="0" w:color="auto"/>
        <w:left w:val="none" w:sz="0" w:space="0" w:color="auto"/>
        <w:bottom w:val="none" w:sz="0" w:space="0" w:color="auto"/>
        <w:right w:val="none" w:sz="0" w:space="0" w:color="auto"/>
      </w:divBdr>
    </w:div>
    <w:div w:id="606936132">
      <w:bodyDiv w:val="1"/>
      <w:marLeft w:val="0"/>
      <w:marRight w:val="0"/>
      <w:marTop w:val="0"/>
      <w:marBottom w:val="0"/>
      <w:divBdr>
        <w:top w:val="none" w:sz="0" w:space="0" w:color="auto"/>
        <w:left w:val="none" w:sz="0" w:space="0" w:color="auto"/>
        <w:bottom w:val="none" w:sz="0" w:space="0" w:color="auto"/>
        <w:right w:val="none" w:sz="0" w:space="0" w:color="auto"/>
      </w:divBdr>
    </w:div>
    <w:div w:id="632685284">
      <w:bodyDiv w:val="1"/>
      <w:marLeft w:val="0"/>
      <w:marRight w:val="0"/>
      <w:marTop w:val="0"/>
      <w:marBottom w:val="0"/>
      <w:divBdr>
        <w:top w:val="none" w:sz="0" w:space="0" w:color="auto"/>
        <w:left w:val="none" w:sz="0" w:space="0" w:color="auto"/>
        <w:bottom w:val="none" w:sz="0" w:space="0" w:color="auto"/>
        <w:right w:val="none" w:sz="0" w:space="0" w:color="auto"/>
      </w:divBdr>
    </w:div>
    <w:div w:id="647906451">
      <w:bodyDiv w:val="1"/>
      <w:marLeft w:val="0"/>
      <w:marRight w:val="0"/>
      <w:marTop w:val="0"/>
      <w:marBottom w:val="0"/>
      <w:divBdr>
        <w:top w:val="none" w:sz="0" w:space="0" w:color="auto"/>
        <w:left w:val="none" w:sz="0" w:space="0" w:color="auto"/>
        <w:bottom w:val="none" w:sz="0" w:space="0" w:color="auto"/>
        <w:right w:val="none" w:sz="0" w:space="0" w:color="auto"/>
      </w:divBdr>
    </w:div>
    <w:div w:id="652681135">
      <w:bodyDiv w:val="1"/>
      <w:marLeft w:val="0"/>
      <w:marRight w:val="0"/>
      <w:marTop w:val="0"/>
      <w:marBottom w:val="0"/>
      <w:divBdr>
        <w:top w:val="none" w:sz="0" w:space="0" w:color="auto"/>
        <w:left w:val="none" w:sz="0" w:space="0" w:color="auto"/>
        <w:bottom w:val="none" w:sz="0" w:space="0" w:color="auto"/>
        <w:right w:val="none" w:sz="0" w:space="0" w:color="auto"/>
      </w:divBdr>
    </w:div>
    <w:div w:id="660886268">
      <w:bodyDiv w:val="1"/>
      <w:marLeft w:val="0"/>
      <w:marRight w:val="0"/>
      <w:marTop w:val="0"/>
      <w:marBottom w:val="0"/>
      <w:divBdr>
        <w:top w:val="none" w:sz="0" w:space="0" w:color="auto"/>
        <w:left w:val="none" w:sz="0" w:space="0" w:color="auto"/>
        <w:bottom w:val="none" w:sz="0" w:space="0" w:color="auto"/>
        <w:right w:val="none" w:sz="0" w:space="0" w:color="auto"/>
      </w:divBdr>
    </w:div>
    <w:div w:id="675157161">
      <w:bodyDiv w:val="1"/>
      <w:marLeft w:val="0"/>
      <w:marRight w:val="0"/>
      <w:marTop w:val="0"/>
      <w:marBottom w:val="0"/>
      <w:divBdr>
        <w:top w:val="none" w:sz="0" w:space="0" w:color="auto"/>
        <w:left w:val="none" w:sz="0" w:space="0" w:color="auto"/>
        <w:bottom w:val="none" w:sz="0" w:space="0" w:color="auto"/>
        <w:right w:val="none" w:sz="0" w:space="0" w:color="auto"/>
      </w:divBdr>
    </w:div>
    <w:div w:id="688411985">
      <w:bodyDiv w:val="1"/>
      <w:marLeft w:val="0"/>
      <w:marRight w:val="0"/>
      <w:marTop w:val="0"/>
      <w:marBottom w:val="0"/>
      <w:divBdr>
        <w:top w:val="none" w:sz="0" w:space="0" w:color="auto"/>
        <w:left w:val="none" w:sz="0" w:space="0" w:color="auto"/>
        <w:bottom w:val="none" w:sz="0" w:space="0" w:color="auto"/>
        <w:right w:val="none" w:sz="0" w:space="0" w:color="auto"/>
      </w:divBdr>
    </w:div>
    <w:div w:id="697858287">
      <w:bodyDiv w:val="1"/>
      <w:marLeft w:val="0"/>
      <w:marRight w:val="0"/>
      <w:marTop w:val="0"/>
      <w:marBottom w:val="0"/>
      <w:divBdr>
        <w:top w:val="none" w:sz="0" w:space="0" w:color="auto"/>
        <w:left w:val="none" w:sz="0" w:space="0" w:color="auto"/>
        <w:bottom w:val="none" w:sz="0" w:space="0" w:color="auto"/>
        <w:right w:val="none" w:sz="0" w:space="0" w:color="auto"/>
      </w:divBdr>
    </w:div>
    <w:div w:id="727727949">
      <w:bodyDiv w:val="1"/>
      <w:marLeft w:val="0"/>
      <w:marRight w:val="0"/>
      <w:marTop w:val="0"/>
      <w:marBottom w:val="0"/>
      <w:divBdr>
        <w:top w:val="none" w:sz="0" w:space="0" w:color="auto"/>
        <w:left w:val="none" w:sz="0" w:space="0" w:color="auto"/>
        <w:bottom w:val="none" w:sz="0" w:space="0" w:color="auto"/>
        <w:right w:val="none" w:sz="0" w:space="0" w:color="auto"/>
      </w:divBdr>
    </w:div>
    <w:div w:id="732891493">
      <w:bodyDiv w:val="1"/>
      <w:marLeft w:val="0"/>
      <w:marRight w:val="0"/>
      <w:marTop w:val="0"/>
      <w:marBottom w:val="0"/>
      <w:divBdr>
        <w:top w:val="none" w:sz="0" w:space="0" w:color="auto"/>
        <w:left w:val="none" w:sz="0" w:space="0" w:color="auto"/>
        <w:bottom w:val="none" w:sz="0" w:space="0" w:color="auto"/>
        <w:right w:val="none" w:sz="0" w:space="0" w:color="auto"/>
      </w:divBdr>
    </w:div>
    <w:div w:id="779302831">
      <w:bodyDiv w:val="1"/>
      <w:marLeft w:val="0"/>
      <w:marRight w:val="0"/>
      <w:marTop w:val="0"/>
      <w:marBottom w:val="0"/>
      <w:divBdr>
        <w:top w:val="none" w:sz="0" w:space="0" w:color="auto"/>
        <w:left w:val="none" w:sz="0" w:space="0" w:color="auto"/>
        <w:bottom w:val="none" w:sz="0" w:space="0" w:color="auto"/>
        <w:right w:val="none" w:sz="0" w:space="0" w:color="auto"/>
      </w:divBdr>
    </w:div>
    <w:div w:id="807936528">
      <w:bodyDiv w:val="1"/>
      <w:marLeft w:val="0"/>
      <w:marRight w:val="0"/>
      <w:marTop w:val="0"/>
      <w:marBottom w:val="0"/>
      <w:divBdr>
        <w:top w:val="none" w:sz="0" w:space="0" w:color="auto"/>
        <w:left w:val="none" w:sz="0" w:space="0" w:color="auto"/>
        <w:bottom w:val="none" w:sz="0" w:space="0" w:color="auto"/>
        <w:right w:val="none" w:sz="0" w:space="0" w:color="auto"/>
      </w:divBdr>
    </w:div>
    <w:div w:id="809372081">
      <w:bodyDiv w:val="1"/>
      <w:marLeft w:val="0"/>
      <w:marRight w:val="0"/>
      <w:marTop w:val="0"/>
      <w:marBottom w:val="0"/>
      <w:divBdr>
        <w:top w:val="none" w:sz="0" w:space="0" w:color="auto"/>
        <w:left w:val="none" w:sz="0" w:space="0" w:color="auto"/>
        <w:bottom w:val="none" w:sz="0" w:space="0" w:color="auto"/>
        <w:right w:val="none" w:sz="0" w:space="0" w:color="auto"/>
      </w:divBdr>
    </w:div>
    <w:div w:id="811211872">
      <w:bodyDiv w:val="1"/>
      <w:marLeft w:val="0"/>
      <w:marRight w:val="0"/>
      <w:marTop w:val="0"/>
      <w:marBottom w:val="0"/>
      <w:divBdr>
        <w:top w:val="none" w:sz="0" w:space="0" w:color="auto"/>
        <w:left w:val="none" w:sz="0" w:space="0" w:color="auto"/>
        <w:bottom w:val="none" w:sz="0" w:space="0" w:color="auto"/>
        <w:right w:val="none" w:sz="0" w:space="0" w:color="auto"/>
      </w:divBdr>
    </w:div>
    <w:div w:id="819925373">
      <w:bodyDiv w:val="1"/>
      <w:marLeft w:val="0"/>
      <w:marRight w:val="0"/>
      <w:marTop w:val="0"/>
      <w:marBottom w:val="0"/>
      <w:divBdr>
        <w:top w:val="none" w:sz="0" w:space="0" w:color="auto"/>
        <w:left w:val="none" w:sz="0" w:space="0" w:color="auto"/>
        <w:bottom w:val="none" w:sz="0" w:space="0" w:color="auto"/>
        <w:right w:val="none" w:sz="0" w:space="0" w:color="auto"/>
      </w:divBdr>
    </w:div>
    <w:div w:id="840849734">
      <w:bodyDiv w:val="1"/>
      <w:marLeft w:val="0"/>
      <w:marRight w:val="0"/>
      <w:marTop w:val="0"/>
      <w:marBottom w:val="0"/>
      <w:divBdr>
        <w:top w:val="none" w:sz="0" w:space="0" w:color="auto"/>
        <w:left w:val="none" w:sz="0" w:space="0" w:color="auto"/>
        <w:bottom w:val="none" w:sz="0" w:space="0" w:color="auto"/>
        <w:right w:val="none" w:sz="0" w:space="0" w:color="auto"/>
      </w:divBdr>
    </w:div>
    <w:div w:id="861094591">
      <w:bodyDiv w:val="1"/>
      <w:marLeft w:val="0"/>
      <w:marRight w:val="0"/>
      <w:marTop w:val="0"/>
      <w:marBottom w:val="0"/>
      <w:divBdr>
        <w:top w:val="none" w:sz="0" w:space="0" w:color="auto"/>
        <w:left w:val="none" w:sz="0" w:space="0" w:color="auto"/>
        <w:bottom w:val="none" w:sz="0" w:space="0" w:color="auto"/>
        <w:right w:val="none" w:sz="0" w:space="0" w:color="auto"/>
      </w:divBdr>
    </w:div>
    <w:div w:id="864249905">
      <w:bodyDiv w:val="1"/>
      <w:marLeft w:val="0"/>
      <w:marRight w:val="0"/>
      <w:marTop w:val="0"/>
      <w:marBottom w:val="0"/>
      <w:divBdr>
        <w:top w:val="none" w:sz="0" w:space="0" w:color="auto"/>
        <w:left w:val="none" w:sz="0" w:space="0" w:color="auto"/>
        <w:bottom w:val="none" w:sz="0" w:space="0" w:color="auto"/>
        <w:right w:val="none" w:sz="0" w:space="0" w:color="auto"/>
      </w:divBdr>
    </w:div>
    <w:div w:id="866020702">
      <w:bodyDiv w:val="1"/>
      <w:marLeft w:val="0"/>
      <w:marRight w:val="0"/>
      <w:marTop w:val="0"/>
      <w:marBottom w:val="0"/>
      <w:divBdr>
        <w:top w:val="none" w:sz="0" w:space="0" w:color="auto"/>
        <w:left w:val="none" w:sz="0" w:space="0" w:color="auto"/>
        <w:bottom w:val="none" w:sz="0" w:space="0" w:color="auto"/>
        <w:right w:val="none" w:sz="0" w:space="0" w:color="auto"/>
      </w:divBdr>
    </w:div>
    <w:div w:id="876087114">
      <w:bodyDiv w:val="1"/>
      <w:marLeft w:val="0"/>
      <w:marRight w:val="0"/>
      <w:marTop w:val="0"/>
      <w:marBottom w:val="0"/>
      <w:divBdr>
        <w:top w:val="none" w:sz="0" w:space="0" w:color="auto"/>
        <w:left w:val="none" w:sz="0" w:space="0" w:color="auto"/>
        <w:bottom w:val="none" w:sz="0" w:space="0" w:color="auto"/>
        <w:right w:val="none" w:sz="0" w:space="0" w:color="auto"/>
      </w:divBdr>
    </w:div>
    <w:div w:id="877477293">
      <w:bodyDiv w:val="1"/>
      <w:marLeft w:val="0"/>
      <w:marRight w:val="0"/>
      <w:marTop w:val="0"/>
      <w:marBottom w:val="0"/>
      <w:divBdr>
        <w:top w:val="none" w:sz="0" w:space="0" w:color="auto"/>
        <w:left w:val="none" w:sz="0" w:space="0" w:color="auto"/>
        <w:bottom w:val="none" w:sz="0" w:space="0" w:color="auto"/>
        <w:right w:val="none" w:sz="0" w:space="0" w:color="auto"/>
      </w:divBdr>
    </w:div>
    <w:div w:id="878515535">
      <w:bodyDiv w:val="1"/>
      <w:marLeft w:val="0"/>
      <w:marRight w:val="0"/>
      <w:marTop w:val="0"/>
      <w:marBottom w:val="0"/>
      <w:divBdr>
        <w:top w:val="none" w:sz="0" w:space="0" w:color="auto"/>
        <w:left w:val="none" w:sz="0" w:space="0" w:color="auto"/>
        <w:bottom w:val="none" w:sz="0" w:space="0" w:color="auto"/>
        <w:right w:val="none" w:sz="0" w:space="0" w:color="auto"/>
      </w:divBdr>
    </w:div>
    <w:div w:id="886382189">
      <w:bodyDiv w:val="1"/>
      <w:marLeft w:val="0"/>
      <w:marRight w:val="0"/>
      <w:marTop w:val="0"/>
      <w:marBottom w:val="0"/>
      <w:divBdr>
        <w:top w:val="none" w:sz="0" w:space="0" w:color="auto"/>
        <w:left w:val="none" w:sz="0" w:space="0" w:color="auto"/>
        <w:bottom w:val="none" w:sz="0" w:space="0" w:color="auto"/>
        <w:right w:val="none" w:sz="0" w:space="0" w:color="auto"/>
      </w:divBdr>
    </w:div>
    <w:div w:id="887717632">
      <w:bodyDiv w:val="1"/>
      <w:marLeft w:val="0"/>
      <w:marRight w:val="0"/>
      <w:marTop w:val="0"/>
      <w:marBottom w:val="0"/>
      <w:divBdr>
        <w:top w:val="none" w:sz="0" w:space="0" w:color="auto"/>
        <w:left w:val="none" w:sz="0" w:space="0" w:color="auto"/>
        <w:bottom w:val="none" w:sz="0" w:space="0" w:color="auto"/>
        <w:right w:val="none" w:sz="0" w:space="0" w:color="auto"/>
      </w:divBdr>
    </w:div>
    <w:div w:id="897982110">
      <w:bodyDiv w:val="1"/>
      <w:marLeft w:val="0"/>
      <w:marRight w:val="0"/>
      <w:marTop w:val="0"/>
      <w:marBottom w:val="0"/>
      <w:divBdr>
        <w:top w:val="none" w:sz="0" w:space="0" w:color="auto"/>
        <w:left w:val="none" w:sz="0" w:space="0" w:color="auto"/>
        <w:bottom w:val="none" w:sz="0" w:space="0" w:color="auto"/>
        <w:right w:val="none" w:sz="0" w:space="0" w:color="auto"/>
      </w:divBdr>
    </w:div>
    <w:div w:id="902518884">
      <w:bodyDiv w:val="1"/>
      <w:marLeft w:val="0"/>
      <w:marRight w:val="0"/>
      <w:marTop w:val="0"/>
      <w:marBottom w:val="0"/>
      <w:divBdr>
        <w:top w:val="none" w:sz="0" w:space="0" w:color="auto"/>
        <w:left w:val="none" w:sz="0" w:space="0" w:color="auto"/>
        <w:bottom w:val="none" w:sz="0" w:space="0" w:color="auto"/>
        <w:right w:val="none" w:sz="0" w:space="0" w:color="auto"/>
      </w:divBdr>
    </w:div>
    <w:div w:id="903830502">
      <w:bodyDiv w:val="1"/>
      <w:marLeft w:val="0"/>
      <w:marRight w:val="0"/>
      <w:marTop w:val="0"/>
      <w:marBottom w:val="0"/>
      <w:divBdr>
        <w:top w:val="none" w:sz="0" w:space="0" w:color="auto"/>
        <w:left w:val="none" w:sz="0" w:space="0" w:color="auto"/>
        <w:bottom w:val="none" w:sz="0" w:space="0" w:color="auto"/>
        <w:right w:val="none" w:sz="0" w:space="0" w:color="auto"/>
      </w:divBdr>
    </w:div>
    <w:div w:id="908535227">
      <w:bodyDiv w:val="1"/>
      <w:marLeft w:val="0"/>
      <w:marRight w:val="0"/>
      <w:marTop w:val="0"/>
      <w:marBottom w:val="0"/>
      <w:divBdr>
        <w:top w:val="none" w:sz="0" w:space="0" w:color="auto"/>
        <w:left w:val="none" w:sz="0" w:space="0" w:color="auto"/>
        <w:bottom w:val="none" w:sz="0" w:space="0" w:color="auto"/>
        <w:right w:val="none" w:sz="0" w:space="0" w:color="auto"/>
      </w:divBdr>
    </w:div>
    <w:div w:id="917901606">
      <w:bodyDiv w:val="1"/>
      <w:marLeft w:val="0"/>
      <w:marRight w:val="0"/>
      <w:marTop w:val="0"/>
      <w:marBottom w:val="0"/>
      <w:divBdr>
        <w:top w:val="none" w:sz="0" w:space="0" w:color="auto"/>
        <w:left w:val="none" w:sz="0" w:space="0" w:color="auto"/>
        <w:bottom w:val="none" w:sz="0" w:space="0" w:color="auto"/>
        <w:right w:val="none" w:sz="0" w:space="0" w:color="auto"/>
      </w:divBdr>
    </w:div>
    <w:div w:id="928319687">
      <w:bodyDiv w:val="1"/>
      <w:marLeft w:val="0"/>
      <w:marRight w:val="0"/>
      <w:marTop w:val="0"/>
      <w:marBottom w:val="0"/>
      <w:divBdr>
        <w:top w:val="none" w:sz="0" w:space="0" w:color="auto"/>
        <w:left w:val="none" w:sz="0" w:space="0" w:color="auto"/>
        <w:bottom w:val="none" w:sz="0" w:space="0" w:color="auto"/>
        <w:right w:val="none" w:sz="0" w:space="0" w:color="auto"/>
      </w:divBdr>
    </w:div>
    <w:div w:id="929319172">
      <w:bodyDiv w:val="1"/>
      <w:marLeft w:val="0"/>
      <w:marRight w:val="0"/>
      <w:marTop w:val="0"/>
      <w:marBottom w:val="0"/>
      <w:divBdr>
        <w:top w:val="none" w:sz="0" w:space="0" w:color="auto"/>
        <w:left w:val="none" w:sz="0" w:space="0" w:color="auto"/>
        <w:bottom w:val="none" w:sz="0" w:space="0" w:color="auto"/>
        <w:right w:val="none" w:sz="0" w:space="0" w:color="auto"/>
      </w:divBdr>
    </w:div>
    <w:div w:id="932006177">
      <w:bodyDiv w:val="1"/>
      <w:marLeft w:val="0"/>
      <w:marRight w:val="0"/>
      <w:marTop w:val="0"/>
      <w:marBottom w:val="0"/>
      <w:divBdr>
        <w:top w:val="none" w:sz="0" w:space="0" w:color="auto"/>
        <w:left w:val="none" w:sz="0" w:space="0" w:color="auto"/>
        <w:bottom w:val="none" w:sz="0" w:space="0" w:color="auto"/>
        <w:right w:val="none" w:sz="0" w:space="0" w:color="auto"/>
      </w:divBdr>
    </w:div>
    <w:div w:id="938221596">
      <w:bodyDiv w:val="1"/>
      <w:marLeft w:val="0"/>
      <w:marRight w:val="0"/>
      <w:marTop w:val="0"/>
      <w:marBottom w:val="0"/>
      <w:divBdr>
        <w:top w:val="none" w:sz="0" w:space="0" w:color="auto"/>
        <w:left w:val="none" w:sz="0" w:space="0" w:color="auto"/>
        <w:bottom w:val="none" w:sz="0" w:space="0" w:color="auto"/>
        <w:right w:val="none" w:sz="0" w:space="0" w:color="auto"/>
      </w:divBdr>
    </w:div>
    <w:div w:id="948587101">
      <w:bodyDiv w:val="1"/>
      <w:marLeft w:val="0"/>
      <w:marRight w:val="0"/>
      <w:marTop w:val="0"/>
      <w:marBottom w:val="0"/>
      <w:divBdr>
        <w:top w:val="none" w:sz="0" w:space="0" w:color="auto"/>
        <w:left w:val="none" w:sz="0" w:space="0" w:color="auto"/>
        <w:bottom w:val="none" w:sz="0" w:space="0" w:color="auto"/>
        <w:right w:val="none" w:sz="0" w:space="0" w:color="auto"/>
      </w:divBdr>
    </w:div>
    <w:div w:id="989021755">
      <w:bodyDiv w:val="1"/>
      <w:marLeft w:val="0"/>
      <w:marRight w:val="0"/>
      <w:marTop w:val="0"/>
      <w:marBottom w:val="0"/>
      <w:divBdr>
        <w:top w:val="none" w:sz="0" w:space="0" w:color="auto"/>
        <w:left w:val="none" w:sz="0" w:space="0" w:color="auto"/>
        <w:bottom w:val="none" w:sz="0" w:space="0" w:color="auto"/>
        <w:right w:val="none" w:sz="0" w:space="0" w:color="auto"/>
      </w:divBdr>
    </w:div>
    <w:div w:id="990254311">
      <w:bodyDiv w:val="1"/>
      <w:marLeft w:val="0"/>
      <w:marRight w:val="0"/>
      <w:marTop w:val="0"/>
      <w:marBottom w:val="0"/>
      <w:divBdr>
        <w:top w:val="none" w:sz="0" w:space="0" w:color="auto"/>
        <w:left w:val="none" w:sz="0" w:space="0" w:color="auto"/>
        <w:bottom w:val="none" w:sz="0" w:space="0" w:color="auto"/>
        <w:right w:val="none" w:sz="0" w:space="0" w:color="auto"/>
      </w:divBdr>
    </w:div>
    <w:div w:id="994724326">
      <w:bodyDiv w:val="1"/>
      <w:marLeft w:val="0"/>
      <w:marRight w:val="0"/>
      <w:marTop w:val="0"/>
      <w:marBottom w:val="0"/>
      <w:divBdr>
        <w:top w:val="none" w:sz="0" w:space="0" w:color="auto"/>
        <w:left w:val="none" w:sz="0" w:space="0" w:color="auto"/>
        <w:bottom w:val="none" w:sz="0" w:space="0" w:color="auto"/>
        <w:right w:val="none" w:sz="0" w:space="0" w:color="auto"/>
      </w:divBdr>
    </w:div>
    <w:div w:id="999041608">
      <w:bodyDiv w:val="1"/>
      <w:marLeft w:val="0"/>
      <w:marRight w:val="0"/>
      <w:marTop w:val="0"/>
      <w:marBottom w:val="0"/>
      <w:divBdr>
        <w:top w:val="none" w:sz="0" w:space="0" w:color="auto"/>
        <w:left w:val="none" w:sz="0" w:space="0" w:color="auto"/>
        <w:bottom w:val="none" w:sz="0" w:space="0" w:color="auto"/>
        <w:right w:val="none" w:sz="0" w:space="0" w:color="auto"/>
      </w:divBdr>
    </w:div>
    <w:div w:id="1017082168">
      <w:bodyDiv w:val="1"/>
      <w:marLeft w:val="0"/>
      <w:marRight w:val="0"/>
      <w:marTop w:val="0"/>
      <w:marBottom w:val="0"/>
      <w:divBdr>
        <w:top w:val="none" w:sz="0" w:space="0" w:color="auto"/>
        <w:left w:val="none" w:sz="0" w:space="0" w:color="auto"/>
        <w:bottom w:val="none" w:sz="0" w:space="0" w:color="auto"/>
        <w:right w:val="none" w:sz="0" w:space="0" w:color="auto"/>
      </w:divBdr>
    </w:div>
    <w:div w:id="1019626876">
      <w:bodyDiv w:val="1"/>
      <w:marLeft w:val="0"/>
      <w:marRight w:val="0"/>
      <w:marTop w:val="0"/>
      <w:marBottom w:val="0"/>
      <w:divBdr>
        <w:top w:val="none" w:sz="0" w:space="0" w:color="auto"/>
        <w:left w:val="none" w:sz="0" w:space="0" w:color="auto"/>
        <w:bottom w:val="none" w:sz="0" w:space="0" w:color="auto"/>
        <w:right w:val="none" w:sz="0" w:space="0" w:color="auto"/>
      </w:divBdr>
    </w:div>
    <w:div w:id="1020156482">
      <w:bodyDiv w:val="1"/>
      <w:marLeft w:val="0"/>
      <w:marRight w:val="0"/>
      <w:marTop w:val="0"/>
      <w:marBottom w:val="0"/>
      <w:divBdr>
        <w:top w:val="none" w:sz="0" w:space="0" w:color="auto"/>
        <w:left w:val="none" w:sz="0" w:space="0" w:color="auto"/>
        <w:bottom w:val="none" w:sz="0" w:space="0" w:color="auto"/>
        <w:right w:val="none" w:sz="0" w:space="0" w:color="auto"/>
      </w:divBdr>
    </w:div>
    <w:div w:id="1037849296">
      <w:bodyDiv w:val="1"/>
      <w:marLeft w:val="0"/>
      <w:marRight w:val="0"/>
      <w:marTop w:val="0"/>
      <w:marBottom w:val="0"/>
      <w:divBdr>
        <w:top w:val="none" w:sz="0" w:space="0" w:color="auto"/>
        <w:left w:val="none" w:sz="0" w:space="0" w:color="auto"/>
        <w:bottom w:val="none" w:sz="0" w:space="0" w:color="auto"/>
        <w:right w:val="none" w:sz="0" w:space="0" w:color="auto"/>
      </w:divBdr>
    </w:div>
    <w:div w:id="1042828160">
      <w:bodyDiv w:val="1"/>
      <w:marLeft w:val="0"/>
      <w:marRight w:val="0"/>
      <w:marTop w:val="0"/>
      <w:marBottom w:val="0"/>
      <w:divBdr>
        <w:top w:val="none" w:sz="0" w:space="0" w:color="auto"/>
        <w:left w:val="none" w:sz="0" w:space="0" w:color="auto"/>
        <w:bottom w:val="none" w:sz="0" w:space="0" w:color="auto"/>
        <w:right w:val="none" w:sz="0" w:space="0" w:color="auto"/>
      </w:divBdr>
    </w:div>
    <w:div w:id="1055929485">
      <w:bodyDiv w:val="1"/>
      <w:marLeft w:val="0"/>
      <w:marRight w:val="0"/>
      <w:marTop w:val="0"/>
      <w:marBottom w:val="0"/>
      <w:divBdr>
        <w:top w:val="none" w:sz="0" w:space="0" w:color="auto"/>
        <w:left w:val="none" w:sz="0" w:space="0" w:color="auto"/>
        <w:bottom w:val="none" w:sz="0" w:space="0" w:color="auto"/>
        <w:right w:val="none" w:sz="0" w:space="0" w:color="auto"/>
      </w:divBdr>
    </w:div>
    <w:div w:id="1096484828">
      <w:bodyDiv w:val="1"/>
      <w:marLeft w:val="0"/>
      <w:marRight w:val="0"/>
      <w:marTop w:val="0"/>
      <w:marBottom w:val="0"/>
      <w:divBdr>
        <w:top w:val="none" w:sz="0" w:space="0" w:color="auto"/>
        <w:left w:val="none" w:sz="0" w:space="0" w:color="auto"/>
        <w:bottom w:val="none" w:sz="0" w:space="0" w:color="auto"/>
        <w:right w:val="none" w:sz="0" w:space="0" w:color="auto"/>
      </w:divBdr>
    </w:div>
    <w:div w:id="1106852198">
      <w:bodyDiv w:val="1"/>
      <w:marLeft w:val="0"/>
      <w:marRight w:val="0"/>
      <w:marTop w:val="0"/>
      <w:marBottom w:val="0"/>
      <w:divBdr>
        <w:top w:val="none" w:sz="0" w:space="0" w:color="auto"/>
        <w:left w:val="none" w:sz="0" w:space="0" w:color="auto"/>
        <w:bottom w:val="none" w:sz="0" w:space="0" w:color="auto"/>
        <w:right w:val="none" w:sz="0" w:space="0" w:color="auto"/>
      </w:divBdr>
    </w:div>
    <w:div w:id="1110515248">
      <w:bodyDiv w:val="1"/>
      <w:marLeft w:val="0"/>
      <w:marRight w:val="0"/>
      <w:marTop w:val="0"/>
      <w:marBottom w:val="0"/>
      <w:divBdr>
        <w:top w:val="none" w:sz="0" w:space="0" w:color="auto"/>
        <w:left w:val="none" w:sz="0" w:space="0" w:color="auto"/>
        <w:bottom w:val="none" w:sz="0" w:space="0" w:color="auto"/>
        <w:right w:val="none" w:sz="0" w:space="0" w:color="auto"/>
      </w:divBdr>
    </w:div>
    <w:div w:id="1142847296">
      <w:bodyDiv w:val="1"/>
      <w:marLeft w:val="0"/>
      <w:marRight w:val="0"/>
      <w:marTop w:val="0"/>
      <w:marBottom w:val="0"/>
      <w:divBdr>
        <w:top w:val="none" w:sz="0" w:space="0" w:color="auto"/>
        <w:left w:val="none" w:sz="0" w:space="0" w:color="auto"/>
        <w:bottom w:val="none" w:sz="0" w:space="0" w:color="auto"/>
        <w:right w:val="none" w:sz="0" w:space="0" w:color="auto"/>
      </w:divBdr>
    </w:div>
    <w:div w:id="1161580969">
      <w:bodyDiv w:val="1"/>
      <w:marLeft w:val="0"/>
      <w:marRight w:val="0"/>
      <w:marTop w:val="0"/>
      <w:marBottom w:val="0"/>
      <w:divBdr>
        <w:top w:val="none" w:sz="0" w:space="0" w:color="auto"/>
        <w:left w:val="none" w:sz="0" w:space="0" w:color="auto"/>
        <w:bottom w:val="none" w:sz="0" w:space="0" w:color="auto"/>
        <w:right w:val="none" w:sz="0" w:space="0" w:color="auto"/>
      </w:divBdr>
    </w:div>
    <w:div w:id="1190874084">
      <w:bodyDiv w:val="1"/>
      <w:marLeft w:val="0"/>
      <w:marRight w:val="0"/>
      <w:marTop w:val="0"/>
      <w:marBottom w:val="0"/>
      <w:divBdr>
        <w:top w:val="none" w:sz="0" w:space="0" w:color="auto"/>
        <w:left w:val="none" w:sz="0" w:space="0" w:color="auto"/>
        <w:bottom w:val="none" w:sz="0" w:space="0" w:color="auto"/>
        <w:right w:val="none" w:sz="0" w:space="0" w:color="auto"/>
      </w:divBdr>
    </w:div>
    <w:div w:id="1193112269">
      <w:bodyDiv w:val="1"/>
      <w:marLeft w:val="0"/>
      <w:marRight w:val="0"/>
      <w:marTop w:val="0"/>
      <w:marBottom w:val="0"/>
      <w:divBdr>
        <w:top w:val="none" w:sz="0" w:space="0" w:color="auto"/>
        <w:left w:val="none" w:sz="0" w:space="0" w:color="auto"/>
        <w:bottom w:val="none" w:sz="0" w:space="0" w:color="auto"/>
        <w:right w:val="none" w:sz="0" w:space="0" w:color="auto"/>
      </w:divBdr>
    </w:div>
    <w:div w:id="1195391180">
      <w:bodyDiv w:val="1"/>
      <w:marLeft w:val="0"/>
      <w:marRight w:val="0"/>
      <w:marTop w:val="0"/>
      <w:marBottom w:val="0"/>
      <w:divBdr>
        <w:top w:val="none" w:sz="0" w:space="0" w:color="auto"/>
        <w:left w:val="none" w:sz="0" w:space="0" w:color="auto"/>
        <w:bottom w:val="none" w:sz="0" w:space="0" w:color="auto"/>
        <w:right w:val="none" w:sz="0" w:space="0" w:color="auto"/>
      </w:divBdr>
    </w:div>
    <w:div w:id="1214972440">
      <w:bodyDiv w:val="1"/>
      <w:marLeft w:val="0"/>
      <w:marRight w:val="0"/>
      <w:marTop w:val="0"/>
      <w:marBottom w:val="0"/>
      <w:divBdr>
        <w:top w:val="none" w:sz="0" w:space="0" w:color="auto"/>
        <w:left w:val="none" w:sz="0" w:space="0" w:color="auto"/>
        <w:bottom w:val="none" w:sz="0" w:space="0" w:color="auto"/>
        <w:right w:val="none" w:sz="0" w:space="0" w:color="auto"/>
      </w:divBdr>
    </w:div>
    <w:div w:id="1248920619">
      <w:bodyDiv w:val="1"/>
      <w:marLeft w:val="0"/>
      <w:marRight w:val="0"/>
      <w:marTop w:val="0"/>
      <w:marBottom w:val="0"/>
      <w:divBdr>
        <w:top w:val="none" w:sz="0" w:space="0" w:color="auto"/>
        <w:left w:val="none" w:sz="0" w:space="0" w:color="auto"/>
        <w:bottom w:val="none" w:sz="0" w:space="0" w:color="auto"/>
        <w:right w:val="none" w:sz="0" w:space="0" w:color="auto"/>
      </w:divBdr>
    </w:div>
    <w:div w:id="1272399869">
      <w:bodyDiv w:val="1"/>
      <w:marLeft w:val="0"/>
      <w:marRight w:val="0"/>
      <w:marTop w:val="0"/>
      <w:marBottom w:val="0"/>
      <w:divBdr>
        <w:top w:val="none" w:sz="0" w:space="0" w:color="auto"/>
        <w:left w:val="none" w:sz="0" w:space="0" w:color="auto"/>
        <w:bottom w:val="none" w:sz="0" w:space="0" w:color="auto"/>
        <w:right w:val="none" w:sz="0" w:space="0" w:color="auto"/>
      </w:divBdr>
    </w:div>
    <w:div w:id="1277524586">
      <w:bodyDiv w:val="1"/>
      <w:marLeft w:val="0"/>
      <w:marRight w:val="0"/>
      <w:marTop w:val="0"/>
      <w:marBottom w:val="0"/>
      <w:divBdr>
        <w:top w:val="none" w:sz="0" w:space="0" w:color="auto"/>
        <w:left w:val="none" w:sz="0" w:space="0" w:color="auto"/>
        <w:bottom w:val="none" w:sz="0" w:space="0" w:color="auto"/>
        <w:right w:val="none" w:sz="0" w:space="0" w:color="auto"/>
      </w:divBdr>
    </w:div>
    <w:div w:id="1301767903">
      <w:bodyDiv w:val="1"/>
      <w:marLeft w:val="0"/>
      <w:marRight w:val="0"/>
      <w:marTop w:val="0"/>
      <w:marBottom w:val="0"/>
      <w:divBdr>
        <w:top w:val="none" w:sz="0" w:space="0" w:color="auto"/>
        <w:left w:val="none" w:sz="0" w:space="0" w:color="auto"/>
        <w:bottom w:val="none" w:sz="0" w:space="0" w:color="auto"/>
        <w:right w:val="none" w:sz="0" w:space="0" w:color="auto"/>
      </w:divBdr>
    </w:div>
    <w:div w:id="1310552911">
      <w:bodyDiv w:val="1"/>
      <w:marLeft w:val="0"/>
      <w:marRight w:val="0"/>
      <w:marTop w:val="0"/>
      <w:marBottom w:val="0"/>
      <w:divBdr>
        <w:top w:val="none" w:sz="0" w:space="0" w:color="auto"/>
        <w:left w:val="none" w:sz="0" w:space="0" w:color="auto"/>
        <w:bottom w:val="none" w:sz="0" w:space="0" w:color="auto"/>
        <w:right w:val="none" w:sz="0" w:space="0" w:color="auto"/>
      </w:divBdr>
    </w:div>
    <w:div w:id="1315379850">
      <w:bodyDiv w:val="1"/>
      <w:marLeft w:val="0"/>
      <w:marRight w:val="0"/>
      <w:marTop w:val="0"/>
      <w:marBottom w:val="0"/>
      <w:divBdr>
        <w:top w:val="none" w:sz="0" w:space="0" w:color="auto"/>
        <w:left w:val="none" w:sz="0" w:space="0" w:color="auto"/>
        <w:bottom w:val="none" w:sz="0" w:space="0" w:color="auto"/>
        <w:right w:val="none" w:sz="0" w:space="0" w:color="auto"/>
      </w:divBdr>
    </w:div>
    <w:div w:id="1316839516">
      <w:bodyDiv w:val="1"/>
      <w:marLeft w:val="0"/>
      <w:marRight w:val="0"/>
      <w:marTop w:val="0"/>
      <w:marBottom w:val="0"/>
      <w:divBdr>
        <w:top w:val="none" w:sz="0" w:space="0" w:color="auto"/>
        <w:left w:val="none" w:sz="0" w:space="0" w:color="auto"/>
        <w:bottom w:val="none" w:sz="0" w:space="0" w:color="auto"/>
        <w:right w:val="none" w:sz="0" w:space="0" w:color="auto"/>
      </w:divBdr>
    </w:div>
    <w:div w:id="1318652037">
      <w:bodyDiv w:val="1"/>
      <w:marLeft w:val="0"/>
      <w:marRight w:val="0"/>
      <w:marTop w:val="0"/>
      <w:marBottom w:val="0"/>
      <w:divBdr>
        <w:top w:val="none" w:sz="0" w:space="0" w:color="auto"/>
        <w:left w:val="none" w:sz="0" w:space="0" w:color="auto"/>
        <w:bottom w:val="none" w:sz="0" w:space="0" w:color="auto"/>
        <w:right w:val="none" w:sz="0" w:space="0" w:color="auto"/>
      </w:divBdr>
    </w:div>
    <w:div w:id="1326712073">
      <w:bodyDiv w:val="1"/>
      <w:marLeft w:val="0"/>
      <w:marRight w:val="0"/>
      <w:marTop w:val="0"/>
      <w:marBottom w:val="0"/>
      <w:divBdr>
        <w:top w:val="none" w:sz="0" w:space="0" w:color="auto"/>
        <w:left w:val="none" w:sz="0" w:space="0" w:color="auto"/>
        <w:bottom w:val="none" w:sz="0" w:space="0" w:color="auto"/>
        <w:right w:val="none" w:sz="0" w:space="0" w:color="auto"/>
      </w:divBdr>
    </w:div>
    <w:div w:id="1357727646">
      <w:bodyDiv w:val="1"/>
      <w:marLeft w:val="0"/>
      <w:marRight w:val="0"/>
      <w:marTop w:val="0"/>
      <w:marBottom w:val="0"/>
      <w:divBdr>
        <w:top w:val="none" w:sz="0" w:space="0" w:color="auto"/>
        <w:left w:val="none" w:sz="0" w:space="0" w:color="auto"/>
        <w:bottom w:val="none" w:sz="0" w:space="0" w:color="auto"/>
        <w:right w:val="none" w:sz="0" w:space="0" w:color="auto"/>
      </w:divBdr>
    </w:div>
    <w:div w:id="1360739417">
      <w:bodyDiv w:val="1"/>
      <w:marLeft w:val="0"/>
      <w:marRight w:val="0"/>
      <w:marTop w:val="0"/>
      <w:marBottom w:val="0"/>
      <w:divBdr>
        <w:top w:val="none" w:sz="0" w:space="0" w:color="auto"/>
        <w:left w:val="none" w:sz="0" w:space="0" w:color="auto"/>
        <w:bottom w:val="none" w:sz="0" w:space="0" w:color="auto"/>
        <w:right w:val="none" w:sz="0" w:space="0" w:color="auto"/>
      </w:divBdr>
    </w:div>
    <w:div w:id="1362511097">
      <w:bodyDiv w:val="1"/>
      <w:marLeft w:val="0"/>
      <w:marRight w:val="0"/>
      <w:marTop w:val="0"/>
      <w:marBottom w:val="0"/>
      <w:divBdr>
        <w:top w:val="none" w:sz="0" w:space="0" w:color="auto"/>
        <w:left w:val="none" w:sz="0" w:space="0" w:color="auto"/>
        <w:bottom w:val="none" w:sz="0" w:space="0" w:color="auto"/>
        <w:right w:val="none" w:sz="0" w:space="0" w:color="auto"/>
      </w:divBdr>
    </w:div>
    <w:div w:id="1367220312">
      <w:bodyDiv w:val="1"/>
      <w:marLeft w:val="0"/>
      <w:marRight w:val="0"/>
      <w:marTop w:val="0"/>
      <w:marBottom w:val="0"/>
      <w:divBdr>
        <w:top w:val="none" w:sz="0" w:space="0" w:color="auto"/>
        <w:left w:val="none" w:sz="0" w:space="0" w:color="auto"/>
        <w:bottom w:val="none" w:sz="0" w:space="0" w:color="auto"/>
        <w:right w:val="none" w:sz="0" w:space="0" w:color="auto"/>
      </w:divBdr>
    </w:div>
    <w:div w:id="1391153609">
      <w:bodyDiv w:val="1"/>
      <w:marLeft w:val="0"/>
      <w:marRight w:val="0"/>
      <w:marTop w:val="0"/>
      <w:marBottom w:val="0"/>
      <w:divBdr>
        <w:top w:val="none" w:sz="0" w:space="0" w:color="auto"/>
        <w:left w:val="none" w:sz="0" w:space="0" w:color="auto"/>
        <w:bottom w:val="none" w:sz="0" w:space="0" w:color="auto"/>
        <w:right w:val="none" w:sz="0" w:space="0" w:color="auto"/>
      </w:divBdr>
    </w:div>
    <w:div w:id="1442069911">
      <w:bodyDiv w:val="1"/>
      <w:marLeft w:val="0"/>
      <w:marRight w:val="0"/>
      <w:marTop w:val="0"/>
      <w:marBottom w:val="0"/>
      <w:divBdr>
        <w:top w:val="none" w:sz="0" w:space="0" w:color="auto"/>
        <w:left w:val="none" w:sz="0" w:space="0" w:color="auto"/>
        <w:bottom w:val="none" w:sz="0" w:space="0" w:color="auto"/>
        <w:right w:val="none" w:sz="0" w:space="0" w:color="auto"/>
      </w:divBdr>
    </w:div>
    <w:div w:id="1453161059">
      <w:bodyDiv w:val="1"/>
      <w:marLeft w:val="0"/>
      <w:marRight w:val="0"/>
      <w:marTop w:val="0"/>
      <w:marBottom w:val="0"/>
      <w:divBdr>
        <w:top w:val="none" w:sz="0" w:space="0" w:color="auto"/>
        <w:left w:val="none" w:sz="0" w:space="0" w:color="auto"/>
        <w:bottom w:val="none" w:sz="0" w:space="0" w:color="auto"/>
        <w:right w:val="none" w:sz="0" w:space="0" w:color="auto"/>
      </w:divBdr>
    </w:div>
    <w:div w:id="1459301167">
      <w:bodyDiv w:val="1"/>
      <w:marLeft w:val="0"/>
      <w:marRight w:val="0"/>
      <w:marTop w:val="0"/>
      <w:marBottom w:val="0"/>
      <w:divBdr>
        <w:top w:val="none" w:sz="0" w:space="0" w:color="auto"/>
        <w:left w:val="none" w:sz="0" w:space="0" w:color="auto"/>
        <w:bottom w:val="none" w:sz="0" w:space="0" w:color="auto"/>
        <w:right w:val="none" w:sz="0" w:space="0" w:color="auto"/>
      </w:divBdr>
    </w:div>
    <w:div w:id="1480150044">
      <w:bodyDiv w:val="1"/>
      <w:marLeft w:val="0"/>
      <w:marRight w:val="0"/>
      <w:marTop w:val="0"/>
      <w:marBottom w:val="0"/>
      <w:divBdr>
        <w:top w:val="none" w:sz="0" w:space="0" w:color="auto"/>
        <w:left w:val="none" w:sz="0" w:space="0" w:color="auto"/>
        <w:bottom w:val="none" w:sz="0" w:space="0" w:color="auto"/>
        <w:right w:val="none" w:sz="0" w:space="0" w:color="auto"/>
      </w:divBdr>
    </w:div>
    <w:div w:id="1500853194">
      <w:bodyDiv w:val="1"/>
      <w:marLeft w:val="0"/>
      <w:marRight w:val="0"/>
      <w:marTop w:val="0"/>
      <w:marBottom w:val="0"/>
      <w:divBdr>
        <w:top w:val="none" w:sz="0" w:space="0" w:color="auto"/>
        <w:left w:val="none" w:sz="0" w:space="0" w:color="auto"/>
        <w:bottom w:val="none" w:sz="0" w:space="0" w:color="auto"/>
        <w:right w:val="none" w:sz="0" w:space="0" w:color="auto"/>
      </w:divBdr>
    </w:div>
    <w:div w:id="1507136274">
      <w:bodyDiv w:val="1"/>
      <w:marLeft w:val="0"/>
      <w:marRight w:val="0"/>
      <w:marTop w:val="0"/>
      <w:marBottom w:val="0"/>
      <w:divBdr>
        <w:top w:val="none" w:sz="0" w:space="0" w:color="auto"/>
        <w:left w:val="none" w:sz="0" w:space="0" w:color="auto"/>
        <w:bottom w:val="none" w:sz="0" w:space="0" w:color="auto"/>
        <w:right w:val="none" w:sz="0" w:space="0" w:color="auto"/>
      </w:divBdr>
    </w:div>
    <w:div w:id="1510801619">
      <w:bodyDiv w:val="1"/>
      <w:marLeft w:val="0"/>
      <w:marRight w:val="0"/>
      <w:marTop w:val="0"/>
      <w:marBottom w:val="0"/>
      <w:divBdr>
        <w:top w:val="none" w:sz="0" w:space="0" w:color="auto"/>
        <w:left w:val="none" w:sz="0" w:space="0" w:color="auto"/>
        <w:bottom w:val="none" w:sz="0" w:space="0" w:color="auto"/>
        <w:right w:val="none" w:sz="0" w:space="0" w:color="auto"/>
      </w:divBdr>
    </w:div>
    <w:div w:id="1521775980">
      <w:bodyDiv w:val="1"/>
      <w:marLeft w:val="0"/>
      <w:marRight w:val="0"/>
      <w:marTop w:val="0"/>
      <w:marBottom w:val="0"/>
      <w:divBdr>
        <w:top w:val="none" w:sz="0" w:space="0" w:color="auto"/>
        <w:left w:val="none" w:sz="0" w:space="0" w:color="auto"/>
        <w:bottom w:val="none" w:sz="0" w:space="0" w:color="auto"/>
        <w:right w:val="none" w:sz="0" w:space="0" w:color="auto"/>
      </w:divBdr>
    </w:div>
    <w:div w:id="1547637727">
      <w:bodyDiv w:val="1"/>
      <w:marLeft w:val="0"/>
      <w:marRight w:val="0"/>
      <w:marTop w:val="0"/>
      <w:marBottom w:val="0"/>
      <w:divBdr>
        <w:top w:val="none" w:sz="0" w:space="0" w:color="auto"/>
        <w:left w:val="none" w:sz="0" w:space="0" w:color="auto"/>
        <w:bottom w:val="none" w:sz="0" w:space="0" w:color="auto"/>
        <w:right w:val="none" w:sz="0" w:space="0" w:color="auto"/>
      </w:divBdr>
    </w:div>
    <w:div w:id="1600092155">
      <w:bodyDiv w:val="1"/>
      <w:marLeft w:val="0"/>
      <w:marRight w:val="0"/>
      <w:marTop w:val="0"/>
      <w:marBottom w:val="0"/>
      <w:divBdr>
        <w:top w:val="none" w:sz="0" w:space="0" w:color="auto"/>
        <w:left w:val="none" w:sz="0" w:space="0" w:color="auto"/>
        <w:bottom w:val="none" w:sz="0" w:space="0" w:color="auto"/>
        <w:right w:val="none" w:sz="0" w:space="0" w:color="auto"/>
      </w:divBdr>
    </w:div>
    <w:div w:id="1600527774">
      <w:bodyDiv w:val="1"/>
      <w:marLeft w:val="0"/>
      <w:marRight w:val="0"/>
      <w:marTop w:val="0"/>
      <w:marBottom w:val="0"/>
      <w:divBdr>
        <w:top w:val="none" w:sz="0" w:space="0" w:color="auto"/>
        <w:left w:val="none" w:sz="0" w:space="0" w:color="auto"/>
        <w:bottom w:val="none" w:sz="0" w:space="0" w:color="auto"/>
        <w:right w:val="none" w:sz="0" w:space="0" w:color="auto"/>
      </w:divBdr>
    </w:div>
    <w:div w:id="1609072564">
      <w:bodyDiv w:val="1"/>
      <w:marLeft w:val="0"/>
      <w:marRight w:val="0"/>
      <w:marTop w:val="0"/>
      <w:marBottom w:val="0"/>
      <w:divBdr>
        <w:top w:val="none" w:sz="0" w:space="0" w:color="auto"/>
        <w:left w:val="none" w:sz="0" w:space="0" w:color="auto"/>
        <w:bottom w:val="none" w:sz="0" w:space="0" w:color="auto"/>
        <w:right w:val="none" w:sz="0" w:space="0" w:color="auto"/>
      </w:divBdr>
    </w:div>
    <w:div w:id="1645622168">
      <w:bodyDiv w:val="1"/>
      <w:marLeft w:val="0"/>
      <w:marRight w:val="0"/>
      <w:marTop w:val="0"/>
      <w:marBottom w:val="0"/>
      <w:divBdr>
        <w:top w:val="none" w:sz="0" w:space="0" w:color="auto"/>
        <w:left w:val="none" w:sz="0" w:space="0" w:color="auto"/>
        <w:bottom w:val="none" w:sz="0" w:space="0" w:color="auto"/>
        <w:right w:val="none" w:sz="0" w:space="0" w:color="auto"/>
      </w:divBdr>
    </w:div>
    <w:div w:id="1648973616">
      <w:bodyDiv w:val="1"/>
      <w:marLeft w:val="0"/>
      <w:marRight w:val="0"/>
      <w:marTop w:val="0"/>
      <w:marBottom w:val="0"/>
      <w:divBdr>
        <w:top w:val="none" w:sz="0" w:space="0" w:color="auto"/>
        <w:left w:val="none" w:sz="0" w:space="0" w:color="auto"/>
        <w:bottom w:val="none" w:sz="0" w:space="0" w:color="auto"/>
        <w:right w:val="none" w:sz="0" w:space="0" w:color="auto"/>
      </w:divBdr>
    </w:div>
    <w:div w:id="1679698697">
      <w:bodyDiv w:val="1"/>
      <w:marLeft w:val="0"/>
      <w:marRight w:val="0"/>
      <w:marTop w:val="0"/>
      <w:marBottom w:val="0"/>
      <w:divBdr>
        <w:top w:val="none" w:sz="0" w:space="0" w:color="auto"/>
        <w:left w:val="none" w:sz="0" w:space="0" w:color="auto"/>
        <w:bottom w:val="none" w:sz="0" w:space="0" w:color="auto"/>
        <w:right w:val="none" w:sz="0" w:space="0" w:color="auto"/>
      </w:divBdr>
    </w:div>
    <w:div w:id="1681078483">
      <w:bodyDiv w:val="1"/>
      <w:marLeft w:val="0"/>
      <w:marRight w:val="0"/>
      <w:marTop w:val="0"/>
      <w:marBottom w:val="0"/>
      <w:divBdr>
        <w:top w:val="none" w:sz="0" w:space="0" w:color="auto"/>
        <w:left w:val="none" w:sz="0" w:space="0" w:color="auto"/>
        <w:bottom w:val="none" w:sz="0" w:space="0" w:color="auto"/>
        <w:right w:val="none" w:sz="0" w:space="0" w:color="auto"/>
      </w:divBdr>
    </w:div>
    <w:div w:id="1688361488">
      <w:bodyDiv w:val="1"/>
      <w:marLeft w:val="0"/>
      <w:marRight w:val="0"/>
      <w:marTop w:val="0"/>
      <w:marBottom w:val="0"/>
      <w:divBdr>
        <w:top w:val="none" w:sz="0" w:space="0" w:color="auto"/>
        <w:left w:val="none" w:sz="0" w:space="0" w:color="auto"/>
        <w:bottom w:val="none" w:sz="0" w:space="0" w:color="auto"/>
        <w:right w:val="none" w:sz="0" w:space="0" w:color="auto"/>
      </w:divBdr>
    </w:div>
    <w:div w:id="1714384558">
      <w:bodyDiv w:val="1"/>
      <w:marLeft w:val="0"/>
      <w:marRight w:val="0"/>
      <w:marTop w:val="0"/>
      <w:marBottom w:val="0"/>
      <w:divBdr>
        <w:top w:val="none" w:sz="0" w:space="0" w:color="auto"/>
        <w:left w:val="none" w:sz="0" w:space="0" w:color="auto"/>
        <w:bottom w:val="none" w:sz="0" w:space="0" w:color="auto"/>
        <w:right w:val="none" w:sz="0" w:space="0" w:color="auto"/>
      </w:divBdr>
    </w:div>
    <w:div w:id="1716351386">
      <w:bodyDiv w:val="1"/>
      <w:marLeft w:val="0"/>
      <w:marRight w:val="0"/>
      <w:marTop w:val="0"/>
      <w:marBottom w:val="0"/>
      <w:divBdr>
        <w:top w:val="none" w:sz="0" w:space="0" w:color="auto"/>
        <w:left w:val="none" w:sz="0" w:space="0" w:color="auto"/>
        <w:bottom w:val="none" w:sz="0" w:space="0" w:color="auto"/>
        <w:right w:val="none" w:sz="0" w:space="0" w:color="auto"/>
      </w:divBdr>
    </w:div>
    <w:div w:id="1716585186">
      <w:bodyDiv w:val="1"/>
      <w:marLeft w:val="0"/>
      <w:marRight w:val="0"/>
      <w:marTop w:val="0"/>
      <w:marBottom w:val="0"/>
      <w:divBdr>
        <w:top w:val="none" w:sz="0" w:space="0" w:color="auto"/>
        <w:left w:val="none" w:sz="0" w:space="0" w:color="auto"/>
        <w:bottom w:val="none" w:sz="0" w:space="0" w:color="auto"/>
        <w:right w:val="none" w:sz="0" w:space="0" w:color="auto"/>
      </w:divBdr>
    </w:div>
    <w:div w:id="1724013349">
      <w:bodyDiv w:val="1"/>
      <w:marLeft w:val="0"/>
      <w:marRight w:val="0"/>
      <w:marTop w:val="0"/>
      <w:marBottom w:val="0"/>
      <w:divBdr>
        <w:top w:val="none" w:sz="0" w:space="0" w:color="auto"/>
        <w:left w:val="none" w:sz="0" w:space="0" w:color="auto"/>
        <w:bottom w:val="none" w:sz="0" w:space="0" w:color="auto"/>
        <w:right w:val="none" w:sz="0" w:space="0" w:color="auto"/>
      </w:divBdr>
    </w:div>
    <w:div w:id="1727222602">
      <w:bodyDiv w:val="1"/>
      <w:marLeft w:val="0"/>
      <w:marRight w:val="0"/>
      <w:marTop w:val="0"/>
      <w:marBottom w:val="0"/>
      <w:divBdr>
        <w:top w:val="none" w:sz="0" w:space="0" w:color="auto"/>
        <w:left w:val="none" w:sz="0" w:space="0" w:color="auto"/>
        <w:bottom w:val="none" w:sz="0" w:space="0" w:color="auto"/>
        <w:right w:val="none" w:sz="0" w:space="0" w:color="auto"/>
      </w:divBdr>
    </w:div>
    <w:div w:id="1752578853">
      <w:bodyDiv w:val="1"/>
      <w:marLeft w:val="0"/>
      <w:marRight w:val="0"/>
      <w:marTop w:val="0"/>
      <w:marBottom w:val="0"/>
      <w:divBdr>
        <w:top w:val="none" w:sz="0" w:space="0" w:color="auto"/>
        <w:left w:val="none" w:sz="0" w:space="0" w:color="auto"/>
        <w:bottom w:val="none" w:sz="0" w:space="0" w:color="auto"/>
        <w:right w:val="none" w:sz="0" w:space="0" w:color="auto"/>
      </w:divBdr>
    </w:div>
    <w:div w:id="1756322373">
      <w:bodyDiv w:val="1"/>
      <w:marLeft w:val="0"/>
      <w:marRight w:val="0"/>
      <w:marTop w:val="0"/>
      <w:marBottom w:val="0"/>
      <w:divBdr>
        <w:top w:val="none" w:sz="0" w:space="0" w:color="auto"/>
        <w:left w:val="none" w:sz="0" w:space="0" w:color="auto"/>
        <w:bottom w:val="none" w:sz="0" w:space="0" w:color="auto"/>
        <w:right w:val="none" w:sz="0" w:space="0" w:color="auto"/>
      </w:divBdr>
    </w:div>
    <w:div w:id="1773278467">
      <w:bodyDiv w:val="1"/>
      <w:marLeft w:val="0"/>
      <w:marRight w:val="0"/>
      <w:marTop w:val="0"/>
      <w:marBottom w:val="0"/>
      <w:divBdr>
        <w:top w:val="none" w:sz="0" w:space="0" w:color="auto"/>
        <w:left w:val="none" w:sz="0" w:space="0" w:color="auto"/>
        <w:bottom w:val="none" w:sz="0" w:space="0" w:color="auto"/>
        <w:right w:val="none" w:sz="0" w:space="0" w:color="auto"/>
      </w:divBdr>
    </w:div>
    <w:div w:id="1777745689">
      <w:bodyDiv w:val="1"/>
      <w:marLeft w:val="0"/>
      <w:marRight w:val="0"/>
      <w:marTop w:val="0"/>
      <w:marBottom w:val="0"/>
      <w:divBdr>
        <w:top w:val="none" w:sz="0" w:space="0" w:color="auto"/>
        <w:left w:val="none" w:sz="0" w:space="0" w:color="auto"/>
        <w:bottom w:val="none" w:sz="0" w:space="0" w:color="auto"/>
        <w:right w:val="none" w:sz="0" w:space="0" w:color="auto"/>
      </w:divBdr>
    </w:div>
    <w:div w:id="1797720323">
      <w:bodyDiv w:val="1"/>
      <w:marLeft w:val="0"/>
      <w:marRight w:val="0"/>
      <w:marTop w:val="0"/>
      <w:marBottom w:val="0"/>
      <w:divBdr>
        <w:top w:val="none" w:sz="0" w:space="0" w:color="auto"/>
        <w:left w:val="none" w:sz="0" w:space="0" w:color="auto"/>
        <w:bottom w:val="none" w:sz="0" w:space="0" w:color="auto"/>
        <w:right w:val="none" w:sz="0" w:space="0" w:color="auto"/>
      </w:divBdr>
    </w:div>
    <w:div w:id="1798184507">
      <w:bodyDiv w:val="1"/>
      <w:marLeft w:val="0"/>
      <w:marRight w:val="0"/>
      <w:marTop w:val="0"/>
      <w:marBottom w:val="0"/>
      <w:divBdr>
        <w:top w:val="none" w:sz="0" w:space="0" w:color="auto"/>
        <w:left w:val="none" w:sz="0" w:space="0" w:color="auto"/>
        <w:bottom w:val="none" w:sz="0" w:space="0" w:color="auto"/>
        <w:right w:val="none" w:sz="0" w:space="0" w:color="auto"/>
      </w:divBdr>
    </w:div>
    <w:div w:id="1820724418">
      <w:bodyDiv w:val="1"/>
      <w:marLeft w:val="0"/>
      <w:marRight w:val="0"/>
      <w:marTop w:val="0"/>
      <w:marBottom w:val="0"/>
      <w:divBdr>
        <w:top w:val="none" w:sz="0" w:space="0" w:color="auto"/>
        <w:left w:val="none" w:sz="0" w:space="0" w:color="auto"/>
        <w:bottom w:val="none" w:sz="0" w:space="0" w:color="auto"/>
        <w:right w:val="none" w:sz="0" w:space="0" w:color="auto"/>
      </w:divBdr>
    </w:div>
    <w:div w:id="1821730399">
      <w:bodyDiv w:val="1"/>
      <w:marLeft w:val="0"/>
      <w:marRight w:val="0"/>
      <w:marTop w:val="0"/>
      <w:marBottom w:val="0"/>
      <w:divBdr>
        <w:top w:val="none" w:sz="0" w:space="0" w:color="auto"/>
        <w:left w:val="none" w:sz="0" w:space="0" w:color="auto"/>
        <w:bottom w:val="none" w:sz="0" w:space="0" w:color="auto"/>
        <w:right w:val="none" w:sz="0" w:space="0" w:color="auto"/>
      </w:divBdr>
    </w:div>
    <w:div w:id="1830829509">
      <w:bodyDiv w:val="1"/>
      <w:marLeft w:val="0"/>
      <w:marRight w:val="0"/>
      <w:marTop w:val="0"/>
      <w:marBottom w:val="0"/>
      <w:divBdr>
        <w:top w:val="none" w:sz="0" w:space="0" w:color="auto"/>
        <w:left w:val="none" w:sz="0" w:space="0" w:color="auto"/>
        <w:bottom w:val="none" w:sz="0" w:space="0" w:color="auto"/>
        <w:right w:val="none" w:sz="0" w:space="0" w:color="auto"/>
      </w:divBdr>
    </w:div>
    <w:div w:id="1840340894">
      <w:bodyDiv w:val="1"/>
      <w:marLeft w:val="0"/>
      <w:marRight w:val="0"/>
      <w:marTop w:val="0"/>
      <w:marBottom w:val="0"/>
      <w:divBdr>
        <w:top w:val="none" w:sz="0" w:space="0" w:color="auto"/>
        <w:left w:val="none" w:sz="0" w:space="0" w:color="auto"/>
        <w:bottom w:val="none" w:sz="0" w:space="0" w:color="auto"/>
        <w:right w:val="none" w:sz="0" w:space="0" w:color="auto"/>
      </w:divBdr>
    </w:div>
    <w:div w:id="1846436526">
      <w:bodyDiv w:val="1"/>
      <w:marLeft w:val="0"/>
      <w:marRight w:val="0"/>
      <w:marTop w:val="0"/>
      <w:marBottom w:val="0"/>
      <w:divBdr>
        <w:top w:val="none" w:sz="0" w:space="0" w:color="auto"/>
        <w:left w:val="none" w:sz="0" w:space="0" w:color="auto"/>
        <w:bottom w:val="none" w:sz="0" w:space="0" w:color="auto"/>
        <w:right w:val="none" w:sz="0" w:space="0" w:color="auto"/>
      </w:divBdr>
    </w:div>
    <w:div w:id="1879395524">
      <w:bodyDiv w:val="1"/>
      <w:marLeft w:val="0"/>
      <w:marRight w:val="0"/>
      <w:marTop w:val="0"/>
      <w:marBottom w:val="0"/>
      <w:divBdr>
        <w:top w:val="none" w:sz="0" w:space="0" w:color="auto"/>
        <w:left w:val="none" w:sz="0" w:space="0" w:color="auto"/>
        <w:bottom w:val="none" w:sz="0" w:space="0" w:color="auto"/>
        <w:right w:val="none" w:sz="0" w:space="0" w:color="auto"/>
      </w:divBdr>
    </w:div>
    <w:div w:id="1881433353">
      <w:bodyDiv w:val="1"/>
      <w:marLeft w:val="0"/>
      <w:marRight w:val="0"/>
      <w:marTop w:val="0"/>
      <w:marBottom w:val="0"/>
      <w:divBdr>
        <w:top w:val="none" w:sz="0" w:space="0" w:color="auto"/>
        <w:left w:val="none" w:sz="0" w:space="0" w:color="auto"/>
        <w:bottom w:val="none" w:sz="0" w:space="0" w:color="auto"/>
        <w:right w:val="none" w:sz="0" w:space="0" w:color="auto"/>
      </w:divBdr>
    </w:div>
    <w:div w:id="1904607603">
      <w:bodyDiv w:val="1"/>
      <w:marLeft w:val="0"/>
      <w:marRight w:val="0"/>
      <w:marTop w:val="0"/>
      <w:marBottom w:val="0"/>
      <w:divBdr>
        <w:top w:val="none" w:sz="0" w:space="0" w:color="auto"/>
        <w:left w:val="none" w:sz="0" w:space="0" w:color="auto"/>
        <w:bottom w:val="none" w:sz="0" w:space="0" w:color="auto"/>
        <w:right w:val="none" w:sz="0" w:space="0" w:color="auto"/>
      </w:divBdr>
    </w:div>
    <w:div w:id="1914121625">
      <w:bodyDiv w:val="1"/>
      <w:marLeft w:val="0"/>
      <w:marRight w:val="0"/>
      <w:marTop w:val="0"/>
      <w:marBottom w:val="0"/>
      <w:divBdr>
        <w:top w:val="none" w:sz="0" w:space="0" w:color="auto"/>
        <w:left w:val="none" w:sz="0" w:space="0" w:color="auto"/>
        <w:bottom w:val="none" w:sz="0" w:space="0" w:color="auto"/>
        <w:right w:val="none" w:sz="0" w:space="0" w:color="auto"/>
      </w:divBdr>
    </w:div>
    <w:div w:id="1915629681">
      <w:bodyDiv w:val="1"/>
      <w:marLeft w:val="0"/>
      <w:marRight w:val="0"/>
      <w:marTop w:val="0"/>
      <w:marBottom w:val="0"/>
      <w:divBdr>
        <w:top w:val="none" w:sz="0" w:space="0" w:color="auto"/>
        <w:left w:val="none" w:sz="0" w:space="0" w:color="auto"/>
        <w:bottom w:val="none" w:sz="0" w:space="0" w:color="auto"/>
        <w:right w:val="none" w:sz="0" w:space="0" w:color="auto"/>
      </w:divBdr>
    </w:div>
    <w:div w:id="1920669276">
      <w:bodyDiv w:val="1"/>
      <w:marLeft w:val="0"/>
      <w:marRight w:val="0"/>
      <w:marTop w:val="0"/>
      <w:marBottom w:val="0"/>
      <w:divBdr>
        <w:top w:val="none" w:sz="0" w:space="0" w:color="auto"/>
        <w:left w:val="none" w:sz="0" w:space="0" w:color="auto"/>
        <w:bottom w:val="none" w:sz="0" w:space="0" w:color="auto"/>
        <w:right w:val="none" w:sz="0" w:space="0" w:color="auto"/>
      </w:divBdr>
    </w:div>
    <w:div w:id="1927374503">
      <w:bodyDiv w:val="1"/>
      <w:marLeft w:val="0"/>
      <w:marRight w:val="0"/>
      <w:marTop w:val="0"/>
      <w:marBottom w:val="0"/>
      <w:divBdr>
        <w:top w:val="none" w:sz="0" w:space="0" w:color="auto"/>
        <w:left w:val="none" w:sz="0" w:space="0" w:color="auto"/>
        <w:bottom w:val="none" w:sz="0" w:space="0" w:color="auto"/>
        <w:right w:val="none" w:sz="0" w:space="0" w:color="auto"/>
      </w:divBdr>
    </w:div>
    <w:div w:id="1934169780">
      <w:bodyDiv w:val="1"/>
      <w:marLeft w:val="0"/>
      <w:marRight w:val="0"/>
      <w:marTop w:val="0"/>
      <w:marBottom w:val="0"/>
      <w:divBdr>
        <w:top w:val="none" w:sz="0" w:space="0" w:color="auto"/>
        <w:left w:val="none" w:sz="0" w:space="0" w:color="auto"/>
        <w:bottom w:val="none" w:sz="0" w:space="0" w:color="auto"/>
        <w:right w:val="none" w:sz="0" w:space="0" w:color="auto"/>
      </w:divBdr>
    </w:div>
    <w:div w:id="1956018386">
      <w:bodyDiv w:val="1"/>
      <w:marLeft w:val="0"/>
      <w:marRight w:val="0"/>
      <w:marTop w:val="0"/>
      <w:marBottom w:val="0"/>
      <w:divBdr>
        <w:top w:val="none" w:sz="0" w:space="0" w:color="auto"/>
        <w:left w:val="none" w:sz="0" w:space="0" w:color="auto"/>
        <w:bottom w:val="none" w:sz="0" w:space="0" w:color="auto"/>
        <w:right w:val="none" w:sz="0" w:space="0" w:color="auto"/>
      </w:divBdr>
    </w:div>
    <w:div w:id="1963032327">
      <w:bodyDiv w:val="1"/>
      <w:marLeft w:val="0"/>
      <w:marRight w:val="0"/>
      <w:marTop w:val="0"/>
      <w:marBottom w:val="0"/>
      <w:divBdr>
        <w:top w:val="none" w:sz="0" w:space="0" w:color="auto"/>
        <w:left w:val="none" w:sz="0" w:space="0" w:color="auto"/>
        <w:bottom w:val="none" w:sz="0" w:space="0" w:color="auto"/>
        <w:right w:val="none" w:sz="0" w:space="0" w:color="auto"/>
      </w:divBdr>
    </w:div>
    <w:div w:id="1968929866">
      <w:bodyDiv w:val="1"/>
      <w:marLeft w:val="0"/>
      <w:marRight w:val="0"/>
      <w:marTop w:val="0"/>
      <w:marBottom w:val="0"/>
      <w:divBdr>
        <w:top w:val="none" w:sz="0" w:space="0" w:color="auto"/>
        <w:left w:val="none" w:sz="0" w:space="0" w:color="auto"/>
        <w:bottom w:val="none" w:sz="0" w:space="0" w:color="auto"/>
        <w:right w:val="none" w:sz="0" w:space="0" w:color="auto"/>
      </w:divBdr>
    </w:div>
    <w:div w:id="1973366234">
      <w:bodyDiv w:val="1"/>
      <w:marLeft w:val="0"/>
      <w:marRight w:val="0"/>
      <w:marTop w:val="0"/>
      <w:marBottom w:val="0"/>
      <w:divBdr>
        <w:top w:val="none" w:sz="0" w:space="0" w:color="auto"/>
        <w:left w:val="none" w:sz="0" w:space="0" w:color="auto"/>
        <w:bottom w:val="none" w:sz="0" w:space="0" w:color="auto"/>
        <w:right w:val="none" w:sz="0" w:space="0" w:color="auto"/>
      </w:divBdr>
    </w:div>
    <w:div w:id="1985039784">
      <w:bodyDiv w:val="1"/>
      <w:marLeft w:val="0"/>
      <w:marRight w:val="0"/>
      <w:marTop w:val="0"/>
      <w:marBottom w:val="0"/>
      <w:divBdr>
        <w:top w:val="none" w:sz="0" w:space="0" w:color="auto"/>
        <w:left w:val="none" w:sz="0" w:space="0" w:color="auto"/>
        <w:bottom w:val="none" w:sz="0" w:space="0" w:color="auto"/>
        <w:right w:val="none" w:sz="0" w:space="0" w:color="auto"/>
      </w:divBdr>
    </w:div>
    <w:div w:id="1988702397">
      <w:bodyDiv w:val="1"/>
      <w:marLeft w:val="0"/>
      <w:marRight w:val="0"/>
      <w:marTop w:val="0"/>
      <w:marBottom w:val="0"/>
      <w:divBdr>
        <w:top w:val="none" w:sz="0" w:space="0" w:color="auto"/>
        <w:left w:val="none" w:sz="0" w:space="0" w:color="auto"/>
        <w:bottom w:val="none" w:sz="0" w:space="0" w:color="auto"/>
        <w:right w:val="none" w:sz="0" w:space="0" w:color="auto"/>
      </w:divBdr>
    </w:div>
    <w:div w:id="1994487119">
      <w:bodyDiv w:val="1"/>
      <w:marLeft w:val="0"/>
      <w:marRight w:val="0"/>
      <w:marTop w:val="0"/>
      <w:marBottom w:val="0"/>
      <w:divBdr>
        <w:top w:val="none" w:sz="0" w:space="0" w:color="auto"/>
        <w:left w:val="none" w:sz="0" w:space="0" w:color="auto"/>
        <w:bottom w:val="none" w:sz="0" w:space="0" w:color="auto"/>
        <w:right w:val="none" w:sz="0" w:space="0" w:color="auto"/>
      </w:divBdr>
    </w:div>
    <w:div w:id="2012484187">
      <w:bodyDiv w:val="1"/>
      <w:marLeft w:val="0"/>
      <w:marRight w:val="0"/>
      <w:marTop w:val="0"/>
      <w:marBottom w:val="0"/>
      <w:divBdr>
        <w:top w:val="none" w:sz="0" w:space="0" w:color="auto"/>
        <w:left w:val="none" w:sz="0" w:space="0" w:color="auto"/>
        <w:bottom w:val="none" w:sz="0" w:space="0" w:color="auto"/>
        <w:right w:val="none" w:sz="0" w:space="0" w:color="auto"/>
      </w:divBdr>
    </w:div>
    <w:div w:id="2028024898">
      <w:bodyDiv w:val="1"/>
      <w:marLeft w:val="0"/>
      <w:marRight w:val="0"/>
      <w:marTop w:val="0"/>
      <w:marBottom w:val="0"/>
      <w:divBdr>
        <w:top w:val="none" w:sz="0" w:space="0" w:color="auto"/>
        <w:left w:val="none" w:sz="0" w:space="0" w:color="auto"/>
        <w:bottom w:val="none" w:sz="0" w:space="0" w:color="auto"/>
        <w:right w:val="none" w:sz="0" w:space="0" w:color="auto"/>
      </w:divBdr>
    </w:div>
    <w:div w:id="2059933769">
      <w:bodyDiv w:val="1"/>
      <w:marLeft w:val="0"/>
      <w:marRight w:val="0"/>
      <w:marTop w:val="0"/>
      <w:marBottom w:val="0"/>
      <w:divBdr>
        <w:top w:val="none" w:sz="0" w:space="0" w:color="auto"/>
        <w:left w:val="none" w:sz="0" w:space="0" w:color="auto"/>
        <w:bottom w:val="none" w:sz="0" w:space="0" w:color="auto"/>
        <w:right w:val="none" w:sz="0" w:space="0" w:color="auto"/>
      </w:divBdr>
    </w:div>
    <w:div w:id="2063751763">
      <w:bodyDiv w:val="1"/>
      <w:marLeft w:val="0"/>
      <w:marRight w:val="0"/>
      <w:marTop w:val="0"/>
      <w:marBottom w:val="0"/>
      <w:divBdr>
        <w:top w:val="none" w:sz="0" w:space="0" w:color="auto"/>
        <w:left w:val="none" w:sz="0" w:space="0" w:color="auto"/>
        <w:bottom w:val="none" w:sz="0" w:space="0" w:color="auto"/>
        <w:right w:val="none" w:sz="0" w:space="0" w:color="auto"/>
      </w:divBdr>
    </w:div>
    <w:div w:id="2086567193">
      <w:bodyDiv w:val="1"/>
      <w:marLeft w:val="0"/>
      <w:marRight w:val="0"/>
      <w:marTop w:val="0"/>
      <w:marBottom w:val="0"/>
      <w:divBdr>
        <w:top w:val="none" w:sz="0" w:space="0" w:color="auto"/>
        <w:left w:val="none" w:sz="0" w:space="0" w:color="auto"/>
        <w:bottom w:val="none" w:sz="0" w:space="0" w:color="auto"/>
        <w:right w:val="none" w:sz="0" w:space="0" w:color="auto"/>
      </w:divBdr>
    </w:div>
    <w:div w:id="2087915324">
      <w:bodyDiv w:val="1"/>
      <w:marLeft w:val="0"/>
      <w:marRight w:val="0"/>
      <w:marTop w:val="0"/>
      <w:marBottom w:val="0"/>
      <w:divBdr>
        <w:top w:val="none" w:sz="0" w:space="0" w:color="auto"/>
        <w:left w:val="none" w:sz="0" w:space="0" w:color="auto"/>
        <w:bottom w:val="none" w:sz="0" w:space="0" w:color="auto"/>
        <w:right w:val="none" w:sz="0" w:space="0" w:color="auto"/>
      </w:divBdr>
    </w:div>
    <w:div w:id="2107917625">
      <w:bodyDiv w:val="1"/>
      <w:marLeft w:val="0"/>
      <w:marRight w:val="0"/>
      <w:marTop w:val="0"/>
      <w:marBottom w:val="0"/>
      <w:divBdr>
        <w:top w:val="none" w:sz="0" w:space="0" w:color="auto"/>
        <w:left w:val="none" w:sz="0" w:space="0" w:color="auto"/>
        <w:bottom w:val="none" w:sz="0" w:space="0" w:color="auto"/>
        <w:right w:val="none" w:sz="0" w:space="0" w:color="auto"/>
      </w:divBdr>
    </w:div>
    <w:div w:id="213123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7DAF2-68E0-45E0-B40E-4CDD8CD6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3365</Words>
  <Characters>18511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Nota 1     Principales políticas y prácticas contables</vt:lpstr>
    </vt:vector>
  </TitlesOfParts>
  <Company>CMH</Company>
  <LinksUpToDate>false</LinksUpToDate>
  <CharactersWithSpaces>21833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1     Principales políticas y prácticas contables</dc:title>
  <dc:creator>CMH018</dc:creator>
  <cp:lastModifiedBy>Sharon Yanelli Lara Medrano</cp:lastModifiedBy>
  <cp:revision>2</cp:revision>
  <cp:lastPrinted>2022-04-07T21:57:00Z</cp:lastPrinted>
  <dcterms:created xsi:type="dcterms:W3CDTF">2023-04-20T16:40:00Z</dcterms:created>
  <dcterms:modified xsi:type="dcterms:W3CDTF">2023-04-20T16:40:00Z</dcterms:modified>
</cp:coreProperties>
</file>