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6E11" w14:textId="77777777" w:rsidR="006F3019" w:rsidRPr="00B74FB8" w:rsidRDefault="006F3019" w:rsidP="006F3019">
      <w:pPr>
        <w:spacing w:line="240" w:lineRule="auto"/>
        <w:jc w:val="center"/>
        <w:rPr>
          <w:rFonts w:ascii="Barlow" w:hAnsi="Barlow" w:cs="Arial"/>
          <w:b/>
          <w:sz w:val="20"/>
          <w:szCs w:val="20"/>
        </w:rPr>
      </w:pPr>
      <w:r w:rsidRPr="00B74FB8">
        <w:rPr>
          <w:rFonts w:ascii="Barlow" w:hAnsi="Barlow" w:cs="Arial"/>
          <w:b/>
          <w:sz w:val="20"/>
          <w:szCs w:val="20"/>
        </w:rPr>
        <w:t>Informe de Pasivos Contingentes</w:t>
      </w:r>
    </w:p>
    <w:p w14:paraId="5F8049E1" w14:textId="61D58C3F" w:rsidR="006F3019" w:rsidRPr="00B74FB8" w:rsidRDefault="002B0C2A" w:rsidP="009466D4">
      <w:pPr>
        <w:spacing w:line="240" w:lineRule="auto"/>
        <w:jc w:val="center"/>
        <w:rPr>
          <w:rFonts w:ascii="Barlow" w:hAnsi="Barlow" w:cs="Arial"/>
          <w:b/>
          <w:sz w:val="20"/>
          <w:szCs w:val="20"/>
        </w:rPr>
      </w:pPr>
      <w:r w:rsidRPr="00B74FB8">
        <w:rPr>
          <w:rFonts w:ascii="Barlow" w:hAnsi="Barlow" w:cs="Arial"/>
          <w:b/>
          <w:sz w:val="20"/>
          <w:szCs w:val="20"/>
        </w:rPr>
        <w:t>A</w:t>
      </w:r>
      <w:r w:rsidR="001D432B" w:rsidRPr="00B74FB8">
        <w:rPr>
          <w:rFonts w:ascii="Barlow" w:hAnsi="Barlow" w:cs="Arial"/>
          <w:b/>
          <w:sz w:val="20"/>
          <w:szCs w:val="20"/>
        </w:rPr>
        <w:t xml:space="preserve">l </w:t>
      </w:r>
      <w:r w:rsidR="00B23610" w:rsidRPr="00B74FB8">
        <w:rPr>
          <w:rFonts w:ascii="Barlow" w:hAnsi="Barlow" w:cs="Arial"/>
          <w:b/>
          <w:sz w:val="20"/>
          <w:szCs w:val="20"/>
        </w:rPr>
        <w:t xml:space="preserve">31 de </w:t>
      </w:r>
      <w:bookmarkStart w:id="0" w:name="_GoBack"/>
      <w:r w:rsidR="00B74FB8" w:rsidRPr="00B74FB8">
        <w:rPr>
          <w:rFonts w:ascii="Barlow" w:hAnsi="Barlow" w:cs="Arial"/>
          <w:b/>
          <w:sz w:val="20"/>
          <w:szCs w:val="20"/>
        </w:rPr>
        <w:t>marzo</w:t>
      </w:r>
      <w:r w:rsidR="001E3A62" w:rsidRPr="00B74FB8">
        <w:rPr>
          <w:rFonts w:ascii="Barlow" w:hAnsi="Barlow" w:cs="Arial"/>
          <w:b/>
          <w:sz w:val="20"/>
          <w:szCs w:val="20"/>
        </w:rPr>
        <w:t xml:space="preserve"> de 2022</w:t>
      </w:r>
      <w:bookmarkEnd w:id="0"/>
    </w:p>
    <w:p w14:paraId="11F7A67A" w14:textId="2FF38624" w:rsidR="006F3019" w:rsidRPr="00B74FB8" w:rsidRDefault="006F3019" w:rsidP="005008EC">
      <w:pPr>
        <w:spacing w:line="240" w:lineRule="auto"/>
        <w:jc w:val="center"/>
        <w:rPr>
          <w:rFonts w:ascii="Barlow" w:hAnsi="Barlow" w:cs="Arial"/>
          <w:b/>
          <w:sz w:val="20"/>
          <w:szCs w:val="20"/>
        </w:rPr>
      </w:pPr>
      <w:r w:rsidRPr="00B74FB8">
        <w:rPr>
          <w:rFonts w:ascii="Barlow" w:hAnsi="Barlow" w:cs="Arial"/>
          <w:b/>
          <w:sz w:val="20"/>
          <w:szCs w:val="20"/>
        </w:rPr>
        <w:t>(</w:t>
      </w:r>
      <w:r w:rsidR="00B74FB8">
        <w:rPr>
          <w:rFonts w:ascii="Barlow" w:hAnsi="Barlow" w:cs="Arial"/>
          <w:b/>
          <w:sz w:val="20"/>
          <w:szCs w:val="20"/>
        </w:rPr>
        <w:t xml:space="preserve">Cifras en </w:t>
      </w:r>
      <w:r w:rsidRPr="00B74FB8">
        <w:rPr>
          <w:rFonts w:ascii="Barlow" w:hAnsi="Barlow" w:cs="Arial"/>
          <w:b/>
          <w:sz w:val="20"/>
          <w:szCs w:val="20"/>
        </w:rPr>
        <w:t>Pesos)</w:t>
      </w:r>
    </w:p>
    <w:p w14:paraId="64BA569B" w14:textId="10A53F5B" w:rsidR="006F3019" w:rsidRDefault="001D432B" w:rsidP="006F3019">
      <w:pPr>
        <w:spacing w:line="240" w:lineRule="auto"/>
        <w:rPr>
          <w:rFonts w:ascii="Barlow" w:hAnsi="Barlow" w:cs="Arial"/>
          <w:b/>
          <w:sz w:val="20"/>
          <w:szCs w:val="20"/>
        </w:rPr>
      </w:pPr>
      <w:r w:rsidRPr="00B74FB8">
        <w:rPr>
          <w:rFonts w:ascii="Barlow" w:hAnsi="Barlow" w:cs="Arial"/>
          <w:b/>
          <w:sz w:val="20"/>
          <w:szCs w:val="20"/>
        </w:rPr>
        <w:t xml:space="preserve">Ente Público: </w:t>
      </w:r>
      <w:r w:rsidR="0098101B" w:rsidRPr="00B74FB8">
        <w:rPr>
          <w:rFonts w:ascii="Barlow" w:hAnsi="Barlow" w:cs="Arial"/>
          <w:b/>
          <w:sz w:val="20"/>
          <w:szCs w:val="20"/>
        </w:rPr>
        <w:t>INSTITUTO ESTATAL DE TRANSPARENCIA, ACCESO A LA INFORMACIÓN PÚBLICA Y PROTECCIÓN DE DATOS PERSONALES</w:t>
      </w:r>
    </w:p>
    <w:p w14:paraId="2E7C4393" w14:textId="77777777" w:rsidR="00B74FB8" w:rsidRPr="00B74FB8" w:rsidRDefault="00B74FB8" w:rsidP="006F3019">
      <w:pPr>
        <w:spacing w:line="240" w:lineRule="auto"/>
        <w:rPr>
          <w:rFonts w:ascii="Barlow" w:hAnsi="Barlow" w:cs="Arial"/>
          <w:b/>
          <w:sz w:val="20"/>
          <w:szCs w:val="20"/>
        </w:rPr>
      </w:pPr>
    </w:p>
    <w:p w14:paraId="02275B5E" w14:textId="70393D1C" w:rsidR="00E7586F" w:rsidRDefault="00367EBB" w:rsidP="00E7586F">
      <w:pPr>
        <w:shd w:val="clear" w:color="auto" w:fill="FFFFFF"/>
        <w:spacing w:before="80" w:line="250" w:lineRule="atLeast"/>
        <w:jc w:val="both"/>
        <w:rPr>
          <w:rFonts w:ascii="Barlow" w:eastAsia="Calibri" w:hAnsi="Barlow"/>
          <w:sz w:val="20"/>
          <w:szCs w:val="20"/>
          <w:lang w:val="es-ES"/>
        </w:rPr>
      </w:pPr>
      <w:r w:rsidRPr="00B74FB8">
        <w:rPr>
          <w:rFonts w:ascii="Barlow" w:eastAsia="Times New Roman" w:hAnsi="Barlow" w:cs="Calibri"/>
          <w:color w:val="222222"/>
          <w:sz w:val="20"/>
          <w:szCs w:val="20"/>
          <w:lang w:val="es-ES" w:eastAsia="es-MX"/>
        </w:rPr>
        <w:t xml:space="preserve">         </w:t>
      </w:r>
      <w:r w:rsidR="00E7586F" w:rsidRPr="00B74FB8">
        <w:rPr>
          <w:rFonts w:ascii="Barlow" w:eastAsia="Calibri" w:hAnsi="Barlow"/>
          <w:sz w:val="20"/>
          <w:szCs w:val="20"/>
          <w:lang w:val="es-ES"/>
        </w:rPr>
        <w:t>Conforme a las Normas y Metodología para la emisión de Información Financiera y Estructura de los Estados Financieros Básicos del Ente Público y Características de sus Notas emitidas por el CONAC, en la que define a un pasivo contingente como una obligación posible, surgida a raíz de sucesos pasados, cuya existencia ha de ser confirmada sólo por la ocurrencia, o en su caso por la no ocurrencia, de un o más eventos inciertos en el futuro, que no están enteramente bajo el control de la entidad; o bien una obligación presente, surgida a raíz de sucesos pasados, que no se han reconocido contablemente porque no es probable que la entidad tenga que satisfacerla, desprendiéndose de recursos que incorporen beneficios económicos; o bien el importe de la obligación no puede ser medido con la suficiente fiabilidad.</w:t>
      </w:r>
    </w:p>
    <w:p w14:paraId="5EEA4BCA" w14:textId="77777777" w:rsidR="00B74FB8" w:rsidRPr="00B74FB8" w:rsidRDefault="00B74FB8" w:rsidP="00E7586F">
      <w:pPr>
        <w:shd w:val="clear" w:color="auto" w:fill="FFFFFF"/>
        <w:spacing w:before="80" w:line="250" w:lineRule="atLeast"/>
        <w:jc w:val="both"/>
        <w:rPr>
          <w:rFonts w:ascii="Barlow" w:eastAsia="Calibri" w:hAnsi="Barlow"/>
          <w:sz w:val="20"/>
          <w:szCs w:val="20"/>
          <w:lang w:val="es-ES"/>
        </w:rPr>
      </w:pPr>
    </w:p>
    <w:p w14:paraId="0FD9FA2D" w14:textId="34FCD581" w:rsidR="00E7586F" w:rsidRDefault="00E7586F" w:rsidP="00E7586F">
      <w:pPr>
        <w:jc w:val="both"/>
        <w:rPr>
          <w:rFonts w:ascii="Barlow" w:eastAsia="Calibri" w:hAnsi="Barlow"/>
          <w:sz w:val="20"/>
          <w:szCs w:val="20"/>
          <w:lang w:val="es-ES"/>
        </w:rPr>
      </w:pPr>
      <w:r w:rsidRPr="00B74FB8">
        <w:rPr>
          <w:rFonts w:ascii="Barlow" w:eastAsia="Calibri" w:hAnsi="Barlow"/>
          <w:sz w:val="20"/>
          <w:szCs w:val="20"/>
          <w:lang w:val="es-ES"/>
        </w:rPr>
        <w:t xml:space="preserve">Al cierre del mes de noviembre 2021  el  Expediente 52/2020 , de acuerdo a la cuantificación realizada por el asesor laboral,  se tenía reconocido un pasivo contingente por un importe de $ 689,473.42, en el mes de diciembre se firmó un acuerdo de conciliación que dando con un saldo  de $ 715,000 , la actualización del Expediente 52/2020  por esta diferencia  fue por $ 25,526.58.00, se realizó un pago primer pago parcial que ascendió a   $ 150,0000.00  pesos a cada </w:t>
      </w:r>
      <w:r w:rsidR="00B74FB8" w:rsidRPr="00B74FB8">
        <w:rPr>
          <w:rFonts w:ascii="Barlow" w:eastAsia="Calibri" w:hAnsi="Barlow"/>
          <w:sz w:val="20"/>
          <w:szCs w:val="20"/>
          <w:lang w:val="es-ES"/>
        </w:rPr>
        <w:t>ex servidor</w:t>
      </w:r>
      <w:r w:rsidRPr="00B74FB8">
        <w:rPr>
          <w:rFonts w:ascii="Barlow" w:eastAsia="Calibri" w:hAnsi="Barlow"/>
          <w:sz w:val="20"/>
          <w:szCs w:val="20"/>
          <w:lang w:val="es-ES"/>
        </w:rPr>
        <w:t xml:space="preserve"> público y en el mes de </w:t>
      </w:r>
      <w:r w:rsidR="001E3A62" w:rsidRPr="00B74FB8">
        <w:rPr>
          <w:rFonts w:ascii="Barlow" w:eastAsia="Calibri" w:hAnsi="Barlow"/>
          <w:sz w:val="20"/>
          <w:szCs w:val="20"/>
          <w:lang w:val="es-ES"/>
        </w:rPr>
        <w:t xml:space="preserve">febrero </w:t>
      </w:r>
      <w:r w:rsidRPr="00B74FB8">
        <w:rPr>
          <w:rFonts w:ascii="Barlow" w:eastAsia="Calibri" w:hAnsi="Barlow"/>
          <w:sz w:val="20"/>
          <w:szCs w:val="20"/>
          <w:lang w:val="es-ES"/>
        </w:rPr>
        <w:t xml:space="preserve">se realizaron dos  pagos por  un importe total de  $ 69,166.66 obteniendo un saldo al cierre del mes de </w:t>
      </w:r>
      <w:r w:rsidR="001E3A62" w:rsidRPr="00B74FB8">
        <w:rPr>
          <w:rFonts w:ascii="Barlow" w:eastAsia="Calibri" w:hAnsi="Barlow"/>
          <w:sz w:val="20"/>
          <w:szCs w:val="20"/>
          <w:lang w:val="es-ES"/>
        </w:rPr>
        <w:t>febrero</w:t>
      </w:r>
      <w:r w:rsidRPr="00B74FB8">
        <w:rPr>
          <w:rFonts w:ascii="Barlow" w:eastAsia="Calibri" w:hAnsi="Barlow"/>
          <w:sz w:val="20"/>
          <w:szCs w:val="20"/>
          <w:lang w:val="es-ES"/>
        </w:rPr>
        <w:t xml:space="preserve"> 2022  como se muestra en la tabla:</w:t>
      </w:r>
    </w:p>
    <w:p w14:paraId="54B901DC" w14:textId="58894430" w:rsidR="00B74FB8" w:rsidRDefault="00B74FB8" w:rsidP="00E7586F">
      <w:pPr>
        <w:jc w:val="both"/>
        <w:rPr>
          <w:rFonts w:ascii="Barlow" w:eastAsia="Calibri" w:hAnsi="Barlow"/>
          <w:sz w:val="20"/>
          <w:szCs w:val="20"/>
          <w:lang w:val="es-ES"/>
        </w:rPr>
      </w:pPr>
    </w:p>
    <w:p w14:paraId="2509DB87" w14:textId="063787B6" w:rsidR="00B74FB8" w:rsidRDefault="00B74FB8" w:rsidP="00E7586F">
      <w:pPr>
        <w:jc w:val="both"/>
        <w:rPr>
          <w:rFonts w:ascii="Barlow" w:eastAsia="Calibri" w:hAnsi="Barlow"/>
          <w:sz w:val="20"/>
          <w:szCs w:val="20"/>
          <w:lang w:val="es-ES"/>
        </w:rPr>
      </w:pPr>
    </w:p>
    <w:p w14:paraId="1B5E1767" w14:textId="77777777" w:rsidR="00B74FB8" w:rsidRPr="00B74FB8" w:rsidRDefault="00B74FB8" w:rsidP="00E7586F">
      <w:pPr>
        <w:jc w:val="both"/>
        <w:rPr>
          <w:rFonts w:ascii="Barlow" w:eastAsia="Calibri" w:hAnsi="Barlow"/>
          <w:sz w:val="20"/>
          <w:szCs w:val="20"/>
          <w:lang w:val="es-ES"/>
        </w:rPr>
      </w:pPr>
    </w:p>
    <w:tbl>
      <w:tblPr>
        <w:tblW w:w="6100" w:type="dxa"/>
        <w:jc w:val="center"/>
        <w:tblCellMar>
          <w:left w:w="70" w:type="dxa"/>
          <w:right w:w="70" w:type="dxa"/>
        </w:tblCellMar>
        <w:tblLook w:val="04A0" w:firstRow="1" w:lastRow="0" w:firstColumn="1" w:lastColumn="0" w:noHBand="0" w:noVBand="1"/>
      </w:tblPr>
      <w:tblGrid>
        <w:gridCol w:w="1422"/>
        <w:gridCol w:w="1264"/>
        <w:gridCol w:w="1248"/>
        <w:gridCol w:w="1463"/>
        <w:gridCol w:w="1240"/>
      </w:tblGrid>
      <w:tr w:rsidR="00E7586F" w:rsidRPr="00B74FB8" w14:paraId="61980BB0" w14:textId="77777777" w:rsidTr="00903FD4">
        <w:trPr>
          <w:trHeight w:val="30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5F4A6B"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lastRenderedPageBreak/>
              <w:t>Mes</w:t>
            </w:r>
          </w:p>
          <w:p w14:paraId="3AB6BBF2"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De pago</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54FAEC"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 xml:space="preserve">Expediente 52/2020 </w:t>
            </w:r>
          </w:p>
          <w:p w14:paraId="4A2AF890" w14:textId="2BD349D5" w:rsidR="00E7586F" w:rsidRPr="00B74FB8" w:rsidRDefault="00B74FB8"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Ex servidor</w:t>
            </w:r>
            <w:r w:rsidR="00E7586F" w:rsidRPr="00B74FB8">
              <w:rPr>
                <w:rFonts w:ascii="Barlow" w:hAnsi="Barlow" w:cstheme="minorHAnsi"/>
                <w:b/>
                <w:bCs/>
                <w:color w:val="000000"/>
                <w:sz w:val="20"/>
                <w:szCs w:val="20"/>
                <w:lang w:eastAsia="es-MX"/>
              </w:rPr>
              <w:t xml:space="preserve"> público 1</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8E9B6E" w14:textId="295DC6CF"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 xml:space="preserve">Expediente 52/2020  </w:t>
            </w:r>
            <w:r w:rsidR="00B74FB8" w:rsidRPr="00B74FB8">
              <w:rPr>
                <w:rFonts w:ascii="Barlow" w:hAnsi="Barlow" w:cstheme="minorHAnsi"/>
                <w:b/>
                <w:bCs/>
                <w:color w:val="000000"/>
                <w:sz w:val="20"/>
                <w:szCs w:val="20"/>
                <w:lang w:eastAsia="es-MX"/>
              </w:rPr>
              <w:t>ex servidor</w:t>
            </w:r>
            <w:r w:rsidRPr="00B74FB8">
              <w:rPr>
                <w:rFonts w:ascii="Barlow" w:hAnsi="Barlow" w:cstheme="minorHAnsi"/>
                <w:b/>
                <w:bCs/>
                <w:color w:val="000000"/>
                <w:sz w:val="20"/>
                <w:szCs w:val="20"/>
                <w:lang w:eastAsia="es-MX"/>
              </w:rPr>
              <w:t xml:space="preserve"> público 2</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EDB31D"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Actualización$</w:t>
            </w:r>
          </w:p>
        </w:tc>
        <w:tc>
          <w:tcPr>
            <w:tcW w:w="1200" w:type="dxa"/>
            <w:tcBorders>
              <w:top w:val="single" w:sz="8" w:space="0" w:color="auto"/>
              <w:left w:val="nil"/>
              <w:bottom w:val="nil"/>
              <w:right w:val="single" w:sz="8" w:space="0" w:color="auto"/>
            </w:tcBorders>
            <w:shd w:val="clear" w:color="auto" w:fill="auto"/>
            <w:noWrap/>
            <w:vAlign w:val="center"/>
            <w:hideMark/>
          </w:tcPr>
          <w:p w14:paraId="43FD2598" w14:textId="206F8E09" w:rsidR="00E7586F" w:rsidRPr="00B74FB8" w:rsidRDefault="00B7547C" w:rsidP="00903FD4">
            <w:pP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 xml:space="preserve">      </w:t>
            </w:r>
            <w:r w:rsidR="00E7586F" w:rsidRPr="00B74FB8">
              <w:rPr>
                <w:rFonts w:ascii="Barlow" w:hAnsi="Barlow" w:cstheme="minorHAnsi"/>
                <w:b/>
                <w:bCs/>
                <w:color w:val="000000"/>
                <w:sz w:val="20"/>
                <w:szCs w:val="20"/>
                <w:lang w:eastAsia="es-MX"/>
              </w:rPr>
              <w:t xml:space="preserve">Saldo </w:t>
            </w:r>
          </w:p>
        </w:tc>
      </w:tr>
      <w:tr w:rsidR="00E7586F" w:rsidRPr="00B74FB8" w14:paraId="3A402EA8" w14:textId="77777777" w:rsidTr="00903FD4">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105461E" w14:textId="77777777" w:rsidR="00E7586F" w:rsidRPr="00B74FB8" w:rsidRDefault="00E7586F" w:rsidP="00903FD4">
            <w:pPr>
              <w:rPr>
                <w:rFonts w:ascii="Barlow" w:hAnsi="Barlow" w:cstheme="minorHAnsi"/>
                <w:b/>
                <w:bCs/>
                <w:color w:val="000000"/>
                <w:sz w:val="20"/>
                <w:szCs w:val="20"/>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25FA4F1" w14:textId="77777777" w:rsidR="00E7586F" w:rsidRPr="00B74FB8" w:rsidRDefault="00E7586F" w:rsidP="00903FD4">
            <w:pPr>
              <w:rPr>
                <w:rFonts w:ascii="Barlow" w:hAnsi="Barlow" w:cstheme="minorHAnsi"/>
                <w:b/>
                <w:bCs/>
                <w:color w:val="000000"/>
                <w:sz w:val="20"/>
                <w:szCs w:val="20"/>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A47ACA9" w14:textId="77777777" w:rsidR="00E7586F" w:rsidRPr="00B74FB8" w:rsidRDefault="00E7586F" w:rsidP="00903FD4">
            <w:pPr>
              <w:rPr>
                <w:rFonts w:ascii="Barlow" w:hAnsi="Barlow" w:cstheme="minorHAnsi"/>
                <w:b/>
                <w:bCs/>
                <w:color w:val="000000"/>
                <w:sz w:val="20"/>
                <w:szCs w:val="20"/>
                <w:lang w:eastAsia="es-MX"/>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7AB79393" w14:textId="77777777" w:rsidR="00E7586F" w:rsidRPr="00B74FB8" w:rsidRDefault="00E7586F" w:rsidP="00903FD4">
            <w:pPr>
              <w:rPr>
                <w:rFonts w:ascii="Barlow" w:hAnsi="Barlow" w:cstheme="minorHAnsi"/>
                <w:b/>
                <w:bCs/>
                <w:color w:val="000000"/>
                <w:sz w:val="20"/>
                <w:szCs w:val="20"/>
                <w:lang w:eastAsia="es-MX"/>
              </w:rPr>
            </w:pPr>
          </w:p>
        </w:tc>
        <w:tc>
          <w:tcPr>
            <w:tcW w:w="1200" w:type="dxa"/>
            <w:tcBorders>
              <w:top w:val="nil"/>
              <w:left w:val="nil"/>
              <w:bottom w:val="single" w:sz="8" w:space="0" w:color="auto"/>
              <w:right w:val="single" w:sz="8" w:space="0" w:color="auto"/>
            </w:tcBorders>
            <w:shd w:val="clear" w:color="auto" w:fill="auto"/>
            <w:noWrap/>
            <w:vAlign w:val="center"/>
            <w:hideMark/>
          </w:tcPr>
          <w:p w14:paraId="6FA579D7"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$689,473.42</w:t>
            </w:r>
          </w:p>
        </w:tc>
      </w:tr>
      <w:tr w:rsidR="00E7586F" w:rsidRPr="00B74FB8" w14:paraId="6ECE6AA5"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4ABF1E"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Diciembre2021</w:t>
            </w:r>
          </w:p>
        </w:tc>
        <w:tc>
          <w:tcPr>
            <w:tcW w:w="1200" w:type="dxa"/>
            <w:tcBorders>
              <w:top w:val="nil"/>
              <w:left w:val="nil"/>
              <w:bottom w:val="single" w:sz="4" w:space="0" w:color="auto"/>
              <w:right w:val="single" w:sz="4" w:space="0" w:color="auto"/>
            </w:tcBorders>
            <w:shd w:val="clear" w:color="auto" w:fill="auto"/>
            <w:noWrap/>
            <w:vAlign w:val="center"/>
            <w:hideMark/>
          </w:tcPr>
          <w:p w14:paraId="0D92C4CF"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$150,000.00</w:t>
            </w:r>
          </w:p>
        </w:tc>
        <w:tc>
          <w:tcPr>
            <w:tcW w:w="1200" w:type="dxa"/>
            <w:tcBorders>
              <w:top w:val="nil"/>
              <w:left w:val="nil"/>
              <w:bottom w:val="single" w:sz="4" w:space="0" w:color="auto"/>
              <w:right w:val="single" w:sz="4" w:space="0" w:color="auto"/>
            </w:tcBorders>
            <w:shd w:val="clear" w:color="auto" w:fill="auto"/>
            <w:noWrap/>
            <w:vAlign w:val="center"/>
            <w:hideMark/>
          </w:tcPr>
          <w:p w14:paraId="5294E3AF"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$150,000.00</w:t>
            </w:r>
          </w:p>
        </w:tc>
        <w:tc>
          <w:tcPr>
            <w:tcW w:w="1300" w:type="dxa"/>
            <w:tcBorders>
              <w:top w:val="nil"/>
              <w:left w:val="nil"/>
              <w:bottom w:val="single" w:sz="4" w:space="0" w:color="auto"/>
              <w:right w:val="single" w:sz="4" w:space="0" w:color="auto"/>
            </w:tcBorders>
            <w:shd w:val="clear" w:color="auto" w:fill="auto"/>
            <w:noWrap/>
            <w:vAlign w:val="center"/>
            <w:hideMark/>
          </w:tcPr>
          <w:p w14:paraId="34EF8A0A"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648F76D3"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$389,473.42</w:t>
            </w:r>
          </w:p>
        </w:tc>
      </w:tr>
      <w:tr w:rsidR="00E7586F" w:rsidRPr="00B74FB8" w14:paraId="5A70EBAB"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FDE2EA7"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Enero 2022</w:t>
            </w:r>
          </w:p>
        </w:tc>
        <w:tc>
          <w:tcPr>
            <w:tcW w:w="1200" w:type="dxa"/>
            <w:tcBorders>
              <w:top w:val="nil"/>
              <w:left w:val="nil"/>
              <w:bottom w:val="single" w:sz="4" w:space="0" w:color="auto"/>
              <w:right w:val="single" w:sz="4" w:space="0" w:color="auto"/>
            </w:tcBorders>
            <w:shd w:val="clear" w:color="auto" w:fill="auto"/>
            <w:noWrap/>
            <w:vAlign w:val="center"/>
            <w:hideMark/>
          </w:tcPr>
          <w:p w14:paraId="09B0C078"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vAlign w:val="center"/>
            <w:hideMark/>
          </w:tcPr>
          <w:p w14:paraId="5CD4828D"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5FA13596"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$25,526.58</w:t>
            </w:r>
          </w:p>
        </w:tc>
        <w:tc>
          <w:tcPr>
            <w:tcW w:w="1200" w:type="dxa"/>
            <w:tcBorders>
              <w:top w:val="nil"/>
              <w:left w:val="nil"/>
              <w:bottom w:val="single" w:sz="4" w:space="0" w:color="auto"/>
              <w:right w:val="single" w:sz="4" w:space="0" w:color="auto"/>
            </w:tcBorders>
            <w:shd w:val="clear" w:color="auto" w:fill="auto"/>
            <w:noWrap/>
            <w:vAlign w:val="center"/>
            <w:hideMark/>
          </w:tcPr>
          <w:p w14:paraId="46919794"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$345,833.34</w:t>
            </w:r>
          </w:p>
        </w:tc>
      </w:tr>
      <w:tr w:rsidR="00E7586F" w:rsidRPr="00B74FB8" w14:paraId="244CEC13"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0DF655"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Febrero 2022</w:t>
            </w:r>
          </w:p>
        </w:tc>
        <w:tc>
          <w:tcPr>
            <w:tcW w:w="1200" w:type="dxa"/>
            <w:tcBorders>
              <w:top w:val="nil"/>
              <w:left w:val="nil"/>
              <w:bottom w:val="single" w:sz="4" w:space="0" w:color="auto"/>
              <w:right w:val="single" w:sz="4" w:space="0" w:color="auto"/>
            </w:tcBorders>
            <w:shd w:val="clear" w:color="auto" w:fill="auto"/>
            <w:noWrap/>
            <w:hideMark/>
          </w:tcPr>
          <w:p w14:paraId="67AFF457"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643DA929"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2C8F77E4"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6F7322F"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$276,666.68</w:t>
            </w:r>
          </w:p>
        </w:tc>
      </w:tr>
      <w:tr w:rsidR="00E7586F" w:rsidRPr="00B74FB8" w14:paraId="7A589559"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0954D1"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 xml:space="preserve">Marzo 2022 </w:t>
            </w:r>
          </w:p>
        </w:tc>
        <w:tc>
          <w:tcPr>
            <w:tcW w:w="1200" w:type="dxa"/>
            <w:tcBorders>
              <w:top w:val="nil"/>
              <w:left w:val="nil"/>
              <w:bottom w:val="single" w:sz="4" w:space="0" w:color="auto"/>
              <w:right w:val="single" w:sz="4" w:space="0" w:color="auto"/>
            </w:tcBorders>
            <w:shd w:val="clear" w:color="auto" w:fill="auto"/>
            <w:noWrap/>
            <w:hideMark/>
          </w:tcPr>
          <w:p w14:paraId="1F07AD72"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0495A7E3"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7C566F27"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AF31425"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$207,500.02</w:t>
            </w:r>
          </w:p>
        </w:tc>
      </w:tr>
      <w:tr w:rsidR="00E7586F" w:rsidRPr="00B74FB8" w14:paraId="736E1AD7"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66633B"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 xml:space="preserve">Abril2022 </w:t>
            </w:r>
          </w:p>
        </w:tc>
        <w:tc>
          <w:tcPr>
            <w:tcW w:w="1200" w:type="dxa"/>
            <w:tcBorders>
              <w:top w:val="nil"/>
              <w:left w:val="nil"/>
              <w:bottom w:val="single" w:sz="4" w:space="0" w:color="auto"/>
              <w:right w:val="single" w:sz="4" w:space="0" w:color="auto"/>
            </w:tcBorders>
            <w:shd w:val="clear" w:color="auto" w:fill="auto"/>
            <w:noWrap/>
            <w:hideMark/>
          </w:tcPr>
          <w:p w14:paraId="79F9977C"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77357411"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58B2B27A"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5A75C75D"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$138,333.36</w:t>
            </w:r>
          </w:p>
        </w:tc>
      </w:tr>
      <w:tr w:rsidR="00E7586F" w:rsidRPr="00B74FB8" w14:paraId="09896C36"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08A510"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Mayo 2022</w:t>
            </w:r>
          </w:p>
        </w:tc>
        <w:tc>
          <w:tcPr>
            <w:tcW w:w="1200" w:type="dxa"/>
            <w:tcBorders>
              <w:top w:val="nil"/>
              <w:left w:val="nil"/>
              <w:bottom w:val="single" w:sz="4" w:space="0" w:color="auto"/>
              <w:right w:val="single" w:sz="4" w:space="0" w:color="auto"/>
            </w:tcBorders>
            <w:shd w:val="clear" w:color="auto" w:fill="auto"/>
            <w:noWrap/>
            <w:hideMark/>
          </w:tcPr>
          <w:p w14:paraId="00B13381"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2911836D"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1FEBC2D8"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329E9A12"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$69,166.70</w:t>
            </w:r>
          </w:p>
        </w:tc>
      </w:tr>
      <w:tr w:rsidR="00E7586F" w:rsidRPr="00B74FB8" w14:paraId="731EA290"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091045"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Junio 2022</w:t>
            </w:r>
          </w:p>
        </w:tc>
        <w:tc>
          <w:tcPr>
            <w:tcW w:w="1200" w:type="dxa"/>
            <w:tcBorders>
              <w:top w:val="nil"/>
              <w:left w:val="nil"/>
              <w:bottom w:val="single" w:sz="4" w:space="0" w:color="auto"/>
              <w:right w:val="single" w:sz="4" w:space="0" w:color="auto"/>
            </w:tcBorders>
            <w:shd w:val="clear" w:color="auto" w:fill="auto"/>
            <w:noWrap/>
            <w:hideMark/>
          </w:tcPr>
          <w:p w14:paraId="0EC2158D"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$32,500.00</w:t>
            </w:r>
          </w:p>
        </w:tc>
        <w:tc>
          <w:tcPr>
            <w:tcW w:w="1200" w:type="dxa"/>
            <w:tcBorders>
              <w:top w:val="nil"/>
              <w:left w:val="nil"/>
              <w:bottom w:val="single" w:sz="4" w:space="0" w:color="auto"/>
              <w:right w:val="single" w:sz="4" w:space="0" w:color="auto"/>
            </w:tcBorders>
            <w:shd w:val="clear" w:color="auto" w:fill="auto"/>
            <w:noWrap/>
            <w:vAlign w:val="center"/>
            <w:hideMark/>
          </w:tcPr>
          <w:p w14:paraId="46C18270"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$36,666.70</w:t>
            </w:r>
          </w:p>
        </w:tc>
        <w:tc>
          <w:tcPr>
            <w:tcW w:w="1300" w:type="dxa"/>
            <w:tcBorders>
              <w:top w:val="nil"/>
              <w:left w:val="nil"/>
              <w:bottom w:val="single" w:sz="4" w:space="0" w:color="auto"/>
              <w:right w:val="single" w:sz="4" w:space="0" w:color="auto"/>
            </w:tcBorders>
            <w:shd w:val="clear" w:color="auto" w:fill="auto"/>
            <w:noWrap/>
            <w:vAlign w:val="center"/>
            <w:hideMark/>
          </w:tcPr>
          <w:p w14:paraId="08B5CFB8"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41EE6ED4" w14:textId="77777777" w:rsidR="00E7586F" w:rsidRPr="00B74FB8" w:rsidRDefault="00E7586F" w:rsidP="00903FD4">
            <w:pPr>
              <w:jc w:val="center"/>
              <w:rPr>
                <w:rFonts w:ascii="Barlow" w:hAnsi="Barlow" w:cstheme="minorHAnsi"/>
                <w:color w:val="000000"/>
                <w:sz w:val="20"/>
                <w:szCs w:val="20"/>
                <w:lang w:eastAsia="es-MX"/>
              </w:rPr>
            </w:pPr>
            <w:r w:rsidRPr="00B74FB8">
              <w:rPr>
                <w:rFonts w:ascii="Barlow" w:hAnsi="Barlow" w:cstheme="minorHAnsi"/>
                <w:color w:val="000000"/>
                <w:sz w:val="20"/>
                <w:szCs w:val="20"/>
                <w:lang w:eastAsia="es-MX"/>
              </w:rPr>
              <w:t>0.00</w:t>
            </w:r>
          </w:p>
        </w:tc>
      </w:tr>
      <w:tr w:rsidR="00E7586F" w:rsidRPr="00B74FB8" w14:paraId="10916F5D" w14:textId="77777777" w:rsidTr="00903FD4">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94F6F90"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7777CDE3"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$345,000.00</w:t>
            </w:r>
          </w:p>
        </w:tc>
        <w:tc>
          <w:tcPr>
            <w:tcW w:w="1200" w:type="dxa"/>
            <w:tcBorders>
              <w:top w:val="nil"/>
              <w:left w:val="nil"/>
              <w:bottom w:val="single" w:sz="4" w:space="0" w:color="auto"/>
              <w:right w:val="single" w:sz="4" w:space="0" w:color="auto"/>
            </w:tcBorders>
            <w:shd w:val="clear" w:color="auto" w:fill="auto"/>
            <w:noWrap/>
            <w:vAlign w:val="center"/>
            <w:hideMark/>
          </w:tcPr>
          <w:p w14:paraId="4A2270EE"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$370,000.00</w:t>
            </w:r>
          </w:p>
        </w:tc>
        <w:tc>
          <w:tcPr>
            <w:tcW w:w="1300" w:type="dxa"/>
            <w:tcBorders>
              <w:top w:val="nil"/>
              <w:left w:val="nil"/>
              <w:bottom w:val="single" w:sz="4" w:space="0" w:color="auto"/>
              <w:right w:val="single" w:sz="4" w:space="0" w:color="auto"/>
            </w:tcBorders>
            <w:shd w:val="clear" w:color="auto" w:fill="auto"/>
            <w:noWrap/>
            <w:vAlign w:val="center"/>
            <w:hideMark/>
          </w:tcPr>
          <w:p w14:paraId="265330DB"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$25,526.58</w:t>
            </w:r>
          </w:p>
        </w:tc>
        <w:tc>
          <w:tcPr>
            <w:tcW w:w="1200" w:type="dxa"/>
            <w:tcBorders>
              <w:top w:val="nil"/>
              <w:left w:val="nil"/>
              <w:bottom w:val="single" w:sz="4" w:space="0" w:color="auto"/>
              <w:right w:val="single" w:sz="4" w:space="0" w:color="auto"/>
            </w:tcBorders>
            <w:shd w:val="clear" w:color="auto" w:fill="auto"/>
            <w:noWrap/>
            <w:vAlign w:val="center"/>
            <w:hideMark/>
          </w:tcPr>
          <w:p w14:paraId="60860598" w14:textId="77777777" w:rsidR="00E7586F" w:rsidRPr="00B74FB8" w:rsidRDefault="00E7586F" w:rsidP="00903FD4">
            <w:pPr>
              <w:jc w:val="center"/>
              <w:rPr>
                <w:rFonts w:ascii="Barlow" w:hAnsi="Barlow" w:cstheme="minorHAnsi"/>
                <w:b/>
                <w:bCs/>
                <w:color w:val="000000"/>
                <w:sz w:val="20"/>
                <w:szCs w:val="20"/>
                <w:lang w:eastAsia="es-MX"/>
              </w:rPr>
            </w:pPr>
            <w:r w:rsidRPr="00B74FB8">
              <w:rPr>
                <w:rFonts w:ascii="Barlow" w:hAnsi="Barlow" w:cstheme="minorHAnsi"/>
                <w:b/>
                <w:bCs/>
                <w:color w:val="000000"/>
                <w:sz w:val="20"/>
                <w:szCs w:val="20"/>
                <w:lang w:eastAsia="es-MX"/>
              </w:rPr>
              <w:t>0.00</w:t>
            </w:r>
          </w:p>
        </w:tc>
      </w:tr>
    </w:tbl>
    <w:p w14:paraId="6EB82CA8" w14:textId="407C32C6" w:rsidR="00E7586F" w:rsidRPr="00B74FB8" w:rsidRDefault="00E7586F" w:rsidP="00E7586F">
      <w:pPr>
        <w:shd w:val="clear" w:color="auto" w:fill="FFFFFF"/>
        <w:spacing w:before="80" w:line="250" w:lineRule="atLeast"/>
        <w:jc w:val="both"/>
        <w:rPr>
          <w:rFonts w:ascii="Barlow" w:eastAsia="Calibri" w:hAnsi="Barlow"/>
          <w:sz w:val="20"/>
          <w:szCs w:val="20"/>
          <w:lang w:val="es-ES"/>
        </w:rPr>
      </w:pPr>
      <w:r w:rsidRPr="00B74FB8">
        <w:rPr>
          <w:rFonts w:ascii="Barlow" w:eastAsia="Calibri" w:hAnsi="Barlow"/>
          <w:sz w:val="20"/>
          <w:szCs w:val="20"/>
          <w:lang w:val="es-ES"/>
        </w:rPr>
        <w:t xml:space="preserve">Al 31 de </w:t>
      </w:r>
      <w:r w:rsidR="00B74FB8" w:rsidRPr="00B74FB8">
        <w:rPr>
          <w:rFonts w:ascii="Barlow" w:eastAsia="Calibri" w:hAnsi="Barlow"/>
          <w:sz w:val="20"/>
          <w:szCs w:val="20"/>
          <w:lang w:val="es-ES"/>
        </w:rPr>
        <w:t>diciembre</w:t>
      </w:r>
      <w:r w:rsidRPr="00B74FB8">
        <w:rPr>
          <w:rFonts w:ascii="Barlow" w:eastAsia="Calibri" w:hAnsi="Barlow"/>
          <w:sz w:val="20"/>
          <w:szCs w:val="20"/>
          <w:lang w:val="es-ES"/>
        </w:rPr>
        <w:t xml:space="preserve"> de 2021 el estatus de la demanda del expediente 52/2020 se tiene un cumplimiento parcial del convenio conciliatorio   y otra   demanda laboral según expediente 142/2021 la cual aún no ha sido cuantificada información proporcionada por el asesor laboral.  El Instituto </w:t>
      </w:r>
      <w:r w:rsidR="00D54370" w:rsidRPr="00B74FB8">
        <w:rPr>
          <w:rFonts w:ascii="Barlow" w:eastAsia="Calibri" w:hAnsi="Barlow"/>
          <w:sz w:val="20"/>
          <w:szCs w:val="20"/>
          <w:lang w:val="es-ES"/>
        </w:rPr>
        <w:t>paga los</w:t>
      </w:r>
      <w:r w:rsidRPr="00B74FB8">
        <w:rPr>
          <w:rFonts w:ascii="Barlow" w:eastAsia="Calibri" w:hAnsi="Barlow"/>
          <w:sz w:val="20"/>
          <w:szCs w:val="20"/>
          <w:lang w:val="es-ES"/>
        </w:rPr>
        <w:t xml:space="preserve"> </w:t>
      </w:r>
      <w:r w:rsidR="00D54370" w:rsidRPr="00B74FB8">
        <w:rPr>
          <w:rFonts w:ascii="Barlow" w:eastAsia="Calibri" w:hAnsi="Barlow"/>
          <w:sz w:val="20"/>
          <w:szCs w:val="20"/>
          <w:lang w:val="es-ES"/>
        </w:rPr>
        <w:t>servicios a</w:t>
      </w:r>
      <w:r w:rsidRPr="00B74FB8">
        <w:rPr>
          <w:rFonts w:ascii="Barlow" w:eastAsia="Calibri" w:hAnsi="Barlow"/>
          <w:sz w:val="20"/>
          <w:szCs w:val="20"/>
          <w:lang w:val="es-ES"/>
        </w:rPr>
        <w:t xml:space="preserve"> un asesor laboral externo para la defensa de estos casos.</w:t>
      </w:r>
    </w:p>
    <w:p w14:paraId="2A962843" w14:textId="4B29F4C4" w:rsidR="00E7586F" w:rsidRPr="00B74FB8" w:rsidRDefault="00E7586F" w:rsidP="00E7586F">
      <w:pPr>
        <w:shd w:val="clear" w:color="auto" w:fill="FFFFFF"/>
        <w:spacing w:before="80" w:line="250" w:lineRule="atLeast"/>
        <w:jc w:val="both"/>
        <w:rPr>
          <w:rFonts w:ascii="Barlow" w:eastAsia="Calibri" w:hAnsi="Barlow"/>
          <w:sz w:val="20"/>
          <w:szCs w:val="20"/>
          <w:lang w:val="es-ES"/>
        </w:rPr>
      </w:pPr>
      <w:r w:rsidRPr="00B74FB8">
        <w:rPr>
          <w:rFonts w:ascii="Barlow" w:eastAsia="Calibri" w:hAnsi="Barlow"/>
          <w:sz w:val="20"/>
          <w:szCs w:val="20"/>
          <w:lang w:val="es-ES"/>
        </w:rPr>
        <w:t xml:space="preserve">         Al 30 de </w:t>
      </w:r>
      <w:r w:rsidR="00B74FB8" w:rsidRPr="00B74FB8">
        <w:rPr>
          <w:rFonts w:ascii="Barlow" w:eastAsia="Calibri" w:hAnsi="Barlow"/>
          <w:sz w:val="20"/>
          <w:szCs w:val="20"/>
          <w:lang w:val="es-ES"/>
        </w:rPr>
        <w:t>noviembre</w:t>
      </w:r>
      <w:r w:rsidRPr="00B74FB8">
        <w:rPr>
          <w:rFonts w:ascii="Barlow" w:eastAsia="Calibri" w:hAnsi="Barlow"/>
          <w:sz w:val="20"/>
          <w:szCs w:val="20"/>
          <w:lang w:val="es-ES"/>
        </w:rPr>
        <w:t xml:space="preserve"> de 2021 se cuenta con el informe que contiene la cuantificación de dichos trabajadores expediente número 52/2020, por un importe de $221,731.01 para cada uno de los trabajadores, este importe contiene las prestaciones solicitadas si se les reinstala. En caso de que se les niegue la reinstalación se adicionan prestaciones, quedando un importe de $357,376.01 para uno de los trabajadores y de $332,097.41 para el otro trabajador y otra   </w:t>
      </w:r>
      <w:r w:rsidR="00B74FB8" w:rsidRPr="00B74FB8">
        <w:rPr>
          <w:rFonts w:ascii="Barlow" w:eastAsia="Calibri" w:hAnsi="Barlow"/>
          <w:sz w:val="20"/>
          <w:szCs w:val="20"/>
          <w:lang w:val="es-ES"/>
        </w:rPr>
        <w:t>demanda laboral</w:t>
      </w:r>
      <w:r w:rsidRPr="00B74FB8">
        <w:rPr>
          <w:rFonts w:ascii="Barlow" w:eastAsia="Calibri" w:hAnsi="Barlow"/>
          <w:sz w:val="20"/>
          <w:szCs w:val="20"/>
          <w:lang w:val="es-ES"/>
        </w:rPr>
        <w:t xml:space="preserve"> </w:t>
      </w:r>
      <w:r w:rsidRPr="00B74FB8">
        <w:rPr>
          <w:rFonts w:ascii="Barlow" w:eastAsia="Calibri" w:hAnsi="Barlow"/>
          <w:sz w:val="20"/>
          <w:szCs w:val="20"/>
          <w:lang w:val="es-ES"/>
        </w:rPr>
        <w:lastRenderedPageBreak/>
        <w:t xml:space="preserve">expediente número </w:t>
      </w:r>
      <w:r w:rsidRPr="00B74FB8">
        <w:rPr>
          <w:rFonts w:ascii="Barlow" w:hAnsi="Barlow" w:cs="Calibri"/>
          <w:color w:val="222222"/>
          <w:sz w:val="20"/>
          <w:szCs w:val="20"/>
          <w:lang w:val="es-ES" w:eastAsia="es-MX"/>
        </w:rPr>
        <w:t>142/</w:t>
      </w:r>
      <w:r w:rsidR="00B74FB8" w:rsidRPr="00B74FB8">
        <w:rPr>
          <w:rFonts w:ascii="Barlow" w:hAnsi="Barlow" w:cs="Calibri"/>
          <w:color w:val="222222"/>
          <w:sz w:val="20"/>
          <w:szCs w:val="20"/>
          <w:lang w:val="es-ES" w:eastAsia="es-MX"/>
        </w:rPr>
        <w:t xml:space="preserve">2021 </w:t>
      </w:r>
      <w:r w:rsidR="00B74FB8" w:rsidRPr="00B74FB8">
        <w:rPr>
          <w:rFonts w:ascii="Barlow" w:eastAsia="Calibri" w:hAnsi="Barlow"/>
          <w:sz w:val="20"/>
          <w:szCs w:val="20"/>
          <w:lang w:val="es-ES"/>
        </w:rPr>
        <w:t>la</w:t>
      </w:r>
      <w:r w:rsidRPr="00B74FB8">
        <w:rPr>
          <w:rFonts w:ascii="Barlow" w:eastAsia="Calibri" w:hAnsi="Barlow"/>
          <w:sz w:val="20"/>
          <w:szCs w:val="20"/>
          <w:lang w:val="es-ES"/>
        </w:rPr>
        <w:t xml:space="preserve"> cual </w:t>
      </w:r>
      <w:r w:rsidR="00D54370" w:rsidRPr="00B74FB8">
        <w:rPr>
          <w:rFonts w:ascii="Barlow" w:eastAsia="Calibri" w:hAnsi="Barlow"/>
          <w:sz w:val="20"/>
          <w:szCs w:val="20"/>
          <w:lang w:val="es-ES"/>
        </w:rPr>
        <w:t>aún</w:t>
      </w:r>
      <w:r w:rsidRPr="00B74FB8">
        <w:rPr>
          <w:rFonts w:ascii="Barlow" w:eastAsia="Calibri" w:hAnsi="Barlow"/>
          <w:sz w:val="20"/>
          <w:szCs w:val="20"/>
          <w:lang w:val="es-ES"/>
        </w:rPr>
        <w:t xml:space="preserve"> no ha sido cuantificada </w:t>
      </w:r>
      <w:r w:rsidR="00B74FB8" w:rsidRPr="00B74FB8">
        <w:rPr>
          <w:rFonts w:ascii="Barlow" w:eastAsia="Calibri" w:hAnsi="Barlow"/>
          <w:sz w:val="20"/>
          <w:szCs w:val="20"/>
          <w:lang w:val="es-ES"/>
        </w:rPr>
        <w:t>información proporcionada</w:t>
      </w:r>
      <w:r w:rsidRPr="00B74FB8">
        <w:rPr>
          <w:rFonts w:ascii="Barlow" w:eastAsia="Calibri" w:hAnsi="Barlow"/>
          <w:sz w:val="20"/>
          <w:szCs w:val="20"/>
          <w:lang w:val="es-ES"/>
        </w:rPr>
        <w:t xml:space="preserve"> por el asesor laboral.  El Instituto tiene contratado a un asesor laboral externo para la defensa de estos casos</w:t>
      </w:r>
    </w:p>
    <w:p w14:paraId="78629825" w14:textId="18E44FD5" w:rsidR="00E7586F" w:rsidRPr="00B74FB8" w:rsidRDefault="00E7586F" w:rsidP="00E7586F">
      <w:pPr>
        <w:shd w:val="clear" w:color="auto" w:fill="FFFFFF"/>
        <w:spacing w:before="80" w:line="250" w:lineRule="atLeast"/>
        <w:jc w:val="both"/>
        <w:rPr>
          <w:rFonts w:ascii="Barlow" w:eastAsia="Calibri" w:hAnsi="Barlow"/>
          <w:sz w:val="20"/>
          <w:szCs w:val="20"/>
          <w:lang w:val="es-ES"/>
        </w:rPr>
      </w:pPr>
      <w:r w:rsidRPr="00B74FB8">
        <w:rPr>
          <w:rFonts w:ascii="Barlow" w:eastAsia="Calibri" w:hAnsi="Barlow"/>
          <w:sz w:val="20"/>
          <w:szCs w:val="20"/>
          <w:lang w:val="es-ES"/>
        </w:rPr>
        <w:t xml:space="preserve">          Al 30 de septiembre de 2021 se cuenta con el informe que contiene la cuantificación de dichos trabajadores, por un importe de $221,731.01 para cada uno de los trabajadores, este importe contiene las prestaciones solicitadas si se les reinstala. En caso de que se les niegue la reinstalación se adicionan prestaciones, quedando un importe de $357,376.01 para uno de los trabajadores y de $332,097.41 para el otro trabajador </w:t>
      </w:r>
      <w:r w:rsidR="00D54370" w:rsidRPr="00B74FB8">
        <w:rPr>
          <w:rFonts w:ascii="Barlow" w:eastAsia="Calibri" w:hAnsi="Barlow"/>
          <w:sz w:val="20"/>
          <w:szCs w:val="20"/>
          <w:lang w:val="es-ES"/>
        </w:rPr>
        <w:t>información proporcionada</w:t>
      </w:r>
      <w:r w:rsidRPr="00B74FB8">
        <w:rPr>
          <w:rFonts w:ascii="Barlow" w:eastAsia="Calibri" w:hAnsi="Barlow"/>
          <w:sz w:val="20"/>
          <w:szCs w:val="20"/>
          <w:lang w:val="es-ES"/>
        </w:rPr>
        <w:t xml:space="preserve"> por el asesor laboral.  El Instituto tiene contratado a un asesor laboral externo para la defensa de estos casos</w:t>
      </w:r>
    </w:p>
    <w:p w14:paraId="7973AAEA" w14:textId="751C69C5" w:rsidR="00E7586F" w:rsidRDefault="00E7586F" w:rsidP="00E7586F">
      <w:pPr>
        <w:shd w:val="clear" w:color="auto" w:fill="FFFFFF"/>
        <w:spacing w:before="80" w:line="250" w:lineRule="atLeast"/>
        <w:jc w:val="both"/>
        <w:rPr>
          <w:rFonts w:ascii="Barlow" w:eastAsia="Calibri" w:hAnsi="Barlow"/>
          <w:sz w:val="20"/>
          <w:szCs w:val="20"/>
          <w:lang w:val="es-ES"/>
        </w:rPr>
      </w:pPr>
      <w:r w:rsidRPr="00B74FB8">
        <w:rPr>
          <w:rFonts w:ascii="Barlow" w:eastAsia="Calibri" w:hAnsi="Barlow"/>
          <w:sz w:val="20"/>
          <w:szCs w:val="20"/>
          <w:lang w:val="es-ES"/>
        </w:rPr>
        <w:t xml:space="preserve">Al 30 de abril de 2021 el importe estimado total de la demanda de carácter </w:t>
      </w:r>
      <w:r w:rsidR="00D54370" w:rsidRPr="00B74FB8">
        <w:rPr>
          <w:rFonts w:ascii="Barlow" w:eastAsia="Calibri" w:hAnsi="Barlow"/>
          <w:sz w:val="20"/>
          <w:szCs w:val="20"/>
          <w:lang w:val="es-ES"/>
        </w:rPr>
        <w:t>laboral expediente</w:t>
      </w:r>
      <w:r w:rsidRPr="00B74FB8">
        <w:rPr>
          <w:rFonts w:ascii="Barlow" w:eastAsia="Calibri" w:hAnsi="Barlow"/>
          <w:sz w:val="20"/>
          <w:szCs w:val="20"/>
          <w:lang w:val="es-ES"/>
        </w:rPr>
        <w:t xml:space="preserve"> 52/2020 de dos empleados que causaron baja y que interpusieron demanda </w:t>
      </w:r>
      <w:r w:rsidR="00D54370" w:rsidRPr="00B74FB8">
        <w:rPr>
          <w:rFonts w:ascii="Barlow" w:eastAsia="Calibri" w:hAnsi="Barlow"/>
          <w:sz w:val="20"/>
          <w:szCs w:val="20"/>
          <w:lang w:val="es-ES"/>
        </w:rPr>
        <w:t>laboral es de</w:t>
      </w:r>
      <w:r w:rsidRPr="00B74FB8">
        <w:rPr>
          <w:rFonts w:ascii="Barlow" w:eastAsia="Calibri" w:hAnsi="Barlow"/>
          <w:sz w:val="20"/>
          <w:szCs w:val="20"/>
          <w:lang w:val="es-ES"/>
        </w:rPr>
        <w:t xml:space="preserve"> $672,509 pesos, dato proporcionado por el asesor laboral.  El Instituto tiene contratado a un asesor laboral </w:t>
      </w:r>
      <w:r w:rsidR="00D54370" w:rsidRPr="00B74FB8">
        <w:rPr>
          <w:rFonts w:ascii="Barlow" w:eastAsia="Calibri" w:hAnsi="Barlow"/>
          <w:sz w:val="20"/>
          <w:szCs w:val="20"/>
          <w:lang w:val="es-ES"/>
        </w:rPr>
        <w:t>externo para</w:t>
      </w:r>
      <w:r w:rsidRPr="00B74FB8">
        <w:rPr>
          <w:rFonts w:ascii="Barlow" w:eastAsia="Calibri" w:hAnsi="Barlow"/>
          <w:sz w:val="20"/>
          <w:szCs w:val="20"/>
          <w:lang w:val="es-ES"/>
        </w:rPr>
        <w:t xml:space="preserve"> la defensa de estos casos cabe señalar que la cantidad antes señalada constituye una contingencia futura e incierta, en virtud de que aún no ha sido emitido ningún laudo que obligue al Instituto a efectuar algún pago por este concepto.</w:t>
      </w:r>
    </w:p>
    <w:p w14:paraId="5E129E2E" w14:textId="0B4B2F0B" w:rsidR="00B74FB8" w:rsidRDefault="00B74FB8" w:rsidP="00E7586F">
      <w:pPr>
        <w:shd w:val="clear" w:color="auto" w:fill="FFFFFF"/>
        <w:spacing w:before="80" w:line="250" w:lineRule="atLeast"/>
        <w:jc w:val="both"/>
        <w:rPr>
          <w:rFonts w:ascii="Barlow" w:eastAsia="Calibri" w:hAnsi="Barlow"/>
          <w:sz w:val="20"/>
          <w:szCs w:val="20"/>
          <w:lang w:val="es-ES"/>
        </w:rPr>
      </w:pPr>
    </w:p>
    <w:p w14:paraId="5E5874CA" w14:textId="02854147" w:rsidR="00B74FB8" w:rsidRDefault="00B74FB8" w:rsidP="00E7586F">
      <w:pPr>
        <w:shd w:val="clear" w:color="auto" w:fill="FFFFFF"/>
        <w:spacing w:before="80" w:line="250" w:lineRule="atLeast"/>
        <w:jc w:val="both"/>
        <w:rPr>
          <w:rFonts w:ascii="Barlow" w:eastAsia="Calibri" w:hAnsi="Barlow"/>
          <w:sz w:val="20"/>
          <w:szCs w:val="20"/>
          <w:lang w:val="es-ES"/>
        </w:rPr>
      </w:pPr>
    </w:p>
    <w:p w14:paraId="4D25F6BE" w14:textId="4477A879" w:rsidR="00B74FB8" w:rsidRDefault="00B74FB8" w:rsidP="00E7586F">
      <w:pPr>
        <w:shd w:val="clear" w:color="auto" w:fill="FFFFFF"/>
        <w:spacing w:before="80" w:line="250" w:lineRule="atLeast"/>
        <w:jc w:val="both"/>
        <w:rPr>
          <w:rFonts w:ascii="Barlow" w:eastAsia="Calibri" w:hAnsi="Barlow"/>
          <w:sz w:val="20"/>
          <w:szCs w:val="20"/>
          <w:lang w:val="es-ES"/>
        </w:rPr>
      </w:pPr>
    </w:p>
    <w:p w14:paraId="3D870572" w14:textId="77777777" w:rsidR="00B74FB8" w:rsidRPr="00B74FB8" w:rsidRDefault="00B74FB8" w:rsidP="00E7586F">
      <w:pPr>
        <w:shd w:val="clear" w:color="auto" w:fill="FFFFFF"/>
        <w:spacing w:before="80" w:line="250" w:lineRule="atLeast"/>
        <w:jc w:val="both"/>
        <w:rPr>
          <w:rFonts w:ascii="Barlow" w:eastAsia="Calibri" w:hAnsi="Barlow"/>
          <w:sz w:val="20"/>
          <w:szCs w:val="20"/>
          <w:lang w:val="es-ES"/>
        </w:rPr>
      </w:pPr>
    </w:p>
    <w:p w14:paraId="224556C9" w14:textId="6570CD5D" w:rsidR="00462E33" w:rsidRPr="00B74FB8" w:rsidRDefault="00462E33" w:rsidP="00E7586F">
      <w:pPr>
        <w:shd w:val="clear" w:color="auto" w:fill="FFFFFF"/>
        <w:spacing w:before="80" w:after="0" w:line="250" w:lineRule="atLeast"/>
        <w:jc w:val="both"/>
        <w:rPr>
          <w:rFonts w:ascii="Barlow" w:eastAsia="Times New Roman" w:hAnsi="Barlow" w:cs="Calibri"/>
          <w:color w:val="222222"/>
          <w:sz w:val="20"/>
          <w:szCs w:val="20"/>
          <w:lang w:val="es-ES" w:eastAsia="es-MX"/>
        </w:rPr>
      </w:pPr>
    </w:p>
    <w:p w14:paraId="591F2925" w14:textId="038A8BA8" w:rsidR="00462E33" w:rsidRPr="00B74FB8" w:rsidRDefault="00462E33" w:rsidP="00462E33">
      <w:pPr>
        <w:spacing w:line="240" w:lineRule="auto"/>
        <w:rPr>
          <w:rFonts w:ascii="Barlow" w:hAnsi="Barlow" w:cs="Arial"/>
          <w:sz w:val="20"/>
          <w:szCs w:val="20"/>
        </w:rPr>
      </w:pPr>
      <w:r w:rsidRPr="00B74FB8">
        <w:rPr>
          <w:rFonts w:ascii="Barlow" w:hAnsi="Barlow" w:cs="Arial"/>
          <w:sz w:val="20"/>
          <w:szCs w:val="20"/>
        </w:rPr>
        <w:t xml:space="preserve">Bajo protesta de decir la verdad declaramos que los Estados Financieros y sus notas son razonablemente correctos y </w:t>
      </w:r>
      <w:r w:rsidR="00B74FB8">
        <w:rPr>
          <w:rFonts w:ascii="Barlow" w:hAnsi="Barlow" w:cs="Arial"/>
          <w:sz w:val="20"/>
          <w:szCs w:val="20"/>
        </w:rPr>
        <w:t xml:space="preserve">son </w:t>
      </w:r>
      <w:r w:rsidRPr="00B74FB8">
        <w:rPr>
          <w:rFonts w:ascii="Barlow" w:hAnsi="Barlow" w:cs="Arial"/>
          <w:sz w:val="20"/>
          <w:szCs w:val="20"/>
        </w:rPr>
        <w:t>responsabilidad del emisor.</w:t>
      </w:r>
    </w:p>
    <w:sectPr w:rsidR="00462E33" w:rsidRPr="00B74FB8" w:rsidSect="00B74FB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AF66D" w14:textId="77777777" w:rsidR="004508CB" w:rsidRDefault="004508CB" w:rsidP="00E7586F">
      <w:pPr>
        <w:spacing w:after="0" w:line="240" w:lineRule="auto"/>
      </w:pPr>
      <w:r>
        <w:separator/>
      </w:r>
    </w:p>
  </w:endnote>
  <w:endnote w:type="continuationSeparator" w:id="0">
    <w:p w14:paraId="6DBFC5DA" w14:textId="77777777" w:rsidR="004508CB" w:rsidRDefault="004508CB" w:rsidP="00E7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4953" w14:textId="77777777" w:rsidR="004508CB" w:rsidRDefault="004508CB" w:rsidP="00E7586F">
      <w:pPr>
        <w:spacing w:after="0" w:line="240" w:lineRule="auto"/>
      </w:pPr>
      <w:r>
        <w:separator/>
      </w:r>
    </w:p>
  </w:footnote>
  <w:footnote w:type="continuationSeparator" w:id="0">
    <w:p w14:paraId="25728130" w14:textId="77777777" w:rsidR="004508CB" w:rsidRDefault="004508CB" w:rsidP="00E758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589"/>
    <w:rsid w:val="000056DC"/>
    <w:rsid w:val="000122D7"/>
    <w:rsid w:val="00026E0A"/>
    <w:rsid w:val="000425D8"/>
    <w:rsid w:val="00042EBB"/>
    <w:rsid w:val="000462BB"/>
    <w:rsid w:val="000520C0"/>
    <w:rsid w:val="00052A70"/>
    <w:rsid w:val="00053B9B"/>
    <w:rsid w:val="000556E8"/>
    <w:rsid w:val="00062B4D"/>
    <w:rsid w:val="000A2800"/>
    <w:rsid w:val="000D0291"/>
    <w:rsid w:val="000D5A3E"/>
    <w:rsid w:val="000E1882"/>
    <w:rsid w:val="000F3C9E"/>
    <w:rsid w:val="000F57B9"/>
    <w:rsid w:val="001B0CC4"/>
    <w:rsid w:val="001D432B"/>
    <w:rsid w:val="001E3A62"/>
    <w:rsid w:val="001F0E09"/>
    <w:rsid w:val="001F428B"/>
    <w:rsid w:val="002129B8"/>
    <w:rsid w:val="0023061F"/>
    <w:rsid w:val="00237320"/>
    <w:rsid w:val="00250458"/>
    <w:rsid w:val="00252416"/>
    <w:rsid w:val="002B0C2A"/>
    <w:rsid w:val="002C28D1"/>
    <w:rsid w:val="002D6287"/>
    <w:rsid w:val="002F0878"/>
    <w:rsid w:val="0030743E"/>
    <w:rsid w:val="003129FF"/>
    <w:rsid w:val="003645CA"/>
    <w:rsid w:val="00367EBB"/>
    <w:rsid w:val="00381101"/>
    <w:rsid w:val="00394444"/>
    <w:rsid w:val="00442E26"/>
    <w:rsid w:val="004508CB"/>
    <w:rsid w:val="00457893"/>
    <w:rsid w:val="00462E33"/>
    <w:rsid w:val="00465B5C"/>
    <w:rsid w:val="004832EC"/>
    <w:rsid w:val="00492661"/>
    <w:rsid w:val="004A4C81"/>
    <w:rsid w:val="005008EC"/>
    <w:rsid w:val="005453F8"/>
    <w:rsid w:val="005D3F46"/>
    <w:rsid w:val="0061791A"/>
    <w:rsid w:val="006431FD"/>
    <w:rsid w:val="006465BB"/>
    <w:rsid w:val="006D7A09"/>
    <w:rsid w:val="006F3019"/>
    <w:rsid w:val="00746467"/>
    <w:rsid w:val="00781C0B"/>
    <w:rsid w:val="00792B7E"/>
    <w:rsid w:val="007D041D"/>
    <w:rsid w:val="008030BA"/>
    <w:rsid w:val="008122A0"/>
    <w:rsid w:val="008332CF"/>
    <w:rsid w:val="00835560"/>
    <w:rsid w:val="00840398"/>
    <w:rsid w:val="0084294E"/>
    <w:rsid w:val="00852CB9"/>
    <w:rsid w:val="008928DE"/>
    <w:rsid w:val="008B0F07"/>
    <w:rsid w:val="008C12B1"/>
    <w:rsid w:val="008E463E"/>
    <w:rsid w:val="009020F7"/>
    <w:rsid w:val="00912DAB"/>
    <w:rsid w:val="00937ED0"/>
    <w:rsid w:val="009466D4"/>
    <w:rsid w:val="009472B6"/>
    <w:rsid w:val="00970E43"/>
    <w:rsid w:val="0098101B"/>
    <w:rsid w:val="009F0748"/>
    <w:rsid w:val="00A12656"/>
    <w:rsid w:val="00A638D6"/>
    <w:rsid w:val="00A77A68"/>
    <w:rsid w:val="00AB51B0"/>
    <w:rsid w:val="00AE55B9"/>
    <w:rsid w:val="00B22708"/>
    <w:rsid w:val="00B23610"/>
    <w:rsid w:val="00B41C6A"/>
    <w:rsid w:val="00B54A56"/>
    <w:rsid w:val="00B6603E"/>
    <w:rsid w:val="00B74FB8"/>
    <w:rsid w:val="00B7547C"/>
    <w:rsid w:val="00B96988"/>
    <w:rsid w:val="00BF6CAF"/>
    <w:rsid w:val="00C0724B"/>
    <w:rsid w:val="00C639BB"/>
    <w:rsid w:val="00CC05E0"/>
    <w:rsid w:val="00CC0F5A"/>
    <w:rsid w:val="00D27D4D"/>
    <w:rsid w:val="00D32EC0"/>
    <w:rsid w:val="00D445F8"/>
    <w:rsid w:val="00D54370"/>
    <w:rsid w:val="00D543D9"/>
    <w:rsid w:val="00D83798"/>
    <w:rsid w:val="00D96C44"/>
    <w:rsid w:val="00E0797C"/>
    <w:rsid w:val="00E7586F"/>
    <w:rsid w:val="00E7622C"/>
    <w:rsid w:val="00EA4207"/>
    <w:rsid w:val="00F404C1"/>
    <w:rsid w:val="00F95C59"/>
    <w:rsid w:val="00F97864"/>
    <w:rsid w:val="00FA042D"/>
    <w:rsid w:val="00FE111E"/>
    <w:rsid w:val="00FF13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599E"/>
  <w15:docId w15:val="{FE0239C3-F346-4CBC-BD28-457045EF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8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86F"/>
  </w:style>
  <w:style w:type="paragraph" w:styleId="Piedepgina">
    <w:name w:val="footer"/>
    <w:basedOn w:val="Normal"/>
    <w:link w:val="PiedepginaCar"/>
    <w:uiPriority w:val="99"/>
    <w:unhideWhenUsed/>
    <w:rsid w:val="00E758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dcterms:created xsi:type="dcterms:W3CDTF">2022-04-27T17:20:00Z</dcterms:created>
  <dcterms:modified xsi:type="dcterms:W3CDTF">2022-04-27T17:20:00Z</dcterms:modified>
</cp:coreProperties>
</file>