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8AC" w:rsidRPr="00FE48AC" w:rsidRDefault="00FE48AC" w:rsidP="00FE48A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E48AC">
        <w:rPr>
          <w:rFonts w:ascii="Barlow" w:hAnsi="Barlow" w:cs="Arial"/>
          <w:b/>
          <w:sz w:val="20"/>
          <w:szCs w:val="20"/>
        </w:rPr>
        <w:t>Indicadores de Resultados</w:t>
      </w:r>
    </w:p>
    <w:p w:rsidR="00FE48AC" w:rsidRPr="00FE48AC" w:rsidRDefault="00FE48AC" w:rsidP="00FE48A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</w:t>
      </w:r>
      <w:bookmarkStart w:id="0" w:name="_GoBack"/>
      <w:bookmarkEnd w:id="0"/>
      <w:r>
        <w:rPr>
          <w:rFonts w:ascii="Barlow" w:hAnsi="Barlow" w:cs="Arial"/>
          <w:b/>
          <w:sz w:val="20"/>
          <w:szCs w:val="20"/>
        </w:rPr>
        <w:t xml:space="preserve"> de 2022</w:t>
      </w:r>
    </w:p>
    <w:p w:rsidR="00FE48AC" w:rsidRPr="00FE48AC" w:rsidRDefault="00FE48AC" w:rsidP="00FE48A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FE48AC">
        <w:rPr>
          <w:rFonts w:ascii="Barlow" w:hAnsi="Barlow" w:cs="Arial"/>
          <w:b/>
          <w:sz w:val="20"/>
          <w:szCs w:val="20"/>
        </w:rPr>
        <w:t xml:space="preserve"> (Cifras en Pesos)</w:t>
      </w:r>
    </w:p>
    <w:p w:rsidR="00FE48AC" w:rsidRPr="00FE48AC" w:rsidRDefault="00FE48AC" w:rsidP="00FE48AC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FE48AC" w:rsidRPr="00FE48AC" w:rsidRDefault="00FE48AC" w:rsidP="00FE48AC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FE48AC">
        <w:rPr>
          <w:rFonts w:ascii="Barlow" w:hAnsi="Barlow" w:cs="Arial"/>
          <w:b/>
          <w:sz w:val="20"/>
          <w:szCs w:val="20"/>
        </w:rPr>
        <w:t>Ente Público:  COMISIÓN DE DERECHOS HUMANOS DEL ESTADO DE YUCATÁN</w:t>
      </w:r>
    </w:p>
    <w:tbl>
      <w:tblPr>
        <w:tblStyle w:val="Tablaconcuadrcul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487"/>
        <w:gridCol w:w="922"/>
        <w:gridCol w:w="851"/>
        <w:gridCol w:w="992"/>
        <w:gridCol w:w="2103"/>
        <w:gridCol w:w="1347"/>
        <w:gridCol w:w="1386"/>
        <w:gridCol w:w="1425"/>
        <w:gridCol w:w="1464"/>
        <w:gridCol w:w="1425"/>
      </w:tblGrid>
      <w:tr w:rsidR="008748C1" w:rsidRPr="00FE48AC" w:rsidTr="008748C1">
        <w:trPr>
          <w:trHeight w:val="630"/>
        </w:trPr>
        <w:tc>
          <w:tcPr>
            <w:tcW w:w="1419" w:type="dxa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NOMBRE DEL INDICADOR</w:t>
            </w:r>
          </w:p>
        </w:tc>
        <w:tc>
          <w:tcPr>
            <w:tcW w:w="1487" w:type="dxa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VARIABLES DEL INDICADOR</w:t>
            </w:r>
          </w:p>
        </w:tc>
        <w:tc>
          <w:tcPr>
            <w:tcW w:w="922" w:type="dxa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L.B</w:t>
            </w: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br/>
              <w:t>(2020)</w:t>
            </w:r>
          </w:p>
        </w:tc>
        <w:tc>
          <w:tcPr>
            <w:tcW w:w="851" w:type="dxa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Meta</w:t>
            </w: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br/>
              <w:t>(2021)</w:t>
            </w:r>
          </w:p>
        </w:tc>
        <w:tc>
          <w:tcPr>
            <w:tcW w:w="992" w:type="dxa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Frecuencia de medición</w:t>
            </w:r>
          </w:p>
        </w:tc>
        <w:tc>
          <w:tcPr>
            <w:tcW w:w="2103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VARIABLES</w:t>
            </w:r>
          </w:p>
        </w:tc>
        <w:tc>
          <w:tcPr>
            <w:tcW w:w="1347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 TRIMESTRE</w:t>
            </w:r>
          </w:p>
        </w:tc>
        <w:tc>
          <w:tcPr>
            <w:tcW w:w="138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2 TRIMESTRE</w:t>
            </w:r>
          </w:p>
        </w:tc>
        <w:tc>
          <w:tcPr>
            <w:tcW w:w="142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3 TRIMESTRE</w:t>
            </w:r>
          </w:p>
        </w:tc>
        <w:tc>
          <w:tcPr>
            <w:tcW w:w="1464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4 TRIMESTRE</w:t>
            </w:r>
          </w:p>
        </w:tc>
        <w:tc>
          <w:tcPr>
            <w:tcW w:w="142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TOTAL ANUAL</w:t>
            </w:r>
          </w:p>
        </w:tc>
      </w:tr>
      <w:tr w:rsidR="008748C1" w:rsidRPr="00FE48AC" w:rsidTr="008748C1">
        <w:trPr>
          <w:trHeight w:val="1290"/>
        </w:trPr>
        <w:tc>
          <w:tcPr>
            <w:tcW w:w="1419" w:type="dxa"/>
            <w:vMerge w:val="restart"/>
            <w:shd w:val="clear" w:color="auto" w:fill="00B0F0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Porcentaje de resolución de incidencias por violaciones a los derechos humanos solucionadas</w:t>
            </w:r>
          </w:p>
        </w:tc>
        <w:tc>
          <w:tcPr>
            <w:tcW w:w="1487" w:type="dxa"/>
            <w:shd w:val="clear" w:color="auto" w:fill="00B0F0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A= (B/C)*100</w:t>
            </w: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br/>
              <w:t>B= Total de incidencias resueltas</w:t>
            </w:r>
          </w:p>
        </w:tc>
        <w:tc>
          <w:tcPr>
            <w:tcW w:w="922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61.5</w:t>
            </w:r>
          </w:p>
        </w:tc>
        <w:tc>
          <w:tcPr>
            <w:tcW w:w="851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64.47</w:t>
            </w:r>
          </w:p>
        </w:tc>
        <w:tc>
          <w:tcPr>
            <w:tcW w:w="992" w:type="dxa"/>
            <w:shd w:val="clear" w:color="auto" w:fill="00B0F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103" w:type="dxa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Incidencias por violaciones humanas solucionadas</w:t>
            </w:r>
          </w:p>
        </w:tc>
        <w:tc>
          <w:tcPr>
            <w:tcW w:w="1347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71</w:t>
            </w:r>
          </w:p>
        </w:tc>
        <w:tc>
          <w:tcPr>
            <w:tcW w:w="138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66</w:t>
            </w:r>
          </w:p>
        </w:tc>
        <w:tc>
          <w:tcPr>
            <w:tcW w:w="142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83</w:t>
            </w:r>
          </w:p>
        </w:tc>
        <w:tc>
          <w:tcPr>
            <w:tcW w:w="1464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50</w:t>
            </w:r>
          </w:p>
        </w:tc>
        <w:tc>
          <w:tcPr>
            <w:tcW w:w="142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270</w:t>
            </w:r>
          </w:p>
        </w:tc>
      </w:tr>
      <w:tr w:rsidR="008748C1" w:rsidRPr="00FE48AC" w:rsidTr="008748C1">
        <w:trPr>
          <w:trHeight w:val="870"/>
        </w:trPr>
        <w:tc>
          <w:tcPr>
            <w:tcW w:w="1419" w:type="dxa"/>
            <w:vMerge/>
            <w:shd w:val="clear" w:color="auto" w:fill="00B0F0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</w:p>
        </w:tc>
        <w:tc>
          <w:tcPr>
            <w:tcW w:w="1487" w:type="dxa"/>
            <w:shd w:val="clear" w:color="auto" w:fill="00B0F0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C= Total de incidencias recibidas</w:t>
            </w:r>
          </w:p>
        </w:tc>
        <w:tc>
          <w:tcPr>
            <w:tcW w:w="922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51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92" w:type="dxa"/>
            <w:shd w:val="clear" w:color="auto" w:fill="00B0F0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03" w:type="dxa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Incidencias por violaciones humanas</w:t>
            </w:r>
          </w:p>
        </w:tc>
        <w:tc>
          <w:tcPr>
            <w:tcW w:w="1347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119</w:t>
            </w:r>
          </w:p>
        </w:tc>
        <w:tc>
          <w:tcPr>
            <w:tcW w:w="1386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97</w:t>
            </w:r>
          </w:p>
        </w:tc>
        <w:tc>
          <w:tcPr>
            <w:tcW w:w="1425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104</w:t>
            </w:r>
          </w:p>
        </w:tc>
        <w:tc>
          <w:tcPr>
            <w:tcW w:w="1464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57</w:t>
            </w:r>
          </w:p>
        </w:tc>
        <w:tc>
          <w:tcPr>
            <w:tcW w:w="1425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377</w:t>
            </w:r>
          </w:p>
        </w:tc>
      </w:tr>
      <w:tr w:rsidR="008748C1" w:rsidRPr="00FE48AC" w:rsidTr="003C5BF4">
        <w:trPr>
          <w:trHeight w:val="2544"/>
        </w:trPr>
        <w:tc>
          <w:tcPr>
            <w:tcW w:w="1419" w:type="dxa"/>
            <w:vMerge w:val="restart"/>
            <w:shd w:val="clear" w:color="auto" w:fill="FFDDDE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lastRenderedPageBreak/>
              <w:t>Variación porcentual de vinculaciones con otras instancias</w:t>
            </w:r>
          </w:p>
        </w:tc>
        <w:tc>
          <w:tcPr>
            <w:tcW w:w="1487" w:type="dxa"/>
            <w:shd w:val="clear" w:color="auto" w:fill="FFDDDE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A= ((B/C)-1)*100</w:t>
            </w: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br/>
              <w:t>B= Total de vinculaciones con otras instancias en el periodo actual</w:t>
            </w:r>
          </w:p>
        </w:tc>
        <w:tc>
          <w:tcPr>
            <w:tcW w:w="922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40.54</w:t>
            </w:r>
          </w:p>
        </w:tc>
        <w:tc>
          <w:tcPr>
            <w:tcW w:w="851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8.53</w:t>
            </w:r>
          </w:p>
        </w:tc>
        <w:tc>
          <w:tcPr>
            <w:tcW w:w="992" w:type="dxa"/>
            <w:shd w:val="clear" w:color="auto" w:fill="FFDDDE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103" w:type="dxa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Vinculaciones entre instancias en el 2021</w:t>
            </w:r>
          </w:p>
        </w:tc>
        <w:tc>
          <w:tcPr>
            <w:tcW w:w="1347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13</w:t>
            </w:r>
          </w:p>
        </w:tc>
        <w:tc>
          <w:tcPr>
            <w:tcW w:w="138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34</w:t>
            </w:r>
          </w:p>
        </w:tc>
        <w:tc>
          <w:tcPr>
            <w:tcW w:w="142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1464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54</w:t>
            </w:r>
          </w:p>
        </w:tc>
        <w:tc>
          <w:tcPr>
            <w:tcW w:w="142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121</w:t>
            </w:r>
          </w:p>
        </w:tc>
      </w:tr>
      <w:tr w:rsidR="003C5BF4" w:rsidRPr="00FE48AC" w:rsidTr="003C5BF4">
        <w:trPr>
          <w:trHeight w:val="1755"/>
        </w:trPr>
        <w:tc>
          <w:tcPr>
            <w:tcW w:w="1419" w:type="dxa"/>
            <w:vMerge/>
            <w:shd w:val="clear" w:color="auto" w:fill="FFDDDE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</w:p>
        </w:tc>
        <w:tc>
          <w:tcPr>
            <w:tcW w:w="1487" w:type="dxa"/>
            <w:shd w:val="clear" w:color="auto" w:fill="FFDDDE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C= Total de vinculación con otras instancias en el mismo periodo del año anterior</w:t>
            </w:r>
          </w:p>
        </w:tc>
        <w:tc>
          <w:tcPr>
            <w:tcW w:w="922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51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92" w:type="dxa"/>
            <w:shd w:val="clear" w:color="auto" w:fill="FFDDDE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03" w:type="dxa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Vinculaciones entre instancias en el 2020</w:t>
            </w:r>
          </w:p>
        </w:tc>
        <w:tc>
          <w:tcPr>
            <w:tcW w:w="1347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18</w:t>
            </w:r>
          </w:p>
        </w:tc>
        <w:tc>
          <w:tcPr>
            <w:tcW w:w="1386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1425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1464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1425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36</w:t>
            </w:r>
          </w:p>
        </w:tc>
      </w:tr>
      <w:tr w:rsidR="008748C1" w:rsidRPr="00FE48AC" w:rsidTr="003C5BF4">
        <w:trPr>
          <w:trHeight w:val="3183"/>
        </w:trPr>
        <w:tc>
          <w:tcPr>
            <w:tcW w:w="1419" w:type="dxa"/>
            <w:vMerge w:val="restart"/>
            <w:shd w:val="clear" w:color="auto" w:fill="E1F5FF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Variación porcentual de servicios de asistencia legal realizados</w:t>
            </w:r>
          </w:p>
        </w:tc>
        <w:tc>
          <w:tcPr>
            <w:tcW w:w="1487" w:type="dxa"/>
            <w:shd w:val="clear" w:color="auto" w:fill="E1F5FF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A= ((B/C)-1)*100</w:t>
            </w: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br/>
              <w:t>B= Total de servicios y procedimientos de asistencia legal proporcionado en el periodo actual</w:t>
            </w:r>
          </w:p>
        </w:tc>
        <w:tc>
          <w:tcPr>
            <w:tcW w:w="922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8.31</w:t>
            </w:r>
          </w:p>
        </w:tc>
        <w:tc>
          <w:tcPr>
            <w:tcW w:w="851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3.54</w:t>
            </w:r>
          </w:p>
        </w:tc>
        <w:tc>
          <w:tcPr>
            <w:tcW w:w="992" w:type="dxa"/>
            <w:shd w:val="clear" w:color="auto" w:fill="E1F5FF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103" w:type="dxa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Servicios de procedimientos de asistencia legal 2021</w:t>
            </w:r>
          </w:p>
        </w:tc>
        <w:tc>
          <w:tcPr>
            <w:tcW w:w="1347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526</w:t>
            </w:r>
          </w:p>
        </w:tc>
        <w:tc>
          <w:tcPr>
            <w:tcW w:w="138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368</w:t>
            </w:r>
          </w:p>
        </w:tc>
        <w:tc>
          <w:tcPr>
            <w:tcW w:w="142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290</w:t>
            </w:r>
          </w:p>
        </w:tc>
        <w:tc>
          <w:tcPr>
            <w:tcW w:w="1464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113</w:t>
            </w:r>
          </w:p>
        </w:tc>
        <w:tc>
          <w:tcPr>
            <w:tcW w:w="142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1,297</w:t>
            </w:r>
          </w:p>
        </w:tc>
      </w:tr>
      <w:tr w:rsidR="003C5BF4" w:rsidRPr="00FE48AC" w:rsidTr="003C5BF4">
        <w:trPr>
          <w:trHeight w:val="1260"/>
        </w:trPr>
        <w:tc>
          <w:tcPr>
            <w:tcW w:w="1419" w:type="dxa"/>
            <w:vMerge/>
            <w:shd w:val="clear" w:color="auto" w:fill="E1F5FF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</w:p>
        </w:tc>
        <w:tc>
          <w:tcPr>
            <w:tcW w:w="1487" w:type="dxa"/>
            <w:shd w:val="clear" w:color="auto" w:fill="E1F5FF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C= Total de servicios y procedimientos de asistencia legal proporcionados en el mismo periodo del año anterior</w:t>
            </w:r>
          </w:p>
        </w:tc>
        <w:tc>
          <w:tcPr>
            <w:tcW w:w="922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51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92" w:type="dxa"/>
            <w:shd w:val="clear" w:color="auto" w:fill="E1F5FF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03" w:type="dxa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Servicios de procedimientos de asistencia legal 2020</w:t>
            </w:r>
          </w:p>
        </w:tc>
        <w:tc>
          <w:tcPr>
            <w:tcW w:w="1347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721</w:t>
            </w:r>
          </w:p>
        </w:tc>
        <w:tc>
          <w:tcPr>
            <w:tcW w:w="1386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330</w:t>
            </w:r>
          </w:p>
        </w:tc>
        <w:tc>
          <w:tcPr>
            <w:tcW w:w="1425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408</w:t>
            </w:r>
          </w:p>
        </w:tc>
        <w:tc>
          <w:tcPr>
            <w:tcW w:w="1464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440</w:t>
            </w:r>
          </w:p>
        </w:tc>
        <w:tc>
          <w:tcPr>
            <w:tcW w:w="1425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1,899</w:t>
            </w:r>
          </w:p>
        </w:tc>
      </w:tr>
      <w:tr w:rsidR="008748C1" w:rsidRPr="00FE48AC" w:rsidTr="003C5BF4">
        <w:trPr>
          <w:trHeight w:val="1245"/>
        </w:trPr>
        <w:tc>
          <w:tcPr>
            <w:tcW w:w="1419" w:type="dxa"/>
            <w:vMerge w:val="restart"/>
            <w:shd w:val="clear" w:color="auto" w:fill="F2E5FF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lastRenderedPageBreak/>
              <w:t>Variación porcentual de personas que recibieron capacitación</w:t>
            </w:r>
          </w:p>
        </w:tc>
        <w:tc>
          <w:tcPr>
            <w:tcW w:w="1487" w:type="dxa"/>
            <w:shd w:val="clear" w:color="auto" w:fill="F2E5FF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A= ((B/C)-1)*100</w:t>
            </w: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br/>
              <w:t>B= Total de personas capacitadas en el periodo actual</w:t>
            </w:r>
          </w:p>
        </w:tc>
        <w:tc>
          <w:tcPr>
            <w:tcW w:w="922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97.14</w:t>
            </w:r>
          </w:p>
        </w:tc>
        <w:tc>
          <w:tcPr>
            <w:tcW w:w="851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-58.34</w:t>
            </w:r>
          </w:p>
        </w:tc>
        <w:tc>
          <w:tcPr>
            <w:tcW w:w="992" w:type="dxa"/>
            <w:shd w:val="clear" w:color="auto" w:fill="F2E5FF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Trimestral</w:t>
            </w:r>
          </w:p>
        </w:tc>
        <w:tc>
          <w:tcPr>
            <w:tcW w:w="2103" w:type="dxa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Personas capacitadas en el 2021</w:t>
            </w:r>
          </w:p>
        </w:tc>
        <w:tc>
          <w:tcPr>
            <w:tcW w:w="1347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7,571</w:t>
            </w:r>
          </w:p>
        </w:tc>
        <w:tc>
          <w:tcPr>
            <w:tcW w:w="138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15,585</w:t>
            </w:r>
          </w:p>
        </w:tc>
        <w:tc>
          <w:tcPr>
            <w:tcW w:w="142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1,764</w:t>
            </w:r>
          </w:p>
        </w:tc>
        <w:tc>
          <w:tcPr>
            <w:tcW w:w="1464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5,586</w:t>
            </w:r>
          </w:p>
        </w:tc>
        <w:tc>
          <w:tcPr>
            <w:tcW w:w="142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30,506</w:t>
            </w:r>
          </w:p>
        </w:tc>
      </w:tr>
      <w:tr w:rsidR="003C5BF4" w:rsidRPr="00FE48AC" w:rsidTr="003C5BF4">
        <w:trPr>
          <w:trHeight w:val="975"/>
        </w:trPr>
        <w:tc>
          <w:tcPr>
            <w:tcW w:w="1419" w:type="dxa"/>
            <w:vMerge/>
            <w:shd w:val="clear" w:color="auto" w:fill="F2E5FF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</w:p>
        </w:tc>
        <w:tc>
          <w:tcPr>
            <w:tcW w:w="1487" w:type="dxa"/>
            <w:shd w:val="clear" w:color="auto" w:fill="F2E5FF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C= Total de personas capacitadas en el mismo periodo del año anterior</w:t>
            </w:r>
          </w:p>
        </w:tc>
        <w:tc>
          <w:tcPr>
            <w:tcW w:w="922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851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992" w:type="dxa"/>
            <w:shd w:val="clear" w:color="auto" w:fill="F2E5FF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103" w:type="dxa"/>
            <w:hideMark/>
          </w:tcPr>
          <w:p w:rsidR="008748C1" w:rsidRPr="00FE48AC" w:rsidRDefault="008748C1">
            <w:pPr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noProof/>
                <w:sz w:val="20"/>
                <w:szCs w:val="20"/>
                <w:lang w:eastAsia="es-MX"/>
              </w:rPr>
              <w:t>Personas capacitadas en el 2020</w:t>
            </w:r>
          </w:p>
        </w:tc>
        <w:tc>
          <w:tcPr>
            <w:tcW w:w="1347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8,713</w:t>
            </w:r>
          </w:p>
        </w:tc>
        <w:tc>
          <w:tcPr>
            <w:tcW w:w="1386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1,468</w:t>
            </w:r>
          </w:p>
        </w:tc>
        <w:tc>
          <w:tcPr>
            <w:tcW w:w="1425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3,875</w:t>
            </w:r>
          </w:p>
        </w:tc>
        <w:tc>
          <w:tcPr>
            <w:tcW w:w="1464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1,745</w:t>
            </w:r>
          </w:p>
        </w:tc>
        <w:tc>
          <w:tcPr>
            <w:tcW w:w="1425" w:type="dxa"/>
            <w:shd w:val="clear" w:color="auto" w:fill="FFFF0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</w:pPr>
            <w:r w:rsidRPr="00FE48AC">
              <w:rPr>
                <w:rFonts w:ascii="Barlow" w:hAnsi="Barlow"/>
                <w:b/>
                <w:bCs/>
                <w:noProof/>
                <w:sz w:val="20"/>
                <w:szCs w:val="20"/>
                <w:lang w:eastAsia="es-MX"/>
              </w:rPr>
              <w:t>15,801</w:t>
            </w:r>
          </w:p>
        </w:tc>
      </w:tr>
    </w:tbl>
    <w:p w:rsidR="008748C1" w:rsidRPr="00FE48AC" w:rsidRDefault="008748C1" w:rsidP="008748C1">
      <w:pPr>
        <w:rPr>
          <w:rFonts w:ascii="Barlow" w:hAnsi="Barlow"/>
          <w:b/>
          <w:noProof/>
          <w:sz w:val="20"/>
          <w:szCs w:val="20"/>
          <w:lang w:eastAsia="es-MX"/>
        </w:rPr>
      </w:pPr>
    </w:p>
    <w:p w:rsidR="008748C1" w:rsidRPr="00FE48AC" w:rsidRDefault="008748C1" w:rsidP="008748C1">
      <w:pPr>
        <w:rPr>
          <w:rFonts w:ascii="Barlow" w:hAnsi="Barlow"/>
          <w:b/>
          <w:noProof/>
          <w:sz w:val="20"/>
          <w:szCs w:val="20"/>
          <w:lang w:eastAsia="es-MX"/>
        </w:rPr>
      </w:pPr>
    </w:p>
    <w:p w:rsidR="008748C1" w:rsidRPr="00FE48AC" w:rsidRDefault="008748C1" w:rsidP="008748C1">
      <w:pPr>
        <w:rPr>
          <w:rFonts w:ascii="Barlow" w:hAnsi="Barlow"/>
          <w:b/>
          <w:noProof/>
          <w:sz w:val="20"/>
          <w:szCs w:val="20"/>
          <w:lang w:eastAsia="es-MX"/>
        </w:rPr>
      </w:pPr>
    </w:p>
    <w:p w:rsidR="008748C1" w:rsidRPr="00FE48AC" w:rsidRDefault="008748C1" w:rsidP="008748C1">
      <w:pPr>
        <w:rPr>
          <w:rFonts w:ascii="Barlow" w:hAnsi="Barlow"/>
          <w:b/>
          <w:noProof/>
          <w:sz w:val="20"/>
          <w:szCs w:val="20"/>
          <w:lang w:eastAsia="es-MX"/>
        </w:rPr>
      </w:pPr>
    </w:p>
    <w:p w:rsidR="008748C1" w:rsidRPr="00FE48AC" w:rsidRDefault="008748C1" w:rsidP="008748C1">
      <w:pPr>
        <w:rPr>
          <w:rFonts w:ascii="Barlow" w:hAnsi="Barlow"/>
          <w:b/>
          <w:noProof/>
          <w:sz w:val="20"/>
          <w:szCs w:val="20"/>
          <w:lang w:eastAsia="es-MX"/>
        </w:rPr>
      </w:pPr>
    </w:p>
    <w:p w:rsidR="004A720B" w:rsidRPr="00FE48AC" w:rsidRDefault="008748C1" w:rsidP="008748C1">
      <w:pPr>
        <w:rPr>
          <w:rFonts w:ascii="Barlow" w:hAnsi="Barlow"/>
          <w:b/>
          <w:noProof/>
          <w:sz w:val="20"/>
          <w:szCs w:val="20"/>
          <w:lang w:eastAsia="es-MX"/>
        </w:rPr>
      </w:pPr>
      <w:r w:rsidRPr="00FE48AC">
        <w:rPr>
          <w:rFonts w:ascii="Barlow" w:hAnsi="Barlow"/>
          <w:b/>
          <w:noProof/>
          <w:sz w:val="20"/>
          <w:szCs w:val="20"/>
          <w:lang w:eastAsia="es-MX"/>
        </w:rPr>
        <w:t>CUADRO DE DATOS DE VARIABLES DE 20Pp "CERTEZA JURÍDICA Y DERECHOS HUMANOS" 2021</w:t>
      </w:r>
    </w:p>
    <w:tbl>
      <w:tblPr>
        <w:tblStyle w:val="Tablaconcuadrcul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66"/>
        <w:gridCol w:w="1365"/>
        <w:gridCol w:w="955"/>
        <w:gridCol w:w="819"/>
        <w:gridCol w:w="1092"/>
        <w:gridCol w:w="2031"/>
        <w:gridCol w:w="1382"/>
        <w:gridCol w:w="1365"/>
        <w:gridCol w:w="1366"/>
        <w:gridCol w:w="1501"/>
        <w:gridCol w:w="1501"/>
      </w:tblGrid>
      <w:tr w:rsidR="001E422C" w:rsidRPr="00FE48AC" w:rsidTr="00FE48AC">
        <w:trPr>
          <w:trHeight w:val="619"/>
        </w:trPr>
        <w:tc>
          <w:tcPr>
            <w:tcW w:w="1366" w:type="dxa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NOMBRE DEL INDICADOR</w:t>
            </w:r>
          </w:p>
        </w:tc>
        <w:tc>
          <w:tcPr>
            <w:tcW w:w="1365" w:type="dxa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VARIABLES DEL INDICADOR</w:t>
            </w:r>
          </w:p>
        </w:tc>
        <w:tc>
          <w:tcPr>
            <w:tcW w:w="955" w:type="dxa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L.B</w:t>
            </w: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br/>
              <w:t>(2020)</w:t>
            </w:r>
          </w:p>
        </w:tc>
        <w:tc>
          <w:tcPr>
            <w:tcW w:w="819" w:type="dxa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Meta</w:t>
            </w: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br/>
              <w:t>(2021)</w:t>
            </w:r>
          </w:p>
        </w:tc>
        <w:tc>
          <w:tcPr>
            <w:tcW w:w="1092" w:type="dxa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Frecuencia de medición</w:t>
            </w:r>
          </w:p>
        </w:tc>
        <w:tc>
          <w:tcPr>
            <w:tcW w:w="203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VARIABLES</w:t>
            </w:r>
          </w:p>
        </w:tc>
        <w:tc>
          <w:tcPr>
            <w:tcW w:w="1382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1 TRIMESTRE</w:t>
            </w:r>
          </w:p>
        </w:tc>
        <w:tc>
          <w:tcPr>
            <w:tcW w:w="136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2 TRIMESTRE</w:t>
            </w:r>
          </w:p>
        </w:tc>
        <w:tc>
          <w:tcPr>
            <w:tcW w:w="136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3 TRIMESTRE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4 TRIMESTRE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TOTAL ANUAL</w:t>
            </w:r>
          </w:p>
        </w:tc>
      </w:tr>
      <w:tr w:rsidR="003C5BF4" w:rsidRPr="00FE48AC" w:rsidTr="00FE48AC">
        <w:trPr>
          <w:trHeight w:val="2066"/>
        </w:trPr>
        <w:tc>
          <w:tcPr>
            <w:tcW w:w="1366" w:type="dxa"/>
            <w:shd w:val="clear" w:color="auto" w:fill="00B0F0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Porcentaje de metas cumplidas de los programas presupuestarios de la Comisión de Derechos Humanos del estado de Yucatán</w:t>
            </w:r>
          </w:p>
        </w:tc>
        <w:tc>
          <w:tcPr>
            <w:tcW w:w="1365" w:type="dxa"/>
            <w:shd w:val="clear" w:color="auto" w:fill="00B0F0"/>
            <w:hideMark/>
          </w:tcPr>
          <w:p w:rsidR="008748C1" w:rsidRPr="00FE48AC" w:rsidRDefault="008748C1" w:rsidP="008748C1">
            <w:pPr>
              <w:spacing w:after="160"/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A= (B/C)*100</w:t>
            </w:r>
            <w:r w:rsidRPr="00FE48AC">
              <w:rPr>
                <w:rFonts w:ascii="Barlow" w:hAnsi="Barlow"/>
                <w:sz w:val="20"/>
                <w:szCs w:val="20"/>
              </w:rPr>
              <w:br/>
            </w:r>
            <w:r w:rsidRPr="00FE48AC">
              <w:rPr>
                <w:rFonts w:ascii="Barlow" w:hAnsi="Barlow"/>
                <w:sz w:val="20"/>
                <w:szCs w:val="20"/>
              </w:rPr>
              <w:br/>
              <w:t>B= Total de metas cumplidas en los programas presupuestarios</w:t>
            </w:r>
          </w:p>
        </w:tc>
        <w:tc>
          <w:tcPr>
            <w:tcW w:w="955" w:type="dxa"/>
            <w:shd w:val="clear" w:color="auto" w:fill="92D050"/>
            <w:hideMark/>
          </w:tcPr>
          <w:p w:rsidR="008748C1" w:rsidRPr="00FE48AC" w:rsidRDefault="008748C1" w:rsidP="008748C1">
            <w:pPr>
              <w:spacing w:after="160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19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92" w:type="dxa"/>
            <w:shd w:val="clear" w:color="auto" w:fill="00B0F0"/>
            <w:noWrap/>
            <w:hideMark/>
          </w:tcPr>
          <w:p w:rsidR="008748C1" w:rsidRPr="00FE48AC" w:rsidRDefault="008748C1" w:rsidP="003C5BF4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2031" w:type="dxa"/>
            <w:shd w:val="clear" w:color="auto" w:fill="00B0F0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Metas cumplidas en los programas presupuestario del 2021</w:t>
            </w:r>
          </w:p>
        </w:tc>
        <w:tc>
          <w:tcPr>
            <w:tcW w:w="1382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6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6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0.00</w:t>
            </w:r>
          </w:p>
        </w:tc>
      </w:tr>
      <w:tr w:rsidR="003C5BF4" w:rsidRPr="00FE48AC" w:rsidTr="00FE48AC">
        <w:trPr>
          <w:trHeight w:val="1180"/>
        </w:trPr>
        <w:tc>
          <w:tcPr>
            <w:tcW w:w="1366" w:type="dxa"/>
            <w:shd w:val="clear" w:color="auto" w:fill="00B0F0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1365" w:type="dxa"/>
            <w:shd w:val="clear" w:color="auto" w:fill="00B0F0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C= Total de metas establecidas en los programas presupuestarios</w:t>
            </w:r>
          </w:p>
        </w:tc>
        <w:tc>
          <w:tcPr>
            <w:tcW w:w="955" w:type="dxa"/>
            <w:shd w:val="clear" w:color="auto" w:fill="92D05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819" w:type="dxa"/>
            <w:shd w:val="clear" w:color="auto" w:fill="92D050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1092" w:type="dxa"/>
            <w:shd w:val="clear" w:color="auto" w:fill="00B0F0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2031" w:type="dxa"/>
            <w:shd w:val="clear" w:color="auto" w:fill="00B0F0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Metas establecidas en los programas presupuestarios en el 2021</w:t>
            </w:r>
          </w:p>
        </w:tc>
        <w:tc>
          <w:tcPr>
            <w:tcW w:w="1382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6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6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6.00</w:t>
            </w:r>
          </w:p>
        </w:tc>
      </w:tr>
      <w:tr w:rsidR="003C5BF4" w:rsidRPr="00FE48AC" w:rsidTr="00FE48AC">
        <w:trPr>
          <w:trHeight w:val="1712"/>
        </w:trPr>
        <w:tc>
          <w:tcPr>
            <w:tcW w:w="1366" w:type="dxa"/>
            <w:shd w:val="clear" w:color="auto" w:fill="FFDDDE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lastRenderedPageBreak/>
              <w:t>Porcentaje de presupuesto ejercido por concepto de recursos materiales</w:t>
            </w:r>
          </w:p>
        </w:tc>
        <w:tc>
          <w:tcPr>
            <w:tcW w:w="1365" w:type="dxa"/>
            <w:shd w:val="clear" w:color="auto" w:fill="FFDDDE"/>
            <w:hideMark/>
          </w:tcPr>
          <w:p w:rsidR="008748C1" w:rsidRPr="00FE48AC" w:rsidRDefault="008748C1" w:rsidP="008748C1">
            <w:pPr>
              <w:spacing w:after="160"/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A= (B/C)*100</w:t>
            </w:r>
            <w:r w:rsidRPr="00FE48AC">
              <w:rPr>
                <w:rFonts w:ascii="Barlow" w:hAnsi="Barlow"/>
                <w:sz w:val="20"/>
                <w:szCs w:val="20"/>
              </w:rPr>
              <w:br/>
            </w:r>
            <w:r w:rsidRPr="00FE48AC">
              <w:rPr>
                <w:rFonts w:ascii="Barlow" w:hAnsi="Barlow"/>
                <w:sz w:val="20"/>
                <w:szCs w:val="20"/>
              </w:rPr>
              <w:br/>
              <w:t>B= Total de presupuesto ejercido por concepto de recursos materiales</w:t>
            </w:r>
          </w:p>
        </w:tc>
        <w:tc>
          <w:tcPr>
            <w:tcW w:w="955" w:type="dxa"/>
            <w:shd w:val="clear" w:color="auto" w:fill="92D050"/>
            <w:hideMark/>
          </w:tcPr>
          <w:p w:rsidR="008748C1" w:rsidRPr="00FE48AC" w:rsidRDefault="008748C1" w:rsidP="008748C1">
            <w:pPr>
              <w:spacing w:after="160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19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92" w:type="dxa"/>
            <w:shd w:val="clear" w:color="auto" w:fill="FFDDDE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2031" w:type="dxa"/>
            <w:shd w:val="clear" w:color="auto" w:fill="FFDDDE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Presupuesto ejercido por concepto de recursos materiales</w:t>
            </w:r>
          </w:p>
        </w:tc>
        <w:tc>
          <w:tcPr>
            <w:tcW w:w="1382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2,071,040.82</w:t>
            </w:r>
          </w:p>
        </w:tc>
        <w:tc>
          <w:tcPr>
            <w:tcW w:w="136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1,867,119.85</w:t>
            </w:r>
          </w:p>
        </w:tc>
        <w:tc>
          <w:tcPr>
            <w:tcW w:w="136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2,252,682.17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2,318,533.59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8,509,376.43</w:t>
            </w:r>
          </w:p>
        </w:tc>
      </w:tr>
      <w:tr w:rsidR="00DB5385" w:rsidRPr="00FE48AC" w:rsidTr="00FE48AC">
        <w:trPr>
          <w:trHeight w:val="693"/>
        </w:trPr>
        <w:tc>
          <w:tcPr>
            <w:tcW w:w="1366" w:type="dxa"/>
            <w:shd w:val="clear" w:color="auto" w:fill="FFDDDE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1365" w:type="dxa"/>
            <w:shd w:val="clear" w:color="auto" w:fill="FFDDDE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C= Total de presupuesto ejercido</w:t>
            </w:r>
          </w:p>
        </w:tc>
        <w:tc>
          <w:tcPr>
            <w:tcW w:w="955" w:type="dxa"/>
            <w:shd w:val="clear" w:color="auto" w:fill="92D05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819" w:type="dxa"/>
            <w:shd w:val="clear" w:color="auto" w:fill="92D05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1092" w:type="dxa"/>
            <w:shd w:val="clear" w:color="auto" w:fill="FFDDDE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2031" w:type="dxa"/>
            <w:shd w:val="clear" w:color="auto" w:fill="FFDDDE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Presupuesto ejercido</w:t>
            </w:r>
          </w:p>
        </w:tc>
        <w:tc>
          <w:tcPr>
            <w:tcW w:w="1382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8,521,844.81</w:t>
            </w:r>
          </w:p>
        </w:tc>
        <w:tc>
          <w:tcPr>
            <w:tcW w:w="136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8,772,535.97</w:t>
            </w:r>
          </w:p>
        </w:tc>
        <w:tc>
          <w:tcPr>
            <w:tcW w:w="136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8,663,071.30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10,915,018.05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36,872,470.13</w:t>
            </w:r>
          </w:p>
        </w:tc>
      </w:tr>
      <w:tr w:rsidR="003C5BF4" w:rsidRPr="00FE48AC" w:rsidTr="00FE48AC">
        <w:trPr>
          <w:trHeight w:val="1770"/>
        </w:trPr>
        <w:tc>
          <w:tcPr>
            <w:tcW w:w="1366" w:type="dxa"/>
            <w:shd w:val="clear" w:color="auto" w:fill="E1F5FF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Porcentaje de presupuesto ejercido por concepto de recursos humanos</w:t>
            </w:r>
          </w:p>
        </w:tc>
        <w:tc>
          <w:tcPr>
            <w:tcW w:w="1365" w:type="dxa"/>
            <w:shd w:val="clear" w:color="auto" w:fill="E1F5FF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A= (B/C)*100</w:t>
            </w:r>
            <w:r w:rsidRPr="00FE48AC">
              <w:rPr>
                <w:rFonts w:ascii="Barlow" w:hAnsi="Barlow"/>
                <w:sz w:val="20"/>
                <w:szCs w:val="20"/>
              </w:rPr>
              <w:br/>
            </w:r>
            <w:r w:rsidRPr="00FE48AC">
              <w:rPr>
                <w:rFonts w:ascii="Barlow" w:hAnsi="Barlow"/>
                <w:sz w:val="20"/>
                <w:szCs w:val="20"/>
              </w:rPr>
              <w:br/>
              <w:t>B= Presupuesto ejercido en actividades de administración recursos humanos</w:t>
            </w:r>
          </w:p>
        </w:tc>
        <w:tc>
          <w:tcPr>
            <w:tcW w:w="955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19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092" w:type="dxa"/>
            <w:shd w:val="clear" w:color="auto" w:fill="E1F5FF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2031" w:type="dxa"/>
            <w:shd w:val="clear" w:color="auto" w:fill="E1F5FF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Presupuesto ejercido en actividades de administración recursos humanos</w:t>
            </w:r>
          </w:p>
        </w:tc>
        <w:tc>
          <w:tcPr>
            <w:tcW w:w="1382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6,450,803.99</w:t>
            </w:r>
          </w:p>
        </w:tc>
        <w:tc>
          <w:tcPr>
            <w:tcW w:w="136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6,905,416.12</w:t>
            </w:r>
          </w:p>
        </w:tc>
        <w:tc>
          <w:tcPr>
            <w:tcW w:w="136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6,410,389.19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8,596,484.46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28,363,093.76</w:t>
            </w:r>
          </w:p>
        </w:tc>
      </w:tr>
      <w:tr w:rsidR="001E422C" w:rsidRPr="00FE48AC" w:rsidTr="00FE48AC">
        <w:trPr>
          <w:trHeight w:val="619"/>
        </w:trPr>
        <w:tc>
          <w:tcPr>
            <w:tcW w:w="1366" w:type="dxa"/>
            <w:shd w:val="clear" w:color="auto" w:fill="E1F5FF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1365" w:type="dxa"/>
            <w:shd w:val="clear" w:color="auto" w:fill="E1F5FF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C= Total de presupuesto ejercido</w:t>
            </w:r>
          </w:p>
        </w:tc>
        <w:tc>
          <w:tcPr>
            <w:tcW w:w="955" w:type="dxa"/>
            <w:shd w:val="clear" w:color="auto" w:fill="92D050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819" w:type="dxa"/>
            <w:shd w:val="clear" w:color="auto" w:fill="92D050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1092" w:type="dxa"/>
            <w:shd w:val="clear" w:color="auto" w:fill="E1F5FF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2031" w:type="dxa"/>
            <w:shd w:val="clear" w:color="auto" w:fill="E1F5FF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Presupuesto ejercido</w:t>
            </w:r>
          </w:p>
        </w:tc>
        <w:tc>
          <w:tcPr>
            <w:tcW w:w="1382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8,521,844.81</w:t>
            </w:r>
          </w:p>
        </w:tc>
        <w:tc>
          <w:tcPr>
            <w:tcW w:w="136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8,772,535.97</w:t>
            </w:r>
          </w:p>
        </w:tc>
        <w:tc>
          <w:tcPr>
            <w:tcW w:w="136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8,663,071.36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10,915,018.05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36,872,470.19</w:t>
            </w:r>
          </w:p>
        </w:tc>
      </w:tr>
      <w:tr w:rsidR="003C5BF4" w:rsidRPr="00FE48AC" w:rsidTr="00FE48AC">
        <w:trPr>
          <w:trHeight w:val="1770"/>
        </w:trPr>
        <w:tc>
          <w:tcPr>
            <w:tcW w:w="1366" w:type="dxa"/>
            <w:shd w:val="clear" w:color="auto" w:fill="F2E5FF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lastRenderedPageBreak/>
              <w:t>Porcentaje de presupuesto ejercido por concepto de recursos  de bienes muebles e inmuebles</w:t>
            </w:r>
          </w:p>
        </w:tc>
        <w:tc>
          <w:tcPr>
            <w:tcW w:w="1365" w:type="dxa"/>
            <w:shd w:val="clear" w:color="auto" w:fill="F2E5FF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A= (B/C)*100</w:t>
            </w:r>
            <w:r w:rsidRPr="00FE48AC">
              <w:rPr>
                <w:rFonts w:ascii="Barlow" w:hAnsi="Barlow"/>
                <w:sz w:val="20"/>
                <w:szCs w:val="20"/>
              </w:rPr>
              <w:br/>
            </w:r>
            <w:r w:rsidRPr="00FE48AC">
              <w:rPr>
                <w:rFonts w:ascii="Barlow" w:hAnsi="Barlow"/>
                <w:sz w:val="20"/>
                <w:szCs w:val="20"/>
              </w:rPr>
              <w:br/>
              <w:t>B= Presupuesto ejercido en actividades por concepto de recursos de bienes e inmuebles</w:t>
            </w:r>
          </w:p>
        </w:tc>
        <w:tc>
          <w:tcPr>
            <w:tcW w:w="955" w:type="dxa"/>
            <w:shd w:val="clear" w:color="auto" w:fill="F5910B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819" w:type="dxa"/>
            <w:shd w:val="clear" w:color="auto" w:fill="92D050"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092" w:type="dxa"/>
            <w:shd w:val="clear" w:color="auto" w:fill="F2E5FF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2031" w:type="dxa"/>
            <w:shd w:val="clear" w:color="auto" w:fill="F2E5FF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Presupuesto ejercido en actividades por concepto de recursos de bienes e inmuebles</w:t>
            </w:r>
            <w:r w:rsidR="001E422C" w:rsidRPr="00FE48AC">
              <w:rPr>
                <w:rFonts w:ascii="Barlow" w:hAnsi="Barlow"/>
                <w:sz w:val="20"/>
                <w:szCs w:val="20"/>
              </w:rPr>
              <w:t>z</w:t>
            </w:r>
          </w:p>
        </w:tc>
        <w:tc>
          <w:tcPr>
            <w:tcW w:w="1382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6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6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0.00</w:t>
            </w:r>
          </w:p>
        </w:tc>
      </w:tr>
      <w:tr w:rsidR="001E422C" w:rsidRPr="00FE48AC" w:rsidTr="00FE48AC">
        <w:trPr>
          <w:trHeight w:val="590"/>
        </w:trPr>
        <w:tc>
          <w:tcPr>
            <w:tcW w:w="1366" w:type="dxa"/>
            <w:shd w:val="clear" w:color="auto" w:fill="F2E5FF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1365" w:type="dxa"/>
            <w:shd w:val="clear" w:color="auto" w:fill="F2E5FF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C= Total de presupuesto ejercido</w:t>
            </w:r>
          </w:p>
        </w:tc>
        <w:tc>
          <w:tcPr>
            <w:tcW w:w="955" w:type="dxa"/>
            <w:shd w:val="clear" w:color="auto" w:fill="92D050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819" w:type="dxa"/>
            <w:shd w:val="clear" w:color="auto" w:fill="92D050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1092" w:type="dxa"/>
            <w:shd w:val="clear" w:color="auto" w:fill="F2E5FF"/>
            <w:noWrap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 </w:t>
            </w:r>
          </w:p>
        </w:tc>
        <w:tc>
          <w:tcPr>
            <w:tcW w:w="2031" w:type="dxa"/>
            <w:shd w:val="clear" w:color="auto" w:fill="F2E5FF"/>
            <w:hideMark/>
          </w:tcPr>
          <w:p w:rsidR="008748C1" w:rsidRPr="00FE48AC" w:rsidRDefault="008748C1">
            <w:pPr>
              <w:rPr>
                <w:rFonts w:ascii="Barlow" w:hAnsi="Barlow"/>
                <w:sz w:val="20"/>
                <w:szCs w:val="20"/>
              </w:rPr>
            </w:pPr>
            <w:r w:rsidRPr="00FE48AC">
              <w:rPr>
                <w:rFonts w:ascii="Barlow" w:hAnsi="Barlow"/>
                <w:sz w:val="20"/>
                <w:szCs w:val="20"/>
              </w:rPr>
              <w:t>Presupuesto ejercido</w:t>
            </w:r>
          </w:p>
        </w:tc>
        <w:tc>
          <w:tcPr>
            <w:tcW w:w="1382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65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366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NA</w:t>
            </w:r>
          </w:p>
        </w:tc>
        <w:tc>
          <w:tcPr>
            <w:tcW w:w="1501" w:type="dxa"/>
            <w:noWrap/>
            <w:hideMark/>
          </w:tcPr>
          <w:p w:rsidR="008748C1" w:rsidRPr="00FE48AC" w:rsidRDefault="008748C1" w:rsidP="008748C1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FE48AC">
              <w:rPr>
                <w:rFonts w:ascii="Barlow" w:hAnsi="Barlow"/>
                <w:b/>
                <w:bCs/>
                <w:sz w:val="20"/>
                <w:szCs w:val="20"/>
              </w:rPr>
              <w:t>0.00</w:t>
            </w:r>
          </w:p>
        </w:tc>
      </w:tr>
    </w:tbl>
    <w:p w:rsidR="009F0343" w:rsidRPr="00FE48AC" w:rsidRDefault="009F0343" w:rsidP="008748C1">
      <w:pPr>
        <w:rPr>
          <w:rFonts w:ascii="Barlow" w:hAnsi="Barlow"/>
          <w:sz w:val="20"/>
          <w:szCs w:val="20"/>
        </w:rPr>
      </w:pPr>
    </w:p>
    <w:p w:rsidR="00FE48AC" w:rsidRPr="00FE48AC" w:rsidRDefault="00FE48AC" w:rsidP="00FE48AC">
      <w:pPr>
        <w:rPr>
          <w:rFonts w:ascii="Barlow" w:hAnsi="Barlow"/>
          <w:sz w:val="20"/>
          <w:szCs w:val="20"/>
        </w:rPr>
      </w:pPr>
    </w:p>
    <w:p w:rsidR="00FE48AC" w:rsidRPr="00FE48AC" w:rsidRDefault="00FE48AC" w:rsidP="00FE48AC">
      <w:pPr>
        <w:rPr>
          <w:rFonts w:ascii="Barlow" w:hAnsi="Barlow"/>
          <w:sz w:val="20"/>
          <w:szCs w:val="20"/>
        </w:rPr>
      </w:pPr>
      <w:r w:rsidRPr="00FE48AC">
        <w:rPr>
          <w:rFonts w:ascii="Barlow" w:hAnsi="Barlow" w:cs="Arial"/>
          <w:sz w:val="20"/>
          <w:szCs w:val="20"/>
        </w:rPr>
        <w:t>Bajo protesta de decir verdad declaramos que los Estados Financieros y sus Notas son razonablemente correctos y son responsabilidad del emisor.</w:t>
      </w:r>
    </w:p>
    <w:p w:rsidR="008F155A" w:rsidRPr="00FE48AC" w:rsidRDefault="008F155A" w:rsidP="008F155A">
      <w:pPr>
        <w:rPr>
          <w:rFonts w:ascii="Barlow" w:hAnsi="Barlow"/>
          <w:sz w:val="20"/>
          <w:szCs w:val="20"/>
        </w:rPr>
      </w:pPr>
    </w:p>
    <w:p w:rsidR="008F155A" w:rsidRPr="00FE48AC" w:rsidRDefault="008F155A" w:rsidP="001502D6">
      <w:pPr>
        <w:tabs>
          <w:tab w:val="left" w:pos="9030"/>
        </w:tabs>
        <w:rPr>
          <w:rFonts w:ascii="Barlow" w:hAnsi="Barlow"/>
          <w:sz w:val="20"/>
          <w:szCs w:val="20"/>
        </w:rPr>
      </w:pPr>
    </w:p>
    <w:sectPr w:rsidR="008F155A" w:rsidRPr="00FE48AC" w:rsidSect="00FE48AC">
      <w:pgSz w:w="15840" w:h="12240" w:orient="landscape" w:code="152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836" w:rsidRDefault="00E04836" w:rsidP="00FE48AC">
      <w:pPr>
        <w:spacing w:after="0" w:line="240" w:lineRule="auto"/>
      </w:pPr>
      <w:r>
        <w:separator/>
      </w:r>
    </w:p>
  </w:endnote>
  <w:endnote w:type="continuationSeparator" w:id="0">
    <w:p w:rsidR="00E04836" w:rsidRDefault="00E04836" w:rsidP="00FE4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836" w:rsidRDefault="00E04836" w:rsidP="00FE48AC">
      <w:pPr>
        <w:spacing w:after="0" w:line="240" w:lineRule="auto"/>
      </w:pPr>
      <w:r>
        <w:separator/>
      </w:r>
    </w:p>
  </w:footnote>
  <w:footnote w:type="continuationSeparator" w:id="0">
    <w:p w:rsidR="00E04836" w:rsidRDefault="00E04836" w:rsidP="00FE48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55A"/>
    <w:rsid w:val="001502D6"/>
    <w:rsid w:val="001E422C"/>
    <w:rsid w:val="003C5BF4"/>
    <w:rsid w:val="003F393E"/>
    <w:rsid w:val="0047231A"/>
    <w:rsid w:val="004A720B"/>
    <w:rsid w:val="00632ACE"/>
    <w:rsid w:val="007D49FB"/>
    <w:rsid w:val="0086701A"/>
    <w:rsid w:val="008748C1"/>
    <w:rsid w:val="008F155A"/>
    <w:rsid w:val="009F0343"/>
    <w:rsid w:val="00BA15EB"/>
    <w:rsid w:val="00DB5385"/>
    <w:rsid w:val="00E04836"/>
    <w:rsid w:val="00F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1E3E7"/>
  <w15:chartTrackingRefBased/>
  <w15:docId w15:val="{68FC5C63-F7AC-46A2-A7D9-AF2824DE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7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E4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8AC"/>
  </w:style>
  <w:style w:type="paragraph" w:styleId="Piedepgina">
    <w:name w:val="footer"/>
    <w:basedOn w:val="Normal"/>
    <w:link w:val="PiedepginaCar"/>
    <w:uiPriority w:val="99"/>
    <w:unhideWhenUsed/>
    <w:rsid w:val="00FE48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Chan</dc:creator>
  <cp:keywords/>
  <dc:description/>
  <cp:lastModifiedBy>Jennifer Estefany Millan Flores</cp:lastModifiedBy>
  <cp:revision>2</cp:revision>
  <dcterms:created xsi:type="dcterms:W3CDTF">2022-04-27T15:36:00Z</dcterms:created>
  <dcterms:modified xsi:type="dcterms:W3CDTF">2022-04-27T15:36:00Z</dcterms:modified>
</cp:coreProperties>
</file>