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3A109" w14:textId="77777777" w:rsidR="00DD0680" w:rsidRPr="00B92EC4" w:rsidRDefault="00DD0680" w:rsidP="00DD0680">
      <w:pPr>
        <w:pStyle w:val="Texto"/>
        <w:jc w:val="center"/>
        <w:rPr>
          <w:rFonts w:ascii="Barlow" w:hAnsi="Barlow"/>
          <w:b/>
          <w:sz w:val="20"/>
        </w:rPr>
      </w:pPr>
      <w:r w:rsidRPr="00B92EC4">
        <w:rPr>
          <w:rFonts w:ascii="Barlow" w:hAnsi="Barlow"/>
          <w:b/>
          <w:sz w:val="20"/>
        </w:rPr>
        <w:t>Notas a los Estados Financieros</w:t>
      </w:r>
    </w:p>
    <w:p w14:paraId="14B5C77D" w14:textId="70203565" w:rsidR="00DD0680" w:rsidRPr="00B92EC4" w:rsidRDefault="00DD0680" w:rsidP="00DD0680">
      <w:pPr>
        <w:pStyle w:val="Texto"/>
        <w:jc w:val="center"/>
        <w:rPr>
          <w:rFonts w:ascii="Barlow" w:hAnsi="Barlow"/>
          <w:b/>
          <w:sz w:val="20"/>
        </w:rPr>
      </w:pPr>
      <w:r>
        <w:rPr>
          <w:rFonts w:ascii="Barlow" w:hAnsi="Barlow"/>
          <w:b/>
          <w:sz w:val="20"/>
        </w:rPr>
        <w:t>Al 31 de marzo de 2022</w:t>
      </w:r>
    </w:p>
    <w:p w14:paraId="1CB2CB7F" w14:textId="77777777" w:rsidR="00DD0680" w:rsidRPr="00B92EC4" w:rsidRDefault="00DD0680" w:rsidP="00DD0680">
      <w:pPr>
        <w:pStyle w:val="Texto"/>
        <w:jc w:val="center"/>
        <w:rPr>
          <w:rFonts w:ascii="Barlow" w:hAnsi="Barlow"/>
          <w:b/>
          <w:sz w:val="20"/>
        </w:rPr>
      </w:pPr>
      <w:r w:rsidRPr="00B92EC4">
        <w:rPr>
          <w:rFonts w:ascii="Barlow" w:hAnsi="Barlow"/>
          <w:b/>
          <w:sz w:val="20"/>
        </w:rPr>
        <w:t>(Cifras en Pesos)</w:t>
      </w:r>
    </w:p>
    <w:p w14:paraId="12358CC0" w14:textId="77777777" w:rsidR="00DD0680" w:rsidRPr="00B92EC4" w:rsidRDefault="00DD0680" w:rsidP="00DD0680">
      <w:pPr>
        <w:pStyle w:val="Texto"/>
        <w:jc w:val="center"/>
        <w:rPr>
          <w:rFonts w:ascii="Barlow" w:hAnsi="Barlow"/>
          <w:b/>
          <w:sz w:val="20"/>
        </w:rPr>
      </w:pPr>
    </w:p>
    <w:p w14:paraId="2B654B69" w14:textId="77777777" w:rsidR="00DD0680" w:rsidRPr="00B92EC4" w:rsidRDefault="00DD0680" w:rsidP="00DD0680">
      <w:pPr>
        <w:spacing w:line="240" w:lineRule="auto"/>
        <w:rPr>
          <w:rFonts w:ascii="Barlow" w:hAnsi="Barlow" w:cs="Arial"/>
          <w:b/>
          <w:sz w:val="20"/>
          <w:szCs w:val="20"/>
        </w:rPr>
      </w:pPr>
      <w:r w:rsidRPr="00B92EC4">
        <w:rPr>
          <w:rFonts w:ascii="Barlow" w:hAnsi="Barlow" w:cs="Arial"/>
          <w:b/>
          <w:sz w:val="20"/>
          <w:szCs w:val="20"/>
        </w:rPr>
        <w:t>Ente Público:  COMISIÓN DE LOS DERECHOS HUMANOS DEL ESTADO DE YUCATÁN</w:t>
      </w:r>
    </w:p>
    <w:p w14:paraId="12DCB144" w14:textId="629A6E80" w:rsidR="00C86742" w:rsidRPr="00DD0680" w:rsidRDefault="002E5A77" w:rsidP="00492A77">
      <w:pPr>
        <w:spacing w:line="240" w:lineRule="auto"/>
        <w:jc w:val="center"/>
        <w:rPr>
          <w:rFonts w:cs="Arial"/>
          <w:b/>
          <w:sz w:val="20"/>
          <w:szCs w:val="20"/>
        </w:rPr>
      </w:pPr>
      <w:r w:rsidRPr="00DD0680">
        <w:rPr>
          <w:rFonts w:cs="Arial"/>
          <w:b/>
          <w:sz w:val="20"/>
          <w:szCs w:val="20"/>
        </w:rPr>
        <w:t xml:space="preserve">a) </w:t>
      </w:r>
      <w:r w:rsidR="00C86742" w:rsidRPr="00DD0680">
        <w:rPr>
          <w:rFonts w:cs="Arial"/>
          <w:b/>
          <w:sz w:val="20"/>
          <w:szCs w:val="20"/>
        </w:rPr>
        <w:t>NOTAS DE DESGLOSE</w:t>
      </w:r>
    </w:p>
    <w:p w14:paraId="37892BA3" w14:textId="77777777" w:rsidR="00C86742" w:rsidRPr="00DD0680" w:rsidRDefault="00C86742" w:rsidP="00C86742">
      <w:pPr>
        <w:spacing w:after="0" w:line="240" w:lineRule="auto"/>
        <w:jc w:val="both"/>
        <w:rPr>
          <w:rFonts w:eastAsia="Times New Roman" w:cstheme="minorHAnsi"/>
          <w:b/>
          <w:bCs/>
          <w:sz w:val="20"/>
          <w:szCs w:val="20"/>
          <w:lang w:eastAsia="es-MX"/>
        </w:rPr>
      </w:pPr>
      <w:r w:rsidRPr="00DD0680">
        <w:rPr>
          <w:rFonts w:eastAsia="Times New Roman" w:cstheme="minorHAnsi"/>
          <w:b/>
          <w:bCs/>
          <w:sz w:val="20"/>
          <w:szCs w:val="20"/>
          <w:lang w:eastAsia="es-MX"/>
        </w:rPr>
        <w:t>I) NOTAS AL ESTADO DE SITUACION FINANCIERA</w:t>
      </w:r>
    </w:p>
    <w:p w14:paraId="245BCCF4" w14:textId="77777777" w:rsidR="00C86742" w:rsidRPr="00DD0680" w:rsidRDefault="00C86742" w:rsidP="00C86742">
      <w:pPr>
        <w:spacing w:after="0" w:line="240" w:lineRule="auto"/>
        <w:jc w:val="both"/>
        <w:rPr>
          <w:rFonts w:eastAsia="Times New Roman" w:cstheme="minorHAnsi"/>
          <w:sz w:val="20"/>
          <w:szCs w:val="20"/>
          <w:lang w:eastAsia="es-MX"/>
        </w:rPr>
      </w:pPr>
    </w:p>
    <w:p w14:paraId="296099C2" w14:textId="77777777" w:rsidR="003D035B" w:rsidRPr="00DD0680" w:rsidRDefault="00C86742" w:rsidP="00C86742">
      <w:pPr>
        <w:spacing w:after="0" w:line="240" w:lineRule="auto"/>
        <w:jc w:val="both"/>
        <w:rPr>
          <w:rFonts w:eastAsia="Times New Roman" w:cstheme="minorHAnsi"/>
          <w:b/>
          <w:bCs/>
          <w:sz w:val="20"/>
          <w:szCs w:val="20"/>
          <w:lang w:eastAsia="es-MX"/>
        </w:rPr>
      </w:pPr>
      <w:r w:rsidRPr="00DD0680">
        <w:rPr>
          <w:rFonts w:eastAsia="Times New Roman" w:cstheme="minorHAnsi"/>
          <w:b/>
          <w:bCs/>
          <w:sz w:val="20"/>
          <w:szCs w:val="20"/>
          <w:u w:val="single"/>
          <w:lang w:eastAsia="es-MX"/>
        </w:rPr>
        <w:t>ACTIVO</w:t>
      </w:r>
      <w:r w:rsidR="0072210A" w:rsidRPr="00DD0680">
        <w:rPr>
          <w:rFonts w:eastAsia="Times New Roman" w:cstheme="minorHAnsi"/>
          <w:b/>
          <w:bCs/>
          <w:sz w:val="20"/>
          <w:szCs w:val="20"/>
          <w:lang w:eastAsia="es-MX"/>
        </w:rPr>
        <w:t xml:space="preserve">           </w:t>
      </w:r>
    </w:p>
    <w:p w14:paraId="70D28414" w14:textId="0B74662B" w:rsidR="00C86742" w:rsidRPr="00DD0680" w:rsidRDefault="0072210A" w:rsidP="00C86742">
      <w:pPr>
        <w:spacing w:after="0" w:line="240" w:lineRule="auto"/>
        <w:jc w:val="both"/>
        <w:rPr>
          <w:rFonts w:eastAsia="Times New Roman" w:cstheme="minorHAnsi"/>
          <w:b/>
          <w:bCs/>
          <w:sz w:val="20"/>
          <w:szCs w:val="20"/>
          <w:u w:val="single"/>
          <w:lang w:eastAsia="es-MX"/>
        </w:rPr>
      </w:pPr>
      <w:r w:rsidRPr="00DD0680">
        <w:rPr>
          <w:rFonts w:eastAsia="Times New Roman" w:cstheme="minorHAnsi"/>
          <w:b/>
          <w:bCs/>
          <w:sz w:val="20"/>
          <w:szCs w:val="20"/>
          <w:lang w:eastAsia="es-MX"/>
        </w:rPr>
        <w:t xml:space="preserve">                                                                                                   </w:t>
      </w:r>
      <w:r w:rsidR="003D035B" w:rsidRPr="00DD0680">
        <w:rPr>
          <w:rFonts w:eastAsia="Times New Roman" w:cstheme="minorHAnsi"/>
          <w:b/>
          <w:bCs/>
          <w:sz w:val="20"/>
          <w:szCs w:val="20"/>
          <w:lang w:eastAsia="es-MX"/>
        </w:rPr>
        <w:t xml:space="preserve">                             </w:t>
      </w:r>
      <w:r w:rsidRPr="00DD0680">
        <w:rPr>
          <w:rFonts w:eastAsia="Times New Roman" w:cstheme="minorHAnsi"/>
          <w:b/>
          <w:bCs/>
          <w:sz w:val="20"/>
          <w:szCs w:val="20"/>
          <w:lang w:eastAsia="es-MX"/>
        </w:rPr>
        <w:t xml:space="preserve">         </w:t>
      </w:r>
      <w:r w:rsidR="00D46519" w:rsidRPr="00DD0680">
        <w:rPr>
          <w:rFonts w:eastAsia="Times New Roman" w:cstheme="minorHAnsi"/>
          <w:b/>
          <w:bCs/>
          <w:sz w:val="20"/>
          <w:szCs w:val="20"/>
          <w:u w:val="single"/>
          <w:lang w:eastAsia="es-MX"/>
        </w:rPr>
        <w:t>2022</w:t>
      </w:r>
    </w:p>
    <w:p w14:paraId="4C60B619" w14:textId="56420FD4" w:rsidR="00AD70A1" w:rsidRPr="00DD0680" w:rsidRDefault="00AD70A1" w:rsidP="00AD70A1">
      <w:pPr>
        <w:spacing w:after="0" w:line="240" w:lineRule="auto"/>
        <w:jc w:val="both"/>
        <w:rPr>
          <w:rFonts w:ascii="Calibri" w:eastAsia="Times New Roman" w:hAnsi="Calibri" w:cstheme="minorHAnsi"/>
          <w:b/>
          <w:sz w:val="20"/>
          <w:szCs w:val="20"/>
          <w:lang w:eastAsia="es-MX"/>
        </w:rPr>
      </w:pPr>
      <w:r w:rsidRPr="00DD0680">
        <w:rPr>
          <w:rFonts w:eastAsia="Times New Roman" w:cstheme="minorHAnsi"/>
          <w:b/>
          <w:sz w:val="20"/>
          <w:szCs w:val="20"/>
          <w:lang w:eastAsia="es-MX"/>
        </w:rPr>
        <w:t xml:space="preserve">1.- </w:t>
      </w:r>
      <w:r w:rsidR="00C86742" w:rsidRPr="00DD0680">
        <w:rPr>
          <w:rFonts w:eastAsia="Times New Roman" w:cstheme="minorHAnsi"/>
          <w:b/>
          <w:sz w:val="20"/>
          <w:szCs w:val="20"/>
          <w:lang w:eastAsia="es-MX"/>
        </w:rPr>
        <w:t xml:space="preserve">EFECTIVO Y EQUIVALENTES </w:t>
      </w:r>
      <w:r w:rsidR="006F190A" w:rsidRPr="00DD0680">
        <w:rPr>
          <w:rFonts w:eastAsia="Times New Roman" w:cstheme="minorHAnsi"/>
          <w:b/>
          <w:sz w:val="20"/>
          <w:szCs w:val="20"/>
          <w:lang w:eastAsia="es-MX"/>
        </w:rPr>
        <w:t xml:space="preserve">                        </w:t>
      </w:r>
      <w:r w:rsidR="009A5747" w:rsidRPr="00DD0680">
        <w:rPr>
          <w:rFonts w:eastAsia="Times New Roman" w:cstheme="minorHAnsi"/>
          <w:b/>
          <w:sz w:val="20"/>
          <w:szCs w:val="20"/>
          <w:lang w:eastAsia="es-MX"/>
        </w:rPr>
        <w:t xml:space="preserve">                                     </w:t>
      </w:r>
      <w:r w:rsidR="006F190A" w:rsidRPr="00DD0680">
        <w:rPr>
          <w:rFonts w:eastAsia="Times New Roman" w:cstheme="minorHAnsi"/>
          <w:b/>
          <w:sz w:val="20"/>
          <w:szCs w:val="20"/>
          <w:lang w:eastAsia="es-MX"/>
        </w:rPr>
        <w:t xml:space="preserve">       </w:t>
      </w:r>
      <w:r w:rsidR="000B4189" w:rsidRPr="00DD0680">
        <w:rPr>
          <w:rFonts w:eastAsia="Times New Roman" w:cstheme="minorHAnsi"/>
          <w:b/>
          <w:sz w:val="20"/>
          <w:szCs w:val="20"/>
          <w:lang w:eastAsia="es-MX"/>
        </w:rPr>
        <w:t xml:space="preserve">    </w:t>
      </w:r>
      <w:r w:rsidRPr="00DD0680">
        <w:rPr>
          <w:rFonts w:ascii="Calibri" w:eastAsia="Times New Roman" w:hAnsi="Calibri" w:cstheme="minorHAnsi"/>
          <w:b/>
          <w:sz w:val="20"/>
          <w:szCs w:val="20"/>
          <w:lang w:eastAsia="es-MX"/>
        </w:rPr>
        <w:t xml:space="preserve">$ </w:t>
      </w:r>
      <w:r w:rsidR="00E7064C" w:rsidRPr="00DD0680">
        <w:rPr>
          <w:rFonts w:ascii="Calibri" w:eastAsia="Times New Roman" w:hAnsi="Calibri" w:cstheme="minorHAnsi"/>
          <w:b/>
          <w:sz w:val="20"/>
          <w:szCs w:val="20"/>
          <w:lang w:eastAsia="es-MX"/>
        </w:rPr>
        <w:t>5</w:t>
      </w:r>
      <w:r w:rsidR="00EF4B28" w:rsidRPr="00DD0680">
        <w:rPr>
          <w:rFonts w:ascii="Calibri" w:eastAsia="Times New Roman" w:hAnsi="Calibri" w:cstheme="minorHAnsi"/>
          <w:b/>
          <w:sz w:val="20"/>
          <w:szCs w:val="20"/>
          <w:lang w:eastAsia="es-MX"/>
        </w:rPr>
        <w:t>13</w:t>
      </w:r>
      <w:r w:rsidR="00EB5824" w:rsidRPr="00DD0680">
        <w:rPr>
          <w:rFonts w:ascii="Calibri" w:eastAsia="Times New Roman" w:hAnsi="Calibri" w:cstheme="minorHAnsi"/>
          <w:b/>
          <w:sz w:val="20"/>
          <w:szCs w:val="20"/>
          <w:lang w:eastAsia="es-MX"/>
        </w:rPr>
        <w:t>,</w:t>
      </w:r>
      <w:r w:rsidR="00EF4B28" w:rsidRPr="00DD0680">
        <w:rPr>
          <w:rFonts w:ascii="Calibri" w:eastAsia="Times New Roman" w:hAnsi="Calibri" w:cstheme="minorHAnsi"/>
          <w:b/>
          <w:sz w:val="20"/>
          <w:szCs w:val="20"/>
          <w:lang w:eastAsia="es-MX"/>
        </w:rPr>
        <w:t>584</w:t>
      </w:r>
      <w:r w:rsidR="002F4A18" w:rsidRPr="00DD0680">
        <w:rPr>
          <w:rFonts w:ascii="Calibri" w:eastAsia="Times New Roman" w:hAnsi="Calibri" w:cstheme="minorHAnsi"/>
          <w:b/>
          <w:sz w:val="20"/>
          <w:szCs w:val="20"/>
          <w:lang w:eastAsia="es-MX"/>
        </w:rPr>
        <w:t>.</w:t>
      </w:r>
      <w:r w:rsidR="00EF4B28" w:rsidRPr="00DD0680">
        <w:rPr>
          <w:rFonts w:ascii="Calibri" w:eastAsia="Times New Roman" w:hAnsi="Calibri" w:cstheme="minorHAnsi"/>
          <w:b/>
          <w:sz w:val="20"/>
          <w:szCs w:val="20"/>
          <w:lang w:eastAsia="es-MX"/>
        </w:rPr>
        <w:t>01</w:t>
      </w:r>
    </w:p>
    <w:p w14:paraId="78035CDF" w14:textId="77FCADE9" w:rsidR="009A5747" w:rsidRPr="00DD0680" w:rsidRDefault="009A5747" w:rsidP="00AD70A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EFECTIVO                                                                                   </w:t>
      </w:r>
      <w:r w:rsidR="000B4189"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w:t>
      </w:r>
      <w:r w:rsidR="000B4189"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w:t>
      </w:r>
      <w:r w:rsidR="00C0676C" w:rsidRPr="00DD0680">
        <w:rPr>
          <w:rFonts w:ascii="Calibri" w:eastAsia="Times New Roman" w:hAnsi="Calibri" w:cstheme="minorHAnsi"/>
          <w:sz w:val="20"/>
          <w:szCs w:val="20"/>
          <w:lang w:eastAsia="es-MX"/>
        </w:rPr>
        <w:t xml:space="preserve"> </w:t>
      </w:r>
      <w:r w:rsidR="00EF4B28" w:rsidRPr="00DD0680">
        <w:rPr>
          <w:rFonts w:ascii="Calibri" w:eastAsia="Times New Roman" w:hAnsi="Calibri" w:cstheme="minorHAnsi"/>
          <w:sz w:val="20"/>
          <w:szCs w:val="20"/>
          <w:lang w:eastAsia="es-MX"/>
        </w:rPr>
        <w:t>20</w:t>
      </w:r>
      <w:r w:rsidR="00E7064C" w:rsidRPr="00DD0680">
        <w:rPr>
          <w:rFonts w:ascii="Calibri" w:eastAsia="Times New Roman" w:hAnsi="Calibri" w:cstheme="minorHAnsi"/>
          <w:sz w:val="20"/>
          <w:szCs w:val="20"/>
          <w:lang w:eastAsia="es-MX"/>
        </w:rPr>
        <w:t>,500</w:t>
      </w:r>
      <w:r w:rsidRPr="00DD0680">
        <w:rPr>
          <w:rFonts w:ascii="Calibri" w:eastAsia="Times New Roman" w:hAnsi="Calibri" w:cstheme="minorHAnsi"/>
          <w:sz w:val="20"/>
          <w:szCs w:val="20"/>
          <w:lang w:eastAsia="es-MX"/>
        </w:rPr>
        <w:t>.00</w:t>
      </w:r>
    </w:p>
    <w:p w14:paraId="175D07EA" w14:textId="5CB3EFAC" w:rsidR="00E87682" w:rsidRPr="00DD0680" w:rsidRDefault="009A5747" w:rsidP="00AD70A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BANCOS/TESORERÍA                                                   </w:t>
      </w:r>
      <w:r w:rsidR="009D7A56" w:rsidRPr="00DD0680">
        <w:rPr>
          <w:rFonts w:ascii="Calibri" w:eastAsia="Times New Roman" w:hAnsi="Calibri" w:cstheme="minorHAnsi"/>
          <w:sz w:val="20"/>
          <w:szCs w:val="20"/>
          <w:lang w:eastAsia="es-MX"/>
        </w:rPr>
        <w:t xml:space="preserve">                       </w:t>
      </w:r>
      <w:r w:rsidR="00DC4531" w:rsidRPr="00DD0680">
        <w:rPr>
          <w:rFonts w:ascii="Calibri" w:eastAsia="Times New Roman" w:hAnsi="Calibri" w:cstheme="minorHAnsi"/>
          <w:sz w:val="20"/>
          <w:szCs w:val="20"/>
          <w:lang w:eastAsia="es-MX"/>
        </w:rPr>
        <w:t xml:space="preserve"> </w:t>
      </w:r>
      <w:r w:rsidR="009D7A56" w:rsidRPr="00DD0680">
        <w:rPr>
          <w:rFonts w:ascii="Calibri" w:eastAsia="Times New Roman" w:hAnsi="Calibri" w:cstheme="minorHAnsi"/>
          <w:sz w:val="20"/>
          <w:szCs w:val="20"/>
          <w:lang w:eastAsia="es-MX"/>
        </w:rPr>
        <w:t xml:space="preserve"> </w:t>
      </w:r>
      <w:r w:rsidR="00620A10" w:rsidRPr="00DD0680">
        <w:rPr>
          <w:rFonts w:ascii="Calibri" w:eastAsia="Times New Roman" w:hAnsi="Calibri" w:cstheme="minorHAnsi"/>
          <w:sz w:val="20"/>
          <w:szCs w:val="20"/>
          <w:lang w:eastAsia="es-MX"/>
        </w:rPr>
        <w:t xml:space="preserve">      </w:t>
      </w:r>
      <w:r w:rsidR="00E7064C" w:rsidRPr="00DD0680">
        <w:rPr>
          <w:rFonts w:ascii="Calibri" w:eastAsia="Times New Roman" w:hAnsi="Calibri" w:cstheme="minorHAnsi"/>
          <w:sz w:val="20"/>
          <w:szCs w:val="20"/>
          <w:lang w:eastAsia="es-MX"/>
        </w:rPr>
        <w:t>$ 3</w:t>
      </w:r>
      <w:r w:rsidR="00EF4B28" w:rsidRPr="00DD0680">
        <w:rPr>
          <w:rFonts w:ascii="Calibri" w:eastAsia="Times New Roman" w:hAnsi="Calibri" w:cstheme="minorHAnsi"/>
          <w:sz w:val="20"/>
          <w:szCs w:val="20"/>
          <w:lang w:eastAsia="es-MX"/>
        </w:rPr>
        <w:t>93</w:t>
      </w:r>
      <w:r w:rsidR="00587F7B" w:rsidRPr="00DD0680">
        <w:rPr>
          <w:rFonts w:ascii="Calibri" w:eastAsia="Times New Roman" w:hAnsi="Calibri" w:cstheme="minorHAnsi"/>
          <w:sz w:val="20"/>
          <w:szCs w:val="20"/>
          <w:lang w:eastAsia="es-MX"/>
        </w:rPr>
        <w:t>,</w:t>
      </w:r>
      <w:r w:rsidR="00EF4B28" w:rsidRPr="00DD0680">
        <w:rPr>
          <w:rFonts w:ascii="Calibri" w:eastAsia="Times New Roman" w:hAnsi="Calibri" w:cstheme="minorHAnsi"/>
          <w:sz w:val="20"/>
          <w:szCs w:val="20"/>
          <w:lang w:eastAsia="es-MX"/>
        </w:rPr>
        <w:t>084</w:t>
      </w:r>
      <w:r w:rsidR="00587F7B" w:rsidRPr="00DD0680">
        <w:rPr>
          <w:rFonts w:ascii="Calibri" w:eastAsia="Times New Roman" w:hAnsi="Calibri" w:cstheme="minorHAnsi"/>
          <w:sz w:val="20"/>
          <w:szCs w:val="20"/>
          <w:lang w:eastAsia="es-MX"/>
        </w:rPr>
        <w:t>.</w:t>
      </w:r>
      <w:r w:rsidR="00EF4B28" w:rsidRPr="00DD0680">
        <w:rPr>
          <w:rFonts w:ascii="Calibri" w:eastAsia="Times New Roman" w:hAnsi="Calibri" w:cstheme="minorHAnsi"/>
          <w:sz w:val="20"/>
          <w:szCs w:val="20"/>
          <w:lang w:eastAsia="es-MX"/>
        </w:rPr>
        <w:t>01</w:t>
      </w:r>
    </w:p>
    <w:p w14:paraId="37DA0A41" w14:textId="0DB9DF44" w:rsidR="009A5747" w:rsidRPr="00DD0680" w:rsidRDefault="009A5747" w:rsidP="009A5747">
      <w:pPr>
        <w:tabs>
          <w:tab w:val="left" w:pos="4270"/>
          <w:tab w:val="left" w:pos="4821"/>
        </w:tabs>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BANCOS/DEPENDENCIAS Y OTROS</w:t>
      </w:r>
      <w:r w:rsidR="000B4189" w:rsidRPr="00DD0680">
        <w:rPr>
          <w:rFonts w:ascii="Calibri" w:eastAsia="Times New Roman" w:hAnsi="Calibri" w:cstheme="minorHAnsi"/>
          <w:sz w:val="20"/>
          <w:szCs w:val="20"/>
          <w:lang w:eastAsia="es-MX"/>
        </w:rPr>
        <w:t xml:space="preserve">                                                    </w:t>
      </w:r>
      <w:r w:rsidR="00587F7B" w:rsidRPr="00DD0680">
        <w:rPr>
          <w:rFonts w:ascii="Calibri" w:eastAsia="Times New Roman" w:hAnsi="Calibri" w:cstheme="minorHAnsi"/>
          <w:sz w:val="20"/>
          <w:szCs w:val="20"/>
          <w:lang w:eastAsia="es-MX"/>
        </w:rPr>
        <w:t xml:space="preserve"> </w:t>
      </w:r>
      <w:r w:rsidR="000B4189"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w:t>
      </w:r>
      <w:r w:rsidR="00DC4531" w:rsidRPr="00DD0680">
        <w:rPr>
          <w:rFonts w:ascii="Calibri" w:eastAsia="Times New Roman" w:hAnsi="Calibri" w:cstheme="minorHAnsi"/>
          <w:sz w:val="20"/>
          <w:szCs w:val="20"/>
          <w:lang w:eastAsia="es-MX"/>
        </w:rPr>
        <w:t xml:space="preserve"> </w:t>
      </w:r>
      <w:r w:rsidR="000B4189"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w:t>
      </w:r>
      <w:r w:rsidR="000B4189"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w:t>
      </w:r>
      <w:r w:rsidR="00587F7B"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0.00</w:t>
      </w:r>
    </w:p>
    <w:p w14:paraId="663A9118" w14:textId="3A717C5F" w:rsidR="009A5747" w:rsidRPr="00DD0680" w:rsidRDefault="009A5747" w:rsidP="009A5747">
      <w:pPr>
        <w:tabs>
          <w:tab w:val="left" w:pos="4270"/>
          <w:tab w:val="left" w:pos="4821"/>
        </w:tabs>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INVERSIONES TEMPORALES (HASTA 3 </w:t>
      </w:r>
      <w:proofErr w:type="gramStart"/>
      <w:r w:rsidRPr="00DD0680">
        <w:rPr>
          <w:rFonts w:ascii="Calibri" w:eastAsia="Times New Roman" w:hAnsi="Calibri" w:cstheme="minorHAnsi"/>
          <w:sz w:val="20"/>
          <w:szCs w:val="20"/>
          <w:lang w:eastAsia="es-MX"/>
        </w:rPr>
        <w:t xml:space="preserve">MESES)   </w:t>
      </w:r>
      <w:proofErr w:type="gramEnd"/>
      <w:r w:rsidRPr="00DD0680">
        <w:rPr>
          <w:rFonts w:ascii="Calibri" w:eastAsia="Times New Roman" w:hAnsi="Calibri" w:cstheme="minorHAnsi"/>
          <w:sz w:val="20"/>
          <w:szCs w:val="20"/>
          <w:lang w:eastAsia="es-MX"/>
        </w:rPr>
        <w:t xml:space="preserve">                             </w:t>
      </w:r>
      <w:r w:rsidR="00587F7B"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w:t>
      </w:r>
      <w:r w:rsidR="000B4189"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w:t>
      </w:r>
      <w:r w:rsidR="000B4189"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0.00</w:t>
      </w:r>
    </w:p>
    <w:p w14:paraId="42C83448" w14:textId="0A4769A1" w:rsidR="009A5747" w:rsidRPr="00DD0680" w:rsidRDefault="009A5747" w:rsidP="009A5747">
      <w:pPr>
        <w:tabs>
          <w:tab w:val="left" w:pos="4270"/>
          <w:tab w:val="left" w:pos="4821"/>
        </w:tabs>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FONDOS CON AFECTACIÓN ESPECÍFICA                                        </w:t>
      </w:r>
      <w:r w:rsidR="00587F7B"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w:t>
      </w:r>
      <w:r w:rsidR="00DC4531"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w:t>
      </w:r>
      <w:r w:rsidR="00587F7B"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w:t>
      </w:r>
      <w:r w:rsidR="00587F7B"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0.00</w:t>
      </w:r>
    </w:p>
    <w:p w14:paraId="0E49BE6C" w14:textId="5FF6B9F2" w:rsidR="009A5747" w:rsidRPr="00DD0680" w:rsidRDefault="009A5747" w:rsidP="009A5747">
      <w:pPr>
        <w:tabs>
          <w:tab w:val="left" w:pos="4270"/>
          <w:tab w:val="left" w:pos="4821"/>
        </w:tabs>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DEPÓSITOS DE FONDOS DE TERCEROS                                    </w:t>
      </w:r>
      <w:r w:rsidR="00AC2C10" w:rsidRPr="00DD0680">
        <w:rPr>
          <w:rFonts w:ascii="Calibri" w:eastAsia="Times New Roman" w:hAnsi="Calibri" w:cstheme="minorHAnsi"/>
          <w:sz w:val="20"/>
          <w:szCs w:val="20"/>
          <w:lang w:eastAsia="es-MX"/>
        </w:rPr>
        <w:t xml:space="preserve">           </w:t>
      </w:r>
      <w:r w:rsidR="00DC4531" w:rsidRPr="00DD0680">
        <w:rPr>
          <w:rFonts w:ascii="Calibri" w:eastAsia="Times New Roman" w:hAnsi="Calibri" w:cstheme="minorHAnsi"/>
          <w:sz w:val="20"/>
          <w:szCs w:val="20"/>
          <w:lang w:eastAsia="es-MX"/>
        </w:rPr>
        <w:t xml:space="preserve">  </w:t>
      </w:r>
      <w:r w:rsidR="00587F7B" w:rsidRPr="00DD0680">
        <w:rPr>
          <w:rFonts w:ascii="Calibri" w:eastAsia="Times New Roman" w:hAnsi="Calibri" w:cstheme="minorHAnsi"/>
          <w:sz w:val="20"/>
          <w:szCs w:val="20"/>
          <w:lang w:eastAsia="es-MX"/>
        </w:rPr>
        <w:t xml:space="preserve"> </w:t>
      </w:r>
      <w:r w:rsidR="00AC2C10" w:rsidRPr="00DD0680">
        <w:rPr>
          <w:rFonts w:ascii="Calibri" w:eastAsia="Times New Roman" w:hAnsi="Calibri" w:cstheme="minorHAnsi"/>
          <w:sz w:val="20"/>
          <w:szCs w:val="20"/>
          <w:lang w:eastAsia="es-MX"/>
        </w:rPr>
        <w:t>$</w:t>
      </w:r>
      <w:r w:rsidR="00587F7B" w:rsidRPr="00DD0680">
        <w:rPr>
          <w:rFonts w:ascii="Calibri" w:eastAsia="Times New Roman" w:hAnsi="Calibri" w:cstheme="minorHAnsi"/>
          <w:sz w:val="20"/>
          <w:szCs w:val="20"/>
          <w:lang w:eastAsia="es-MX"/>
        </w:rPr>
        <w:t xml:space="preserve"> </w:t>
      </w:r>
      <w:r w:rsidR="00AC2C10" w:rsidRPr="00DD0680">
        <w:rPr>
          <w:rFonts w:ascii="Calibri" w:eastAsia="Times New Roman" w:hAnsi="Calibri" w:cstheme="minorHAnsi"/>
          <w:sz w:val="20"/>
          <w:szCs w:val="20"/>
          <w:lang w:eastAsia="es-MX"/>
        </w:rPr>
        <w:t>100,000.00</w:t>
      </w:r>
      <w:r w:rsidRPr="00DD0680">
        <w:rPr>
          <w:rFonts w:ascii="Calibri" w:eastAsia="Times New Roman" w:hAnsi="Calibri" w:cstheme="minorHAnsi"/>
          <w:sz w:val="20"/>
          <w:szCs w:val="20"/>
          <w:lang w:eastAsia="es-MX"/>
        </w:rPr>
        <w:t xml:space="preserve">                  </w:t>
      </w:r>
    </w:p>
    <w:p w14:paraId="1956431B" w14:textId="3491AED3" w:rsidR="009A5747" w:rsidRPr="00DD0680" w:rsidRDefault="009A5747" w:rsidP="00AD70A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EN GARANTÍA Y/O ADMINISTRACIÓN</w:t>
      </w:r>
    </w:p>
    <w:p w14:paraId="5D2C3089" w14:textId="17486EDB" w:rsidR="00FA52C5" w:rsidRPr="00DD0680" w:rsidRDefault="00FA52C5" w:rsidP="00FA52C5">
      <w:pPr>
        <w:tabs>
          <w:tab w:val="left" w:pos="4270"/>
          <w:tab w:val="left" w:pos="4821"/>
        </w:tabs>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OTROS EFECTIVOS Y EQUIVALENTES                                             </w:t>
      </w:r>
      <w:r w:rsidR="00620A10"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             0.00</w:t>
      </w:r>
    </w:p>
    <w:p w14:paraId="0485029D" w14:textId="6142DD2F" w:rsidR="00FA52C5" w:rsidRPr="00DD0680" w:rsidRDefault="00FA52C5" w:rsidP="00AD70A1">
      <w:pPr>
        <w:spacing w:after="0" w:line="240" w:lineRule="auto"/>
        <w:jc w:val="both"/>
        <w:rPr>
          <w:rFonts w:ascii="Calibri" w:eastAsia="Times New Roman" w:hAnsi="Calibri" w:cstheme="minorHAnsi"/>
          <w:sz w:val="20"/>
          <w:szCs w:val="20"/>
          <w:lang w:eastAsia="es-MX"/>
        </w:rPr>
      </w:pPr>
    </w:p>
    <w:p w14:paraId="158A91BD" w14:textId="77777777" w:rsidR="009A5747" w:rsidRPr="00DD0680" w:rsidRDefault="009A5747" w:rsidP="00AD70A1">
      <w:pPr>
        <w:spacing w:after="0" w:line="240" w:lineRule="auto"/>
        <w:jc w:val="both"/>
        <w:rPr>
          <w:rFonts w:eastAsia="Times New Roman" w:cstheme="minorHAnsi"/>
          <w:sz w:val="20"/>
          <w:szCs w:val="20"/>
          <w:lang w:eastAsia="es-MX"/>
        </w:rPr>
      </w:pPr>
    </w:p>
    <w:p w14:paraId="67E09272" w14:textId="3973AFF8" w:rsidR="008041D9" w:rsidRPr="00DD0680" w:rsidRDefault="00C86742" w:rsidP="009E1697">
      <w:pPr>
        <w:spacing w:after="0" w:line="240" w:lineRule="auto"/>
        <w:jc w:val="both"/>
        <w:rPr>
          <w:rFonts w:eastAsia="Times New Roman" w:cstheme="minorHAnsi"/>
          <w:b/>
          <w:sz w:val="20"/>
          <w:szCs w:val="20"/>
          <w:lang w:eastAsia="es-MX"/>
        </w:rPr>
      </w:pPr>
      <w:r w:rsidRPr="00DD0680">
        <w:rPr>
          <w:rFonts w:eastAsia="Times New Roman" w:cstheme="minorHAnsi"/>
          <w:b/>
          <w:sz w:val="20"/>
          <w:szCs w:val="20"/>
          <w:u w:val="single"/>
          <w:lang w:eastAsia="es-MX"/>
        </w:rPr>
        <w:t>DERECHOS A RECIBIR EFECTIVO Y EQUIVALENTES</w:t>
      </w:r>
      <w:r w:rsidRPr="00DD0680">
        <w:rPr>
          <w:rFonts w:eastAsia="Times New Roman" w:cstheme="minorHAnsi"/>
          <w:sz w:val="20"/>
          <w:szCs w:val="20"/>
          <w:lang w:eastAsia="es-MX"/>
        </w:rPr>
        <w:t xml:space="preserve"> </w:t>
      </w:r>
      <w:r w:rsidR="003D035B" w:rsidRPr="00DD0680">
        <w:rPr>
          <w:rFonts w:eastAsia="Times New Roman" w:cstheme="minorHAnsi"/>
          <w:sz w:val="20"/>
          <w:szCs w:val="20"/>
          <w:lang w:eastAsia="es-MX"/>
        </w:rPr>
        <w:t xml:space="preserve">                                  </w:t>
      </w:r>
      <w:r w:rsidR="00693588" w:rsidRPr="00DD0680">
        <w:rPr>
          <w:rFonts w:eastAsia="Times New Roman" w:cstheme="minorHAnsi"/>
          <w:b/>
          <w:sz w:val="20"/>
          <w:szCs w:val="20"/>
          <w:lang w:eastAsia="es-MX"/>
        </w:rPr>
        <w:t xml:space="preserve">$ </w:t>
      </w:r>
      <w:r w:rsidR="00860812" w:rsidRPr="00DD0680">
        <w:rPr>
          <w:rFonts w:eastAsia="Times New Roman" w:cstheme="minorHAnsi"/>
          <w:b/>
          <w:sz w:val="20"/>
          <w:szCs w:val="20"/>
          <w:lang w:eastAsia="es-MX"/>
        </w:rPr>
        <w:t>3</w:t>
      </w:r>
      <w:r w:rsidR="008041D9" w:rsidRPr="00DD0680">
        <w:rPr>
          <w:rFonts w:eastAsia="Times New Roman" w:cstheme="minorHAnsi"/>
          <w:b/>
          <w:sz w:val="20"/>
          <w:szCs w:val="20"/>
          <w:lang w:eastAsia="es-MX"/>
        </w:rPr>
        <w:t>3</w:t>
      </w:r>
      <w:r w:rsidR="00743A18" w:rsidRPr="00DD0680">
        <w:rPr>
          <w:rFonts w:eastAsia="Times New Roman" w:cstheme="minorHAnsi"/>
          <w:b/>
          <w:sz w:val="20"/>
          <w:szCs w:val="20"/>
          <w:lang w:eastAsia="es-MX"/>
        </w:rPr>
        <w:t>0</w:t>
      </w:r>
      <w:r w:rsidR="0039696F" w:rsidRPr="00DD0680">
        <w:rPr>
          <w:rFonts w:eastAsia="Times New Roman" w:cstheme="minorHAnsi"/>
          <w:b/>
          <w:sz w:val="20"/>
          <w:szCs w:val="20"/>
          <w:lang w:eastAsia="es-MX"/>
        </w:rPr>
        <w:t>,</w:t>
      </w:r>
      <w:r w:rsidR="00743A18" w:rsidRPr="00DD0680">
        <w:rPr>
          <w:rFonts w:eastAsia="Times New Roman" w:cstheme="minorHAnsi"/>
          <w:b/>
          <w:sz w:val="20"/>
          <w:szCs w:val="20"/>
          <w:lang w:eastAsia="es-MX"/>
        </w:rPr>
        <w:t>311</w:t>
      </w:r>
      <w:r w:rsidR="008041D9" w:rsidRPr="00DD0680">
        <w:rPr>
          <w:rFonts w:eastAsia="Times New Roman" w:cstheme="minorHAnsi"/>
          <w:b/>
          <w:sz w:val="20"/>
          <w:szCs w:val="20"/>
          <w:lang w:eastAsia="es-MX"/>
        </w:rPr>
        <w:t>.</w:t>
      </w:r>
      <w:r w:rsidR="00743A18" w:rsidRPr="00DD0680">
        <w:rPr>
          <w:rFonts w:eastAsia="Times New Roman" w:cstheme="minorHAnsi"/>
          <w:b/>
          <w:sz w:val="20"/>
          <w:szCs w:val="20"/>
          <w:lang w:eastAsia="es-MX"/>
        </w:rPr>
        <w:t>80</w:t>
      </w:r>
    </w:p>
    <w:p w14:paraId="1F46E160" w14:textId="7D601970" w:rsidR="009E1697" w:rsidRPr="00DD0680" w:rsidRDefault="009E1697" w:rsidP="009E16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2.-</w:t>
      </w:r>
      <w:r w:rsidR="00B26962" w:rsidRPr="00DD0680">
        <w:rPr>
          <w:rFonts w:eastAsia="Times New Roman" w:cstheme="minorHAnsi"/>
          <w:sz w:val="20"/>
          <w:szCs w:val="20"/>
          <w:lang w:eastAsia="es-MX"/>
        </w:rPr>
        <w:t xml:space="preserve"> NO APLICA</w:t>
      </w:r>
    </w:p>
    <w:p w14:paraId="13774FF3" w14:textId="77777777" w:rsidR="009E1697" w:rsidRPr="00DD0680" w:rsidRDefault="00C86742" w:rsidP="009E1697">
      <w:pPr>
        <w:spacing w:after="0" w:line="240" w:lineRule="auto"/>
        <w:jc w:val="both"/>
        <w:rPr>
          <w:rFonts w:eastAsia="Times New Roman" w:cstheme="minorHAnsi"/>
          <w:sz w:val="20"/>
          <w:szCs w:val="20"/>
          <w:u w:val="single"/>
          <w:lang w:eastAsia="es-MX"/>
        </w:rPr>
      </w:pPr>
      <w:r w:rsidRPr="00DD0680">
        <w:rPr>
          <w:rFonts w:eastAsia="Times New Roman" w:cstheme="minorHAnsi"/>
          <w:sz w:val="20"/>
          <w:szCs w:val="20"/>
          <w:u w:val="single"/>
          <w:lang w:eastAsia="es-MX"/>
        </w:rPr>
        <w:t xml:space="preserve"> </w:t>
      </w:r>
    </w:p>
    <w:p w14:paraId="4A36C40D" w14:textId="4A0060BF" w:rsidR="00C86742" w:rsidRPr="00DD0680" w:rsidRDefault="009E1697" w:rsidP="00C86742">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 xml:space="preserve">3.- </w:t>
      </w:r>
      <w:r w:rsidR="000F059E" w:rsidRPr="00DD0680">
        <w:rPr>
          <w:rFonts w:eastAsia="Times New Roman" w:cstheme="minorHAnsi"/>
          <w:sz w:val="20"/>
          <w:szCs w:val="20"/>
          <w:u w:val="single"/>
          <w:lang w:eastAsia="es-MX"/>
        </w:rPr>
        <w:t xml:space="preserve"> </w:t>
      </w:r>
      <w:r w:rsidR="00B26962" w:rsidRPr="00DD0680">
        <w:rPr>
          <w:rFonts w:eastAsia="Times New Roman" w:cstheme="minorHAnsi"/>
          <w:sz w:val="20"/>
          <w:szCs w:val="20"/>
          <w:u w:val="single"/>
          <w:lang w:eastAsia="es-MX"/>
        </w:rPr>
        <w:t xml:space="preserve"> </w:t>
      </w:r>
      <w:r w:rsidR="00C86742" w:rsidRPr="00DD0680">
        <w:rPr>
          <w:rFonts w:eastAsia="Times New Roman" w:cstheme="minorHAnsi"/>
          <w:sz w:val="20"/>
          <w:szCs w:val="20"/>
          <w:u w:val="single"/>
          <w:lang w:eastAsia="es-MX"/>
        </w:rPr>
        <w:t xml:space="preserve">MONTO PENDIENTE DE RECUPERAR EN MENOS DE UN 365 DÍAS </w:t>
      </w:r>
    </w:p>
    <w:p w14:paraId="0B3D6454" w14:textId="57AC840D" w:rsidR="00F759E0" w:rsidRPr="00DD0680" w:rsidRDefault="00C86742" w:rsidP="00F759E0">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 xml:space="preserve">DEUDORES DIV X COB                                                 </w:t>
      </w:r>
      <w:r w:rsidR="00485D07" w:rsidRPr="00DD0680">
        <w:rPr>
          <w:rFonts w:eastAsia="Times New Roman" w:cstheme="minorHAnsi"/>
          <w:sz w:val="20"/>
          <w:szCs w:val="20"/>
          <w:lang w:eastAsia="es-MX"/>
        </w:rPr>
        <w:t xml:space="preserve">                 </w:t>
      </w:r>
      <w:r w:rsidR="009E1697" w:rsidRPr="00DD0680">
        <w:rPr>
          <w:rFonts w:eastAsia="Times New Roman" w:cstheme="minorHAnsi"/>
          <w:sz w:val="20"/>
          <w:szCs w:val="20"/>
          <w:lang w:eastAsia="es-MX"/>
        </w:rPr>
        <w:t xml:space="preserve">      </w:t>
      </w:r>
      <w:r w:rsidR="00B26962" w:rsidRPr="00DD0680">
        <w:rPr>
          <w:rFonts w:eastAsia="Times New Roman" w:cstheme="minorHAnsi"/>
          <w:sz w:val="20"/>
          <w:szCs w:val="20"/>
          <w:lang w:eastAsia="es-MX"/>
        </w:rPr>
        <w:t xml:space="preserve">       </w:t>
      </w:r>
      <w:r w:rsidR="00743A18" w:rsidRPr="00DD0680">
        <w:rPr>
          <w:rFonts w:eastAsia="Times New Roman" w:cstheme="minorHAnsi"/>
          <w:sz w:val="20"/>
          <w:szCs w:val="20"/>
          <w:lang w:eastAsia="es-MX"/>
        </w:rPr>
        <w:t xml:space="preserve">       </w:t>
      </w:r>
      <w:r w:rsidR="00485D07" w:rsidRPr="00DD0680">
        <w:rPr>
          <w:rFonts w:eastAsia="Times New Roman" w:cstheme="minorHAnsi"/>
          <w:sz w:val="20"/>
          <w:szCs w:val="20"/>
          <w:lang w:eastAsia="es-MX"/>
        </w:rPr>
        <w:t>$</w:t>
      </w:r>
      <w:r w:rsidR="001E11D7" w:rsidRPr="00DD0680">
        <w:rPr>
          <w:rFonts w:eastAsia="Times New Roman" w:cstheme="minorHAnsi"/>
          <w:sz w:val="20"/>
          <w:szCs w:val="20"/>
          <w:lang w:eastAsia="es-MX"/>
        </w:rPr>
        <w:t xml:space="preserve"> </w:t>
      </w:r>
      <w:r w:rsidR="006D7F99" w:rsidRPr="00DD0680">
        <w:rPr>
          <w:rFonts w:eastAsia="Times New Roman" w:cstheme="minorHAnsi"/>
          <w:sz w:val="20"/>
          <w:szCs w:val="20"/>
          <w:lang w:eastAsia="es-MX"/>
        </w:rPr>
        <w:t>2</w:t>
      </w:r>
      <w:r w:rsidR="006548F8" w:rsidRPr="00DD0680">
        <w:rPr>
          <w:rFonts w:eastAsia="Times New Roman" w:cstheme="minorHAnsi"/>
          <w:sz w:val="20"/>
          <w:szCs w:val="20"/>
          <w:lang w:eastAsia="es-MX"/>
        </w:rPr>
        <w:t>72</w:t>
      </w:r>
      <w:r w:rsidR="00AC19F1" w:rsidRPr="00DD0680">
        <w:rPr>
          <w:rFonts w:eastAsia="Times New Roman" w:cstheme="minorHAnsi"/>
          <w:sz w:val="20"/>
          <w:szCs w:val="20"/>
          <w:lang w:eastAsia="es-MX"/>
        </w:rPr>
        <w:t>,</w:t>
      </w:r>
      <w:r w:rsidR="006548F8" w:rsidRPr="00DD0680">
        <w:rPr>
          <w:rFonts w:eastAsia="Times New Roman" w:cstheme="minorHAnsi"/>
          <w:sz w:val="20"/>
          <w:szCs w:val="20"/>
          <w:lang w:eastAsia="es-MX"/>
        </w:rPr>
        <w:t>009</w:t>
      </w:r>
      <w:r w:rsidR="00840A2D" w:rsidRPr="00DD0680">
        <w:rPr>
          <w:rFonts w:eastAsia="Times New Roman" w:cstheme="minorHAnsi"/>
          <w:sz w:val="20"/>
          <w:szCs w:val="20"/>
          <w:lang w:eastAsia="es-MX"/>
        </w:rPr>
        <w:t>.</w:t>
      </w:r>
      <w:r w:rsidR="006548F8" w:rsidRPr="00DD0680">
        <w:rPr>
          <w:rFonts w:eastAsia="Times New Roman" w:cstheme="minorHAnsi"/>
          <w:sz w:val="20"/>
          <w:szCs w:val="20"/>
          <w:lang w:eastAsia="es-MX"/>
        </w:rPr>
        <w:t>55</w:t>
      </w:r>
      <w:r w:rsidR="00F759E0" w:rsidRPr="00DD0680">
        <w:rPr>
          <w:rFonts w:eastAsia="Times New Roman" w:cstheme="minorHAnsi"/>
          <w:sz w:val="20"/>
          <w:szCs w:val="20"/>
          <w:lang w:eastAsia="es-MX"/>
        </w:rPr>
        <w:t xml:space="preserve">             </w:t>
      </w:r>
    </w:p>
    <w:p w14:paraId="4D3E96A1" w14:textId="24D355F1" w:rsidR="00F759E0" w:rsidRPr="00DD0680" w:rsidRDefault="00F759E0" w:rsidP="00F759E0">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 xml:space="preserve">          INVERSIONES TEMPORALES (HASTA 3 </w:t>
      </w:r>
      <w:proofErr w:type="gramStart"/>
      <w:r w:rsidRPr="00DD0680">
        <w:rPr>
          <w:rFonts w:eastAsia="Times New Roman" w:cstheme="minorHAnsi"/>
          <w:sz w:val="20"/>
          <w:szCs w:val="20"/>
          <w:lang w:eastAsia="es-MX"/>
        </w:rPr>
        <w:t xml:space="preserve">MESES)   </w:t>
      </w:r>
      <w:proofErr w:type="gramEnd"/>
      <w:r w:rsidRPr="00DD0680">
        <w:rPr>
          <w:rFonts w:eastAsia="Times New Roman" w:cstheme="minorHAnsi"/>
          <w:sz w:val="20"/>
          <w:szCs w:val="20"/>
          <w:lang w:eastAsia="es-MX"/>
        </w:rPr>
        <w:t xml:space="preserve">                        </w:t>
      </w:r>
      <w:r w:rsidR="000B4189" w:rsidRPr="00DD0680">
        <w:rPr>
          <w:rFonts w:eastAsia="Times New Roman" w:cstheme="minorHAnsi"/>
          <w:sz w:val="20"/>
          <w:szCs w:val="20"/>
          <w:lang w:eastAsia="es-MX"/>
        </w:rPr>
        <w:t xml:space="preserve">    </w:t>
      </w:r>
      <w:r w:rsidRPr="00DD0680">
        <w:rPr>
          <w:rFonts w:eastAsia="Times New Roman" w:cstheme="minorHAnsi"/>
          <w:sz w:val="20"/>
          <w:szCs w:val="20"/>
          <w:lang w:eastAsia="es-MX"/>
        </w:rPr>
        <w:t xml:space="preserve"> </w:t>
      </w:r>
      <w:r w:rsidR="00743A18" w:rsidRPr="00DD0680">
        <w:rPr>
          <w:rFonts w:eastAsia="Times New Roman" w:cstheme="minorHAnsi"/>
          <w:sz w:val="20"/>
          <w:szCs w:val="20"/>
          <w:lang w:eastAsia="es-MX"/>
        </w:rPr>
        <w:t xml:space="preserve"> </w:t>
      </w:r>
      <w:r w:rsidRPr="00DD0680">
        <w:rPr>
          <w:rFonts w:eastAsia="Times New Roman" w:cstheme="minorHAnsi"/>
          <w:sz w:val="20"/>
          <w:szCs w:val="20"/>
          <w:lang w:eastAsia="es-MX"/>
        </w:rPr>
        <w:t>$</w:t>
      </w:r>
      <w:r w:rsidR="000B4189" w:rsidRPr="00DD0680">
        <w:rPr>
          <w:rFonts w:eastAsia="Times New Roman" w:cstheme="minorHAnsi"/>
          <w:sz w:val="20"/>
          <w:szCs w:val="20"/>
          <w:lang w:eastAsia="es-MX"/>
        </w:rPr>
        <w:t xml:space="preserve">   </w:t>
      </w:r>
      <w:r w:rsidRPr="00DD0680">
        <w:rPr>
          <w:rFonts w:eastAsia="Times New Roman" w:cstheme="minorHAnsi"/>
          <w:sz w:val="20"/>
          <w:szCs w:val="20"/>
          <w:lang w:eastAsia="es-MX"/>
        </w:rPr>
        <w:t xml:space="preserve">           0.00</w:t>
      </w:r>
    </w:p>
    <w:p w14:paraId="1438E690" w14:textId="5A94C847" w:rsidR="00C86742" w:rsidRPr="00DD0680" w:rsidRDefault="00F759E0" w:rsidP="00F759E0">
      <w:pPr>
        <w:spacing w:after="0" w:line="240" w:lineRule="auto"/>
        <w:jc w:val="both"/>
        <w:rPr>
          <w:rFonts w:eastAsia="Times New Roman" w:cstheme="minorHAnsi"/>
          <w:b/>
          <w:sz w:val="20"/>
          <w:szCs w:val="20"/>
          <w:lang w:eastAsia="es-MX"/>
        </w:rPr>
      </w:pPr>
      <w:r w:rsidRPr="00DD0680">
        <w:rPr>
          <w:rFonts w:eastAsia="Times New Roman" w:cstheme="minorHAnsi"/>
          <w:sz w:val="20"/>
          <w:szCs w:val="20"/>
          <w:lang w:eastAsia="es-MX"/>
        </w:rPr>
        <w:t xml:space="preserve">          FONDOS CON AFECTACIÓN ESPECÍFICA                                      </w:t>
      </w:r>
      <w:r w:rsidR="00B26962" w:rsidRPr="00DD0680">
        <w:rPr>
          <w:rFonts w:eastAsia="Times New Roman" w:cstheme="minorHAnsi"/>
          <w:sz w:val="20"/>
          <w:szCs w:val="20"/>
          <w:lang w:eastAsia="es-MX"/>
        </w:rPr>
        <w:t xml:space="preserve"> </w:t>
      </w:r>
      <w:r w:rsidR="000B4189" w:rsidRPr="00DD0680">
        <w:rPr>
          <w:rFonts w:eastAsia="Times New Roman" w:cstheme="minorHAnsi"/>
          <w:sz w:val="20"/>
          <w:szCs w:val="20"/>
          <w:lang w:eastAsia="es-MX"/>
        </w:rPr>
        <w:t xml:space="preserve">     </w:t>
      </w:r>
      <w:r w:rsidR="00743A18" w:rsidRPr="00DD0680">
        <w:rPr>
          <w:rFonts w:eastAsia="Times New Roman" w:cstheme="minorHAnsi"/>
          <w:sz w:val="20"/>
          <w:szCs w:val="20"/>
          <w:lang w:eastAsia="es-MX"/>
        </w:rPr>
        <w:t xml:space="preserve"> </w:t>
      </w:r>
      <w:r w:rsidRPr="00DD0680">
        <w:rPr>
          <w:rFonts w:eastAsia="Times New Roman" w:cstheme="minorHAnsi"/>
          <w:sz w:val="20"/>
          <w:szCs w:val="20"/>
          <w:lang w:eastAsia="es-MX"/>
        </w:rPr>
        <w:t xml:space="preserve">$            </w:t>
      </w:r>
      <w:r w:rsidR="000B4189" w:rsidRPr="00DD0680">
        <w:rPr>
          <w:rFonts w:eastAsia="Times New Roman" w:cstheme="minorHAnsi"/>
          <w:sz w:val="20"/>
          <w:szCs w:val="20"/>
          <w:lang w:eastAsia="es-MX"/>
        </w:rPr>
        <w:t xml:space="preserve">  </w:t>
      </w:r>
      <w:r w:rsidRPr="00DD0680">
        <w:rPr>
          <w:rFonts w:eastAsia="Times New Roman" w:cstheme="minorHAnsi"/>
          <w:sz w:val="20"/>
          <w:szCs w:val="20"/>
          <w:lang w:eastAsia="es-MX"/>
        </w:rPr>
        <w:t>0.00</w:t>
      </w:r>
    </w:p>
    <w:p w14:paraId="65F1D15E" w14:textId="77777777" w:rsidR="00C86742" w:rsidRPr="00DD0680" w:rsidRDefault="00C86742" w:rsidP="00C86742">
      <w:pPr>
        <w:spacing w:after="0" w:line="240" w:lineRule="auto"/>
        <w:jc w:val="both"/>
        <w:rPr>
          <w:rFonts w:eastAsia="Times New Roman" w:cstheme="minorHAnsi"/>
          <w:sz w:val="20"/>
          <w:szCs w:val="20"/>
          <w:lang w:eastAsia="es-MX"/>
        </w:rPr>
      </w:pPr>
    </w:p>
    <w:p w14:paraId="08F9DFB0" w14:textId="77777777" w:rsidR="00C86742" w:rsidRPr="00DD0680" w:rsidRDefault="00C86742" w:rsidP="00C86742">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 xml:space="preserve">(DE LOS CUALES $255,878.50 SON DE LA SECRETARIA DE ADMINISTRACION Y </w:t>
      </w:r>
    </w:p>
    <w:p w14:paraId="750722EC" w14:textId="77777777" w:rsidR="00C86742" w:rsidRPr="00DD0680" w:rsidRDefault="00C86742" w:rsidP="00C86742">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FINANZAS PENDIENTE DE DEPOSITAR CORRESPONDIENTE AL EJERCICIO FISCAL 2012.</w:t>
      </w:r>
    </w:p>
    <w:p w14:paraId="2DD3BC95" w14:textId="77777777" w:rsidR="00C86742" w:rsidRPr="00DD0680" w:rsidRDefault="00C86742" w:rsidP="00C86742">
      <w:pPr>
        <w:spacing w:after="0" w:line="240" w:lineRule="auto"/>
        <w:jc w:val="both"/>
        <w:rPr>
          <w:rFonts w:eastAsia="Times New Roman" w:cstheme="minorHAnsi"/>
          <w:sz w:val="20"/>
          <w:szCs w:val="20"/>
          <w:u w:val="single"/>
          <w:lang w:eastAsia="es-MX"/>
        </w:rPr>
      </w:pPr>
      <w:r w:rsidRPr="00DD0680">
        <w:rPr>
          <w:rFonts w:eastAsia="Times New Roman" w:cstheme="minorHAnsi"/>
          <w:sz w:val="20"/>
          <w:szCs w:val="20"/>
          <w:u w:val="single"/>
          <w:lang w:eastAsia="es-MX"/>
        </w:rPr>
        <w:t xml:space="preserve"> </w:t>
      </w:r>
    </w:p>
    <w:p w14:paraId="389529C0" w14:textId="2AAA001C" w:rsidR="00C86742" w:rsidRPr="00DD0680" w:rsidRDefault="00C86742" w:rsidP="00C86742">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PRESTAMOS OTORGADOS A CORTO PLAZO</w:t>
      </w:r>
      <w:r w:rsidR="000F059E" w:rsidRPr="00DD0680">
        <w:rPr>
          <w:rFonts w:eastAsia="Times New Roman" w:cstheme="minorHAnsi"/>
          <w:sz w:val="20"/>
          <w:szCs w:val="20"/>
          <w:lang w:eastAsia="es-MX"/>
        </w:rPr>
        <w:t xml:space="preserve"> (MENOR A 365 </w:t>
      </w:r>
      <w:proofErr w:type="gramStart"/>
      <w:r w:rsidR="000F059E" w:rsidRPr="00DD0680">
        <w:rPr>
          <w:rFonts w:eastAsia="Times New Roman" w:cstheme="minorHAnsi"/>
          <w:sz w:val="20"/>
          <w:szCs w:val="20"/>
          <w:lang w:eastAsia="es-MX"/>
        </w:rPr>
        <w:t>DÍAS)</w:t>
      </w:r>
      <w:r w:rsidRPr="00DD0680">
        <w:rPr>
          <w:rFonts w:eastAsia="Times New Roman" w:cstheme="minorHAnsi"/>
          <w:sz w:val="20"/>
          <w:szCs w:val="20"/>
          <w:lang w:eastAsia="es-MX"/>
        </w:rPr>
        <w:t xml:space="preserve">   </w:t>
      </w:r>
      <w:proofErr w:type="gramEnd"/>
      <w:r w:rsidRPr="00DD0680">
        <w:rPr>
          <w:rFonts w:eastAsia="Times New Roman" w:cstheme="minorHAnsi"/>
          <w:sz w:val="20"/>
          <w:szCs w:val="20"/>
          <w:lang w:eastAsia="es-MX"/>
        </w:rPr>
        <w:t xml:space="preserve">       </w:t>
      </w:r>
      <w:r w:rsidR="009E1697" w:rsidRPr="00DD0680">
        <w:rPr>
          <w:rFonts w:eastAsia="Times New Roman" w:cstheme="minorHAnsi"/>
          <w:sz w:val="20"/>
          <w:szCs w:val="20"/>
          <w:lang w:eastAsia="es-MX"/>
        </w:rPr>
        <w:t xml:space="preserve">   </w:t>
      </w:r>
      <w:r w:rsidR="00485D07" w:rsidRPr="00DD0680">
        <w:rPr>
          <w:rFonts w:eastAsia="Times New Roman" w:cstheme="minorHAnsi"/>
          <w:sz w:val="20"/>
          <w:szCs w:val="20"/>
          <w:lang w:eastAsia="es-MX"/>
        </w:rPr>
        <w:t>$</w:t>
      </w:r>
      <w:r w:rsidR="00D32D55" w:rsidRPr="00DD0680">
        <w:rPr>
          <w:rFonts w:eastAsia="Times New Roman" w:cstheme="minorHAnsi"/>
          <w:sz w:val="20"/>
          <w:szCs w:val="20"/>
          <w:lang w:eastAsia="es-MX"/>
        </w:rPr>
        <w:t xml:space="preserve"> </w:t>
      </w:r>
      <w:r w:rsidR="006548F8" w:rsidRPr="00DD0680">
        <w:rPr>
          <w:rFonts w:eastAsia="Times New Roman" w:cstheme="minorHAnsi"/>
          <w:sz w:val="20"/>
          <w:szCs w:val="20"/>
          <w:lang w:eastAsia="es-MX"/>
        </w:rPr>
        <w:t>52</w:t>
      </w:r>
      <w:r w:rsidR="00743A18" w:rsidRPr="00DD0680">
        <w:rPr>
          <w:rFonts w:eastAsia="Times New Roman" w:cstheme="minorHAnsi"/>
          <w:sz w:val="20"/>
          <w:szCs w:val="20"/>
          <w:lang w:eastAsia="es-MX"/>
        </w:rPr>
        <w:t>,</w:t>
      </w:r>
      <w:r w:rsidR="006548F8" w:rsidRPr="00DD0680">
        <w:rPr>
          <w:rFonts w:eastAsia="Times New Roman" w:cstheme="minorHAnsi"/>
          <w:sz w:val="20"/>
          <w:szCs w:val="20"/>
          <w:lang w:eastAsia="es-MX"/>
        </w:rPr>
        <w:t>79</w:t>
      </w:r>
      <w:r w:rsidR="00743A18" w:rsidRPr="00DD0680">
        <w:rPr>
          <w:rFonts w:eastAsia="Times New Roman" w:cstheme="minorHAnsi"/>
          <w:sz w:val="20"/>
          <w:szCs w:val="20"/>
          <w:lang w:eastAsia="es-MX"/>
        </w:rPr>
        <w:t>1</w:t>
      </w:r>
      <w:r w:rsidR="00836EB8" w:rsidRPr="00DD0680">
        <w:rPr>
          <w:rFonts w:eastAsia="Times New Roman" w:cstheme="minorHAnsi"/>
          <w:sz w:val="20"/>
          <w:szCs w:val="20"/>
          <w:lang w:eastAsia="es-MX"/>
        </w:rPr>
        <w:t>.</w:t>
      </w:r>
      <w:r w:rsidR="006548F8" w:rsidRPr="00DD0680">
        <w:rPr>
          <w:rFonts w:eastAsia="Times New Roman" w:cstheme="minorHAnsi"/>
          <w:sz w:val="20"/>
          <w:szCs w:val="20"/>
          <w:lang w:eastAsia="es-MX"/>
        </w:rPr>
        <w:t>29</w:t>
      </w:r>
    </w:p>
    <w:p w14:paraId="4D6F82B7" w14:textId="77777777" w:rsidR="007A06F3" w:rsidRPr="00DD0680" w:rsidRDefault="007A06F3" w:rsidP="00C86742">
      <w:pPr>
        <w:spacing w:after="0" w:line="240" w:lineRule="auto"/>
        <w:jc w:val="both"/>
        <w:rPr>
          <w:rFonts w:eastAsia="Times New Roman" w:cstheme="minorHAnsi"/>
          <w:sz w:val="20"/>
          <w:szCs w:val="20"/>
          <w:lang w:eastAsia="es-MX"/>
        </w:rPr>
      </w:pPr>
    </w:p>
    <w:p w14:paraId="49F689C3" w14:textId="2B17684B" w:rsidR="00C86742" w:rsidRPr="00DD0680" w:rsidRDefault="00C86742" w:rsidP="00C86742">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MONTO PENDIENTE POR RECUPERAR MAS DE UN AÑO</w:t>
      </w:r>
      <w:r w:rsidR="001E1EB7" w:rsidRPr="00DD0680">
        <w:rPr>
          <w:rFonts w:eastAsia="Times New Roman" w:cstheme="minorHAnsi"/>
          <w:sz w:val="20"/>
          <w:szCs w:val="20"/>
          <w:lang w:eastAsia="es-MX"/>
        </w:rPr>
        <w:t xml:space="preserve"> </w:t>
      </w:r>
    </w:p>
    <w:p w14:paraId="120FCB2B" w14:textId="77777777" w:rsidR="00C86742" w:rsidRPr="00DD0680" w:rsidRDefault="00C86742" w:rsidP="00C86742">
      <w:pPr>
        <w:spacing w:after="0" w:line="240" w:lineRule="auto"/>
        <w:jc w:val="both"/>
        <w:rPr>
          <w:rFonts w:eastAsia="Times New Roman" w:cstheme="minorHAnsi"/>
          <w:sz w:val="20"/>
          <w:szCs w:val="20"/>
          <w:lang w:eastAsia="es-MX"/>
        </w:rPr>
      </w:pPr>
    </w:p>
    <w:p w14:paraId="02F1F57C" w14:textId="3763941C" w:rsidR="00840BE7" w:rsidRPr="00DD0680" w:rsidRDefault="00C86742" w:rsidP="00C86742">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PRESTAMOS OTORGADOS A LARGO PLAZO</w:t>
      </w:r>
      <w:r w:rsidR="000F059E" w:rsidRPr="00DD0680">
        <w:rPr>
          <w:rFonts w:eastAsia="Times New Roman" w:cstheme="minorHAnsi"/>
          <w:sz w:val="20"/>
          <w:szCs w:val="20"/>
          <w:lang w:eastAsia="es-MX"/>
        </w:rPr>
        <w:t xml:space="preserve"> (MAYOR A 365 </w:t>
      </w:r>
      <w:proofErr w:type="gramStart"/>
      <w:r w:rsidR="000F059E" w:rsidRPr="00DD0680">
        <w:rPr>
          <w:rFonts w:eastAsia="Times New Roman" w:cstheme="minorHAnsi"/>
          <w:sz w:val="20"/>
          <w:szCs w:val="20"/>
          <w:lang w:eastAsia="es-MX"/>
        </w:rPr>
        <w:t>DÍAS)</w:t>
      </w:r>
      <w:r w:rsidRPr="00DD0680">
        <w:rPr>
          <w:rFonts w:eastAsia="Times New Roman" w:cstheme="minorHAnsi"/>
          <w:sz w:val="20"/>
          <w:szCs w:val="20"/>
          <w:lang w:eastAsia="es-MX"/>
        </w:rPr>
        <w:t xml:space="preserve">   </w:t>
      </w:r>
      <w:proofErr w:type="gramEnd"/>
      <w:r w:rsidRPr="00DD0680">
        <w:rPr>
          <w:rFonts w:eastAsia="Times New Roman" w:cstheme="minorHAnsi"/>
          <w:sz w:val="20"/>
          <w:szCs w:val="20"/>
          <w:lang w:eastAsia="es-MX"/>
        </w:rPr>
        <w:t xml:space="preserve">    </w:t>
      </w:r>
      <w:r w:rsidR="00485D07" w:rsidRPr="00DD0680">
        <w:rPr>
          <w:rFonts w:eastAsia="Times New Roman" w:cstheme="minorHAnsi"/>
          <w:sz w:val="20"/>
          <w:szCs w:val="20"/>
          <w:lang w:eastAsia="es-MX"/>
        </w:rPr>
        <w:t xml:space="preserve">     $</w:t>
      </w:r>
      <w:r w:rsidR="00DA7680" w:rsidRPr="00DD0680">
        <w:rPr>
          <w:rFonts w:eastAsia="Times New Roman" w:cstheme="minorHAnsi"/>
          <w:sz w:val="20"/>
          <w:szCs w:val="20"/>
          <w:lang w:eastAsia="es-MX"/>
        </w:rPr>
        <w:t xml:space="preserve">    </w:t>
      </w:r>
      <w:r w:rsidR="00620A10" w:rsidRPr="00DD0680">
        <w:rPr>
          <w:rFonts w:eastAsia="Times New Roman" w:cstheme="minorHAnsi"/>
          <w:sz w:val="20"/>
          <w:szCs w:val="20"/>
          <w:lang w:eastAsia="es-MX"/>
        </w:rPr>
        <w:t xml:space="preserve"> </w:t>
      </w:r>
      <w:r w:rsidR="00DA7680" w:rsidRPr="00DD0680">
        <w:rPr>
          <w:rFonts w:eastAsia="Times New Roman" w:cstheme="minorHAnsi"/>
          <w:sz w:val="20"/>
          <w:szCs w:val="20"/>
          <w:lang w:eastAsia="es-MX"/>
        </w:rPr>
        <w:t xml:space="preserve">  </w:t>
      </w:r>
      <w:r w:rsidR="00620A10" w:rsidRPr="00DD0680">
        <w:rPr>
          <w:rFonts w:eastAsia="Times New Roman" w:cstheme="minorHAnsi"/>
          <w:sz w:val="20"/>
          <w:szCs w:val="20"/>
          <w:lang w:eastAsia="es-MX"/>
        </w:rPr>
        <w:t xml:space="preserve"> </w:t>
      </w:r>
      <w:r w:rsidR="00DA7680" w:rsidRPr="00DD0680">
        <w:rPr>
          <w:rFonts w:eastAsia="Times New Roman" w:cstheme="minorHAnsi"/>
          <w:sz w:val="20"/>
          <w:szCs w:val="20"/>
          <w:lang w:eastAsia="es-MX"/>
        </w:rPr>
        <w:t xml:space="preserve">  </w:t>
      </w:r>
      <w:r w:rsidR="00485D07" w:rsidRPr="00DD0680">
        <w:rPr>
          <w:rFonts w:eastAsia="Times New Roman" w:cstheme="minorHAnsi"/>
          <w:sz w:val="20"/>
          <w:szCs w:val="20"/>
          <w:lang w:eastAsia="es-MX"/>
        </w:rPr>
        <w:t xml:space="preserve"> </w:t>
      </w:r>
      <w:r w:rsidR="00840A2D" w:rsidRPr="00DD0680">
        <w:rPr>
          <w:rFonts w:eastAsia="Times New Roman" w:cstheme="minorHAnsi"/>
          <w:sz w:val="20"/>
          <w:szCs w:val="20"/>
          <w:lang w:eastAsia="es-MX"/>
        </w:rPr>
        <w:t>0.00</w:t>
      </w:r>
    </w:p>
    <w:p w14:paraId="4A0A5286" w14:textId="77777777" w:rsidR="009E1697" w:rsidRPr="00DD0680" w:rsidRDefault="009E1697" w:rsidP="009E1697">
      <w:pPr>
        <w:spacing w:after="0" w:line="240" w:lineRule="auto"/>
        <w:jc w:val="both"/>
        <w:rPr>
          <w:rFonts w:eastAsia="Times New Roman" w:cstheme="minorHAnsi"/>
          <w:sz w:val="20"/>
          <w:szCs w:val="20"/>
          <w:lang w:eastAsia="es-MX"/>
        </w:rPr>
      </w:pPr>
    </w:p>
    <w:p w14:paraId="4F88B165" w14:textId="18257B63" w:rsidR="009E1697" w:rsidRPr="00DD0680" w:rsidRDefault="009E1697" w:rsidP="009E16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 xml:space="preserve">DERECHOS A RECIBIR BIENES O SERVICIOS $ </w:t>
      </w:r>
      <w:r w:rsidR="006548F8" w:rsidRPr="00DD0680">
        <w:rPr>
          <w:rFonts w:eastAsia="Times New Roman" w:cstheme="minorHAnsi"/>
          <w:sz w:val="20"/>
          <w:szCs w:val="20"/>
          <w:lang w:eastAsia="es-MX"/>
        </w:rPr>
        <w:t>1,</w:t>
      </w:r>
      <w:r w:rsidR="008041D9" w:rsidRPr="00DD0680">
        <w:rPr>
          <w:rFonts w:eastAsia="Times New Roman" w:cstheme="minorHAnsi"/>
          <w:sz w:val="20"/>
          <w:szCs w:val="20"/>
          <w:lang w:eastAsia="es-MX"/>
        </w:rPr>
        <w:t>3</w:t>
      </w:r>
      <w:r w:rsidR="006548F8" w:rsidRPr="00DD0680">
        <w:rPr>
          <w:rFonts w:eastAsia="Times New Roman" w:cstheme="minorHAnsi"/>
          <w:sz w:val="20"/>
          <w:szCs w:val="20"/>
          <w:lang w:eastAsia="es-MX"/>
        </w:rPr>
        <w:t>58</w:t>
      </w:r>
      <w:r w:rsidR="001E1EB7" w:rsidRPr="00DD0680">
        <w:rPr>
          <w:rFonts w:eastAsia="Times New Roman" w:cstheme="minorHAnsi"/>
          <w:sz w:val="20"/>
          <w:szCs w:val="20"/>
          <w:lang w:eastAsia="es-MX"/>
        </w:rPr>
        <w:t>.00</w:t>
      </w:r>
    </w:p>
    <w:p w14:paraId="176346C1" w14:textId="77777777" w:rsidR="00C86742" w:rsidRPr="00DD0680" w:rsidRDefault="00C86742" w:rsidP="00C86742">
      <w:pPr>
        <w:spacing w:after="0" w:line="240" w:lineRule="auto"/>
        <w:jc w:val="both"/>
        <w:rPr>
          <w:rFonts w:eastAsia="Times New Roman" w:cstheme="minorHAnsi"/>
          <w:sz w:val="20"/>
          <w:szCs w:val="20"/>
          <w:lang w:eastAsia="es-MX"/>
        </w:rPr>
      </w:pPr>
    </w:p>
    <w:p w14:paraId="0612309E" w14:textId="6EB44372" w:rsidR="0009193F" w:rsidRPr="00DD0680" w:rsidRDefault="009E1697" w:rsidP="00C86742">
      <w:pPr>
        <w:spacing w:after="0" w:line="240" w:lineRule="auto"/>
        <w:jc w:val="both"/>
        <w:rPr>
          <w:rFonts w:eastAsia="Times New Roman" w:cstheme="minorHAnsi"/>
          <w:b/>
          <w:sz w:val="20"/>
          <w:szCs w:val="20"/>
          <w:u w:val="single"/>
          <w:lang w:eastAsia="es-MX"/>
        </w:rPr>
      </w:pPr>
      <w:r w:rsidRPr="00DD0680">
        <w:rPr>
          <w:rFonts w:eastAsia="Times New Roman" w:cstheme="minorHAnsi"/>
          <w:b/>
          <w:sz w:val="20"/>
          <w:szCs w:val="20"/>
          <w:u w:val="single"/>
          <w:lang w:eastAsia="es-MX"/>
        </w:rPr>
        <w:t>BIENES DISPONIBLES PARA SU TRANSFORMACIÓN O CONSUMO (INVENTARIOS)</w:t>
      </w:r>
    </w:p>
    <w:p w14:paraId="569E1023" w14:textId="34FE3ADC" w:rsidR="00C86742" w:rsidRPr="00DD0680" w:rsidRDefault="0009193F" w:rsidP="00C86742">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 xml:space="preserve">4.- </w:t>
      </w:r>
      <w:r w:rsidR="00C86742" w:rsidRPr="00DD0680">
        <w:rPr>
          <w:rFonts w:eastAsia="Times New Roman" w:cstheme="minorHAnsi"/>
          <w:sz w:val="20"/>
          <w:szCs w:val="20"/>
          <w:lang w:eastAsia="es-MX"/>
        </w:rPr>
        <w:t>NO APLICA</w:t>
      </w:r>
    </w:p>
    <w:p w14:paraId="08DDFE23" w14:textId="77777777" w:rsidR="00C86742" w:rsidRPr="00DD0680" w:rsidRDefault="00C86742" w:rsidP="00C86742">
      <w:pPr>
        <w:spacing w:after="0" w:line="240" w:lineRule="auto"/>
        <w:jc w:val="both"/>
        <w:rPr>
          <w:rFonts w:eastAsia="Times New Roman" w:cstheme="minorHAnsi"/>
          <w:sz w:val="20"/>
          <w:szCs w:val="20"/>
          <w:lang w:eastAsia="es-MX"/>
        </w:rPr>
      </w:pPr>
    </w:p>
    <w:p w14:paraId="476B3C03" w14:textId="77777777" w:rsidR="00C86742" w:rsidRPr="00DD0680" w:rsidRDefault="00C86742" w:rsidP="00C86742">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5.-NO APLICA</w:t>
      </w:r>
    </w:p>
    <w:p w14:paraId="77EA1AE0" w14:textId="77777777" w:rsidR="00C86742" w:rsidRPr="00DD0680" w:rsidRDefault="00C86742" w:rsidP="00C86742">
      <w:pPr>
        <w:spacing w:after="0" w:line="240" w:lineRule="auto"/>
        <w:jc w:val="both"/>
        <w:rPr>
          <w:rFonts w:eastAsia="Times New Roman" w:cstheme="minorHAnsi"/>
          <w:b/>
          <w:sz w:val="20"/>
          <w:szCs w:val="20"/>
          <w:u w:val="single"/>
          <w:lang w:eastAsia="es-MX"/>
        </w:rPr>
      </w:pPr>
    </w:p>
    <w:p w14:paraId="284BC404" w14:textId="67C896D2" w:rsidR="009E1697" w:rsidRPr="00DD0680" w:rsidRDefault="009E1697" w:rsidP="00C86742">
      <w:pPr>
        <w:spacing w:after="0" w:line="240" w:lineRule="auto"/>
        <w:jc w:val="both"/>
        <w:rPr>
          <w:rFonts w:eastAsia="Times New Roman" w:cstheme="minorHAnsi"/>
          <w:b/>
          <w:sz w:val="20"/>
          <w:szCs w:val="20"/>
          <w:u w:val="single"/>
          <w:lang w:eastAsia="es-MX"/>
        </w:rPr>
      </w:pPr>
      <w:r w:rsidRPr="00DD0680">
        <w:rPr>
          <w:rFonts w:eastAsia="Times New Roman" w:cstheme="minorHAnsi"/>
          <w:b/>
          <w:sz w:val="20"/>
          <w:szCs w:val="20"/>
          <w:u w:val="single"/>
          <w:lang w:eastAsia="es-MX"/>
        </w:rPr>
        <w:t>INVERSIONES FINANCIERAS</w:t>
      </w:r>
    </w:p>
    <w:p w14:paraId="6B15F0C5" w14:textId="7DAB851F" w:rsidR="00C86742" w:rsidRPr="00DD0680" w:rsidRDefault="00C86742" w:rsidP="00C86742">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6.-NO APLICA</w:t>
      </w:r>
    </w:p>
    <w:p w14:paraId="43C296E6" w14:textId="77777777" w:rsidR="00C86742" w:rsidRPr="00DD0680" w:rsidRDefault="00C86742" w:rsidP="00C86742">
      <w:pPr>
        <w:spacing w:after="0" w:line="240" w:lineRule="auto"/>
        <w:jc w:val="both"/>
        <w:rPr>
          <w:rFonts w:eastAsia="Times New Roman" w:cstheme="minorHAnsi"/>
          <w:sz w:val="20"/>
          <w:szCs w:val="20"/>
          <w:lang w:eastAsia="es-MX"/>
        </w:rPr>
      </w:pPr>
    </w:p>
    <w:p w14:paraId="1B23CD99" w14:textId="77777777" w:rsidR="00C86742" w:rsidRPr="00DD0680" w:rsidRDefault="00C86742" w:rsidP="00C86742">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7.-NO APLICA</w:t>
      </w:r>
    </w:p>
    <w:p w14:paraId="47932A78" w14:textId="77777777" w:rsidR="00C86742" w:rsidRPr="00DD0680" w:rsidRDefault="00C86742" w:rsidP="00C86742">
      <w:pPr>
        <w:spacing w:after="0" w:line="240" w:lineRule="auto"/>
        <w:jc w:val="both"/>
        <w:rPr>
          <w:rFonts w:eastAsia="Times New Roman" w:cstheme="minorHAnsi"/>
          <w:sz w:val="20"/>
          <w:szCs w:val="20"/>
          <w:u w:val="single"/>
          <w:lang w:eastAsia="es-MX"/>
        </w:rPr>
      </w:pPr>
    </w:p>
    <w:p w14:paraId="00EDA588" w14:textId="04F98893" w:rsidR="009E1697" w:rsidRPr="00DD0680" w:rsidRDefault="009E1697" w:rsidP="00C86742">
      <w:pPr>
        <w:spacing w:after="0" w:line="240" w:lineRule="auto"/>
        <w:jc w:val="both"/>
        <w:rPr>
          <w:rFonts w:eastAsia="Times New Roman" w:cstheme="minorHAnsi"/>
          <w:b/>
          <w:sz w:val="20"/>
          <w:szCs w:val="20"/>
          <w:u w:val="single"/>
          <w:lang w:eastAsia="es-MX"/>
        </w:rPr>
      </w:pPr>
      <w:r w:rsidRPr="00DD0680">
        <w:rPr>
          <w:rFonts w:eastAsia="Times New Roman" w:cstheme="minorHAnsi"/>
          <w:b/>
          <w:sz w:val="20"/>
          <w:szCs w:val="20"/>
          <w:u w:val="single"/>
          <w:lang w:eastAsia="es-MX"/>
        </w:rPr>
        <w:t>BIENES MUEBLES, INMUEBLES E INTANGIBLES</w:t>
      </w:r>
    </w:p>
    <w:p w14:paraId="73D106CC" w14:textId="00515063" w:rsidR="00C86742" w:rsidRDefault="00C86742" w:rsidP="00C86742">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8.-EL DESGLOSE DE LOS BIENES MUEBLES, ASI COMO SU DEPRECIACIÓN ACUMULADA, METODOS Y TASAS APLICADAS SON:</w:t>
      </w:r>
    </w:p>
    <w:p w14:paraId="4A85977E" w14:textId="02119917" w:rsidR="00DD0680" w:rsidRDefault="00DD0680" w:rsidP="00C86742">
      <w:pPr>
        <w:spacing w:after="0" w:line="240" w:lineRule="auto"/>
        <w:jc w:val="both"/>
        <w:rPr>
          <w:rFonts w:eastAsia="Times New Roman" w:cstheme="minorHAnsi"/>
          <w:sz w:val="20"/>
          <w:szCs w:val="20"/>
          <w:lang w:eastAsia="es-MX"/>
        </w:rPr>
      </w:pPr>
    </w:p>
    <w:p w14:paraId="782AC0D3" w14:textId="1B3444B6" w:rsidR="00DD0680" w:rsidRDefault="00DD0680" w:rsidP="00C86742">
      <w:pPr>
        <w:spacing w:after="0" w:line="240" w:lineRule="auto"/>
        <w:jc w:val="both"/>
        <w:rPr>
          <w:rFonts w:eastAsia="Times New Roman" w:cstheme="minorHAnsi"/>
          <w:sz w:val="20"/>
          <w:szCs w:val="20"/>
          <w:lang w:eastAsia="es-MX"/>
        </w:rPr>
      </w:pPr>
    </w:p>
    <w:p w14:paraId="3F3CAD72" w14:textId="15D6B227" w:rsidR="00DD0680" w:rsidRDefault="00DD0680" w:rsidP="00C86742">
      <w:pPr>
        <w:spacing w:after="0" w:line="240" w:lineRule="auto"/>
        <w:jc w:val="both"/>
        <w:rPr>
          <w:rFonts w:eastAsia="Times New Roman" w:cstheme="minorHAnsi"/>
          <w:sz w:val="20"/>
          <w:szCs w:val="20"/>
          <w:lang w:eastAsia="es-MX"/>
        </w:rPr>
      </w:pPr>
    </w:p>
    <w:p w14:paraId="687D3D6F" w14:textId="27AABF2A" w:rsidR="00DD0680" w:rsidRDefault="00DD0680" w:rsidP="00C86742">
      <w:pPr>
        <w:spacing w:after="0" w:line="240" w:lineRule="auto"/>
        <w:jc w:val="both"/>
        <w:rPr>
          <w:rFonts w:eastAsia="Times New Roman" w:cstheme="minorHAnsi"/>
          <w:sz w:val="20"/>
          <w:szCs w:val="20"/>
          <w:lang w:eastAsia="es-MX"/>
        </w:rPr>
      </w:pPr>
    </w:p>
    <w:p w14:paraId="5C74810D" w14:textId="77777777" w:rsidR="00DD0680" w:rsidRPr="00DD0680" w:rsidRDefault="00DD0680" w:rsidP="00C86742">
      <w:pPr>
        <w:spacing w:after="0" w:line="240" w:lineRule="auto"/>
        <w:jc w:val="both"/>
        <w:rPr>
          <w:rFonts w:eastAsia="Times New Roman" w:cstheme="minorHAnsi"/>
          <w:sz w:val="20"/>
          <w:szCs w:val="20"/>
          <w:lang w:eastAsia="es-MX"/>
        </w:rPr>
      </w:pPr>
    </w:p>
    <w:p w14:paraId="34FEABB5" w14:textId="77777777" w:rsidR="00C86742" w:rsidRPr="00DD0680" w:rsidRDefault="00C86742" w:rsidP="00C86742">
      <w:pPr>
        <w:spacing w:after="0" w:line="240" w:lineRule="auto"/>
        <w:jc w:val="both"/>
        <w:rPr>
          <w:rFonts w:eastAsia="Times New Roman" w:cstheme="minorHAnsi"/>
          <w:sz w:val="20"/>
          <w:szCs w:val="20"/>
          <w:lang w:eastAsia="es-MX"/>
        </w:rPr>
      </w:pPr>
    </w:p>
    <w:p w14:paraId="290E124D" w14:textId="77777777" w:rsidR="00C86742" w:rsidRPr="00DD0680" w:rsidRDefault="00C86742" w:rsidP="00C86742">
      <w:pPr>
        <w:spacing w:after="0" w:line="240" w:lineRule="auto"/>
        <w:jc w:val="both"/>
        <w:rPr>
          <w:rFonts w:eastAsia="Times New Roman" w:cstheme="minorHAnsi"/>
          <w:sz w:val="20"/>
          <w:szCs w:val="20"/>
          <w:lang w:eastAsia="es-MX"/>
        </w:rPr>
      </w:pPr>
    </w:p>
    <w:tbl>
      <w:tblPr>
        <w:tblW w:w="13096" w:type="dxa"/>
        <w:tblCellMar>
          <w:left w:w="70" w:type="dxa"/>
          <w:right w:w="70" w:type="dxa"/>
        </w:tblCellMar>
        <w:tblLook w:val="04A0" w:firstRow="1" w:lastRow="0" w:firstColumn="1" w:lastColumn="0" w:noHBand="0" w:noVBand="1"/>
      </w:tblPr>
      <w:tblGrid>
        <w:gridCol w:w="3472"/>
        <w:gridCol w:w="2618"/>
        <w:gridCol w:w="2249"/>
        <w:gridCol w:w="1760"/>
        <w:gridCol w:w="1579"/>
        <w:gridCol w:w="817"/>
        <w:gridCol w:w="174"/>
        <w:gridCol w:w="161"/>
        <w:gridCol w:w="266"/>
      </w:tblGrid>
      <w:tr w:rsidR="00392611" w:rsidRPr="00DD0680" w14:paraId="1E516535" w14:textId="77777777" w:rsidTr="003B63EC">
        <w:trPr>
          <w:trHeight w:val="300"/>
        </w:trPr>
        <w:tc>
          <w:tcPr>
            <w:tcW w:w="3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0DBC2" w14:textId="77777777" w:rsidR="00C86742" w:rsidRPr="00DD0680" w:rsidRDefault="00C86742" w:rsidP="00907197">
            <w:pPr>
              <w:spacing w:after="0" w:line="240" w:lineRule="auto"/>
              <w:jc w:val="both"/>
              <w:rPr>
                <w:rFonts w:eastAsia="Times New Roman" w:cstheme="minorHAnsi"/>
                <w:b/>
                <w:bCs/>
                <w:sz w:val="20"/>
                <w:szCs w:val="20"/>
                <w:lang w:eastAsia="es-MX"/>
              </w:rPr>
            </w:pPr>
            <w:r w:rsidRPr="00DD0680">
              <w:rPr>
                <w:rFonts w:eastAsia="Times New Roman" w:cstheme="minorHAnsi"/>
                <w:b/>
                <w:bCs/>
                <w:sz w:val="20"/>
                <w:szCs w:val="20"/>
                <w:lang w:eastAsia="es-MX"/>
              </w:rPr>
              <w:lastRenderedPageBreak/>
              <w:t xml:space="preserve">BIENES MUEBLES </w:t>
            </w:r>
          </w:p>
        </w:tc>
        <w:tc>
          <w:tcPr>
            <w:tcW w:w="2618" w:type="dxa"/>
            <w:tcBorders>
              <w:top w:val="single" w:sz="4" w:space="0" w:color="auto"/>
              <w:left w:val="nil"/>
              <w:bottom w:val="single" w:sz="4" w:space="0" w:color="auto"/>
              <w:right w:val="single" w:sz="4" w:space="0" w:color="auto"/>
            </w:tcBorders>
            <w:shd w:val="clear" w:color="auto" w:fill="auto"/>
            <w:noWrap/>
            <w:vAlign w:val="bottom"/>
            <w:hideMark/>
          </w:tcPr>
          <w:p w14:paraId="1C5B5568" w14:textId="77777777" w:rsidR="00C86742" w:rsidRPr="00DD0680" w:rsidRDefault="00C86742" w:rsidP="00907197">
            <w:pPr>
              <w:spacing w:after="0" w:line="240" w:lineRule="auto"/>
              <w:jc w:val="both"/>
              <w:rPr>
                <w:rFonts w:eastAsia="Times New Roman" w:cstheme="minorHAnsi"/>
                <w:sz w:val="20"/>
                <w:szCs w:val="20"/>
                <w:lang w:eastAsia="es-MX"/>
              </w:rPr>
            </w:pPr>
          </w:p>
          <w:p w14:paraId="76E82589" w14:textId="516AE40E" w:rsidR="00C86742" w:rsidRPr="00DD0680" w:rsidRDefault="007550D3" w:rsidP="00313675">
            <w:pPr>
              <w:spacing w:after="0" w:line="240" w:lineRule="auto"/>
              <w:jc w:val="both"/>
              <w:rPr>
                <w:rFonts w:eastAsia="Times New Roman" w:cstheme="minorHAnsi"/>
                <w:b/>
                <w:bCs/>
                <w:sz w:val="20"/>
                <w:szCs w:val="20"/>
                <w:lang w:eastAsia="es-MX"/>
              </w:rPr>
            </w:pPr>
            <w:r w:rsidRPr="00DD0680">
              <w:rPr>
                <w:rFonts w:eastAsia="Times New Roman" w:cstheme="minorHAnsi"/>
                <w:b/>
                <w:bCs/>
                <w:sz w:val="20"/>
                <w:szCs w:val="20"/>
                <w:lang w:eastAsia="es-MX"/>
              </w:rPr>
              <w:t xml:space="preserve">MONTO AL </w:t>
            </w:r>
            <w:r w:rsidR="0038352F" w:rsidRPr="00DD0680">
              <w:rPr>
                <w:rFonts w:eastAsia="Times New Roman" w:cstheme="minorHAnsi"/>
                <w:b/>
                <w:bCs/>
                <w:sz w:val="20"/>
                <w:szCs w:val="20"/>
                <w:lang w:eastAsia="es-MX"/>
              </w:rPr>
              <w:t>3</w:t>
            </w:r>
            <w:r w:rsidR="009E56BE" w:rsidRPr="00DD0680">
              <w:rPr>
                <w:rFonts w:eastAsia="Times New Roman" w:cstheme="minorHAnsi"/>
                <w:b/>
                <w:bCs/>
                <w:sz w:val="20"/>
                <w:szCs w:val="20"/>
                <w:lang w:eastAsia="es-MX"/>
              </w:rPr>
              <w:t>1</w:t>
            </w:r>
            <w:r w:rsidR="0038352F" w:rsidRPr="00DD0680">
              <w:rPr>
                <w:rFonts w:eastAsia="Times New Roman" w:cstheme="minorHAnsi"/>
                <w:b/>
                <w:bCs/>
                <w:sz w:val="20"/>
                <w:szCs w:val="20"/>
                <w:lang w:eastAsia="es-MX"/>
              </w:rPr>
              <w:t xml:space="preserve"> </w:t>
            </w:r>
            <w:r w:rsidR="00313675" w:rsidRPr="00DD0680">
              <w:rPr>
                <w:rFonts w:eastAsia="Times New Roman" w:cstheme="minorHAnsi"/>
                <w:b/>
                <w:bCs/>
                <w:sz w:val="20"/>
                <w:szCs w:val="20"/>
                <w:lang w:eastAsia="es-MX"/>
              </w:rPr>
              <w:t>MARZ</w:t>
            </w:r>
            <w:r w:rsidR="0090510F" w:rsidRPr="00DD0680">
              <w:rPr>
                <w:rFonts w:eastAsia="Times New Roman" w:cstheme="minorHAnsi"/>
                <w:b/>
                <w:bCs/>
                <w:sz w:val="20"/>
                <w:szCs w:val="20"/>
                <w:lang w:eastAsia="es-MX"/>
              </w:rPr>
              <w:t>O</w:t>
            </w:r>
            <w:r w:rsidR="000A39CB" w:rsidRPr="00DD0680">
              <w:rPr>
                <w:rFonts w:eastAsia="Times New Roman" w:cstheme="minorHAnsi"/>
                <w:b/>
                <w:bCs/>
                <w:sz w:val="20"/>
                <w:szCs w:val="20"/>
                <w:lang w:eastAsia="es-MX"/>
              </w:rPr>
              <w:t xml:space="preserve"> </w:t>
            </w:r>
            <w:r w:rsidR="00F0114C" w:rsidRPr="00DD0680">
              <w:rPr>
                <w:rFonts w:eastAsia="Times New Roman" w:cstheme="minorHAnsi"/>
                <w:b/>
                <w:bCs/>
                <w:sz w:val="20"/>
                <w:szCs w:val="20"/>
                <w:lang w:eastAsia="es-MX"/>
              </w:rPr>
              <w:t>DE</w:t>
            </w:r>
            <w:r w:rsidR="000E5C5E" w:rsidRPr="00DD0680">
              <w:rPr>
                <w:rFonts w:eastAsia="Times New Roman" w:cstheme="minorHAnsi"/>
                <w:b/>
                <w:bCs/>
                <w:sz w:val="20"/>
                <w:szCs w:val="20"/>
                <w:lang w:eastAsia="es-MX"/>
              </w:rPr>
              <w:t xml:space="preserve">  202</w:t>
            </w:r>
            <w:r w:rsidR="0090510F" w:rsidRPr="00DD0680">
              <w:rPr>
                <w:rFonts w:eastAsia="Times New Roman" w:cstheme="minorHAnsi"/>
                <w:b/>
                <w:bCs/>
                <w:sz w:val="20"/>
                <w:szCs w:val="20"/>
                <w:lang w:eastAsia="es-MX"/>
              </w:rPr>
              <w:t>2</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DFCC" w14:textId="77777777" w:rsidR="00C86742" w:rsidRPr="00DD0680" w:rsidRDefault="00C86742" w:rsidP="00907197">
            <w:pPr>
              <w:spacing w:after="0" w:line="240" w:lineRule="auto"/>
              <w:jc w:val="both"/>
              <w:rPr>
                <w:rFonts w:eastAsia="Times New Roman" w:cstheme="minorHAnsi"/>
                <w:b/>
                <w:bCs/>
                <w:sz w:val="20"/>
                <w:szCs w:val="20"/>
                <w:lang w:eastAsia="es-MX"/>
              </w:rPr>
            </w:pPr>
            <w:r w:rsidRPr="00DD0680">
              <w:rPr>
                <w:rFonts w:eastAsia="Times New Roman" w:cstheme="minorHAnsi"/>
                <w:b/>
                <w:bCs/>
                <w:sz w:val="20"/>
                <w:szCs w:val="20"/>
                <w:lang w:eastAsia="es-MX"/>
              </w:rPr>
              <w:t>MONTO DEP ACUMUL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73A65A8" w14:textId="77777777" w:rsidR="00C86742" w:rsidRPr="00DD0680" w:rsidRDefault="00C86742" w:rsidP="00907197">
            <w:pPr>
              <w:spacing w:after="0" w:line="240" w:lineRule="auto"/>
              <w:jc w:val="both"/>
              <w:rPr>
                <w:rFonts w:eastAsia="Times New Roman" w:cstheme="minorHAnsi"/>
                <w:b/>
                <w:bCs/>
                <w:sz w:val="20"/>
                <w:szCs w:val="20"/>
                <w:lang w:eastAsia="es-MX"/>
              </w:rPr>
            </w:pPr>
            <w:r w:rsidRPr="00DD0680">
              <w:rPr>
                <w:rFonts w:eastAsia="Times New Roman" w:cstheme="minorHAnsi"/>
                <w:b/>
                <w:bCs/>
                <w:sz w:val="20"/>
                <w:szCs w:val="20"/>
                <w:lang w:eastAsia="es-MX"/>
              </w:rPr>
              <w:t>METODO DEP</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265AC1FD" w14:textId="77777777" w:rsidR="00C86742" w:rsidRPr="00DD0680" w:rsidRDefault="00C86742" w:rsidP="00907197">
            <w:pPr>
              <w:spacing w:after="0" w:line="240" w:lineRule="auto"/>
              <w:jc w:val="both"/>
              <w:rPr>
                <w:rFonts w:eastAsia="Times New Roman" w:cstheme="minorHAnsi"/>
                <w:b/>
                <w:bCs/>
                <w:sz w:val="20"/>
                <w:szCs w:val="20"/>
                <w:lang w:eastAsia="es-MX"/>
              </w:rPr>
            </w:pPr>
            <w:r w:rsidRPr="00DD0680">
              <w:rPr>
                <w:rFonts w:eastAsia="Times New Roman" w:cstheme="minorHAnsi"/>
                <w:b/>
                <w:bCs/>
                <w:sz w:val="20"/>
                <w:szCs w:val="20"/>
                <w:lang w:eastAsia="es-MX"/>
              </w:rPr>
              <w:t>TASAS APLICADAS</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14:paraId="02D0C63B"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b/>
                <w:bCs/>
                <w:sz w:val="20"/>
                <w:szCs w:val="20"/>
                <w:lang w:eastAsia="es-MX"/>
              </w:rPr>
              <w:t>ESTADO DE LOS BIENES</w:t>
            </w:r>
          </w:p>
        </w:tc>
      </w:tr>
      <w:tr w:rsidR="00392611" w:rsidRPr="00DD0680" w14:paraId="6FF6D2A4" w14:textId="77777777" w:rsidTr="003B63EC">
        <w:trPr>
          <w:trHeight w:val="300"/>
        </w:trPr>
        <w:tc>
          <w:tcPr>
            <w:tcW w:w="3472" w:type="dxa"/>
            <w:tcBorders>
              <w:top w:val="nil"/>
              <w:left w:val="nil"/>
              <w:bottom w:val="nil"/>
              <w:right w:val="nil"/>
            </w:tcBorders>
            <w:shd w:val="clear" w:color="auto" w:fill="auto"/>
            <w:noWrap/>
            <w:vAlign w:val="bottom"/>
            <w:hideMark/>
          </w:tcPr>
          <w:p w14:paraId="33A45655"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MOBILIARIO DE OFICINA Y ESTANTERIA</w:t>
            </w:r>
          </w:p>
        </w:tc>
        <w:tc>
          <w:tcPr>
            <w:tcW w:w="2618" w:type="dxa"/>
            <w:tcBorders>
              <w:top w:val="single" w:sz="4" w:space="0" w:color="auto"/>
              <w:left w:val="nil"/>
              <w:bottom w:val="nil"/>
              <w:right w:val="nil"/>
            </w:tcBorders>
            <w:shd w:val="clear" w:color="auto" w:fill="auto"/>
            <w:noWrap/>
            <w:vAlign w:val="bottom"/>
            <w:hideMark/>
          </w:tcPr>
          <w:p w14:paraId="4290CE93" w14:textId="0BBFF1FE" w:rsidR="00C86742" w:rsidRPr="00DD0680" w:rsidRDefault="00AF388C" w:rsidP="00C0676C">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AC19F1" w:rsidRPr="00DD0680">
              <w:rPr>
                <w:rFonts w:eastAsia="Times New Roman" w:cstheme="minorHAnsi"/>
                <w:sz w:val="20"/>
                <w:szCs w:val="20"/>
                <w:lang w:eastAsia="es-MX"/>
              </w:rPr>
              <w:t xml:space="preserve">   </w:t>
            </w:r>
            <w:r w:rsidR="00071974" w:rsidRPr="00DD0680">
              <w:rPr>
                <w:rFonts w:eastAsia="Times New Roman" w:cstheme="minorHAnsi"/>
                <w:sz w:val="20"/>
                <w:szCs w:val="20"/>
                <w:lang w:eastAsia="es-MX"/>
              </w:rPr>
              <w:t xml:space="preserve"> </w:t>
            </w:r>
            <w:r w:rsidR="00C0676C" w:rsidRPr="00DD0680">
              <w:rPr>
                <w:rFonts w:eastAsia="Times New Roman" w:cstheme="minorHAnsi"/>
                <w:sz w:val="20"/>
                <w:szCs w:val="20"/>
                <w:lang w:eastAsia="es-MX"/>
              </w:rPr>
              <w:t>780</w:t>
            </w:r>
            <w:r w:rsidRPr="00DD0680">
              <w:rPr>
                <w:rFonts w:eastAsia="Times New Roman" w:cstheme="minorHAnsi"/>
                <w:sz w:val="20"/>
                <w:szCs w:val="20"/>
                <w:lang w:eastAsia="es-MX"/>
              </w:rPr>
              <w:t>,</w:t>
            </w:r>
            <w:r w:rsidR="00C0676C" w:rsidRPr="00DD0680">
              <w:rPr>
                <w:rFonts w:eastAsia="Times New Roman" w:cstheme="minorHAnsi"/>
                <w:sz w:val="20"/>
                <w:szCs w:val="20"/>
                <w:lang w:eastAsia="es-MX"/>
              </w:rPr>
              <w:t>080.7</w:t>
            </w:r>
            <w:r w:rsidRPr="00DD0680">
              <w:rPr>
                <w:rFonts w:eastAsia="Times New Roman" w:cstheme="minorHAnsi"/>
                <w:sz w:val="20"/>
                <w:szCs w:val="20"/>
                <w:lang w:eastAsia="es-MX"/>
              </w:rPr>
              <w:t>2</w:t>
            </w:r>
          </w:p>
        </w:tc>
        <w:tc>
          <w:tcPr>
            <w:tcW w:w="2249" w:type="dxa"/>
            <w:tcBorders>
              <w:top w:val="nil"/>
              <w:left w:val="nil"/>
              <w:bottom w:val="nil"/>
              <w:right w:val="nil"/>
            </w:tcBorders>
            <w:shd w:val="clear" w:color="auto" w:fill="auto"/>
            <w:noWrap/>
            <w:vAlign w:val="bottom"/>
            <w:hideMark/>
          </w:tcPr>
          <w:p w14:paraId="4851B31F" w14:textId="4753036A" w:rsidR="00C86742" w:rsidRPr="00DD0680" w:rsidRDefault="00C86742" w:rsidP="00391716">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761831" w:rsidRPr="00DD0680">
              <w:rPr>
                <w:rFonts w:eastAsia="Times New Roman" w:cstheme="minorHAnsi"/>
                <w:sz w:val="20"/>
                <w:szCs w:val="20"/>
                <w:lang w:eastAsia="es-MX"/>
              </w:rPr>
              <w:t xml:space="preserve">   </w:t>
            </w:r>
            <w:r w:rsidR="00391716" w:rsidRPr="00DD0680">
              <w:rPr>
                <w:rFonts w:eastAsia="Times New Roman" w:cstheme="minorHAnsi"/>
                <w:sz w:val="20"/>
                <w:szCs w:val="20"/>
                <w:lang w:eastAsia="es-MX"/>
              </w:rPr>
              <w:t xml:space="preserve"> </w:t>
            </w:r>
            <w:r w:rsidR="00033942" w:rsidRPr="00DD0680">
              <w:rPr>
                <w:rFonts w:eastAsia="Times New Roman" w:cstheme="minorHAnsi"/>
                <w:sz w:val="20"/>
                <w:szCs w:val="20"/>
                <w:lang w:eastAsia="es-MX"/>
              </w:rPr>
              <w:t xml:space="preserve"> </w:t>
            </w:r>
            <w:r w:rsidRPr="00DD0680">
              <w:rPr>
                <w:rFonts w:eastAsia="Times New Roman" w:cstheme="minorHAnsi"/>
                <w:sz w:val="20"/>
                <w:szCs w:val="20"/>
                <w:lang w:eastAsia="es-MX"/>
              </w:rPr>
              <w:t>6</w:t>
            </w:r>
            <w:r w:rsidR="00584710" w:rsidRPr="00DD0680">
              <w:rPr>
                <w:rFonts w:eastAsia="Times New Roman" w:cstheme="minorHAnsi"/>
                <w:sz w:val="20"/>
                <w:szCs w:val="20"/>
                <w:lang w:eastAsia="es-MX"/>
              </w:rPr>
              <w:t>8</w:t>
            </w:r>
            <w:r w:rsidR="00391716" w:rsidRPr="00DD0680">
              <w:rPr>
                <w:rFonts w:eastAsia="Times New Roman" w:cstheme="minorHAnsi"/>
                <w:sz w:val="20"/>
                <w:szCs w:val="20"/>
                <w:lang w:eastAsia="es-MX"/>
              </w:rPr>
              <w:t>4</w:t>
            </w:r>
            <w:r w:rsidR="00BB0D71" w:rsidRPr="00DD0680">
              <w:rPr>
                <w:rFonts w:eastAsia="Times New Roman" w:cstheme="minorHAnsi"/>
                <w:sz w:val="20"/>
                <w:szCs w:val="20"/>
                <w:lang w:eastAsia="es-MX"/>
              </w:rPr>
              <w:t>,</w:t>
            </w:r>
            <w:r w:rsidR="00391716" w:rsidRPr="00DD0680">
              <w:rPr>
                <w:rFonts w:eastAsia="Times New Roman" w:cstheme="minorHAnsi"/>
                <w:sz w:val="20"/>
                <w:szCs w:val="20"/>
                <w:lang w:eastAsia="es-MX"/>
              </w:rPr>
              <w:t>36</w:t>
            </w:r>
            <w:r w:rsidR="00584710" w:rsidRPr="00DD0680">
              <w:rPr>
                <w:rFonts w:eastAsia="Times New Roman" w:cstheme="minorHAnsi"/>
                <w:sz w:val="20"/>
                <w:szCs w:val="20"/>
                <w:lang w:eastAsia="es-MX"/>
              </w:rPr>
              <w:t>4</w:t>
            </w:r>
            <w:r w:rsidR="00761831" w:rsidRPr="00DD0680">
              <w:rPr>
                <w:rFonts w:eastAsia="Times New Roman" w:cstheme="minorHAnsi"/>
                <w:sz w:val="20"/>
                <w:szCs w:val="20"/>
                <w:lang w:eastAsia="es-MX"/>
              </w:rPr>
              <w:t>.</w:t>
            </w:r>
            <w:r w:rsidR="00391716" w:rsidRPr="00DD0680">
              <w:rPr>
                <w:rFonts w:eastAsia="Times New Roman" w:cstheme="minorHAnsi"/>
                <w:sz w:val="20"/>
                <w:szCs w:val="20"/>
                <w:lang w:eastAsia="es-MX"/>
              </w:rPr>
              <w:t>5</w:t>
            </w:r>
            <w:r w:rsidR="00BB0D71" w:rsidRPr="00DD0680">
              <w:rPr>
                <w:rFonts w:eastAsia="Times New Roman" w:cstheme="minorHAnsi"/>
                <w:sz w:val="20"/>
                <w:szCs w:val="20"/>
                <w:lang w:eastAsia="es-MX"/>
              </w:rPr>
              <w:t>3</w:t>
            </w:r>
          </w:p>
        </w:tc>
        <w:tc>
          <w:tcPr>
            <w:tcW w:w="1760" w:type="dxa"/>
            <w:tcBorders>
              <w:top w:val="nil"/>
              <w:left w:val="nil"/>
              <w:bottom w:val="nil"/>
              <w:right w:val="nil"/>
            </w:tcBorders>
            <w:shd w:val="clear" w:color="auto" w:fill="auto"/>
            <w:noWrap/>
            <w:vAlign w:val="bottom"/>
            <w:hideMark/>
          </w:tcPr>
          <w:p w14:paraId="01517E50"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14:paraId="2E677292"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10%</w:t>
            </w:r>
          </w:p>
        </w:tc>
        <w:tc>
          <w:tcPr>
            <w:tcW w:w="817" w:type="dxa"/>
            <w:tcBorders>
              <w:top w:val="nil"/>
              <w:left w:val="nil"/>
              <w:bottom w:val="nil"/>
              <w:right w:val="nil"/>
            </w:tcBorders>
            <w:shd w:val="clear" w:color="auto" w:fill="auto"/>
            <w:noWrap/>
            <w:vAlign w:val="bottom"/>
            <w:hideMark/>
          </w:tcPr>
          <w:p w14:paraId="51A304A9"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14:paraId="75F6A085"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161" w:type="dxa"/>
            <w:tcBorders>
              <w:top w:val="nil"/>
              <w:left w:val="nil"/>
              <w:bottom w:val="nil"/>
              <w:right w:val="nil"/>
            </w:tcBorders>
            <w:shd w:val="clear" w:color="auto" w:fill="auto"/>
            <w:noWrap/>
            <w:vAlign w:val="bottom"/>
            <w:hideMark/>
          </w:tcPr>
          <w:p w14:paraId="1178FDAA"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266" w:type="dxa"/>
            <w:tcBorders>
              <w:top w:val="nil"/>
              <w:left w:val="nil"/>
              <w:bottom w:val="nil"/>
              <w:right w:val="nil"/>
            </w:tcBorders>
            <w:shd w:val="clear" w:color="auto" w:fill="auto"/>
            <w:noWrap/>
            <w:vAlign w:val="bottom"/>
            <w:hideMark/>
          </w:tcPr>
          <w:p w14:paraId="69A8133C" w14:textId="77777777" w:rsidR="00C86742" w:rsidRPr="00DD0680" w:rsidRDefault="00C86742" w:rsidP="00907197">
            <w:pPr>
              <w:spacing w:after="0" w:line="240" w:lineRule="auto"/>
              <w:jc w:val="both"/>
              <w:rPr>
                <w:rFonts w:eastAsia="Times New Roman" w:cstheme="minorHAnsi"/>
                <w:sz w:val="20"/>
                <w:szCs w:val="20"/>
                <w:lang w:eastAsia="es-MX"/>
              </w:rPr>
            </w:pPr>
          </w:p>
        </w:tc>
      </w:tr>
      <w:tr w:rsidR="00392611" w:rsidRPr="00DD0680" w14:paraId="69D505F1" w14:textId="77777777" w:rsidTr="003B63EC">
        <w:trPr>
          <w:trHeight w:val="300"/>
        </w:trPr>
        <w:tc>
          <w:tcPr>
            <w:tcW w:w="3472" w:type="dxa"/>
            <w:tcBorders>
              <w:top w:val="nil"/>
              <w:left w:val="nil"/>
              <w:bottom w:val="nil"/>
              <w:right w:val="nil"/>
            </w:tcBorders>
            <w:shd w:val="clear" w:color="auto" w:fill="auto"/>
            <w:noWrap/>
            <w:vAlign w:val="bottom"/>
            <w:hideMark/>
          </w:tcPr>
          <w:p w14:paraId="6AFBC25B"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 xml:space="preserve">BIENES DE COMPUTO Y TECNOLG </w:t>
            </w:r>
          </w:p>
        </w:tc>
        <w:tc>
          <w:tcPr>
            <w:tcW w:w="2618" w:type="dxa"/>
            <w:tcBorders>
              <w:top w:val="nil"/>
              <w:left w:val="nil"/>
              <w:bottom w:val="nil"/>
              <w:right w:val="nil"/>
            </w:tcBorders>
            <w:shd w:val="clear" w:color="auto" w:fill="auto"/>
            <w:noWrap/>
            <w:vAlign w:val="bottom"/>
            <w:hideMark/>
          </w:tcPr>
          <w:p w14:paraId="575C02BC" w14:textId="29EB200F" w:rsidR="00C86742" w:rsidRPr="00DD0680" w:rsidRDefault="00C86742" w:rsidP="00071974">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6D7F99" w:rsidRPr="00DD0680">
              <w:rPr>
                <w:rFonts w:eastAsia="Times New Roman" w:cstheme="minorHAnsi"/>
                <w:sz w:val="20"/>
                <w:szCs w:val="20"/>
                <w:lang w:eastAsia="es-MX"/>
              </w:rPr>
              <w:t>1</w:t>
            </w:r>
            <w:r w:rsidR="00071974" w:rsidRPr="00DD0680">
              <w:rPr>
                <w:rFonts w:eastAsia="Times New Roman" w:cstheme="minorHAnsi"/>
                <w:sz w:val="20"/>
                <w:szCs w:val="20"/>
                <w:lang w:eastAsia="es-MX"/>
              </w:rPr>
              <w:t xml:space="preserve">, </w:t>
            </w:r>
            <w:r w:rsidR="009D0C7C" w:rsidRPr="00DD0680">
              <w:rPr>
                <w:rFonts w:eastAsia="Times New Roman" w:cstheme="minorHAnsi"/>
                <w:sz w:val="20"/>
                <w:szCs w:val="20"/>
                <w:lang w:eastAsia="es-MX"/>
              </w:rPr>
              <w:t>8</w:t>
            </w:r>
            <w:r w:rsidR="00743A18" w:rsidRPr="00DD0680">
              <w:rPr>
                <w:rFonts w:eastAsia="Times New Roman" w:cstheme="minorHAnsi"/>
                <w:sz w:val="20"/>
                <w:szCs w:val="20"/>
                <w:lang w:eastAsia="es-MX"/>
              </w:rPr>
              <w:t>49</w:t>
            </w:r>
            <w:r w:rsidR="00485D07" w:rsidRPr="00DD0680">
              <w:rPr>
                <w:rFonts w:eastAsia="Times New Roman" w:cstheme="minorHAnsi"/>
                <w:sz w:val="20"/>
                <w:szCs w:val="20"/>
                <w:lang w:eastAsia="es-MX"/>
              </w:rPr>
              <w:t>,</w:t>
            </w:r>
            <w:r w:rsidR="00743A18" w:rsidRPr="00DD0680">
              <w:rPr>
                <w:rFonts w:eastAsia="Times New Roman" w:cstheme="minorHAnsi"/>
                <w:sz w:val="20"/>
                <w:szCs w:val="20"/>
                <w:lang w:eastAsia="es-MX"/>
              </w:rPr>
              <w:t>35</w:t>
            </w:r>
            <w:r w:rsidR="001C3883" w:rsidRPr="00DD0680">
              <w:rPr>
                <w:rFonts w:eastAsia="Times New Roman" w:cstheme="minorHAnsi"/>
                <w:sz w:val="20"/>
                <w:szCs w:val="20"/>
                <w:lang w:eastAsia="es-MX"/>
              </w:rPr>
              <w:t>9.</w:t>
            </w:r>
            <w:r w:rsidR="00743A18" w:rsidRPr="00DD0680">
              <w:rPr>
                <w:rFonts w:eastAsia="Times New Roman" w:cstheme="minorHAnsi"/>
                <w:sz w:val="20"/>
                <w:szCs w:val="20"/>
                <w:lang w:eastAsia="es-MX"/>
              </w:rPr>
              <w:t>70</w:t>
            </w:r>
          </w:p>
        </w:tc>
        <w:tc>
          <w:tcPr>
            <w:tcW w:w="2249" w:type="dxa"/>
            <w:tcBorders>
              <w:top w:val="nil"/>
              <w:left w:val="nil"/>
              <w:bottom w:val="nil"/>
              <w:right w:val="nil"/>
            </w:tcBorders>
            <w:shd w:val="clear" w:color="auto" w:fill="auto"/>
            <w:noWrap/>
            <w:vAlign w:val="bottom"/>
            <w:hideMark/>
          </w:tcPr>
          <w:p w14:paraId="7FE1D2DD" w14:textId="1983113C" w:rsidR="00C86742" w:rsidRPr="00DD0680" w:rsidRDefault="00C86742" w:rsidP="00391716">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1C3883" w:rsidRPr="00DD0680">
              <w:rPr>
                <w:rFonts w:eastAsia="Times New Roman" w:cstheme="minorHAnsi"/>
                <w:sz w:val="20"/>
                <w:szCs w:val="20"/>
                <w:lang w:eastAsia="es-MX"/>
              </w:rPr>
              <w:t xml:space="preserve"> </w:t>
            </w:r>
            <w:r w:rsidR="00761831" w:rsidRPr="00DD0680">
              <w:rPr>
                <w:rFonts w:eastAsia="Times New Roman" w:cstheme="minorHAnsi"/>
                <w:sz w:val="20"/>
                <w:szCs w:val="20"/>
                <w:lang w:eastAsia="es-MX"/>
              </w:rPr>
              <w:t>1,</w:t>
            </w:r>
            <w:r w:rsidR="00033942" w:rsidRPr="00DD0680">
              <w:rPr>
                <w:rFonts w:eastAsia="Times New Roman" w:cstheme="minorHAnsi"/>
                <w:sz w:val="20"/>
                <w:szCs w:val="20"/>
                <w:lang w:eastAsia="es-MX"/>
              </w:rPr>
              <w:t xml:space="preserve"> </w:t>
            </w:r>
            <w:r w:rsidR="00391716" w:rsidRPr="00DD0680">
              <w:rPr>
                <w:rFonts w:eastAsia="Times New Roman" w:cstheme="minorHAnsi"/>
                <w:sz w:val="20"/>
                <w:szCs w:val="20"/>
                <w:lang w:eastAsia="es-MX"/>
              </w:rPr>
              <w:t>252</w:t>
            </w:r>
            <w:r w:rsidR="0044179B" w:rsidRPr="00DD0680">
              <w:rPr>
                <w:rFonts w:eastAsia="Times New Roman" w:cstheme="minorHAnsi"/>
                <w:sz w:val="20"/>
                <w:szCs w:val="20"/>
                <w:lang w:eastAsia="es-MX"/>
              </w:rPr>
              <w:t>,</w:t>
            </w:r>
            <w:r w:rsidR="00391716" w:rsidRPr="00DD0680">
              <w:rPr>
                <w:rFonts w:eastAsia="Times New Roman" w:cstheme="minorHAnsi"/>
                <w:sz w:val="20"/>
                <w:szCs w:val="20"/>
                <w:lang w:eastAsia="es-MX"/>
              </w:rPr>
              <w:t>076</w:t>
            </w:r>
            <w:r w:rsidR="0044179B" w:rsidRPr="00DD0680">
              <w:rPr>
                <w:rFonts w:eastAsia="Times New Roman" w:cstheme="minorHAnsi"/>
                <w:sz w:val="20"/>
                <w:szCs w:val="20"/>
                <w:lang w:eastAsia="es-MX"/>
              </w:rPr>
              <w:t>.</w:t>
            </w:r>
            <w:r w:rsidR="00391716" w:rsidRPr="00DD0680">
              <w:rPr>
                <w:rFonts w:eastAsia="Times New Roman" w:cstheme="minorHAnsi"/>
                <w:sz w:val="20"/>
                <w:szCs w:val="20"/>
                <w:lang w:eastAsia="es-MX"/>
              </w:rPr>
              <w:t>96</w:t>
            </w:r>
          </w:p>
        </w:tc>
        <w:tc>
          <w:tcPr>
            <w:tcW w:w="1760" w:type="dxa"/>
            <w:tcBorders>
              <w:top w:val="nil"/>
              <w:left w:val="nil"/>
              <w:bottom w:val="nil"/>
              <w:right w:val="nil"/>
            </w:tcBorders>
            <w:shd w:val="clear" w:color="auto" w:fill="auto"/>
            <w:noWrap/>
            <w:vAlign w:val="bottom"/>
            <w:hideMark/>
          </w:tcPr>
          <w:p w14:paraId="1563700F"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14:paraId="22CEA806"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33%</w:t>
            </w:r>
          </w:p>
        </w:tc>
        <w:tc>
          <w:tcPr>
            <w:tcW w:w="817" w:type="dxa"/>
            <w:tcBorders>
              <w:top w:val="nil"/>
              <w:left w:val="nil"/>
              <w:bottom w:val="nil"/>
              <w:right w:val="nil"/>
            </w:tcBorders>
            <w:shd w:val="clear" w:color="auto" w:fill="auto"/>
            <w:noWrap/>
            <w:vAlign w:val="bottom"/>
            <w:hideMark/>
          </w:tcPr>
          <w:p w14:paraId="6D10A6F9"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14:paraId="32E29286"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161" w:type="dxa"/>
            <w:tcBorders>
              <w:top w:val="nil"/>
              <w:left w:val="nil"/>
              <w:bottom w:val="nil"/>
              <w:right w:val="nil"/>
            </w:tcBorders>
            <w:shd w:val="clear" w:color="auto" w:fill="auto"/>
            <w:noWrap/>
            <w:vAlign w:val="bottom"/>
            <w:hideMark/>
          </w:tcPr>
          <w:p w14:paraId="391BE018"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266" w:type="dxa"/>
            <w:tcBorders>
              <w:top w:val="nil"/>
              <w:left w:val="nil"/>
              <w:bottom w:val="nil"/>
              <w:right w:val="nil"/>
            </w:tcBorders>
            <w:shd w:val="clear" w:color="auto" w:fill="auto"/>
            <w:noWrap/>
            <w:vAlign w:val="bottom"/>
            <w:hideMark/>
          </w:tcPr>
          <w:p w14:paraId="7D70C225" w14:textId="77777777" w:rsidR="00C86742" w:rsidRPr="00DD0680" w:rsidRDefault="00C86742" w:rsidP="00907197">
            <w:pPr>
              <w:spacing w:after="0" w:line="240" w:lineRule="auto"/>
              <w:jc w:val="both"/>
              <w:rPr>
                <w:rFonts w:eastAsia="Times New Roman" w:cstheme="minorHAnsi"/>
                <w:sz w:val="20"/>
                <w:szCs w:val="20"/>
                <w:lang w:eastAsia="es-MX"/>
              </w:rPr>
            </w:pPr>
          </w:p>
        </w:tc>
      </w:tr>
      <w:tr w:rsidR="00392611" w:rsidRPr="00DD0680" w14:paraId="06FF6B04" w14:textId="77777777" w:rsidTr="003B63EC">
        <w:trPr>
          <w:trHeight w:val="300"/>
        </w:trPr>
        <w:tc>
          <w:tcPr>
            <w:tcW w:w="3472" w:type="dxa"/>
            <w:tcBorders>
              <w:top w:val="nil"/>
              <w:left w:val="nil"/>
              <w:right w:val="nil"/>
            </w:tcBorders>
            <w:shd w:val="clear" w:color="auto" w:fill="auto"/>
            <w:noWrap/>
            <w:vAlign w:val="bottom"/>
            <w:hideMark/>
          </w:tcPr>
          <w:p w14:paraId="2C51DC2C" w14:textId="42EB9E6F"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OTROS MUEBLES Y EQ. ADMINISTRACION.</w:t>
            </w:r>
          </w:p>
        </w:tc>
        <w:tc>
          <w:tcPr>
            <w:tcW w:w="2618" w:type="dxa"/>
            <w:tcBorders>
              <w:top w:val="nil"/>
              <w:left w:val="nil"/>
              <w:right w:val="nil"/>
            </w:tcBorders>
            <w:shd w:val="clear" w:color="auto" w:fill="auto"/>
            <w:noWrap/>
            <w:vAlign w:val="bottom"/>
            <w:hideMark/>
          </w:tcPr>
          <w:p w14:paraId="5B7853DB" w14:textId="3C39AD73" w:rsidR="00C86742" w:rsidRPr="00DD0680" w:rsidRDefault="00C86742" w:rsidP="00C0676C">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C0676C" w:rsidRPr="00DD0680">
              <w:rPr>
                <w:rFonts w:eastAsia="Times New Roman" w:cstheme="minorHAnsi"/>
                <w:sz w:val="20"/>
                <w:szCs w:val="20"/>
                <w:lang w:eastAsia="es-MX"/>
              </w:rPr>
              <w:t xml:space="preserve">   </w:t>
            </w:r>
            <w:r w:rsidR="00071974" w:rsidRPr="00DD0680">
              <w:rPr>
                <w:rFonts w:eastAsia="Times New Roman" w:cstheme="minorHAnsi"/>
                <w:sz w:val="20"/>
                <w:szCs w:val="20"/>
                <w:lang w:eastAsia="es-MX"/>
              </w:rPr>
              <w:t xml:space="preserve"> </w:t>
            </w:r>
            <w:r w:rsidR="00C0676C" w:rsidRPr="00DD0680">
              <w:rPr>
                <w:rFonts w:eastAsia="Times New Roman" w:cstheme="minorHAnsi"/>
                <w:sz w:val="20"/>
                <w:szCs w:val="20"/>
                <w:lang w:eastAsia="es-MX"/>
              </w:rPr>
              <w:t>377</w:t>
            </w:r>
            <w:r w:rsidR="00175915" w:rsidRPr="00DD0680">
              <w:rPr>
                <w:rFonts w:eastAsia="Times New Roman" w:cstheme="minorHAnsi"/>
                <w:sz w:val="20"/>
                <w:szCs w:val="20"/>
                <w:lang w:eastAsia="es-MX"/>
              </w:rPr>
              <w:t>,</w:t>
            </w:r>
            <w:r w:rsidR="00C0676C" w:rsidRPr="00DD0680">
              <w:rPr>
                <w:rFonts w:eastAsia="Times New Roman" w:cstheme="minorHAnsi"/>
                <w:sz w:val="20"/>
                <w:szCs w:val="20"/>
                <w:lang w:eastAsia="es-MX"/>
              </w:rPr>
              <w:t>525</w:t>
            </w:r>
            <w:r w:rsidR="00175915" w:rsidRPr="00DD0680">
              <w:rPr>
                <w:rFonts w:eastAsia="Times New Roman" w:cstheme="minorHAnsi"/>
                <w:sz w:val="20"/>
                <w:szCs w:val="20"/>
                <w:lang w:eastAsia="es-MX"/>
              </w:rPr>
              <w:t>.</w:t>
            </w:r>
            <w:r w:rsidR="00C0676C" w:rsidRPr="00DD0680">
              <w:rPr>
                <w:rFonts w:eastAsia="Times New Roman" w:cstheme="minorHAnsi"/>
                <w:sz w:val="20"/>
                <w:szCs w:val="20"/>
                <w:lang w:eastAsia="es-MX"/>
              </w:rPr>
              <w:t>65</w:t>
            </w:r>
          </w:p>
        </w:tc>
        <w:tc>
          <w:tcPr>
            <w:tcW w:w="2249" w:type="dxa"/>
            <w:tcBorders>
              <w:top w:val="nil"/>
              <w:left w:val="nil"/>
              <w:right w:val="nil"/>
            </w:tcBorders>
            <w:shd w:val="clear" w:color="auto" w:fill="auto"/>
            <w:noWrap/>
            <w:vAlign w:val="bottom"/>
            <w:hideMark/>
          </w:tcPr>
          <w:p w14:paraId="3235EA87" w14:textId="7140358B" w:rsidR="00C86742" w:rsidRPr="00DD0680" w:rsidRDefault="00C86742" w:rsidP="00391716">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7550D3" w:rsidRPr="00DD0680">
              <w:rPr>
                <w:rFonts w:eastAsia="Times New Roman" w:cstheme="minorHAnsi"/>
                <w:sz w:val="20"/>
                <w:szCs w:val="20"/>
                <w:lang w:eastAsia="es-MX"/>
              </w:rPr>
              <w:t xml:space="preserve">   </w:t>
            </w:r>
            <w:r w:rsidR="00840BE7" w:rsidRPr="00DD0680">
              <w:rPr>
                <w:rFonts w:eastAsia="Times New Roman" w:cstheme="minorHAnsi"/>
                <w:sz w:val="20"/>
                <w:szCs w:val="20"/>
                <w:lang w:eastAsia="es-MX"/>
              </w:rPr>
              <w:t xml:space="preserve"> </w:t>
            </w:r>
            <w:r w:rsidR="00391716" w:rsidRPr="00DD0680">
              <w:rPr>
                <w:rFonts w:eastAsia="Times New Roman" w:cstheme="minorHAnsi"/>
                <w:sz w:val="20"/>
                <w:szCs w:val="20"/>
                <w:lang w:eastAsia="es-MX"/>
              </w:rPr>
              <w:t xml:space="preserve"> </w:t>
            </w:r>
            <w:r w:rsidR="00FA183A" w:rsidRPr="00DD0680">
              <w:rPr>
                <w:rFonts w:eastAsia="Times New Roman" w:cstheme="minorHAnsi"/>
                <w:sz w:val="20"/>
                <w:szCs w:val="20"/>
                <w:lang w:eastAsia="es-MX"/>
              </w:rPr>
              <w:t>3</w:t>
            </w:r>
            <w:r w:rsidR="00391716" w:rsidRPr="00DD0680">
              <w:rPr>
                <w:rFonts w:eastAsia="Times New Roman" w:cstheme="minorHAnsi"/>
                <w:sz w:val="20"/>
                <w:szCs w:val="20"/>
                <w:lang w:eastAsia="es-MX"/>
              </w:rPr>
              <w:t>28</w:t>
            </w:r>
            <w:r w:rsidR="00EC4A9E" w:rsidRPr="00DD0680">
              <w:rPr>
                <w:rFonts w:eastAsia="Times New Roman" w:cstheme="minorHAnsi"/>
                <w:sz w:val="20"/>
                <w:szCs w:val="20"/>
                <w:lang w:eastAsia="es-MX"/>
              </w:rPr>
              <w:t>,</w:t>
            </w:r>
            <w:r w:rsidR="00391716" w:rsidRPr="00DD0680">
              <w:rPr>
                <w:rFonts w:eastAsia="Times New Roman" w:cstheme="minorHAnsi"/>
                <w:sz w:val="20"/>
                <w:szCs w:val="20"/>
                <w:lang w:eastAsia="es-MX"/>
              </w:rPr>
              <w:t>9</w:t>
            </w:r>
            <w:r w:rsidR="002D72FB" w:rsidRPr="00DD0680">
              <w:rPr>
                <w:rFonts w:eastAsia="Times New Roman" w:cstheme="minorHAnsi"/>
                <w:sz w:val="20"/>
                <w:szCs w:val="20"/>
                <w:lang w:eastAsia="es-MX"/>
              </w:rPr>
              <w:t>6</w:t>
            </w:r>
            <w:r w:rsidR="00391716" w:rsidRPr="00DD0680">
              <w:rPr>
                <w:rFonts w:eastAsia="Times New Roman" w:cstheme="minorHAnsi"/>
                <w:sz w:val="20"/>
                <w:szCs w:val="20"/>
                <w:lang w:eastAsia="es-MX"/>
              </w:rPr>
              <w:t>4</w:t>
            </w:r>
            <w:r w:rsidR="00EC4A9E" w:rsidRPr="00DD0680">
              <w:rPr>
                <w:rFonts w:eastAsia="Times New Roman" w:cstheme="minorHAnsi"/>
                <w:sz w:val="20"/>
                <w:szCs w:val="20"/>
                <w:lang w:eastAsia="es-MX"/>
              </w:rPr>
              <w:t>.</w:t>
            </w:r>
            <w:r w:rsidR="00391716" w:rsidRPr="00DD0680">
              <w:rPr>
                <w:rFonts w:eastAsia="Times New Roman" w:cstheme="minorHAnsi"/>
                <w:sz w:val="20"/>
                <w:szCs w:val="20"/>
                <w:lang w:eastAsia="es-MX"/>
              </w:rPr>
              <w:t>73</w:t>
            </w:r>
          </w:p>
        </w:tc>
        <w:tc>
          <w:tcPr>
            <w:tcW w:w="1760" w:type="dxa"/>
            <w:tcBorders>
              <w:top w:val="nil"/>
              <w:left w:val="nil"/>
              <w:right w:val="nil"/>
            </w:tcBorders>
            <w:shd w:val="clear" w:color="auto" w:fill="auto"/>
            <w:noWrap/>
            <w:vAlign w:val="bottom"/>
            <w:hideMark/>
          </w:tcPr>
          <w:p w14:paraId="5972FB15"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1579" w:type="dxa"/>
            <w:tcBorders>
              <w:top w:val="nil"/>
              <w:left w:val="nil"/>
              <w:right w:val="nil"/>
            </w:tcBorders>
            <w:shd w:val="clear" w:color="auto" w:fill="auto"/>
            <w:noWrap/>
            <w:vAlign w:val="bottom"/>
            <w:hideMark/>
          </w:tcPr>
          <w:p w14:paraId="2B173DC1"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10%</w:t>
            </w:r>
          </w:p>
        </w:tc>
        <w:tc>
          <w:tcPr>
            <w:tcW w:w="817" w:type="dxa"/>
            <w:tcBorders>
              <w:top w:val="nil"/>
              <w:left w:val="nil"/>
              <w:right w:val="nil"/>
            </w:tcBorders>
            <w:shd w:val="clear" w:color="auto" w:fill="auto"/>
            <w:noWrap/>
            <w:vAlign w:val="bottom"/>
            <w:hideMark/>
          </w:tcPr>
          <w:p w14:paraId="35A8E8E2"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c>
          <w:tcPr>
            <w:tcW w:w="174" w:type="dxa"/>
            <w:tcBorders>
              <w:top w:val="nil"/>
              <w:left w:val="nil"/>
              <w:right w:val="nil"/>
            </w:tcBorders>
            <w:shd w:val="clear" w:color="auto" w:fill="auto"/>
            <w:noWrap/>
            <w:vAlign w:val="bottom"/>
            <w:hideMark/>
          </w:tcPr>
          <w:p w14:paraId="2BFB02CA"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161" w:type="dxa"/>
            <w:tcBorders>
              <w:top w:val="nil"/>
              <w:left w:val="nil"/>
              <w:right w:val="nil"/>
            </w:tcBorders>
            <w:shd w:val="clear" w:color="auto" w:fill="auto"/>
            <w:noWrap/>
            <w:vAlign w:val="bottom"/>
            <w:hideMark/>
          </w:tcPr>
          <w:p w14:paraId="57A6CD4F"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266" w:type="dxa"/>
            <w:tcBorders>
              <w:top w:val="nil"/>
              <w:left w:val="nil"/>
              <w:right w:val="nil"/>
            </w:tcBorders>
            <w:shd w:val="clear" w:color="auto" w:fill="auto"/>
            <w:noWrap/>
            <w:vAlign w:val="bottom"/>
            <w:hideMark/>
          </w:tcPr>
          <w:p w14:paraId="351F25F1" w14:textId="77777777" w:rsidR="00C86742" w:rsidRPr="00DD0680" w:rsidRDefault="00C86742" w:rsidP="00907197">
            <w:pPr>
              <w:spacing w:after="0" w:line="240" w:lineRule="auto"/>
              <w:jc w:val="both"/>
              <w:rPr>
                <w:rFonts w:eastAsia="Times New Roman" w:cstheme="minorHAnsi"/>
                <w:sz w:val="20"/>
                <w:szCs w:val="20"/>
                <w:lang w:eastAsia="es-MX"/>
              </w:rPr>
            </w:pPr>
          </w:p>
        </w:tc>
      </w:tr>
      <w:tr w:rsidR="00392611" w:rsidRPr="00DD0680" w14:paraId="7EE13310" w14:textId="77777777" w:rsidTr="003B63EC">
        <w:trPr>
          <w:trHeight w:val="300"/>
        </w:trPr>
        <w:tc>
          <w:tcPr>
            <w:tcW w:w="3472" w:type="dxa"/>
            <w:tcBorders>
              <w:top w:val="nil"/>
              <w:left w:val="nil"/>
              <w:bottom w:val="nil"/>
              <w:right w:val="nil"/>
            </w:tcBorders>
            <w:shd w:val="clear" w:color="auto" w:fill="auto"/>
            <w:noWrap/>
            <w:vAlign w:val="bottom"/>
            <w:hideMark/>
          </w:tcPr>
          <w:p w14:paraId="0FB9317A" w14:textId="77777777" w:rsidR="00C86742" w:rsidRPr="00DD0680" w:rsidRDefault="00C97B51"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SISTEMAS DE AIRE ACONDICIONADO</w:t>
            </w:r>
          </w:p>
        </w:tc>
        <w:tc>
          <w:tcPr>
            <w:tcW w:w="2618" w:type="dxa"/>
            <w:tcBorders>
              <w:top w:val="nil"/>
              <w:left w:val="nil"/>
              <w:bottom w:val="nil"/>
              <w:right w:val="nil"/>
            </w:tcBorders>
            <w:shd w:val="clear" w:color="auto" w:fill="auto"/>
            <w:noWrap/>
            <w:vAlign w:val="bottom"/>
            <w:hideMark/>
          </w:tcPr>
          <w:p w14:paraId="4EABD190" w14:textId="5DB34F40" w:rsidR="00175915" w:rsidRPr="00DD0680" w:rsidRDefault="00EC4A9E" w:rsidP="00C0676C">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840BE7" w:rsidRPr="00DD0680">
              <w:rPr>
                <w:rFonts w:eastAsia="Times New Roman" w:cstheme="minorHAnsi"/>
                <w:sz w:val="20"/>
                <w:szCs w:val="20"/>
                <w:lang w:eastAsia="es-MX"/>
              </w:rPr>
              <w:t xml:space="preserve">   </w:t>
            </w:r>
            <w:r w:rsidR="00071974" w:rsidRPr="00DD0680">
              <w:rPr>
                <w:rFonts w:eastAsia="Times New Roman" w:cstheme="minorHAnsi"/>
                <w:sz w:val="20"/>
                <w:szCs w:val="20"/>
                <w:lang w:eastAsia="es-MX"/>
              </w:rPr>
              <w:t xml:space="preserve"> </w:t>
            </w:r>
            <w:r w:rsidR="00C0676C" w:rsidRPr="00DD0680">
              <w:rPr>
                <w:rFonts w:eastAsia="Times New Roman" w:cstheme="minorHAnsi"/>
                <w:sz w:val="20"/>
                <w:szCs w:val="20"/>
                <w:lang w:eastAsia="es-MX"/>
              </w:rPr>
              <w:t>1</w:t>
            </w:r>
            <w:r w:rsidR="00584710" w:rsidRPr="00DD0680">
              <w:rPr>
                <w:rFonts w:eastAsia="Times New Roman" w:cstheme="minorHAnsi"/>
                <w:sz w:val="20"/>
                <w:szCs w:val="20"/>
                <w:lang w:eastAsia="es-MX"/>
              </w:rPr>
              <w:t>6</w:t>
            </w:r>
            <w:r w:rsidR="00C0676C" w:rsidRPr="00DD0680">
              <w:rPr>
                <w:rFonts w:eastAsia="Times New Roman" w:cstheme="minorHAnsi"/>
                <w:sz w:val="20"/>
                <w:szCs w:val="20"/>
                <w:lang w:eastAsia="es-MX"/>
              </w:rPr>
              <w:t>0</w:t>
            </w:r>
            <w:r w:rsidR="00175915" w:rsidRPr="00DD0680">
              <w:rPr>
                <w:rFonts w:eastAsia="Times New Roman" w:cstheme="minorHAnsi"/>
                <w:sz w:val="20"/>
                <w:szCs w:val="20"/>
                <w:lang w:eastAsia="es-MX"/>
              </w:rPr>
              <w:t>,</w:t>
            </w:r>
            <w:r w:rsidR="00C0676C" w:rsidRPr="00DD0680">
              <w:rPr>
                <w:rFonts w:eastAsia="Times New Roman" w:cstheme="minorHAnsi"/>
                <w:sz w:val="20"/>
                <w:szCs w:val="20"/>
                <w:lang w:eastAsia="es-MX"/>
              </w:rPr>
              <w:t>097</w:t>
            </w:r>
            <w:r w:rsidR="00175915" w:rsidRPr="00DD0680">
              <w:rPr>
                <w:rFonts w:eastAsia="Times New Roman" w:cstheme="minorHAnsi"/>
                <w:sz w:val="20"/>
                <w:szCs w:val="20"/>
                <w:lang w:eastAsia="es-MX"/>
              </w:rPr>
              <w:t>.</w:t>
            </w:r>
            <w:r w:rsidR="00C0676C" w:rsidRPr="00DD0680">
              <w:rPr>
                <w:rFonts w:eastAsia="Times New Roman" w:cstheme="minorHAnsi"/>
                <w:sz w:val="20"/>
                <w:szCs w:val="20"/>
                <w:lang w:eastAsia="es-MX"/>
              </w:rPr>
              <w:t>54</w:t>
            </w:r>
          </w:p>
        </w:tc>
        <w:tc>
          <w:tcPr>
            <w:tcW w:w="2249" w:type="dxa"/>
            <w:tcBorders>
              <w:top w:val="nil"/>
              <w:left w:val="nil"/>
              <w:bottom w:val="nil"/>
              <w:right w:val="nil"/>
            </w:tcBorders>
            <w:shd w:val="clear" w:color="auto" w:fill="auto"/>
            <w:noWrap/>
            <w:vAlign w:val="bottom"/>
            <w:hideMark/>
          </w:tcPr>
          <w:p w14:paraId="30935CA7" w14:textId="5B608A3F" w:rsidR="00C86742" w:rsidRPr="00DD0680" w:rsidRDefault="00C86742" w:rsidP="00391716">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44179B" w:rsidRPr="00DD0680">
              <w:rPr>
                <w:rFonts w:eastAsia="Times New Roman" w:cstheme="minorHAnsi"/>
                <w:sz w:val="20"/>
                <w:szCs w:val="20"/>
                <w:lang w:eastAsia="es-MX"/>
              </w:rPr>
              <w:t xml:space="preserve"> </w:t>
            </w:r>
            <w:r w:rsidR="00A31ACA" w:rsidRPr="00DD0680">
              <w:rPr>
                <w:rFonts w:eastAsia="Times New Roman" w:cstheme="minorHAnsi"/>
                <w:sz w:val="20"/>
                <w:szCs w:val="20"/>
                <w:lang w:eastAsia="es-MX"/>
              </w:rPr>
              <w:t xml:space="preserve"> </w:t>
            </w:r>
            <w:r w:rsidR="00033942" w:rsidRPr="00DD0680">
              <w:rPr>
                <w:rFonts w:eastAsia="Times New Roman" w:cstheme="minorHAnsi"/>
                <w:sz w:val="20"/>
                <w:szCs w:val="20"/>
                <w:lang w:eastAsia="es-MX"/>
              </w:rPr>
              <w:t xml:space="preserve"> </w:t>
            </w:r>
            <w:r w:rsidR="0044179B" w:rsidRPr="00DD0680">
              <w:rPr>
                <w:rFonts w:eastAsia="Times New Roman" w:cstheme="minorHAnsi"/>
                <w:sz w:val="20"/>
                <w:szCs w:val="20"/>
                <w:lang w:eastAsia="es-MX"/>
              </w:rPr>
              <w:t xml:space="preserve"> </w:t>
            </w:r>
            <w:r w:rsidR="00391716" w:rsidRPr="00DD0680">
              <w:rPr>
                <w:rFonts w:eastAsia="Times New Roman" w:cstheme="minorHAnsi"/>
                <w:sz w:val="20"/>
                <w:szCs w:val="20"/>
                <w:lang w:eastAsia="es-MX"/>
              </w:rPr>
              <w:t xml:space="preserve"> </w:t>
            </w:r>
            <w:r w:rsidR="00840BE7" w:rsidRPr="00DD0680">
              <w:rPr>
                <w:rFonts w:eastAsia="Times New Roman" w:cstheme="minorHAnsi"/>
                <w:sz w:val="20"/>
                <w:szCs w:val="20"/>
                <w:lang w:eastAsia="es-MX"/>
              </w:rPr>
              <w:t xml:space="preserve"> </w:t>
            </w:r>
            <w:r w:rsidR="0044179B" w:rsidRPr="00DD0680">
              <w:rPr>
                <w:rFonts w:eastAsia="Times New Roman" w:cstheme="minorHAnsi"/>
                <w:sz w:val="20"/>
                <w:szCs w:val="20"/>
                <w:lang w:eastAsia="es-MX"/>
              </w:rPr>
              <w:t xml:space="preserve"> </w:t>
            </w:r>
            <w:r w:rsidR="00391716" w:rsidRPr="00DD0680">
              <w:rPr>
                <w:rFonts w:eastAsia="Times New Roman" w:cstheme="minorHAnsi"/>
                <w:sz w:val="20"/>
                <w:szCs w:val="20"/>
                <w:lang w:eastAsia="es-MX"/>
              </w:rPr>
              <w:t>43</w:t>
            </w:r>
            <w:r w:rsidR="00BB0D71" w:rsidRPr="00DD0680">
              <w:rPr>
                <w:rFonts w:eastAsia="Times New Roman" w:cstheme="minorHAnsi"/>
                <w:sz w:val="20"/>
                <w:szCs w:val="20"/>
                <w:lang w:eastAsia="es-MX"/>
              </w:rPr>
              <w:t>,</w:t>
            </w:r>
            <w:r w:rsidR="00391716" w:rsidRPr="00DD0680">
              <w:rPr>
                <w:rFonts w:eastAsia="Times New Roman" w:cstheme="minorHAnsi"/>
                <w:sz w:val="20"/>
                <w:szCs w:val="20"/>
                <w:lang w:eastAsia="es-MX"/>
              </w:rPr>
              <w:t>973</w:t>
            </w:r>
            <w:r w:rsidR="00BB0D71" w:rsidRPr="00DD0680">
              <w:rPr>
                <w:rFonts w:eastAsia="Times New Roman" w:cstheme="minorHAnsi"/>
                <w:sz w:val="20"/>
                <w:szCs w:val="20"/>
                <w:lang w:eastAsia="es-MX"/>
              </w:rPr>
              <w:t>.</w:t>
            </w:r>
            <w:r w:rsidR="00391716" w:rsidRPr="00DD0680">
              <w:rPr>
                <w:rFonts w:eastAsia="Times New Roman" w:cstheme="minorHAnsi"/>
                <w:sz w:val="20"/>
                <w:szCs w:val="20"/>
                <w:lang w:eastAsia="es-MX"/>
              </w:rPr>
              <w:t>34</w:t>
            </w:r>
          </w:p>
        </w:tc>
        <w:tc>
          <w:tcPr>
            <w:tcW w:w="1760" w:type="dxa"/>
            <w:tcBorders>
              <w:top w:val="nil"/>
              <w:left w:val="nil"/>
              <w:bottom w:val="nil"/>
              <w:right w:val="nil"/>
            </w:tcBorders>
            <w:shd w:val="clear" w:color="auto" w:fill="auto"/>
            <w:noWrap/>
            <w:vAlign w:val="bottom"/>
            <w:hideMark/>
          </w:tcPr>
          <w:p w14:paraId="20563641"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14:paraId="266C2F4F" w14:textId="77777777" w:rsidR="00C86742" w:rsidRPr="00DD0680" w:rsidRDefault="00C97B51"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10</w:t>
            </w:r>
            <w:r w:rsidR="00C86742" w:rsidRPr="00DD0680">
              <w:rPr>
                <w:rFonts w:eastAsia="Times New Roman" w:cstheme="minorHAnsi"/>
                <w:sz w:val="20"/>
                <w:szCs w:val="20"/>
                <w:lang w:eastAsia="es-MX"/>
              </w:rPr>
              <w:t>%</w:t>
            </w:r>
          </w:p>
        </w:tc>
        <w:tc>
          <w:tcPr>
            <w:tcW w:w="817" w:type="dxa"/>
            <w:tcBorders>
              <w:top w:val="nil"/>
              <w:left w:val="nil"/>
              <w:bottom w:val="nil"/>
              <w:right w:val="nil"/>
            </w:tcBorders>
            <w:shd w:val="clear" w:color="auto" w:fill="auto"/>
            <w:noWrap/>
            <w:vAlign w:val="bottom"/>
            <w:hideMark/>
          </w:tcPr>
          <w:p w14:paraId="1F5FBF6B"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14:paraId="373F3DEB"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161" w:type="dxa"/>
            <w:tcBorders>
              <w:top w:val="nil"/>
              <w:left w:val="nil"/>
              <w:bottom w:val="nil"/>
              <w:right w:val="nil"/>
            </w:tcBorders>
            <w:shd w:val="clear" w:color="auto" w:fill="auto"/>
            <w:noWrap/>
            <w:vAlign w:val="bottom"/>
            <w:hideMark/>
          </w:tcPr>
          <w:p w14:paraId="1037363E"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266" w:type="dxa"/>
            <w:tcBorders>
              <w:top w:val="nil"/>
              <w:left w:val="nil"/>
              <w:bottom w:val="nil"/>
              <w:right w:val="nil"/>
            </w:tcBorders>
            <w:shd w:val="clear" w:color="auto" w:fill="auto"/>
            <w:noWrap/>
            <w:vAlign w:val="bottom"/>
            <w:hideMark/>
          </w:tcPr>
          <w:p w14:paraId="3128A225" w14:textId="77777777" w:rsidR="00C86742" w:rsidRPr="00DD0680" w:rsidRDefault="00C86742" w:rsidP="00907197">
            <w:pPr>
              <w:spacing w:after="0" w:line="240" w:lineRule="auto"/>
              <w:jc w:val="both"/>
              <w:rPr>
                <w:rFonts w:eastAsia="Times New Roman" w:cstheme="minorHAnsi"/>
                <w:sz w:val="20"/>
                <w:szCs w:val="20"/>
                <w:lang w:eastAsia="es-MX"/>
              </w:rPr>
            </w:pPr>
          </w:p>
        </w:tc>
      </w:tr>
      <w:tr w:rsidR="00392611" w:rsidRPr="00DD0680" w14:paraId="55186B34" w14:textId="77777777" w:rsidTr="003B63EC">
        <w:trPr>
          <w:trHeight w:val="300"/>
        </w:trPr>
        <w:tc>
          <w:tcPr>
            <w:tcW w:w="3472" w:type="dxa"/>
            <w:tcBorders>
              <w:top w:val="nil"/>
              <w:left w:val="nil"/>
              <w:bottom w:val="nil"/>
              <w:right w:val="nil"/>
            </w:tcBorders>
            <w:shd w:val="clear" w:color="auto" w:fill="auto"/>
            <w:noWrap/>
            <w:vAlign w:val="bottom"/>
            <w:hideMark/>
          </w:tcPr>
          <w:p w14:paraId="2070F3E9"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MAQUINARIA Y OTROS EQUIPOS</w:t>
            </w:r>
          </w:p>
        </w:tc>
        <w:tc>
          <w:tcPr>
            <w:tcW w:w="2618" w:type="dxa"/>
            <w:tcBorders>
              <w:top w:val="nil"/>
              <w:left w:val="nil"/>
              <w:bottom w:val="nil"/>
              <w:right w:val="nil"/>
            </w:tcBorders>
            <w:shd w:val="clear" w:color="auto" w:fill="auto"/>
            <w:noWrap/>
            <w:vAlign w:val="bottom"/>
            <w:hideMark/>
          </w:tcPr>
          <w:p w14:paraId="2849F84E" w14:textId="42F42A02" w:rsidR="00AF388C"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840BE7" w:rsidRPr="00DD0680">
              <w:rPr>
                <w:rFonts w:eastAsia="Times New Roman" w:cstheme="minorHAnsi"/>
                <w:sz w:val="20"/>
                <w:szCs w:val="20"/>
                <w:lang w:eastAsia="es-MX"/>
              </w:rPr>
              <w:t xml:space="preserve">   </w:t>
            </w:r>
            <w:r w:rsidR="00071974" w:rsidRPr="00DD0680">
              <w:rPr>
                <w:rFonts w:eastAsia="Times New Roman" w:cstheme="minorHAnsi"/>
                <w:sz w:val="20"/>
                <w:szCs w:val="20"/>
                <w:lang w:eastAsia="es-MX"/>
              </w:rPr>
              <w:t xml:space="preserve"> </w:t>
            </w:r>
            <w:r w:rsidR="00840BE7" w:rsidRPr="00DD0680">
              <w:rPr>
                <w:rFonts w:eastAsia="Times New Roman" w:cstheme="minorHAnsi"/>
                <w:sz w:val="20"/>
                <w:szCs w:val="20"/>
                <w:lang w:eastAsia="es-MX"/>
              </w:rPr>
              <w:t xml:space="preserve">  </w:t>
            </w:r>
            <w:r w:rsidR="00AC19F1" w:rsidRPr="00DD0680">
              <w:rPr>
                <w:rFonts w:eastAsia="Times New Roman" w:cstheme="minorHAnsi"/>
                <w:sz w:val="20"/>
                <w:szCs w:val="20"/>
                <w:lang w:eastAsia="es-MX"/>
              </w:rPr>
              <w:t xml:space="preserve">  4,060</w:t>
            </w:r>
            <w:r w:rsidR="00AF388C" w:rsidRPr="00DD0680">
              <w:rPr>
                <w:rFonts w:eastAsia="Times New Roman" w:cstheme="minorHAnsi"/>
                <w:sz w:val="20"/>
                <w:szCs w:val="20"/>
                <w:lang w:eastAsia="es-MX"/>
              </w:rPr>
              <w:t>.00</w:t>
            </w:r>
          </w:p>
        </w:tc>
        <w:tc>
          <w:tcPr>
            <w:tcW w:w="2249" w:type="dxa"/>
            <w:tcBorders>
              <w:top w:val="nil"/>
              <w:left w:val="nil"/>
              <w:bottom w:val="nil"/>
              <w:right w:val="nil"/>
            </w:tcBorders>
            <w:shd w:val="clear" w:color="auto" w:fill="auto"/>
            <w:noWrap/>
            <w:vAlign w:val="bottom"/>
            <w:hideMark/>
          </w:tcPr>
          <w:p w14:paraId="38C786D4" w14:textId="791249BA" w:rsidR="00C86742" w:rsidRPr="00DD0680" w:rsidRDefault="00C86742" w:rsidP="00391716">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44179B" w:rsidRPr="00DD0680">
              <w:rPr>
                <w:rFonts w:eastAsia="Times New Roman" w:cstheme="minorHAnsi"/>
                <w:sz w:val="20"/>
                <w:szCs w:val="20"/>
                <w:lang w:eastAsia="es-MX"/>
              </w:rPr>
              <w:t xml:space="preserve"> </w:t>
            </w:r>
            <w:r w:rsidR="00A31ACA" w:rsidRPr="00DD0680">
              <w:rPr>
                <w:rFonts w:eastAsia="Times New Roman" w:cstheme="minorHAnsi"/>
                <w:sz w:val="20"/>
                <w:szCs w:val="20"/>
                <w:lang w:eastAsia="es-MX"/>
              </w:rPr>
              <w:t xml:space="preserve">  </w:t>
            </w:r>
            <w:r w:rsidR="00840BE7" w:rsidRPr="00DD0680">
              <w:rPr>
                <w:rFonts w:eastAsia="Times New Roman" w:cstheme="minorHAnsi"/>
                <w:sz w:val="20"/>
                <w:szCs w:val="20"/>
                <w:lang w:eastAsia="es-MX"/>
              </w:rPr>
              <w:t xml:space="preserve"> </w:t>
            </w:r>
            <w:r w:rsidR="0044179B" w:rsidRPr="00DD0680">
              <w:rPr>
                <w:rFonts w:eastAsia="Times New Roman" w:cstheme="minorHAnsi"/>
                <w:sz w:val="20"/>
                <w:szCs w:val="20"/>
                <w:lang w:eastAsia="es-MX"/>
              </w:rPr>
              <w:t xml:space="preserve">  </w:t>
            </w:r>
            <w:r w:rsidR="009A5359" w:rsidRPr="00DD0680">
              <w:rPr>
                <w:rFonts w:eastAsia="Times New Roman" w:cstheme="minorHAnsi"/>
                <w:sz w:val="20"/>
                <w:szCs w:val="20"/>
                <w:lang w:eastAsia="es-MX"/>
              </w:rPr>
              <w:t xml:space="preserve"> </w:t>
            </w:r>
            <w:r w:rsidR="00391716" w:rsidRPr="00DD0680">
              <w:rPr>
                <w:rFonts w:eastAsia="Times New Roman" w:cstheme="minorHAnsi"/>
                <w:sz w:val="20"/>
                <w:szCs w:val="20"/>
                <w:lang w:eastAsia="es-MX"/>
              </w:rPr>
              <w:t xml:space="preserve">  1,</w:t>
            </w:r>
            <w:r w:rsidR="0027705D" w:rsidRPr="00DD0680">
              <w:rPr>
                <w:rFonts w:eastAsia="Times New Roman" w:cstheme="minorHAnsi"/>
                <w:sz w:val="20"/>
                <w:szCs w:val="20"/>
                <w:lang w:eastAsia="es-MX"/>
              </w:rPr>
              <w:t>7</w:t>
            </w:r>
            <w:r w:rsidR="00391716" w:rsidRPr="00DD0680">
              <w:rPr>
                <w:rFonts w:eastAsia="Times New Roman" w:cstheme="minorHAnsi"/>
                <w:sz w:val="20"/>
                <w:szCs w:val="20"/>
                <w:lang w:eastAsia="es-MX"/>
              </w:rPr>
              <w:t>93</w:t>
            </w:r>
            <w:r w:rsidR="0027705D" w:rsidRPr="00DD0680">
              <w:rPr>
                <w:rFonts w:eastAsia="Times New Roman" w:cstheme="minorHAnsi"/>
                <w:sz w:val="20"/>
                <w:szCs w:val="20"/>
                <w:lang w:eastAsia="es-MX"/>
              </w:rPr>
              <w:t>.17</w:t>
            </w:r>
          </w:p>
        </w:tc>
        <w:tc>
          <w:tcPr>
            <w:tcW w:w="1760" w:type="dxa"/>
            <w:tcBorders>
              <w:top w:val="nil"/>
              <w:left w:val="nil"/>
              <w:bottom w:val="nil"/>
              <w:right w:val="nil"/>
            </w:tcBorders>
            <w:shd w:val="clear" w:color="auto" w:fill="auto"/>
            <w:noWrap/>
            <w:vAlign w:val="bottom"/>
            <w:hideMark/>
          </w:tcPr>
          <w:p w14:paraId="598C3939"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14:paraId="737C211C"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33.3%</w:t>
            </w:r>
          </w:p>
        </w:tc>
        <w:tc>
          <w:tcPr>
            <w:tcW w:w="817" w:type="dxa"/>
            <w:tcBorders>
              <w:top w:val="nil"/>
              <w:left w:val="nil"/>
              <w:bottom w:val="nil"/>
              <w:right w:val="nil"/>
            </w:tcBorders>
            <w:shd w:val="clear" w:color="auto" w:fill="auto"/>
            <w:noWrap/>
            <w:vAlign w:val="bottom"/>
            <w:hideMark/>
          </w:tcPr>
          <w:p w14:paraId="7C0F3477"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14:paraId="6E5CBED3"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161" w:type="dxa"/>
            <w:tcBorders>
              <w:top w:val="nil"/>
              <w:left w:val="nil"/>
              <w:bottom w:val="nil"/>
              <w:right w:val="nil"/>
            </w:tcBorders>
            <w:shd w:val="clear" w:color="auto" w:fill="auto"/>
            <w:noWrap/>
            <w:vAlign w:val="bottom"/>
            <w:hideMark/>
          </w:tcPr>
          <w:p w14:paraId="77119FC2"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266" w:type="dxa"/>
            <w:tcBorders>
              <w:top w:val="nil"/>
              <w:left w:val="nil"/>
              <w:bottom w:val="nil"/>
              <w:right w:val="nil"/>
            </w:tcBorders>
            <w:shd w:val="clear" w:color="auto" w:fill="auto"/>
            <w:noWrap/>
            <w:vAlign w:val="bottom"/>
            <w:hideMark/>
          </w:tcPr>
          <w:p w14:paraId="7A2AC019" w14:textId="77777777" w:rsidR="00C86742" w:rsidRPr="00DD0680" w:rsidRDefault="00C86742" w:rsidP="00907197">
            <w:pPr>
              <w:spacing w:after="0" w:line="240" w:lineRule="auto"/>
              <w:jc w:val="both"/>
              <w:rPr>
                <w:rFonts w:eastAsia="Times New Roman" w:cstheme="minorHAnsi"/>
                <w:sz w:val="20"/>
                <w:szCs w:val="20"/>
                <w:lang w:eastAsia="es-MX"/>
              </w:rPr>
            </w:pPr>
          </w:p>
        </w:tc>
      </w:tr>
      <w:tr w:rsidR="00392611" w:rsidRPr="00DD0680" w14:paraId="679540F9" w14:textId="77777777" w:rsidTr="003B63EC">
        <w:trPr>
          <w:trHeight w:val="300"/>
        </w:trPr>
        <w:tc>
          <w:tcPr>
            <w:tcW w:w="3472" w:type="dxa"/>
            <w:tcBorders>
              <w:top w:val="nil"/>
              <w:left w:val="nil"/>
              <w:bottom w:val="nil"/>
              <w:right w:val="nil"/>
            </w:tcBorders>
            <w:shd w:val="clear" w:color="auto" w:fill="auto"/>
            <w:noWrap/>
            <w:vAlign w:val="bottom"/>
            <w:hideMark/>
          </w:tcPr>
          <w:p w14:paraId="24D587ED"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MUEBLES EXCEPTO DE OFICINA Y EST.</w:t>
            </w:r>
          </w:p>
        </w:tc>
        <w:tc>
          <w:tcPr>
            <w:tcW w:w="2618" w:type="dxa"/>
            <w:tcBorders>
              <w:top w:val="nil"/>
              <w:left w:val="nil"/>
              <w:bottom w:val="nil"/>
              <w:right w:val="nil"/>
            </w:tcBorders>
            <w:shd w:val="clear" w:color="auto" w:fill="auto"/>
            <w:noWrap/>
            <w:vAlign w:val="bottom"/>
            <w:hideMark/>
          </w:tcPr>
          <w:p w14:paraId="2ECC675D" w14:textId="5A94359B" w:rsidR="00C86742" w:rsidRPr="00DD0680" w:rsidRDefault="00C86742" w:rsidP="009A4BF6">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840BE7" w:rsidRPr="00DD0680">
              <w:rPr>
                <w:rFonts w:eastAsia="Times New Roman" w:cstheme="minorHAnsi"/>
                <w:sz w:val="20"/>
                <w:szCs w:val="20"/>
                <w:lang w:eastAsia="es-MX"/>
              </w:rPr>
              <w:t xml:space="preserve">   </w:t>
            </w:r>
            <w:r w:rsidR="00071974" w:rsidRPr="00DD0680">
              <w:rPr>
                <w:rFonts w:eastAsia="Times New Roman" w:cstheme="minorHAnsi"/>
                <w:sz w:val="20"/>
                <w:szCs w:val="20"/>
                <w:lang w:eastAsia="es-MX"/>
              </w:rPr>
              <w:t xml:space="preserve"> </w:t>
            </w:r>
            <w:r w:rsidR="00840BE7" w:rsidRPr="00DD0680">
              <w:rPr>
                <w:rFonts w:eastAsia="Times New Roman" w:cstheme="minorHAnsi"/>
                <w:sz w:val="20"/>
                <w:szCs w:val="20"/>
                <w:lang w:eastAsia="es-MX"/>
              </w:rPr>
              <w:t xml:space="preserve">  </w:t>
            </w:r>
            <w:r w:rsidR="009A4BF6" w:rsidRPr="00DD0680">
              <w:rPr>
                <w:rFonts w:eastAsia="Times New Roman" w:cstheme="minorHAnsi"/>
                <w:sz w:val="20"/>
                <w:szCs w:val="20"/>
                <w:lang w:eastAsia="es-MX"/>
              </w:rPr>
              <w:t>16</w:t>
            </w:r>
            <w:r w:rsidRPr="00DD0680">
              <w:rPr>
                <w:rFonts w:eastAsia="Times New Roman" w:cstheme="minorHAnsi"/>
                <w:sz w:val="20"/>
                <w:szCs w:val="20"/>
                <w:lang w:eastAsia="es-MX"/>
              </w:rPr>
              <w:t>,</w:t>
            </w:r>
            <w:r w:rsidR="009A4BF6" w:rsidRPr="00DD0680">
              <w:rPr>
                <w:rFonts w:eastAsia="Times New Roman" w:cstheme="minorHAnsi"/>
                <w:sz w:val="20"/>
                <w:szCs w:val="20"/>
                <w:lang w:eastAsia="es-MX"/>
              </w:rPr>
              <w:t>447</w:t>
            </w:r>
            <w:r w:rsidRPr="00DD0680">
              <w:rPr>
                <w:rFonts w:eastAsia="Times New Roman" w:cstheme="minorHAnsi"/>
                <w:sz w:val="20"/>
                <w:szCs w:val="20"/>
                <w:lang w:eastAsia="es-MX"/>
              </w:rPr>
              <w:t>.</w:t>
            </w:r>
            <w:r w:rsidR="009A4BF6" w:rsidRPr="00DD0680">
              <w:rPr>
                <w:rFonts w:eastAsia="Times New Roman" w:cstheme="minorHAnsi"/>
                <w:sz w:val="20"/>
                <w:szCs w:val="20"/>
                <w:lang w:eastAsia="es-MX"/>
              </w:rPr>
              <w:t>95</w:t>
            </w:r>
          </w:p>
        </w:tc>
        <w:tc>
          <w:tcPr>
            <w:tcW w:w="2249" w:type="dxa"/>
            <w:tcBorders>
              <w:top w:val="nil"/>
              <w:left w:val="nil"/>
              <w:bottom w:val="nil"/>
              <w:right w:val="nil"/>
            </w:tcBorders>
            <w:shd w:val="clear" w:color="auto" w:fill="auto"/>
            <w:noWrap/>
            <w:vAlign w:val="bottom"/>
            <w:hideMark/>
          </w:tcPr>
          <w:p w14:paraId="72A63393" w14:textId="4DA36333" w:rsidR="00C86742" w:rsidRPr="00DD0680" w:rsidRDefault="00C97B51" w:rsidP="00391716">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840BE7" w:rsidRPr="00DD0680">
              <w:rPr>
                <w:rFonts w:eastAsia="Times New Roman" w:cstheme="minorHAnsi"/>
                <w:sz w:val="20"/>
                <w:szCs w:val="20"/>
                <w:lang w:eastAsia="es-MX"/>
              </w:rPr>
              <w:t xml:space="preserve"> </w:t>
            </w:r>
            <w:r w:rsidR="0044179B" w:rsidRPr="00DD0680">
              <w:rPr>
                <w:rFonts w:eastAsia="Times New Roman" w:cstheme="minorHAnsi"/>
                <w:sz w:val="20"/>
                <w:szCs w:val="20"/>
                <w:lang w:eastAsia="es-MX"/>
              </w:rPr>
              <w:t xml:space="preserve">  </w:t>
            </w:r>
            <w:r w:rsidR="00840BE7" w:rsidRPr="00DD0680">
              <w:rPr>
                <w:rFonts w:eastAsia="Times New Roman" w:cstheme="minorHAnsi"/>
                <w:sz w:val="20"/>
                <w:szCs w:val="20"/>
                <w:lang w:eastAsia="es-MX"/>
              </w:rPr>
              <w:t xml:space="preserve"> </w:t>
            </w:r>
            <w:r w:rsidR="0044179B" w:rsidRPr="00DD0680">
              <w:rPr>
                <w:rFonts w:eastAsia="Times New Roman" w:cstheme="minorHAnsi"/>
                <w:sz w:val="20"/>
                <w:szCs w:val="20"/>
                <w:lang w:eastAsia="es-MX"/>
              </w:rPr>
              <w:t xml:space="preserve"> </w:t>
            </w:r>
            <w:r w:rsidR="00391716" w:rsidRPr="00DD0680">
              <w:rPr>
                <w:rFonts w:eastAsia="Times New Roman" w:cstheme="minorHAnsi"/>
                <w:sz w:val="20"/>
                <w:szCs w:val="20"/>
                <w:lang w:eastAsia="es-MX"/>
              </w:rPr>
              <w:t xml:space="preserve">    3</w:t>
            </w:r>
            <w:r w:rsidR="00A31ACA" w:rsidRPr="00DD0680">
              <w:rPr>
                <w:rFonts w:eastAsia="Times New Roman" w:cstheme="minorHAnsi"/>
                <w:sz w:val="20"/>
                <w:szCs w:val="20"/>
                <w:lang w:eastAsia="es-MX"/>
              </w:rPr>
              <w:t>,</w:t>
            </w:r>
            <w:r w:rsidR="00391716" w:rsidRPr="00DD0680">
              <w:rPr>
                <w:rFonts w:eastAsia="Times New Roman" w:cstheme="minorHAnsi"/>
                <w:sz w:val="20"/>
                <w:szCs w:val="20"/>
                <w:lang w:eastAsia="es-MX"/>
              </w:rPr>
              <w:t>5</w:t>
            </w:r>
            <w:r w:rsidR="0027705D" w:rsidRPr="00DD0680">
              <w:rPr>
                <w:rFonts w:eastAsia="Times New Roman" w:cstheme="minorHAnsi"/>
                <w:sz w:val="20"/>
                <w:szCs w:val="20"/>
                <w:lang w:eastAsia="es-MX"/>
              </w:rPr>
              <w:t>3</w:t>
            </w:r>
            <w:r w:rsidR="00391716" w:rsidRPr="00DD0680">
              <w:rPr>
                <w:rFonts w:eastAsia="Times New Roman" w:cstheme="minorHAnsi"/>
                <w:sz w:val="20"/>
                <w:szCs w:val="20"/>
                <w:lang w:eastAsia="es-MX"/>
              </w:rPr>
              <w:t>6</w:t>
            </w:r>
            <w:r w:rsidRPr="00DD0680">
              <w:rPr>
                <w:rFonts w:eastAsia="Times New Roman" w:cstheme="minorHAnsi"/>
                <w:sz w:val="20"/>
                <w:szCs w:val="20"/>
                <w:lang w:eastAsia="es-MX"/>
              </w:rPr>
              <w:t>.</w:t>
            </w:r>
            <w:r w:rsidR="00391716" w:rsidRPr="00DD0680">
              <w:rPr>
                <w:rFonts w:eastAsia="Times New Roman" w:cstheme="minorHAnsi"/>
                <w:sz w:val="20"/>
                <w:szCs w:val="20"/>
                <w:lang w:eastAsia="es-MX"/>
              </w:rPr>
              <w:t>2</w:t>
            </w:r>
            <w:r w:rsidR="0027705D" w:rsidRPr="00DD0680">
              <w:rPr>
                <w:rFonts w:eastAsia="Times New Roman" w:cstheme="minorHAnsi"/>
                <w:sz w:val="20"/>
                <w:szCs w:val="20"/>
                <w:lang w:eastAsia="es-MX"/>
              </w:rPr>
              <w:t>5</w:t>
            </w:r>
          </w:p>
        </w:tc>
        <w:tc>
          <w:tcPr>
            <w:tcW w:w="1760" w:type="dxa"/>
            <w:tcBorders>
              <w:top w:val="nil"/>
              <w:left w:val="nil"/>
              <w:bottom w:val="nil"/>
              <w:right w:val="nil"/>
            </w:tcBorders>
            <w:shd w:val="clear" w:color="auto" w:fill="auto"/>
            <w:noWrap/>
            <w:vAlign w:val="bottom"/>
            <w:hideMark/>
          </w:tcPr>
          <w:p w14:paraId="6D15719B"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14:paraId="6AB43407"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10%</w:t>
            </w:r>
          </w:p>
        </w:tc>
        <w:tc>
          <w:tcPr>
            <w:tcW w:w="817" w:type="dxa"/>
            <w:tcBorders>
              <w:top w:val="nil"/>
              <w:left w:val="nil"/>
              <w:bottom w:val="nil"/>
              <w:right w:val="nil"/>
            </w:tcBorders>
            <w:shd w:val="clear" w:color="auto" w:fill="auto"/>
            <w:noWrap/>
            <w:vAlign w:val="bottom"/>
            <w:hideMark/>
          </w:tcPr>
          <w:p w14:paraId="1E3CDFF7"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14:paraId="2068BE08"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161" w:type="dxa"/>
            <w:tcBorders>
              <w:top w:val="nil"/>
              <w:left w:val="nil"/>
              <w:bottom w:val="nil"/>
              <w:right w:val="nil"/>
            </w:tcBorders>
            <w:shd w:val="clear" w:color="auto" w:fill="auto"/>
            <w:noWrap/>
            <w:vAlign w:val="bottom"/>
            <w:hideMark/>
          </w:tcPr>
          <w:p w14:paraId="6D4EEE54"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266" w:type="dxa"/>
            <w:tcBorders>
              <w:top w:val="nil"/>
              <w:left w:val="nil"/>
              <w:bottom w:val="nil"/>
              <w:right w:val="nil"/>
            </w:tcBorders>
            <w:shd w:val="clear" w:color="auto" w:fill="auto"/>
            <w:noWrap/>
            <w:vAlign w:val="bottom"/>
            <w:hideMark/>
          </w:tcPr>
          <w:p w14:paraId="0819F9EA" w14:textId="77777777" w:rsidR="00C86742" w:rsidRPr="00DD0680" w:rsidRDefault="00C86742" w:rsidP="00907197">
            <w:pPr>
              <w:spacing w:after="0" w:line="240" w:lineRule="auto"/>
              <w:jc w:val="both"/>
              <w:rPr>
                <w:rFonts w:eastAsia="Times New Roman" w:cstheme="minorHAnsi"/>
                <w:sz w:val="20"/>
                <w:szCs w:val="20"/>
                <w:lang w:eastAsia="es-MX"/>
              </w:rPr>
            </w:pPr>
          </w:p>
        </w:tc>
      </w:tr>
      <w:tr w:rsidR="00392611" w:rsidRPr="00DD0680" w14:paraId="5C7D9A38" w14:textId="77777777" w:rsidTr="003B63EC">
        <w:trPr>
          <w:trHeight w:val="300"/>
        </w:trPr>
        <w:tc>
          <w:tcPr>
            <w:tcW w:w="3472" w:type="dxa"/>
            <w:tcBorders>
              <w:top w:val="nil"/>
              <w:left w:val="nil"/>
              <w:bottom w:val="nil"/>
              <w:right w:val="nil"/>
            </w:tcBorders>
            <w:shd w:val="clear" w:color="auto" w:fill="auto"/>
            <w:noWrap/>
            <w:vAlign w:val="bottom"/>
          </w:tcPr>
          <w:p w14:paraId="63EA8EC9" w14:textId="77777777" w:rsidR="00C97B51" w:rsidRPr="00DD0680" w:rsidRDefault="00C97B51"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EQUIPO DE COMUNICACIÓN Y TELECOM</w:t>
            </w:r>
          </w:p>
        </w:tc>
        <w:tc>
          <w:tcPr>
            <w:tcW w:w="2618" w:type="dxa"/>
            <w:tcBorders>
              <w:top w:val="nil"/>
              <w:left w:val="nil"/>
              <w:bottom w:val="nil"/>
              <w:right w:val="nil"/>
            </w:tcBorders>
            <w:shd w:val="clear" w:color="auto" w:fill="auto"/>
            <w:noWrap/>
            <w:vAlign w:val="bottom"/>
          </w:tcPr>
          <w:p w14:paraId="3874984D" w14:textId="0E0D8B4C" w:rsidR="00C97B51" w:rsidRPr="00DD0680" w:rsidRDefault="00C97B51" w:rsidP="008243AB">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840BE7" w:rsidRPr="00DD0680">
              <w:rPr>
                <w:rFonts w:eastAsia="Times New Roman" w:cstheme="minorHAnsi"/>
                <w:sz w:val="20"/>
                <w:szCs w:val="20"/>
                <w:lang w:eastAsia="es-MX"/>
              </w:rPr>
              <w:t xml:space="preserve">   </w:t>
            </w:r>
            <w:r w:rsidR="00071974" w:rsidRPr="00DD0680">
              <w:rPr>
                <w:rFonts w:eastAsia="Times New Roman" w:cstheme="minorHAnsi"/>
                <w:sz w:val="20"/>
                <w:szCs w:val="20"/>
                <w:lang w:eastAsia="es-MX"/>
              </w:rPr>
              <w:t xml:space="preserve"> </w:t>
            </w:r>
            <w:r w:rsidR="008243AB" w:rsidRPr="00DD0680">
              <w:rPr>
                <w:rFonts w:eastAsia="Times New Roman" w:cstheme="minorHAnsi"/>
                <w:sz w:val="20"/>
                <w:szCs w:val="20"/>
                <w:lang w:eastAsia="es-MX"/>
              </w:rPr>
              <w:t>107</w:t>
            </w:r>
            <w:r w:rsidRPr="00DD0680">
              <w:rPr>
                <w:rFonts w:eastAsia="Times New Roman" w:cstheme="minorHAnsi"/>
                <w:sz w:val="20"/>
                <w:szCs w:val="20"/>
                <w:lang w:eastAsia="es-MX"/>
              </w:rPr>
              <w:t>,</w:t>
            </w:r>
            <w:r w:rsidR="008243AB" w:rsidRPr="00DD0680">
              <w:rPr>
                <w:rFonts w:eastAsia="Times New Roman" w:cstheme="minorHAnsi"/>
                <w:sz w:val="20"/>
                <w:szCs w:val="20"/>
                <w:lang w:eastAsia="es-MX"/>
              </w:rPr>
              <w:t>637</w:t>
            </w:r>
            <w:r w:rsidRPr="00DD0680">
              <w:rPr>
                <w:rFonts w:eastAsia="Times New Roman" w:cstheme="minorHAnsi"/>
                <w:sz w:val="20"/>
                <w:szCs w:val="20"/>
                <w:lang w:eastAsia="es-MX"/>
              </w:rPr>
              <w:t>.</w:t>
            </w:r>
            <w:r w:rsidR="001D2A86" w:rsidRPr="00DD0680">
              <w:rPr>
                <w:rFonts w:eastAsia="Times New Roman" w:cstheme="minorHAnsi"/>
                <w:sz w:val="20"/>
                <w:szCs w:val="20"/>
                <w:lang w:eastAsia="es-MX"/>
              </w:rPr>
              <w:t>97</w:t>
            </w:r>
          </w:p>
        </w:tc>
        <w:tc>
          <w:tcPr>
            <w:tcW w:w="2249" w:type="dxa"/>
            <w:tcBorders>
              <w:top w:val="nil"/>
              <w:left w:val="nil"/>
              <w:bottom w:val="nil"/>
              <w:right w:val="nil"/>
            </w:tcBorders>
            <w:shd w:val="clear" w:color="auto" w:fill="auto"/>
            <w:noWrap/>
            <w:vAlign w:val="bottom"/>
          </w:tcPr>
          <w:p w14:paraId="6C038F4C" w14:textId="1B5C26AF" w:rsidR="00C97B51" w:rsidRPr="00DD0680" w:rsidRDefault="00C97B51" w:rsidP="00EB32DF">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44179B" w:rsidRPr="00DD0680">
              <w:rPr>
                <w:rFonts w:eastAsia="Times New Roman" w:cstheme="minorHAnsi"/>
                <w:sz w:val="20"/>
                <w:szCs w:val="20"/>
                <w:lang w:eastAsia="es-MX"/>
              </w:rPr>
              <w:t xml:space="preserve">   </w:t>
            </w:r>
            <w:r w:rsidR="00840BE7" w:rsidRPr="00DD0680">
              <w:rPr>
                <w:rFonts w:eastAsia="Times New Roman" w:cstheme="minorHAnsi"/>
                <w:sz w:val="20"/>
                <w:szCs w:val="20"/>
                <w:lang w:eastAsia="es-MX"/>
              </w:rPr>
              <w:t xml:space="preserve"> </w:t>
            </w:r>
            <w:r w:rsidRPr="00DD0680">
              <w:rPr>
                <w:rFonts w:eastAsia="Times New Roman" w:cstheme="minorHAnsi"/>
                <w:sz w:val="20"/>
                <w:szCs w:val="20"/>
                <w:lang w:eastAsia="es-MX"/>
              </w:rPr>
              <w:t xml:space="preserve"> </w:t>
            </w:r>
            <w:r w:rsidR="00391716" w:rsidRPr="00DD0680">
              <w:rPr>
                <w:rFonts w:eastAsia="Times New Roman" w:cstheme="minorHAnsi"/>
                <w:sz w:val="20"/>
                <w:szCs w:val="20"/>
                <w:lang w:eastAsia="es-MX"/>
              </w:rPr>
              <w:t xml:space="preserve">  </w:t>
            </w:r>
            <w:r w:rsidR="00EB32DF" w:rsidRPr="00DD0680">
              <w:rPr>
                <w:rFonts w:eastAsia="Times New Roman" w:cstheme="minorHAnsi"/>
                <w:sz w:val="20"/>
                <w:szCs w:val="20"/>
                <w:lang w:eastAsia="es-MX"/>
              </w:rPr>
              <w:t>53</w:t>
            </w:r>
            <w:r w:rsidR="0027705D" w:rsidRPr="00DD0680">
              <w:rPr>
                <w:rFonts w:eastAsia="Times New Roman" w:cstheme="minorHAnsi"/>
                <w:sz w:val="20"/>
                <w:szCs w:val="20"/>
                <w:lang w:eastAsia="es-MX"/>
              </w:rPr>
              <w:t>,</w:t>
            </w:r>
            <w:r w:rsidR="00EB32DF" w:rsidRPr="00DD0680">
              <w:rPr>
                <w:rFonts w:eastAsia="Times New Roman" w:cstheme="minorHAnsi"/>
                <w:sz w:val="20"/>
                <w:szCs w:val="20"/>
                <w:lang w:eastAsia="es-MX"/>
              </w:rPr>
              <w:t>559</w:t>
            </w:r>
            <w:r w:rsidR="0027705D" w:rsidRPr="00DD0680">
              <w:rPr>
                <w:rFonts w:eastAsia="Times New Roman" w:cstheme="minorHAnsi"/>
                <w:sz w:val="20"/>
                <w:szCs w:val="20"/>
                <w:lang w:eastAsia="es-MX"/>
              </w:rPr>
              <w:t>.9</w:t>
            </w:r>
            <w:r w:rsidR="00EB32DF" w:rsidRPr="00DD0680">
              <w:rPr>
                <w:rFonts w:eastAsia="Times New Roman" w:cstheme="minorHAnsi"/>
                <w:sz w:val="20"/>
                <w:szCs w:val="20"/>
                <w:lang w:eastAsia="es-MX"/>
              </w:rPr>
              <w:t>1</w:t>
            </w:r>
          </w:p>
        </w:tc>
        <w:tc>
          <w:tcPr>
            <w:tcW w:w="1760" w:type="dxa"/>
            <w:tcBorders>
              <w:top w:val="nil"/>
              <w:left w:val="nil"/>
              <w:bottom w:val="nil"/>
              <w:right w:val="nil"/>
            </w:tcBorders>
            <w:shd w:val="clear" w:color="auto" w:fill="auto"/>
            <w:noWrap/>
            <w:vAlign w:val="bottom"/>
          </w:tcPr>
          <w:p w14:paraId="5F9D41D5" w14:textId="77777777" w:rsidR="00C97B51" w:rsidRPr="00DD0680" w:rsidRDefault="00C97B51"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1579" w:type="dxa"/>
            <w:tcBorders>
              <w:top w:val="nil"/>
              <w:left w:val="nil"/>
              <w:bottom w:val="nil"/>
              <w:right w:val="nil"/>
            </w:tcBorders>
            <w:shd w:val="clear" w:color="auto" w:fill="auto"/>
            <w:noWrap/>
            <w:vAlign w:val="bottom"/>
          </w:tcPr>
          <w:p w14:paraId="2EF35F86" w14:textId="77777777" w:rsidR="00C97B51" w:rsidRPr="00DD0680" w:rsidRDefault="00C97B51"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10%</w:t>
            </w:r>
          </w:p>
        </w:tc>
        <w:tc>
          <w:tcPr>
            <w:tcW w:w="817" w:type="dxa"/>
            <w:tcBorders>
              <w:top w:val="nil"/>
              <w:left w:val="nil"/>
              <w:bottom w:val="nil"/>
              <w:right w:val="nil"/>
            </w:tcBorders>
            <w:shd w:val="clear" w:color="auto" w:fill="auto"/>
            <w:noWrap/>
            <w:vAlign w:val="bottom"/>
          </w:tcPr>
          <w:p w14:paraId="49A454AC" w14:textId="77777777" w:rsidR="00C97B51" w:rsidRPr="00DD0680" w:rsidRDefault="00C97B51"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c>
          <w:tcPr>
            <w:tcW w:w="174" w:type="dxa"/>
            <w:tcBorders>
              <w:top w:val="nil"/>
              <w:left w:val="nil"/>
              <w:bottom w:val="nil"/>
              <w:right w:val="nil"/>
            </w:tcBorders>
            <w:shd w:val="clear" w:color="auto" w:fill="auto"/>
            <w:noWrap/>
            <w:vAlign w:val="bottom"/>
          </w:tcPr>
          <w:p w14:paraId="40511EC7" w14:textId="77777777" w:rsidR="00C97B51" w:rsidRPr="00DD0680" w:rsidRDefault="00C97B51" w:rsidP="00907197">
            <w:pPr>
              <w:spacing w:after="0" w:line="240" w:lineRule="auto"/>
              <w:jc w:val="both"/>
              <w:rPr>
                <w:rFonts w:eastAsia="Times New Roman" w:cstheme="minorHAnsi"/>
                <w:sz w:val="20"/>
                <w:szCs w:val="20"/>
                <w:lang w:eastAsia="es-MX"/>
              </w:rPr>
            </w:pPr>
          </w:p>
        </w:tc>
        <w:tc>
          <w:tcPr>
            <w:tcW w:w="161" w:type="dxa"/>
            <w:tcBorders>
              <w:top w:val="nil"/>
              <w:left w:val="nil"/>
              <w:bottom w:val="nil"/>
              <w:right w:val="nil"/>
            </w:tcBorders>
            <w:shd w:val="clear" w:color="auto" w:fill="auto"/>
            <w:noWrap/>
            <w:vAlign w:val="bottom"/>
          </w:tcPr>
          <w:p w14:paraId="03169F66" w14:textId="77777777" w:rsidR="00C97B51" w:rsidRPr="00DD0680" w:rsidRDefault="00C97B51" w:rsidP="00907197">
            <w:pPr>
              <w:spacing w:after="0" w:line="240" w:lineRule="auto"/>
              <w:jc w:val="both"/>
              <w:rPr>
                <w:rFonts w:eastAsia="Times New Roman" w:cstheme="minorHAnsi"/>
                <w:sz w:val="20"/>
                <w:szCs w:val="20"/>
                <w:lang w:eastAsia="es-MX"/>
              </w:rPr>
            </w:pPr>
          </w:p>
        </w:tc>
        <w:tc>
          <w:tcPr>
            <w:tcW w:w="266" w:type="dxa"/>
            <w:tcBorders>
              <w:top w:val="nil"/>
              <w:left w:val="nil"/>
              <w:bottom w:val="nil"/>
              <w:right w:val="nil"/>
            </w:tcBorders>
            <w:shd w:val="clear" w:color="auto" w:fill="auto"/>
            <w:noWrap/>
            <w:vAlign w:val="bottom"/>
          </w:tcPr>
          <w:p w14:paraId="15EDBD23" w14:textId="77777777" w:rsidR="00C97B51" w:rsidRPr="00DD0680" w:rsidRDefault="00C97B51" w:rsidP="00907197">
            <w:pPr>
              <w:spacing w:after="0" w:line="240" w:lineRule="auto"/>
              <w:jc w:val="both"/>
              <w:rPr>
                <w:rFonts w:eastAsia="Times New Roman" w:cstheme="minorHAnsi"/>
                <w:sz w:val="20"/>
                <w:szCs w:val="20"/>
                <w:lang w:eastAsia="es-MX"/>
              </w:rPr>
            </w:pPr>
          </w:p>
        </w:tc>
      </w:tr>
      <w:tr w:rsidR="00392611" w:rsidRPr="00DD0680" w14:paraId="3A912218" w14:textId="77777777" w:rsidTr="003B63EC">
        <w:trPr>
          <w:trHeight w:val="300"/>
        </w:trPr>
        <w:tc>
          <w:tcPr>
            <w:tcW w:w="3472" w:type="dxa"/>
            <w:tcBorders>
              <w:top w:val="nil"/>
              <w:left w:val="nil"/>
              <w:bottom w:val="single" w:sz="4" w:space="0" w:color="auto"/>
              <w:right w:val="nil"/>
            </w:tcBorders>
            <w:shd w:val="clear" w:color="auto" w:fill="auto"/>
            <w:noWrap/>
            <w:vAlign w:val="bottom"/>
            <w:hideMark/>
          </w:tcPr>
          <w:p w14:paraId="59923128"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EQUIPO DE TRANSPORTE</w:t>
            </w:r>
          </w:p>
        </w:tc>
        <w:tc>
          <w:tcPr>
            <w:tcW w:w="2618" w:type="dxa"/>
            <w:tcBorders>
              <w:top w:val="nil"/>
              <w:left w:val="nil"/>
              <w:bottom w:val="single" w:sz="4" w:space="0" w:color="auto"/>
              <w:right w:val="nil"/>
            </w:tcBorders>
            <w:shd w:val="clear" w:color="auto" w:fill="auto"/>
            <w:noWrap/>
            <w:vAlign w:val="bottom"/>
            <w:hideMark/>
          </w:tcPr>
          <w:p w14:paraId="5874AB10" w14:textId="38A5A812" w:rsidR="00C86742" w:rsidRPr="00DD0680" w:rsidRDefault="00C86742" w:rsidP="00391716">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$1,</w:t>
            </w:r>
            <w:r w:rsidR="00071974" w:rsidRPr="00DD0680">
              <w:rPr>
                <w:rFonts w:eastAsia="Times New Roman" w:cstheme="minorHAnsi"/>
                <w:sz w:val="20"/>
                <w:szCs w:val="20"/>
                <w:lang w:eastAsia="es-MX"/>
              </w:rPr>
              <w:t xml:space="preserve"> </w:t>
            </w:r>
            <w:r w:rsidR="00391716" w:rsidRPr="00DD0680">
              <w:rPr>
                <w:rFonts w:eastAsia="Times New Roman" w:cstheme="minorHAnsi"/>
                <w:sz w:val="20"/>
                <w:szCs w:val="20"/>
                <w:lang w:eastAsia="es-MX"/>
              </w:rPr>
              <w:t>405</w:t>
            </w:r>
            <w:r w:rsidRPr="00DD0680">
              <w:rPr>
                <w:rFonts w:eastAsia="Times New Roman" w:cstheme="minorHAnsi"/>
                <w:sz w:val="20"/>
                <w:szCs w:val="20"/>
                <w:lang w:eastAsia="es-MX"/>
              </w:rPr>
              <w:t>,</w:t>
            </w:r>
            <w:r w:rsidR="00391716" w:rsidRPr="00DD0680">
              <w:rPr>
                <w:rFonts w:eastAsia="Times New Roman" w:cstheme="minorHAnsi"/>
                <w:sz w:val="20"/>
                <w:szCs w:val="20"/>
                <w:lang w:eastAsia="es-MX"/>
              </w:rPr>
              <w:t>540</w:t>
            </w:r>
            <w:r w:rsidRPr="00DD0680">
              <w:rPr>
                <w:rFonts w:eastAsia="Times New Roman" w:cstheme="minorHAnsi"/>
                <w:sz w:val="20"/>
                <w:szCs w:val="20"/>
                <w:lang w:eastAsia="es-MX"/>
              </w:rPr>
              <w:t>.00</w:t>
            </w:r>
          </w:p>
        </w:tc>
        <w:tc>
          <w:tcPr>
            <w:tcW w:w="2249" w:type="dxa"/>
            <w:tcBorders>
              <w:top w:val="nil"/>
              <w:left w:val="nil"/>
              <w:bottom w:val="single" w:sz="4" w:space="0" w:color="auto"/>
              <w:right w:val="nil"/>
            </w:tcBorders>
            <w:shd w:val="clear" w:color="auto" w:fill="auto"/>
            <w:noWrap/>
            <w:vAlign w:val="bottom"/>
            <w:hideMark/>
          </w:tcPr>
          <w:p w14:paraId="0ED3755C" w14:textId="476C3414" w:rsidR="00C86742" w:rsidRPr="00DD0680" w:rsidRDefault="00C86742" w:rsidP="00391716">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391716" w:rsidRPr="00DD0680">
              <w:rPr>
                <w:rFonts w:eastAsia="Times New Roman" w:cstheme="minorHAnsi"/>
                <w:sz w:val="20"/>
                <w:szCs w:val="20"/>
                <w:lang w:eastAsia="es-MX"/>
              </w:rPr>
              <w:t xml:space="preserve"> </w:t>
            </w:r>
            <w:r w:rsidRPr="00DD0680">
              <w:rPr>
                <w:rFonts w:eastAsia="Times New Roman" w:cstheme="minorHAnsi"/>
                <w:sz w:val="20"/>
                <w:szCs w:val="20"/>
                <w:lang w:eastAsia="es-MX"/>
              </w:rPr>
              <w:t>1,</w:t>
            </w:r>
            <w:r w:rsidR="00391716" w:rsidRPr="00DD0680">
              <w:rPr>
                <w:rFonts w:eastAsia="Times New Roman" w:cstheme="minorHAnsi"/>
                <w:sz w:val="20"/>
                <w:szCs w:val="20"/>
                <w:lang w:eastAsia="es-MX"/>
              </w:rPr>
              <w:t xml:space="preserve"> 332</w:t>
            </w:r>
            <w:r w:rsidR="00A31ACA" w:rsidRPr="00DD0680">
              <w:rPr>
                <w:rFonts w:eastAsia="Times New Roman" w:cstheme="minorHAnsi"/>
                <w:sz w:val="20"/>
                <w:szCs w:val="20"/>
                <w:lang w:eastAsia="es-MX"/>
              </w:rPr>
              <w:t>,</w:t>
            </w:r>
            <w:r w:rsidR="00391716" w:rsidRPr="00DD0680">
              <w:rPr>
                <w:rFonts w:eastAsia="Times New Roman" w:cstheme="minorHAnsi"/>
                <w:sz w:val="20"/>
                <w:szCs w:val="20"/>
                <w:lang w:eastAsia="es-MX"/>
              </w:rPr>
              <w:t>7</w:t>
            </w:r>
            <w:r w:rsidR="00A31ACA" w:rsidRPr="00DD0680">
              <w:rPr>
                <w:rFonts w:eastAsia="Times New Roman" w:cstheme="minorHAnsi"/>
                <w:sz w:val="20"/>
                <w:szCs w:val="20"/>
                <w:lang w:eastAsia="es-MX"/>
              </w:rPr>
              <w:t>8</w:t>
            </w:r>
            <w:r w:rsidR="00391716" w:rsidRPr="00DD0680">
              <w:rPr>
                <w:rFonts w:eastAsia="Times New Roman" w:cstheme="minorHAnsi"/>
                <w:sz w:val="20"/>
                <w:szCs w:val="20"/>
                <w:lang w:eastAsia="es-MX"/>
              </w:rPr>
              <w:t>0</w:t>
            </w:r>
            <w:r w:rsidRPr="00DD0680">
              <w:rPr>
                <w:rFonts w:eastAsia="Times New Roman" w:cstheme="minorHAnsi"/>
                <w:sz w:val="20"/>
                <w:szCs w:val="20"/>
                <w:lang w:eastAsia="es-MX"/>
              </w:rPr>
              <w:t>.00</w:t>
            </w:r>
          </w:p>
        </w:tc>
        <w:tc>
          <w:tcPr>
            <w:tcW w:w="1760" w:type="dxa"/>
            <w:tcBorders>
              <w:top w:val="nil"/>
              <w:left w:val="nil"/>
              <w:bottom w:val="single" w:sz="4" w:space="0" w:color="auto"/>
              <w:right w:val="nil"/>
            </w:tcBorders>
            <w:shd w:val="clear" w:color="auto" w:fill="auto"/>
            <w:noWrap/>
            <w:vAlign w:val="bottom"/>
            <w:hideMark/>
          </w:tcPr>
          <w:p w14:paraId="6149F727"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1579" w:type="dxa"/>
            <w:tcBorders>
              <w:top w:val="nil"/>
              <w:left w:val="nil"/>
              <w:bottom w:val="single" w:sz="4" w:space="0" w:color="auto"/>
              <w:right w:val="nil"/>
            </w:tcBorders>
            <w:shd w:val="clear" w:color="auto" w:fill="auto"/>
            <w:noWrap/>
            <w:vAlign w:val="bottom"/>
            <w:hideMark/>
          </w:tcPr>
          <w:p w14:paraId="6D9B7DDD"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20%</w:t>
            </w:r>
          </w:p>
        </w:tc>
        <w:tc>
          <w:tcPr>
            <w:tcW w:w="817" w:type="dxa"/>
            <w:tcBorders>
              <w:top w:val="nil"/>
              <w:left w:val="nil"/>
              <w:bottom w:val="single" w:sz="4" w:space="0" w:color="auto"/>
              <w:right w:val="nil"/>
            </w:tcBorders>
            <w:shd w:val="clear" w:color="auto" w:fill="auto"/>
            <w:noWrap/>
            <w:vAlign w:val="bottom"/>
            <w:hideMark/>
          </w:tcPr>
          <w:p w14:paraId="01387A4E" w14:textId="77777777" w:rsidR="00C86742" w:rsidRPr="00DD0680" w:rsidRDefault="00C86742" w:rsidP="00907197">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c>
          <w:tcPr>
            <w:tcW w:w="174" w:type="dxa"/>
            <w:tcBorders>
              <w:top w:val="nil"/>
              <w:left w:val="nil"/>
              <w:bottom w:val="single" w:sz="4" w:space="0" w:color="auto"/>
              <w:right w:val="nil"/>
            </w:tcBorders>
            <w:shd w:val="clear" w:color="auto" w:fill="auto"/>
            <w:noWrap/>
            <w:vAlign w:val="bottom"/>
            <w:hideMark/>
          </w:tcPr>
          <w:p w14:paraId="6EB8AEEA"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161" w:type="dxa"/>
            <w:tcBorders>
              <w:top w:val="nil"/>
              <w:left w:val="nil"/>
              <w:bottom w:val="single" w:sz="4" w:space="0" w:color="auto"/>
              <w:right w:val="nil"/>
            </w:tcBorders>
            <w:shd w:val="clear" w:color="auto" w:fill="auto"/>
            <w:noWrap/>
            <w:vAlign w:val="bottom"/>
            <w:hideMark/>
          </w:tcPr>
          <w:p w14:paraId="3E1B4A22"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266" w:type="dxa"/>
            <w:tcBorders>
              <w:top w:val="nil"/>
              <w:left w:val="nil"/>
              <w:bottom w:val="single" w:sz="4" w:space="0" w:color="auto"/>
              <w:right w:val="nil"/>
            </w:tcBorders>
            <w:shd w:val="clear" w:color="auto" w:fill="auto"/>
            <w:noWrap/>
            <w:vAlign w:val="bottom"/>
            <w:hideMark/>
          </w:tcPr>
          <w:p w14:paraId="37F7DAC9" w14:textId="77777777" w:rsidR="00C86742" w:rsidRPr="00DD0680" w:rsidRDefault="00C86742" w:rsidP="00907197">
            <w:pPr>
              <w:spacing w:after="0" w:line="240" w:lineRule="auto"/>
              <w:jc w:val="both"/>
              <w:rPr>
                <w:rFonts w:eastAsia="Times New Roman" w:cstheme="minorHAnsi"/>
                <w:sz w:val="20"/>
                <w:szCs w:val="20"/>
                <w:lang w:eastAsia="es-MX"/>
              </w:rPr>
            </w:pPr>
          </w:p>
        </w:tc>
      </w:tr>
      <w:tr w:rsidR="00392611" w:rsidRPr="00DD0680" w14:paraId="7A050559" w14:textId="77777777" w:rsidTr="003B63EC">
        <w:trPr>
          <w:trHeight w:val="385"/>
        </w:trPr>
        <w:tc>
          <w:tcPr>
            <w:tcW w:w="3472" w:type="dxa"/>
            <w:tcBorders>
              <w:top w:val="single" w:sz="4" w:space="0" w:color="auto"/>
              <w:left w:val="nil"/>
              <w:bottom w:val="nil"/>
              <w:right w:val="nil"/>
            </w:tcBorders>
            <w:shd w:val="clear" w:color="auto" w:fill="auto"/>
            <w:noWrap/>
            <w:vAlign w:val="bottom"/>
            <w:hideMark/>
          </w:tcPr>
          <w:p w14:paraId="6CD5BAB9"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2618" w:type="dxa"/>
            <w:tcBorders>
              <w:top w:val="single" w:sz="4" w:space="0" w:color="auto"/>
              <w:left w:val="nil"/>
              <w:bottom w:val="nil"/>
              <w:right w:val="nil"/>
            </w:tcBorders>
            <w:shd w:val="clear" w:color="auto" w:fill="auto"/>
            <w:noWrap/>
            <w:vAlign w:val="bottom"/>
            <w:hideMark/>
          </w:tcPr>
          <w:p w14:paraId="5E693A66" w14:textId="33351548" w:rsidR="00C86742" w:rsidRPr="00DD0680" w:rsidRDefault="00C86742" w:rsidP="009A4BF6">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w:t>
            </w:r>
            <w:r w:rsidR="00391716" w:rsidRPr="00DD0680">
              <w:rPr>
                <w:rFonts w:eastAsia="Times New Roman" w:cstheme="minorHAnsi"/>
                <w:sz w:val="20"/>
                <w:szCs w:val="20"/>
                <w:lang w:eastAsia="es-MX"/>
              </w:rPr>
              <w:t>4</w:t>
            </w:r>
            <w:r w:rsidR="00840BE7" w:rsidRPr="00DD0680">
              <w:rPr>
                <w:rFonts w:eastAsia="Times New Roman" w:cstheme="minorHAnsi"/>
                <w:sz w:val="20"/>
                <w:szCs w:val="20"/>
                <w:lang w:eastAsia="es-MX"/>
              </w:rPr>
              <w:t>,</w:t>
            </w:r>
            <w:r w:rsidR="00071974" w:rsidRPr="00DD0680">
              <w:rPr>
                <w:rFonts w:eastAsia="Times New Roman" w:cstheme="minorHAnsi"/>
                <w:sz w:val="20"/>
                <w:szCs w:val="20"/>
                <w:lang w:eastAsia="es-MX"/>
              </w:rPr>
              <w:t xml:space="preserve"> </w:t>
            </w:r>
            <w:r w:rsidR="009A4BF6" w:rsidRPr="00DD0680">
              <w:rPr>
                <w:rFonts w:eastAsia="Times New Roman" w:cstheme="minorHAnsi"/>
                <w:sz w:val="20"/>
                <w:szCs w:val="20"/>
                <w:lang w:eastAsia="es-MX"/>
              </w:rPr>
              <w:t>700</w:t>
            </w:r>
            <w:r w:rsidR="00175915" w:rsidRPr="00DD0680">
              <w:rPr>
                <w:rFonts w:eastAsia="Times New Roman" w:cstheme="minorHAnsi"/>
                <w:sz w:val="20"/>
                <w:szCs w:val="20"/>
                <w:lang w:eastAsia="es-MX"/>
              </w:rPr>
              <w:t>,</w:t>
            </w:r>
            <w:r w:rsidR="009A4BF6" w:rsidRPr="00DD0680">
              <w:rPr>
                <w:rFonts w:eastAsia="Times New Roman" w:cstheme="minorHAnsi"/>
                <w:sz w:val="20"/>
                <w:szCs w:val="20"/>
                <w:lang w:eastAsia="es-MX"/>
              </w:rPr>
              <w:t>749</w:t>
            </w:r>
            <w:r w:rsidR="004E54AD" w:rsidRPr="00DD0680">
              <w:rPr>
                <w:rFonts w:eastAsia="Times New Roman" w:cstheme="minorHAnsi"/>
                <w:sz w:val="20"/>
                <w:szCs w:val="20"/>
                <w:lang w:eastAsia="es-MX"/>
              </w:rPr>
              <w:t>.</w:t>
            </w:r>
            <w:r w:rsidR="009A4BF6" w:rsidRPr="00DD0680">
              <w:rPr>
                <w:rFonts w:eastAsia="Times New Roman" w:cstheme="minorHAnsi"/>
                <w:sz w:val="20"/>
                <w:szCs w:val="20"/>
                <w:lang w:eastAsia="es-MX"/>
              </w:rPr>
              <w:t>53</w:t>
            </w:r>
          </w:p>
        </w:tc>
        <w:tc>
          <w:tcPr>
            <w:tcW w:w="2249" w:type="dxa"/>
            <w:tcBorders>
              <w:top w:val="single" w:sz="4" w:space="0" w:color="auto"/>
              <w:left w:val="nil"/>
              <w:bottom w:val="nil"/>
              <w:right w:val="nil"/>
            </w:tcBorders>
            <w:shd w:val="clear" w:color="auto" w:fill="auto"/>
            <w:noWrap/>
            <w:vAlign w:val="bottom"/>
            <w:hideMark/>
          </w:tcPr>
          <w:p w14:paraId="05F24A2D" w14:textId="5A12E7E8" w:rsidR="00C86742" w:rsidRPr="00DD0680" w:rsidRDefault="00E66D05" w:rsidP="00EB32DF">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$ 3,</w:t>
            </w:r>
            <w:r w:rsidR="00071974" w:rsidRPr="00DD0680">
              <w:rPr>
                <w:rFonts w:eastAsia="Times New Roman" w:cstheme="minorHAnsi"/>
                <w:sz w:val="20"/>
                <w:szCs w:val="20"/>
                <w:lang w:eastAsia="es-MX"/>
              </w:rPr>
              <w:t xml:space="preserve"> </w:t>
            </w:r>
            <w:r w:rsidR="00EB32DF" w:rsidRPr="00DD0680">
              <w:rPr>
                <w:rFonts w:eastAsia="Times New Roman" w:cstheme="minorHAnsi"/>
                <w:sz w:val="20"/>
                <w:szCs w:val="20"/>
                <w:lang w:eastAsia="es-MX"/>
              </w:rPr>
              <w:t>701</w:t>
            </w:r>
            <w:r w:rsidRPr="00DD0680">
              <w:rPr>
                <w:rFonts w:eastAsia="Times New Roman" w:cstheme="minorHAnsi"/>
                <w:sz w:val="20"/>
                <w:szCs w:val="20"/>
                <w:lang w:eastAsia="es-MX"/>
              </w:rPr>
              <w:t>,</w:t>
            </w:r>
            <w:r w:rsidR="002D72FB" w:rsidRPr="00DD0680">
              <w:rPr>
                <w:rFonts w:eastAsia="Times New Roman" w:cstheme="minorHAnsi"/>
                <w:sz w:val="20"/>
                <w:szCs w:val="20"/>
                <w:lang w:eastAsia="es-MX"/>
              </w:rPr>
              <w:t>0</w:t>
            </w:r>
            <w:r w:rsidR="00EB32DF" w:rsidRPr="00DD0680">
              <w:rPr>
                <w:rFonts w:eastAsia="Times New Roman" w:cstheme="minorHAnsi"/>
                <w:sz w:val="20"/>
                <w:szCs w:val="20"/>
                <w:lang w:eastAsia="es-MX"/>
              </w:rPr>
              <w:t>48</w:t>
            </w:r>
            <w:r w:rsidR="002D72FB" w:rsidRPr="00DD0680">
              <w:rPr>
                <w:rFonts w:eastAsia="Times New Roman" w:cstheme="minorHAnsi"/>
                <w:sz w:val="20"/>
                <w:szCs w:val="20"/>
                <w:lang w:eastAsia="es-MX"/>
              </w:rPr>
              <w:t>.</w:t>
            </w:r>
            <w:r w:rsidR="00EB32DF" w:rsidRPr="00DD0680">
              <w:rPr>
                <w:rFonts w:eastAsia="Times New Roman" w:cstheme="minorHAnsi"/>
                <w:sz w:val="20"/>
                <w:szCs w:val="20"/>
                <w:lang w:eastAsia="es-MX"/>
              </w:rPr>
              <w:t>89</w:t>
            </w:r>
          </w:p>
        </w:tc>
        <w:tc>
          <w:tcPr>
            <w:tcW w:w="1760" w:type="dxa"/>
            <w:tcBorders>
              <w:top w:val="single" w:sz="4" w:space="0" w:color="auto"/>
              <w:left w:val="nil"/>
              <w:bottom w:val="nil"/>
              <w:right w:val="nil"/>
            </w:tcBorders>
            <w:shd w:val="clear" w:color="auto" w:fill="auto"/>
            <w:noWrap/>
            <w:vAlign w:val="bottom"/>
            <w:hideMark/>
          </w:tcPr>
          <w:p w14:paraId="3B146223"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1579" w:type="dxa"/>
            <w:tcBorders>
              <w:top w:val="single" w:sz="4" w:space="0" w:color="auto"/>
              <w:left w:val="nil"/>
              <w:bottom w:val="nil"/>
              <w:right w:val="nil"/>
            </w:tcBorders>
            <w:shd w:val="clear" w:color="auto" w:fill="auto"/>
            <w:noWrap/>
            <w:vAlign w:val="bottom"/>
            <w:hideMark/>
          </w:tcPr>
          <w:p w14:paraId="18059EA0"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817" w:type="dxa"/>
            <w:tcBorders>
              <w:top w:val="single" w:sz="4" w:space="0" w:color="auto"/>
              <w:left w:val="nil"/>
              <w:bottom w:val="nil"/>
              <w:right w:val="nil"/>
            </w:tcBorders>
            <w:shd w:val="clear" w:color="auto" w:fill="auto"/>
            <w:noWrap/>
            <w:vAlign w:val="bottom"/>
            <w:hideMark/>
          </w:tcPr>
          <w:p w14:paraId="2AA325A9"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174" w:type="dxa"/>
            <w:tcBorders>
              <w:top w:val="single" w:sz="4" w:space="0" w:color="auto"/>
              <w:left w:val="nil"/>
              <w:bottom w:val="nil"/>
              <w:right w:val="nil"/>
            </w:tcBorders>
            <w:shd w:val="clear" w:color="auto" w:fill="auto"/>
            <w:noWrap/>
            <w:vAlign w:val="bottom"/>
            <w:hideMark/>
          </w:tcPr>
          <w:p w14:paraId="4FE88D73"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161" w:type="dxa"/>
            <w:tcBorders>
              <w:top w:val="single" w:sz="4" w:space="0" w:color="auto"/>
              <w:left w:val="nil"/>
              <w:bottom w:val="nil"/>
              <w:right w:val="nil"/>
            </w:tcBorders>
            <w:shd w:val="clear" w:color="auto" w:fill="auto"/>
            <w:noWrap/>
            <w:vAlign w:val="bottom"/>
            <w:hideMark/>
          </w:tcPr>
          <w:p w14:paraId="27875271" w14:textId="77777777" w:rsidR="00C86742" w:rsidRPr="00DD0680" w:rsidRDefault="00C86742" w:rsidP="00907197">
            <w:pPr>
              <w:spacing w:after="0" w:line="240" w:lineRule="auto"/>
              <w:jc w:val="both"/>
              <w:rPr>
                <w:rFonts w:eastAsia="Times New Roman" w:cstheme="minorHAnsi"/>
                <w:sz w:val="20"/>
                <w:szCs w:val="20"/>
                <w:lang w:eastAsia="es-MX"/>
              </w:rPr>
            </w:pPr>
          </w:p>
        </w:tc>
        <w:tc>
          <w:tcPr>
            <w:tcW w:w="266" w:type="dxa"/>
            <w:tcBorders>
              <w:top w:val="single" w:sz="4" w:space="0" w:color="auto"/>
              <w:left w:val="nil"/>
              <w:bottom w:val="nil"/>
              <w:right w:val="nil"/>
            </w:tcBorders>
            <w:shd w:val="clear" w:color="auto" w:fill="auto"/>
            <w:noWrap/>
            <w:vAlign w:val="bottom"/>
            <w:hideMark/>
          </w:tcPr>
          <w:p w14:paraId="0D726E7A" w14:textId="77777777" w:rsidR="00C86742" w:rsidRPr="00DD0680" w:rsidRDefault="00C86742" w:rsidP="00907197">
            <w:pPr>
              <w:spacing w:after="0" w:line="240" w:lineRule="auto"/>
              <w:jc w:val="both"/>
              <w:rPr>
                <w:rFonts w:eastAsia="Times New Roman" w:cstheme="minorHAnsi"/>
                <w:sz w:val="20"/>
                <w:szCs w:val="20"/>
                <w:lang w:eastAsia="es-MX"/>
              </w:rPr>
            </w:pPr>
          </w:p>
        </w:tc>
      </w:tr>
    </w:tbl>
    <w:p w14:paraId="2DAB2F07" w14:textId="77777777" w:rsidR="00E25E86" w:rsidRPr="00DD0680" w:rsidRDefault="00E25E86" w:rsidP="00C86742">
      <w:pPr>
        <w:spacing w:after="0" w:line="240" w:lineRule="auto"/>
        <w:jc w:val="both"/>
        <w:rPr>
          <w:rFonts w:ascii="Calibri" w:eastAsia="Times New Roman" w:hAnsi="Calibri" w:cstheme="minorHAnsi"/>
          <w:sz w:val="20"/>
          <w:szCs w:val="20"/>
          <w:lang w:eastAsia="es-MX"/>
        </w:rPr>
      </w:pPr>
    </w:p>
    <w:p w14:paraId="1B37F796"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LA DEPRECIACIÓN SEGÚN LA NORMATIVIDAD EMITIDA POR EL CONAC. </w:t>
      </w:r>
    </w:p>
    <w:p w14:paraId="4D21F960" w14:textId="77777777" w:rsidR="003F0FF1" w:rsidRPr="00DD0680" w:rsidRDefault="003F0FF1" w:rsidP="00C86742">
      <w:pPr>
        <w:spacing w:after="0" w:line="240" w:lineRule="auto"/>
        <w:jc w:val="both"/>
        <w:rPr>
          <w:rFonts w:ascii="Calibri" w:eastAsia="Times New Roman" w:hAnsi="Calibri" w:cstheme="minorHAnsi"/>
          <w:sz w:val="20"/>
          <w:szCs w:val="20"/>
          <w:lang w:eastAsia="es-MX"/>
        </w:rPr>
      </w:pPr>
    </w:p>
    <w:p w14:paraId="2B68C772" w14:textId="4D4E2D74" w:rsidR="00C86742" w:rsidRPr="00DD0680" w:rsidRDefault="00C86742" w:rsidP="00C86742">
      <w:pPr>
        <w:spacing w:after="0" w:line="240" w:lineRule="auto"/>
        <w:jc w:val="both"/>
        <w:rPr>
          <w:rFonts w:ascii="Calibri" w:eastAsia="Times New Roman" w:hAnsi="Calibri" w:cstheme="minorHAnsi"/>
          <w:b/>
          <w:sz w:val="20"/>
          <w:szCs w:val="20"/>
          <w:u w:val="single"/>
          <w:lang w:eastAsia="es-MX"/>
        </w:rPr>
      </w:pPr>
      <w:r w:rsidRPr="00DD0680">
        <w:rPr>
          <w:rFonts w:ascii="Calibri" w:eastAsia="Times New Roman" w:hAnsi="Calibri" w:cstheme="minorHAnsi"/>
          <w:b/>
          <w:sz w:val="20"/>
          <w:szCs w:val="20"/>
          <w:u w:val="single"/>
          <w:lang w:eastAsia="es-MX"/>
        </w:rPr>
        <w:t xml:space="preserve">BIENES INTANGIBLES </w:t>
      </w:r>
    </w:p>
    <w:p w14:paraId="6DB825A5" w14:textId="4B32A9BC" w:rsidR="00C86742" w:rsidRPr="00DD0680" w:rsidRDefault="007B1C70"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9.- </w:t>
      </w:r>
      <w:r w:rsidR="00C86742" w:rsidRPr="00DD0680">
        <w:rPr>
          <w:rFonts w:ascii="Calibri" w:eastAsia="Times New Roman" w:hAnsi="Calibri" w:cstheme="minorHAnsi"/>
          <w:sz w:val="20"/>
          <w:szCs w:val="20"/>
          <w:lang w:eastAsia="es-MX"/>
        </w:rPr>
        <w:t>METODO AMORTIZACION:</w:t>
      </w:r>
    </w:p>
    <w:p w14:paraId="4C8924D9"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p>
    <w:p w14:paraId="4457870D" w14:textId="2B2C5D78" w:rsidR="00C86742"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SE DIVIDE EL MONTO ORIGINAL DE INVERSIÓN ENTRE EL N. DE AÑOS POR LOS CUALES SE OTORGÓ LA CONSESION, EL COCIENTE SE MULTIPLICA X 100 Y EL PRODUCTO SE </w:t>
      </w:r>
      <w:r w:rsidR="00E5308A" w:rsidRPr="00DD0680">
        <w:rPr>
          <w:rFonts w:ascii="Calibri" w:eastAsia="Times New Roman" w:hAnsi="Calibri" w:cstheme="minorHAnsi"/>
          <w:sz w:val="20"/>
          <w:szCs w:val="20"/>
          <w:lang w:eastAsia="es-MX"/>
        </w:rPr>
        <w:t>EXPRESARÁ</w:t>
      </w:r>
      <w:r w:rsidRPr="00DD0680">
        <w:rPr>
          <w:rFonts w:ascii="Calibri" w:eastAsia="Times New Roman" w:hAnsi="Calibri" w:cstheme="minorHAnsi"/>
          <w:sz w:val="20"/>
          <w:szCs w:val="20"/>
          <w:lang w:eastAsia="es-MX"/>
        </w:rPr>
        <w:t xml:space="preserve"> POR CIENTO.</w:t>
      </w:r>
    </w:p>
    <w:p w14:paraId="6CE4DEFA" w14:textId="7C87C4E8" w:rsidR="00C86742" w:rsidRDefault="00C86742" w:rsidP="00C86742">
      <w:pPr>
        <w:spacing w:after="0" w:line="240" w:lineRule="auto"/>
        <w:jc w:val="both"/>
        <w:rPr>
          <w:rFonts w:ascii="Calibri" w:eastAsia="Times New Roman" w:hAnsi="Calibri" w:cstheme="minorHAnsi"/>
          <w:sz w:val="20"/>
          <w:szCs w:val="20"/>
          <w:lang w:eastAsia="es-MX"/>
        </w:rPr>
      </w:pPr>
    </w:p>
    <w:p w14:paraId="7F99FBC7" w14:textId="515CF91A" w:rsidR="00DD0680" w:rsidRDefault="00DD0680" w:rsidP="00C86742">
      <w:pPr>
        <w:spacing w:after="0" w:line="240" w:lineRule="auto"/>
        <w:jc w:val="both"/>
        <w:rPr>
          <w:rFonts w:ascii="Calibri" w:eastAsia="Times New Roman" w:hAnsi="Calibri" w:cstheme="minorHAnsi"/>
          <w:sz w:val="20"/>
          <w:szCs w:val="20"/>
          <w:lang w:eastAsia="es-MX"/>
        </w:rPr>
      </w:pPr>
    </w:p>
    <w:p w14:paraId="76CD455D" w14:textId="3BEB08B5" w:rsidR="00DD0680" w:rsidRDefault="00DD0680" w:rsidP="00C86742">
      <w:pPr>
        <w:spacing w:after="0" w:line="240" w:lineRule="auto"/>
        <w:jc w:val="both"/>
        <w:rPr>
          <w:rFonts w:ascii="Calibri" w:eastAsia="Times New Roman" w:hAnsi="Calibri" w:cstheme="minorHAnsi"/>
          <w:sz w:val="20"/>
          <w:szCs w:val="20"/>
          <w:lang w:eastAsia="es-MX"/>
        </w:rPr>
      </w:pPr>
    </w:p>
    <w:p w14:paraId="42B9CE69" w14:textId="6D3076FF" w:rsidR="00DD0680" w:rsidRDefault="00DD0680" w:rsidP="00C86742">
      <w:pPr>
        <w:spacing w:after="0" w:line="240" w:lineRule="auto"/>
        <w:jc w:val="both"/>
        <w:rPr>
          <w:rFonts w:ascii="Calibri" w:eastAsia="Times New Roman" w:hAnsi="Calibri" w:cstheme="minorHAnsi"/>
          <w:sz w:val="20"/>
          <w:szCs w:val="20"/>
          <w:lang w:eastAsia="es-MX"/>
        </w:rPr>
      </w:pPr>
    </w:p>
    <w:p w14:paraId="77520134" w14:textId="20052FBD" w:rsidR="00DD0680" w:rsidRDefault="00DD0680" w:rsidP="00C86742">
      <w:pPr>
        <w:spacing w:after="0" w:line="240" w:lineRule="auto"/>
        <w:jc w:val="both"/>
        <w:rPr>
          <w:rFonts w:ascii="Calibri" w:eastAsia="Times New Roman" w:hAnsi="Calibri" w:cstheme="minorHAnsi"/>
          <w:sz w:val="20"/>
          <w:szCs w:val="20"/>
          <w:lang w:eastAsia="es-MX"/>
        </w:rPr>
      </w:pPr>
    </w:p>
    <w:p w14:paraId="02052547" w14:textId="1A73D070" w:rsidR="00DD0680" w:rsidRDefault="00DD0680" w:rsidP="00C86742">
      <w:pPr>
        <w:spacing w:after="0" w:line="240" w:lineRule="auto"/>
        <w:jc w:val="both"/>
        <w:rPr>
          <w:rFonts w:ascii="Calibri" w:eastAsia="Times New Roman" w:hAnsi="Calibri" w:cstheme="minorHAnsi"/>
          <w:sz w:val="20"/>
          <w:szCs w:val="20"/>
          <w:lang w:eastAsia="es-MX"/>
        </w:rPr>
      </w:pPr>
    </w:p>
    <w:p w14:paraId="681022A4" w14:textId="4E0DE922" w:rsidR="00DD0680" w:rsidRDefault="00DD0680" w:rsidP="00C86742">
      <w:pPr>
        <w:spacing w:after="0" w:line="240" w:lineRule="auto"/>
        <w:jc w:val="both"/>
        <w:rPr>
          <w:rFonts w:ascii="Calibri" w:eastAsia="Times New Roman" w:hAnsi="Calibri" w:cstheme="minorHAnsi"/>
          <w:sz w:val="20"/>
          <w:szCs w:val="20"/>
          <w:lang w:eastAsia="es-MX"/>
        </w:rPr>
      </w:pPr>
    </w:p>
    <w:p w14:paraId="06B5AB5A" w14:textId="77777777" w:rsidR="00DD0680" w:rsidRPr="00DD0680" w:rsidRDefault="00DD0680" w:rsidP="00C86742">
      <w:pPr>
        <w:spacing w:after="0" w:line="240" w:lineRule="auto"/>
        <w:jc w:val="both"/>
        <w:rPr>
          <w:rFonts w:ascii="Calibri" w:eastAsia="Times New Roman" w:hAnsi="Calibri" w:cstheme="minorHAnsi"/>
          <w:sz w:val="20"/>
          <w:szCs w:val="20"/>
          <w:lang w:eastAsia="es-MX"/>
        </w:rPr>
      </w:pPr>
    </w:p>
    <w:tbl>
      <w:tblPr>
        <w:tblW w:w="12993" w:type="dxa"/>
        <w:tblCellMar>
          <w:left w:w="70" w:type="dxa"/>
          <w:right w:w="70" w:type="dxa"/>
        </w:tblCellMar>
        <w:tblLook w:val="04A0" w:firstRow="1" w:lastRow="0" w:firstColumn="1" w:lastColumn="0" w:noHBand="0" w:noVBand="1"/>
      </w:tblPr>
      <w:tblGrid>
        <w:gridCol w:w="3577"/>
        <w:gridCol w:w="28"/>
        <w:gridCol w:w="2439"/>
        <w:gridCol w:w="49"/>
        <w:gridCol w:w="2183"/>
        <w:gridCol w:w="68"/>
        <w:gridCol w:w="1679"/>
        <w:gridCol w:w="83"/>
        <w:gridCol w:w="1483"/>
        <w:gridCol w:w="95"/>
        <w:gridCol w:w="715"/>
        <w:gridCol w:w="172"/>
        <w:gridCol w:w="104"/>
        <w:gridCol w:w="55"/>
        <w:gridCol w:w="105"/>
        <w:gridCol w:w="158"/>
      </w:tblGrid>
      <w:tr w:rsidR="00392611" w:rsidRPr="00DD0680" w14:paraId="4B35C454" w14:textId="77777777" w:rsidTr="00B26962">
        <w:trPr>
          <w:gridAfter w:val="1"/>
          <w:wAfter w:w="158" w:type="dxa"/>
          <w:trHeight w:val="274"/>
        </w:trPr>
        <w:tc>
          <w:tcPr>
            <w:tcW w:w="3605" w:type="dxa"/>
            <w:gridSpan w:val="2"/>
            <w:tcBorders>
              <w:top w:val="nil"/>
              <w:left w:val="nil"/>
              <w:bottom w:val="nil"/>
              <w:right w:val="nil"/>
            </w:tcBorders>
            <w:shd w:val="clear" w:color="auto" w:fill="auto"/>
            <w:noWrap/>
            <w:vAlign w:val="bottom"/>
            <w:hideMark/>
          </w:tcPr>
          <w:p w14:paraId="234B142F"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2488" w:type="dxa"/>
            <w:gridSpan w:val="2"/>
            <w:tcBorders>
              <w:top w:val="nil"/>
              <w:left w:val="nil"/>
              <w:bottom w:val="nil"/>
              <w:right w:val="nil"/>
            </w:tcBorders>
            <w:shd w:val="clear" w:color="auto" w:fill="auto"/>
            <w:noWrap/>
            <w:vAlign w:val="bottom"/>
            <w:hideMark/>
          </w:tcPr>
          <w:p w14:paraId="12521031"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2251" w:type="dxa"/>
            <w:gridSpan w:val="2"/>
            <w:tcBorders>
              <w:top w:val="nil"/>
              <w:left w:val="nil"/>
              <w:bottom w:val="nil"/>
              <w:right w:val="nil"/>
            </w:tcBorders>
            <w:shd w:val="clear" w:color="auto" w:fill="auto"/>
            <w:noWrap/>
            <w:vAlign w:val="bottom"/>
            <w:hideMark/>
          </w:tcPr>
          <w:p w14:paraId="7143D55B"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1762" w:type="dxa"/>
            <w:gridSpan w:val="2"/>
            <w:tcBorders>
              <w:top w:val="nil"/>
              <w:left w:val="nil"/>
              <w:bottom w:val="nil"/>
              <w:right w:val="nil"/>
            </w:tcBorders>
            <w:shd w:val="clear" w:color="auto" w:fill="auto"/>
            <w:noWrap/>
            <w:vAlign w:val="bottom"/>
            <w:hideMark/>
          </w:tcPr>
          <w:p w14:paraId="525CEEAE"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1578" w:type="dxa"/>
            <w:gridSpan w:val="2"/>
            <w:tcBorders>
              <w:top w:val="nil"/>
              <w:left w:val="nil"/>
              <w:bottom w:val="nil"/>
              <w:right w:val="nil"/>
            </w:tcBorders>
            <w:shd w:val="clear" w:color="auto" w:fill="auto"/>
            <w:noWrap/>
            <w:vAlign w:val="bottom"/>
            <w:hideMark/>
          </w:tcPr>
          <w:p w14:paraId="523D7555"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991" w:type="dxa"/>
            <w:gridSpan w:val="3"/>
            <w:tcBorders>
              <w:top w:val="nil"/>
              <w:left w:val="nil"/>
              <w:bottom w:val="nil"/>
              <w:right w:val="nil"/>
            </w:tcBorders>
            <w:shd w:val="clear" w:color="auto" w:fill="auto"/>
            <w:noWrap/>
            <w:vAlign w:val="bottom"/>
            <w:hideMark/>
          </w:tcPr>
          <w:p w14:paraId="1ACB1BD7"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160" w:type="dxa"/>
            <w:gridSpan w:val="2"/>
            <w:tcBorders>
              <w:top w:val="nil"/>
              <w:left w:val="nil"/>
              <w:bottom w:val="nil"/>
              <w:right w:val="nil"/>
            </w:tcBorders>
            <w:shd w:val="clear" w:color="auto" w:fill="auto"/>
            <w:noWrap/>
            <w:vAlign w:val="bottom"/>
            <w:hideMark/>
          </w:tcPr>
          <w:p w14:paraId="7CF7D866"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r>
      <w:tr w:rsidR="00392611" w:rsidRPr="00DD0680" w14:paraId="547F17AB" w14:textId="77777777" w:rsidTr="00B26962">
        <w:trPr>
          <w:gridAfter w:val="1"/>
          <w:wAfter w:w="158" w:type="dxa"/>
          <w:trHeight w:val="274"/>
        </w:trPr>
        <w:tc>
          <w:tcPr>
            <w:tcW w:w="3605" w:type="dxa"/>
            <w:gridSpan w:val="2"/>
            <w:tcBorders>
              <w:top w:val="nil"/>
              <w:left w:val="nil"/>
              <w:bottom w:val="nil"/>
              <w:right w:val="nil"/>
            </w:tcBorders>
            <w:shd w:val="clear" w:color="auto" w:fill="auto"/>
            <w:noWrap/>
            <w:vAlign w:val="bottom"/>
            <w:hideMark/>
          </w:tcPr>
          <w:p w14:paraId="68B9AD58"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BIENES INTANGIBLES</w:t>
            </w:r>
          </w:p>
        </w:tc>
        <w:tc>
          <w:tcPr>
            <w:tcW w:w="2488" w:type="dxa"/>
            <w:gridSpan w:val="2"/>
            <w:tcBorders>
              <w:top w:val="nil"/>
              <w:left w:val="nil"/>
              <w:bottom w:val="nil"/>
              <w:right w:val="nil"/>
            </w:tcBorders>
            <w:shd w:val="clear" w:color="auto" w:fill="auto"/>
            <w:noWrap/>
            <w:vAlign w:val="bottom"/>
            <w:hideMark/>
          </w:tcPr>
          <w:p w14:paraId="363BF936" w14:textId="544297B0" w:rsidR="00C86742" w:rsidRPr="00DD0680" w:rsidRDefault="004E54AD" w:rsidP="009E56BE">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MONTO AL </w:t>
            </w:r>
            <w:r w:rsidR="003B7D99" w:rsidRPr="00DD0680">
              <w:rPr>
                <w:rFonts w:eastAsia="Times New Roman" w:cstheme="minorHAnsi"/>
                <w:b/>
                <w:bCs/>
                <w:sz w:val="20"/>
                <w:szCs w:val="20"/>
                <w:lang w:eastAsia="es-MX"/>
              </w:rPr>
              <w:t>3</w:t>
            </w:r>
            <w:r w:rsidR="009E56BE" w:rsidRPr="00DD0680">
              <w:rPr>
                <w:rFonts w:eastAsia="Times New Roman" w:cstheme="minorHAnsi"/>
                <w:b/>
                <w:bCs/>
                <w:sz w:val="20"/>
                <w:szCs w:val="20"/>
                <w:lang w:eastAsia="es-MX"/>
              </w:rPr>
              <w:t xml:space="preserve">1 </w:t>
            </w:r>
            <w:r w:rsidR="00313675" w:rsidRPr="00DD0680">
              <w:rPr>
                <w:rFonts w:eastAsia="Times New Roman" w:cstheme="minorHAnsi"/>
                <w:b/>
                <w:bCs/>
                <w:sz w:val="20"/>
                <w:szCs w:val="20"/>
                <w:lang w:eastAsia="es-MX"/>
              </w:rPr>
              <w:t>MARZO</w:t>
            </w:r>
            <w:r w:rsidR="0090510F" w:rsidRPr="00DD0680">
              <w:rPr>
                <w:rFonts w:eastAsia="Times New Roman" w:cstheme="minorHAnsi"/>
                <w:b/>
                <w:bCs/>
                <w:sz w:val="20"/>
                <w:szCs w:val="20"/>
                <w:lang w:eastAsia="es-MX"/>
              </w:rPr>
              <w:t xml:space="preserve"> DE  2022</w:t>
            </w:r>
          </w:p>
        </w:tc>
        <w:tc>
          <w:tcPr>
            <w:tcW w:w="4013" w:type="dxa"/>
            <w:gridSpan w:val="4"/>
            <w:tcBorders>
              <w:top w:val="nil"/>
              <w:left w:val="nil"/>
              <w:bottom w:val="nil"/>
              <w:right w:val="nil"/>
            </w:tcBorders>
            <w:shd w:val="clear" w:color="auto" w:fill="auto"/>
            <w:noWrap/>
            <w:vAlign w:val="bottom"/>
            <w:hideMark/>
          </w:tcPr>
          <w:p w14:paraId="35D46A34"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AMORTIZACION ACUMULADA</w:t>
            </w:r>
          </w:p>
        </w:tc>
        <w:tc>
          <w:tcPr>
            <w:tcW w:w="1578" w:type="dxa"/>
            <w:gridSpan w:val="2"/>
            <w:tcBorders>
              <w:top w:val="nil"/>
              <w:left w:val="nil"/>
              <w:bottom w:val="nil"/>
              <w:right w:val="nil"/>
            </w:tcBorders>
            <w:shd w:val="clear" w:color="auto" w:fill="auto"/>
            <w:noWrap/>
            <w:vAlign w:val="bottom"/>
            <w:hideMark/>
          </w:tcPr>
          <w:p w14:paraId="30FB21B6"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991" w:type="dxa"/>
            <w:gridSpan w:val="3"/>
            <w:tcBorders>
              <w:top w:val="nil"/>
              <w:left w:val="nil"/>
              <w:bottom w:val="nil"/>
              <w:right w:val="nil"/>
            </w:tcBorders>
            <w:shd w:val="clear" w:color="auto" w:fill="auto"/>
            <w:noWrap/>
            <w:vAlign w:val="bottom"/>
            <w:hideMark/>
          </w:tcPr>
          <w:p w14:paraId="2D490E46"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160" w:type="dxa"/>
            <w:gridSpan w:val="2"/>
            <w:tcBorders>
              <w:top w:val="nil"/>
              <w:left w:val="nil"/>
              <w:bottom w:val="nil"/>
              <w:right w:val="nil"/>
            </w:tcBorders>
            <w:shd w:val="clear" w:color="auto" w:fill="auto"/>
            <w:noWrap/>
            <w:vAlign w:val="bottom"/>
            <w:hideMark/>
          </w:tcPr>
          <w:p w14:paraId="66B54E06"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r>
      <w:tr w:rsidR="00392611" w:rsidRPr="00DD0680" w14:paraId="107C05C6" w14:textId="77777777" w:rsidTr="00B26962">
        <w:trPr>
          <w:gridAfter w:val="1"/>
          <w:wAfter w:w="158" w:type="dxa"/>
          <w:trHeight w:val="274"/>
        </w:trPr>
        <w:tc>
          <w:tcPr>
            <w:tcW w:w="3605" w:type="dxa"/>
            <w:gridSpan w:val="2"/>
            <w:tcBorders>
              <w:top w:val="nil"/>
              <w:left w:val="nil"/>
              <w:bottom w:val="nil"/>
              <w:right w:val="nil"/>
            </w:tcBorders>
            <w:shd w:val="clear" w:color="auto" w:fill="auto"/>
            <w:noWrap/>
            <w:vAlign w:val="bottom"/>
            <w:hideMark/>
          </w:tcPr>
          <w:p w14:paraId="2ABBCCA5"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2488" w:type="dxa"/>
            <w:gridSpan w:val="2"/>
            <w:tcBorders>
              <w:top w:val="nil"/>
              <w:left w:val="nil"/>
              <w:bottom w:val="nil"/>
              <w:right w:val="nil"/>
            </w:tcBorders>
            <w:shd w:val="clear" w:color="auto" w:fill="auto"/>
            <w:noWrap/>
            <w:vAlign w:val="bottom"/>
            <w:hideMark/>
          </w:tcPr>
          <w:p w14:paraId="01A6A166"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p w14:paraId="708A7628" w14:textId="77777777" w:rsidR="00C86742" w:rsidRPr="00DD0680" w:rsidRDefault="00C86742" w:rsidP="009A5359">
            <w:pPr>
              <w:spacing w:after="0" w:line="240" w:lineRule="auto"/>
              <w:jc w:val="both"/>
              <w:rPr>
                <w:rFonts w:ascii="Calibri" w:eastAsia="Times New Roman" w:hAnsi="Calibri" w:cstheme="minorHAnsi"/>
                <w:sz w:val="20"/>
                <w:szCs w:val="20"/>
                <w:lang w:eastAsia="es-MX"/>
              </w:rPr>
            </w:pPr>
          </w:p>
        </w:tc>
        <w:tc>
          <w:tcPr>
            <w:tcW w:w="2251" w:type="dxa"/>
            <w:gridSpan w:val="2"/>
            <w:tcBorders>
              <w:top w:val="nil"/>
              <w:left w:val="nil"/>
              <w:bottom w:val="nil"/>
              <w:right w:val="nil"/>
            </w:tcBorders>
            <w:shd w:val="clear" w:color="auto" w:fill="auto"/>
            <w:noWrap/>
            <w:vAlign w:val="bottom"/>
            <w:hideMark/>
          </w:tcPr>
          <w:p w14:paraId="0AE3CDE7"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1762" w:type="dxa"/>
            <w:gridSpan w:val="2"/>
            <w:tcBorders>
              <w:top w:val="nil"/>
              <w:left w:val="nil"/>
              <w:bottom w:val="nil"/>
              <w:right w:val="nil"/>
            </w:tcBorders>
            <w:shd w:val="clear" w:color="auto" w:fill="auto"/>
            <w:noWrap/>
            <w:vAlign w:val="bottom"/>
            <w:hideMark/>
          </w:tcPr>
          <w:p w14:paraId="605ECF30"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1578" w:type="dxa"/>
            <w:gridSpan w:val="2"/>
            <w:tcBorders>
              <w:top w:val="nil"/>
              <w:left w:val="nil"/>
              <w:bottom w:val="nil"/>
              <w:right w:val="nil"/>
            </w:tcBorders>
            <w:shd w:val="clear" w:color="auto" w:fill="auto"/>
            <w:noWrap/>
            <w:vAlign w:val="bottom"/>
            <w:hideMark/>
          </w:tcPr>
          <w:p w14:paraId="303F4E16"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991" w:type="dxa"/>
            <w:gridSpan w:val="3"/>
            <w:tcBorders>
              <w:top w:val="nil"/>
              <w:left w:val="nil"/>
              <w:bottom w:val="nil"/>
              <w:right w:val="nil"/>
            </w:tcBorders>
            <w:shd w:val="clear" w:color="auto" w:fill="auto"/>
            <w:noWrap/>
            <w:vAlign w:val="bottom"/>
            <w:hideMark/>
          </w:tcPr>
          <w:p w14:paraId="07A3802E"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160" w:type="dxa"/>
            <w:gridSpan w:val="2"/>
            <w:tcBorders>
              <w:top w:val="nil"/>
              <w:left w:val="nil"/>
              <w:bottom w:val="nil"/>
              <w:right w:val="nil"/>
            </w:tcBorders>
            <w:shd w:val="clear" w:color="auto" w:fill="auto"/>
            <w:noWrap/>
            <w:vAlign w:val="bottom"/>
            <w:hideMark/>
          </w:tcPr>
          <w:p w14:paraId="2679248D"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r>
      <w:tr w:rsidR="00392611" w:rsidRPr="00DD0680" w14:paraId="5D44D362" w14:textId="77777777" w:rsidTr="00B26962">
        <w:trPr>
          <w:gridAfter w:val="1"/>
          <w:wAfter w:w="158" w:type="dxa"/>
          <w:trHeight w:val="274"/>
        </w:trPr>
        <w:tc>
          <w:tcPr>
            <w:tcW w:w="3605" w:type="dxa"/>
            <w:gridSpan w:val="2"/>
            <w:tcBorders>
              <w:top w:val="nil"/>
              <w:left w:val="nil"/>
              <w:bottom w:val="nil"/>
              <w:right w:val="nil"/>
            </w:tcBorders>
            <w:shd w:val="clear" w:color="auto" w:fill="auto"/>
            <w:noWrap/>
            <w:vAlign w:val="bottom"/>
          </w:tcPr>
          <w:p w14:paraId="00F63A86"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LICENCIAS</w:t>
            </w:r>
          </w:p>
        </w:tc>
        <w:tc>
          <w:tcPr>
            <w:tcW w:w="2488" w:type="dxa"/>
            <w:gridSpan w:val="2"/>
            <w:tcBorders>
              <w:top w:val="nil"/>
              <w:left w:val="nil"/>
              <w:bottom w:val="nil"/>
              <w:right w:val="nil"/>
            </w:tcBorders>
            <w:shd w:val="clear" w:color="auto" w:fill="auto"/>
            <w:noWrap/>
            <w:vAlign w:val="bottom"/>
          </w:tcPr>
          <w:p w14:paraId="012FE600" w14:textId="67F48C98" w:rsidR="009A5359" w:rsidRPr="00DD0680" w:rsidRDefault="00E66D05" w:rsidP="00B40D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w:t>
            </w:r>
            <w:r w:rsidR="00B40D1C" w:rsidRPr="00DD0680">
              <w:rPr>
                <w:rFonts w:ascii="Calibri" w:eastAsia="Times New Roman" w:hAnsi="Calibri" w:cstheme="minorHAnsi"/>
                <w:sz w:val="20"/>
                <w:szCs w:val="20"/>
                <w:lang w:eastAsia="es-MX"/>
              </w:rPr>
              <w:t xml:space="preserve"> 213</w:t>
            </w:r>
            <w:r w:rsidR="00F7573E" w:rsidRPr="00DD0680">
              <w:rPr>
                <w:rFonts w:ascii="Calibri" w:eastAsia="Times New Roman" w:hAnsi="Calibri" w:cstheme="minorHAnsi"/>
                <w:sz w:val="20"/>
                <w:szCs w:val="20"/>
                <w:lang w:eastAsia="es-MX"/>
              </w:rPr>
              <w:t>,</w:t>
            </w:r>
            <w:r w:rsidR="00B40D1C" w:rsidRPr="00DD0680">
              <w:rPr>
                <w:rFonts w:ascii="Calibri" w:eastAsia="Times New Roman" w:hAnsi="Calibri" w:cstheme="minorHAnsi"/>
                <w:sz w:val="20"/>
                <w:szCs w:val="20"/>
                <w:lang w:eastAsia="es-MX"/>
              </w:rPr>
              <w:t>270</w:t>
            </w:r>
            <w:r w:rsidR="00F7573E" w:rsidRPr="00DD0680">
              <w:rPr>
                <w:rFonts w:ascii="Calibri" w:eastAsia="Times New Roman" w:hAnsi="Calibri" w:cstheme="minorHAnsi"/>
                <w:sz w:val="20"/>
                <w:szCs w:val="20"/>
                <w:lang w:eastAsia="es-MX"/>
              </w:rPr>
              <w:t>.</w:t>
            </w:r>
            <w:r w:rsidR="005B734B" w:rsidRPr="00DD0680">
              <w:rPr>
                <w:rFonts w:ascii="Calibri" w:eastAsia="Times New Roman" w:hAnsi="Calibri" w:cstheme="minorHAnsi"/>
                <w:sz w:val="20"/>
                <w:szCs w:val="20"/>
                <w:lang w:eastAsia="es-MX"/>
              </w:rPr>
              <w:t>7</w:t>
            </w:r>
            <w:r w:rsidR="00B40D1C" w:rsidRPr="00DD0680">
              <w:rPr>
                <w:rFonts w:ascii="Calibri" w:eastAsia="Times New Roman" w:hAnsi="Calibri" w:cstheme="minorHAnsi"/>
                <w:sz w:val="20"/>
                <w:szCs w:val="20"/>
                <w:lang w:eastAsia="es-MX"/>
              </w:rPr>
              <w:t>6</w:t>
            </w:r>
          </w:p>
        </w:tc>
        <w:tc>
          <w:tcPr>
            <w:tcW w:w="2251" w:type="dxa"/>
            <w:gridSpan w:val="2"/>
            <w:tcBorders>
              <w:top w:val="nil"/>
              <w:left w:val="nil"/>
              <w:bottom w:val="nil"/>
              <w:right w:val="nil"/>
            </w:tcBorders>
            <w:shd w:val="clear" w:color="auto" w:fill="auto"/>
            <w:noWrap/>
            <w:vAlign w:val="bottom"/>
          </w:tcPr>
          <w:p w14:paraId="25972DC6" w14:textId="50DE648D" w:rsidR="009A5359" w:rsidRPr="00DD0680" w:rsidRDefault="00C368D5" w:rsidP="00EB32DF">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w:t>
            </w:r>
            <w:r w:rsidR="002804CB" w:rsidRPr="00DD0680">
              <w:rPr>
                <w:rFonts w:ascii="Calibri" w:eastAsia="Times New Roman" w:hAnsi="Calibri" w:cstheme="minorHAnsi"/>
                <w:sz w:val="20"/>
                <w:szCs w:val="20"/>
                <w:lang w:eastAsia="es-MX"/>
              </w:rPr>
              <w:t>$</w:t>
            </w:r>
            <w:r w:rsidRPr="00DD0680">
              <w:rPr>
                <w:rFonts w:ascii="Calibri" w:eastAsia="Times New Roman" w:hAnsi="Calibri" w:cstheme="minorHAnsi"/>
                <w:sz w:val="20"/>
                <w:szCs w:val="20"/>
                <w:lang w:eastAsia="es-MX"/>
              </w:rPr>
              <w:t xml:space="preserve"> </w:t>
            </w:r>
            <w:r w:rsidR="00F7573E" w:rsidRPr="00DD0680">
              <w:rPr>
                <w:rFonts w:ascii="Calibri" w:eastAsia="Times New Roman" w:hAnsi="Calibri" w:cstheme="minorHAnsi"/>
                <w:sz w:val="20"/>
                <w:szCs w:val="20"/>
                <w:lang w:eastAsia="es-MX"/>
              </w:rPr>
              <w:t xml:space="preserve"> </w:t>
            </w:r>
            <w:r w:rsidR="007C2CF6" w:rsidRPr="00DD0680">
              <w:rPr>
                <w:rFonts w:ascii="Calibri" w:eastAsia="Times New Roman" w:hAnsi="Calibri" w:cstheme="minorHAnsi"/>
                <w:sz w:val="20"/>
                <w:szCs w:val="20"/>
                <w:lang w:eastAsia="es-MX"/>
              </w:rPr>
              <w:t>1</w:t>
            </w:r>
            <w:r w:rsidR="00EB32DF" w:rsidRPr="00DD0680">
              <w:rPr>
                <w:rFonts w:ascii="Calibri" w:eastAsia="Times New Roman" w:hAnsi="Calibri" w:cstheme="minorHAnsi"/>
                <w:sz w:val="20"/>
                <w:szCs w:val="20"/>
                <w:lang w:eastAsia="es-MX"/>
              </w:rPr>
              <w:t>34</w:t>
            </w:r>
            <w:r w:rsidR="009A5359" w:rsidRPr="00DD0680">
              <w:rPr>
                <w:rFonts w:ascii="Calibri" w:eastAsia="Times New Roman" w:hAnsi="Calibri" w:cstheme="minorHAnsi"/>
                <w:sz w:val="20"/>
                <w:szCs w:val="20"/>
                <w:lang w:eastAsia="es-MX"/>
              </w:rPr>
              <w:t>,</w:t>
            </w:r>
            <w:r w:rsidR="00EB32DF" w:rsidRPr="00DD0680">
              <w:rPr>
                <w:rFonts w:ascii="Calibri" w:eastAsia="Times New Roman" w:hAnsi="Calibri" w:cstheme="minorHAnsi"/>
                <w:sz w:val="20"/>
                <w:szCs w:val="20"/>
                <w:lang w:eastAsia="es-MX"/>
              </w:rPr>
              <w:t>662</w:t>
            </w:r>
            <w:r w:rsidR="007C2CF6" w:rsidRPr="00DD0680">
              <w:rPr>
                <w:rFonts w:ascii="Calibri" w:eastAsia="Times New Roman" w:hAnsi="Calibri" w:cstheme="minorHAnsi"/>
                <w:sz w:val="20"/>
                <w:szCs w:val="20"/>
                <w:lang w:eastAsia="es-MX"/>
              </w:rPr>
              <w:t>.</w:t>
            </w:r>
            <w:r w:rsidR="00EB32DF" w:rsidRPr="00DD0680">
              <w:rPr>
                <w:rFonts w:ascii="Calibri" w:eastAsia="Times New Roman" w:hAnsi="Calibri" w:cstheme="minorHAnsi"/>
                <w:sz w:val="20"/>
                <w:szCs w:val="20"/>
                <w:lang w:eastAsia="es-MX"/>
              </w:rPr>
              <w:t>30</w:t>
            </w:r>
          </w:p>
        </w:tc>
        <w:tc>
          <w:tcPr>
            <w:tcW w:w="1762" w:type="dxa"/>
            <w:gridSpan w:val="2"/>
            <w:tcBorders>
              <w:top w:val="nil"/>
              <w:left w:val="nil"/>
              <w:bottom w:val="nil"/>
              <w:right w:val="nil"/>
            </w:tcBorders>
            <w:shd w:val="clear" w:color="auto" w:fill="auto"/>
            <w:noWrap/>
            <w:vAlign w:val="bottom"/>
          </w:tcPr>
          <w:p w14:paraId="33C3C481"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1578" w:type="dxa"/>
            <w:gridSpan w:val="2"/>
            <w:tcBorders>
              <w:top w:val="nil"/>
              <w:left w:val="nil"/>
              <w:bottom w:val="nil"/>
              <w:right w:val="nil"/>
            </w:tcBorders>
            <w:shd w:val="clear" w:color="auto" w:fill="auto"/>
            <w:noWrap/>
            <w:vAlign w:val="bottom"/>
          </w:tcPr>
          <w:p w14:paraId="78566390"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991" w:type="dxa"/>
            <w:gridSpan w:val="3"/>
            <w:tcBorders>
              <w:top w:val="nil"/>
              <w:left w:val="nil"/>
              <w:bottom w:val="nil"/>
              <w:right w:val="nil"/>
            </w:tcBorders>
            <w:shd w:val="clear" w:color="auto" w:fill="auto"/>
            <w:noWrap/>
            <w:vAlign w:val="bottom"/>
          </w:tcPr>
          <w:p w14:paraId="25367394"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160" w:type="dxa"/>
            <w:gridSpan w:val="2"/>
            <w:tcBorders>
              <w:top w:val="nil"/>
              <w:left w:val="nil"/>
              <w:bottom w:val="nil"/>
              <w:right w:val="nil"/>
            </w:tcBorders>
            <w:shd w:val="clear" w:color="auto" w:fill="auto"/>
            <w:noWrap/>
            <w:vAlign w:val="bottom"/>
          </w:tcPr>
          <w:p w14:paraId="34FCB1FC"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r>
      <w:tr w:rsidR="00392611" w:rsidRPr="00DD0680" w14:paraId="72B02EDF" w14:textId="77777777" w:rsidTr="00B26962">
        <w:trPr>
          <w:gridAfter w:val="1"/>
          <w:wAfter w:w="158" w:type="dxa"/>
          <w:trHeight w:val="274"/>
        </w:trPr>
        <w:tc>
          <w:tcPr>
            <w:tcW w:w="3605" w:type="dxa"/>
            <w:gridSpan w:val="2"/>
            <w:tcBorders>
              <w:top w:val="nil"/>
              <w:left w:val="nil"/>
              <w:bottom w:val="nil"/>
              <w:right w:val="nil"/>
            </w:tcBorders>
            <w:shd w:val="clear" w:color="auto" w:fill="auto"/>
            <w:noWrap/>
            <w:vAlign w:val="bottom"/>
          </w:tcPr>
          <w:p w14:paraId="346E3157" w14:textId="77777777" w:rsidR="009A5359" w:rsidRPr="00DD0680" w:rsidRDefault="009A5359" w:rsidP="00F5480F">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SOFTWARE</w:t>
            </w:r>
          </w:p>
        </w:tc>
        <w:tc>
          <w:tcPr>
            <w:tcW w:w="2488" w:type="dxa"/>
            <w:gridSpan w:val="2"/>
            <w:tcBorders>
              <w:top w:val="nil"/>
              <w:left w:val="nil"/>
              <w:bottom w:val="nil"/>
              <w:right w:val="nil"/>
            </w:tcBorders>
            <w:shd w:val="clear" w:color="auto" w:fill="auto"/>
            <w:noWrap/>
            <w:vAlign w:val="bottom"/>
          </w:tcPr>
          <w:p w14:paraId="0267AF2D" w14:textId="06815C96" w:rsidR="009A5359" w:rsidRPr="00DD0680" w:rsidRDefault="009A5359" w:rsidP="004B215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w:t>
            </w:r>
            <w:r w:rsidR="003D3F50" w:rsidRPr="00DD0680">
              <w:rPr>
                <w:rFonts w:ascii="Calibri" w:eastAsia="Times New Roman" w:hAnsi="Calibri" w:cstheme="minorHAnsi"/>
                <w:sz w:val="20"/>
                <w:szCs w:val="20"/>
                <w:lang w:eastAsia="es-MX"/>
              </w:rPr>
              <w:t>1</w:t>
            </w:r>
            <w:r w:rsidR="004B215C" w:rsidRPr="00DD0680">
              <w:rPr>
                <w:rFonts w:ascii="Calibri" w:eastAsia="Times New Roman" w:hAnsi="Calibri" w:cstheme="minorHAnsi"/>
                <w:sz w:val="20"/>
                <w:szCs w:val="20"/>
                <w:lang w:eastAsia="es-MX"/>
              </w:rPr>
              <w:t>72</w:t>
            </w:r>
            <w:r w:rsidR="00DC50B4" w:rsidRPr="00DD0680">
              <w:rPr>
                <w:rFonts w:ascii="Calibri" w:eastAsia="Times New Roman" w:hAnsi="Calibri" w:cstheme="minorHAnsi"/>
                <w:sz w:val="20"/>
                <w:szCs w:val="20"/>
                <w:lang w:eastAsia="es-MX"/>
              </w:rPr>
              <w:t>,</w:t>
            </w:r>
            <w:r w:rsidR="004B215C" w:rsidRPr="00DD0680">
              <w:rPr>
                <w:rFonts w:ascii="Calibri" w:eastAsia="Times New Roman" w:hAnsi="Calibri" w:cstheme="minorHAnsi"/>
                <w:sz w:val="20"/>
                <w:szCs w:val="20"/>
                <w:lang w:eastAsia="es-MX"/>
              </w:rPr>
              <w:t>47</w:t>
            </w:r>
            <w:r w:rsidR="003D3F50" w:rsidRPr="00DD0680">
              <w:rPr>
                <w:rFonts w:ascii="Calibri" w:eastAsia="Times New Roman" w:hAnsi="Calibri" w:cstheme="minorHAnsi"/>
                <w:sz w:val="20"/>
                <w:szCs w:val="20"/>
                <w:lang w:eastAsia="es-MX"/>
              </w:rPr>
              <w:t>8</w:t>
            </w:r>
            <w:r w:rsidR="00DC50B4" w:rsidRPr="00DD0680">
              <w:rPr>
                <w:rFonts w:ascii="Calibri" w:eastAsia="Times New Roman" w:hAnsi="Calibri" w:cstheme="minorHAnsi"/>
                <w:sz w:val="20"/>
                <w:szCs w:val="20"/>
                <w:lang w:eastAsia="es-MX"/>
              </w:rPr>
              <w:t>.</w:t>
            </w:r>
            <w:r w:rsidR="004B215C" w:rsidRPr="00DD0680">
              <w:rPr>
                <w:rFonts w:ascii="Calibri" w:eastAsia="Times New Roman" w:hAnsi="Calibri" w:cstheme="minorHAnsi"/>
                <w:sz w:val="20"/>
                <w:szCs w:val="20"/>
                <w:lang w:eastAsia="es-MX"/>
              </w:rPr>
              <w:t>71</w:t>
            </w:r>
            <w:r w:rsidR="00C368D5" w:rsidRPr="00DD0680">
              <w:rPr>
                <w:rFonts w:ascii="Calibri" w:eastAsia="Times New Roman" w:hAnsi="Calibri" w:cstheme="minorHAnsi"/>
                <w:sz w:val="20"/>
                <w:szCs w:val="20"/>
                <w:lang w:eastAsia="es-MX"/>
              </w:rPr>
              <w:t xml:space="preserve">    </w:t>
            </w:r>
          </w:p>
        </w:tc>
        <w:tc>
          <w:tcPr>
            <w:tcW w:w="2251" w:type="dxa"/>
            <w:gridSpan w:val="2"/>
            <w:tcBorders>
              <w:top w:val="nil"/>
              <w:left w:val="nil"/>
              <w:bottom w:val="nil"/>
              <w:right w:val="nil"/>
            </w:tcBorders>
            <w:shd w:val="clear" w:color="auto" w:fill="auto"/>
            <w:noWrap/>
            <w:vAlign w:val="bottom"/>
          </w:tcPr>
          <w:p w14:paraId="5EB7F948" w14:textId="12A89205" w:rsidR="009A5359" w:rsidRPr="00DD0680" w:rsidRDefault="00C368D5" w:rsidP="00EB32DF">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w:t>
            </w:r>
            <w:r w:rsidR="002804CB" w:rsidRPr="00DD0680">
              <w:rPr>
                <w:rFonts w:ascii="Calibri" w:eastAsia="Times New Roman" w:hAnsi="Calibri" w:cstheme="minorHAnsi"/>
                <w:sz w:val="20"/>
                <w:szCs w:val="20"/>
                <w:lang w:eastAsia="es-MX"/>
              </w:rPr>
              <w:t xml:space="preserve">$ </w:t>
            </w:r>
            <w:r w:rsidR="007C2CF6" w:rsidRPr="00DD0680">
              <w:rPr>
                <w:rFonts w:ascii="Calibri" w:eastAsia="Times New Roman" w:hAnsi="Calibri" w:cstheme="minorHAnsi"/>
                <w:sz w:val="20"/>
                <w:szCs w:val="20"/>
                <w:lang w:eastAsia="es-MX"/>
              </w:rPr>
              <w:t xml:space="preserve"> </w:t>
            </w:r>
            <w:r w:rsidR="00F7573E" w:rsidRPr="00DD0680">
              <w:rPr>
                <w:rFonts w:ascii="Calibri" w:eastAsia="Times New Roman" w:hAnsi="Calibri" w:cstheme="minorHAnsi"/>
                <w:sz w:val="20"/>
                <w:szCs w:val="20"/>
                <w:lang w:eastAsia="es-MX"/>
              </w:rPr>
              <w:t>1</w:t>
            </w:r>
            <w:r w:rsidR="00EB32DF" w:rsidRPr="00DD0680">
              <w:rPr>
                <w:rFonts w:ascii="Calibri" w:eastAsia="Times New Roman" w:hAnsi="Calibri" w:cstheme="minorHAnsi"/>
                <w:sz w:val="20"/>
                <w:szCs w:val="20"/>
                <w:lang w:eastAsia="es-MX"/>
              </w:rPr>
              <w:t>33</w:t>
            </w:r>
            <w:r w:rsidR="007C2CF6" w:rsidRPr="00DD0680">
              <w:rPr>
                <w:rFonts w:ascii="Calibri" w:eastAsia="Times New Roman" w:hAnsi="Calibri" w:cstheme="minorHAnsi"/>
                <w:sz w:val="20"/>
                <w:szCs w:val="20"/>
                <w:lang w:eastAsia="es-MX"/>
              </w:rPr>
              <w:t>,</w:t>
            </w:r>
            <w:r w:rsidR="00EB32DF" w:rsidRPr="00DD0680">
              <w:rPr>
                <w:rFonts w:ascii="Calibri" w:eastAsia="Times New Roman" w:hAnsi="Calibri" w:cstheme="minorHAnsi"/>
                <w:sz w:val="20"/>
                <w:szCs w:val="20"/>
                <w:lang w:eastAsia="es-MX"/>
              </w:rPr>
              <w:t>375</w:t>
            </w:r>
            <w:r w:rsidR="007C2CF6" w:rsidRPr="00DD0680">
              <w:rPr>
                <w:rFonts w:ascii="Calibri" w:eastAsia="Times New Roman" w:hAnsi="Calibri" w:cstheme="minorHAnsi"/>
                <w:sz w:val="20"/>
                <w:szCs w:val="20"/>
                <w:lang w:eastAsia="es-MX"/>
              </w:rPr>
              <w:t>.</w:t>
            </w:r>
            <w:r w:rsidR="00EB32DF" w:rsidRPr="00DD0680">
              <w:rPr>
                <w:rFonts w:ascii="Calibri" w:eastAsia="Times New Roman" w:hAnsi="Calibri" w:cstheme="minorHAnsi"/>
                <w:sz w:val="20"/>
                <w:szCs w:val="20"/>
                <w:lang w:eastAsia="es-MX"/>
              </w:rPr>
              <w:t>00</w:t>
            </w:r>
          </w:p>
        </w:tc>
        <w:tc>
          <w:tcPr>
            <w:tcW w:w="1762" w:type="dxa"/>
            <w:gridSpan w:val="2"/>
            <w:tcBorders>
              <w:top w:val="nil"/>
              <w:left w:val="nil"/>
              <w:bottom w:val="nil"/>
              <w:right w:val="nil"/>
            </w:tcBorders>
            <w:shd w:val="clear" w:color="auto" w:fill="auto"/>
            <w:noWrap/>
            <w:vAlign w:val="bottom"/>
          </w:tcPr>
          <w:p w14:paraId="52E3383E"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1578" w:type="dxa"/>
            <w:gridSpan w:val="2"/>
            <w:tcBorders>
              <w:top w:val="nil"/>
              <w:left w:val="nil"/>
              <w:bottom w:val="nil"/>
              <w:right w:val="nil"/>
            </w:tcBorders>
            <w:shd w:val="clear" w:color="auto" w:fill="auto"/>
            <w:noWrap/>
            <w:vAlign w:val="bottom"/>
          </w:tcPr>
          <w:p w14:paraId="71F18161"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991" w:type="dxa"/>
            <w:gridSpan w:val="3"/>
            <w:tcBorders>
              <w:top w:val="nil"/>
              <w:left w:val="nil"/>
              <w:bottom w:val="nil"/>
              <w:right w:val="nil"/>
            </w:tcBorders>
            <w:shd w:val="clear" w:color="auto" w:fill="auto"/>
            <w:noWrap/>
            <w:vAlign w:val="bottom"/>
          </w:tcPr>
          <w:p w14:paraId="58FD64CA"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160" w:type="dxa"/>
            <w:gridSpan w:val="2"/>
            <w:tcBorders>
              <w:top w:val="nil"/>
              <w:left w:val="nil"/>
              <w:bottom w:val="nil"/>
              <w:right w:val="nil"/>
            </w:tcBorders>
            <w:shd w:val="clear" w:color="auto" w:fill="auto"/>
            <w:noWrap/>
            <w:vAlign w:val="bottom"/>
          </w:tcPr>
          <w:p w14:paraId="0C1091A5"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r>
      <w:tr w:rsidR="00392611" w:rsidRPr="00DD0680" w14:paraId="0E6D5BFF" w14:textId="77777777" w:rsidTr="00B26962">
        <w:trPr>
          <w:gridAfter w:val="1"/>
          <w:wAfter w:w="158" w:type="dxa"/>
          <w:trHeight w:val="274"/>
        </w:trPr>
        <w:tc>
          <w:tcPr>
            <w:tcW w:w="3605" w:type="dxa"/>
            <w:gridSpan w:val="2"/>
            <w:tcBorders>
              <w:top w:val="nil"/>
              <w:left w:val="nil"/>
              <w:bottom w:val="nil"/>
              <w:right w:val="nil"/>
            </w:tcBorders>
            <w:shd w:val="clear" w:color="auto" w:fill="auto"/>
            <w:noWrap/>
            <w:vAlign w:val="bottom"/>
          </w:tcPr>
          <w:p w14:paraId="6C03093C" w14:textId="77777777" w:rsidR="009A5359" w:rsidRPr="00DD0680" w:rsidRDefault="009A5359" w:rsidP="00F5480F">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CONCESIONES</w:t>
            </w:r>
          </w:p>
        </w:tc>
        <w:tc>
          <w:tcPr>
            <w:tcW w:w="2488" w:type="dxa"/>
            <w:gridSpan w:val="2"/>
            <w:tcBorders>
              <w:top w:val="nil"/>
              <w:left w:val="nil"/>
              <w:bottom w:val="nil"/>
              <w:right w:val="nil"/>
            </w:tcBorders>
            <w:shd w:val="clear" w:color="auto" w:fill="auto"/>
            <w:noWrap/>
            <w:vAlign w:val="bottom"/>
          </w:tcPr>
          <w:p w14:paraId="2A07266D" w14:textId="77777777" w:rsidR="00F5480F" w:rsidRPr="00DD0680" w:rsidRDefault="00F5480F" w:rsidP="00907197">
            <w:pPr>
              <w:spacing w:after="0" w:line="240" w:lineRule="auto"/>
              <w:jc w:val="both"/>
              <w:rPr>
                <w:rFonts w:ascii="Calibri" w:eastAsia="Times New Roman" w:hAnsi="Calibri" w:cstheme="minorHAnsi"/>
                <w:sz w:val="20"/>
                <w:szCs w:val="20"/>
                <w:lang w:eastAsia="es-MX"/>
              </w:rPr>
            </w:pPr>
          </w:p>
          <w:p w14:paraId="4B86361C" w14:textId="6F59E1DC" w:rsidR="00740E80" w:rsidRPr="00DD0680" w:rsidRDefault="00175915" w:rsidP="00907197">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w:t>
            </w:r>
            <w:r w:rsidR="002804CB" w:rsidRPr="00DD0680">
              <w:rPr>
                <w:rFonts w:ascii="Calibri" w:eastAsia="Times New Roman" w:hAnsi="Calibri" w:cstheme="minorHAnsi"/>
                <w:sz w:val="20"/>
                <w:szCs w:val="20"/>
                <w:lang w:eastAsia="es-MX"/>
              </w:rPr>
              <w:t xml:space="preserve"> </w:t>
            </w:r>
            <w:r w:rsidR="00DC50B4" w:rsidRPr="00DD0680">
              <w:rPr>
                <w:rFonts w:ascii="Calibri" w:eastAsia="Times New Roman" w:hAnsi="Calibri" w:cstheme="minorHAnsi"/>
                <w:sz w:val="20"/>
                <w:szCs w:val="20"/>
                <w:lang w:eastAsia="es-MX"/>
              </w:rPr>
              <w:t xml:space="preserve"> </w:t>
            </w:r>
            <w:r w:rsidR="002804CB" w:rsidRPr="00DD0680">
              <w:rPr>
                <w:rFonts w:ascii="Calibri" w:eastAsia="Times New Roman" w:hAnsi="Calibri" w:cstheme="minorHAnsi"/>
                <w:sz w:val="20"/>
                <w:szCs w:val="20"/>
                <w:lang w:eastAsia="es-MX"/>
              </w:rPr>
              <w:t xml:space="preserve">   </w:t>
            </w:r>
            <w:r w:rsidR="00F7573E" w:rsidRPr="00DD0680">
              <w:rPr>
                <w:rFonts w:ascii="Calibri" w:eastAsia="Times New Roman" w:hAnsi="Calibri" w:cstheme="minorHAnsi"/>
                <w:sz w:val="20"/>
                <w:szCs w:val="20"/>
                <w:lang w:eastAsia="es-MX"/>
              </w:rPr>
              <w:t xml:space="preserve">        0.00</w:t>
            </w:r>
          </w:p>
        </w:tc>
        <w:tc>
          <w:tcPr>
            <w:tcW w:w="2251" w:type="dxa"/>
            <w:gridSpan w:val="2"/>
            <w:tcBorders>
              <w:top w:val="nil"/>
              <w:left w:val="nil"/>
              <w:bottom w:val="nil"/>
              <w:right w:val="nil"/>
            </w:tcBorders>
            <w:shd w:val="clear" w:color="auto" w:fill="auto"/>
            <w:noWrap/>
            <w:vAlign w:val="bottom"/>
          </w:tcPr>
          <w:p w14:paraId="76D6BEFD" w14:textId="1A458F3C" w:rsidR="009A5359" w:rsidRPr="00DD0680" w:rsidRDefault="00F7573E" w:rsidP="007C2CF6">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w:t>
            </w:r>
            <w:r w:rsidR="002804CB" w:rsidRPr="00DD0680">
              <w:rPr>
                <w:rFonts w:ascii="Calibri" w:eastAsia="Times New Roman" w:hAnsi="Calibri" w:cstheme="minorHAnsi"/>
                <w:sz w:val="20"/>
                <w:szCs w:val="20"/>
                <w:lang w:eastAsia="es-MX"/>
              </w:rPr>
              <w:t>$</w:t>
            </w:r>
            <w:r w:rsidR="00C368D5" w:rsidRPr="00DD0680">
              <w:rPr>
                <w:rFonts w:ascii="Calibri" w:eastAsia="Times New Roman" w:hAnsi="Calibri" w:cstheme="minorHAnsi"/>
                <w:sz w:val="20"/>
                <w:szCs w:val="20"/>
                <w:lang w:eastAsia="es-MX"/>
              </w:rPr>
              <w:t xml:space="preserve"> </w:t>
            </w:r>
            <w:r w:rsidR="002804CB" w:rsidRPr="00DD0680">
              <w:rPr>
                <w:rFonts w:ascii="Calibri" w:eastAsia="Times New Roman" w:hAnsi="Calibri" w:cstheme="minorHAnsi"/>
                <w:sz w:val="20"/>
                <w:szCs w:val="20"/>
                <w:lang w:eastAsia="es-MX"/>
              </w:rPr>
              <w:t xml:space="preserve"> </w:t>
            </w:r>
            <w:r w:rsidR="00C368D5"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0.00</w:t>
            </w:r>
          </w:p>
        </w:tc>
        <w:tc>
          <w:tcPr>
            <w:tcW w:w="1762" w:type="dxa"/>
            <w:gridSpan w:val="2"/>
            <w:tcBorders>
              <w:top w:val="nil"/>
              <w:left w:val="nil"/>
              <w:bottom w:val="nil"/>
              <w:right w:val="nil"/>
            </w:tcBorders>
            <w:shd w:val="clear" w:color="auto" w:fill="auto"/>
            <w:noWrap/>
            <w:vAlign w:val="bottom"/>
          </w:tcPr>
          <w:p w14:paraId="2769E28D"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1578" w:type="dxa"/>
            <w:gridSpan w:val="2"/>
            <w:tcBorders>
              <w:top w:val="nil"/>
              <w:left w:val="nil"/>
              <w:bottom w:val="nil"/>
              <w:right w:val="nil"/>
            </w:tcBorders>
            <w:shd w:val="clear" w:color="auto" w:fill="auto"/>
            <w:noWrap/>
            <w:vAlign w:val="bottom"/>
          </w:tcPr>
          <w:p w14:paraId="242511C4"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991" w:type="dxa"/>
            <w:gridSpan w:val="3"/>
            <w:tcBorders>
              <w:top w:val="nil"/>
              <w:left w:val="nil"/>
              <w:bottom w:val="nil"/>
              <w:right w:val="nil"/>
            </w:tcBorders>
            <w:shd w:val="clear" w:color="auto" w:fill="auto"/>
            <w:noWrap/>
            <w:vAlign w:val="bottom"/>
          </w:tcPr>
          <w:p w14:paraId="3D275E2D"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160" w:type="dxa"/>
            <w:gridSpan w:val="2"/>
            <w:tcBorders>
              <w:top w:val="nil"/>
              <w:left w:val="nil"/>
              <w:bottom w:val="nil"/>
              <w:right w:val="nil"/>
            </w:tcBorders>
            <w:shd w:val="clear" w:color="auto" w:fill="auto"/>
            <w:noWrap/>
            <w:vAlign w:val="bottom"/>
          </w:tcPr>
          <w:p w14:paraId="2A54B340"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r>
      <w:tr w:rsidR="00392611" w:rsidRPr="00DD0680" w14:paraId="7E0CC01E" w14:textId="77777777" w:rsidTr="00B26962">
        <w:trPr>
          <w:trHeight w:val="351"/>
        </w:trPr>
        <w:tc>
          <w:tcPr>
            <w:tcW w:w="3577" w:type="dxa"/>
            <w:tcBorders>
              <w:top w:val="single" w:sz="4" w:space="0" w:color="auto"/>
              <w:left w:val="nil"/>
              <w:bottom w:val="nil"/>
              <w:right w:val="nil"/>
            </w:tcBorders>
            <w:shd w:val="clear" w:color="auto" w:fill="auto"/>
            <w:noWrap/>
            <w:vAlign w:val="bottom"/>
            <w:hideMark/>
          </w:tcPr>
          <w:p w14:paraId="146EEC87" w14:textId="77777777" w:rsidR="00C368D5" w:rsidRPr="00DD0680" w:rsidRDefault="00C368D5" w:rsidP="00CC6E42">
            <w:pPr>
              <w:spacing w:after="0" w:line="240" w:lineRule="auto"/>
              <w:jc w:val="both"/>
              <w:rPr>
                <w:rFonts w:eastAsia="Times New Roman" w:cstheme="minorHAnsi"/>
                <w:sz w:val="20"/>
                <w:szCs w:val="20"/>
                <w:lang w:eastAsia="es-MX"/>
              </w:rPr>
            </w:pPr>
          </w:p>
        </w:tc>
        <w:tc>
          <w:tcPr>
            <w:tcW w:w="2467" w:type="dxa"/>
            <w:gridSpan w:val="2"/>
            <w:tcBorders>
              <w:top w:val="single" w:sz="4" w:space="0" w:color="auto"/>
              <w:left w:val="nil"/>
              <w:bottom w:val="nil"/>
              <w:right w:val="nil"/>
            </w:tcBorders>
            <w:shd w:val="clear" w:color="auto" w:fill="auto"/>
            <w:noWrap/>
            <w:vAlign w:val="bottom"/>
            <w:hideMark/>
          </w:tcPr>
          <w:p w14:paraId="7E74B4EE" w14:textId="65A27BD8" w:rsidR="00C368D5" w:rsidRPr="00DD0680" w:rsidRDefault="002804CB" w:rsidP="004B215C">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 xml:space="preserve"> </w:t>
            </w:r>
            <w:r w:rsidR="00C368D5" w:rsidRPr="00DD0680">
              <w:rPr>
                <w:rFonts w:eastAsia="Times New Roman" w:cstheme="minorHAnsi"/>
                <w:sz w:val="20"/>
                <w:szCs w:val="20"/>
                <w:lang w:eastAsia="es-MX"/>
              </w:rPr>
              <w:t>$</w:t>
            </w:r>
            <w:r w:rsidR="00892A96" w:rsidRPr="00DD0680">
              <w:rPr>
                <w:rFonts w:eastAsia="Times New Roman" w:cstheme="minorHAnsi"/>
                <w:sz w:val="20"/>
                <w:szCs w:val="20"/>
                <w:lang w:eastAsia="es-MX"/>
              </w:rPr>
              <w:t xml:space="preserve"> </w:t>
            </w:r>
            <w:r w:rsidR="004B215C" w:rsidRPr="00DD0680">
              <w:rPr>
                <w:rFonts w:eastAsia="Times New Roman" w:cstheme="minorHAnsi"/>
                <w:sz w:val="20"/>
                <w:szCs w:val="20"/>
                <w:lang w:eastAsia="es-MX"/>
              </w:rPr>
              <w:t>3</w:t>
            </w:r>
            <w:r w:rsidR="003D3F50" w:rsidRPr="00DD0680">
              <w:rPr>
                <w:rFonts w:eastAsia="Times New Roman" w:cstheme="minorHAnsi"/>
                <w:sz w:val="20"/>
                <w:szCs w:val="20"/>
                <w:lang w:eastAsia="es-MX"/>
              </w:rPr>
              <w:t>8</w:t>
            </w:r>
            <w:r w:rsidR="004B215C" w:rsidRPr="00DD0680">
              <w:rPr>
                <w:rFonts w:eastAsia="Times New Roman" w:cstheme="minorHAnsi"/>
                <w:sz w:val="20"/>
                <w:szCs w:val="20"/>
                <w:lang w:eastAsia="es-MX"/>
              </w:rPr>
              <w:t>5</w:t>
            </w:r>
            <w:r w:rsidR="00F7573E" w:rsidRPr="00DD0680">
              <w:rPr>
                <w:rFonts w:eastAsia="Times New Roman" w:cstheme="minorHAnsi"/>
                <w:sz w:val="20"/>
                <w:szCs w:val="20"/>
                <w:lang w:eastAsia="es-MX"/>
              </w:rPr>
              <w:t>,</w:t>
            </w:r>
            <w:r w:rsidR="004B215C" w:rsidRPr="00DD0680">
              <w:rPr>
                <w:rFonts w:eastAsia="Times New Roman" w:cstheme="minorHAnsi"/>
                <w:sz w:val="20"/>
                <w:szCs w:val="20"/>
                <w:lang w:eastAsia="es-MX"/>
              </w:rPr>
              <w:t>74</w:t>
            </w:r>
            <w:r w:rsidR="00B40D1C" w:rsidRPr="00DD0680">
              <w:rPr>
                <w:rFonts w:eastAsia="Times New Roman" w:cstheme="minorHAnsi"/>
                <w:sz w:val="20"/>
                <w:szCs w:val="20"/>
                <w:lang w:eastAsia="es-MX"/>
              </w:rPr>
              <w:t>9</w:t>
            </w:r>
            <w:r w:rsidR="00175915" w:rsidRPr="00DD0680">
              <w:rPr>
                <w:rFonts w:eastAsia="Times New Roman" w:cstheme="minorHAnsi"/>
                <w:sz w:val="20"/>
                <w:szCs w:val="20"/>
                <w:lang w:eastAsia="es-MX"/>
              </w:rPr>
              <w:t>.</w:t>
            </w:r>
            <w:r w:rsidR="004B215C" w:rsidRPr="00DD0680">
              <w:rPr>
                <w:rFonts w:eastAsia="Times New Roman" w:cstheme="minorHAnsi"/>
                <w:sz w:val="20"/>
                <w:szCs w:val="20"/>
                <w:lang w:eastAsia="es-MX"/>
              </w:rPr>
              <w:t>47</w:t>
            </w:r>
          </w:p>
        </w:tc>
        <w:tc>
          <w:tcPr>
            <w:tcW w:w="2232" w:type="dxa"/>
            <w:gridSpan w:val="2"/>
            <w:tcBorders>
              <w:top w:val="single" w:sz="4" w:space="0" w:color="auto"/>
              <w:left w:val="nil"/>
              <w:bottom w:val="nil"/>
              <w:right w:val="nil"/>
            </w:tcBorders>
            <w:shd w:val="clear" w:color="auto" w:fill="auto"/>
            <w:noWrap/>
            <w:vAlign w:val="bottom"/>
            <w:hideMark/>
          </w:tcPr>
          <w:p w14:paraId="5E4E1003" w14:textId="14C0DF85" w:rsidR="00C368D5" w:rsidRPr="00DD0680" w:rsidRDefault="002804CB" w:rsidP="00EB32DF">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 xml:space="preserve">  </w:t>
            </w:r>
            <w:r w:rsidR="00F7573E" w:rsidRPr="00DD0680">
              <w:rPr>
                <w:rFonts w:eastAsia="Times New Roman" w:cstheme="minorHAnsi"/>
                <w:sz w:val="20"/>
                <w:szCs w:val="20"/>
                <w:lang w:eastAsia="es-MX"/>
              </w:rPr>
              <w:t xml:space="preserve"> </w:t>
            </w:r>
            <w:r w:rsidR="00C368D5" w:rsidRPr="00DD0680">
              <w:rPr>
                <w:rFonts w:eastAsia="Times New Roman" w:cstheme="minorHAnsi"/>
                <w:sz w:val="20"/>
                <w:szCs w:val="20"/>
                <w:lang w:eastAsia="es-MX"/>
              </w:rPr>
              <w:t>$</w:t>
            </w:r>
            <w:r w:rsidR="007C2CF6" w:rsidRPr="00DD0680">
              <w:rPr>
                <w:rFonts w:eastAsia="Times New Roman" w:cstheme="minorHAnsi"/>
                <w:sz w:val="20"/>
                <w:szCs w:val="20"/>
                <w:lang w:eastAsia="es-MX"/>
              </w:rPr>
              <w:t xml:space="preserve"> </w:t>
            </w:r>
            <w:r w:rsidR="00C368D5" w:rsidRPr="00DD0680">
              <w:rPr>
                <w:rFonts w:eastAsia="Times New Roman" w:cstheme="minorHAnsi"/>
                <w:sz w:val="20"/>
                <w:szCs w:val="20"/>
                <w:lang w:eastAsia="es-MX"/>
              </w:rPr>
              <w:t xml:space="preserve"> </w:t>
            </w:r>
            <w:r w:rsidR="00EB32DF" w:rsidRPr="00DD0680">
              <w:rPr>
                <w:rFonts w:eastAsia="Times New Roman" w:cstheme="minorHAnsi"/>
                <w:sz w:val="20"/>
                <w:szCs w:val="20"/>
                <w:lang w:eastAsia="es-MX"/>
              </w:rPr>
              <w:t>268</w:t>
            </w:r>
            <w:r w:rsidR="00C368D5" w:rsidRPr="00DD0680">
              <w:rPr>
                <w:rFonts w:eastAsia="Times New Roman" w:cstheme="minorHAnsi"/>
                <w:sz w:val="20"/>
                <w:szCs w:val="20"/>
                <w:lang w:eastAsia="es-MX"/>
              </w:rPr>
              <w:t>,</w:t>
            </w:r>
            <w:r w:rsidR="00EB32DF" w:rsidRPr="00DD0680">
              <w:rPr>
                <w:rFonts w:eastAsia="Times New Roman" w:cstheme="minorHAnsi"/>
                <w:sz w:val="20"/>
                <w:szCs w:val="20"/>
                <w:lang w:eastAsia="es-MX"/>
              </w:rPr>
              <w:t>037</w:t>
            </w:r>
            <w:r w:rsidR="007C2CF6" w:rsidRPr="00DD0680">
              <w:rPr>
                <w:rFonts w:eastAsia="Times New Roman" w:cstheme="minorHAnsi"/>
                <w:sz w:val="20"/>
                <w:szCs w:val="20"/>
                <w:lang w:eastAsia="es-MX"/>
              </w:rPr>
              <w:t>.</w:t>
            </w:r>
            <w:r w:rsidR="00B40D1C" w:rsidRPr="00DD0680">
              <w:rPr>
                <w:rFonts w:eastAsia="Times New Roman" w:cstheme="minorHAnsi"/>
                <w:sz w:val="20"/>
                <w:szCs w:val="20"/>
                <w:lang w:eastAsia="es-MX"/>
              </w:rPr>
              <w:t>3</w:t>
            </w:r>
            <w:r w:rsidR="00EB32DF" w:rsidRPr="00DD0680">
              <w:rPr>
                <w:rFonts w:eastAsia="Times New Roman" w:cstheme="minorHAnsi"/>
                <w:sz w:val="20"/>
                <w:szCs w:val="20"/>
                <w:lang w:eastAsia="es-MX"/>
              </w:rPr>
              <w:t>0</w:t>
            </w:r>
          </w:p>
        </w:tc>
        <w:tc>
          <w:tcPr>
            <w:tcW w:w="1747" w:type="dxa"/>
            <w:gridSpan w:val="2"/>
            <w:tcBorders>
              <w:top w:val="single" w:sz="4" w:space="0" w:color="auto"/>
              <w:left w:val="nil"/>
              <w:bottom w:val="nil"/>
              <w:right w:val="nil"/>
            </w:tcBorders>
            <w:shd w:val="clear" w:color="auto" w:fill="auto"/>
            <w:noWrap/>
            <w:vAlign w:val="bottom"/>
            <w:hideMark/>
          </w:tcPr>
          <w:p w14:paraId="73C91F2D" w14:textId="77777777" w:rsidR="00C368D5" w:rsidRPr="00DD0680" w:rsidRDefault="00C368D5" w:rsidP="00CC6E42">
            <w:pPr>
              <w:spacing w:after="0" w:line="240" w:lineRule="auto"/>
              <w:jc w:val="both"/>
              <w:rPr>
                <w:rFonts w:eastAsia="Times New Roman" w:cstheme="minorHAnsi"/>
                <w:sz w:val="20"/>
                <w:szCs w:val="20"/>
                <w:lang w:eastAsia="es-MX"/>
              </w:rPr>
            </w:pPr>
          </w:p>
        </w:tc>
        <w:tc>
          <w:tcPr>
            <w:tcW w:w="1566" w:type="dxa"/>
            <w:gridSpan w:val="2"/>
            <w:tcBorders>
              <w:top w:val="single" w:sz="4" w:space="0" w:color="auto"/>
              <w:left w:val="nil"/>
              <w:bottom w:val="nil"/>
              <w:right w:val="nil"/>
            </w:tcBorders>
            <w:shd w:val="clear" w:color="auto" w:fill="auto"/>
            <w:noWrap/>
            <w:vAlign w:val="bottom"/>
            <w:hideMark/>
          </w:tcPr>
          <w:p w14:paraId="05BDE442" w14:textId="77777777" w:rsidR="00C368D5" w:rsidRPr="00DD0680" w:rsidRDefault="00C368D5" w:rsidP="00CC6E42">
            <w:pPr>
              <w:spacing w:after="0" w:line="240" w:lineRule="auto"/>
              <w:jc w:val="both"/>
              <w:rPr>
                <w:rFonts w:eastAsia="Times New Roman" w:cstheme="minorHAnsi"/>
                <w:sz w:val="20"/>
                <w:szCs w:val="20"/>
                <w:lang w:eastAsia="es-MX"/>
              </w:rPr>
            </w:pPr>
          </w:p>
        </w:tc>
        <w:tc>
          <w:tcPr>
            <w:tcW w:w="810" w:type="dxa"/>
            <w:gridSpan w:val="2"/>
            <w:tcBorders>
              <w:top w:val="single" w:sz="4" w:space="0" w:color="auto"/>
              <w:left w:val="nil"/>
              <w:bottom w:val="nil"/>
              <w:right w:val="nil"/>
            </w:tcBorders>
            <w:shd w:val="clear" w:color="auto" w:fill="auto"/>
            <w:noWrap/>
            <w:vAlign w:val="bottom"/>
            <w:hideMark/>
          </w:tcPr>
          <w:p w14:paraId="60EA6276" w14:textId="77777777" w:rsidR="00C368D5" w:rsidRPr="00DD0680" w:rsidRDefault="00C368D5" w:rsidP="00CC6E42">
            <w:pPr>
              <w:spacing w:after="0" w:line="240" w:lineRule="auto"/>
              <w:jc w:val="both"/>
              <w:rPr>
                <w:rFonts w:eastAsia="Times New Roman" w:cstheme="minorHAnsi"/>
                <w:sz w:val="20"/>
                <w:szCs w:val="20"/>
                <w:lang w:eastAsia="es-MX"/>
              </w:rPr>
            </w:pPr>
          </w:p>
        </w:tc>
        <w:tc>
          <w:tcPr>
            <w:tcW w:w="172" w:type="dxa"/>
            <w:tcBorders>
              <w:top w:val="single" w:sz="4" w:space="0" w:color="auto"/>
              <w:left w:val="nil"/>
              <w:bottom w:val="nil"/>
              <w:right w:val="nil"/>
            </w:tcBorders>
            <w:shd w:val="clear" w:color="auto" w:fill="auto"/>
            <w:noWrap/>
            <w:vAlign w:val="bottom"/>
            <w:hideMark/>
          </w:tcPr>
          <w:p w14:paraId="1AD02256" w14:textId="77777777" w:rsidR="00C368D5" w:rsidRPr="00DD0680" w:rsidRDefault="00C368D5" w:rsidP="00CC6E42">
            <w:pPr>
              <w:spacing w:after="0" w:line="240" w:lineRule="auto"/>
              <w:jc w:val="both"/>
              <w:rPr>
                <w:rFonts w:eastAsia="Times New Roman" w:cstheme="minorHAnsi"/>
                <w:sz w:val="20"/>
                <w:szCs w:val="20"/>
                <w:lang w:eastAsia="es-MX"/>
              </w:rPr>
            </w:pPr>
          </w:p>
        </w:tc>
        <w:tc>
          <w:tcPr>
            <w:tcW w:w="159" w:type="dxa"/>
            <w:gridSpan w:val="2"/>
            <w:tcBorders>
              <w:top w:val="single" w:sz="4" w:space="0" w:color="auto"/>
              <w:left w:val="nil"/>
              <w:bottom w:val="nil"/>
              <w:right w:val="nil"/>
            </w:tcBorders>
            <w:shd w:val="clear" w:color="auto" w:fill="auto"/>
            <w:noWrap/>
            <w:vAlign w:val="bottom"/>
            <w:hideMark/>
          </w:tcPr>
          <w:p w14:paraId="3DC1EC13" w14:textId="77777777" w:rsidR="00C368D5" w:rsidRPr="00DD0680" w:rsidRDefault="00C368D5" w:rsidP="00CC6E42">
            <w:pPr>
              <w:spacing w:after="0" w:line="240" w:lineRule="auto"/>
              <w:jc w:val="both"/>
              <w:rPr>
                <w:rFonts w:eastAsia="Times New Roman" w:cstheme="minorHAnsi"/>
                <w:sz w:val="20"/>
                <w:szCs w:val="20"/>
                <w:lang w:eastAsia="es-MX"/>
              </w:rPr>
            </w:pPr>
          </w:p>
        </w:tc>
        <w:tc>
          <w:tcPr>
            <w:tcW w:w="263" w:type="dxa"/>
            <w:gridSpan w:val="2"/>
            <w:tcBorders>
              <w:top w:val="single" w:sz="4" w:space="0" w:color="auto"/>
              <w:left w:val="nil"/>
              <w:bottom w:val="nil"/>
              <w:right w:val="nil"/>
            </w:tcBorders>
            <w:shd w:val="clear" w:color="auto" w:fill="auto"/>
            <w:noWrap/>
            <w:vAlign w:val="bottom"/>
            <w:hideMark/>
          </w:tcPr>
          <w:p w14:paraId="538A5C88" w14:textId="77777777" w:rsidR="00C368D5" w:rsidRPr="00DD0680" w:rsidRDefault="00C368D5" w:rsidP="00CC6E42">
            <w:pPr>
              <w:spacing w:after="0" w:line="240" w:lineRule="auto"/>
              <w:jc w:val="both"/>
              <w:rPr>
                <w:rFonts w:eastAsia="Times New Roman" w:cstheme="minorHAnsi"/>
                <w:sz w:val="20"/>
                <w:szCs w:val="20"/>
                <w:lang w:eastAsia="es-MX"/>
              </w:rPr>
            </w:pPr>
          </w:p>
        </w:tc>
      </w:tr>
      <w:tr w:rsidR="00392611" w:rsidRPr="00DD0680" w14:paraId="35AA801B" w14:textId="77777777" w:rsidTr="00B26962">
        <w:trPr>
          <w:gridAfter w:val="1"/>
          <w:wAfter w:w="158" w:type="dxa"/>
          <w:trHeight w:val="81"/>
        </w:trPr>
        <w:tc>
          <w:tcPr>
            <w:tcW w:w="3605" w:type="dxa"/>
            <w:gridSpan w:val="2"/>
            <w:tcBorders>
              <w:top w:val="nil"/>
              <w:left w:val="nil"/>
              <w:bottom w:val="nil"/>
              <w:right w:val="nil"/>
            </w:tcBorders>
            <w:shd w:val="clear" w:color="auto" w:fill="auto"/>
            <w:noWrap/>
            <w:vAlign w:val="bottom"/>
          </w:tcPr>
          <w:p w14:paraId="4A33429F" w14:textId="043D834E" w:rsidR="009A5359" w:rsidRPr="00DD0680" w:rsidRDefault="009A5359" w:rsidP="00907197">
            <w:pPr>
              <w:spacing w:after="0" w:line="240" w:lineRule="auto"/>
              <w:jc w:val="both"/>
              <w:rPr>
                <w:rFonts w:ascii="Calibri" w:eastAsia="Times New Roman" w:hAnsi="Calibri" w:cstheme="minorHAnsi"/>
                <w:b/>
                <w:sz w:val="20"/>
                <w:szCs w:val="20"/>
                <w:lang w:eastAsia="es-MX"/>
              </w:rPr>
            </w:pPr>
          </w:p>
        </w:tc>
        <w:tc>
          <w:tcPr>
            <w:tcW w:w="2488" w:type="dxa"/>
            <w:gridSpan w:val="2"/>
            <w:tcBorders>
              <w:top w:val="nil"/>
              <w:left w:val="nil"/>
              <w:bottom w:val="nil"/>
              <w:right w:val="nil"/>
            </w:tcBorders>
            <w:shd w:val="clear" w:color="auto" w:fill="auto"/>
            <w:noWrap/>
            <w:vAlign w:val="bottom"/>
          </w:tcPr>
          <w:p w14:paraId="2B8FB431"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2251" w:type="dxa"/>
            <w:gridSpan w:val="2"/>
            <w:tcBorders>
              <w:top w:val="nil"/>
              <w:left w:val="nil"/>
              <w:bottom w:val="nil"/>
              <w:right w:val="nil"/>
            </w:tcBorders>
            <w:shd w:val="clear" w:color="auto" w:fill="auto"/>
            <w:noWrap/>
            <w:vAlign w:val="bottom"/>
          </w:tcPr>
          <w:p w14:paraId="43007AE4"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1762" w:type="dxa"/>
            <w:gridSpan w:val="2"/>
            <w:tcBorders>
              <w:top w:val="nil"/>
              <w:left w:val="nil"/>
              <w:bottom w:val="nil"/>
              <w:right w:val="nil"/>
            </w:tcBorders>
            <w:shd w:val="clear" w:color="auto" w:fill="auto"/>
            <w:noWrap/>
            <w:vAlign w:val="bottom"/>
          </w:tcPr>
          <w:p w14:paraId="0477546C"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1578" w:type="dxa"/>
            <w:gridSpan w:val="2"/>
            <w:tcBorders>
              <w:top w:val="nil"/>
              <w:left w:val="nil"/>
              <w:bottom w:val="nil"/>
              <w:right w:val="nil"/>
            </w:tcBorders>
            <w:shd w:val="clear" w:color="auto" w:fill="auto"/>
            <w:noWrap/>
            <w:vAlign w:val="bottom"/>
          </w:tcPr>
          <w:p w14:paraId="70EE73AC"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991" w:type="dxa"/>
            <w:gridSpan w:val="3"/>
            <w:tcBorders>
              <w:top w:val="nil"/>
              <w:left w:val="nil"/>
              <w:bottom w:val="nil"/>
              <w:right w:val="nil"/>
            </w:tcBorders>
            <w:shd w:val="clear" w:color="auto" w:fill="auto"/>
            <w:noWrap/>
            <w:vAlign w:val="bottom"/>
          </w:tcPr>
          <w:p w14:paraId="06D86F6B"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c>
          <w:tcPr>
            <w:tcW w:w="160" w:type="dxa"/>
            <w:gridSpan w:val="2"/>
            <w:tcBorders>
              <w:top w:val="nil"/>
              <w:left w:val="nil"/>
              <w:bottom w:val="nil"/>
              <w:right w:val="nil"/>
            </w:tcBorders>
            <w:shd w:val="clear" w:color="auto" w:fill="auto"/>
            <w:noWrap/>
            <w:vAlign w:val="bottom"/>
          </w:tcPr>
          <w:p w14:paraId="38371EEF" w14:textId="77777777" w:rsidR="009A5359" w:rsidRPr="00DD0680" w:rsidRDefault="009A5359" w:rsidP="00907197">
            <w:pPr>
              <w:spacing w:after="0" w:line="240" w:lineRule="auto"/>
              <w:jc w:val="both"/>
              <w:rPr>
                <w:rFonts w:ascii="Calibri" w:eastAsia="Times New Roman" w:hAnsi="Calibri" w:cstheme="minorHAnsi"/>
                <w:sz w:val="20"/>
                <w:szCs w:val="20"/>
                <w:lang w:eastAsia="es-MX"/>
              </w:rPr>
            </w:pPr>
          </w:p>
        </w:tc>
      </w:tr>
      <w:tr w:rsidR="00392611" w:rsidRPr="00DD0680" w14:paraId="7B33F596" w14:textId="77777777" w:rsidTr="00B26962">
        <w:trPr>
          <w:gridAfter w:val="1"/>
          <w:wAfter w:w="158" w:type="dxa"/>
          <w:trHeight w:val="81"/>
        </w:trPr>
        <w:tc>
          <w:tcPr>
            <w:tcW w:w="3605" w:type="dxa"/>
            <w:gridSpan w:val="2"/>
            <w:tcBorders>
              <w:top w:val="nil"/>
              <w:left w:val="nil"/>
              <w:bottom w:val="nil"/>
              <w:right w:val="nil"/>
            </w:tcBorders>
            <w:shd w:val="clear" w:color="auto" w:fill="auto"/>
            <w:noWrap/>
            <w:vAlign w:val="bottom"/>
            <w:hideMark/>
          </w:tcPr>
          <w:p w14:paraId="69015802"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2488" w:type="dxa"/>
            <w:gridSpan w:val="2"/>
            <w:tcBorders>
              <w:top w:val="nil"/>
              <w:left w:val="nil"/>
              <w:bottom w:val="nil"/>
              <w:right w:val="nil"/>
            </w:tcBorders>
            <w:shd w:val="clear" w:color="auto" w:fill="auto"/>
            <w:noWrap/>
            <w:vAlign w:val="bottom"/>
            <w:hideMark/>
          </w:tcPr>
          <w:p w14:paraId="739A3A83"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2251" w:type="dxa"/>
            <w:gridSpan w:val="2"/>
            <w:tcBorders>
              <w:top w:val="nil"/>
              <w:left w:val="nil"/>
              <w:bottom w:val="nil"/>
              <w:right w:val="nil"/>
            </w:tcBorders>
            <w:shd w:val="clear" w:color="auto" w:fill="auto"/>
            <w:noWrap/>
            <w:vAlign w:val="bottom"/>
            <w:hideMark/>
          </w:tcPr>
          <w:p w14:paraId="7EC3A21B"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1762" w:type="dxa"/>
            <w:gridSpan w:val="2"/>
            <w:tcBorders>
              <w:top w:val="nil"/>
              <w:left w:val="nil"/>
              <w:bottom w:val="nil"/>
              <w:right w:val="nil"/>
            </w:tcBorders>
            <w:shd w:val="clear" w:color="auto" w:fill="auto"/>
            <w:noWrap/>
            <w:vAlign w:val="bottom"/>
            <w:hideMark/>
          </w:tcPr>
          <w:p w14:paraId="322EE304"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1578" w:type="dxa"/>
            <w:gridSpan w:val="2"/>
            <w:tcBorders>
              <w:top w:val="nil"/>
              <w:left w:val="nil"/>
              <w:bottom w:val="nil"/>
              <w:right w:val="nil"/>
            </w:tcBorders>
            <w:shd w:val="clear" w:color="auto" w:fill="auto"/>
            <w:noWrap/>
            <w:vAlign w:val="bottom"/>
            <w:hideMark/>
          </w:tcPr>
          <w:p w14:paraId="4BC7D802"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991" w:type="dxa"/>
            <w:gridSpan w:val="3"/>
            <w:tcBorders>
              <w:top w:val="nil"/>
              <w:left w:val="nil"/>
              <w:bottom w:val="nil"/>
              <w:right w:val="nil"/>
            </w:tcBorders>
            <w:shd w:val="clear" w:color="auto" w:fill="auto"/>
            <w:noWrap/>
            <w:vAlign w:val="bottom"/>
            <w:hideMark/>
          </w:tcPr>
          <w:p w14:paraId="4CB6B079"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c>
          <w:tcPr>
            <w:tcW w:w="160" w:type="dxa"/>
            <w:gridSpan w:val="2"/>
            <w:tcBorders>
              <w:top w:val="nil"/>
              <w:left w:val="nil"/>
              <w:bottom w:val="nil"/>
              <w:right w:val="nil"/>
            </w:tcBorders>
            <w:shd w:val="clear" w:color="auto" w:fill="auto"/>
            <w:noWrap/>
            <w:vAlign w:val="bottom"/>
            <w:hideMark/>
          </w:tcPr>
          <w:p w14:paraId="179CF371" w14:textId="77777777" w:rsidR="00C86742" w:rsidRPr="00DD0680" w:rsidRDefault="00C86742" w:rsidP="00907197">
            <w:pPr>
              <w:spacing w:after="0" w:line="240" w:lineRule="auto"/>
              <w:jc w:val="both"/>
              <w:rPr>
                <w:rFonts w:ascii="Calibri" w:eastAsia="Times New Roman" w:hAnsi="Calibri" w:cstheme="minorHAnsi"/>
                <w:sz w:val="20"/>
                <w:szCs w:val="20"/>
                <w:lang w:eastAsia="es-MX"/>
              </w:rPr>
            </w:pPr>
          </w:p>
        </w:tc>
      </w:tr>
    </w:tbl>
    <w:p w14:paraId="6988E16C" w14:textId="77777777" w:rsidR="00B26962" w:rsidRPr="00DD0680" w:rsidRDefault="00B2696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b/>
          <w:sz w:val="20"/>
          <w:szCs w:val="20"/>
          <w:u w:val="single"/>
          <w:lang w:eastAsia="es-MX"/>
        </w:rPr>
        <w:t>ESTIMACIONES Y DETERIOROS</w:t>
      </w:r>
      <w:r w:rsidRPr="00DD0680">
        <w:rPr>
          <w:rFonts w:ascii="Calibri" w:eastAsia="Times New Roman" w:hAnsi="Calibri" w:cstheme="minorHAnsi"/>
          <w:sz w:val="20"/>
          <w:szCs w:val="20"/>
          <w:lang w:eastAsia="es-MX"/>
        </w:rPr>
        <w:t xml:space="preserve"> </w:t>
      </w:r>
    </w:p>
    <w:p w14:paraId="13617CE5" w14:textId="433CED09" w:rsidR="00C86742"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10.-NO APLICA</w:t>
      </w:r>
    </w:p>
    <w:p w14:paraId="1E012B58"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p>
    <w:p w14:paraId="71A66F08" w14:textId="51656E64" w:rsidR="007B1C70" w:rsidRPr="00DD0680" w:rsidRDefault="007B1C70" w:rsidP="007B1C70">
      <w:pPr>
        <w:spacing w:after="0"/>
        <w:jc w:val="both"/>
        <w:rPr>
          <w:rFonts w:ascii="Calibri" w:eastAsia="Times New Roman" w:hAnsi="Calibri" w:cstheme="minorHAnsi"/>
          <w:b/>
          <w:sz w:val="20"/>
          <w:szCs w:val="20"/>
          <w:u w:val="single"/>
          <w:lang w:eastAsia="es-MX"/>
        </w:rPr>
      </w:pPr>
      <w:r w:rsidRPr="00DD0680">
        <w:rPr>
          <w:rFonts w:ascii="Calibri" w:eastAsia="Times New Roman" w:hAnsi="Calibri" w:cstheme="minorHAnsi"/>
          <w:b/>
          <w:sz w:val="20"/>
          <w:szCs w:val="20"/>
          <w:u w:val="single"/>
          <w:lang w:eastAsia="es-MX"/>
        </w:rPr>
        <w:t>OTROS ACTIVOS</w:t>
      </w:r>
    </w:p>
    <w:p w14:paraId="2DE893C1" w14:textId="77777777" w:rsidR="00C86742" w:rsidRPr="00DD0680" w:rsidRDefault="00C86742" w:rsidP="007B1C70">
      <w:pPr>
        <w:spacing w:after="0"/>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11.-NO APLICA </w:t>
      </w:r>
    </w:p>
    <w:p w14:paraId="4E792336" w14:textId="77777777" w:rsidR="00C86742" w:rsidRPr="00DD0680" w:rsidRDefault="00C86742" w:rsidP="007B1C70">
      <w:pPr>
        <w:spacing w:after="0"/>
        <w:jc w:val="both"/>
        <w:rPr>
          <w:rFonts w:ascii="Calibri" w:eastAsia="Times New Roman" w:hAnsi="Calibri" w:cstheme="minorHAnsi"/>
          <w:sz w:val="20"/>
          <w:szCs w:val="20"/>
          <w:lang w:eastAsia="es-MX"/>
        </w:rPr>
      </w:pPr>
    </w:p>
    <w:p w14:paraId="04CF34A1" w14:textId="77777777" w:rsidR="00B47209" w:rsidRPr="00DD0680" w:rsidRDefault="00B47209" w:rsidP="007B1C70">
      <w:pPr>
        <w:spacing w:after="0"/>
        <w:jc w:val="both"/>
        <w:rPr>
          <w:rFonts w:ascii="Calibri" w:eastAsia="Times New Roman" w:hAnsi="Calibri" w:cstheme="minorHAnsi"/>
          <w:sz w:val="20"/>
          <w:szCs w:val="20"/>
          <w:lang w:eastAsia="es-MX"/>
        </w:rPr>
      </w:pPr>
    </w:p>
    <w:p w14:paraId="377336AB" w14:textId="77777777" w:rsidR="00C86742" w:rsidRPr="00DD0680" w:rsidRDefault="00C86742" w:rsidP="00C86742">
      <w:pPr>
        <w:spacing w:after="0" w:line="240" w:lineRule="auto"/>
        <w:jc w:val="both"/>
        <w:rPr>
          <w:rFonts w:ascii="Calibri" w:eastAsia="Times New Roman" w:hAnsi="Calibri" w:cstheme="minorHAnsi"/>
          <w:b/>
          <w:bCs/>
          <w:sz w:val="20"/>
          <w:szCs w:val="20"/>
          <w:u w:val="single"/>
          <w:lang w:eastAsia="es-MX"/>
        </w:rPr>
      </w:pPr>
      <w:r w:rsidRPr="00DD0680">
        <w:rPr>
          <w:rFonts w:ascii="Calibri" w:eastAsia="Times New Roman" w:hAnsi="Calibri" w:cstheme="minorHAnsi"/>
          <w:b/>
          <w:bCs/>
          <w:sz w:val="20"/>
          <w:szCs w:val="20"/>
          <w:u w:val="single"/>
          <w:lang w:eastAsia="es-MX"/>
        </w:rPr>
        <w:t>PASIVO</w:t>
      </w:r>
    </w:p>
    <w:p w14:paraId="5A050201"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p>
    <w:p w14:paraId="717C5E8C" w14:textId="59B99C3B" w:rsidR="00356829" w:rsidRPr="00DD0680" w:rsidRDefault="00C86742" w:rsidP="00C86742">
      <w:pPr>
        <w:spacing w:after="0" w:line="240" w:lineRule="auto"/>
        <w:jc w:val="both"/>
        <w:rPr>
          <w:rFonts w:ascii="Calibri" w:eastAsia="Times New Roman" w:hAnsi="Calibri" w:cstheme="minorHAnsi"/>
          <w:b/>
          <w:bCs/>
          <w:sz w:val="20"/>
          <w:szCs w:val="20"/>
          <w:lang w:eastAsia="es-MX"/>
        </w:rPr>
      </w:pPr>
      <w:r w:rsidRPr="00DD0680">
        <w:rPr>
          <w:rFonts w:ascii="Calibri" w:eastAsia="Times New Roman" w:hAnsi="Calibri" w:cstheme="minorHAnsi"/>
          <w:b/>
          <w:bCs/>
          <w:sz w:val="20"/>
          <w:szCs w:val="20"/>
          <w:lang w:eastAsia="es-MX"/>
        </w:rPr>
        <w:t xml:space="preserve">1.-CUENTAS POR PAGAR MENOR A 365 </w:t>
      </w:r>
      <w:r w:rsidR="00F85BDC" w:rsidRPr="00DD0680">
        <w:rPr>
          <w:rFonts w:ascii="Calibri" w:eastAsia="Times New Roman" w:hAnsi="Calibri" w:cstheme="minorHAnsi"/>
          <w:b/>
          <w:bCs/>
          <w:sz w:val="20"/>
          <w:szCs w:val="20"/>
          <w:lang w:eastAsia="es-MX"/>
        </w:rPr>
        <w:t>DIAS $</w:t>
      </w:r>
      <w:r w:rsidR="00972571" w:rsidRPr="00DD0680">
        <w:rPr>
          <w:rFonts w:ascii="Calibri" w:eastAsia="Times New Roman" w:hAnsi="Calibri" w:cstheme="minorHAnsi"/>
          <w:b/>
          <w:bCs/>
          <w:sz w:val="20"/>
          <w:szCs w:val="20"/>
          <w:lang w:eastAsia="es-MX"/>
        </w:rPr>
        <w:t xml:space="preserve"> </w:t>
      </w:r>
      <w:r w:rsidR="00071974" w:rsidRPr="00DD0680">
        <w:rPr>
          <w:rFonts w:ascii="Calibri" w:eastAsia="Times New Roman" w:hAnsi="Calibri" w:cstheme="minorHAnsi"/>
          <w:b/>
          <w:bCs/>
          <w:sz w:val="20"/>
          <w:szCs w:val="20"/>
          <w:lang w:eastAsia="es-MX"/>
        </w:rPr>
        <w:t>1,</w:t>
      </w:r>
      <w:r w:rsidR="00124BC3" w:rsidRPr="00DD0680">
        <w:rPr>
          <w:rFonts w:ascii="Calibri" w:eastAsia="Times New Roman" w:hAnsi="Calibri" w:cstheme="minorHAnsi"/>
          <w:b/>
          <w:bCs/>
          <w:sz w:val="20"/>
          <w:szCs w:val="20"/>
          <w:lang w:eastAsia="es-MX"/>
        </w:rPr>
        <w:t xml:space="preserve"> 055</w:t>
      </w:r>
      <w:r w:rsidR="00FD5A91" w:rsidRPr="00DD0680">
        <w:rPr>
          <w:rFonts w:ascii="Calibri" w:eastAsia="Times New Roman" w:hAnsi="Calibri" w:cstheme="minorHAnsi"/>
          <w:b/>
          <w:bCs/>
          <w:sz w:val="20"/>
          <w:szCs w:val="20"/>
          <w:lang w:eastAsia="es-MX"/>
        </w:rPr>
        <w:t>,</w:t>
      </w:r>
      <w:r w:rsidR="00124BC3" w:rsidRPr="00DD0680">
        <w:rPr>
          <w:rFonts w:ascii="Calibri" w:eastAsia="Times New Roman" w:hAnsi="Calibri" w:cstheme="minorHAnsi"/>
          <w:b/>
          <w:bCs/>
          <w:sz w:val="20"/>
          <w:szCs w:val="20"/>
          <w:lang w:eastAsia="es-MX"/>
        </w:rPr>
        <w:t>314</w:t>
      </w:r>
      <w:r w:rsidR="002C6475" w:rsidRPr="00DD0680">
        <w:rPr>
          <w:rFonts w:ascii="Calibri" w:eastAsia="Times New Roman" w:hAnsi="Calibri" w:cstheme="minorHAnsi"/>
          <w:b/>
          <w:bCs/>
          <w:sz w:val="20"/>
          <w:szCs w:val="20"/>
          <w:lang w:eastAsia="es-MX"/>
        </w:rPr>
        <w:t>.</w:t>
      </w:r>
      <w:r w:rsidR="00124BC3" w:rsidRPr="00DD0680">
        <w:rPr>
          <w:rFonts w:ascii="Calibri" w:eastAsia="Times New Roman" w:hAnsi="Calibri" w:cstheme="minorHAnsi"/>
          <w:b/>
          <w:bCs/>
          <w:sz w:val="20"/>
          <w:szCs w:val="20"/>
          <w:lang w:eastAsia="es-MX"/>
        </w:rPr>
        <w:t>1</w:t>
      </w:r>
      <w:r w:rsidR="00972571" w:rsidRPr="00DD0680">
        <w:rPr>
          <w:rFonts w:ascii="Calibri" w:eastAsia="Times New Roman" w:hAnsi="Calibri" w:cstheme="minorHAnsi"/>
          <w:b/>
          <w:bCs/>
          <w:sz w:val="20"/>
          <w:szCs w:val="20"/>
          <w:lang w:eastAsia="es-MX"/>
        </w:rPr>
        <w:t>1</w:t>
      </w:r>
    </w:p>
    <w:p w14:paraId="3E77C90F" w14:textId="3713DA8E" w:rsidR="00C86742" w:rsidRPr="00DD0680" w:rsidRDefault="0072210A"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SERVICIOS PERSONALES POR PAGAR A CORTO PLAZO   </w:t>
      </w:r>
      <w:r w:rsidR="0002155E"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w:t>
      </w:r>
      <w:r w:rsidR="00972571" w:rsidRPr="00DD0680">
        <w:rPr>
          <w:rFonts w:ascii="Calibri" w:eastAsia="Times New Roman" w:hAnsi="Calibri" w:cstheme="minorHAnsi"/>
          <w:sz w:val="20"/>
          <w:szCs w:val="20"/>
          <w:lang w:eastAsia="es-MX"/>
        </w:rPr>
        <w:t xml:space="preserve"> 66, 429.81</w:t>
      </w:r>
    </w:p>
    <w:p w14:paraId="60FA7915" w14:textId="77777777" w:rsidR="00F85BDC" w:rsidRPr="00DD0680" w:rsidRDefault="00F85BDC" w:rsidP="00C86742">
      <w:pPr>
        <w:spacing w:after="0" w:line="240" w:lineRule="auto"/>
        <w:jc w:val="both"/>
        <w:rPr>
          <w:rFonts w:ascii="Calibri" w:eastAsia="Times New Roman" w:hAnsi="Calibri" w:cstheme="minorHAnsi"/>
          <w:sz w:val="20"/>
          <w:szCs w:val="20"/>
          <w:lang w:eastAsia="es-MX"/>
        </w:rPr>
      </w:pPr>
    </w:p>
    <w:p w14:paraId="210A86D3" w14:textId="411CF1CE" w:rsidR="001935A4"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PROVEEDORES                                               </w:t>
      </w:r>
      <w:r w:rsidR="009A5359" w:rsidRPr="00DD0680">
        <w:rPr>
          <w:rFonts w:ascii="Calibri" w:eastAsia="Times New Roman" w:hAnsi="Calibri" w:cstheme="minorHAnsi"/>
          <w:sz w:val="20"/>
          <w:szCs w:val="20"/>
          <w:lang w:eastAsia="es-MX"/>
        </w:rPr>
        <w:t xml:space="preserve">          </w:t>
      </w:r>
      <w:r w:rsidR="00D306E0" w:rsidRPr="00DD0680">
        <w:rPr>
          <w:rFonts w:ascii="Calibri" w:eastAsia="Times New Roman" w:hAnsi="Calibri" w:cstheme="minorHAnsi"/>
          <w:sz w:val="20"/>
          <w:szCs w:val="20"/>
          <w:lang w:eastAsia="es-MX"/>
        </w:rPr>
        <w:t xml:space="preserve">         </w:t>
      </w:r>
      <w:r w:rsidR="009A5359" w:rsidRPr="00DD0680">
        <w:rPr>
          <w:rFonts w:ascii="Calibri" w:eastAsia="Times New Roman" w:hAnsi="Calibri" w:cstheme="minorHAnsi"/>
          <w:sz w:val="20"/>
          <w:szCs w:val="20"/>
          <w:lang w:eastAsia="es-MX"/>
        </w:rPr>
        <w:t xml:space="preserve">   </w:t>
      </w:r>
      <w:r w:rsidR="00F85BDC" w:rsidRPr="00DD0680">
        <w:rPr>
          <w:rFonts w:ascii="Calibri" w:eastAsia="Times New Roman" w:hAnsi="Calibri" w:cstheme="minorHAnsi"/>
          <w:sz w:val="20"/>
          <w:szCs w:val="20"/>
          <w:lang w:eastAsia="es-MX"/>
        </w:rPr>
        <w:t xml:space="preserve">   </w:t>
      </w:r>
      <w:r w:rsidR="004E54AD" w:rsidRPr="00DD0680">
        <w:rPr>
          <w:rFonts w:ascii="Calibri" w:eastAsia="Times New Roman" w:hAnsi="Calibri" w:cstheme="minorHAnsi"/>
          <w:sz w:val="20"/>
          <w:szCs w:val="20"/>
          <w:lang w:eastAsia="es-MX"/>
        </w:rPr>
        <w:t>$</w:t>
      </w:r>
      <w:r w:rsidR="00F85BDC" w:rsidRPr="00DD0680">
        <w:rPr>
          <w:rFonts w:ascii="Calibri" w:eastAsia="Times New Roman" w:hAnsi="Calibri" w:cstheme="minorHAnsi"/>
          <w:sz w:val="20"/>
          <w:szCs w:val="20"/>
          <w:lang w:eastAsia="es-MX"/>
        </w:rPr>
        <w:t xml:space="preserve"> </w:t>
      </w:r>
      <w:r w:rsidR="00124BC3" w:rsidRPr="00DD0680">
        <w:rPr>
          <w:rFonts w:ascii="Calibri" w:eastAsia="Times New Roman" w:hAnsi="Calibri" w:cstheme="minorHAnsi"/>
          <w:sz w:val="20"/>
          <w:szCs w:val="20"/>
          <w:lang w:eastAsia="es-MX"/>
        </w:rPr>
        <w:t>1</w:t>
      </w:r>
      <w:r w:rsidR="0002155E" w:rsidRPr="00DD0680">
        <w:rPr>
          <w:rFonts w:ascii="Calibri" w:eastAsia="Times New Roman" w:hAnsi="Calibri" w:cstheme="minorHAnsi"/>
          <w:sz w:val="20"/>
          <w:szCs w:val="20"/>
          <w:lang w:eastAsia="es-MX"/>
        </w:rPr>
        <w:t>14,209</w:t>
      </w:r>
      <w:r w:rsidR="00D306E0" w:rsidRPr="00DD0680">
        <w:rPr>
          <w:rFonts w:ascii="Calibri" w:eastAsia="Times New Roman" w:hAnsi="Calibri" w:cstheme="minorHAnsi"/>
          <w:sz w:val="20"/>
          <w:szCs w:val="20"/>
          <w:lang w:eastAsia="es-MX"/>
        </w:rPr>
        <w:t>.</w:t>
      </w:r>
      <w:r w:rsidR="0002155E" w:rsidRPr="00DD0680">
        <w:rPr>
          <w:rFonts w:ascii="Calibri" w:eastAsia="Times New Roman" w:hAnsi="Calibri" w:cstheme="minorHAnsi"/>
          <w:sz w:val="20"/>
          <w:szCs w:val="20"/>
          <w:lang w:eastAsia="es-MX"/>
        </w:rPr>
        <w:t>94</w:t>
      </w:r>
      <w:r w:rsidRPr="00DD0680">
        <w:rPr>
          <w:rFonts w:ascii="Calibri" w:eastAsia="Times New Roman" w:hAnsi="Calibri" w:cstheme="minorHAnsi"/>
          <w:sz w:val="20"/>
          <w:szCs w:val="20"/>
          <w:lang w:eastAsia="es-MX"/>
        </w:rPr>
        <w:t xml:space="preserve">  </w:t>
      </w:r>
      <w:r w:rsidR="00D306E0" w:rsidRPr="00DD0680">
        <w:rPr>
          <w:rFonts w:ascii="Calibri" w:eastAsia="Times New Roman" w:hAnsi="Calibri" w:cstheme="minorHAnsi"/>
          <w:sz w:val="20"/>
          <w:szCs w:val="20"/>
          <w:lang w:eastAsia="es-MX"/>
        </w:rPr>
        <w:t xml:space="preserve"> </w:t>
      </w:r>
    </w:p>
    <w:p w14:paraId="05820669" w14:textId="65E9E641" w:rsidR="000849EA"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ESTOS P</w:t>
      </w:r>
      <w:r w:rsidR="006315F8" w:rsidRPr="00DD0680">
        <w:rPr>
          <w:rFonts w:ascii="Calibri" w:eastAsia="Times New Roman" w:hAnsi="Calibri" w:cstheme="minorHAnsi"/>
          <w:sz w:val="20"/>
          <w:szCs w:val="20"/>
          <w:lang w:eastAsia="es-MX"/>
        </w:rPr>
        <w:t>AGOS SE REALIZARÁN EN MEN</w:t>
      </w:r>
      <w:r w:rsidR="009E56BE" w:rsidRPr="00DD0680">
        <w:rPr>
          <w:rFonts w:ascii="Calibri" w:eastAsia="Times New Roman" w:hAnsi="Calibri" w:cstheme="minorHAnsi"/>
          <w:sz w:val="20"/>
          <w:szCs w:val="20"/>
          <w:lang w:eastAsia="es-MX"/>
        </w:rPr>
        <w:t>B</w:t>
      </w:r>
      <w:r w:rsidR="006315F8" w:rsidRPr="00DD0680">
        <w:rPr>
          <w:rFonts w:ascii="Calibri" w:eastAsia="Times New Roman" w:hAnsi="Calibri" w:cstheme="minorHAnsi"/>
          <w:sz w:val="20"/>
          <w:szCs w:val="20"/>
          <w:lang w:eastAsia="es-MX"/>
        </w:rPr>
        <w:t>OS DE 9</w:t>
      </w:r>
      <w:r w:rsidRPr="00DD0680">
        <w:rPr>
          <w:rFonts w:ascii="Calibri" w:eastAsia="Times New Roman" w:hAnsi="Calibri" w:cstheme="minorHAnsi"/>
          <w:sz w:val="20"/>
          <w:szCs w:val="20"/>
          <w:lang w:eastAsia="es-MX"/>
        </w:rPr>
        <w:t xml:space="preserve">0 DÍAS </w:t>
      </w:r>
    </w:p>
    <w:p w14:paraId="71C44450" w14:textId="587FBA1D" w:rsidR="001935A4"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RETENCIONES Y CONTRIBUCIONES                 </w:t>
      </w:r>
      <w:r w:rsidR="00F85BDC" w:rsidRPr="00DD0680">
        <w:rPr>
          <w:rFonts w:ascii="Calibri" w:eastAsia="Times New Roman" w:hAnsi="Calibri" w:cstheme="minorHAnsi"/>
          <w:sz w:val="20"/>
          <w:szCs w:val="20"/>
          <w:lang w:eastAsia="es-MX"/>
        </w:rPr>
        <w:t xml:space="preserve">      </w:t>
      </w:r>
      <w:r w:rsidR="009A5359" w:rsidRPr="00DD0680">
        <w:rPr>
          <w:rFonts w:ascii="Calibri" w:eastAsia="Times New Roman" w:hAnsi="Calibri" w:cstheme="minorHAnsi"/>
          <w:sz w:val="20"/>
          <w:szCs w:val="20"/>
          <w:lang w:eastAsia="es-MX"/>
        </w:rPr>
        <w:t xml:space="preserve">  </w:t>
      </w:r>
      <w:r w:rsidR="00D306E0" w:rsidRPr="00DD0680">
        <w:rPr>
          <w:rFonts w:ascii="Calibri" w:eastAsia="Times New Roman" w:hAnsi="Calibri" w:cstheme="minorHAnsi"/>
          <w:sz w:val="20"/>
          <w:szCs w:val="20"/>
          <w:lang w:eastAsia="es-MX"/>
        </w:rPr>
        <w:t xml:space="preserve"> </w:t>
      </w:r>
      <w:r w:rsidR="0002155E" w:rsidRPr="00DD0680">
        <w:rPr>
          <w:rFonts w:ascii="Calibri" w:eastAsia="Times New Roman" w:hAnsi="Calibri" w:cstheme="minorHAnsi"/>
          <w:sz w:val="20"/>
          <w:szCs w:val="20"/>
          <w:lang w:eastAsia="es-MX"/>
        </w:rPr>
        <w:t xml:space="preserve">      </w:t>
      </w:r>
      <w:r w:rsidR="00D306E0" w:rsidRPr="00DD0680">
        <w:rPr>
          <w:rFonts w:ascii="Calibri" w:eastAsia="Times New Roman" w:hAnsi="Calibri" w:cstheme="minorHAnsi"/>
          <w:sz w:val="20"/>
          <w:szCs w:val="20"/>
          <w:lang w:eastAsia="es-MX"/>
        </w:rPr>
        <w:t xml:space="preserve">    </w:t>
      </w:r>
      <w:r w:rsidR="006E0F8C" w:rsidRPr="00DD0680">
        <w:rPr>
          <w:rFonts w:ascii="Calibri" w:eastAsia="Times New Roman" w:hAnsi="Calibri" w:cstheme="minorHAnsi"/>
          <w:sz w:val="20"/>
          <w:szCs w:val="20"/>
          <w:lang w:eastAsia="es-MX"/>
        </w:rPr>
        <w:t>$</w:t>
      </w:r>
      <w:r w:rsidR="00D306E0" w:rsidRPr="00DD0680">
        <w:rPr>
          <w:rFonts w:ascii="Calibri" w:eastAsia="Times New Roman" w:hAnsi="Calibri" w:cstheme="minorHAnsi"/>
          <w:sz w:val="20"/>
          <w:szCs w:val="20"/>
          <w:lang w:eastAsia="es-MX"/>
        </w:rPr>
        <w:t xml:space="preserve"> 8</w:t>
      </w:r>
      <w:r w:rsidR="0002155E" w:rsidRPr="00DD0680">
        <w:rPr>
          <w:rFonts w:ascii="Calibri" w:eastAsia="Times New Roman" w:hAnsi="Calibri" w:cstheme="minorHAnsi"/>
          <w:sz w:val="20"/>
          <w:szCs w:val="20"/>
          <w:lang w:eastAsia="es-MX"/>
        </w:rPr>
        <w:t>6</w:t>
      </w:r>
      <w:r w:rsidR="00124BC3" w:rsidRPr="00DD0680">
        <w:rPr>
          <w:rFonts w:ascii="Calibri" w:eastAsia="Times New Roman" w:hAnsi="Calibri" w:cstheme="minorHAnsi"/>
          <w:sz w:val="20"/>
          <w:szCs w:val="20"/>
          <w:lang w:eastAsia="es-MX"/>
        </w:rPr>
        <w:t>5,</w:t>
      </w:r>
      <w:r w:rsidR="0002155E" w:rsidRPr="00DD0680">
        <w:rPr>
          <w:rFonts w:ascii="Calibri" w:eastAsia="Times New Roman" w:hAnsi="Calibri" w:cstheme="minorHAnsi"/>
          <w:sz w:val="20"/>
          <w:szCs w:val="20"/>
          <w:lang w:eastAsia="es-MX"/>
        </w:rPr>
        <w:t>947</w:t>
      </w:r>
      <w:r w:rsidR="00124BC3" w:rsidRPr="00DD0680">
        <w:rPr>
          <w:rFonts w:ascii="Calibri" w:eastAsia="Times New Roman" w:hAnsi="Calibri" w:cstheme="minorHAnsi"/>
          <w:sz w:val="20"/>
          <w:szCs w:val="20"/>
          <w:lang w:eastAsia="es-MX"/>
        </w:rPr>
        <w:t>.</w:t>
      </w:r>
      <w:r w:rsidR="0002155E" w:rsidRPr="00DD0680">
        <w:rPr>
          <w:rFonts w:ascii="Calibri" w:eastAsia="Times New Roman" w:hAnsi="Calibri" w:cstheme="minorHAnsi"/>
          <w:sz w:val="20"/>
          <w:szCs w:val="20"/>
          <w:lang w:eastAsia="es-MX"/>
        </w:rPr>
        <w:t>89</w:t>
      </w:r>
    </w:p>
    <w:p w14:paraId="04041464" w14:textId="77777777" w:rsidR="00F85BDC" w:rsidRPr="00DD0680" w:rsidRDefault="00F85BDC" w:rsidP="00C86742">
      <w:pPr>
        <w:spacing w:after="0" w:line="240" w:lineRule="auto"/>
        <w:jc w:val="both"/>
        <w:rPr>
          <w:rFonts w:ascii="Calibri" w:eastAsia="Times New Roman" w:hAnsi="Calibri" w:cstheme="minorHAnsi"/>
          <w:sz w:val="20"/>
          <w:szCs w:val="20"/>
          <w:lang w:eastAsia="es-MX"/>
        </w:rPr>
      </w:pPr>
    </w:p>
    <w:p w14:paraId="13A96360"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ESTOS PAGOS SE REALIZARÁN EN MENOS </w:t>
      </w:r>
      <w:r w:rsidR="006315F8" w:rsidRPr="00DD0680">
        <w:rPr>
          <w:rFonts w:ascii="Calibri" w:eastAsia="Times New Roman" w:hAnsi="Calibri" w:cstheme="minorHAnsi"/>
          <w:sz w:val="20"/>
          <w:szCs w:val="20"/>
          <w:lang w:eastAsia="es-MX"/>
        </w:rPr>
        <w:t>DE 9</w:t>
      </w:r>
      <w:r w:rsidRPr="00DD0680">
        <w:rPr>
          <w:rFonts w:ascii="Calibri" w:eastAsia="Times New Roman" w:hAnsi="Calibri" w:cstheme="minorHAnsi"/>
          <w:sz w:val="20"/>
          <w:szCs w:val="20"/>
          <w:lang w:eastAsia="es-MX"/>
        </w:rPr>
        <w:t>0 DÍAS</w:t>
      </w:r>
    </w:p>
    <w:p w14:paraId="2AFC082C" w14:textId="52440C39" w:rsidR="00707501"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OTRAS CUENTAS POR PAGAR                            </w:t>
      </w:r>
      <w:r w:rsidR="009A5359" w:rsidRPr="00DD0680">
        <w:rPr>
          <w:rFonts w:ascii="Calibri" w:eastAsia="Times New Roman" w:hAnsi="Calibri" w:cstheme="minorHAnsi"/>
          <w:sz w:val="20"/>
          <w:szCs w:val="20"/>
          <w:lang w:eastAsia="es-MX"/>
        </w:rPr>
        <w:t xml:space="preserve">       </w:t>
      </w:r>
      <w:r w:rsidR="00D306E0" w:rsidRPr="00DD0680">
        <w:rPr>
          <w:rFonts w:ascii="Calibri" w:eastAsia="Times New Roman" w:hAnsi="Calibri" w:cstheme="minorHAnsi"/>
          <w:sz w:val="20"/>
          <w:szCs w:val="20"/>
          <w:lang w:eastAsia="es-MX"/>
        </w:rPr>
        <w:t xml:space="preserve">            </w:t>
      </w:r>
      <w:r w:rsidR="0002155E" w:rsidRPr="00DD0680">
        <w:rPr>
          <w:rFonts w:ascii="Calibri" w:eastAsia="Times New Roman" w:hAnsi="Calibri" w:cstheme="minorHAnsi"/>
          <w:sz w:val="20"/>
          <w:szCs w:val="20"/>
          <w:lang w:eastAsia="es-MX"/>
        </w:rPr>
        <w:t>$1</w:t>
      </w:r>
      <w:r w:rsidR="00124BC3" w:rsidRPr="00DD0680">
        <w:rPr>
          <w:rFonts w:ascii="Calibri" w:eastAsia="Times New Roman" w:hAnsi="Calibri" w:cstheme="minorHAnsi"/>
          <w:sz w:val="20"/>
          <w:szCs w:val="20"/>
          <w:lang w:eastAsia="es-MX"/>
        </w:rPr>
        <w:t>6</w:t>
      </w:r>
      <w:r w:rsidR="00CD79A6" w:rsidRPr="00DD0680">
        <w:rPr>
          <w:rFonts w:ascii="Calibri" w:eastAsia="Times New Roman" w:hAnsi="Calibri" w:cstheme="minorHAnsi"/>
          <w:sz w:val="20"/>
          <w:szCs w:val="20"/>
          <w:lang w:eastAsia="es-MX"/>
        </w:rPr>
        <w:t>,</w:t>
      </w:r>
      <w:r w:rsidR="00124BC3" w:rsidRPr="00DD0680">
        <w:rPr>
          <w:rFonts w:ascii="Calibri" w:eastAsia="Times New Roman" w:hAnsi="Calibri" w:cstheme="minorHAnsi"/>
          <w:sz w:val="20"/>
          <w:szCs w:val="20"/>
          <w:lang w:eastAsia="es-MX"/>
        </w:rPr>
        <w:t>2</w:t>
      </w:r>
      <w:r w:rsidR="0002155E" w:rsidRPr="00DD0680">
        <w:rPr>
          <w:rFonts w:ascii="Calibri" w:eastAsia="Times New Roman" w:hAnsi="Calibri" w:cstheme="minorHAnsi"/>
          <w:sz w:val="20"/>
          <w:szCs w:val="20"/>
          <w:lang w:eastAsia="es-MX"/>
        </w:rPr>
        <w:t>40</w:t>
      </w:r>
      <w:r w:rsidR="00CD79A6" w:rsidRPr="00DD0680">
        <w:rPr>
          <w:rFonts w:ascii="Calibri" w:eastAsia="Times New Roman" w:hAnsi="Calibri" w:cstheme="minorHAnsi"/>
          <w:sz w:val="20"/>
          <w:szCs w:val="20"/>
          <w:lang w:eastAsia="es-MX"/>
        </w:rPr>
        <w:t>.</w:t>
      </w:r>
      <w:r w:rsidR="00124BC3" w:rsidRPr="00DD0680">
        <w:rPr>
          <w:rFonts w:ascii="Calibri" w:eastAsia="Times New Roman" w:hAnsi="Calibri" w:cstheme="minorHAnsi"/>
          <w:sz w:val="20"/>
          <w:szCs w:val="20"/>
          <w:lang w:eastAsia="es-MX"/>
        </w:rPr>
        <w:t>6</w:t>
      </w:r>
      <w:r w:rsidR="0002155E" w:rsidRPr="00DD0680">
        <w:rPr>
          <w:rFonts w:ascii="Calibri" w:eastAsia="Times New Roman" w:hAnsi="Calibri" w:cstheme="minorHAnsi"/>
          <w:sz w:val="20"/>
          <w:szCs w:val="20"/>
          <w:lang w:eastAsia="es-MX"/>
        </w:rPr>
        <w:t>6</w:t>
      </w:r>
    </w:p>
    <w:p w14:paraId="2E38EAA9" w14:textId="77777777" w:rsidR="00124BC3" w:rsidRPr="00DD0680" w:rsidRDefault="00124BC3" w:rsidP="00C86742">
      <w:pPr>
        <w:spacing w:after="0" w:line="240" w:lineRule="auto"/>
        <w:jc w:val="both"/>
        <w:rPr>
          <w:rFonts w:ascii="Calibri" w:eastAsia="Times New Roman" w:hAnsi="Calibri" w:cstheme="minorHAnsi"/>
          <w:sz w:val="20"/>
          <w:szCs w:val="20"/>
          <w:lang w:eastAsia="es-MX"/>
        </w:rPr>
      </w:pPr>
    </w:p>
    <w:p w14:paraId="74F3D9F1"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ESTOS PAGOS SE REALIZARÁN HASTA EN 90 DÍAS</w:t>
      </w:r>
    </w:p>
    <w:p w14:paraId="53E6822A" w14:textId="77777777" w:rsidR="0071404C" w:rsidRPr="00DD0680" w:rsidRDefault="0071404C" w:rsidP="00C86742">
      <w:pPr>
        <w:spacing w:after="0" w:line="240" w:lineRule="auto"/>
        <w:jc w:val="both"/>
        <w:rPr>
          <w:rFonts w:ascii="Calibri" w:eastAsia="Times New Roman" w:hAnsi="Calibri" w:cstheme="minorHAnsi"/>
          <w:sz w:val="20"/>
          <w:szCs w:val="20"/>
          <w:lang w:eastAsia="es-MX"/>
        </w:rPr>
      </w:pPr>
    </w:p>
    <w:p w14:paraId="40CD2323"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ESTA INSTITUCIÓN NO CUENTA CON CUENTAS POR PAGAR A LARGO PLAZO</w:t>
      </w:r>
    </w:p>
    <w:p w14:paraId="18C9D04E" w14:textId="77777777" w:rsidR="000174F3" w:rsidRPr="00DD0680" w:rsidRDefault="000174F3" w:rsidP="00C86742">
      <w:pPr>
        <w:spacing w:after="0" w:line="240" w:lineRule="auto"/>
        <w:jc w:val="both"/>
        <w:rPr>
          <w:rFonts w:ascii="Calibri" w:eastAsia="Times New Roman" w:hAnsi="Calibri" w:cstheme="minorHAnsi"/>
          <w:sz w:val="20"/>
          <w:szCs w:val="20"/>
          <w:lang w:eastAsia="es-MX"/>
        </w:rPr>
      </w:pPr>
    </w:p>
    <w:p w14:paraId="11490AF8"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2.- NO APLICA</w:t>
      </w:r>
    </w:p>
    <w:p w14:paraId="3A367C46" w14:textId="77777777" w:rsidR="00C86742" w:rsidRPr="00DD0680" w:rsidRDefault="00C86742" w:rsidP="00C86742">
      <w:pPr>
        <w:spacing w:after="0" w:line="240" w:lineRule="auto"/>
        <w:jc w:val="both"/>
        <w:rPr>
          <w:rFonts w:ascii="Calibri" w:eastAsia="Times New Roman" w:hAnsi="Calibri" w:cs="Times New Roman"/>
          <w:sz w:val="20"/>
          <w:szCs w:val="20"/>
          <w:lang w:eastAsia="es-MX"/>
        </w:rPr>
      </w:pPr>
    </w:p>
    <w:p w14:paraId="574A5B66" w14:textId="77777777" w:rsidR="00C86742" w:rsidRPr="00DD0680" w:rsidRDefault="006315F8" w:rsidP="00C86742">
      <w:pPr>
        <w:spacing w:line="240" w:lineRule="auto"/>
        <w:rPr>
          <w:rFonts w:cs="Arial"/>
          <w:b/>
          <w:sz w:val="20"/>
          <w:szCs w:val="20"/>
        </w:rPr>
      </w:pPr>
      <w:r w:rsidRPr="00DD0680">
        <w:rPr>
          <w:rFonts w:cs="Arial"/>
          <w:sz w:val="20"/>
          <w:szCs w:val="20"/>
        </w:rPr>
        <w:t>3.-</w:t>
      </w:r>
      <w:r w:rsidRPr="00DD0680">
        <w:rPr>
          <w:rFonts w:cs="Arial"/>
          <w:b/>
          <w:sz w:val="20"/>
          <w:szCs w:val="20"/>
        </w:rPr>
        <w:t xml:space="preserve"> </w:t>
      </w:r>
      <w:r w:rsidRPr="00DD0680">
        <w:rPr>
          <w:rFonts w:ascii="Calibri" w:eastAsia="Times New Roman" w:hAnsi="Calibri" w:cstheme="minorHAnsi"/>
          <w:sz w:val="20"/>
          <w:szCs w:val="20"/>
          <w:lang w:eastAsia="es-MX"/>
        </w:rPr>
        <w:t>NO APLICA</w:t>
      </w:r>
    </w:p>
    <w:p w14:paraId="5AA14D51" w14:textId="598E0EAC" w:rsidR="00C86742" w:rsidRPr="00DD0680" w:rsidRDefault="00C86742" w:rsidP="00C86742">
      <w:pPr>
        <w:spacing w:after="0" w:line="240" w:lineRule="auto"/>
        <w:jc w:val="both"/>
        <w:rPr>
          <w:rFonts w:ascii="Calibri" w:eastAsia="Times New Roman" w:hAnsi="Calibri" w:cstheme="minorHAnsi"/>
          <w:b/>
          <w:bCs/>
          <w:sz w:val="20"/>
          <w:szCs w:val="20"/>
          <w:lang w:eastAsia="es-MX"/>
        </w:rPr>
      </w:pPr>
      <w:r w:rsidRPr="00DD0680">
        <w:rPr>
          <w:rFonts w:ascii="Calibri" w:eastAsia="Times New Roman" w:hAnsi="Calibri" w:cstheme="minorHAnsi"/>
          <w:b/>
          <w:bCs/>
          <w:sz w:val="20"/>
          <w:szCs w:val="20"/>
          <w:lang w:eastAsia="es-MX"/>
        </w:rPr>
        <w:t>II) NOTAS AL ESTADO DE ACTIVIDAD</w:t>
      </w:r>
      <w:r w:rsidR="002E5A77" w:rsidRPr="00DD0680">
        <w:rPr>
          <w:rFonts w:ascii="Calibri" w:eastAsia="Times New Roman" w:hAnsi="Calibri" w:cstheme="minorHAnsi"/>
          <w:b/>
          <w:bCs/>
          <w:sz w:val="20"/>
          <w:szCs w:val="20"/>
          <w:lang w:eastAsia="es-MX"/>
        </w:rPr>
        <w:t>ES</w:t>
      </w:r>
    </w:p>
    <w:p w14:paraId="79200087" w14:textId="77777777" w:rsidR="00C86742" w:rsidRPr="00DD0680" w:rsidRDefault="00C86742" w:rsidP="00C86742">
      <w:pPr>
        <w:spacing w:after="0" w:line="240" w:lineRule="auto"/>
        <w:jc w:val="both"/>
        <w:rPr>
          <w:rFonts w:ascii="Calibri" w:eastAsia="Times New Roman" w:hAnsi="Calibri" w:cstheme="minorHAnsi"/>
          <w:b/>
          <w:bCs/>
          <w:sz w:val="20"/>
          <w:szCs w:val="20"/>
          <w:lang w:eastAsia="es-MX"/>
        </w:rPr>
      </w:pPr>
    </w:p>
    <w:p w14:paraId="5BC12EA8" w14:textId="77777777" w:rsidR="00C86742" w:rsidRPr="00DD0680" w:rsidRDefault="00C86742" w:rsidP="00C86742">
      <w:pPr>
        <w:spacing w:after="0" w:line="240" w:lineRule="auto"/>
        <w:jc w:val="both"/>
        <w:rPr>
          <w:rFonts w:ascii="Calibri" w:eastAsia="Times New Roman" w:hAnsi="Calibri" w:cstheme="minorHAnsi"/>
          <w:b/>
          <w:bCs/>
          <w:sz w:val="20"/>
          <w:szCs w:val="20"/>
          <w:lang w:eastAsia="es-MX"/>
        </w:rPr>
      </w:pPr>
    </w:p>
    <w:p w14:paraId="1D27C75D" w14:textId="09587782" w:rsidR="003F0FF1" w:rsidRPr="00DD0680" w:rsidRDefault="00C86742" w:rsidP="00C86742">
      <w:pPr>
        <w:spacing w:after="0" w:line="240" w:lineRule="auto"/>
        <w:jc w:val="both"/>
        <w:rPr>
          <w:rFonts w:ascii="Calibri" w:eastAsia="Times New Roman" w:hAnsi="Calibri" w:cstheme="minorHAnsi"/>
          <w:b/>
          <w:bCs/>
          <w:sz w:val="20"/>
          <w:szCs w:val="20"/>
          <w:lang w:eastAsia="es-MX"/>
        </w:rPr>
      </w:pPr>
      <w:r w:rsidRPr="00DD0680">
        <w:rPr>
          <w:rFonts w:ascii="Calibri" w:eastAsia="Times New Roman" w:hAnsi="Calibri" w:cstheme="minorHAnsi"/>
          <w:b/>
          <w:bCs/>
          <w:sz w:val="20"/>
          <w:szCs w:val="20"/>
          <w:lang w:eastAsia="es-MX"/>
        </w:rPr>
        <w:t>INGRESOS DE GESTION</w:t>
      </w:r>
    </w:p>
    <w:p w14:paraId="11F0EC00" w14:textId="77777777" w:rsidR="002E5A77" w:rsidRPr="00DD0680" w:rsidRDefault="002E5A77" w:rsidP="00C86742">
      <w:pPr>
        <w:spacing w:after="0" w:line="240" w:lineRule="auto"/>
        <w:jc w:val="both"/>
        <w:rPr>
          <w:rFonts w:ascii="Calibri" w:eastAsia="Times New Roman" w:hAnsi="Calibri" w:cstheme="minorHAnsi"/>
          <w:b/>
          <w:bCs/>
          <w:sz w:val="20"/>
          <w:szCs w:val="20"/>
          <w:lang w:eastAsia="es-MX"/>
        </w:rPr>
      </w:pPr>
    </w:p>
    <w:p w14:paraId="1A17F695" w14:textId="77777777" w:rsidR="00C86742" w:rsidRPr="00DD0680" w:rsidRDefault="00C86742" w:rsidP="00C86742">
      <w:pPr>
        <w:spacing w:after="0" w:line="240" w:lineRule="auto"/>
        <w:jc w:val="both"/>
        <w:rPr>
          <w:rFonts w:ascii="Calibri" w:eastAsia="Times New Roman" w:hAnsi="Calibri" w:cstheme="minorHAnsi"/>
          <w:b/>
          <w:bCs/>
          <w:sz w:val="20"/>
          <w:szCs w:val="20"/>
          <w:lang w:eastAsia="es-MX"/>
        </w:rPr>
      </w:pPr>
      <w:r w:rsidRPr="00DD0680">
        <w:rPr>
          <w:rFonts w:ascii="Calibri" w:eastAsia="Times New Roman" w:hAnsi="Calibri" w:cstheme="minorHAnsi"/>
          <w:sz w:val="20"/>
          <w:szCs w:val="20"/>
          <w:lang w:eastAsia="es-MX"/>
        </w:rPr>
        <w:t>1.- INGRESOS POR TRANSFERENCIAS, ASIGNACIONES Y SUBSIDIOS</w:t>
      </w:r>
    </w:p>
    <w:p w14:paraId="245B63A9"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p>
    <w:p w14:paraId="610B0057" w14:textId="3EC0D26E" w:rsidR="00F65779" w:rsidRPr="00DD0680" w:rsidRDefault="00C86742" w:rsidP="00F65779">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MONT</w:t>
      </w:r>
      <w:r w:rsidR="00691E01" w:rsidRPr="00DD0680">
        <w:rPr>
          <w:rFonts w:ascii="Calibri" w:eastAsia="Times New Roman" w:hAnsi="Calibri" w:cstheme="minorHAnsi"/>
          <w:sz w:val="20"/>
          <w:szCs w:val="20"/>
          <w:lang w:eastAsia="es-MX"/>
        </w:rPr>
        <w:t xml:space="preserve">O TOTAL </w:t>
      </w:r>
      <w:r w:rsidR="001718C1" w:rsidRPr="00DD0680">
        <w:rPr>
          <w:rFonts w:ascii="Calibri" w:eastAsia="Times New Roman" w:hAnsi="Calibri" w:cstheme="minorHAnsi"/>
          <w:sz w:val="20"/>
          <w:szCs w:val="20"/>
          <w:lang w:eastAsia="es-MX"/>
        </w:rPr>
        <w:t xml:space="preserve">AL </w:t>
      </w:r>
      <w:r w:rsidR="003B7D99" w:rsidRPr="00DD0680">
        <w:rPr>
          <w:rFonts w:eastAsia="Times New Roman" w:cstheme="minorHAnsi"/>
          <w:bCs/>
          <w:sz w:val="20"/>
          <w:szCs w:val="20"/>
          <w:lang w:eastAsia="es-MX"/>
        </w:rPr>
        <w:t>3</w:t>
      </w:r>
      <w:r w:rsidR="009E56BE" w:rsidRPr="00DD0680">
        <w:rPr>
          <w:rFonts w:eastAsia="Times New Roman" w:cstheme="minorHAnsi"/>
          <w:bCs/>
          <w:sz w:val="20"/>
          <w:szCs w:val="20"/>
          <w:lang w:eastAsia="es-MX"/>
        </w:rPr>
        <w:t xml:space="preserve">1 </w:t>
      </w:r>
      <w:r w:rsidR="00313675" w:rsidRPr="00DD0680">
        <w:rPr>
          <w:rFonts w:eastAsia="Times New Roman" w:cstheme="minorHAnsi"/>
          <w:bCs/>
          <w:sz w:val="20"/>
          <w:szCs w:val="20"/>
          <w:lang w:eastAsia="es-MX"/>
        </w:rPr>
        <w:t>MARZO</w:t>
      </w:r>
      <w:r w:rsidR="0090510F" w:rsidRPr="00DD0680">
        <w:rPr>
          <w:rFonts w:eastAsia="Times New Roman" w:cstheme="minorHAnsi"/>
          <w:bCs/>
          <w:sz w:val="20"/>
          <w:szCs w:val="20"/>
          <w:lang w:eastAsia="es-MX"/>
        </w:rPr>
        <w:t xml:space="preserve"> DE 2022</w:t>
      </w:r>
      <w:r w:rsidR="00172446" w:rsidRPr="00DD0680">
        <w:rPr>
          <w:rFonts w:eastAsia="Times New Roman" w:cstheme="minorHAnsi"/>
          <w:b/>
          <w:bCs/>
          <w:sz w:val="20"/>
          <w:szCs w:val="20"/>
          <w:lang w:eastAsia="es-MX"/>
        </w:rPr>
        <w:t xml:space="preserve"> </w:t>
      </w:r>
      <w:r w:rsidRPr="00DD0680">
        <w:rPr>
          <w:rFonts w:ascii="Calibri" w:eastAsia="Times New Roman" w:hAnsi="Calibri" w:cstheme="minorHAnsi"/>
          <w:sz w:val="20"/>
          <w:szCs w:val="20"/>
          <w:lang w:eastAsia="es-MX"/>
        </w:rPr>
        <w:t xml:space="preserve">$ </w:t>
      </w:r>
      <w:r w:rsidR="0002155E" w:rsidRPr="00DD0680">
        <w:rPr>
          <w:rFonts w:ascii="Calibri" w:eastAsia="Times New Roman" w:hAnsi="Calibri" w:cstheme="minorHAnsi"/>
          <w:sz w:val="20"/>
          <w:szCs w:val="20"/>
          <w:lang w:eastAsia="es-MX"/>
        </w:rPr>
        <w:t>8</w:t>
      </w:r>
      <w:r w:rsidR="00071974" w:rsidRPr="00DD0680">
        <w:rPr>
          <w:rFonts w:ascii="Calibri" w:eastAsia="Times New Roman" w:hAnsi="Calibri" w:cstheme="minorHAnsi"/>
          <w:sz w:val="20"/>
          <w:szCs w:val="20"/>
          <w:lang w:eastAsia="es-MX"/>
        </w:rPr>
        <w:t xml:space="preserve">, </w:t>
      </w:r>
      <w:r w:rsidR="0002155E" w:rsidRPr="00DD0680">
        <w:rPr>
          <w:rFonts w:ascii="Calibri" w:eastAsia="Times New Roman" w:hAnsi="Calibri" w:cstheme="minorHAnsi"/>
          <w:sz w:val="20"/>
          <w:szCs w:val="20"/>
          <w:lang w:eastAsia="es-MX"/>
        </w:rPr>
        <w:t>6</w:t>
      </w:r>
      <w:r w:rsidR="00124BC3" w:rsidRPr="00DD0680">
        <w:rPr>
          <w:rFonts w:ascii="Calibri" w:eastAsia="Times New Roman" w:hAnsi="Calibri" w:cstheme="minorHAnsi"/>
          <w:sz w:val="20"/>
          <w:szCs w:val="20"/>
          <w:lang w:eastAsia="es-MX"/>
        </w:rPr>
        <w:t>2</w:t>
      </w:r>
      <w:r w:rsidR="0002155E" w:rsidRPr="00DD0680">
        <w:rPr>
          <w:rFonts w:ascii="Calibri" w:eastAsia="Times New Roman" w:hAnsi="Calibri" w:cstheme="minorHAnsi"/>
          <w:sz w:val="20"/>
          <w:szCs w:val="20"/>
          <w:lang w:eastAsia="es-MX"/>
        </w:rPr>
        <w:t>3</w:t>
      </w:r>
      <w:r w:rsidR="00CD0384" w:rsidRPr="00DD0680">
        <w:rPr>
          <w:rFonts w:ascii="Calibri" w:eastAsia="Times New Roman" w:hAnsi="Calibri" w:cstheme="minorHAnsi"/>
          <w:sz w:val="20"/>
          <w:szCs w:val="20"/>
          <w:lang w:eastAsia="es-MX"/>
        </w:rPr>
        <w:t>,</w:t>
      </w:r>
      <w:r w:rsidR="00124BC3" w:rsidRPr="00DD0680">
        <w:rPr>
          <w:rFonts w:ascii="Calibri" w:eastAsia="Times New Roman" w:hAnsi="Calibri" w:cstheme="minorHAnsi"/>
          <w:sz w:val="20"/>
          <w:szCs w:val="20"/>
          <w:lang w:eastAsia="es-MX"/>
        </w:rPr>
        <w:t>7</w:t>
      </w:r>
      <w:r w:rsidR="0002155E" w:rsidRPr="00DD0680">
        <w:rPr>
          <w:rFonts w:ascii="Calibri" w:eastAsia="Times New Roman" w:hAnsi="Calibri" w:cstheme="minorHAnsi"/>
          <w:sz w:val="20"/>
          <w:szCs w:val="20"/>
          <w:lang w:eastAsia="es-MX"/>
        </w:rPr>
        <w:t>89</w:t>
      </w:r>
      <w:r w:rsidR="00CD0384" w:rsidRPr="00DD0680">
        <w:rPr>
          <w:rFonts w:ascii="Calibri" w:eastAsia="Times New Roman" w:hAnsi="Calibri" w:cstheme="minorHAnsi"/>
          <w:sz w:val="20"/>
          <w:szCs w:val="20"/>
          <w:lang w:eastAsia="es-MX"/>
        </w:rPr>
        <w:t>.00</w:t>
      </w:r>
    </w:p>
    <w:p w14:paraId="7E19016A" w14:textId="77777777" w:rsidR="002B51E6" w:rsidRPr="00DD0680" w:rsidRDefault="002B51E6" w:rsidP="00F65779">
      <w:pPr>
        <w:spacing w:after="0" w:line="240" w:lineRule="auto"/>
        <w:jc w:val="both"/>
        <w:rPr>
          <w:rFonts w:ascii="Calibri" w:eastAsia="Times New Roman" w:hAnsi="Calibri" w:cstheme="minorHAnsi"/>
          <w:sz w:val="20"/>
          <w:szCs w:val="20"/>
          <w:lang w:eastAsia="es-MX"/>
        </w:rPr>
      </w:pPr>
    </w:p>
    <w:p w14:paraId="715DBFCB"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UNICOS INGRESOS CON LOS QUE CUENTA LA ENTIDAD.</w:t>
      </w:r>
    </w:p>
    <w:p w14:paraId="3493CDAD" w14:textId="77777777" w:rsidR="003F0FF1" w:rsidRPr="00DD0680" w:rsidRDefault="003F0FF1" w:rsidP="00C86742">
      <w:pPr>
        <w:spacing w:after="0" w:line="240" w:lineRule="auto"/>
        <w:jc w:val="both"/>
        <w:rPr>
          <w:rFonts w:ascii="Calibri" w:eastAsia="Times New Roman" w:hAnsi="Calibri" w:cstheme="minorHAnsi"/>
          <w:sz w:val="20"/>
          <w:szCs w:val="20"/>
          <w:lang w:eastAsia="es-MX"/>
        </w:rPr>
      </w:pPr>
    </w:p>
    <w:p w14:paraId="2546344D" w14:textId="77777777" w:rsidR="00C86742" w:rsidRPr="00DD0680" w:rsidRDefault="003F0FF1"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2.- NO APLICA</w:t>
      </w:r>
    </w:p>
    <w:p w14:paraId="11512845" w14:textId="77777777" w:rsidR="00C86742" w:rsidRPr="00DD0680" w:rsidRDefault="00C86742" w:rsidP="00C86742">
      <w:pPr>
        <w:spacing w:after="0" w:line="240" w:lineRule="auto"/>
        <w:jc w:val="both"/>
        <w:rPr>
          <w:rFonts w:ascii="Calibri" w:eastAsia="Times New Roman" w:hAnsi="Calibri" w:cstheme="minorHAnsi"/>
          <w:b/>
          <w:sz w:val="20"/>
          <w:szCs w:val="20"/>
          <w:lang w:eastAsia="es-MX"/>
        </w:rPr>
      </w:pPr>
    </w:p>
    <w:p w14:paraId="21ED5B2B" w14:textId="6EFE9D13" w:rsidR="002E5A77" w:rsidRPr="00DD0680" w:rsidRDefault="002E5A77" w:rsidP="00C86742">
      <w:pPr>
        <w:spacing w:after="0" w:line="240" w:lineRule="auto"/>
        <w:jc w:val="both"/>
        <w:rPr>
          <w:rFonts w:ascii="Calibri" w:eastAsia="Times New Roman" w:hAnsi="Calibri" w:cstheme="minorHAnsi"/>
          <w:b/>
          <w:sz w:val="20"/>
          <w:szCs w:val="20"/>
          <w:lang w:eastAsia="es-MX"/>
        </w:rPr>
      </w:pPr>
      <w:r w:rsidRPr="00DD0680">
        <w:rPr>
          <w:rFonts w:ascii="Calibri" w:eastAsia="Times New Roman" w:hAnsi="Calibri" w:cstheme="minorHAnsi"/>
          <w:b/>
          <w:sz w:val="20"/>
          <w:szCs w:val="20"/>
          <w:lang w:eastAsia="es-MX"/>
        </w:rPr>
        <w:t>OTROS INGRESOS Y BENEFICIOS</w:t>
      </w:r>
    </w:p>
    <w:p w14:paraId="30CE3D4D" w14:textId="38DCE241" w:rsidR="00C86742" w:rsidRPr="00DD0680" w:rsidRDefault="002E5A77" w:rsidP="002E5A77">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3.-</w:t>
      </w:r>
      <w:r w:rsidR="00C86742"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NO APLICA</w:t>
      </w:r>
    </w:p>
    <w:p w14:paraId="550FC2AE" w14:textId="027B41B0" w:rsidR="002E5A77" w:rsidRDefault="002E5A77" w:rsidP="00C86742">
      <w:pPr>
        <w:spacing w:after="0" w:line="240" w:lineRule="auto"/>
        <w:jc w:val="both"/>
        <w:rPr>
          <w:rFonts w:ascii="Calibri" w:eastAsia="Times New Roman" w:hAnsi="Calibri" w:cstheme="minorHAnsi"/>
          <w:sz w:val="20"/>
          <w:szCs w:val="20"/>
          <w:lang w:eastAsia="es-MX"/>
        </w:rPr>
      </w:pPr>
    </w:p>
    <w:p w14:paraId="4D93B3EF" w14:textId="366ABE1B" w:rsidR="00DD0680" w:rsidRDefault="00DD0680" w:rsidP="00C86742">
      <w:pPr>
        <w:spacing w:after="0" w:line="240" w:lineRule="auto"/>
        <w:jc w:val="both"/>
        <w:rPr>
          <w:rFonts w:ascii="Calibri" w:eastAsia="Times New Roman" w:hAnsi="Calibri" w:cstheme="minorHAnsi"/>
          <w:sz w:val="20"/>
          <w:szCs w:val="20"/>
          <w:lang w:eastAsia="es-MX"/>
        </w:rPr>
      </w:pPr>
    </w:p>
    <w:p w14:paraId="380BD9F7" w14:textId="39B5AF80" w:rsidR="00DD0680" w:rsidRDefault="00DD0680" w:rsidP="00C86742">
      <w:pPr>
        <w:spacing w:after="0" w:line="240" w:lineRule="auto"/>
        <w:jc w:val="both"/>
        <w:rPr>
          <w:rFonts w:ascii="Calibri" w:eastAsia="Times New Roman" w:hAnsi="Calibri" w:cstheme="minorHAnsi"/>
          <w:sz w:val="20"/>
          <w:szCs w:val="20"/>
          <w:lang w:eastAsia="es-MX"/>
        </w:rPr>
      </w:pPr>
    </w:p>
    <w:p w14:paraId="0A1A8204" w14:textId="35FA95FE" w:rsidR="00DD0680" w:rsidRDefault="00DD0680" w:rsidP="00C86742">
      <w:pPr>
        <w:spacing w:after="0" w:line="240" w:lineRule="auto"/>
        <w:jc w:val="both"/>
        <w:rPr>
          <w:rFonts w:ascii="Calibri" w:eastAsia="Times New Roman" w:hAnsi="Calibri" w:cstheme="minorHAnsi"/>
          <w:sz w:val="20"/>
          <w:szCs w:val="20"/>
          <w:lang w:eastAsia="es-MX"/>
        </w:rPr>
      </w:pPr>
    </w:p>
    <w:p w14:paraId="6958F023" w14:textId="140157C4" w:rsidR="00DD0680" w:rsidRDefault="00DD0680" w:rsidP="00C86742">
      <w:pPr>
        <w:spacing w:after="0" w:line="240" w:lineRule="auto"/>
        <w:jc w:val="both"/>
        <w:rPr>
          <w:rFonts w:ascii="Calibri" w:eastAsia="Times New Roman" w:hAnsi="Calibri" w:cstheme="minorHAnsi"/>
          <w:sz w:val="20"/>
          <w:szCs w:val="20"/>
          <w:lang w:eastAsia="es-MX"/>
        </w:rPr>
      </w:pPr>
    </w:p>
    <w:p w14:paraId="1290C702" w14:textId="572F522B" w:rsidR="00DD0680" w:rsidRDefault="00DD0680" w:rsidP="00C86742">
      <w:pPr>
        <w:spacing w:after="0" w:line="240" w:lineRule="auto"/>
        <w:jc w:val="both"/>
        <w:rPr>
          <w:rFonts w:ascii="Calibri" w:eastAsia="Times New Roman" w:hAnsi="Calibri" w:cstheme="minorHAnsi"/>
          <w:sz w:val="20"/>
          <w:szCs w:val="20"/>
          <w:lang w:eastAsia="es-MX"/>
        </w:rPr>
      </w:pPr>
    </w:p>
    <w:p w14:paraId="4D702F89" w14:textId="77777777" w:rsidR="00DD0680" w:rsidRPr="00DD0680" w:rsidRDefault="00DD0680" w:rsidP="00C86742">
      <w:pPr>
        <w:spacing w:after="0" w:line="240" w:lineRule="auto"/>
        <w:jc w:val="both"/>
        <w:rPr>
          <w:rFonts w:ascii="Calibri" w:eastAsia="Times New Roman" w:hAnsi="Calibri" w:cstheme="minorHAnsi"/>
          <w:sz w:val="20"/>
          <w:szCs w:val="20"/>
          <w:lang w:eastAsia="es-MX"/>
        </w:rPr>
      </w:pPr>
    </w:p>
    <w:p w14:paraId="0D0C0A9C" w14:textId="1842C86D" w:rsidR="00C86742" w:rsidRPr="00DD0680" w:rsidRDefault="00C86742" w:rsidP="00C86742">
      <w:pPr>
        <w:spacing w:after="0" w:line="240" w:lineRule="auto"/>
        <w:jc w:val="both"/>
        <w:rPr>
          <w:rFonts w:ascii="Calibri" w:eastAsia="Times New Roman" w:hAnsi="Calibri" w:cstheme="minorHAnsi"/>
          <w:b/>
          <w:bCs/>
          <w:sz w:val="20"/>
          <w:szCs w:val="20"/>
          <w:lang w:eastAsia="es-MX"/>
        </w:rPr>
      </w:pPr>
      <w:r w:rsidRPr="00DD0680">
        <w:rPr>
          <w:rFonts w:ascii="Calibri" w:eastAsia="Times New Roman" w:hAnsi="Calibri" w:cstheme="minorHAnsi"/>
          <w:b/>
          <w:bCs/>
          <w:sz w:val="20"/>
          <w:szCs w:val="20"/>
          <w:lang w:eastAsia="es-MX"/>
        </w:rPr>
        <w:lastRenderedPageBreak/>
        <w:t xml:space="preserve">GASTOS Y OTRAS </w:t>
      </w:r>
      <w:r w:rsidR="006315F8" w:rsidRPr="00DD0680">
        <w:rPr>
          <w:rFonts w:ascii="Calibri" w:eastAsia="Times New Roman" w:hAnsi="Calibri" w:cstheme="minorHAnsi"/>
          <w:b/>
          <w:bCs/>
          <w:sz w:val="20"/>
          <w:szCs w:val="20"/>
          <w:lang w:eastAsia="es-MX"/>
        </w:rPr>
        <w:t>PÉRDIDAS</w:t>
      </w:r>
    </w:p>
    <w:p w14:paraId="6B90EF3D" w14:textId="4FFC2B64" w:rsidR="00F65779" w:rsidRPr="00DD0680" w:rsidRDefault="00C86742" w:rsidP="00F65779">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1.- </w:t>
      </w:r>
      <w:r w:rsidR="00F65779" w:rsidRPr="00DD0680">
        <w:rPr>
          <w:rFonts w:ascii="Calibri" w:eastAsia="Times New Roman" w:hAnsi="Calibri" w:cstheme="minorHAnsi"/>
          <w:sz w:val="20"/>
          <w:szCs w:val="20"/>
          <w:lang w:eastAsia="es-MX"/>
        </w:rPr>
        <w:t>LOS CONCEPTOS DEL GASTO PRESUPU</w:t>
      </w:r>
      <w:r w:rsidR="006E0F8C" w:rsidRPr="00DD0680">
        <w:rPr>
          <w:rFonts w:ascii="Calibri" w:eastAsia="Times New Roman" w:hAnsi="Calibri" w:cstheme="minorHAnsi"/>
          <w:sz w:val="20"/>
          <w:szCs w:val="20"/>
          <w:lang w:eastAsia="es-MX"/>
        </w:rPr>
        <w:t xml:space="preserve">ESTAL AL </w:t>
      </w:r>
      <w:r w:rsidR="000A39CB" w:rsidRPr="00DD0680">
        <w:rPr>
          <w:rFonts w:ascii="Calibri" w:eastAsia="Times New Roman" w:hAnsi="Calibri" w:cstheme="minorHAnsi"/>
          <w:sz w:val="20"/>
          <w:szCs w:val="20"/>
          <w:lang w:eastAsia="es-MX"/>
        </w:rPr>
        <w:t>3</w:t>
      </w:r>
      <w:r w:rsidR="009E56BE" w:rsidRPr="00DD0680">
        <w:rPr>
          <w:rFonts w:ascii="Calibri" w:eastAsia="Times New Roman" w:hAnsi="Calibri" w:cstheme="minorHAnsi"/>
          <w:sz w:val="20"/>
          <w:szCs w:val="20"/>
          <w:lang w:eastAsia="es-MX"/>
        </w:rPr>
        <w:t>1</w:t>
      </w:r>
      <w:r w:rsidR="003B7D99" w:rsidRPr="00DD0680">
        <w:rPr>
          <w:rFonts w:ascii="Calibri" w:eastAsia="Times New Roman" w:hAnsi="Calibri" w:cstheme="minorHAnsi"/>
          <w:sz w:val="20"/>
          <w:szCs w:val="20"/>
          <w:lang w:eastAsia="es-MX"/>
        </w:rPr>
        <w:t xml:space="preserve"> </w:t>
      </w:r>
      <w:r w:rsidR="00313675" w:rsidRPr="00DD0680">
        <w:rPr>
          <w:rFonts w:eastAsia="Times New Roman" w:cstheme="minorHAnsi"/>
          <w:bCs/>
          <w:sz w:val="20"/>
          <w:szCs w:val="20"/>
          <w:lang w:eastAsia="es-MX"/>
        </w:rPr>
        <w:t>MARZO</w:t>
      </w:r>
      <w:r w:rsidR="0090510F" w:rsidRPr="00DD0680">
        <w:rPr>
          <w:rFonts w:eastAsia="Times New Roman" w:cstheme="minorHAnsi"/>
          <w:bCs/>
          <w:sz w:val="20"/>
          <w:szCs w:val="20"/>
          <w:lang w:eastAsia="es-MX"/>
        </w:rPr>
        <w:t xml:space="preserve"> DE 2022</w:t>
      </w:r>
    </w:p>
    <w:p w14:paraId="7A4FCE97" w14:textId="10782B6F" w:rsidR="00F85BDC" w:rsidRPr="00DD0680" w:rsidRDefault="00F65779" w:rsidP="00F65779">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SERVICIOS PER</w:t>
      </w:r>
      <w:r w:rsidR="006C2344" w:rsidRPr="00DD0680">
        <w:rPr>
          <w:rFonts w:ascii="Calibri" w:eastAsia="Times New Roman" w:hAnsi="Calibri" w:cstheme="minorHAnsi"/>
          <w:sz w:val="20"/>
          <w:szCs w:val="20"/>
          <w:lang w:eastAsia="es-MX"/>
        </w:rPr>
        <w:t xml:space="preserve">SONALES         </w:t>
      </w:r>
      <w:r w:rsidR="00724BD1" w:rsidRPr="00DD0680">
        <w:rPr>
          <w:rFonts w:ascii="Calibri" w:eastAsia="Times New Roman" w:hAnsi="Calibri" w:cstheme="minorHAnsi"/>
          <w:sz w:val="20"/>
          <w:szCs w:val="20"/>
          <w:lang w:eastAsia="es-MX"/>
        </w:rPr>
        <w:t xml:space="preserve">  </w:t>
      </w:r>
      <w:r w:rsidR="006C2344" w:rsidRPr="00DD0680">
        <w:rPr>
          <w:rFonts w:ascii="Calibri" w:eastAsia="Times New Roman" w:hAnsi="Calibri" w:cstheme="minorHAnsi"/>
          <w:sz w:val="20"/>
          <w:szCs w:val="20"/>
          <w:lang w:eastAsia="es-MX"/>
        </w:rPr>
        <w:t xml:space="preserve"> </w:t>
      </w:r>
      <w:r w:rsidR="00AF010C" w:rsidRPr="00DD0680">
        <w:rPr>
          <w:rFonts w:ascii="Calibri" w:eastAsia="Times New Roman" w:hAnsi="Calibri" w:cstheme="minorHAnsi"/>
          <w:sz w:val="20"/>
          <w:szCs w:val="20"/>
          <w:lang w:eastAsia="es-MX"/>
        </w:rPr>
        <w:t xml:space="preserve"> </w:t>
      </w:r>
      <w:r w:rsidR="006E0F8C" w:rsidRPr="00DD0680">
        <w:rPr>
          <w:rFonts w:ascii="Calibri" w:eastAsia="Times New Roman" w:hAnsi="Calibri" w:cstheme="minorHAnsi"/>
          <w:sz w:val="20"/>
          <w:szCs w:val="20"/>
          <w:lang w:eastAsia="es-MX"/>
        </w:rPr>
        <w:t>$</w:t>
      </w:r>
      <w:r w:rsidR="00724BD1" w:rsidRPr="00DD0680">
        <w:rPr>
          <w:rFonts w:ascii="Calibri" w:eastAsia="Times New Roman" w:hAnsi="Calibri" w:cstheme="minorHAnsi"/>
          <w:sz w:val="20"/>
          <w:szCs w:val="20"/>
          <w:lang w:eastAsia="es-MX"/>
        </w:rPr>
        <w:t xml:space="preserve"> </w:t>
      </w:r>
      <w:r w:rsidR="0002155E" w:rsidRPr="00DD0680">
        <w:rPr>
          <w:rFonts w:ascii="Calibri" w:eastAsia="Times New Roman" w:hAnsi="Calibri" w:cstheme="minorHAnsi"/>
          <w:sz w:val="20"/>
          <w:szCs w:val="20"/>
          <w:lang w:eastAsia="es-MX"/>
        </w:rPr>
        <w:t>6</w:t>
      </w:r>
      <w:r w:rsidR="00071974" w:rsidRPr="00DD0680">
        <w:rPr>
          <w:rFonts w:ascii="Calibri" w:eastAsia="Times New Roman" w:hAnsi="Calibri" w:cstheme="minorHAnsi"/>
          <w:sz w:val="20"/>
          <w:szCs w:val="20"/>
          <w:lang w:eastAsia="es-MX"/>
        </w:rPr>
        <w:t>,</w:t>
      </w:r>
      <w:r w:rsidR="00724BD1" w:rsidRPr="00DD0680">
        <w:rPr>
          <w:rFonts w:ascii="Calibri" w:eastAsia="Times New Roman" w:hAnsi="Calibri" w:cstheme="minorHAnsi"/>
          <w:sz w:val="20"/>
          <w:szCs w:val="20"/>
          <w:lang w:eastAsia="es-MX"/>
        </w:rPr>
        <w:t xml:space="preserve"> </w:t>
      </w:r>
      <w:r w:rsidR="0002155E" w:rsidRPr="00DD0680">
        <w:rPr>
          <w:rFonts w:ascii="Calibri" w:eastAsia="Times New Roman" w:hAnsi="Calibri" w:cstheme="minorHAnsi"/>
          <w:sz w:val="20"/>
          <w:szCs w:val="20"/>
          <w:lang w:eastAsia="es-MX"/>
        </w:rPr>
        <w:t>556</w:t>
      </w:r>
      <w:r w:rsidR="00124BC3" w:rsidRPr="00DD0680">
        <w:rPr>
          <w:rFonts w:ascii="Calibri" w:eastAsia="Times New Roman" w:hAnsi="Calibri" w:cstheme="minorHAnsi"/>
          <w:sz w:val="20"/>
          <w:szCs w:val="20"/>
          <w:lang w:eastAsia="es-MX"/>
        </w:rPr>
        <w:t>,</w:t>
      </w:r>
      <w:r w:rsidR="0002155E" w:rsidRPr="00DD0680">
        <w:rPr>
          <w:rFonts w:ascii="Calibri" w:eastAsia="Times New Roman" w:hAnsi="Calibri" w:cstheme="minorHAnsi"/>
          <w:sz w:val="20"/>
          <w:szCs w:val="20"/>
          <w:lang w:eastAsia="es-MX"/>
        </w:rPr>
        <w:t>093</w:t>
      </w:r>
      <w:r w:rsidR="00F65BFB" w:rsidRPr="00DD0680">
        <w:rPr>
          <w:rFonts w:ascii="Calibri" w:eastAsia="Times New Roman" w:hAnsi="Calibri" w:cstheme="minorHAnsi"/>
          <w:sz w:val="20"/>
          <w:szCs w:val="20"/>
          <w:lang w:eastAsia="es-MX"/>
        </w:rPr>
        <w:t>.</w:t>
      </w:r>
      <w:r w:rsidR="0002155E" w:rsidRPr="00DD0680">
        <w:rPr>
          <w:rFonts w:ascii="Calibri" w:eastAsia="Times New Roman" w:hAnsi="Calibri" w:cstheme="minorHAnsi"/>
          <w:sz w:val="20"/>
          <w:szCs w:val="20"/>
          <w:lang w:eastAsia="es-MX"/>
        </w:rPr>
        <w:t>31</w:t>
      </w:r>
    </w:p>
    <w:p w14:paraId="00D3A716" w14:textId="62274BAD" w:rsidR="00F15D17" w:rsidRPr="00DD0680" w:rsidRDefault="00F15D17" w:rsidP="00F65779">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MATERIALES </w:t>
      </w:r>
      <w:r w:rsidR="00724BD1" w:rsidRPr="00DD0680">
        <w:rPr>
          <w:rFonts w:ascii="Calibri" w:eastAsia="Times New Roman" w:hAnsi="Calibri" w:cstheme="minorHAnsi"/>
          <w:sz w:val="20"/>
          <w:szCs w:val="20"/>
          <w:lang w:eastAsia="es-MX"/>
        </w:rPr>
        <w:t>Y SUMINISTROS</w:t>
      </w:r>
      <w:r w:rsidRPr="00DD0680">
        <w:rPr>
          <w:rFonts w:ascii="Calibri" w:eastAsia="Times New Roman" w:hAnsi="Calibri" w:cstheme="minorHAnsi"/>
          <w:sz w:val="20"/>
          <w:szCs w:val="20"/>
          <w:lang w:eastAsia="es-MX"/>
        </w:rPr>
        <w:t xml:space="preserve">  </w:t>
      </w:r>
      <w:r w:rsidR="00724BD1" w:rsidRPr="00DD0680">
        <w:rPr>
          <w:rFonts w:ascii="Calibri" w:eastAsia="Times New Roman" w:hAnsi="Calibri" w:cstheme="minorHAnsi"/>
          <w:sz w:val="20"/>
          <w:szCs w:val="20"/>
          <w:lang w:eastAsia="es-MX"/>
        </w:rPr>
        <w:t xml:space="preserve"> </w:t>
      </w:r>
      <w:r w:rsidR="00AF010C"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w:t>
      </w:r>
      <w:r w:rsidR="00AF010C" w:rsidRPr="00DD0680">
        <w:rPr>
          <w:rFonts w:ascii="Calibri" w:eastAsia="Times New Roman" w:hAnsi="Calibri" w:cstheme="minorHAnsi"/>
          <w:sz w:val="20"/>
          <w:szCs w:val="20"/>
          <w:lang w:eastAsia="es-MX"/>
        </w:rPr>
        <w:t xml:space="preserve"> </w:t>
      </w:r>
      <w:r w:rsidR="000920C9" w:rsidRPr="00DD0680">
        <w:rPr>
          <w:rFonts w:ascii="Calibri" w:eastAsia="Times New Roman" w:hAnsi="Calibri" w:cstheme="minorHAnsi"/>
          <w:sz w:val="20"/>
          <w:szCs w:val="20"/>
          <w:lang w:eastAsia="es-MX"/>
        </w:rPr>
        <w:t xml:space="preserve"> </w:t>
      </w:r>
      <w:r w:rsidR="009E13D3" w:rsidRPr="00DD0680">
        <w:rPr>
          <w:rFonts w:ascii="Calibri" w:eastAsia="Times New Roman" w:hAnsi="Calibri" w:cstheme="minorHAnsi"/>
          <w:sz w:val="20"/>
          <w:szCs w:val="20"/>
          <w:lang w:eastAsia="es-MX"/>
        </w:rPr>
        <w:t xml:space="preserve"> </w:t>
      </w:r>
      <w:r w:rsidR="00724BD1" w:rsidRPr="00DD0680">
        <w:rPr>
          <w:rFonts w:ascii="Calibri" w:eastAsia="Times New Roman" w:hAnsi="Calibri" w:cstheme="minorHAnsi"/>
          <w:sz w:val="20"/>
          <w:szCs w:val="20"/>
          <w:lang w:eastAsia="es-MX"/>
        </w:rPr>
        <w:t xml:space="preserve"> </w:t>
      </w:r>
      <w:r w:rsidR="009E13D3" w:rsidRPr="00DD0680">
        <w:rPr>
          <w:rFonts w:ascii="Calibri" w:eastAsia="Times New Roman" w:hAnsi="Calibri" w:cstheme="minorHAnsi"/>
          <w:sz w:val="20"/>
          <w:szCs w:val="20"/>
          <w:lang w:eastAsia="es-MX"/>
        </w:rPr>
        <w:t xml:space="preserve"> </w:t>
      </w:r>
      <w:r w:rsidR="00AF010C" w:rsidRPr="00DD0680">
        <w:rPr>
          <w:rFonts w:ascii="Calibri" w:eastAsia="Times New Roman" w:hAnsi="Calibri" w:cstheme="minorHAnsi"/>
          <w:sz w:val="20"/>
          <w:szCs w:val="20"/>
          <w:lang w:eastAsia="es-MX"/>
        </w:rPr>
        <w:t>983</w:t>
      </w:r>
      <w:r w:rsidR="0071404C" w:rsidRPr="00DD0680">
        <w:rPr>
          <w:rFonts w:ascii="Calibri" w:eastAsia="Times New Roman" w:hAnsi="Calibri" w:cstheme="minorHAnsi"/>
          <w:sz w:val="20"/>
          <w:szCs w:val="20"/>
          <w:lang w:eastAsia="es-MX"/>
        </w:rPr>
        <w:t>,</w:t>
      </w:r>
      <w:r w:rsidR="00AF010C" w:rsidRPr="00DD0680">
        <w:rPr>
          <w:rFonts w:ascii="Calibri" w:eastAsia="Times New Roman" w:hAnsi="Calibri" w:cstheme="minorHAnsi"/>
          <w:sz w:val="20"/>
          <w:szCs w:val="20"/>
          <w:lang w:eastAsia="es-MX"/>
        </w:rPr>
        <w:t>928</w:t>
      </w:r>
      <w:r w:rsidR="00724BD1" w:rsidRPr="00DD0680">
        <w:rPr>
          <w:rFonts w:ascii="Calibri" w:eastAsia="Times New Roman" w:hAnsi="Calibri" w:cstheme="minorHAnsi"/>
          <w:sz w:val="20"/>
          <w:szCs w:val="20"/>
          <w:lang w:eastAsia="es-MX"/>
        </w:rPr>
        <w:t>.</w:t>
      </w:r>
      <w:r w:rsidR="00AF010C" w:rsidRPr="00DD0680">
        <w:rPr>
          <w:rFonts w:ascii="Calibri" w:eastAsia="Times New Roman" w:hAnsi="Calibri" w:cstheme="minorHAnsi"/>
          <w:sz w:val="20"/>
          <w:szCs w:val="20"/>
          <w:lang w:eastAsia="es-MX"/>
        </w:rPr>
        <w:t>30</w:t>
      </w:r>
    </w:p>
    <w:p w14:paraId="52BDAC7D" w14:textId="10D0B791" w:rsidR="00F15D17" w:rsidRPr="00DD0680" w:rsidRDefault="00F15D17" w:rsidP="00F65779">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SERV</w:t>
      </w:r>
      <w:r w:rsidR="00C96B23" w:rsidRPr="00DD0680">
        <w:rPr>
          <w:rFonts w:ascii="Calibri" w:eastAsia="Times New Roman" w:hAnsi="Calibri" w:cstheme="minorHAnsi"/>
          <w:sz w:val="20"/>
          <w:szCs w:val="20"/>
          <w:lang w:eastAsia="es-MX"/>
        </w:rPr>
        <w:t xml:space="preserve">ICIOS GENERALES            </w:t>
      </w:r>
      <w:r w:rsidR="00724BD1" w:rsidRPr="00DD0680">
        <w:rPr>
          <w:rFonts w:ascii="Calibri" w:eastAsia="Times New Roman" w:hAnsi="Calibri" w:cstheme="minorHAnsi"/>
          <w:sz w:val="20"/>
          <w:szCs w:val="20"/>
          <w:lang w:eastAsia="es-MX"/>
        </w:rPr>
        <w:t xml:space="preserve">  </w:t>
      </w:r>
      <w:r w:rsidR="00AF010C" w:rsidRPr="00DD0680">
        <w:rPr>
          <w:rFonts w:ascii="Calibri" w:eastAsia="Times New Roman" w:hAnsi="Calibri" w:cstheme="minorHAnsi"/>
          <w:sz w:val="20"/>
          <w:szCs w:val="20"/>
          <w:lang w:eastAsia="es-MX"/>
        </w:rPr>
        <w:t xml:space="preserve">  $1, 059,531</w:t>
      </w:r>
      <w:r w:rsidR="00257A33" w:rsidRPr="00DD0680">
        <w:rPr>
          <w:rFonts w:ascii="Calibri" w:eastAsia="Times New Roman" w:hAnsi="Calibri" w:cstheme="minorHAnsi"/>
          <w:sz w:val="20"/>
          <w:szCs w:val="20"/>
          <w:lang w:eastAsia="es-MX"/>
        </w:rPr>
        <w:t>.</w:t>
      </w:r>
      <w:r w:rsidR="00AF010C" w:rsidRPr="00DD0680">
        <w:rPr>
          <w:rFonts w:ascii="Calibri" w:eastAsia="Times New Roman" w:hAnsi="Calibri" w:cstheme="minorHAnsi"/>
          <w:sz w:val="20"/>
          <w:szCs w:val="20"/>
          <w:lang w:eastAsia="es-MX"/>
        </w:rPr>
        <w:t>03</w:t>
      </w:r>
    </w:p>
    <w:p w14:paraId="518F2BC6" w14:textId="156040BB" w:rsidR="000D37C3" w:rsidRPr="00DD0680" w:rsidRDefault="000D37C3" w:rsidP="000D37C3">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AYUDAS SOCIALES         </w:t>
      </w:r>
      <w:r w:rsidR="00F85BDC" w:rsidRPr="00DD0680">
        <w:rPr>
          <w:rFonts w:ascii="Calibri" w:eastAsia="Times New Roman" w:hAnsi="Calibri" w:cstheme="minorHAnsi"/>
          <w:sz w:val="20"/>
          <w:szCs w:val="20"/>
          <w:lang w:eastAsia="es-MX"/>
        </w:rPr>
        <w:t xml:space="preserve">   </w:t>
      </w:r>
      <w:r w:rsidR="00715F28" w:rsidRPr="00DD0680">
        <w:rPr>
          <w:rFonts w:ascii="Calibri" w:eastAsia="Times New Roman" w:hAnsi="Calibri" w:cstheme="minorHAnsi"/>
          <w:sz w:val="20"/>
          <w:szCs w:val="20"/>
          <w:lang w:eastAsia="es-MX"/>
        </w:rPr>
        <w:t xml:space="preserve">       </w:t>
      </w:r>
      <w:r w:rsidR="00724BD1" w:rsidRPr="00DD0680">
        <w:rPr>
          <w:rFonts w:ascii="Calibri" w:eastAsia="Times New Roman" w:hAnsi="Calibri" w:cstheme="minorHAnsi"/>
          <w:sz w:val="20"/>
          <w:szCs w:val="20"/>
          <w:lang w:eastAsia="es-MX"/>
        </w:rPr>
        <w:t xml:space="preserve">  </w:t>
      </w:r>
      <w:r w:rsidR="00715F28" w:rsidRPr="00DD0680">
        <w:rPr>
          <w:rFonts w:ascii="Calibri" w:eastAsia="Times New Roman" w:hAnsi="Calibri" w:cstheme="minorHAnsi"/>
          <w:sz w:val="20"/>
          <w:szCs w:val="20"/>
          <w:lang w:eastAsia="es-MX"/>
        </w:rPr>
        <w:t xml:space="preserve"> </w:t>
      </w:r>
      <w:r w:rsidR="00AF010C"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w:t>
      </w:r>
      <w:r w:rsidR="00715F28"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w:t>
      </w:r>
      <w:r w:rsidR="00664615" w:rsidRPr="00DD0680">
        <w:rPr>
          <w:rFonts w:ascii="Calibri" w:eastAsia="Times New Roman" w:hAnsi="Calibri" w:cstheme="minorHAnsi"/>
          <w:sz w:val="20"/>
          <w:szCs w:val="20"/>
          <w:lang w:eastAsia="es-MX"/>
        </w:rPr>
        <w:t xml:space="preserve"> </w:t>
      </w:r>
      <w:r w:rsidR="00724BD1" w:rsidRPr="00DD0680">
        <w:rPr>
          <w:rFonts w:ascii="Calibri" w:eastAsia="Times New Roman" w:hAnsi="Calibri" w:cstheme="minorHAnsi"/>
          <w:sz w:val="20"/>
          <w:szCs w:val="20"/>
          <w:lang w:eastAsia="es-MX"/>
        </w:rPr>
        <w:t xml:space="preserve">             0.00</w:t>
      </w:r>
    </w:p>
    <w:p w14:paraId="7C8F339A" w14:textId="69F6EB67" w:rsidR="000D37C3" w:rsidRPr="00DD0680" w:rsidRDefault="0072210A" w:rsidP="000D37C3">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OTROS GASTOS Y PÉRDIDAS</w:t>
      </w:r>
      <w:r w:rsidR="00DC4531" w:rsidRPr="00DD0680">
        <w:rPr>
          <w:rFonts w:ascii="Calibri" w:eastAsia="Times New Roman" w:hAnsi="Calibri" w:cstheme="minorHAnsi"/>
          <w:sz w:val="20"/>
          <w:szCs w:val="20"/>
          <w:lang w:eastAsia="es-MX"/>
        </w:rPr>
        <w:t xml:space="preserve"> </w:t>
      </w:r>
      <w:r w:rsidR="00724BD1" w:rsidRPr="00DD0680">
        <w:rPr>
          <w:rFonts w:ascii="Calibri" w:eastAsia="Times New Roman" w:hAnsi="Calibri" w:cstheme="minorHAnsi"/>
          <w:sz w:val="20"/>
          <w:szCs w:val="20"/>
          <w:lang w:eastAsia="es-MX"/>
        </w:rPr>
        <w:t xml:space="preserve">  </w:t>
      </w:r>
      <w:r w:rsidR="00B47209" w:rsidRPr="00DD0680">
        <w:rPr>
          <w:rFonts w:ascii="Calibri" w:eastAsia="Times New Roman" w:hAnsi="Calibri" w:cstheme="minorHAnsi"/>
          <w:sz w:val="20"/>
          <w:szCs w:val="20"/>
          <w:lang w:eastAsia="es-MX"/>
        </w:rPr>
        <w:t xml:space="preserve"> </w:t>
      </w:r>
      <w:r w:rsidR="00715F28" w:rsidRPr="00DD0680">
        <w:rPr>
          <w:rFonts w:ascii="Calibri" w:eastAsia="Times New Roman" w:hAnsi="Calibri" w:cstheme="minorHAnsi"/>
          <w:sz w:val="20"/>
          <w:szCs w:val="20"/>
          <w:lang w:eastAsia="es-MX"/>
        </w:rPr>
        <w:t xml:space="preserve"> </w:t>
      </w:r>
      <w:r w:rsidR="000D37C3" w:rsidRPr="00DD0680">
        <w:rPr>
          <w:rFonts w:ascii="Calibri" w:eastAsia="Times New Roman" w:hAnsi="Calibri" w:cstheme="minorHAnsi"/>
          <w:sz w:val="20"/>
          <w:szCs w:val="20"/>
          <w:lang w:eastAsia="es-MX"/>
        </w:rPr>
        <w:t>$</w:t>
      </w:r>
      <w:r w:rsidR="00664615" w:rsidRPr="00DD0680">
        <w:rPr>
          <w:rFonts w:ascii="Calibri" w:eastAsia="Times New Roman" w:hAnsi="Calibri" w:cstheme="minorHAnsi"/>
          <w:sz w:val="20"/>
          <w:szCs w:val="20"/>
          <w:lang w:eastAsia="es-MX"/>
        </w:rPr>
        <w:t xml:space="preserve"> </w:t>
      </w:r>
      <w:r w:rsidR="00257A33" w:rsidRPr="00DD0680">
        <w:rPr>
          <w:rFonts w:ascii="Calibri" w:eastAsia="Times New Roman" w:hAnsi="Calibri" w:cstheme="minorHAnsi"/>
          <w:sz w:val="20"/>
          <w:szCs w:val="20"/>
          <w:lang w:eastAsia="es-MX"/>
        </w:rPr>
        <w:t xml:space="preserve"> </w:t>
      </w:r>
      <w:r w:rsidR="00715F28" w:rsidRPr="00DD0680">
        <w:rPr>
          <w:rFonts w:ascii="Calibri" w:eastAsia="Times New Roman" w:hAnsi="Calibri" w:cstheme="minorHAnsi"/>
          <w:sz w:val="20"/>
          <w:szCs w:val="20"/>
          <w:lang w:eastAsia="es-MX"/>
        </w:rPr>
        <w:t xml:space="preserve"> </w:t>
      </w:r>
      <w:r w:rsidR="00664615" w:rsidRPr="00DD0680">
        <w:rPr>
          <w:rFonts w:ascii="Calibri" w:eastAsia="Times New Roman" w:hAnsi="Calibri" w:cstheme="minorHAnsi"/>
          <w:sz w:val="20"/>
          <w:szCs w:val="20"/>
          <w:lang w:eastAsia="es-MX"/>
        </w:rPr>
        <w:t xml:space="preserve"> </w:t>
      </w:r>
      <w:r w:rsidR="00691E01"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w:t>
      </w:r>
      <w:r w:rsidR="001B2E5D" w:rsidRPr="00DD0680">
        <w:rPr>
          <w:rFonts w:ascii="Calibri" w:eastAsia="Times New Roman" w:hAnsi="Calibri" w:cstheme="minorHAnsi"/>
          <w:sz w:val="20"/>
          <w:szCs w:val="20"/>
          <w:lang w:eastAsia="es-MX"/>
        </w:rPr>
        <w:t xml:space="preserve"> </w:t>
      </w:r>
      <w:r w:rsidR="00F85BDC" w:rsidRPr="00DD0680">
        <w:rPr>
          <w:rFonts w:ascii="Calibri" w:eastAsia="Times New Roman" w:hAnsi="Calibri" w:cstheme="minorHAnsi"/>
          <w:sz w:val="20"/>
          <w:szCs w:val="20"/>
          <w:lang w:eastAsia="es-MX"/>
        </w:rPr>
        <w:t xml:space="preserve">  </w:t>
      </w:r>
      <w:r w:rsidR="00724BD1" w:rsidRPr="00DD0680">
        <w:rPr>
          <w:rFonts w:ascii="Calibri" w:eastAsia="Times New Roman" w:hAnsi="Calibri" w:cstheme="minorHAnsi"/>
          <w:sz w:val="20"/>
          <w:szCs w:val="20"/>
          <w:lang w:eastAsia="es-MX"/>
        </w:rPr>
        <w:t xml:space="preserve">   -</w:t>
      </w:r>
      <w:r w:rsidR="00B47209" w:rsidRPr="00DD0680">
        <w:rPr>
          <w:rFonts w:ascii="Calibri" w:eastAsia="Times New Roman" w:hAnsi="Calibri" w:cstheme="minorHAnsi"/>
          <w:sz w:val="20"/>
          <w:szCs w:val="20"/>
          <w:lang w:eastAsia="es-MX"/>
        </w:rPr>
        <w:t>0</w:t>
      </w:r>
      <w:r w:rsidR="00257A33" w:rsidRPr="00DD0680">
        <w:rPr>
          <w:rFonts w:ascii="Calibri" w:eastAsia="Times New Roman" w:hAnsi="Calibri" w:cstheme="minorHAnsi"/>
          <w:sz w:val="20"/>
          <w:szCs w:val="20"/>
          <w:lang w:eastAsia="es-MX"/>
        </w:rPr>
        <w:t>.</w:t>
      </w:r>
      <w:r w:rsidR="00AF010C" w:rsidRPr="00DD0680">
        <w:rPr>
          <w:rFonts w:ascii="Calibri" w:eastAsia="Times New Roman" w:hAnsi="Calibri" w:cstheme="minorHAnsi"/>
          <w:sz w:val="20"/>
          <w:szCs w:val="20"/>
          <w:lang w:eastAsia="es-MX"/>
        </w:rPr>
        <w:t>65</w:t>
      </w:r>
    </w:p>
    <w:p w14:paraId="1CBB91A2" w14:textId="0AD5D6A1" w:rsidR="000D37C3" w:rsidRPr="00DD0680" w:rsidRDefault="0072210A" w:rsidP="00F65779">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EXTRAORDINARIAS </w:t>
      </w:r>
    </w:p>
    <w:p w14:paraId="376723D1" w14:textId="77777777" w:rsidR="0072210A" w:rsidRPr="00DD0680" w:rsidRDefault="0072210A" w:rsidP="00F65779">
      <w:pPr>
        <w:spacing w:after="0" w:line="240" w:lineRule="auto"/>
        <w:jc w:val="both"/>
        <w:rPr>
          <w:rFonts w:ascii="Calibri" w:eastAsia="Times New Roman" w:hAnsi="Calibri" w:cstheme="minorHAnsi"/>
          <w:sz w:val="20"/>
          <w:szCs w:val="20"/>
          <w:lang w:eastAsia="es-MX"/>
        </w:rPr>
      </w:pPr>
    </w:p>
    <w:p w14:paraId="62CEC2E6" w14:textId="77777777" w:rsidR="00C86742" w:rsidRPr="00DD0680" w:rsidRDefault="00C86742" w:rsidP="00C86742">
      <w:pPr>
        <w:spacing w:after="0" w:line="240" w:lineRule="auto"/>
        <w:jc w:val="both"/>
        <w:rPr>
          <w:rFonts w:ascii="Calibri" w:eastAsia="Times New Roman" w:hAnsi="Calibri" w:cstheme="minorHAnsi"/>
          <w:b/>
          <w:bCs/>
          <w:sz w:val="20"/>
          <w:szCs w:val="20"/>
          <w:lang w:eastAsia="es-MX"/>
        </w:rPr>
      </w:pPr>
      <w:r w:rsidRPr="00DD0680">
        <w:rPr>
          <w:rFonts w:ascii="Calibri" w:eastAsia="Times New Roman" w:hAnsi="Calibri" w:cstheme="minorHAnsi"/>
          <w:b/>
          <w:bCs/>
          <w:sz w:val="20"/>
          <w:szCs w:val="20"/>
          <w:lang w:eastAsia="es-MX"/>
        </w:rPr>
        <w:t xml:space="preserve">III) NOTAS AL ESTADO DE VARIACION EN LA HACIENDA </w:t>
      </w:r>
      <w:r w:rsidR="002B51E6" w:rsidRPr="00DD0680">
        <w:rPr>
          <w:rFonts w:ascii="Calibri" w:eastAsia="Times New Roman" w:hAnsi="Calibri" w:cstheme="minorHAnsi"/>
          <w:b/>
          <w:bCs/>
          <w:sz w:val="20"/>
          <w:szCs w:val="20"/>
          <w:lang w:eastAsia="es-MX"/>
        </w:rPr>
        <w:t>PÚBLICA</w:t>
      </w:r>
    </w:p>
    <w:p w14:paraId="3117E399"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p>
    <w:p w14:paraId="7C832996" w14:textId="2382C65D" w:rsidR="00C86742" w:rsidRPr="00DD0680" w:rsidRDefault="00691E01"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1.- SALDO AL</w:t>
      </w:r>
      <w:r w:rsidR="00257A33" w:rsidRPr="00DD0680">
        <w:rPr>
          <w:rFonts w:ascii="Calibri" w:eastAsia="Times New Roman" w:hAnsi="Calibri" w:cstheme="minorHAnsi"/>
          <w:sz w:val="20"/>
          <w:szCs w:val="20"/>
          <w:lang w:eastAsia="es-MX"/>
        </w:rPr>
        <w:t xml:space="preserve"> </w:t>
      </w:r>
      <w:r w:rsidR="003B7D99" w:rsidRPr="00DD0680">
        <w:rPr>
          <w:rFonts w:eastAsia="Times New Roman" w:cstheme="minorHAnsi"/>
          <w:bCs/>
          <w:sz w:val="20"/>
          <w:szCs w:val="20"/>
          <w:lang w:eastAsia="es-MX"/>
        </w:rPr>
        <w:t>3</w:t>
      </w:r>
      <w:r w:rsidR="009E56BE" w:rsidRPr="00DD0680">
        <w:rPr>
          <w:rFonts w:eastAsia="Times New Roman" w:cstheme="minorHAnsi"/>
          <w:bCs/>
          <w:sz w:val="20"/>
          <w:szCs w:val="20"/>
          <w:lang w:eastAsia="es-MX"/>
        </w:rPr>
        <w:t>1</w:t>
      </w:r>
      <w:r w:rsidR="003B7D99" w:rsidRPr="00DD0680">
        <w:rPr>
          <w:rFonts w:eastAsia="Times New Roman" w:cstheme="minorHAnsi"/>
          <w:bCs/>
          <w:sz w:val="20"/>
          <w:szCs w:val="20"/>
          <w:lang w:eastAsia="es-MX"/>
        </w:rPr>
        <w:t xml:space="preserve"> </w:t>
      </w:r>
      <w:r w:rsidR="00313675" w:rsidRPr="00DD0680">
        <w:rPr>
          <w:rFonts w:eastAsia="Times New Roman" w:cstheme="minorHAnsi"/>
          <w:bCs/>
          <w:sz w:val="20"/>
          <w:szCs w:val="20"/>
          <w:lang w:eastAsia="es-MX"/>
        </w:rPr>
        <w:t>MARZO</w:t>
      </w:r>
      <w:r w:rsidR="0090510F" w:rsidRPr="00DD0680">
        <w:rPr>
          <w:rFonts w:eastAsia="Times New Roman" w:cstheme="minorHAnsi"/>
          <w:bCs/>
          <w:sz w:val="20"/>
          <w:szCs w:val="20"/>
          <w:lang w:eastAsia="es-MX"/>
        </w:rPr>
        <w:t xml:space="preserve"> DE 2022</w:t>
      </w:r>
      <w:r w:rsidR="0090510F" w:rsidRPr="00DD0680">
        <w:rPr>
          <w:rFonts w:eastAsia="Times New Roman" w:cstheme="minorHAnsi"/>
          <w:b/>
          <w:bCs/>
          <w:sz w:val="20"/>
          <w:szCs w:val="20"/>
          <w:lang w:eastAsia="es-MX"/>
        </w:rPr>
        <w:t xml:space="preserve"> </w:t>
      </w:r>
      <w:r w:rsidR="00C86742" w:rsidRPr="00DD0680">
        <w:rPr>
          <w:rFonts w:ascii="Calibri" w:eastAsia="Times New Roman" w:hAnsi="Calibri" w:cstheme="minorHAnsi"/>
          <w:sz w:val="20"/>
          <w:szCs w:val="20"/>
          <w:lang w:eastAsia="es-MX"/>
        </w:rPr>
        <w:t xml:space="preserve">PATRIMONIO CONTRIBUIDO         $ </w:t>
      </w:r>
      <w:r w:rsidR="00F65BFB" w:rsidRPr="00DD0680">
        <w:rPr>
          <w:rFonts w:ascii="Calibri" w:eastAsia="Times New Roman" w:hAnsi="Calibri" w:cstheme="minorHAnsi"/>
          <w:sz w:val="20"/>
          <w:szCs w:val="20"/>
          <w:lang w:eastAsia="es-MX"/>
        </w:rPr>
        <w:t>72</w:t>
      </w:r>
      <w:r w:rsidR="00440F99" w:rsidRPr="00DD0680">
        <w:rPr>
          <w:rFonts w:ascii="Calibri" w:eastAsia="Times New Roman" w:hAnsi="Calibri" w:cstheme="minorHAnsi"/>
          <w:sz w:val="20"/>
          <w:szCs w:val="20"/>
          <w:lang w:eastAsia="es-MX"/>
        </w:rPr>
        <w:t>,</w:t>
      </w:r>
      <w:r w:rsidR="00F65BFB" w:rsidRPr="00DD0680">
        <w:rPr>
          <w:rFonts w:ascii="Calibri" w:eastAsia="Times New Roman" w:hAnsi="Calibri" w:cstheme="minorHAnsi"/>
          <w:sz w:val="20"/>
          <w:szCs w:val="20"/>
          <w:lang w:eastAsia="es-MX"/>
        </w:rPr>
        <w:t>76</w:t>
      </w:r>
      <w:r w:rsidR="00440F99" w:rsidRPr="00DD0680">
        <w:rPr>
          <w:rFonts w:ascii="Calibri" w:eastAsia="Times New Roman" w:hAnsi="Calibri" w:cstheme="minorHAnsi"/>
          <w:sz w:val="20"/>
          <w:szCs w:val="20"/>
          <w:lang w:eastAsia="es-MX"/>
        </w:rPr>
        <w:t>0</w:t>
      </w:r>
      <w:r w:rsidR="00C86742" w:rsidRPr="00DD0680">
        <w:rPr>
          <w:rFonts w:ascii="Calibri" w:eastAsia="Times New Roman" w:hAnsi="Calibri" w:cstheme="minorHAnsi"/>
          <w:sz w:val="20"/>
          <w:szCs w:val="20"/>
          <w:lang w:eastAsia="es-MX"/>
        </w:rPr>
        <w:t>.</w:t>
      </w:r>
      <w:r w:rsidR="00F65BFB" w:rsidRPr="00DD0680">
        <w:rPr>
          <w:rFonts w:ascii="Calibri" w:eastAsia="Times New Roman" w:hAnsi="Calibri" w:cstheme="minorHAnsi"/>
          <w:sz w:val="20"/>
          <w:szCs w:val="20"/>
          <w:lang w:eastAsia="es-MX"/>
        </w:rPr>
        <w:t>00</w:t>
      </w:r>
    </w:p>
    <w:p w14:paraId="4EDF6ADC"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PATRIMONIO CONTRIBUIDO ES EQUIPO DE TRASPORTE DONADO</w:t>
      </w:r>
      <w:r w:rsidR="00440F99" w:rsidRPr="00DD0680">
        <w:rPr>
          <w:rFonts w:ascii="Calibri" w:eastAsia="Times New Roman" w:hAnsi="Calibri" w:cstheme="minorHAnsi"/>
          <w:sz w:val="20"/>
          <w:szCs w:val="20"/>
          <w:lang w:eastAsia="es-MX"/>
        </w:rPr>
        <w:t xml:space="preserve"> EL CUAL </w:t>
      </w:r>
      <w:r w:rsidRPr="00DD0680">
        <w:rPr>
          <w:rFonts w:ascii="Calibri" w:eastAsia="Times New Roman" w:hAnsi="Calibri" w:cstheme="minorHAnsi"/>
          <w:sz w:val="20"/>
          <w:szCs w:val="20"/>
          <w:lang w:eastAsia="es-MX"/>
        </w:rPr>
        <w:t>SE REFLEJA COMO PARTE DEL MOBILIARIO (EQ. TRANSPORTE)</w:t>
      </w:r>
    </w:p>
    <w:p w14:paraId="6C134E10" w14:textId="77777777" w:rsidR="00C86742" w:rsidRPr="00DD0680" w:rsidRDefault="00C86742" w:rsidP="00C86742">
      <w:pPr>
        <w:spacing w:after="0" w:line="240" w:lineRule="auto"/>
        <w:jc w:val="both"/>
        <w:rPr>
          <w:rFonts w:ascii="Calibri" w:eastAsia="Times New Roman" w:hAnsi="Calibri" w:cstheme="minorHAnsi"/>
          <w:sz w:val="20"/>
          <w:szCs w:val="20"/>
          <w:lang w:eastAsia="es-MX"/>
        </w:rPr>
      </w:pPr>
    </w:p>
    <w:p w14:paraId="6149549A"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553F9380"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3BA6BB57" w14:textId="13E21A33" w:rsidR="00C86742" w:rsidRPr="00DD0680" w:rsidRDefault="00C86742" w:rsidP="00C86742">
      <w:pPr>
        <w:spacing w:after="0" w:line="240" w:lineRule="auto"/>
        <w:jc w:val="both"/>
        <w:rPr>
          <w:rFonts w:eastAsia="Times New Roman" w:cstheme="minorHAnsi"/>
          <w:b/>
          <w:bCs/>
          <w:sz w:val="20"/>
          <w:szCs w:val="20"/>
          <w:lang w:eastAsia="es-MX"/>
        </w:rPr>
      </w:pPr>
      <w:r w:rsidRPr="00DD0680">
        <w:rPr>
          <w:rFonts w:ascii="Calibri" w:eastAsia="Times New Roman" w:hAnsi="Calibri" w:cstheme="minorHAnsi"/>
          <w:sz w:val="20"/>
          <w:szCs w:val="20"/>
          <w:lang w:eastAsia="es-MX"/>
        </w:rPr>
        <w:t xml:space="preserve">2.- RECURSOS QUE MODIFICAN AL PATRIMONIO </w:t>
      </w:r>
      <w:r w:rsidR="00664615" w:rsidRPr="00DD0680">
        <w:rPr>
          <w:rFonts w:ascii="Calibri" w:eastAsia="Times New Roman" w:hAnsi="Calibri" w:cstheme="minorHAnsi"/>
          <w:sz w:val="20"/>
          <w:szCs w:val="20"/>
          <w:lang w:eastAsia="es-MX"/>
        </w:rPr>
        <w:t xml:space="preserve">GENERADO </w:t>
      </w:r>
      <w:r w:rsidR="009E56BE" w:rsidRPr="00DD0680">
        <w:rPr>
          <w:rFonts w:eastAsia="Times New Roman" w:cstheme="minorHAnsi"/>
          <w:bCs/>
          <w:sz w:val="20"/>
          <w:szCs w:val="20"/>
          <w:lang w:eastAsia="es-MX"/>
        </w:rPr>
        <w:t>31</w:t>
      </w:r>
      <w:r w:rsidR="003B7D99" w:rsidRPr="00DD0680">
        <w:rPr>
          <w:rFonts w:eastAsia="Times New Roman" w:cstheme="minorHAnsi"/>
          <w:bCs/>
          <w:sz w:val="20"/>
          <w:szCs w:val="20"/>
          <w:lang w:eastAsia="es-MX"/>
        </w:rPr>
        <w:t xml:space="preserve"> </w:t>
      </w:r>
      <w:r w:rsidR="00313675" w:rsidRPr="00DD0680">
        <w:rPr>
          <w:rFonts w:eastAsia="Times New Roman" w:cstheme="minorHAnsi"/>
          <w:bCs/>
          <w:sz w:val="20"/>
          <w:szCs w:val="20"/>
          <w:lang w:eastAsia="es-MX"/>
        </w:rPr>
        <w:t>MARZO</w:t>
      </w:r>
      <w:r w:rsidR="0090510F" w:rsidRPr="00DD0680">
        <w:rPr>
          <w:rFonts w:eastAsia="Times New Roman" w:cstheme="minorHAnsi"/>
          <w:bCs/>
          <w:sz w:val="20"/>
          <w:szCs w:val="20"/>
          <w:lang w:eastAsia="es-MX"/>
        </w:rPr>
        <w:t xml:space="preserve"> DE 2022</w:t>
      </w:r>
    </w:p>
    <w:p w14:paraId="30202FE8" w14:textId="77777777" w:rsidR="003B7D99" w:rsidRPr="00DD0680" w:rsidRDefault="003B7D99" w:rsidP="00C86742">
      <w:pPr>
        <w:spacing w:after="0" w:line="240" w:lineRule="auto"/>
        <w:jc w:val="both"/>
        <w:rPr>
          <w:rFonts w:ascii="Calibri" w:eastAsia="Times New Roman" w:hAnsi="Calibri" w:cstheme="minorHAnsi"/>
          <w:sz w:val="20"/>
          <w:szCs w:val="20"/>
          <w:lang w:eastAsia="es-MX"/>
        </w:rPr>
      </w:pPr>
    </w:p>
    <w:p w14:paraId="4A8A30A4" w14:textId="77777777" w:rsidR="006056D1" w:rsidRPr="00DD0680" w:rsidRDefault="006056D1" w:rsidP="00C86742">
      <w:pPr>
        <w:spacing w:after="0" w:line="240" w:lineRule="auto"/>
        <w:jc w:val="both"/>
        <w:rPr>
          <w:rFonts w:ascii="Calibri" w:eastAsia="Times New Roman" w:hAnsi="Calibri" w:cstheme="minorHAnsi"/>
          <w:bCs/>
          <w:sz w:val="20"/>
          <w:szCs w:val="20"/>
          <w:lang w:eastAsia="es-MX"/>
        </w:rPr>
      </w:pPr>
    </w:p>
    <w:p w14:paraId="3278E2D0" w14:textId="77777777" w:rsidR="006056D1" w:rsidRPr="00DD0680" w:rsidRDefault="006056D1" w:rsidP="00C86742">
      <w:pPr>
        <w:spacing w:after="0" w:line="240" w:lineRule="auto"/>
        <w:jc w:val="both"/>
        <w:rPr>
          <w:rFonts w:ascii="Calibri" w:eastAsia="Times New Roman" w:hAnsi="Calibri" w:cstheme="minorHAnsi"/>
          <w:bCs/>
          <w:sz w:val="20"/>
          <w:szCs w:val="20"/>
          <w:lang w:eastAsia="es-MX"/>
        </w:rPr>
      </w:pPr>
    </w:p>
    <w:p w14:paraId="066DD871" w14:textId="77777777" w:rsidR="00C86742" w:rsidRPr="00DD0680" w:rsidRDefault="006C2344" w:rsidP="00C86742">
      <w:pPr>
        <w:spacing w:after="0" w:line="240" w:lineRule="auto"/>
        <w:jc w:val="both"/>
        <w:rPr>
          <w:rFonts w:ascii="Calibri" w:eastAsia="Times New Roman" w:hAnsi="Calibri" w:cstheme="minorHAnsi"/>
          <w:bCs/>
          <w:sz w:val="20"/>
          <w:szCs w:val="20"/>
          <w:lang w:eastAsia="es-MX"/>
        </w:rPr>
      </w:pPr>
      <w:r w:rsidRPr="00DD0680">
        <w:rPr>
          <w:rFonts w:ascii="Calibri" w:eastAsia="Times New Roman" w:hAnsi="Calibri" w:cstheme="minorHAnsi"/>
          <w:bCs/>
          <w:sz w:val="20"/>
          <w:szCs w:val="20"/>
          <w:lang w:eastAsia="es-MX"/>
        </w:rPr>
        <w:t>PATRIMONIO GENERADO</w:t>
      </w:r>
      <w:r w:rsidR="00C86742" w:rsidRPr="00DD0680">
        <w:rPr>
          <w:rFonts w:ascii="Calibri" w:eastAsia="Times New Roman" w:hAnsi="Calibri" w:cstheme="minorHAnsi"/>
          <w:bCs/>
          <w:sz w:val="20"/>
          <w:szCs w:val="20"/>
          <w:lang w:eastAsia="es-MX"/>
        </w:rPr>
        <w:t xml:space="preserve">:  </w:t>
      </w:r>
    </w:p>
    <w:p w14:paraId="297C09A3" w14:textId="2D5AA9BE" w:rsidR="00C86742"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RESULTADO DEL EJERCICIO (</w:t>
      </w:r>
      <w:proofErr w:type="gramStart"/>
      <w:r w:rsidRPr="00DD0680">
        <w:rPr>
          <w:rFonts w:ascii="Calibri" w:eastAsia="Times New Roman" w:hAnsi="Calibri" w:cstheme="minorHAnsi"/>
          <w:sz w:val="20"/>
          <w:szCs w:val="20"/>
          <w:lang w:eastAsia="es-MX"/>
        </w:rPr>
        <w:t>AHORRO</w:t>
      </w:r>
      <w:r w:rsidR="00F65779" w:rsidRPr="00DD0680">
        <w:rPr>
          <w:rFonts w:ascii="Calibri" w:eastAsia="Times New Roman" w:hAnsi="Calibri" w:cstheme="minorHAnsi"/>
          <w:sz w:val="20"/>
          <w:szCs w:val="20"/>
          <w:lang w:eastAsia="es-MX"/>
        </w:rPr>
        <w:t xml:space="preserve">)   </w:t>
      </w:r>
      <w:proofErr w:type="gramEnd"/>
      <w:r w:rsidR="00F65779" w:rsidRPr="00DD0680">
        <w:rPr>
          <w:rFonts w:ascii="Calibri" w:eastAsia="Times New Roman" w:hAnsi="Calibri" w:cstheme="minorHAnsi"/>
          <w:sz w:val="20"/>
          <w:szCs w:val="20"/>
          <w:lang w:eastAsia="es-MX"/>
        </w:rPr>
        <w:t xml:space="preserve">                   </w:t>
      </w:r>
      <w:r w:rsidR="002B51E6" w:rsidRPr="00DD0680">
        <w:rPr>
          <w:rFonts w:ascii="Calibri" w:eastAsia="Times New Roman" w:hAnsi="Calibri" w:cstheme="minorHAnsi"/>
          <w:sz w:val="20"/>
          <w:szCs w:val="20"/>
          <w:lang w:eastAsia="es-MX"/>
        </w:rPr>
        <w:t xml:space="preserve">        </w:t>
      </w:r>
      <w:r w:rsidR="006D3FF2" w:rsidRPr="00DD0680">
        <w:rPr>
          <w:rFonts w:ascii="Calibri" w:eastAsia="Times New Roman" w:hAnsi="Calibri" w:cstheme="minorHAnsi"/>
          <w:sz w:val="20"/>
          <w:szCs w:val="20"/>
          <w:lang w:eastAsia="es-MX"/>
        </w:rPr>
        <w:t xml:space="preserve">     </w:t>
      </w:r>
      <w:r w:rsidR="00257A33" w:rsidRPr="00DD0680">
        <w:rPr>
          <w:rFonts w:ascii="Calibri" w:eastAsia="Times New Roman" w:hAnsi="Calibri" w:cstheme="minorHAnsi"/>
          <w:sz w:val="20"/>
          <w:szCs w:val="20"/>
          <w:lang w:eastAsia="es-MX"/>
        </w:rPr>
        <w:t xml:space="preserve">      </w:t>
      </w:r>
      <w:r w:rsidR="006D3FF2" w:rsidRPr="00DD0680">
        <w:rPr>
          <w:rFonts w:ascii="Calibri" w:eastAsia="Times New Roman" w:hAnsi="Calibri" w:cstheme="minorHAnsi"/>
          <w:sz w:val="20"/>
          <w:szCs w:val="20"/>
          <w:lang w:eastAsia="es-MX"/>
        </w:rPr>
        <w:t xml:space="preserve"> </w:t>
      </w:r>
      <w:r w:rsidR="00257A33" w:rsidRPr="00DD0680">
        <w:rPr>
          <w:rFonts w:ascii="Calibri" w:eastAsia="Times New Roman" w:hAnsi="Calibri" w:cstheme="minorHAnsi"/>
          <w:sz w:val="20"/>
          <w:szCs w:val="20"/>
          <w:lang w:eastAsia="es-MX"/>
        </w:rPr>
        <w:t xml:space="preserve"> </w:t>
      </w:r>
      <w:r w:rsidR="002B51E6" w:rsidRPr="00DD0680">
        <w:rPr>
          <w:rFonts w:ascii="Calibri" w:eastAsia="Times New Roman" w:hAnsi="Calibri" w:cstheme="minorHAnsi"/>
          <w:sz w:val="20"/>
          <w:szCs w:val="20"/>
          <w:lang w:eastAsia="es-MX"/>
        </w:rPr>
        <w:t xml:space="preserve"> </w:t>
      </w:r>
      <w:r w:rsidR="000D37C3" w:rsidRPr="00DD0680">
        <w:rPr>
          <w:rFonts w:ascii="Calibri" w:eastAsia="Times New Roman" w:hAnsi="Calibri" w:cstheme="minorHAnsi"/>
          <w:sz w:val="20"/>
          <w:szCs w:val="20"/>
          <w:lang w:eastAsia="es-MX"/>
        </w:rPr>
        <w:t xml:space="preserve">  </w:t>
      </w:r>
      <w:r w:rsidR="00CD0384" w:rsidRPr="00DD0680">
        <w:rPr>
          <w:rFonts w:ascii="Calibri" w:eastAsia="Times New Roman" w:hAnsi="Calibri" w:cstheme="minorHAnsi"/>
          <w:sz w:val="20"/>
          <w:szCs w:val="20"/>
          <w:lang w:eastAsia="es-MX"/>
        </w:rPr>
        <w:t>$</w:t>
      </w:r>
      <w:r w:rsidR="00724BD1" w:rsidRPr="00DD0680">
        <w:rPr>
          <w:rFonts w:ascii="Calibri" w:eastAsia="Times New Roman" w:hAnsi="Calibri" w:cstheme="minorHAnsi"/>
          <w:sz w:val="20"/>
          <w:szCs w:val="20"/>
          <w:lang w:eastAsia="es-MX"/>
        </w:rPr>
        <w:t xml:space="preserve"> </w:t>
      </w:r>
      <w:r w:rsidR="00F65BFB" w:rsidRPr="00DD0680">
        <w:rPr>
          <w:rFonts w:ascii="Calibri" w:eastAsia="Times New Roman" w:hAnsi="Calibri" w:cstheme="minorHAnsi"/>
          <w:sz w:val="20"/>
          <w:szCs w:val="20"/>
          <w:lang w:eastAsia="es-MX"/>
        </w:rPr>
        <w:t xml:space="preserve"> </w:t>
      </w:r>
      <w:r w:rsidR="00CF2627" w:rsidRPr="00DD0680">
        <w:rPr>
          <w:rFonts w:ascii="Calibri" w:eastAsia="Times New Roman" w:hAnsi="Calibri" w:cstheme="minorHAnsi"/>
          <w:sz w:val="20"/>
          <w:szCs w:val="20"/>
          <w:lang w:eastAsia="es-MX"/>
        </w:rPr>
        <w:t xml:space="preserve"> 24</w:t>
      </w:r>
      <w:r w:rsidR="008C0AAE" w:rsidRPr="00DD0680">
        <w:rPr>
          <w:rFonts w:ascii="Calibri" w:eastAsia="Times New Roman" w:hAnsi="Calibri" w:cstheme="minorHAnsi"/>
          <w:sz w:val="20"/>
          <w:szCs w:val="20"/>
          <w:lang w:eastAsia="es-MX"/>
        </w:rPr>
        <w:t>,</w:t>
      </w:r>
      <w:r w:rsidR="00724BD1" w:rsidRPr="00DD0680">
        <w:rPr>
          <w:rFonts w:ascii="Calibri" w:eastAsia="Times New Roman" w:hAnsi="Calibri" w:cstheme="minorHAnsi"/>
          <w:sz w:val="20"/>
          <w:szCs w:val="20"/>
          <w:lang w:eastAsia="es-MX"/>
        </w:rPr>
        <w:t>23</w:t>
      </w:r>
      <w:r w:rsidR="00CF2627" w:rsidRPr="00DD0680">
        <w:rPr>
          <w:rFonts w:ascii="Calibri" w:eastAsia="Times New Roman" w:hAnsi="Calibri" w:cstheme="minorHAnsi"/>
          <w:sz w:val="20"/>
          <w:szCs w:val="20"/>
          <w:lang w:eastAsia="es-MX"/>
        </w:rPr>
        <w:t>7</w:t>
      </w:r>
      <w:r w:rsidR="008C0AAE" w:rsidRPr="00DD0680">
        <w:rPr>
          <w:rFonts w:ascii="Calibri" w:eastAsia="Times New Roman" w:hAnsi="Calibri" w:cstheme="minorHAnsi"/>
          <w:sz w:val="20"/>
          <w:szCs w:val="20"/>
          <w:lang w:eastAsia="es-MX"/>
        </w:rPr>
        <w:t>.</w:t>
      </w:r>
      <w:r w:rsidR="00D3406C" w:rsidRPr="00DD0680">
        <w:rPr>
          <w:rFonts w:ascii="Calibri" w:eastAsia="Times New Roman" w:hAnsi="Calibri" w:cstheme="minorHAnsi"/>
          <w:sz w:val="20"/>
          <w:szCs w:val="20"/>
          <w:lang w:eastAsia="es-MX"/>
        </w:rPr>
        <w:t>01</w:t>
      </w:r>
    </w:p>
    <w:p w14:paraId="168A780D" w14:textId="5C704A93" w:rsidR="00C86742" w:rsidRPr="00DD0680" w:rsidRDefault="00C86742" w:rsidP="00C86742">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RESULTADO DE EJERCICIOS ANTERIORES                         </w:t>
      </w:r>
      <w:r w:rsidR="000D37C3" w:rsidRPr="00DD0680">
        <w:rPr>
          <w:rFonts w:ascii="Calibri" w:eastAsia="Times New Roman" w:hAnsi="Calibri" w:cstheme="minorHAnsi"/>
          <w:sz w:val="20"/>
          <w:szCs w:val="20"/>
          <w:lang w:eastAsia="es-MX"/>
        </w:rPr>
        <w:t xml:space="preserve">        </w:t>
      </w:r>
      <w:r w:rsidR="00DC4531"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 xml:space="preserve">    </w:t>
      </w:r>
      <w:r w:rsidR="000D37C3" w:rsidRPr="00DD0680">
        <w:rPr>
          <w:rFonts w:ascii="Calibri" w:eastAsia="Times New Roman" w:hAnsi="Calibri" w:cstheme="minorHAnsi"/>
          <w:sz w:val="20"/>
          <w:szCs w:val="20"/>
          <w:lang w:eastAsia="es-MX"/>
        </w:rPr>
        <w:t xml:space="preserve"> </w:t>
      </w:r>
      <w:r w:rsidR="00587F7B" w:rsidRPr="00DD0680">
        <w:rPr>
          <w:rFonts w:ascii="Calibri" w:eastAsia="Times New Roman" w:hAnsi="Calibri" w:cstheme="minorHAnsi"/>
          <w:sz w:val="20"/>
          <w:szCs w:val="20"/>
          <w:lang w:eastAsia="es-MX"/>
        </w:rPr>
        <w:t xml:space="preserve"> </w:t>
      </w:r>
      <w:r w:rsidR="000D37C3" w:rsidRPr="00DD0680">
        <w:rPr>
          <w:rFonts w:ascii="Calibri" w:eastAsia="Times New Roman" w:hAnsi="Calibri" w:cstheme="minorHAnsi"/>
          <w:sz w:val="20"/>
          <w:szCs w:val="20"/>
          <w:lang w:eastAsia="es-MX"/>
        </w:rPr>
        <w:t xml:space="preserve"> </w:t>
      </w:r>
      <w:r w:rsidR="00F85BDC" w:rsidRPr="00DD0680">
        <w:rPr>
          <w:rFonts w:ascii="Calibri" w:eastAsia="Times New Roman" w:hAnsi="Calibri" w:cstheme="minorHAnsi"/>
          <w:sz w:val="20"/>
          <w:szCs w:val="20"/>
          <w:lang w:eastAsia="es-MX"/>
        </w:rPr>
        <w:t xml:space="preserve"> </w:t>
      </w:r>
      <w:r w:rsidR="00F75641" w:rsidRPr="00DD0680">
        <w:rPr>
          <w:rFonts w:ascii="Calibri" w:eastAsia="Times New Roman" w:hAnsi="Calibri" w:cstheme="minorHAnsi"/>
          <w:sz w:val="20"/>
          <w:szCs w:val="20"/>
          <w:lang w:eastAsia="es-MX"/>
        </w:rPr>
        <w:t>$</w:t>
      </w:r>
      <w:r w:rsidR="00071974" w:rsidRPr="00DD0680">
        <w:rPr>
          <w:rFonts w:ascii="Calibri" w:eastAsia="Times New Roman" w:hAnsi="Calibri" w:cstheme="minorHAnsi"/>
          <w:sz w:val="20"/>
          <w:szCs w:val="20"/>
          <w:lang w:eastAsia="es-MX"/>
        </w:rPr>
        <w:t xml:space="preserve"> </w:t>
      </w:r>
      <w:r w:rsidR="00724BD1" w:rsidRPr="00DD0680">
        <w:rPr>
          <w:rFonts w:ascii="Calibri" w:eastAsia="Times New Roman" w:hAnsi="Calibri" w:cstheme="minorHAnsi"/>
          <w:sz w:val="20"/>
          <w:szCs w:val="20"/>
          <w:lang w:eastAsia="es-MX"/>
        </w:rPr>
        <w:t>293</w:t>
      </w:r>
      <w:r w:rsidR="00833C53" w:rsidRPr="00DD0680">
        <w:rPr>
          <w:rFonts w:ascii="Calibri" w:eastAsia="Times New Roman" w:hAnsi="Calibri" w:cstheme="minorHAnsi"/>
          <w:sz w:val="20"/>
          <w:szCs w:val="20"/>
          <w:lang w:eastAsia="es-MX"/>
        </w:rPr>
        <w:t>,</w:t>
      </w:r>
      <w:r w:rsidR="00724BD1" w:rsidRPr="00DD0680">
        <w:rPr>
          <w:rFonts w:ascii="Calibri" w:eastAsia="Times New Roman" w:hAnsi="Calibri" w:cstheme="minorHAnsi"/>
          <w:sz w:val="20"/>
          <w:szCs w:val="20"/>
          <w:lang w:eastAsia="es-MX"/>
        </w:rPr>
        <w:t>052</w:t>
      </w:r>
      <w:r w:rsidR="00833C53" w:rsidRPr="00DD0680">
        <w:rPr>
          <w:rFonts w:ascii="Calibri" w:eastAsia="Times New Roman" w:hAnsi="Calibri" w:cstheme="minorHAnsi"/>
          <w:sz w:val="20"/>
          <w:szCs w:val="20"/>
          <w:lang w:eastAsia="es-MX"/>
        </w:rPr>
        <w:t>.</w:t>
      </w:r>
      <w:r w:rsidR="00724BD1" w:rsidRPr="00DD0680">
        <w:rPr>
          <w:rFonts w:ascii="Calibri" w:eastAsia="Times New Roman" w:hAnsi="Calibri" w:cstheme="minorHAnsi"/>
          <w:sz w:val="20"/>
          <w:szCs w:val="20"/>
          <w:lang w:eastAsia="es-MX"/>
        </w:rPr>
        <w:t>82</w:t>
      </w:r>
    </w:p>
    <w:p w14:paraId="3F29CAFF" w14:textId="4F35C26A" w:rsidR="00833C53" w:rsidRPr="00DD0680" w:rsidRDefault="00C86742" w:rsidP="002B71A6">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RECTIFICACION DE RESULTADO DE EJERCICIOS ANTERIORES  </w:t>
      </w:r>
      <w:r w:rsidR="00587F7B" w:rsidRPr="00DD0680">
        <w:rPr>
          <w:rFonts w:ascii="Calibri" w:eastAsia="Times New Roman" w:hAnsi="Calibri" w:cstheme="minorHAnsi"/>
          <w:sz w:val="20"/>
          <w:szCs w:val="20"/>
          <w:lang w:eastAsia="es-MX"/>
        </w:rPr>
        <w:t xml:space="preserve">     </w:t>
      </w:r>
      <w:r w:rsidR="00F75641" w:rsidRPr="00DD0680">
        <w:rPr>
          <w:rFonts w:ascii="Calibri" w:eastAsia="Times New Roman" w:hAnsi="Calibri" w:cstheme="minorHAnsi"/>
          <w:sz w:val="20"/>
          <w:szCs w:val="20"/>
          <w:lang w:eastAsia="es-MX"/>
        </w:rPr>
        <w:t>$</w:t>
      </w:r>
      <w:r w:rsidR="00071974" w:rsidRPr="00DD0680">
        <w:rPr>
          <w:rFonts w:ascii="Calibri" w:eastAsia="Times New Roman" w:hAnsi="Calibri" w:cstheme="minorHAnsi"/>
          <w:sz w:val="20"/>
          <w:szCs w:val="20"/>
          <w:lang w:eastAsia="es-MX"/>
        </w:rPr>
        <w:t xml:space="preserve"> </w:t>
      </w:r>
      <w:r w:rsidR="006056D1" w:rsidRPr="00DD0680">
        <w:rPr>
          <w:rFonts w:ascii="Calibri" w:eastAsia="Times New Roman" w:hAnsi="Calibri" w:cstheme="minorHAnsi"/>
          <w:sz w:val="20"/>
          <w:szCs w:val="20"/>
          <w:lang w:eastAsia="es-MX"/>
        </w:rPr>
        <w:t>504</w:t>
      </w:r>
      <w:r w:rsidR="0069731F" w:rsidRPr="00DD0680">
        <w:rPr>
          <w:rFonts w:ascii="Calibri" w:eastAsia="Times New Roman" w:hAnsi="Calibri" w:cstheme="minorHAnsi"/>
          <w:sz w:val="20"/>
          <w:szCs w:val="20"/>
          <w:lang w:eastAsia="es-MX"/>
        </w:rPr>
        <w:t>,</w:t>
      </w:r>
      <w:r w:rsidR="00724BD1" w:rsidRPr="00DD0680">
        <w:rPr>
          <w:rFonts w:ascii="Calibri" w:eastAsia="Times New Roman" w:hAnsi="Calibri" w:cstheme="minorHAnsi"/>
          <w:sz w:val="20"/>
          <w:szCs w:val="20"/>
          <w:lang w:eastAsia="es-MX"/>
        </w:rPr>
        <w:t>2</w:t>
      </w:r>
      <w:r w:rsidR="006056D1" w:rsidRPr="00DD0680">
        <w:rPr>
          <w:rFonts w:ascii="Calibri" w:eastAsia="Times New Roman" w:hAnsi="Calibri" w:cstheme="minorHAnsi"/>
          <w:sz w:val="20"/>
          <w:szCs w:val="20"/>
          <w:lang w:eastAsia="es-MX"/>
        </w:rPr>
        <w:t>7</w:t>
      </w:r>
      <w:r w:rsidR="00724BD1" w:rsidRPr="00DD0680">
        <w:rPr>
          <w:rFonts w:ascii="Calibri" w:eastAsia="Times New Roman" w:hAnsi="Calibri" w:cstheme="minorHAnsi"/>
          <w:sz w:val="20"/>
          <w:szCs w:val="20"/>
          <w:lang w:eastAsia="es-MX"/>
        </w:rPr>
        <w:t>7</w:t>
      </w:r>
      <w:r w:rsidR="007A5682" w:rsidRPr="00DD0680">
        <w:rPr>
          <w:rFonts w:ascii="Calibri" w:eastAsia="Times New Roman" w:hAnsi="Calibri" w:cstheme="minorHAnsi"/>
          <w:sz w:val="20"/>
          <w:szCs w:val="20"/>
          <w:lang w:eastAsia="es-MX"/>
        </w:rPr>
        <w:t>.</w:t>
      </w:r>
      <w:r w:rsidR="00724BD1" w:rsidRPr="00DD0680">
        <w:rPr>
          <w:rFonts w:ascii="Calibri" w:eastAsia="Times New Roman" w:hAnsi="Calibri" w:cstheme="minorHAnsi"/>
          <w:sz w:val="20"/>
          <w:szCs w:val="20"/>
          <w:lang w:eastAsia="es-MX"/>
        </w:rPr>
        <w:t>53</w:t>
      </w:r>
    </w:p>
    <w:p w14:paraId="390343BC" w14:textId="77777777" w:rsidR="00833C53" w:rsidRPr="00DD0680" w:rsidRDefault="00833C53" w:rsidP="002B71A6">
      <w:pPr>
        <w:spacing w:after="0" w:line="240" w:lineRule="auto"/>
        <w:jc w:val="both"/>
        <w:rPr>
          <w:rFonts w:ascii="Calibri" w:eastAsia="Times New Roman" w:hAnsi="Calibri" w:cstheme="minorHAnsi"/>
          <w:sz w:val="20"/>
          <w:szCs w:val="20"/>
          <w:lang w:eastAsia="es-MX"/>
        </w:rPr>
      </w:pPr>
    </w:p>
    <w:p w14:paraId="7FD52D02" w14:textId="63DC7488" w:rsidR="006056D1" w:rsidRDefault="006056D1" w:rsidP="002B71A6">
      <w:pPr>
        <w:spacing w:after="0" w:line="240" w:lineRule="auto"/>
        <w:jc w:val="both"/>
        <w:rPr>
          <w:rFonts w:ascii="Calibri" w:eastAsia="Times New Roman" w:hAnsi="Calibri" w:cstheme="minorHAnsi"/>
          <w:sz w:val="20"/>
          <w:szCs w:val="20"/>
          <w:lang w:eastAsia="es-MX"/>
        </w:rPr>
      </w:pPr>
    </w:p>
    <w:p w14:paraId="1B6F767A" w14:textId="1E20DD78" w:rsidR="00DD0680" w:rsidRDefault="00DD0680" w:rsidP="002B71A6">
      <w:pPr>
        <w:spacing w:after="0" w:line="240" w:lineRule="auto"/>
        <w:jc w:val="both"/>
        <w:rPr>
          <w:rFonts w:ascii="Calibri" w:eastAsia="Times New Roman" w:hAnsi="Calibri" w:cstheme="minorHAnsi"/>
          <w:sz w:val="20"/>
          <w:szCs w:val="20"/>
          <w:lang w:eastAsia="es-MX"/>
        </w:rPr>
      </w:pPr>
    </w:p>
    <w:p w14:paraId="6DDD1271" w14:textId="55196EB0" w:rsidR="00DD0680" w:rsidRDefault="00DD0680" w:rsidP="002B71A6">
      <w:pPr>
        <w:spacing w:after="0" w:line="240" w:lineRule="auto"/>
        <w:jc w:val="both"/>
        <w:rPr>
          <w:rFonts w:ascii="Calibri" w:eastAsia="Times New Roman" w:hAnsi="Calibri" w:cstheme="minorHAnsi"/>
          <w:sz w:val="20"/>
          <w:szCs w:val="20"/>
          <w:lang w:eastAsia="es-MX"/>
        </w:rPr>
      </w:pPr>
    </w:p>
    <w:p w14:paraId="4BB836AB" w14:textId="75162B10" w:rsidR="00DD0680" w:rsidRDefault="00DD0680" w:rsidP="002B71A6">
      <w:pPr>
        <w:spacing w:after="0" w:line="240" w:lineRule="auto"/>
        <w:jc w:val="both"/>
        <w:rPr>
          <w:rFonts w:ascii="Calibri" w:eastAsia="Times New Roman" w:hAnsi="Calibri" w:cstheme="minorHAnsi"/>
          <w:sz w:val="20"/>
          <w:szCs w:val="20"/>
          <w:lang w:eastAsia="es-MX"/>
        </w:rPr>
      </w:pPr>
    </w:p>
    <w:p w14:paraId="6E7F090F" w14:textId="1A8B7538" w:rsidR="00DD0680" w:rsidRDefault="00DD0680" w:rsidP="002B71A6">
      <w:pPr>
        <w:spacing w:after="0" w:line="240" w:lineRule="auto"/>
        <w:jc w:val="both"/>
        <w:rPr>
          <w:rFonts w:ascii="Calibri" w:eastAsia="Times New Roman" w:hAnsi="Calibri" w:cstheme="minorHAnsi"/>
          <w:sz w:val="20"/>
          <w:szCs w:val="20"/>
          <w:lang w:eastAsia="es-MX"/>
        </w:rPr>
      </w:pPr>
    </w:p>
    <w:p w14:paraId="731CA70E" w14:textId="2D41A964" w:rsidR="00DD0680" w:rsidRDefault="00DD0680" w:rsidP="002B71A6">
      <w:pPr>
        <w:spacing w:after="0" w:line="240" w:lineRule="auto"/>
        <w:jc w:val="both"/>
        <w:rPr>
          <w:rFonts w:ascii="Calibri" w:eastAsia="Times New Roman" w:hAnsi="Calibri" w:cstheme="minorHAnsi"/>
          <w:sz w:val="20"/>
          <w:szCs w:val="20"/>
          <w:lang w:eastAsia="es-MX"/>
        </w:rPr>
      </w:pPr>
    </w:p>
    <w:p w14:paraId="4B0C2AFB" w14:textId="77777777" w:rsidR="00DD0680" w:rsidRPr="00DD0680" w:rsidRDefault="00DD0680" w:rsidP="002B71A6">
      <w:pPr>
        <w:spacing w:after="0" w:line="240" w:lineRule="auto"/>
        <w:jc w:val="both"/>
        <w:rPr>
          <w:rFonts w:ascii="Calibri" w:eastAsia="Times New Roman" w:hAnsi="Calibri" w:cstheme="minorHAnsi"/>
          <w:sz w:val="20"/>
          <w:szCs w:val="20"/>
          <w:lang w:eastAsia="es-MX"/>
        </w:rPr>
      </w:pPr>
    </w:p>
    <w:p w14:paraId="4D86F999" w14:textId="415D72A0" w:rsidR="002B71A6" w:rsidRPr="00DD0680" w:rsidRDefault="002B71A6" w:rsidP="002B71A6">
      <w:pPr>
        <w:spacing w:after="0" w:line="240" w:lineRule="auto"/>
        <w:jc w:val="both"/>
        <w:rPr>
          <w:rFonts w:ascii="Calibri" w:eastAsia="Times New Roman" w:hAnsi="Calibri" w:cstheme="minorHAnsi"/>
          <w:b/>
          <w:bCs/>
          <w:sz w:val="20"/>
          <w:szCs w:val="20"/>
          <w:lang w:eastAsia="es-MX"/>
        </w:rPr>
      </w:pPr>
      <w:r w:rsidRPr="00DD0680">
        <w:rPr>
          <w:rFonts w:ascii="Calibri" w:eastAsia="Times New Roman" w:hAnsi="Calibri" w:cstheme="minorHAnsi"/>
          <w:b/>
          <w:bCs/>
          <w:sz w:val="20"/>
          <w:szCs w:val="20"/>
          <w:lang w:eastAsia="es-MX"/>
        </w:rPr>
        <w:t>IV) NOTAS AL ESTADO DE FLUJOS DE EFECTIVO</w:t>
      </w:r>
    </w:p>
    <w:p w14:paraId="10B46116" w14:textId="77777777" w:rsidR="002B71A6" w:rsidRPr="00DD0680" w:rsidRDefault="002B71A6" w:rsidP="002B71A6">
      <w:pPr>
        <w:spacing w:after="0" w:line="240" w:lineRule="auto"/>
        <w:jc w:val="both"/>
        <w:rPr>
          <w:rFonts w:ascii="Calibri" w:eastAsia="Times New Roman" w:hAnsi="Calibri" w:cstheme="minorHAnsi"/>
          <w:sz w:val="20"/>
          <w:szCs w:val="20"/>
          <w:lang w:eastAsia="es-MX"/>
        </w:rPr>
      </w:pPr>
    </w:p>
    <w:p w14:paraId="62A21A3B" w14:textId="77777777" w:rsidR="006056D1" w:rsidRPr="00DD0680" w:rsidRDefault="006056D1" w:rsidP="002B71A6">
      <w:pPr>
        <w:spacing w:after="0" w:line="240" w:lineRule="auto"/>
        <w:jc w:val="both"/>
        <w:rPr>
          <w:rFonts w:ascii="Calibri" w:eastAsia="Times New Roman" w:hAnsi="Calibri" w:cstheme="minorHAnsi"/>
          <w:sz w:val="20"/>
          <w:szCs w:val="20"/>
          <w:lang w:eastAsia="es-MX"/>
        </w:rPr>
      </w:pPr>
    </w:p>
    <w:p w14:paraId="72FD32B9" w14:textId="77777777" w:rsidR="002B71A6" w:rsidRPr="00DD0680" w:rsidRDefault="002B71A6" w:rsidP="002B71A6">
      <w:pPr>
        <w:spacing w:after="0" w:line="240" w:lineRule="auto"/>
        <w:jc w:val="both"/>
        <w:rPr>
          <w:rFonts w:ascii="Calibri" w:eastAsia="Times New Roman" w:hAnsi="Calibri" w:cstheme="minorHAnsi"/>
          <w:b/>
          <w:sz w:val="20"/>
          <w:szCs w:val="20"/>
          <w:lang w:eastAsia="es-MX"/>
        </w:rPr>
      </w:pPr>
      <w:r w:rsidRPr="00DD0680">
        <w:rPr>
          <w:rFonts w:ascii="Calibri" w:eastAsia="Times New Roman" w:hAnsi="Calibri" w:cstheme="minorHAnsi"/>
          <w:b/>
          <w:sz w:val="20"/>
          <w:szCs w:val="20"/>
          <w:lang w:eastAsia="es-MX"/>
        </w:rPr>
        <w:t>EFECTIVO Y EQUIVALENTES</w:t>
      </w:r>
    </w:p>
    <w:p w14:paraId="1C4B7245" w14:textId="19E0FECB" w:rsidR="002B71A6" w:rsidRPr="00DD0680" w:rsidRDefault="00563CED" w:rsidP="002B71A6">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1.- EL ANÁLISIS DE LA</w:t>
      </w:r>
      <w:r w:rsidR="002B71A6" w:rsidRPr="00DD0680">
        <w:rPr>
          <w:rFonts w:ascii="Calibri" w:eastAsia="Times New Roman" w:hAnsi="Calibri" w:cstheme="minorHAnsi"/>
          <w:sz w:val="20"/>
          <w:szCs w:val="20"/>
          <w:lang w:eastAsia="es-MX"/>
        </w:rPr>
        <w:t>S</w:t>
      </w:r>
      <w:r w:rsidRPr="00DD0680">
        <w:rPr>
          <w:rFonts w:ascii="Calibri" w:eastAsia="Times New Roman" w:hAnsi="Calibri" w:cstheme="minorHAnsi"/>
          <w:sz w:val="20"/>
          <w:szCs w:val="20"/>
          <w:lang w:eastAsia="es-MX"/>
        </w:rPr>
        <w:t xml:space="preserve"> CIFRAS DEL PERIODO ACTUAL (202</w:t>
      </w:r>
      <w:r w:rsidR="0090510F" w:rsidRPr="00DD0680">
        <w:rPr>
          <w:rFonts w:ascii="Calibri" w:eastAsia="Times New Roman" w:hAnsi="Calibri" w:cstheme="minorHAnsi"/>
          <w:sz w:val="20"/>
          <w:szCs w:val="20"/>
          <w:lang w:eastAsia="es-MX"/>
        </w:rPr>
        <w:t>2</w:t>
      </w:r>
      <w:r w:rsidRPr="00DD0680">
        <w:rPr>
          <w:rFonts w:ascii="Calibri" w:eastAsia="Times New Roman" w:hAnsi="Calibri" w:cstheme="minorHAnsi"/>
          <w:sz w:val="20"/>
          <w:szCs w:val="20"/>
          <w:lang w:eastAsia="es-MX"/>
        </w:rPr>
        <w:t>) Y PERIODO ANTERIOR (202</w:t>
      </w:r>
      <w:r w:rsidR="0090510F" w:rsidRPr="00DD0680">
        <w:rPr>
          <w:rFonts w:ascii="Calibri" w:eastAsia="Times New Roman" w:hAnsi="Calibri" w:cstheme="minorHAnsi"/>
          <w:sz w:val="20"/>
          <w:szCs w:val="20"/>
          <w:lang w:eastAsia="es-MX"/>
        </w:rPr>
        <w:t>1</w:t>
      </w:r>
      <w:r w:rsidRPr="00DD0680">
        <w:rPr>
          <w:rFonts w:ascii="Calibri" w:eastAsia="Times New Roman" w:hAnsi="Calibri" w:cstheme="minorHAnsi"/>
          <w:sz w:val="20"/>
          <w:szCs w:val="20"/>
          <w:lang w:eastAsia="es-MX"/>
        </w:rPr>
        <w:t>)</w:t>
      </w:r>
      <w:r w:rsidR="00427327" w:rsidRPr="00DD0680">
        <w:rPr>
          <w:rFonts w:ascii="Calibri" w:eastAsia="Times New Roman" w:hAnsi="Calibri" w:cstheme="minorHAnsi"/>
          <w:sz w:val="20"/>
          <w:szCs w:val="20"/>
          <w:lang w:eastAsia="es-MX"/>
        </w:rPr>
        <w:t xml:space="preserve"> </w:t>
      </w:r>
      <w:r w:rsidRPr="00DD0680">
        <w:rPr>
          <w:rFonts w:ascii="Calibri" w:eastAsia="Times New Roman" w:hAnsi="Calibri" w:cstheme="minorHAnsi"/>
          <w:sz w:val="20"/>
          <w:szCs w:val="20"/>
          <w:lang w:eastAsia="es-MX"/>
        </w:rPr>
        <w:t>DEL EFECTIVO Y</w:t>
      </w:r>
      <w:r w:rsidR="002B71A6" w:rsidRPr="00DD0680">
        <w:rPr>
          <w:rFonts w:ascii="Calibri" w:eastAsia="Times New Roman" w:hAnsi="Calibri" w:cstheme="minorHAnsi"/>
          <w:sz w:val="20"/>
          <w:szCs w:val="20"/>
          <w:lang w:eastAsia="es-MX"/>
        </w:rPr>
        <w:t xml:space="preserve"> EQUIVALENTES</w:t>
      </w:r>
      <w:r w:rsidRPr="00DD0680">
        <w:rPr>
          <w:rFonts w:ascii="Calibri" w:eastAsia="Times New Roman" w:hAnsi="Calibri" w:cstheme="minorHAnsi"/>
          <w:sz w:val="20"/>
          <w:szCs w:val="20"/>
          <w:lang w:eastAsia="es-MX"/>
        </w:rPr>
        <w:t xml:space="preserve"> AL EFECTIVO</w:t>
      </w:r>
      <w:r w:rsidR="00427327" w:rsidRPr="00DD0680">
        <w:rPr>
          <w:rFonts w:ascii="Calibri" w:eastAsia="Times New Roman" w:hAnsi="Calibri" w:cstheme="minorHAnsi"/>
          <w:sz w:val="20"/>
          <w:szCs w:val="20"/>
          <w:lang w:eastAsia="es-MX"/>
        </w:rPr>
        <w:t xml:space="preserve">, AL FINAL DEL EJERCICIO DEL ESTADO DE FLUJOS DE </w:t>
      </w:r>
      <w:r w:rsidR="003B7D99" w:rsidRPr="00DD0680">
        <w:rPr>
          <w:rFonts w:ascii="Calibri" w:eastAsia="Times New Roman" w:hAnsi="Calibri" w:cstheme="minorHAnsi"/>
          <w:sz w:val="20"/>
          <w:szCs w:val="20"/>
          <w:lang w:eastAsia="es-MX"/>
        </w:rPr>
        <w:t>EFECTIVO, RESPECTO</w:t>
      </w:r>
      <w:r w:rsidR="00427327" w:rsidRPr="00DD0680">
        <w:rPr>
          <w:rFonts w:ascii="Calibri" w:eastAsia="Times New Roman" w:hAnsi="Calibri" w:cstheme="minorHAnsi"/>
          <w:sz w:val="20"/>
          <w:szCs w:val="20"/>
          <w:lang w:eastAsia="es-MX"/>
        </w:rPr>
        <w:t xml:space="preserve"> A LA COMPOSICIÓN DEL RUBRO DE EFECTIVO Y EQUIVALENTES, UTILIZANDO EL SIGUIENTE CUADRO</w:t>
      </w:r>
      <w:r w:rsidR="002B71A6" w:rsidRPr="00DD0680">
        <w:rPr>
          <w:rFonts w:ascii="Calibri" w:eastAsia="Times New Roman" w:hAnsi="Calibri" w:cstheme="minorHAnsi"/>
          <w:sz w:val="20"/>
          <w:szCs w:val="20"/>
          <w:lang w:eastAsia="es-MX"/>
        </w:rPr>
        <w:t>:</w:t>
      </w:r>
    </w:p>
    <w:p w14:paraId="39CBA486" w14:textId="77777777" w:rsidR="006D3FF2" w:rsidRPr="00DD0680" w:rsidRDefault="006D3FF2" w:rsidP="00C86742">
      <w:pPr>
        <w:spacing w:after="0" w:line="240" w:lineRule="auto"/>
        <w:jc w:val="both"/>
        <w:rPr>
          <w:rFonts w:ascii="Calibri" w:eastAsia="Times New Roman" w:hAnsi="Calibri" w:cstheme="minorHAnsi"/>
          <w:b/>
          <w:bCs/>
          <w:sz w:val="20"/>
          <w:szCs w:val="20"/>
          <w:lang w:eastAsia="es-MX"/>
        </w:rPr>
      </w:pPr>
    </w:p>
    <w:p w14:paraId="4E409989" w14:textId="77777777" w:rsidR="00FB625F" w:rsidRPr="00DD0680" w:rsidRDefault="00FB625F" w:rsidP="00FB625F">
      <w:pPr>
        <w:spacing w:after="0" w:line="240" w:lineRule="auto"/>
        <w:jc w:val="both"/>
        <w:rPr>
          <w:rFonts w:ascii="Calibri" w:eastAsia="Times New Roman" w:hAnsi="Calibri" w:cstheme="minorHAnsi"/>
          <w:sz w:val="20"/>
          <w:szCs w:val="20"/>
          <w:lang w:eastAsia="es-MX"/>
        </w:rPr>
      </w:pPr>
    </w:p>
    <w:tbl>
      <w:tblPr>
        <w:tblpPr w:leftFromText="141" w:rightFromText="141" w:vertAnchor="page" w:horzAnchor="margin" w:tblpY="4697"/>
        <w:tblW w:w="13096" w:type="dxa"/>
        <w:tblCellMar>
          <w:left w:w="70" w:type="dxa"/>
          <w:right w:w="70" w:type="dxa"/>
        </w:tblCellMar>
        <w:tblLook w:val="04A0" w:firstRow="1" w:lastRow="0" w:firstColumn="1" w:lastColumn="0" w:noHBand="0" w:noVBand="1"/>
      </w:tblPr>
      <w:tblGrid>
        <w:gridCol w:w="4672"/>
        <w:gridCol w:w="3224"/>
        <w:gridCol w:w="2917"/>
        <w:gridCol w:w="2283"/>
      </w:tblGrid>
      <w:tr w:rsidR="00392611" w:rsidRPr="00DD0680" w14:paraId="3FA60ED1" w14:textId="77777777" w:rsidTr="006056D1">
        <w:trPr>
          <w:trHeight w:val="300"/>
        </w:trPr>
        <w:tc>
          <w:tcPr>
            <w:tcW w:w="4672" w:type="dxa"/>
            <w:shd w:val="clear" w:color="auto" w:fill="auto"/>
            <w:noWrap/>
            <w:vAlign w:val="bottom"/>
            <w:hideMark/>
          </w:tcPr>
          <w:p w14:paraId="1F4EF99C"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w:t>
            </w:r>
          </w:p>
        </w:tc>
        <w:tc>
          <w:tcPr>
            <w:tcW w:w="3224" w:type="dxa"/>
            <w:shd w:val="clear" w:color="auto" w:fill="auto"/>
            <w:noWrap/>
            <w:vAlign w:val="bottom"/>
            <w:hideMark/>
          </w:tcPr>
          <w:p w14:paraId="33CA8B2C"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w:t>
            </w:r>
          </w:p>
        </w:tc>
        <w:tc>
          <w:tcPr>
            <w:tcW w:w="2917" w:type="dxa"/>
            <w:shd w:val="clear" w:color="auto" w:fill="auto"/>
            <w:noWrap/>
            <w:vAlign w:val="bottom"/>
            <w:hideMark/>
          </w:tcPr>
          <w:p w14:paraId="7C49E4FB" w14:textId="521C2FA2" w:rsidR="00FB625F" w:rsidRPr="00DD0680" w:rsidRDefault="00833C53" w:rsidP="0090510F">
            <w:pPr>
              <w:spacing w:after="0" w:line="240" w:lineRule="auto"/>
              <w:jc w:val="both"/>
              <w:rPr>
                <w:rFonts w:ascii="Calibri" w:eastAsia="Times New Roman" w:hAnsi="Calibri" w:cstheme="minorHAnsi"/>
                <w:b/>
                <w:bCs/>
                <w:sz w:val="20"/>
                <w:szCs w:val="20"/>
                <w:lang w:eastAsia="es-MX"/>
              </w:rPr>
            </w:pPr>
            <w:r w:rsidRPr="00DD0680">
              <w:rPr>
                <w:rFonts w:ascii="Calibri" w:eastAsia="Times New Roman" w:hAnsi="Calibri" w:cstheme="minorHAnsi"/>
                <w:b/>
                <w:bCs/>
                <w:sz w:val="20"/>
                <w:szCs w:val="20"/>
                <w:lang w:eastAsia="es-MX"/>
              </w:rPr>
              <w:t>202</w:t>
            </w:r>
            <w:r w:rsidR="0090510F" w:rsidRPr="00DD0680">
              <w:rPr>
                <w:rFonts w:ascii="Calibri" w:eastAsia="Times New Roman" w:hAnsi="Calibri" w:cstheme="minorHAnsi"/>
                <w:b/>
                <w:bCs/>
                <w:sz w:val="20"/>
                <w:szCs w:val="20"/>
                <w:lang w:eastAsia="es-MX"/>
              </w:rPr>
              <w:t>2</w:t>
            </w:r>
          </w:p>
        </w:tc>
        <w:tc>
          <w:tcPr>
            <w:tcW w:w="2283" w:type="dxa"/>
            <w:shd w:val="clear" w:color="auto" w:fill="auto"/>
            <w:noWrap/>
            <w:vAlign w:val="bottom"/>
            <w:hideMark/>
          </w:tcPr>
          <w:p w14:paraId="39E274C2" w14:textId="53D5CC59" w:rsidR="00FB625F" w:rsidRPr="00DD0680" w:rsidRDefault="00833C53" w:rsidP="0090510F">
            <w:pPr>
              <w:spacing w:after="0" w:line="240" w:lineRule="auto"/>
              <w:jc w:val="both"/>
              <w:rPr>
                <w:rFonts w:ascii="Calibri" w:eastAsia="Times New Roman" w:hAnsi="Calibri" w:cstheme="minorHAnsi"/>
                <w:b/>
                <w:bCs/>
                <w:sz w:val="20"/>
                <w:szCs w:val="20"/>
                <w:lang w:eastAsia="es-MX"/>
              </w:rPr>
            </w:pPr>
            <w:r w:rsidRPr="00DD0680">
              <w:rPr>
                <w:rFonts w:ascii="Calibri" w:eastAsia="Times New Roman" w:hAnsi="Calibri" w:cstheme="minorHAnsi"/>
                <w:b/>
                <w:bCs/>
                <w:sz w:val="20"/>
                <w:szCs w:val="20"/>
                <w:lang w:eastAsia="es-MX"/>
              </w:rPr>
              <w:t>202</w:t>
            </w:r>
            <w:r w:rsidR="0090510F" w:rsidRPr="00DD0680">
              <w:rPr>
                <w:rFonts w:ascii="Calibri" w:eastAsia="Times New Roman" w:hAnsi="Calibri" w:cstheme="minorHAnsi"/>
                <w:b/>
                <w:bCs/>
                <w:sz w:val="20"/>
                <w:szCs w:val="20"/>
                <w:lang w:eastAsia="es-MX"/>
              </w:rPr>
              <w:t>1</w:t>
            </w:r>
          </w:p>
        </w:tc>
      </w:tr>
      <w:tr w:rsidR="002E5A77" w:rsidRPr="00DD0680" w14:paraId="2451F4C3" w14:textId="77777777" w:rsidTr="006056D1">
        <w:trPr>
          <w:trHeight w:val="300"/>
        </w:trPr>
        <w:tc>
          <w:tcPr>
            <w:tcW w:w="4672" w:type="dxa"/>
            <w:shd w:val="clear" w:color="auto" w:fill="auto"/>
            <w:noWrap/>
            <w:vAlign w:val="bottom"/>
          </w:tcPr>
          <w:p w14:paraId="64966FCC" w14:textId="7727B03B" w:rsidR="002E5A77" w:rsidRPr="00DD0680" w:rsidRDefault="002E5A77"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EFECTIVO</w:t>
            </w:r>
          </w:p>
        </w:tc>
        <w:tc>
          <w:tcPr>
            <w:tcW w:w="3224" w:type="dxa"/>
            <w:shd w:val="clear" w:color="auto" w:fill="auto"/>
            <w:noWrap/>
            <w:vAlign w:val="bottom"/>
          </w:tcPr>
          <w:p w14:paraId="7A4BD31A" w14:textId="77777777" w:rsidR="002E5A77" w:rsidRPr="00DD0680" w:rsidRDefault="002E5A77" w:rsidP="006056D1">
            <w:pPr>
              <w:spacing w:after="0" w:line="240" w:lineRule="auto"/>
              <w:jc w:val="both"/>
              <w:rPr>
                <w:rFonts w:ascii="Calibri" w:eastAsia="Times New Roman" w:hAnsi="Calibri" w:cstheme="minorHAnsi"/>
                <w:sz w:val="20"/>
                <w:szCs w:val="20"/>
                <w:lang w:eastAsia="es-MX"/>
              </w:rPr>
            </w:pPr>
          </w:p>
        </w:tc>
        <w:tc>
          <w:tcPr>
            <w:tcW w:w="2917" w:type="dxa"/>
            <w:shd w:val="clear" w:color="auto" w:fill="auto"/>
            <w:noWrap/>
            <w:vAlign w:val="bottom"/>
          </w:tcPr>
          <w:p w14:paraId="49EE7F29" w14:textId="78111FEF" w:rsidR="002E5A77" w:rsidRPr="00DD0680" w:rsidRDefault="00D1423D" w:rsidP="00CA136E">
            <w:pPr>
              <w:spacing w:after="0" w:line="240" w:lineRule="auto"/>
              <w:jc w:val="both"/>
              <w:rPr>
                <w:rFonts w:ascii="Calibri" w:eastAsia="Times New Roman" w:hAnsi="Calibri" w:cstheme="minorHAnsi"/>
                <w:b/>
                <w:bCs/>
                <w:sz w:val="20"/>
                <w:szCs w:val="20"/>
                <w:lang w:eastAsia="es-MX"/>
              </w:rPr>
            </w:pPr>
            <w:r w:rsidRPr="00DD0680">
              <w:rPr>
                <w:rFonts w:ascii="Calibri" w:eastAsia="Times New Roman" w:hAnsi="Calibri" w:cstheme="minorHAnsi"/>
                <w:sz w:val="20"/>
                <w:szCs w:val="20"/>
                <w:lang w:eastAsia="es-MX"/>
              </w:rPr>
              <w:t xml:space="preserve">$  </w:t>
            </w:r>
            <w:r w:rsidR="00052B25" w:rsidRPr="00DD0680">
              <w:rPr>
                <w:rFonts w:ascii="Calibri" w:eastAsia="Times New Roman" w:hAnsi="Calibri" w:cstheme="minorHAnsi"/>
                <w:sz w:val="20"/>
                <w:szCs w:val="20"/>
                <w:lang w:eastAsia="es-MX"/>
              </w:rPr>
              <w:t xml:space="preserve"> </w:t>
            </w:r>
            <w:r w:rsidR="00CA136E" w:rsidRPr="00DD0680">
              <w:rPr>
                <w:rFonts w:ascii="Calibri" w:eastAsia="Times New Roman" w:hAnsi="Calibri" w:cstheme="minorHAnsi"/>
                <w:sz w:val="20"/>
                <w:szCs w:val="20"/>
                <w:lang w:eastAsia="es-MX"/>
              </w:rPr>
              <w:t>20</w:t>
            </w:r>
            <w:r w:rsidR="00052B25" w:rsidRPr="00DD0680">
              <w:rPr>
                <w:rFonts w:ascii="Calibri" w:eastAsia="Times New Roman" w:hAnsi="Calibri" w:cstheme="minorHAnsi"/>
                <w:sz w:val="20"/>
                <w:szCs w:val="20"/>
                <w:lang w:eastAsia="es-MX"/>
              </w:rPr>
              <w:t>,500.00</w:t>
            </w:r>
          </w:p>
        </w:tc>
        <w:tc>
          <w:tcPr>
            <w:tcW w:w="2283" w:type="dxa"/>
            <w:shd w:val="clear" w:color="auto" w:fill="auto"/>
            <w:noWrap/>
            <w:vAlign w:val="bottom"/>
          </w:tcPr>
          <w:p w14:paraId="5D912554" w14:textId="50DD863F" w:rsidR="002E5A77" w:rsidRPr="00DD0680" w:rsidRDefault="009E1E1B" w:rsidP="006056D1">
            <w:pPr>
              <w:spacing w:after="0" w:line="240" w:lineRule="auto"/>
              <w:jc w:val="both"/>
              <w:rPr>
                <w:rFonts w:ascii="Calibri" w:eastAsia="Times New Roman" w:hAnsi="Calibri" w:cstheme="minorHAnsi"/>
                <w:b/>
                <w:bCs/>
                <w:sz w:val="20"/>
                <w:szCs w:val="20"/>
                <w:lang w:eastAsia="es-MX"/>
              </w:rPr>
            </w:pPr>
            <w:r w:rsidRPr="00DD0680">
              <w:rPr>
                <w:rFonts w:ascii="Calibri" w:eastAsia="Times New Roman" w:hAnsi="Calibri" w:cstheme="minorHAnsi"/>
                <w:b/>
                <w:bCs/>
                <w:sz w:val="20"/>
                <w:szCs w:val="20"/>
                <w:lang w:eastAsia="es-MX"/>
              </w:rPr>
              <w:t>0</w:t>
            </w:r>
          </w:p>
        </w:tc>
      </w:tr>
      <w:tr w:rsidR="00392611" w:rsidRPr="00DD0680" w14:paraId="15DF0097" w14:textId="77777777" w:rsidTr="006056D1">
        <w:trPr>
          <w:trHeight w:val="300"/>
        </w:trPr>
        <w:tc>
          <w:tcPr>
            <w:tcW w:w="4672" w:type="dxa"/>
            <w:tcBorders>
              <w:top w:val="nil"/>
            </w:tcBorders>
            <w:shd w:val="clear" w:color="auto" w:fill="auto"/>
            <w:noWrap/>
            <w:vAlign w:val="bottom"/>
            <w:hideMark/>
          </w:tcPr>
          <w:p w14:paraId="609347AF" w14:textId="4E72CB8F"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BANCOS</w:t>
            </w:r>
            <w:r w:rsidR="002E5A77" w:rsidRPr="00DD0680">
              <w:rPr>
                <w:rFonts w:ascii="Calibri" w:eastAsia="Times New Roman" w:hAnsi="Calibri" w:cstheme="minorHAnsi"/>
                <w:sz w:val="20"/>
                <w:szCs w:val="20"/>
                <w:lang w:eastAsia="es-MX"/>
              </w:rPr>
              <w:t>/</w:t>
            </w:r>
            <w:r w:rsidRPr="00DD0680">
              <w:rPr>
                <w:rFonts w:ascii="Calibri" w:eastAsia="Times New Roman" w:hAnsi="Calibri" w:cstheme="minorHAnsi"/>
                <w:sz w:val="20"/>
                <w:szCs w:val="20"/>
                <w:lang w:eastAsia="es-MX"/>
              </w:rPr>
              <w:t xml:space="preserve"> TESORERIA</w:t>
            </w:r>
          </w:p>
        </w:tc>
        <w:tc>
          <w:tcPr>
            <w:tcW w:w="3224" w:type="dxa"/>
            <w:tcBorders>
              <w:top w:val="nil"/>
            </w:tcBorders>
            <w:shd w:val="clear" w:color="auto" w:fill="auto"/>
            <w:noWrap/>
            <w:vAlign w:val="bottom"/>
            <w:hideMark/>
          </w:tcPr>
          <w:p w14:paraId="0D31E3A9" w14:textId="77777777" w:rsidR="00FB625F" w:rsidRPr="00DD0680" w:rsidRDefault="00F172B2"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w:t>
            </w:r>
          </w:p>
        </w:tc>
        <w:tc>
          <w:tcPr>
            <w:tcW w:w="2917" w:type="dxa"/>
            <w:tcBorders>
              <w:top w:val="nil"/>
            </w:tcBorders>
            <w:shd w:val="clear" w:color="auto" w:fill="auto"/>
            <w:noWrap/>
            <w:vAlign w:val="bottom"/>
            <w:hideMark/>
          </w:tcPr>
          <w:p w14:paraId="4DF79120"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p>
          <w:p w14:paraId="2D876473" w14:textId="20DEBB35" w:rsidR="00FB625F" w:rsidRPr="00DD0680" w:rsidRDefault="00FB625F" w:rsidP="009E1E1B">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w:t>
            </w:r>
            <w:r w:rsidR="00052B25" w:rsidRPr="00DD0680">
              <w:rPr>
                <w:rFonts w:ascii="Calibri" w:eastAsia="Times New Roman" w:hAnsi="Calibri" w:cstheme="minorHAnsi"/>
                <w:sz w:val="20"/>
                <w:szCs w:val="20"/>
                <w:lang w:eastAsia="es-MX"/>
              </w:rPr>
              <w:t>3</w:t>
            </w:r>
            <w:r w:rsidR="009E1E1B" w:rsidRPr="00DD0680">
              <w:rPr>
                <w:rFonts w:ascii="Calibri" w:eastAsia="Times New Roman" w:hAnsi="Calibri" w:cstheme="minorHAnsi"/>
                <w:sz w:val="20"/>
                <w:szCs w:val="20"/>
                <w:lang w:eastAsia="es-MX"/>
              </w:rPr>
              <w:t>93</w:t>
            </w:r>
            <w:r w:rsidR="00052B25" w:rsidRPr="00DD0680">
              <w:rPr>
                <w:rFonts w:ascii="Calibri" w:eastAsia="Times New Roman" w:hAnsi="Calibri" w:cstheme="minorHAnsi"/>
                <w:sz w:val="20"/>
                <w:szCs w:val="20"/>
                <w:lang w:eastAsia="es-MX"/>
              </w:rPr>
              <w:t>,</w:t>
            </w:r>
            <w:r w:rsidR="009E1E1B" w:rsidRPr="00DD0680">
              <w:rPr>
                <w:rFonts w:ascii="Calibri" w:eastAsia="Times New Roman" w:hAnsi="Calibri" w:cstheme="minorHAnsi"/>
                <w:sz w:val="20"/>
                <w:szCs w:val="20"/>
                <w:lang w:eastAsia="es-MX"/>
              </w:rPr>
              <w:t>084</w:t>
            </w:r>
            <w:r w:rsidR="00052B25" w:rsidRPr="00DD0680">
              <w:rPr>
                <w:rFonts w:ascii="Calibri" w:eastAsia="Times New Roman" w:hAnsi="Calibri" w:cstheme="minorHAnsi"/>
                <w:sz w:val="20"/>
                <w:szCs w:val="20"/>
                <w:lang w:eastAsia="es-MX"/>
              </w:rPr>
              <w:t>.</w:t>
            </w:r>
            <w:r w:rsidR="009E1E1B" w:rsidRPr="00DD0680">
              <w:rPr>
                <w:rFonts w:ascii="Calibri" w:eastAsia="Times New Roman" w:hAnsi="Calibri" w:cstheme="minorHAnsi"/>
                <w:sz w:val="20"/>
                <w:szCs w:val="20"/>
                <w:lang w:eastAsia="es-MX"/>
              </w:rPr>
              <w:t>01</w:t>
            </w:r>
          </w:p>
        </w:tc>
        <w:tc>
          <w:tcPr>
            <w:tcW w:w="2283" w:type="dxa"/>
            <w:tcBorders>
              <w:top w:val="nil"/>
            </w:tcBorders>
            <w:shd w:val="clear" w:color="auto" w:fill="auto"/>
            <w:noWrap/>
            <w:vAlign w:val="bottom"/>
            <w:hideMark/>
          </w:tcPr>
          <w:p w14:paraId="3E2551DD"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p>
          <w:p w14:paraId="38C26D11" w14:textId="6AED46B1"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w:t>
            </w:r>
            <w:r w:rsidR="00DE7CAB" w:rsidRPr="00DD0680">
              <w:rPr>
                <w:rFonts w:ascii="Calibri" w:eastAsia="Times New Roman" w:hAnsi="Calibri" w:cstheme="minorHAnsi"/>
                <w:sz w:val="20"/>
                <w:szCs w:val="20"/>
                <w:lang w:eastAsia="es-MX"/>
              </w:rPr>
              <w:t xml:space="preserve"> </w:t>
            </w:r>
            <w:r w:rsidR="00052B25" w:rsidRPr="00DD0680">
              <w:rPr>
                <w:rFonts w:ascii="Calibri" w:eastAsia="Times New Roman" w:hAnsi="Calibri" w:cstheme="minorHAnsi"/>
                <w:sz w:val="20"/>
                <w:szCs w:val="20"/>
                <w:lang w:eastAsia="es-MX"/>
              </w:rPr>
              <w:t>707,916.34</w:t>
            </w:r>
          </w:p>
        </w:tc>
      </w:tr>
      <w:tr w:rsidR="00392611" w:rsidRPr="00DD0680" w14:paraId="293078BF" w14:textId="77777777" w:rsidTr="006056D1">
        <w:trPr>
          <w:trHeight w:val="300"/>
        </w:trPr>
        <w:tc>
          <w:tcPr>
            <w:tcW w:w="4672" w:type="dxa"/>
            <w:tcBorders>
              <w:top w:val="nil"/>
            </w:tcBorders>
            <w:shd w:val="clear" w:color="auto" w:fill="auto"/>
            <w:noWrap/>
            <w:vAlign w:val="bottom"/>
            <w:hideMark/>
          </w:tcPr>
          <w:p w14:paraId="27266B69" w14:textId="5F4DC44A"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BANCOS </w:t>
            </w:r>
            <w:r w:rsidR="002E5A77" w:rsidRPr="00DD0680">
              <w:rPr>
                <w:rFonts w:ascii="Calibri" w:eastAsia="Times New Roman" w:hAnsi="Calibri" w:cstheme="minorHAnsi"/>
                <w:sz w:val="20"/>
                <w:szCs w:val="20"/>
                <w:lang w:eastAsia="es-MX"/>
              </w:rPr>
              <w:t>/</w:t>
            </w:r>
            <w:r w:rsidRPr="00DD0680">
              <w:rPr>
                <w:rFonts w:ascii="Calibri" w:eastAsia="Times New Roman" w:hAnsi="Calibri" w:cstheme="minorHAnsi"/>
                <w:sz w:val="20"/>
                <w:szCs w:val="20"/>
                <w:lang w:eastAsia="es-MX"/>
              </w:rPr>
              <w:t>DEPENDENCIAS</w:t>
            </w:r>
            <w:r w:rsidR="002E5A77" w:rsidRPr="00DD0680">
              <w:rPr>
                <w:rFonts w:ascii="Calibri" w:eastAsia="Times New Roman" w:hAnsi="Calibri" w:cstheme="minorHAnsi"/>
                <w:sz w:val="20"/>
                <w:szCs w:val="20"/>
                <w:lang w:eastAsia="es-MX"/>
              </w:rPr>
              <w:t xml:space="preserve"> Y OTROS</w:t>
            </w:r>
          </w:p>
        </w:tc>
        <w:tc>
          <w:tcPr>
            <w:tcW w:w="3224" w:type="dxa"/>
            <w:tcBorders>
              <w:top w:val="nil"/>
            </w:tcBorders>
            <w:shd w:val="clear" w:color="auto" w:fill="auto"/>
            <w:noWrap/>
            <w:vAlign w:val="bottom"/>
            <w:hideMark/>
          </w:tcPr>
          <w:p w14:paraId="07F36AB9"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w:t>
            </w:r>
          </w:p>
        </w:tc>
        <w:tc>
          <w:tcPr>
            <w:tcW w:w="2917" w:type="dxa"/>
            <w:tcBorders>
              <w:top w:val="nil"/>
            </w:tcBorders>
            <w:shd w:val="clear" w:color="auto" w:fill="auto"/>
            <w:noWrap/>
            <w:vAlign w:val="bottom"/>
            <w:hideMark/>
          </w:tcPr>
          <w:p w14:paraId="2051EAF0"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0</w:t>
            </w:r>
          </w:p>
        </w:tc>
        <w:tc>
          <w:tcPr>
            <w:tcW w:w="2283" w:type="dxa"/>
            <w:tcBorders>
              <w:top w:val="nil"/>
            </w:tcBorders>
            <w:shd w:val="clear" w:color="auto" w:fill="auto"/>
            <w:noWrap/>
            <w:vAlign w:val="bottom"/>
            <w:hideMark/>
          </w:tcPr>
          <w:p w14:paraId="01AEC7B7"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0</w:t>
            </w:r>
          </w:p>
        </w:tc>
      </w:tr>
      <w:tr w:rsidR="00392611" w:rsidRPr="00DD0680" w14:paraId="73452B01" w14:textId="77777777" w:rsidTr="006056D1">
        <w:trPr>
          <w:trHeight w:val="300"/>
        </w:trPr>
        <w:tc>
          <w:tcPr>
            <w:tcW w:w="4672" w:type="dxa"/>
            <w:tcBorders>
              <w:top w:val="nil"/>
            </w:tcBorders>
            <w:shd w:val="clear" w:color="auto" w:fill="auto"/>
            <w:noWrap/>
            <w:vAlign w:val="bottom"/>
            <w:hideMark/>
          </w:tcPr>
          <w:p w14:paraId="4394F2E2"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INVERSIONES TEMPORALES( Hasta 3 meses)</w:t>
            </w:r>
          </w:p>
        </w:tc>
        <w:tc>
          <w:tcPr>
            <w:tcW w:w="3224" w:type="dxa"/>
            <w:tcBorders>
              <w:top w:val="nil"/>
            </w:tcBorders>
            <w:shd w:val="clear" w:color="auto" w:fill="auto"/>
            <w:noWrap/>
            <w:vAlign w:val="bottom"/>
            <w:hideMark/>
          </w:tcPr>
          <w:p w14:paraId="44369B1F"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w:t>
            </w:r>
          </w:p>
        </w:tc>
        <w:tc>
          <w:tcPr>
            <w:tcW w:w="2917" w:type="dxa"/>
            <w:tcBorders>
              <w:top w:val="nil"/>
            </w:tcBorders>
            <w:shd w:val="clear" w:color="auto" w:fill="auto"/>
            <w:noWrap/>
            <w:vAlign w:val="bottom"/>
            <w:hideMark/>
          </w:tcPr>
          <w:p w14:paraId="7DE9D7FD"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0</w:t>
            </w:r>
          </w:p>
        </w:tc>
        <w:tc>
          <w:tcPr>
            <w:tcW w:w="2283" w:type="dxa"/>
            <w:tcBorders>
              <w:top w:val="nil"/>
            </w:tcBorders>
            <w:shd w:val="clear" w:color="auto" w:fill="auto"/>
            <w:noWrap/>
            <w:vAlign w:val="bottom"/>
            <w:hideMark/>
          </w:tcPr>
          <w:p w14:paraId="0F0FFC0D"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0</w:t>
            </w:r>
          </w:p>
        </w:tc>
      </w:tr>
      <w:tr w:rsidR="00392611" w:rsidRPr="00DD0680" w14:paraId="57326B9B" w14:textId="77777777" w:rsidTr="006056D1">
        <w:trPr>
          <w:trHeight w:val="300"/>
        </w:trPr>
        <w:tc>
          <w:tcPr>
            <w:tcW w:w="4672" w:type="dxa"/>
            <w:tcBorders>
              <w:top w:val="nil"/>
            </w:tcBorders>
            <w:shd w:val="clear" w:color="auto" w:fill="auto"/>
            <w:noWrap/>
            <w:vAlign w:val="bottom"/>
            <w:hideMark/>
          </w:tcPr>
          <w:p w14:paraId="3F8FAC9D"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FONDOS CON AFECTACION ESPECIFICA</w:t>
            </w:r>
          </w:p>
        </w:tc>
        <w:tc>
          <w:tcPr>
            <w:tcW w:w="3224" w:type="dxa"/>
            <w:tcBorders>
              <w:top w:val="nil"/>
            </w:tcBorders>
            <w:shd w:val="clear" w:color="auto" w:fill="auto"/>
            <w:noWrap/>
            <w:vAlign w:val="bottom"/>
            <w:hideMark/>
          </w:tcPr>
          <w:p w14:paraId="05DDE891"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w:t>
            </w:r>
          </w:p>
        </w:tc>
        <w:tc>
          <w:tcPr>
            <w:tcW w:w="2917" w:type="dxa"/>
            <w:tcBorders>
              <w:top w:val="nil"/>
            </w:tcBorders>
            <w:shd w:val="clear" w:color="auto" w:fill="auto"/>
            <w:noWrap/>
            <w:vAlign w:val="bottom"/>
            <w:hideMark/>
          </w:tcPr>
          <w:p w14:paraId="2D2FBAE0"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0</w:t>
            </w:r>
          </w:p>
        </w:tc>
        <w:tc>
          <w:tcPr>
            <w:tcW w:w="2283" w:type="dxa"/>
            <w:tcBorders>
              <w:top w:val="nil"/>
            </w:tcBorders>
            <w:shd w:val="clear" w:color="auto" w:fill="auto"/>
            <w:noWrap/>
            <w:vAlign w:val="bottom"/>
            <w:hideMark/>
          </w:tcPr>
          <w:p w14:paraId="1B20DFB2"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0</w:t>
            </w:r>
          </w:p>
        </w:tc>
      </w:tr>
      <w:tr w:rsidR="00392611" w:rsidRPr="00DD0680" w14:paraId="136BB5C3" w14:textId="77777777" w:rsidTr="006056D1">
        <w:trPr>
          <w:trHeight w:val="300"/>
        </w:trPr>
        <w:tc>
          <w:tcPr>
            <w:tcW w:w="4672" w:type="dxa"/>
            <w:tcBorders>
              <w:top w:val="nil"/>
            </w:tcBorders>
            <w:shd w:val="clear" w:color="auto" w:fill="auto"/>
            <w:noWrap/>
            <w:vAlign w:val="bottom"/>
            <w:hideMark/>
          </w:tcPr>
          <w:p w14:paraId="4456FF23" w14:textId="4462D1C5"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DEPOSITOS DE FONDOS DE TERCEROS</w:t>
            </w:r>
            <w:r w:rsidR="002E5A77" w:rsidRPr="00DD0680">
              <w:rPr>
                <w:rFonts w:ascii="Calibri" w:eastAsia="Times New Roman" w:hAnsi="Calibri" w:cstheme="minorHAnsi"/>
                <w:sz w:val="20"/>
                <w:szCs w:val="20"/>
                <w:lang w:eastAsia="es-MX"/>
              </w:rPr>
              <w:t xml:space="preserve"> EN GARANTÍA Y/O ADMINISTRACIÓN</w:t>
            </w:r>
          </w:p>
        </w:tc>
        <w:tc>
          <w:tcPr>
            <w:tcW w:w="3224" w:type="dxa"/>
            <w:tcBorders>
              <w:top w:val="nil"/>
            </w:tcBorders>
            <w:shd w:val="clear" w:color="auto" w:fill="auto"/>
            <w:noWrap/>
            <w:vAlign w:val="bottom"/>
            <w:hideMark/>
          </w:tcPr>
          <w:p w14:paraId="5886B5C9"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w:t>
            </w:r>
          </w:p>
        </w:tc>
        <w:tc>
          <w:tcPr>
            <w:tcW w:w="2917" w:type="dxa"/>
            <w:tcBorders>
              <w:top w:val="nil"/>
            </w:tcBorders>
            <w:shd w:val="clear" w:color="auto" w:fill="auto"/>
            <w:noWrap/>
            <w:vAlign w:val="bottom"/>
            <w:hideMark/>
          </w:tcPr>
          <w:p w14:paraId="42F8B237" w14:textId="701F8F8F" w:rsidR="00FB625F" w:rsidRPr="00DD0680" w:rsidRDefault="0072210A"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$ 100,000.00</w:t>
            </w:r>
          </w:p>
        </w:tc>
        <w:tc>
          <w:tcPr>
            <w:tcW w:w="2283" w:type="dxa"/>
            <w:tcBorders>
              <w:top w:val="nil"/>
            </w:tcBorders>
            <w:shd w:val="clear" w:color="auto" w:fill="auto"/>
            <w:noWrap/>
            <w:vAlign w:val="bottom"/>
            <w:hideMark/>
          </w:tcPr>
          <w:p w14:paraId="59D9CBC9" w14:textId="25D36725" w:rsidR="00FB625F" w:rsidRPr="00DD0680" w:rsidRDefault="00DE7CAB"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$ 100,000.00</w:t>
            </w:r>
          </w:p>
        </w:tc>
      </w:tr>
      <w:tr w:rsidR="002E5A77" w:rsidRPr="00DD0680" w14:paraId="378E813C" w14:textId="77777777" w:rsidTr="006056D1">
        <w:trPr>
          <w:trHeight w:val="300"/>
        </w:trPr>
        <w:tc>
          <w:tcPr>
            <w:tcW w:w="4672" w:type="dxa"/>
            <w:tcBorders>
              <w:top w:val="nil"/>
            </w:tcBorders>
            <w:shd w:val="clear" w:color="auto" w:fill="auto"/>
            <w:noWrap/>
            <w:vAlign w:val="bottom"/>
          </w:tcPr>
          <w:p w14:paraId="600AE457" w14:textId="71009F81" w:rsidR="002E5A77" w:rsidRPr="00DD0680" w:rsidRDefault="002E5A77"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OTROS EFECTIVOS Y EQUIVALENTES</w:t>
            </w:r>
          </w:p>
        </w:tc>
        <w:tc>
          <w:tcPr>
            <w:tcW w:w="3224" w:type="dxa"/>
            <w:tcBorders>
              <w:top w:val="nil"/>
            </w:tcBorders>
            <w:shd w:val="clear" w:color="auto" w:fill="auto"/>
            <w:noWrap/>
            <w:vAlign w:val="bottom"/>
          </w:tcPr>
          <w:p w14:paraId="1CE6B799" w14:textId="77777777" w:rsidR="002E5A77" w:rsidRPr="00DD0680" w:rsidRDefault="002E5A77" w:rsidP="006056D1">
            <w:pPr>
              <w:spacing w:after="0" w:line="240" w:lineRule="auto"/>
              <w:jc w:val="both"/>
              <w:rPr>
                <w:rFonts w:ascii="Calibri" w:eastAsia="Times New Roman" w:hAnsi="Calibri" w:cstheme="minorHAnsi"/>
                <w:sz w:val="20"/>
                <w:szCs w:val="20"/>
                <w:lang w:eastAsia="es-MX"/>
              </w:rPr>
            </w:pPr>
          </w:p>
        </w:tc>
        <w:tc>
          <w:tcPr>
            <w:tcW w:w="2917" w:type="dxa"/>
            <w:tcBorders>
              <w:top w:val="nil"/>
            </w:tcBorders>
            <w:shd w:val="clear" w:color="auto" w:fill="auto"/>
            <w:noWrap/>
            <w:vAlign w:val="bottom"/>
          </w:tcPr>
          <w:p w14:paraId="5A1E21D3" w14:textId="7C98C19A" w:rsidR="002E5A77" w:rsidRPr="00DD0680" w:rsidRDefault="002E5A77"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0             </w:t>
            </w:r>
          </w:p>
        </w:tc>
        <w:tc>
          <w:tcPr>
            <w:tcW w:w="2283" w:type="dxa"/>
            <w:tcBorders>
              <w:top w:val="nil"/>
            </w:tcBorders>
            <w:shd w:val="clear" w:color="auto" w:fill="auto"/>
            <w:noWrap/>
            <w:vAlign w:val="bottom"/>
          </w:tcPr>
          <w:p w14:paraId="5104932A" w14:textId="0B481EB8" w:rsidR="002E5A77" w:rsidRPr="00DD0680" w:rsidRDefault="002E5A77" w:rsidP="006056D1">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0</w:t>
            </w:r>
          </w:p>
        </w:tc>
      </w:tr>
      <w:tr w:rsidR="00392611" w:rsidRPr="00DD0680" w14:paraId="75C1B867" w14:textId="77777777" w:rsidTr="006056D1">
        <w:trPr>
          <w:trHeight w:val="300"/>
        </w:trPr>
        <w:tc>
          <w:tcPr>
            <w:tcW w:w="4672" w:type="dxa"/>
            <w:tcBorders>
              <w:top w:val="nil"/>
            </w:tcBorders>
            <w:shd w:val="clear" w:color="auto" w:fill="auto"/>
            <w:noWrap/>
            <w:vAlign w:val="bottom"/>
            <w:hideMark/>
          </w:tcPr>
          <w:p w14:paraId="2628C837" w14:textId="77777777" w:rsidR="00FB625F" w:rsidRPr="00DD0680" w:rsidRDefault="00FB625F" w:rsidP="006056D1">
            <w:pPr>
              <w:spacing w:after="0" w:line="240" w:lineRule="auto"/>
              <w:jc w:val="both"/>
              <w:rPr>
                <w:rFonts w:ascii="Calibri" w:eastAsia="Times New Roman" w:hAnsi="Calibri" w:cstheme="minorHAnsi"/>
                <w:b/>
                <w:sz w:val="20"/>
                <w:szCs w:val="20"/>
                <w:lang w:eastAsia="es-MX"/>
              </w:rPr>
            </w:pPr>
            <w:r w:rsidRPr="00DD0680">
              <w:rPr>
                <w:rFonts w:ascii="Calibri" w:eastAsia="Times New Roman" w:hAnsi="Calibri" w:cstheme="minorHAnsi"/>
                <w:b/>
                <w:sz w:val="20"/>
                <w:szCs w:val="20"/>
                <w:lang w:eastAsia="es-MX"/>
              </w:rPr>
              <w:t>TOTAL DE EFECTIVO Y EQUIVALENTES</w:t>
            </w:r>
          </w:p>
        </w:tc>
        <w:tc>
          <w:tcPr>
            <w:tcW w:w="3224" w:type="dxa"/>
            <w:tcBorders>
              <w:top w:val="nil"/>
            </w:tcBorders>
            <w:shd w:val="clear" w:color="auto" w:fill="auto"/>
            <w:noWrap/>
            <w:vAlign w:val="bottom"/>
            <w:hideMark/>
          </w:tcPr>
          <w:p w14:paraId="0595BFAC" w14:textId="77777777" w:rsidR="00FB625F" w:rsidRPr="00DD0680" w:rsidRDefault="00FB625F" w:rsidP="006056D1">
            <w:pPr>
              <w:spacing w:after="0" w:line="240" w:lineRule="auto"/>
              <w:jc w:val="both"/>
              <w:rPr>
                <w:rFonts w:ascii="Calibri" w:eastAsia="Times New Roman" w:hAnsi="Calibri" w:cstheme="minorHAnsi"/>
                <w:sz w:val="20"/>
                <w:szCs w:val="20"/>
                <w:lang w:eastAsia="es-MX"/>
              </w:rPr>
            </w:pPr>
          </w:p>
        </w:tc>
        <w:tc>
          <w:tcPr>
            <w:tcW w:w="2917" w:type="dxa"/>
            <w:tcBorders>
              <w:top w:val="nil"/>
            </w:tcBorders>
            <w:shd w:val="clear" w:color="auto" w:fill="auto"/>
            <w:noWrap/>
            <w:vAlign w:val="bottom"/>
            <w:hideMark/>
          </w:tcPr>
          <w:p w14:paraId="5CE6ED38" w14:textId="664DC723" w:rsidR="00FB625F" w:rsidRPr="00DD0680" w:rsidRDefault="009E1E1B" w:rsidP="009E1E1B">
            <w:pPr>
              <w:spacing w:after="0" w:line="240" w:lineRule="auto"/>
              <w:jc w:val="both"/>
              <w:rPr>
                <w:rFonts w:ascii="Calibri" w:eastAsia="Times New Roman" w:hAnsi="Calibri" w:cstheme="minorHAnsi"/>
                <w:b/>
                <w:sz w:val="20"/>
                <w:szCs w:val="20"/>
                <w:lang w:eastAsia="es-MX"/>
              </w:rPr>
            </w:pPr>
            <w:r w:rsidRPr="00DD0680">
              <w:rPr>
                <w:rFonts w:ascii="Calibri" w:eastAsia="Times New Roman" w:hAnsi="Calibri" w:cstheme="minorHAnsi"/>
                <w:b/>
                <w:sz w:val="20"/>
                <w:szCs w:val="20"/>
                <w:lang w:eastAsia="es-MX"/>
              </w:rPr>
              <w:t>$ 513,</w:t>
            </w:r>
            <w:r w:rsidR="00052B25" w:rsidRPr="00DD0680">
              <w:rPr>
                <w:rFonts w:ascii="Calibri" w:eastAsia="Times New Roman" w:hAnsi="Calibri" w:cstheme="minorHAnsi"/>
                <w:b/>
                <w:sz w:val="20"/>
                <w:szCs w:val="20"/>
                <w:lang w:eastAsia="es-MX"/>
              </w:rPr>
              <w:t>5</w:t>
            </w:r>
            <w:r w:rsidRPr="00DD0680">
              <w:rPr>
                <w:rFonts w:ascii="Calibri" w:eastAsia="Times New Roman" w:hAnsi="Calibri" w:cstheme="minorHAnsi"/>
                <w:b/>
                <w:sz w:val="20"/>
                <w:szCs w:val="20"/>
                <w:lang w:eastAsia="es-MX"/>
              </w:rPr>
              <w:t>84</w:t>
            </w:r>
            <w:r w:rsidR="00052B25" w:rsidRPr="00DD0680">
              <w:rPr>
                <w:rFonts w:ascii="Calibri" w:eastAsia="Times New Roman" w:hAnsi="Calibri" w:cstheme="minorHAnsi"/>
                <w:b/>
                <w:sz w:val="20"/>
                <w:szCs w:val="20"/>
                <w:lang w:eastAsia="es-MX"/>
              </w:rPr>
              <w:t>.</w:t>
            </w:r>
            <w:r w:rsidRPr="00DD0680">
              <w:rPr>
                <w:rFonts w:ascii="Calibri" w:eastAsia="Times New Roman" w:hAnsi="Calibri" w:cstheme="minorHAnsi"/>
                <w:b/>
                <w:sz w:val="20"/>
                <w:szCs w:val="20"/>
                <w:lang w:eastAsia="es-MX"/>
              </w:rPr>
              <w:t>01</w:t>
            </w:r>
          </w:p>
        </w:tc>
        <w:tc>
          <w:tcPr>
            <w:tcW w:w="2283" w:type="dxa"/>
            <w:tcBorders>
              <w:top w:val="nil"/>
            </w:tcBorders>
            <w:shd w:val="clear" w:color="auto" w:fill="auto"/>
            <w:noWrap/>
            <w:vAlign w:val="bottom"/>
            <w:hideMark/>
          </w:tcPr>
          <w:p w14:paraId="5B736A4B" w14:textId="08F70687" w:rsidR="00FB625F" w:rsidRPr="00DD0680" w:rsidRDefault="00052B25" w:rsidP="008F4B1C">
            <w:pPr>
              <w:spacing w:after="0" w:line="240" w:lineRule="auto"/>
              <w:jc w:val="both"/>
              <w:rPr>
                <w:rFonts w:ascii="Calibri" w:eastAsia="Times New Roman" w:hAnsi="Calibri" w:cstheme="minorHAnsi"/>
                <w:b/>
                <w:sz w:val="20"/>
                <w:szCs w:val="20"/>
                <w:lang w:eastAsia="es-MX"/>
              </w:rPr>
            </w:pPr>
            <w:r w:rsidRPr="00DD0680">
              <w:rPr>
                <w:rFonts w:ascii="Calibri" w:eastAsia="Times New Roman" w:hAnsi="Calibri" w:cstheme="minorHAnsi"/>
                <w:b/>
                <w:sz w:val="20"/>
                <w:szCs w:val="20"/>
                <w:lang w:eastAsia="es-MX"/>
              </w:rPr>
              <w:t>$ 807,916.34</w:t>
            </w:r>
          </w:p>
        </w:tc>
      </w:tr>
    </w:tbl>
    <w:p w14:paraId="0763BA93" w14:textId="77777777" w:rsidR="002E5A77" w:rsidRPr="00DD0680" w:rsidRDefault="002E5A77" w:rsidP="00C86742">
      <w:pPr>
        <w:spacing w:after="0" w:line="240" w:lineRule="auto"/>
        <w:jc w:val="both"/>
        <w:rPr>
          <w:rFonts w:ascii="Calibri" w:eastAsia="Times New Roman" w:hAnsi="Calibri" w:cstheme="minorHAnsi"/>
          <w:sz w:val="20"/>
          <w:szCs w:val="20"/>
          <w:lang w:eastAsia="es-MX"/>
        </w:rPr>
      </w:pPr>
    </w:p>
    <w:p w14:paraId="546E49BC" w14:textId="77777777" w:rsidR="002E5A77" w:rsidRPr="00DD0680" w:rsidRDefault="002E5A77" w:rsidP="00C86742">
      <w:pPr>
        <w:spacing w:after="0" w:line="240" w:lineRule="auto"/>
        <w:jc w:val="both"/>
        <w:rPr>
          <w:rFonts w:ascii="Calibri" w:eastAsia="Times New Roman" w:hAnsi="Calibri" w:cstheme="minorHAnsi"/>
          <w:sz w:val="20"/>
          <w:szCs w:val="20"/>
          <w:lang w:eastAsia="es-MX"/>
        </w:rPr>
      </w:pPr>
    </w:p>
    <w:p w14:paraId="260F8B23" w14:textId="77777777" w:rsidR="002E5A77" w:rsidRPr="00DD0680" w:rsidRDefault="002E5A77" w:rsidP="00C86742">
      <w:pPr>
        <w:spacing w:after="0" w:line="240" w:lineRule="auto"/>
        <w:jc w:val="both"/>
        <w:rPr>
          <w:rFonts w:ascii="Calibri" w:eastAsia="Times New Roman" w:hAnsi="Calibri" w:cstheme="minorHAnsi"/>
          <w:sz w:val="20"/>
          <w:szCs w:val="20"/>
          <w:lang w:eastAsia="es-MX"/>
        </w:rPr>
      </w:pPr>
    </w:p>
    <w:p w14:paraId="3D598F63" w14:textId="77777777" w:rsidR="002E5A77" w:rsidRPr="00DD0680" w:rsidRDefault="002E5A77" w:rsidP="00C86742">
      <w:pPr>
        <w:spacing w:after="0" w:line="240" w:lineRule="auto"/>
        <w:jc w:val="both"/>
        <w:rPr>
          <w:rFonts w:ascii="Calibri" w:eastAsia="Times New Roman" w:hAnsi="Calibri" w:cstheme="minorHAnsi"/>
          <w:sz w:val="20"/>
          <w:szCs w:val="20"/>
          <w:lang w:eastAsia="es-MX"/>
        </w:rPr>
      </w:pPr>
    </w:p>
    <w:p w14:paraId="030A8380"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45636B7D"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121F77C7"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5C42BDD8"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0779FC49"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6DD036D0"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67D3AF8A"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3F022337"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500DC5E7"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3B6E0F5A"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084FC0C5" w14:textId="77777777" w:rsidR="00FB50C2" w:rsidRPr="00DD0680" w:rsidRDefault="00FB50C2" w:rsidP="00C86742">
      <w:pPr>
        <w:spacing w:after="0" w:line="240" w:lineRule="auto"/>
        <w:jc w:val="both"/>
        <w:rPr>
          <w:rFonts w:ascii="Calibri" w:eastAsia="Times New Roman" w:hAnsi="Calibri" w:cstheme="minorHAnsi"/>
          <w:sz w:val="20"/>
          <w:szCs w:val="20"/>
          <w:lang w:eastAsia="es-MX"/>
        </w:rPr>
      </w:pPr>
    </w:p>
    <w:p w14:paraId="76A30D92" w14:textId="5F13DC05" w:rsidR="00FB50C2" w:rsidRDefault="00FB50C2" w:rsidP="00C86742">
      <w:pPr>
        <w:spacing w:after="0" w:line="240" w:lineRule="auto"/>
        <w:jc w:val="both"/>
        <w:rPr>
          <w:rFonts w:ascii="Calibri" w:eastAsia="Times New Roman" w:hAnsi="Calibri" w:cstheme="minorHAnsi"/>
          <w:sz w:val="20"/>
          <w:szCs w:val="20"/>
          <w:lang w:eastAsia="es-MX"/>
        </w:rPr>
      </w:pPr>
    </w:p>
    <w:p w14:paraId="17EC9E16" w14:textId="6B79658A" w:rsidR="00DD0680" w:rsidRDefault="00DD0680" w:rsidP="00C86742">
      <w:pPr>
        <w:spacing w:after="0" w:line="240" w:lineRule="auto"/>
        <w:jc w:val="both"/>
        <w:rPr>
          <w:rFonts w:ascii="Calibri" w:eastAsia="Times New Roman" w:hAnsi="Calibri" w:cstheme="minorHAnsi"/>
          <w:sz w:val="20"/>
          <w:szCs w:val="20"/>
          <w:lang w:eastAsia="es-MX"/>
        </w:rPr>
      </w:pPr>
    </w:p>
    <w:p w14:paraId="2B395E23" w14:textId="52DD3A0F" w:rsidR="00DD0680" w:rsidRDefault="00DD0680" w:rsidP="00C86742">
      <w:pPr>
        <w:spacing w:after="0" w:line="240" w:lineRule="auto"/>
        <w:jc w:val="both"/>
        <w:rPr>
          <w:rFonts w:ascii="Calibri" w:eastAsia="Times New Roman" w:hAnsi="Calibri" w:cstheme="minorHAnsi"/>
          <w:sz w:val="20"/>
          <w:szCs w:val="20"/>
          <w:lang w:eastAsia="es-MX"/>
        </w:rPr>
      </w:pPr>
    </w:p>
    <w:p w14:paraId="0C092705" w14:textId="562AAEED" w:rsidR="00DD0680" w:rsidRDefault="00DD0680" w:rsidP="00C86742">
      <w:pPr>
        <w:spacing w:after="0" w:line="240" w:lineRule="auto"/>
        <w:jc w:val="both"/>
        <w:rPr>
          <w:rFonts w:ascii="Calibri" w:eastAsia="Times New Roman" w:hAnsi="Calibri" w:cstheme="minorHAnsi"/>
          <w:sz w:val="20"/>
          <w:szCs w:val="20"/>
          <w:lang w:eastAsia="es-MX"/>
        </w:rPr>
      </w:pPr>
    </w:p>
    <w:p w14:paraId="3E859835" w14:textId="262D087D" w:rsidR="00DD0680" w:rsidRDefault="00DD0680" w:rsidP="00C86742">
      <w:pPr>
        <w:spacing w:after="0" w:line="240" w:lineRule="auto"/>
        <w:jc w:val="both"/>
        <w:rPr>
          <w:rFonts w:ascii="Calibri" w:eastAsia="Times New Roman" w:hAnsi="Calibri" w:cstheme="minorHAnsi"/>
          <w:sz w:val="20"/>
          <w:szCs w:val="20"/>
          <w:lang w:eastAsia="es-MX"/>
        </w:rPr>
      </w:pPr>
    </w:p>
    <w:p w14:paraId="28AB7815" w14:textId="552A7AD8" w:rsidR="00DD0680" w:rsidRDefault="00DD0680" w:rsidP="00C86742">
      <w:pPr>
        <w:spacing w:after="0" w:line="240" w:lineRule="auto"/>
        <w:jc w:val="both"/>
        <w:rPr>
          <w:rFonts w:ascii="Calibri" w:eastAsia="Times New Roman" w:hAnsi="Calibri" w:cstheme="minorHAnsi"/>
          <w:sz w:val="20"/>
          <w:szCs w:val="20"/>
          <w:lang w:eastAsia="es-MX"/>
        </w:rPr>
      </w:pPr>
    </w:p>
    <w:p w14:paraId="59B799AB" w14:textId="738F0FDB" w:rsidR="00DD0680" w:rsidRDefault="00DD0680" w:rsidP="00C86742">
      <w:pPr>
        <w:spacing w:after="0" w:line="240" w:lineRule="auto"/>
        <w:jc w:val="both"/>
        <w:rPr>
          <w:rFonts w:ascii="Calibri" w:eastAsia="Times New Roman" w:hAnsi="Calibri" w:cstheme="minorHAnsi"/>
          <w:sz w:val="20"/>
          <w:szCs w:val="20"/>
          <w:lang w:eastAsia="es-MX"/>
        </w:rPr>
      </w:pPr>
    </w:p>
    <w:p w14:paraId="5260437D" w14:textId="5209E0DC" w:rsidR="00DD0680" w:rsidRDefault="00DD0680" w:rsidP="00C86742">
      <w:pPr>
        <w:spacing w:after="0" w:line="240" w:lineRule="auto"/>
        <w:jc w:val="both"/>
        <w:rPr>
          <w:rFonts w:ascii="Calibri" w:eastAsia="Times New Roman" w:hAnsi="Calibri" w:cstheme="minorHAnsi"/>
          <w:sz w:val="20"/>
          <w:szCs w:val="20"/>
          <w:lang w:eastAsia="es-MX"/>
        </w:rPr>
      </w:pPr>
    </w:p>
    <w:p w14:paraId="60043894" w14:textId="1CFB6BBF" w:rsidR="00DD0680" w:rsidRDefault="00DD0680" w:rsidP="00C86742">
      <w:pPr>
        <w:spacing w:after="0" w:line="240" w:lineRule="auto"/>
        <w:jc w:val="both"/>
        <w:rPr>
          <w:rFonts w:ascii="Calibri" w:eastAsia="Times New Roman" w:hAnsi="Calibri" w:cstheme="minorHAnsi"/>
          <w:sz w:val="20"/>
          <w:szCs w:val="20"/>
          <w:lang w:eastAsia="es-MX"/>
        </w:rPr>
      </w:pPr>
    </w:p>
    <w:p w14:paraId="74613A07" w14:textId="50FC0EDC" w:rsidR="00DD0680" w:rsidRDefault="00DD0680" w:rsidP="00C86742">
      <w:pPr>
        <w:spacing w:after="0" w:line="240" w:lineRule="auto"/>
        <w:jc w:val="both"/>
        <w:rPr>
          <w:rFonts w:ascii="Calibri" w:eastAsia="Times New Roman" w:hAnsi="Calibri" w:cstheme="minorHAnsi"/>
          <w:sz w:val="20"/>
          <w:szCs w:val="20"/>
          <w:lang w:eastAsia="es-MX"/>
        </w:rPr>
      </w:pPr>
    </w:p>
    <w:p w14:paraId="70D2F28C" w14:textId="67AFE2E3" w:rsidR="00DD0680" w:rsidRDefault="00DD0680" w:rsidP="00C86742">
      <w:pPr>
        <w:spacing w:after="0" w:line="240" w:lineRule="auto"/>
        <w:jc w:val="both"/>
        <w:rPr>
          <w:rFonts w:ascii="Calibri" w:eastAsia="Times New Roman" w:hAnsi="Calibri" w:cstheme="minorHAnsi"/>
          <w:sz w:val="20"/>
          <w:szCs w:val="20"/>
          <w:lang w:eastAsia="es-MX"/>
        </w:rPr>
      </w:pPr>
    </w:p>
    <w:p w14:paraId="61A00C62" w14:textId="5407F759" w:rsidR="00DD0680" w:rsidRDefault="00DD0680" w:rsidP="00C86742">
      <w:pPr>
        <w:spacing w:after="0" w:line="240" w:lineRule="auto"/>
        <w:jc w:val="both"/>
        <w:rPr>
          <w:rFonts w:ascii="Calibri" w:eastAsia="Times New Roman" w:hAnsi="Calibri" w:cstheme="minorHAnsi"/>
          <w:sz w:val="20"/>
          <w:szCs w:val="20"/>
          <w:lang w:eastAsia="es-MX"/>
        </w:rPr>
      </w:pPr>
    </w:p>
    <w:p w14:paraId="50A8F2D0" w14:textId="7C77FB76" w:rsidR="00DD0680" w:rsidRDefault="00DD0680" w:rsidP="00C86742">
      <w:pPr>
        <w:spacing w:after="0" w:line="240" w:lineRule="auto"/>
        <w:jc w:val="both"/>
        <w:rPr>
          <w:rFonts w:ascii="Calibri" w:eastAsia="Times New Roman" w:hAnsi="Calibri" w:cstheme="minorHAnsi"/>
          <w:sz w:val="20"/>
          <w:szCs w:val="20"/>
          <w:lang w:eastAsia="es-MX"/>
        </w:rPr>
      </w:pPr>
    </w:p>
    <w:p w14:paraId="21F6DF45" w14:textId="16E02838" w:rsidR="00DD0680" w:rsidRDefault="00DD0680" w:rsidP="00C86742">
      <w:pPr>
        <w:spacing w:after="0" w:line="240" w:lineRule="auto"/>
        <w:jc w:val="both"/>
        <w:rPr>
          <w:rFonts w:ascii="Calibri" w:eastAsia="Times New Roman" w:hAnsi="Calibri" w:cstheme="minorHAnsi"/>
          <w:sz w:val="20"/>
          <w:szCs w:val="20"/>
          <w:lang w:eastAsia="es-MX"/>
        </w:rPr>
      </w:pPr>
    </w:p>
    <w:p w14:paraId="3073B121" w14:textId="77777777" w:rsidR="00DD0680" w:rsidRPr="00DD0680" w:rsidRDefault="00DD0680" w:rsidP="00C86742">
      <w:pPr>
        <w:spacing w:after="0" w:line="240" w:lineRule="auto"/>
        <w:jc w:val="both"/>
        <w:rPr>
          <w:rFonts w:ascii="Calibri" w:eastAsia="Times New Roman" w:hAnsi="Calibri" w:cstheme="minorHAnsi"/>
          <w:sz w:val="20"/>
          <w:szCs w:val="20"/>
          <w:lang w:eastAsia="es-MX"/>
        </w:rPr>
      </w:pPr>
    </w:p>
    <w:tbl>
      <w:tblPr>
        <w:tblpPr w:leftFromText="141" w:rightFromText="141" w:vertAnchor="page" w:horzAnchor="margin" w:tblpY="1176"/>
        <w:tblW w:w="13096" w:type="dxa"/>
        <w:tblCellMar>
          <w:left w:w="70" w:type="dxa"/>
          <w:right w:w="70" w:type="dxa"/>
        </w:tblCellMar>
        <w:tblLook w:val="04A0" w:firstRow="1" w:lastRow="0" w:firstColumn="1" w:lastColumn="0" w:noHBand="0" w:noVBand="1"/>
      </w:tblPr>
      <w:tblGrid>
        <w:gridCol w:w="4041"/>
        <w:gridCol w:w="2788"/>
        <w:gridCol w:w="2523"/>
        <w:gridCol w:w="1974"/>
        <w:gridCol w:w="1770"/>
      </w:tblGrid>
      <w:tr w:rsidR="008F4B1C" w:rsidRPr="00DD0680" w14:paraId="34FD51A0" w14:textId="77777777" w:rsidTr="00AF010C">
        <w:trPr>
          <w:trHeight w:val="300"/>
        </w:trPr>
        <w:tc>
          <w:tcPr>
            <w:tcW w:w="6829" w:type="dxa"/>
            <w:gridSpan w:val="2"/>
            <w:shd w:val="clear" w:color="auto" w:fill="auto"/>
            <w:noWrap/>
            <w:vAlign w:val="bottom"/>
            <w:hideMark/>
          </w:tcPr>
          <w:p w14:paraId="1E7EA946" w14:textId="77777777" w:rsidR="008F4B1C" w:rsidRPr="00DD0680" w:rsidRDefault="008F4B1C" w:rsidP="008F4B1C">
            <w:pPr>
              <w:spacing w:after="0" w:line="240" w:lineRule="auto"/>
              <w:jc w:val="both"/>
              <w:rPr>
                <w:rFonts w:ascii="Calibri" w:eastAsia="Times New Roman" w:hAnsi="Calibri" w:cstheme="minorHAnsi"/>
                <w:b/>
                <w:bCs/>
                <w:sz w:val="20"/>
                <w:szCs w:val="20"/>
                <w:lang w:eastAsia="es-MX"/>
              </w:rPr>
            </w:pPr>
          </w:p>
        </w:tc>
        <w:tc>
          <w:tcPr>
            <w:tcW w:w="2523" w:type="dxa"/>
            <w:shd w:val="clear" w:color="auto" w:fill="auto"/>
            <w:noWrap/>
            <w:vAlign w:val="bottom"/>
          </w:tcPr>
          <w:p w14:paraId="1B5D35D4" w14:textId="5259B174" w:rsidR="008F4B1C" w:rsidRPr="00DD0680" w:rsidRDefault="008F4B1C" w:rsidP="008F4B1C">
            <w:pPr>
              <w:spacing w:after="0" w:line="240" w:lineRule="auto"/>
              <w:jc w:val="both"/>
              <w:rPr>
                <w:rFonts w:ascii="Calibri" w:eastAsia="Times New Roman" w:hAnsi="Calibri" w:cstheme="minorHAnsi"/>
                <w:sz w:val="20"/>
                <w:szCs w:val="20"/>
                <w:lang w:eastAsia="es-MX"/>
              </w:rPr>
            </w:pPr>
          </w:p>
        </w:tc>
        <w:tc>
          <w:tcPr>
            <w:tcW w:w="1974" w:type="dxa"/>
            <w:shd w:val="clear" w:color="auto" w:fill="auto"/>
            <w:noWrap/>
            <w:vAlign w:val="bottom"/>
          </w:tcPr>
          <w:p w14:paraId="6BC2E44E" w14:textId="6B34597B" w:rsidR="008F4B1C" w:rsidRPr="00DD0680" w:rsidRDefault="008F4B1C" w:rsidP="008F4B1C">
            <w:pPr>
              <w:spacing w:after="0" w:line="240" w:lineRule="auto"/>
              <w:jc w:val="both"/>
              <w:rPr>
                <w:rFonts w:ascii="Calibri" w:eastAsia="Times New Roman" w:hAnsi="Calibri" w:cstheme="minorHAnsi"/>
                <w:b/>
                <w:bCs/>
                <w:sz w:val="20"/>
                <w:szCs w:val="20"/>
                <w:lang w:eastAsia="es-MX"/>
              </w:rPr>
            </w:pPr>
          </w:p>
        </w:tc>
        <w:tc>
          <w:tcPr>
            <w:tcW w:w="1770" w:type="dxa"/>
            <w:shd w:val="clear" w:color="auto" w:fill="auto"/>
            <w:noWrap/>
            <w:vAlign w:val="bottom"/>
            <w:hideMark/>
          </w:tcPr>
          <w:p w14:paraId="2EBD734E"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p>
        </w:tc>
      </w:tr>
      <w:tr w:rsidR="008F4B1C" w:rsidRPr="00DD0680" w14:paraId="06F4C0AA" w14:textId="77777777" w:rsidTr="008F4B1C">
        <w:trPr>
          <w:trHeight w:val="300"/>
        </w:trPr>
        <w:tc>
          <w:tcPr>
            <w:tcW w:w="4041" w:type="dxa"/>
            <w:tcBorders>
              <w:top w:val="nil"/>
            </w:tcBorders>
            <w:shd w:val="clear" w:color="auto" w:fill="auto"/>
            <w:noWrap/>
            <w:vAlign w:val="bottom"/>
            <w:hideMark/>
          </w:tcPr>
          <w:p w14:paraId="75313C3E"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b/>
                <w:bCs/>
                <w:sz w:val="20"/>
                <w:szCs w:val="20"/>
                <w:lang w:eastAsia="es-MX"/>
              </w:rPr>
              <w:t xml:space="preserve">RESULTADOS DEL EJERCICIO AHORRO/DESAHORRO </w:t>
            </w:r>
          </w:p>
        </w:tc>
        <w:tc>
          <w:tcPr>
            <w:tcW w:w="2788" w:type="dxa"/>
            <w:tcBorders>
              <w:top w:val="nil"/>
            </w:tcBorders>
            <w:shd w:val="clear" w:color="auto" w:fill="auto"/>
            <w:noWrap/>
            <w:vAlign w:val="bottom"/>
            <w:hideMark/>
          </w:tcPr>
          <w:p w14:paraId="7CE0FD8C"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w:t>
            </w:r>
          </w:p>
        </w:tc>
        <w:tc>
          <w:tcPr>
            <w:tcW w:w="2523" w:type="dxa"/>
            <w:tcBorders>
              <w:top w:val="nil"/>
            </w:tcBorders>
            <w:shd w:val="clear" w:color="auto" w:fill="auto"/>
            <w:noWrap/>
            <w:vAlign w:val="bottom"/>
            <w:hideMark/>
          </w:tcPr>
          <w:p w14:paraId="5E6BDAC5" w14:textId="73A7CD32" w:rsidR="008F4B1C" w:rsidRPr="00DD0680" w:rsidRDefault="009E1E1B" w:rsidP="009E1E1B">
            <w:pPr>
              <w:spacing w:after="0" w:line="240" w:lineRule="auto"/>
              <w:jc w:val="both"/>
              <w:rPr>
                <w:rFonts w:ascii="Calibri" w:eastAsia="Times New Roman" w:hAnsi="Calibri" w:cstheme="minorHAnsi"/>
                <w:b/>
                <w:bCs/>
                <w:sz w:val="20"/>
                <w:szCs w:val="20"/>
                <w:lang w:eastAsia="es-MX"/>
              </w:rPr>
            </w:pPr>
            <w:r w:rsidRPr="00DD0680">
              <w:rPr>
                <w:rFonts w:ascii="Calibri" w:eastAsia="Times New Roman" w:hAnsi="Calibri" w:cstheme="minorHAnsi"/>
                <w:b/>
                <w:bCs/>
                <w:sz w:val="20"/>
                <w:szCs w:val="20"/>
                <w:lang w:eastAsia="es-MX"/>
              </w:rPr>
              <w:t xml:space="preserve">         24</w:t>
            </w:r>
            <w:r w:rsidR="008F4B1C" w:rsidRPr="00DD0680">
              <w:rPr>
                <w:rFonts w:ascii="Calibri" w:eastAsia="Times New Roman" w:hAnsi="Calibri" w:cstheme="minorHAnsi"/>
                <w:b/>
                <w:bCs/>
                <w:sz w:val="20"/>
                <w:szCs w:val="20"/>
                <w:lang w:eastAsia="es-MX"/>
              </w:rPr>
              <w:t>,23</w:t>
            </w:r>
            <w:r w:rsidRPr="00DD0680">
              <w:rPr>
                <w:rFonts w:ascii="Calibri" w:eastAsia="Times New Roman" w:hAnsi="Calibri" w:cstheme="minorHAnsi"/>
                <w:b/>
                <w:bCs/>
                <w:sz w:val="20"/>
                <w:szCs w:val="20"/>
                <w:lang w:eastAsia="es-MX"/>
              </w:rPr>
              <w:t>7.01</w:t>
            </w:r>
          </w:p>
        </w:tc>
        <w:tc>
          <w:tcPr>
            <w:tcW w:w="1974" w:type="dxa"/>
            <w:tcBorders>
              <w:top w:val="nil"/>
            </w:tcBorders>
            <w:shd w:val="clear" w:color="auto" w:fill="auto"/>
            <w:noWrap/>
            <w:vAlign w:val="bottom"/>
            <w:hideMark/>
          </w:tcPr>
          <w:p w14:paraId="6AB49B98" w14:textId="055EE345"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b/>
                <w:bCs/>
                <w:sz w:val="20"/>
                <w:szCs w:val="20"/>
                <w:lang w:eastAsia="es-MX"/>
              </w:rPr>
              <w:t xml:space="preserve">    279,124.54</w:t>
            </w:r>
          </w:p>
        </w:tc>
        <w:tc>
          <w:tcPr>
            <w:tcW w:w="1770" w:type="dxa"/>
            <w:tcBorders>
              <w:top w:val="nil"/>
            </w:tcBorders>
            <w:shd w:val="clear" w:color="auto" w:fill="auto"/>
            <w:noWrap/>
            <w:vAlign w:val="bottom"/>
            <w:hideMark/>
          </w:tcPr>
          <w:p w14:paraId="2DC202DE"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p>
        </w:tc>
      </w:tr>
      <w:tr w:rsidR="008F4B1C" w:rsidRPr="00DD0680" w14:paraId="7E397A84" w14:textId="77777777" w:rsidTr="008F4B1C">
        <w:trPr>
          <w:trHeight w:val="300"/>
        </w:trPr>
        <w:tc>
          <w:tcPr>
            <w:tcW w:w="6829" w:type="dxa"/>
            <w:gridSpan w:val="2"/>
            <w:tcBorders>
              <w:top w:val="nil"/>
            </w:tcBorders>
            <w:shd w:val="clear" w:color="auto" w:fill="auto"/>
            <w:noWrap/>
            <w:vAlign w:val="bottom"/>
            <w:hideMark/>
          </w:tcPr>
          <w:p w14:paraId="768FEE34" w14:textId="77777777" w:rsidR="008F4B1C" w:rsidRPr="00DD0680" w:rsidRDefault="008F4B1C" w:rsidP="008F4B1C">
            <w:pPr>
              <w:spacing w:after="0" w:line="240" w:lineRule="auto"/>
              <w:jc w:val="both"/>
              <w:rPr>
                <w:rFonts w:ascii="Calibri" w:eastAsia="Times New Roman" w:hAnsi="Calibri" w:cstheme="minorHAnsi"/>
                <w:b/>
                <w:sz w:val="20"/>
                <w:szCs w:val="20"/>
                <w:lang w:eastAsia="es-MX"/>
              </w:rPr>
            </w:pPr>
            <w:r w:rsidRPr="00DD0680">
              <w:rPr>
                <w:rFonts w:ascii="Calibri" w:eastAsia="Times New Roman" w:hAnsi="Calibri" w:cstheme="minorHAnsi"/>
                <w:b/>
                <w:sz w:val="20"/>
                <w:szCs w:val="20"/>
                <w:lang w:eastAsia="es-MX"/>
              </w:rPr>
              <w:t>MOVIMIENTOS DE PARTIDA (O RUBROS)  QUE NO AFECTAN AL EFECTIVO</w:t>
            </w:r>
          </w:p>
        </w:tc>
        <w:tc>
          <w:tcPr>
            <w:tcW w:w="2523" w:type="dxa"/>
            <w:tcBorders>
              <w:top w:val="nil"/>
            </w:tcBorders>
            <w:shd w:val="clear" w:color="auto" w:fill="auto"/>
            <w:noWrap/>
            <w:vAlign w:val="bottom"/>
            <w:hideMark/>
          </w:tcPr>
          <w:p w14:paraId="0AB246CB"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0</w:t>
            </w:r>
          </w:p>
        </w:tc>
        <w:tc>
          <w:tcPr>
            <w:tcW w:w="1974" w:type="dxa"/>
            <w:tcBorders>
              <w:top w:val="nil"/>
            </w:tcBorders>
            <w:shd w:val="clear" w:color="auto" w:fill="auto"/>
            <w:noWrap/>
            <w:vAlign w:val="bottom"/>
            <w:hideMark/>
          </w:tcPr>
          <w:p w14:paraId="74527DA2"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0</w:t>
            </w:r>
          </w:p>
        </w:tc>
        <w:tc>
          <w:tcPr>
            <w:tcW w:w="1770" w:type="dxa"/>
            <w:tcBorders>
              <w:top w:val="nil"/>
            </w:tcBorders>
            <w:shd w:val="clear" w:color="auto" w:fill="auto"/>
            <w:noWrap/>
            <w:vAlign w:val="bottom"/>
            <w:hideMark/>
          </w:tcPr>
          <w:p w14:paraId="1BAAB048"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p>
        </w:tc>
      </w:tr>
      <w:tr w:rsidR="008F4B1C" w:rsidRPr="00DD0680" w14:paraId="782B7692" w14:textId="77777777" w:rsidTr="008F4B1C">
        <w:trPr>
          <w:trHeight w:val="300"/>
        </w:trPr>
        <w:tc>
          <w:tcPr>
            <w:tcW w:w="4041" w:type="dxa"/>
            <w:tcBorders>
              <w:top w:val="nil"/>
              <w:bottom w:val="nil"/>
            </w:tcBorders>
            <w:shd w:val="clear" w:color="auto" w:fill="auto"/>
            <w:noWrap/>
            <w:vAlign w:val="bottom"/>
            <w:hideMark/>
          </w:tcPr>
          <w:p w14:paraId="7E1E1B47"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DEPRECIACION</w:t>
            </w:r>
          </w:p>
        </w:tc>
        <w:tc>
          <w:tcPr>
            <w:tcW w:w="2788" w:type="dxa"/>
            <w:tcBorders>
              <w:top w:val="nil"/>
              <w:bottom w:val="nil"/>
            </w:tcBorders>
            <w:shd w:val="clear" w:color="auto" w:fill="auto"/>
            <w:noWrap/>
            <w:vAlign w:val="bottom"/>
            <w:hideMark/>
          </w:tcPr>
          <w:p w14:paraId="64096069"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w:t>
            </w:r>
          </w:p>
        </w:tc>
        <w:tc>
          <w:tcPr>
            <w:tcW w:w="2523" w:type="dxa"/>
            <w:tcBorders>
              <w:top w:val="nil"/>
              <w:bottom w:val="nil"/>
            </w:tcBorders>
            <w:shd w:val="clear" w:color="auto" w:fill="auto"/>
            <w:noWrap/>
            <w:vAlign w:val="bottom"/>
            <w:hideMark/>
          </w:tcPr>
          <w:p w14:paraId="56C49275"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0</w:t>
            </w:r>
          </w:p>
        </w:tc>
        <w:tc>
          <w:tcPr>
            <w:tcW w:w="1974" w:type="dxa"/>
            <w:tcBorders>
              <w:top w:val="nil"/>
              <w:bottom w:val="nil"/>
            </w:tcBorders>
            <w:shd w:val="clear" w:color="auto" w:fill="auto"/>
            <w:noWrap/>
            <w:vAlign w:val="bottom"/>
          </w:tcPr>
          <w:p w14:paraId="4E336513" w14:textId="77777777" w:rsidR="008F4B1C" w:rsidRPr="00DD0680" w:rsidRDefault="008F4B1C" w:rsidP="008F4B1C">
            <w:pPr>
              <w:spacing w:after="0" w:line="240" w:lineRule="auto"/>
              <w:jc w:val="both"/>
              <w:rPr>
                <w:rFonts w:ascii="Calibri" w:eastAsia="Times New Roman" w:hAnsi="Calibri" w:cstheme="minorHAnsi"/>
                <w:sz w:val="20"/>
                <w:szCs w:val="20"/>
                <w:highlight w:val="yellow"/>
                <w:lang w:eastAsia="es-MX"/>
              </w:rPr>
            </w:pPr>
            <w:r w:rsidRPr="00DD0680">
              <w:rPr>
                <w:rFonts w:ascii="Calibri" w:eastAsia="Times New Roman" w:hAnsi="Calibri" w:cstheme="minorHAnsi"/>
                <w:sz w:val="20"/>
                <w:szCs w:val="20"/>
                <w:lang w:eastAsia="es-MX"/>
              </w:rPr>
              <w:t xml:space="preserve">                      0</w:t>
            </w:r>
          </w:p>
        </w:tc>
        <w:tc>
          <w:tcPr>
            <w:tcW w:w="1770" w:type="dxa"/>
            <w:tcBorders>
              <w:top w:val="nil"/>
              <w:bottom w:val="nil"/>
            </w:tcBorders>
            <w:shd w:val="clear" w:color="auto" w:fill="auto"/>
            <w:noWrap/>
            <w:vAlign w:val="bottom"/>
            <w:hideMark/>
          </w:tcPr>
          <w:p w14:paraId="24B96A30"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p>
        </w:tc>
      </w:tr>
      <w:tr w:rsidR="008F4B1C" w:rsidRPr="00DD0680" w14:paraId="1DD1ECC0" w14:textId="77777777" w:rsidTr="008F4B1C">
        <w:trPr>
          <w:trHeight w:val="300"/>
        </w:trPr>
        <w:tc>
          <w:tcPr>
            <w:tcW w:w="4041" w:type="dxa"/>
            <w:tcBorders>
              <w:top w:val="nil"/>
              <w:bottom w:val="nil"/>
            </w:tcBorders>
            <w:shd w:val="clear" w:color="auto" w:fill="auto"/>
            <w:noWrap/>
            <w:vAlign w:val="bottom"/>
            <w:hideMark/>
          </w:tcPr>
          <w:p w14:paraId="3670B5A7"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AMORTIZACION</w:t>
            </w:r>
          </w:p>
        </w:tc>
        <w:tc>
          <w:tcPr>
            <w:tcW w:w="2788" w:type="dxa"/>
            <w:tcBorders>
              <w:top w:val="nil"/>
              <w:bottom w:val="nil"/>
            </w:tcBorders>
            <w:shd w:val="clear" w:color="auto" w:fill="auto"/>
            <w:noWrap/>
            <w:vAlign w:val="bottom"/>
            <w:hideMark/>
          </w:tcPr>
          <w:p w14:paraId="1CF58FD4"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w:t>
            </w:r>
          </w:p>
        </w:tc>
        <w:tc>
          <w:tcPr>
            <w:tcW w:w="2523" w:type="dxa"/>
            <w:tcBorders>
              <w:top w:val="nil"/>
              <w:bottom w:val="nil"/>
            </w:tcBorders>
            <w:shd w:val="clear" w:color="auto" w:fill="auto"/>
            <w:noWrap/>
            <w:vAlign w:val="bottom"/>
            <w:hideMark/>
          </w:tcPr>
          <w:p w14:paraId="139B686C"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0</w:t>
            </w:r>
          </w:p>
        </w:tc>
        <w:tc>
          <w:tcPr>
            <w:tcW w:w="1974" w:type="dxa"/>
            <w:tcBorders>
              <w:top w:val="nil"/>
              <w:bottom w:val="nil"/>
            </w:tcBorders>
            <w:shd w:val="clear" w:color="auto" w:fill="auto"/>
            <w:noWrap/>
            <w:vAlign w:val="bottom"/>
          </w:tcPr>
          <w:p w14:paraId="4C01B7BF" w14:textId="77777777" w:rsidR="008F4B1C" w:rsidRPr="00DD0680" w:rsidRDefault="008F4B1C" w:rsidP="008F4B1C">
            <w:pPr>
              <w:spacing w:after="0" w:line="240" w:lineRule="auto"/>
              <w:jc w:val="both"/>
              <w:rPr>
                <w:rFonts w:ascii="Calibri" w:eastAsia="Times New Roman" w:hAnsi="Calibri" w:cstheme="minorHAnsi"/>
                <w:sz w:val="20"/>
                <w:szCs w:val="20"/>
                <w:highlight w:val="yellow"/>
                <w:lang w:eastAsia="es-MX"/>
              </w:rPr>
            </w:pPr>
            <w:r w:rsidRPr="00DD0680">
              <w:rPr>
                <w:rFonts w:ascii="Calibri" w:eastAsia="Times New Roman" w:hAnsi="Calibri" w:cstheme="minorHAnsi"/>
                <w:sz w:val="20"/>
                <w:szCs w:val="20"/>
                <w:lang w:eastAsia="es-MX"/>
              </w:rPr>
              <w:t xml:space="preserve">                      0</w:t>
            </w:r>
          </w:p>
        </w:tc>
        <w:tc>
          <w:tcPr>
            <w:tcW w:w="1770" w:type="dxa"/>
            <w:tcBorders>
              <w:top w:val="nil"/>
              <w:bottom w:val="nil"/>
            </w:tcBorders>
            <w:shd w:val="clear" w:color="auto" w:fill="auto"/>
            <w:noWrap/>
            <w:vAlign w:val="bottom"/>
            <w:hideMark/>
          </w:tcPr>
          <w:p w14:paraId="78F30348"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p>
        </w:tc>
      </w:tr>
      <w:tr w:rsidR="008F4B1C" w:rsidRPr="00DD0680" w14:paraId="5DF1249D" w14:textId="77777777" w:rsidTr="008F4B1C">
        <w:trPr>
          <w:trHeight w:val="300"/>
        </w:trPr>
        <w:tc>
          <w:tcPr>
            <w:tcW w:w="4041" w:type="dxa"/>
            <w:tcBorders>
              <w:top w:val="nil"/>
              <w:bottom w:val="nil"/>
            </w:tcBorders>
            <w:shd w:val="clear" w:color="auto" w:fill="auto"/>
            <w:noWrap/>
            <w:vAlign w:val="bottom"/>
            <w:hideMark/>
          </w:tcPr>
          <w:p w14:paraId="19744484"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INCREMENTOS EN LAS PROVISIONES</w:t>
            </w:r>
          </w:p>
        </w:tc>
        <w:tc>
          <w:tcPr>
            <w:tcW w:w="2788" w:type="dxa"/>
            <w:tcBorders>
              <w:top w:val="nil"/>
              <w:bottom w:val="nil"/>
            </w:tcBorders>
            <w:shd w:val="clear" w:color="auto" w:fill="auto"/>
            <w:noWrap/>
            <w:vAlign w:val="bottom"/>
            <w:hideMark/>
          </w:tcPr>
          <w:p w14:paraId="1C75295D"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w:t>
            </w:r>
          </w:p>
        </w:tc>
        <w:tc>
          <w:tcPr>
            <w:tcW w:w="2523" w:type="dxa"/>
            <w:tcBorders>
              <w:top w:val="nil"/>
              <w:bottom w:val="nil"/>
            </w:tcBorders>
            <w:shd w:val="clear" w:color="auto" w:fill="auto"/>
            <w:noWrap/>
            <w:vAlign w:val="bottom"/>
            <w:hideMark/>
          </w:tcPr>
          <w:p w14:paraId="55C08B1B"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0</w:t>
            </w:r>
          </w:p>
        </w:tc>
        <w:tc>
          <w:tcPr>
            <w:tcW w:w="1974" w:type="dxa"/>
            <w:tcBorders>
              <w:top w:val="nil"/>
              <w:bottom w:val="nil"/>
            </w:tcBorders>
            <w:shd w:val="clear" w:color="auto" w:fill="auto"/>
            <w:noWrap/>
            <w:vAlign w:val="bottom"/>
            <w:hideMark/>
          </w:tcPr>
          <w:p w14:paraId="56A57F19"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0</w:t>
            </w:r>
          </w:p>
        </w:tc>
        <w:tc>
          <w:tcPr>
            <w:tcW w:w="1770" w:type="dxa"/>
            <w:tcBorders>
              <w:top w:val="nil"/>
              <w:bottom w:val="nil"/>
            </w:tcBorders>
            <w:shd w:val="clear" w:color="auto" w:fill="auto"/>
            <w:noWrap/>
            <w:vAlign w:val="bottom"/>
            <w:hideMark/>
          </w:tcPr>
          <w:p w14:paraId="2609B854"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p>
        </w:tc>
      </w:tr>
      <w:tr w:rsidR="008F4B1C" w:rsidRPr="00DD0680" w14:paraId="692E1B07" w14:textId="77777777" w:rsidTr="008F4B1C">
        <w:trPr>
          <w:trHeight w:val="300"/>
        </w:trPr>
        <w:tc>
          <w:tcPr>
            <w:tcW w:w="6829" w:type="dxa"/>
            <w:gridSpan w:val="2"/>
            <w:tcBorders>
              <w:top w:val="nil"/>
              <w:bottom w:val="nil"/>
            </w:tcBorders>
            <w:shd w:val="clear" w:color="auto" w:fill="auto"/>
            <w:noWrap/>
            <w:vAlign w:val="bottom"/>
            <w:hideMark/>
          </w:tcPr>
          <w:p w14:paraId="07167A6C"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INCREMENTO EN INVERSIONES PRODUCIDO POR REVALUACIÓN  </w:t>
            </w:r>
          </w:p>
        </w:tc>
        <w:tc>
          <w:tcPr>
            <w:tcW w:w="2523" w:type="dxa"/>
            <w:tcBorders>
              <w:top w:val="nil"/>
              <w:bottom w:val="nil"/>
            </w:tcBorders>
            <w:shd w:val="clear" w:color="auto" w:fill="auto"/>
            <w:noWrap/>
            <w:vAlign w:val="bottom"/>
            <w:hideMark/>
          </w:tcPr>
          <w:p w14:paraId="04633D7B"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0</w:t>
            </w:r>
          </w:p>
        </w:tc>
        <w:tc>
          <w:tcPr>
            <w:tcW w:w="1974" w:type="dxa"/>
            <w:tcBorders>
              <w:top w:val="nil"/>
              <w:bottom w:val="nil"/>
            </w:tcBorders>
            <w:shd w:val="clear" w:color="auto" w:fill="auto"/>
            <w:noWrap/>
            <w:vAlign w:val="bottom"/>
            <w:hideMark/>
          </w:tcPr>
          <w:p w14:paraId="6E3A4CA8"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0</w:t>
            </w:r>
          </w:p>
        </w:tc>
        <w:tc>
          <w:tcPr>
            <w:tcW w:w="1770" w:type="dxa"/>
            <w:tcBorders>
              <w:top w:val="nil"/>
              <w:bottom w:val="nil"/>
            </w:tcBorders>
            <w:shd w:val="clear" w:color="auto" w:fill="auto"/>
            <w:noWrap/>
            <w:vAlign w:val="bottom"/>
            <w:hideMark/>
          </w:tcPr>
          <w:p w14:paraId="4D9BB2FB"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p>
        </w:tc>
      </w:tr>
      <w:tr w:rsidR="008F4B1C" w:rsidRPr="00DD0680" w14:paraId="7570070B" w14:textId="77777777" w:rsidTr="008F4B1C">
        <w:trPr>
          <w:trHeight w:val="300"/>
        </w:trPr>
        <w:tc>
          <w:tcPr>
            <w:tcW w:w="6829" w:type="dxa"/>
            <w:gridSpan w:val="2"/>
            <w:tcBorders>
              <w:top w:val="nil"/>
              <w:bottom w:val="nil"/>
            </w:tcBorders>
            <w:shd w:val="clear" w:color="auto" w:fill="auto"/>
            <w:noWrap/>
            <w:vAlign w:val="bottom"/>
            <w:hideMark/>
          </w:tcPr>
          <w:p w14:paraId="28CFBF33"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GANACIA/PERDIDA EN VENTA DE BIENES  MUEBLES, INMUEBLES E INTANGIBLES</w:t>
            </w:r>
          </w:p>
        </w:tc>
        <w:tc>
          <w:tcPr>
            <w:tcW w:w="2523" w:type="dxa"/>
            <w:tcBorders>
              <w:top w:val="nil"/>
              <w:bottom w:val="nil"/>
            </w:tcBorders>
            <w:shd w:val="clear" w:color="auto" w:fill="auto"/>
            <w:noWrap/>
            <w:vAlign w:val="bottom"/>
            <w:hideMark/>
          </w:tcPr>
          <w:p w14:paraId="44E6D155"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0  </w:t>
            </w:r>
          </w:p>
        </w:tc>
        <w:tc>
          <w:tcPr>
            <w:tcW w:w="1974" w:type="dxa"/>
            <w:tcBorders>
              <w:top w:val="nil"/>
              <w:bottom w:val="nil"/>
            </w:tcBorders>
            <w:shd w:val="clear" w:color="auto" w:fill="auto"/>
            <w:noWrap/>
            <w:vAlign w:val="bottom"/>
            <w:hideMark/>
          </w:tcPr>
          <w:p w14:paraId="65F9807E"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0</w:t>
            </w:r>
          </w:p>
        </w:tc>
        <w:tc>
          <w:tcPr>
            <w:tcW w:w="1770" w:type="dxa"/>
            <w:tcBorders>
              <w:top w:val="nil"/>
              <w:bottom w:val="nil"/>
            </w:tcBorders>
            <w:shd w:val="clear" w:color="auto" w:fill="auto"/>
            <w:noWrap/>
            <w:vAlign w:val="bottom"/>
            <w:hideMark/>
          </w:tcPr>
          <w:p w14:paraId="2FC36114"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p>
        </w:tc>
      </w:tr>
      <w:tr w:rsidR="008F4B1C" w:rsidRPr="00DD0680" w14:paraId="19181935" w14:textId="77777777" w:rsidTr="008F4B1C">
        <w:trPr>
          <w:trHeight w:val="300"/>
        </w:trPr>
        <w:tc>
          <w:tcPr>
            <w:tcW w:w="4041" w:type="dxa"/>
            <w:tcBorders>
              <w:top w:val="nil"/>
            </w:tcBorders>
            <w:shd w:val="clear" w:color="auto" w:fill="auto"/>
            <w:noWrap/>
            <w:vAlign w:val="bottom"/>
            <w:hideMark/>
          </w:tcPr>
          <w:p w14:paraId="65CB1579"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INCREMENTO EN CUENTAS POR COBRAR</w:t>
            </w:r>
          </w:p>
        </w:tc>
        <w:tc>
          <w:tcPr>
            <w:tcW w:w="2788" w:type="dxa"/>
            <w:tcBorders>
              <w:top w:val="nil"/>
            </w:tcBorders>
            <w:shd w:val="clear" w:color="auto" w:fill="auto"/>
            <w:noWrap/>
            <w:vAlign w:val="bottom"/>
            <w:hideMark/>
          </w:tcPr>
          <w:p w14:paraId="3B03B320"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w:t>
            </w:r>
          </w:p>
        </w:tc>
        <w:tc>
          <w:tcPr>
            <w:tcW w:w="2523" w:type="dxa"/>
            <w:tcBorders>
              <w:top w:val="nil"/>
            </w:tcBorders>
            <w:shd w:val="clear" w:color="auto" w:fill="auto"/>
            <w:noWrap/>
            <w:vAlign w:val="bottom"/>
            <w:hideMark/>
          </w:tcPr>
          <w:p w14:paraId="17FBA93F"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0</w:t>
            </w:r>
          </w:p>
        </w:tc>
        <w:tc>
          <w:tcPr>
            <w:tcW w:w="1974" w:type="dxa"/>
            <w:tcBorders>
              <w:top w:val="nil"/>
            </w:tcBorders>
            <w:shd w:val="clear" w:color="auto" w:fill="auto"/>
            <w:noWrap/>
            <w:vAlign w:val="bottom"/>
            <w:hideMark/>
          </w:tcPr>
          <w:p w14:paraId="2C988877"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 xml:space="preserve">                      0</w:t>
            </w:r>
          </w:p>
        </w:tc>
        <w:tc>
          <w:tcPr>
            <w:tcW w:w="1770" w:type="dxa"/>
            <w:tcBorders>
              <w:top w:val="nil"/>
            </w:tcBorders>
            <w:shd w:val="clear" w:color="auto" w:fill="auto"/>
            <w:noWrap/>
            <w:vAlign w:val="bottom"/>
            <w:hideMark/>
          </w:tcPr>
          <w:p w14:paraId="72B80802"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p>
        </w:tc>
      </w:tr>
      <w:tr w:rsidR="008F4B1C" w:rsidRPr="00DD0680" w14:paraId="56401D3E" w14:textId="77777777" w:rsidTr="008F4B1C">
        <w:trPr>
          <w:trHeight w:val="300"/>
        </w:trPr>
        <w:tc>
          <w:tcPr>
            <w:tcW w:w="4041" w:type="dxa"/>
            <w:tcBorders>
              <w:top w:val="nil"/>
            </w:tcBorders>
            <w:shd w:val="clear" w:color="auto" w:fill="auto"/>
            <w:noWrap/>
            <w:vAlign w:val="bottom"/>
            <w:hideMark/>
          </w:tcPr>
          <w:p w14:paraId="4C8BD00F" w14:textId="1CEF970F" w:rsidR="008F4B1C" w:rsidRPr="00DD0680" w:rsidRDefault="008F4B1C" w:rsidP="001C7F40">
            <w:pPr>
              <w:spacing w:after="0" w:line="240" w:lineRule="auto"/>
              <w:jc w:val="both"/>
              <w:rPr>
                <w:rFonts w:ascii="Calibri" w:eastAsia="Times New Roman" w:hAnsi="Calibri" w:cstheme="minorHAnsi"/>
                <w:b/>
                <w:sz w:val="20"/>
                <w:szCs w:val="20"/>
                <w:lang w:eastAsia="es-MX"/>
              </w:rPr>
            </w:pPr>
            <w:r w:rsidRPr="00DD0680">
              <w:rPr>
                <w:rFonts w:ascii="Calibri" w:eastAsia="Times New Roman" w:hAnsi="Calibri" w:cstheme="minorHAnsi"/>
                <w:b/>
                <w:sz w:val="20"/>
                <w:szCs w:val="20"/>
                <w:lang w:eastAsia="es-MX"/>
              </w:rPr>
              <w:t xml:space="preserve">FLUJOS </w:t>
            </w:r>
            <w:r w:rsidR="001C7F40" w:rsidRPr="00DD0680">
              <w:rPr>
                <w:rFonts w:ascii="Calibri" w:eastAsia="Times New Roman" w:hAnsi="Calibri" w:cstheme="minorHAnsi"/>
                <w:b/>
                <w:sz w:val="20"/>
                <w:szCs w:val="20"/>
                <w:lang w:eastAsia="es-MX"/>
              </w:rPr>
              <w:t xml:space="preserve">NETOS </w:t>
            </w:r>
            <w:r w:rsidRPr="00DD0680">
              <w:rPr>
                <w:rFonts w:ascii="Calibri" w:eastAsia="Times New Roman" w:hAnsi="Calibri" w:cstheme="minorHAnsi"/>
                <w:b/>
                <w:sz w:val="20"/>
                <w:szCs w:val="20"/>
                <w:lang w:eastAsia="es-MX"/>
              </w:rPr>
              <w:t xml:space="preserve">DE EFECTIVO </w:t>
            </w:r>
            <w:r w:rsidR="001C7F40" w:rsidRPr="00DD0680">
              <w:rPr>
                <w:rFonts w:ascii="Calibri" w:eastAsia="Times New Roman" w:hAnsi="Calibri" w:cstheme="minorHAnsi"/>
                <w:b/>
                <w:sz w:val="20"/>
                <w:szCs w:val="20"/>
                <w:lang w:eastAsia="es-MX"/>
              </w:rPr>
              <w:t>POR</w:t>
            </w:r>
            <w:r w:rsidRPr="00DD0680">
              <w:rPr>
                <w:rFonts w:ascii="Calibri" w:eastAsia="Times New Roman" w:hAnsi="Calibri" w:cstheme="minorHAnsi"/>
                <w:b/>
                <w:sz w:val="20"/>
                <w:szCs w:val="20"/>
                <w:lang w:eastAsia="es-MX"/>
              </w:rPr>
              <w:t xml:space="preserve"> ACTIVIDADES DE OPERACIÓN </w:t>
            </w:r>
          </w:p>
        </w:tc>
        <w:tc>
          <w:tcPr>
            <w:tcW w:w="2788" w:type="dxa"/>
            <w:tcBorders>
              <w:top w:val="nil"/>
            </w:tcBorders>
            <w:shd w:val="clear" w:color="auto" w:fill="auto"/>
            <w:noWrap/>
            <w:vAlign w:val="bottom"/>
            <w:hideMark/>
          </w:tcPr>
          <w:p w14:paraId="2AB9A611" w14:textId="77777777" w:rsidR="008F4B1C" w:rsidRPr="00DD0680" w:rsidRDefault="008F4B1C" w:rsidP="008F4B1C">
            <w:pPr>
              <w:spacing w:after="0" w:line="240" w:lineRule="auto"/>
              <w:jc w:val="both"/>
              <w:rPr>
                <w:rFonts w:ascii="Calibri" w:eastAsia="Times New Roman" w:hAnsi="Calibri" w:cstheme="minorHAnsi"/>
                <w:b/>
                <w:sz w:val="20"/>
                <w:szCs w:val="20"/>
                <w:lang w:eastAsia="es-MX"/>
              </w:rPr>
            </w:pPr>
          </w:p>
        </w:tc>
        <w:tc>
          <w:tcPr>
            <w:tcW w:w="2523" w:type="dxa"/>
            <w:tcBorders>
              <w:top w:val="nil"/>
            </w:tcBorders>
            <w:shd w:val="clear" w:color="auto" w:fill="auto"/>
            <w:noWrap/>
            <w:vAlign w:val="bottom"/>
            <w:hideMark/>
          </w:tcPr>
          <w:p w14:paraId="2F24B31E" w14:textId="6F391FB1" w:rsidR="008F4B1C" w:rsidRPr="00DD0680" w:rsidRDefault="009E1E1B" w:rsidP="001C7F40">
            <w:pPr>
              <w:spacing w:after="0" w:line="240" w:lineRule="auto"/>
              <w:jc w:val="both"/>
              <w:rPr>
                <w:rFonts w:ascii="Calibri" w:eastAsia="Times New Roman" w:hAnsi="Calibri" w:cstheme="minorHAnsi"/>
                <w:b/>
                <w:sz w:val="20"/>
                <w:szCs w:val="20"/>
                <w:lang w:eastAsia="es-MX"/>
              </w:rPr>
            </w:pPr>
            <w:r w:rsidRPr="00DD0680">
              <w:rPr>
                <w:rFonts w:ascii="Calibri" w:eastAsia="Times New Roman" w:hAnsi="Calibri" w:cstheme="minorHAnsi"/>
                <w:b/>
                <w:sz w:val="20"/>
                <w:szCs w:val="20"/>
                <w:lang w:eastAsia="es-MX"/>
              </w:rPr>
              <w:t xml:space="preserve">      -272</w:t>
            </w:r>
            <w:r w:rsidR="008F4B1C" w:rsidRPr="00DD0680">
              <w:rPr>
                <w:rFonts w:ascii="Calibri" w:eastAsia="Times New Roman" w:hAnsi="Calibri" w:cstheme="minorHAnsi"/>
                <w:b/>
                <w:sz w:val="20"/>
                <w:szCs w:val="20"/>
                <w:lang w:eastAsia="es-MX"/>
              </w:rPr>
              <w:t>,</w:t>
            </w:r>
            <w:r w:rsidRPr="00DD0680">
              <w:rPr>
                <w:rFonts w:ascii="Calibri" w:eastAsia="Times New Roman" w:hAnsi="Calibri" w:cstheme="minorHAnsi"/>
                <w:b/>
                <w:sz w:val="20"/>
                <w:szCs w:val="20"/>
                <w:lang w:eastAsia="es-MX"/>
              </w:rPr>
              <w:t>300</w:t>
            </w:r>
            <w:r w:rsidR="008F4B1C" w:rsidRPr="00DD0680">
              <w:rPr>
                <w:rFonts w:ascii="Calibri" w:eastAsia="Times New Roman" w:hAnsi="Calibri" w:cstheme="minorHAnsi"/>
                <w:b/>
                <w:sz w:val="20"/>
                <w:szCs w:val="20"/>
                <w:lang w:eastAsia="es-MX"/>
              </w:rPr>
              <w:t>.</w:t>
            </w:r>
            <w:r w:rsidR="001C7F40" w:rsidRPr="00DD0680">
              <w:rPr>
                <w:rFonts w:ascii="Calibri" w:eastAsia="Times New Roman" w:hAnsi="Calibri" w:cstheme="minorHAnsi"/>
                <w:b/>
                <w:sz w:val="20"/>
                <w:szCs w:val="20"/>
                <w:lang w:eastAsia="es-MX"/>
              </w:rPr>
              <w:t>4</w:t>
            </w:r>
            <w:r w:rsidR="008F4B1C" w:rsidRPr="00DD0680">
              <w:rPr>
                <w:rFonts w:ascii="Calibri" w:eastAsia="Times New Roman" w:hAnsi="Calibri" w:cstheme="minorHAnsi"/>
                <w:b/>
                <w:sz w:val="20"/>
                <w:szCs w:val="20"/>
                <w:lang w:eastAsia="es-MX"/>
              </w:rPr>
              <w:t>6</w:t>
            </w:r>
          </w:p>
        </w:tc>
        <w:tc>
          <w:tcPr>
            <w:tcW w:w="1974" w:type="dxa"/>
            <w:tcBorders>
              <w:top w:val="nil"/>
            </w:tcBorders>
            <w:shd w:val="clear" w:color="auto" w:fill="auto"/>
            <w:noWrap/>
            <w:vAlign w:val="bottom"/>
            <w:hideMark/>
          </w:tcPr>
          <w:p w14:paraId="2DF850AE" w14:textId="03BEC0C0" w:rsidR="008F4B1C" w:rsidRPr="00DD0680" w:rsidRDefault="008F4B1C" w:rsidP="008F4B1C">
            <w:pPr>
              <w:spacing w:after="0" w:line="240" w:lineRule="auto"/>
              <w:jc w:val="both"/>
              <w:rPr>
                <w:rFonts w:ascii="Calibri" w:eastAsia="Times New Roman" w:hAnsi="Calibri" w:cstheme="minorHAnsi"/>
                <w:b/>
                <w:sz w:val="20"/>
                <w:szCs w:val="20"/>
                <w:lang w:eastAsia="es-MX"/>
              </w:rPr>
            </w:pPr>
            <w:r w:rsidRPr="00DD0680">
              <w:rPr>
                <w:rFonts w:ascii="Calibri" w:eastAsia="Times New Roman" w:hAnsi="Calibri" w:cstheme="minorHAnsi"/>
                <w:b/>
                <w:sz w:val="20"/>
                <w:szCs w:val="20"/>
                <w:lang w:eastAsia="es-MX"/>
              </w:rPr>
              <w:t xml:space="preserve">    495, 300.11</w:t>
            </w:r>
          </w:p>
        </w:tc>
        <w:tc>
          <w:tcPr>
            <w:tcW w:w="1770" w:type="dxa"/>
            <w:tcBorders>
              <w:top w:val="nil"/>
            </w:tcBorders>
            <w:shd w:val="clear" w:color="auto" w:fill="auto"/>
            <w:noWrap/>
            <w:vAlign w:val="bottom"/>
            <w:hideMark/>
          </w:tcPr>
          <w:p w14:paraId="2A3BE154" w14:textId="77777777" w:rsidR="008F4B1C" w:rsidRPr="00DD0680" w:rsidRDefault="008F4B1C" w:rsidP="008F4B1C">
            <w:pPr>
              <w:spacing w:after="0" w:line="240" w:lineRule="auto"/>
              <w:jc w:val="both"/>
              <w:rPr>
                <w:rFonts w:ascii="Calibri" w:eastAsia="Times New Roman" w:hAnsi="Calibri" w:cstheme="minorHAnsi"/>
                <w:sz w:val="20"/>
                <w:szCs w:val="20"/>
                <w:lang w:eastAsia="es-MX"/>
              </w:rPr>
            </w:pPr>
          </w:p>
        </w:tc>
      </w:tr>
    </w:tbl>
    <w:p w14:paraId="041482F4" w14:textId="77777777" w:rsidR="008703E1" w:rsidRPr="00DD0680" w:rsidRDefault="008703E1" w:rsidP="00C86742">
      <w:pPr>
        <w:spacing w:after="0" w:line="240" w:lineRule="auto"/>
        <w:jc w:val="both"/>
        <w:rPr>
          <w:rFonts w:ascii="Calibri" w:eastAsia="Times New Roman" w:hAnsi="Calibri" w:cstheme="minorHAnsi"/>
          <w:sz w:val="20"/>
          <w:szCs w:val="20"/>
          <w:lang w:eastAsia="es-MX"/>
        </w:rPr>
      </w:pPr>
    </w:p>
    <w:p w14:paraId="0AD0B74C" w14:textId="27883C8C" w:rsidR="008703E1" w:rsidRPr="00DD0680" w:rsidRDefault="00D53955" w:rsidP="00DD0680">
      <w:pPr>
        <w:spacing w:after="0" w:line="240" w:lineRule="auto"/>
        <w:jc w:val="both"/>
        <w:rPr>
          <w:rFonts w:ascii="Calibri" w:eastAsia="Times New Roman" w:hAnsi="Calibri" w:cstheme="minorHAnsi"/>
          <w:sz w:val="20"/>
          <w:szCs w:val="20"/>
          <w:lang w:eastAsia="es-MX"/>
        </w:rPr>
      </w:pPr>
      <w:r w:rsidRPr="00DD0680">
        <w:rPr>
          <w:rFonts w:ascii="Calibri" w:eastAsia="Times New Roman" w:hAnsi="Calibri" w:cstheme="minorHAnsi"/>
          <w:sz w:val="20"/>
          <w:szCs w:val="20"/>
          <w:lang w:eastAsia="es-MX"/>
        </w:rPr>
        <w:t>2</w:t>
      </w:r>
      <w:r w:rsidR="00C86742" w:rsidRPr="00DD0680">
        <w:rPr>
          <w:rFonts w:ascii="Calibri" w:eastAsia="Times New Roman" w:hAnsi="Calibri" w:cstheme="minorHAnsi"/>
          <w:sz w:val="20"/>
          <w:szCs w:val="20"/>
          <w:lang w:eastAsia="es-MX"/>
        </w:rPr>
        <w:t>.-CONCILIACION DE LOS FLUJOS DE EFECTIVO NETOS DE LA</w:t>
      </w:r>
      <w:r w:rsidRPr="00DD0680">
        <w:rPr>
          <w:rFonts w:ascii="Calibri" w:eastAsia="Times New Roman" w:hAnsi="Calibri" w:cstheme="minorHAnsi"/>
          <w:sz w:val="20"/>
          <w:szCs w:val="20"/>
          <w:lang w:eastAsia="es-MX"/>
        </w:rPr>
        <w:t>S ACTIVIDADES DE OPERACIÓN Y LOS SALDOS DE RESULTADOS DEL EJECICIO (</w:t>
      </w:r>
      <w:r w:rsidR="00C86742" w:rsidRPr="00DD0680">
        <w:rPr>
          <w:rFonts w:ascii="Calibri" w:eastAsia="Times New Roman" w:hAnsi="Calibri" w:cstheme="minorHAnsi"/>
          <w:sz w:val="20"/>
          <w:szCs w:val="20"/>
          <w:lang w:eastAsia="es-MX"/>
        </w:rPr>
        <w:t>AHORRO DESAHORRO</w:t>
      </w:r>
      <w:r w:rsidRPr="00DD0680">
        <w:rPr>
          <w:rFonts w:ascii="Calibri" w:eastAsia="Times New Roman" w:hAnsi="Calibri" w:cstheme="minorHAnsi"/>
          <w:sz w:val="20"/>
          <w:szCs w:val="20"/>
          <w:lang w:eastAsia="es-MX"/>
        </w:rPr>
        <w:t>)</w:t>
      </w:r>
      <w:r w:rsidR="00C86742" w:rsidRPr="00DD0680">
        <w:rPr>
          <w:rFonts w:ascii="Calibri" w:eastAsia="Times New Roman" w:hAnsi="Calibri" w:cstheme="minorHAnsi"/>
          <w:sz w:val="20"/>
          <w:szCs w:val="20"/>
          <w:lang w:eastAsia="es-MX"/>
        </w:rPr>
        <w:t xml:space="preserve"> </w:t>
      </w:r>
      <w:r w:rsidR="00427327" w:rsidRPr="00DD0680">
        <w:rPr>
          <w:rFonts w:ascii="Calibri" w:eastAsia="Times New Roman" w:hAnsi="Calibri" w:cstheme="minorHAnsi"/>
          <w:sz w:val="20"/>
          <w:szCs w:val="20"/>
          <w:lang w:eastAsia="es-MX"/>
        </w:rPr>
        <w:t>UTILIZANDO EL SIGUIENTE CUADRO:</w:t>
      </w:r>
    </w:p>
    <w:p w14:paraId="41A1E724" w14:textId="03152CA2" w:rsidR="000B0FF2" w:rsidRDefault="000B0FF2" w:rsidP="006F3019">
      <w:pPr>
        <w:spacing w:line="240" w:lineRule="auto"/>
        <w:rPr>
          <w:rFonts w:cs="Arial"/>
          <w:b/>
          <w:sz w:val="20"/>
          <w:szCs w:val="20"/>
        </w:rPr>
      </w:pPr>
      <w:r w:rsidRPr="00DD0680">
        <w:rPr>
          <w:rFonts w:cs="Arial"/>
          <w:b/>
          <w:sz w:val="20"/>
          <w:szCs w:val="20"/>
        </w:rPr>
        <w:t>V) CONCILIACION ENTRE LOS INGRESOS PRESUPUESTARIOS Y CONTABLES, ASÍ COMO ENT</w:t>
      </w:r>
      <w:r w:rsidR="00FB625F" w:rsidRPr="00DD0680">
        <w:rPr>
          <w:rFonts w:cs="Arial"/>
          <w:b/>
          <w:sz w:val="20"/>
          <w:szCs w:val="20"/>
        </w:rPr>
        <w:t xml:space="preserve">RE LOS EGRESOS PRESUPUESTARIOS </w:t>
      </w:r>
      <w:r w:rsidRPr="00DD0680">
        <w:rPr>
          <w:rFonts w:cs="Arial"/>
          <w:b/>
          <w:sz w:val="20"/>
          <w:szCs w:val="20"/>
        </w:rPr>
        <w:t>Y LOS GASTOS CONTABLES</w:t>
      </w:r>
    </w:p>
    <w:p w14:paraId="56695E8F" w14:textId="77777777" w:rsidR="00DD0680" w:rsidRPr="00DD0680" w:rsidRDefault="00DD0680" w:rsidP="00DD0680">
      <w:pPr>
        <w:spacing w:after="0" w:line="240" w:lineRule="auto"/>
        <w:jc w:val="center"/>
        <w:rPr>
          <w:rFonts w:cs="Arial"/>
          <w:b/>
          <w:sz w:val="20"/>
          <w:szCs w:val="20"/>
        </w:rPr>
      </w:pPr>
      <w:r w:rsidRPr="00DD0680">
        <w:rPr>
          <w:rFonts w:cs="Arial"/>
          <w:b/>
          <w:sz w:val="20"/>
          <w:szCs w:val="20"/>
        </w:rPr>
        <w:t>COMISION DE DERECHOS HUMANOS DEL ESTADO DE YUCATÁN</w:t>
      </w:r>
    </w:p>
    <w:p w14:paraId="235D7762" w14:textId="77777777" w:rsidR="00DD0680" w:rsidRDefault="00DD0680" w:rsidP="00DD0680">
      <w:pPr>
        <w:spacing w:after="0" w:line="240" w:lineRule="auto"/>
        <w:jc w:val="center"/>
        <w:rPr>
          <w:rFonts w:eastAsia="Times New Roman" w:cstheme="minorHAnsi"/>
          <w:b/>
          <w:bCs/>
          <w:sz w:val="20"/>
          <w:szCs w:val="20"/>
          <w:lang w:eastAsia="es-MX"/>
        </w:rPr>
      </w:pPr>
      <w:r w:rsidRPr="00DD0680">
        <w:rPr>
          <w:rFonts w:cs="Arial"/>
          <w:b/>
          <w:sz w:val="20"/>
          <w:szCs w:val="20"/>
        </w:rPr>
        <w:t xml:space="preserve">CONCILIACIÓN ENTRE LOS INGRESOS PRESUPUESTARIOS Y CONTABLES AL </w:t>
      </w:r>
      <w:r w:rsidRPr="00DD0680">
        <w:rPr>
          <w:rFonts w:eastAsia="Times New Roman" w:cstheme="minorHAnsi"/>
          <w:b/>
          <w:bCs/>
          <w:sz w:val="20"/>
          <w:szCs w:val="20"/>
          <w:lang w:eastAsia="es-MX"/>
        </w:rPr>
        <w:t>31 MARZO DE 2022</w:t>
      </w:r>
    </w:p>
    <w:tbl>
      <w:tblPr>
        <w:tblW w:w="12467" w:type="dxa"/>
        <w:tblInd w:w="90" w:type="dxa"/>
        <w:tblLayout w:type="fixed"/>
        <w:tblCellMar>
          <w:left w:w="0" w:type="dxa"/>
          <w:right w:w="0" w:type="dxa"/>
        </w:tblCellMar>
        <w:tblLook w:val="04A0" w:firstRow="1" w:lastRow="0" w:firstColumn="1" w:lastColumn="0" w:noHBand="0" w:noVBand="1"/>
      </w:tblPr>
      <w:tblGrid>
        <w:gridCol w:w="21"/>
        <w:gridCol w:w="233"/>
        <w:gridCol w:w="20"/>
        <w:gridCol w:w="2075"/>
        <w:gridCol w:w="7296"/>
        <w:gridCol w:w="237"/>
        <w:gridCol w:w="483"/>
        <w:gridCol w:w="354"/>
        <w:gridCol w:w="337"/>
        <w:gridCol w:w="474"/>
        <w:gridCol w:w="172"/>
        <w:gridCol w:w="765"/>
      </w:tblGrid>
      <w:tr w:rsidR="00392611" w:rsidRPr="00DD0680" w14:paraId="630BFC89" w14:textId="77777777" w:rsidTr="00DD0680">
        <w:trPr>
          <w:gridAfter w:val="5"/>
          <w:wAfter w:w="2102" w:type="dxa"/>
          <w:trHeight w:hRule="exact" w:val="405"/>
        </w:trPr>
        <w:tc>
          <w:tcPr>
            <w:tcW w:w="9645" w:type="dxa"/>
            <w:gridSpan w:val="5"/>
            <w:shd w:val="clear" w:color="000000" w:fill="FFFFFF"/>
            <w:tcMar>
              <w:top w:w="0" w:type="dxa"/>
              <w:left w:w="38" w:type="dxa"/>
              <w:bottom w:w="0" w:type="dxa"/>
              <w:right w:w="38" w:type="dxa"/>
            </w:tcMar>
          </w:tcPr>
          <w:p w14:paraId="69304120" w14:textId="295088D9" w:rsidR="00F9407F" w:rsidRPr="00DD0680" w:rsidRDefault="00F9407F" w:rsidP="00DD0680">
            <w:pPr>
              <w:rPr>
                <w:sz w:val="20"/>
                <w:szCs w:val="20"/>
              </w:rPr>
            </w:pPr>
          </w:p>
        </w:tc>
        <w:tc>
          <w:tcPr>
            <w:tcW w:w="237" w:type="dxa"/>
          </w:tcPr>
          <w:p w14:paraId="7B3F5BB6" w14:textId="77777777" w:rsidR="00197F9A" w:rsidRPr="00DD0680" w:rsidRDefault="00197F9A" w:rsidP="00907197">
            <w:pPr>
              <w:rPr>
                <w:sz w:val="20"/>
                <w:szCs w:val="20"/>
              </w:rPr>
            </w:pPr>
          </w:p>
        </w:tc>
        <w:tc>
          <w:tcPr>
            <w:tcW w:w="483" w:type="dxa"/>
          </w:tcPr>
          <w:p w14:paraId="48AE5552" w14:textId="77777777" w:rsidR="00197F9A" w:rsidRPr="00DD0680" w:rsidRDefault="00197F9A" w:rsidP="00907197">
            <w:pPr>
              <w:rPr>
                <w:sz w:val="20"/>
                <w:szCs w:val="20"/>
              </w:rPr>
            </w:pPr>
          </w:p>
        </w:tc>
      </w:tr>
      <w:tr w:rsidR="00550DD4" w:rsidRPr="00DD0680" w14:paraId="4B3EA4C3" w14:textId="77777777" w:rsidTr="005B0637">
        <w:trPr>
          <w:gridAfter w:val="2"/>
          <w:wAfter w:w="937" w:type="dxa"/>
          <w:trHeight w:hRule="exact" w:val="241"/>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38C57BAA" w14:textId="77777777" w:rsidR="00550DD4" w:rsidRPr="00DD0680" w:rsidRDefault="00550DD4" w:rsidP="00550DD4">
            <w:pPr>
              <w:spacing w:after="0" w:line="240" w:lineRule="auto"/>
              <w:rPr>
                <w:sz w:val="20"/>
                <w:szCs w:val="20"/>
              </w:rPr>
            </w:pPr>
            <w:r w:rsidRPr="00DD0680">
              <w:rPr>
                <w:rFonts w:cs="Arial"/>
                <w:b/>
                <w:sz w:val="20"/>
                <w:szCs w:val="20"/>
              </w:rPr>
              <w:t>1.-INGRESOS PRESUPUESTARIO</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0B25FBEF" w14:textId="3019DA09" w:rsidR="00550DD4" w:rsidRPr="00DD0680" w:rsidRDefault="00550DD4" w:rsidP="00C02A75">
            <w:pPr>
              <w:spacing w:after="0" w:line="240" w:lineRule="auto"/>
              <w:jc w:val="right"/>
              <w:rPr>
                <w:sz w:val="20"/>
                <w:szCs w:val="20"/>
              </w:rPr>
            </w:pPr>
            <w:r w:rsidRPr="00DD0680">
              <w:rPr>
                <w:rFonts w:cs="Arial"/>
                <w:b/>
                <w:sz w:val="20"/>
                <w:szCs w:val="20"/>
              </w:rPr>
              <w:t>$</w:t>
            </w:r>
            <w:r w:rsidR="00BF14A8" w:rsidRPr="00DD0680">
              <w:rPr>
                <w:rFonts w:cs="Arial"/>
                <w:b/>
                <w:sz w:val="20"/>
                <w:szCs w:val="20"/>
              </w:rPr>
              <w:t xml:space="preserve"> </w:t>
            </w:r>
            <w:r w:rsidR="00BF72A8" w:rsidRPr="00DD0680">
              <w:rPr>
                <w:rFonts w:cs="Arial"/>
                <w:b/>
                <w:sz w:val="20"/>
                <w:szCs w:val="20"/>
              </w:rPr>
              <w:t>8</w:t>
            </w:r>
            <w:r w:rsidR="00C02A75" w:rsidRPr="00DD0680">
              <w:rPr>
                <w:rFonts w:cs="Arial"/>
                <w:b/>
                <w:sz w:val="20"/>
                <w:szCs w:val="20"/>
              </w:rPr>
              <w:t>,6</w:t>
            </w:r>
            <w:r w:rsidR="00BF72A8" w:rsidRPr="00DD0680">
              <w:rPr>
                <w:rFonts w:cs="Arial"/>
                <w:b/>
                <w:sz w:val="20"/>
                <w:szCs w:val="20"/>
              </w:rPr>
              <w:t>2</w:t>
            </w:r>
            <w:r w:rsidR="00C02A75" w:rsidRPr="00DD0680">
              <w:rPr>
                <w:rFonts w:cs="Arial"/>
                <w:b/>
                <w:sz w:val="20"/>
                <w:szCs w:val="20"/>
              </w:rPr>
              <w:t>3</w:t>
            </w:r>
            <w:r w:rsidRPr="00DD0680">
              <w:rPr>
                <w:rFonts w:cs="Arial"/>
                <w:b/>
                <w:sz w:val="20"/>
                <w:szCs w:val="20"/>
              </w:rPr>
              <w:t>,</w:t>
            </w:r>
            <w:r w:rsidR="00BF72A8" w:rsidRPr="00DD0680">
              <w:rPr>
                <w:rFonts w:cs="Arial"/>
                <w:b/>
                <w:sz w:val="20"/>
                <w:szCs w:val="20"/>
              </w:rPr>
              <w:t>7</w:t>
            </w:r>
            <w:r w:rsidR="00C02A75" w:rsidRPr="00DD0680">
              <w:rPr>
                <w:rFonts w:cs="Arial"/>
                <w:b/>
                <w:sz w:val="20"/>
                <w:szCs w:val="20"/>
              </w:rPr>
              <w:t>89</w:t>
            </w:r>
            <w:r w:rsidR="00315C5A" w:rsidRPr="00DD0680">
              <w:rPr>
                <w:rFonts w:cs="Arial"/>
                <w:b/>
                <w:sz w:val="20"/>
                <w:szCs w:val="20"/>
              </w:rPr>
              <w:t>.</w:t>
            </w:r>
            <w:r w:rsidR="00A439EF" w:rsidRPr="00DD0680">
              <w:rPr>
                <w:rFonts w:cs="Arial"/>
                <w:b/>
                <w:sz w:val="20"/>
                <w:szCs w:val="20"/>
              </w:rPr>
              <w:t>00</w:t>
            </w:r>
          </w:p>
        </w:tc>
      </w:tr>
      <w:tr w:rsidR="00550DD4" w:rsidRPr="00DD0680" w14:paraId="0AE575FB" w14:textId="77777777" w:rsidTr="005B0637">
        <w:trPr>
          <w:gridAfter w:val="2"/>
          <w:wAfter w:w="937" w:type="dxa"/>
          <w:trHeight w:hRule="exact" w:val="362"/>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3D43BBBC" w14:textId="77777777" w:rsidR="00550DD4" w:rsidRPr="00DD0680" w:rsidRDefault="00550DD4" w:rsidP="00550DD4">
            <w:pPr>
              <w:spacing w:after="0" w:line="240" w:lineRule="auto"/>
              <w:rPr>
                <w:sz w:val="20"/>
                <w:szCs w:val="20"/>
              </w:rPr>
            </w:pPr>
            <w:r w:rsidRPr="00DD0680">
              <w:rPr>
                <w:rFonts w:cs="Arial"/>
                <w:b/>
                <w:sz w:val="20"/>
                <w:szCs w:val="20"/>
              </w:rPr>
              <w:t>2. MÁS INGRESOS CONTABLES NO PRESUPUESTARIOS</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6A85EE8A" w14:textId="77777777" w:rsidR="00550DD4" w:rsidRPr="00DD0680" w:rsidRDefault="00550DD4" w:rsidP="00550DD4">
            <w:pPr>
              <w:spacing w:after="0" w:line="240" w:lineRule="auto"/>
              <w:jc w:val="right"/>
              <w:rPr>
                <w:sz w:val="20"/>
                <w:szCs w:val="20"/>
              </w:rPr>
            </w:pPr>
            <w:r w:rsidRPr="00DD0680">
              <w:rPr>
                <w:sz w:val="20"/>
                <w:szCs w:val="20"/>
              </w:rPr>
              <w:t>0.00</w:t>
            </w:r>
          </w:p>
          <w:p w14:paraId="2F1D1CC5" w14:textId="77777777" w:rsidR="00550DD4" w:rsidRPr="00DD0680" w:rsidRDefault="00550DD4" w:rsidP="00550DD4">
            <w:pPr>
              <w:spacing w:after="0" w:line="240" w:lineRule="auto"/>
              <w:jc w:val="right"/>
              <w:rPr>
                <w:sz w:val="20"/>
                <w:szCs w:val="20"/>
              </w:rPr>
            </w:pPr>
          </w:p>
        </w:tc>
      </w:tr>
      <w:tr w:rsidR="00550DD4" w:rsidRPr="00DD0680" w14:paraId="79089AA3" w14:textId="77777777" w:rsidTr="005B0637">
        <w:trPr>
          <w:gridAfter w:val="2"/>
          <w:wAfter w:w="937" w:type="dxa"/>
          <w:trHeight w:hRule="exact" w:val="241"/>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FEBCB71" w14:textId="77777777" w:rsidR="00550DD4" w:rsidRPr="00DD0680" w:rsidRDefault="00550DD4" w:rsidP="00550DD4">
            <w:pPr>
              <w:spacing w:after="0" w:line="240" w:lineRule="auto"/>
              <w:rPr>
                <w:sz w:val="20"/>
                <w:szCs w:val="20"/>
              </w:rPr>
            </w:pPr>
            <w:r w:rsidRPr="00DD0680">
              <w:rPr>
                <w:rFonts w:cs="Arial"/>
                <w:sz w:val="20"/>
                <w:szCs w:val="20"/>
              </w:rPr>
              <w:t>INCREMENTO POR VARIACIÓN DE INVENTARIOS</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3E87CCD" w14:textId="77777777" w:rsidR="00550DD4" w:rsidRPr="00DD0680" w:rsidRDefault="00550DD4" w:rsidP="00550DD4">
            <w:pPr>
              <w:spacing w:after="0" w:line="240" w:lineRule="auto"/>
              <w:jc w:val="right"/>
              <w:rPr>
                <w:sz w:val="20"/>
                <w:szCs w:val="20"/>
              </w:rPr>
            </w:pPr>
            <w:r w:rsidRPr="00DD0680">
              <w:rPr>
                <w:rFonts w:cs="Arial"/>
                <w:sz w:val="20"/>
                <w:szCs w:val="20"/>
              </w:rPr>
              <w:t>$0.00</w:t>
            </w:r>
          </w:p>
        </w:tc>
      </w:tr>
      <w:tr w:rsidR="00550DD4" w:rsidRPr="00DD0680" w14:paraId="095E591A" w14:textId="77777777" w:rsidTr="005B0637">
        <w:trPr>
          <w:gridAfter w:val="2"/>
          <w:wAfter w:w="937" w:type="dxa"/>
          <w:trHeight w:hRule="exact" w:val="241"/>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5A215B12" w14:textId="77777777" w:rsidR="00550DD4" w:rsidRPr="00DD0680" w:rsidRDefault="00550DD4" w:rsidP="00550DD4">
            <w:pPr>
              <w:spacing w:after="0" w:line="240" w:lineRule="auto"/>
              <w:rPr>
                <w:sz w:val="20"/>
                <w:szCs w:val="20"/>
              </w:rPr>
            </w:pPr>
            <w:r w:rsidRPr="00DD0680">
              <w:rPr>
                <w:rFonts w:cs="Arial"/>
                <w:sz w:val="20"/>
                <w:szCs w:val="20"/>
              </w:rPr>
              <w:t>DISMINUCIÓN DEL EXCESO DE ESTIMACIONES POR PÉRDIDA O DETERIORO U OBSOLESCENCIA</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4CAFA51E" w14:textId="77777777" w:rsidR="00550DD4" w:rsidRPr="00DD0680" w:rsidRDefault="00550DD4" w:rsidP="00550DD4">
            <w:pPr>
              <w:spacing w:after="0" w:line="240" w:lineRule="auto"/>
              <w:jc w:val="right"/>
              <w:rPr>
                <w:sz w:val="20"/>
                <w:szCs w:val="20"/>
              </w:rPr>
            </w:pPr>
            <w:r w:rsidRPr="00DD0680">
              <w:rPr>
                <w:rFonts w:cs="Arial"/>
                <w:sz w:val="20"/>
                <w:szCs w:val="20"/>
              </w:rPr>
              <w:t>$0.00</w:t>
            </w:r>
          </w:p>
        </w:tc>
      </w:tr>
      <w:tr w:rsidR="00550DD4" w:rsidRPr="00DD0680" w14:paraId="75838DDB" w14:textId="77777777" w:rsidTr="005B0637">
        <w:trPr>
          <w:gridAfter w:val="2"/>
          <w:wAfter w:w="937" w:type="dxa"/>
          <w:trHeight w:hRule="exact" w:val="241"/>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038CEED3" w14:textId="77777777" w:rsidR="00550DD4" w:rsidRPr="00DD0680" w:rsidRDefault="00550DD4" w:rsidP="00550DD4">
            <w:pPr>
              <w:spacing w:after="0" w:line="240" w:lineRule="auto"/>
              <w:rPr>
                <w:sz w:val="20"/>
                <w:szCs w:val="20"/>
              </w:rPr>
            </w:pPr>
            <w:r w:rsidRPr="00DD0680">
              <w:rPr>
                <w:rFonts w:cs="Arial"/>
                <w:sz w:val="20"/>
                <w:szCs w:val="20"/>
              </w:rPr>
              <w:t>DISMINUCIÓN DEL EXCESO DE PROVISIONES</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50B2C6DB" w14:textId="77777777" w:rsidR="00550DD4" w:rsidRPr="00DD0680" w:rsidRDefault="00550DD4" w:rsidP="00550DD4">
            <w:pPr>
              <w:spacing w:after="0" w:line="240" w:lineRule="auto"/>
              <w:jc w:val="right"/>
              <w:rPr>
                <w:sz w:val="20"/>
                <w:szCs w:val="20"/>
              </w:rPr>
            </w:pPr>
            <w:r w:rsidRPr="00DD0680">
              <w:rPr>
                <w:rFonts w:cs="Arial"/>
                <w:sz w:val="20"/>
                <w:szCs w:val="20"/>
              </w:rPr>
              <w:t>$0.00</w:t>
            </w:r>
          </w:p>
        </w:tc>
      </w:tr>
      <w:tr w:rsidR="00550DD4" w:rsidRPr="00DD0680" w14:paraId="767B0625" w14:textId="77777777" w:rsidTr="005B0637">
        <w:trPr>
          <w:gridAfter w:val="2"/>
          <w:wAfter w:w="937" w:type="dxa"/>
          <w:trHeight w:hRule="exact" w:val="241"/>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52E603A4" w14:textId="77777777" w:rsidR="00550DD4" w:rsidRPr="00DD0680" w:rsidRDefault="00550DD4" w:rsidP="00550DD4">
            <w:pPr>
              <w:spacing w:after="0" w:line="240" w:lineRule="auto"/>
              <w:rPr>
                <w:sz w:val="20"/>
                <w:szCs w:val="20"/>
              </w:rPr>
            </w:pPr>
            <w:r w:rsidRPr="00DD0680">
              <w:rPr>
                <w:rFonts w:cs="Arial"/>
                <w:sz w:val="20"/>
                <w:szCs w:val="20"/>
              </w:rPr>
              <w:t>OTROS INGRESOS Y BENEFICIOS VARIOS</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5D2698CC" w14:textId="77777777" w:rsidR="00550DD4" w:rsidRPr="00DD0680" w:rsidRDefault="00550DD4" w:rsidP="00550DD4">
            <w:pPr>
              <w:spacing w:after="0" w:line="240" w:lineRule="auto"/>
              <w:jc w:val="right"/>
              <w:rPr>
                <w:rFonts w:cs="Arial"/>
                <w:sz w:val="20"/>
                <w:szCs w:val="20"/>
              </w:rPr>
            </w:pPr>
            <w:r w:rsidRPr="00DD0680">
              <w:rPr>
                <w:rFonts w:cs="Arial"/>
                <w:sz w:val="20"/>
                <w:szCs w:val="20"/>
              </w:rPr>
              <w:t>0.00</w:t>
            </w:r>
          </w:p>
          <w:p w14:paraId="2CC0AB5E" w14:textId="77777777" w:rsidR="00550DD4" w:rsidRPr="00DD0680" w:rsidRDefault="00550DD4" w:rsidP="00550DD4">
            <w:pPr>
              <w:spacing w:after="0" w:line="240" w:lineRule="auto"/>
              <w:jc w:val="right"/>
              <w:rPr>
                <w:sz w:val="20"/>
                <w:szCs w:val="20"/>
              </w:rPr>
            </w:pPr>
          </w:p>
        </w:tc>
      </w:tr>
      <w:tr w:rsidR="00550DD4" w:rsidRPr="00DD0680" w14:paraId="7BA4369D" w14:textId="77777777" w:rsidTr="005B0637">
        <w:trPr>
          <w:gridAfter w:val="2"/>
          <w:wAfter w:w="937" w:type="dxa"/>
          <w:trHeight w:hRule="exact" w:val="241"/>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68A7A0D7" w14:textId="77777777" w:rsidR="00550DD4" w:rsidRPr="00DD0680" w:rsidRDefault="00550DD4" w:rsidP="00550DD4">
            <w:pPr>
              <w:spacing w:after="0" w:line="240" w:lineRule="auto"/>
              <w:rPr>
                <w:sz w:val="20"/>
                <w:szCs w:val="20"/>
              </w:rPr>
            </w:pPr>
            <w:r w:rsidRPr="00DD0680">
              <w:rPr>
                <w:rFonts w:cs="Arial"/>
                <w:sz w:val="20"/>
                <w:szCs w:val="20"/>
              </w:rPr>
              <w:t>OTROS INGRESOS CONTABLES NO PRESUPUESTARIOS</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01D24B6D" w14:textId="77777777" w:rsidR="00550DD4" w:rsidRPr="00DD0680" w:rsidRDefault="00550DD4" w:rsidP="00550DD4">
            <w:pPr>
              <w:spacing w:after="0" w:line="240" w:lineRule="auto"/>
              <w:jc w:val="right"/>
              <w:rPr>
                <w:sz w:val="20"/>
                <w:szCs w:val="20"/>
              </w:rPr>
            </w:pPr>
            <w:r w:rsidRPr="00DD0680">
              <w:rPr>
                <w:rFonts w:cs="Arial"/>
                <w:sz w:val="20"/>
                <w:szCs w:val="20"/>
              </w:rPr>
              <w:t>$0.00</w:t>
            </w:r>
          </w:p>
        </w:tc>
      </w:tr>
      <w:tr w:rsidR="00550DD4" w:rsidRPr="00DD0680" w14:paraId="6757F506" w14:textId="77777777" w:rsidTr="005B0637">
        <w:trPr>
          <w:gridAfter w:val="2"/>
          <w:wAfter w:w="937" w:type="dxa"/>
          <w:trHeight w:hRule="exact" w:val="362"/>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65D010B5" w14:textId="77777777" w:rsidR="00550DD4" w:rsidRPr="00DD0680" w:rsidRDefault="00550DD4" w:rsidP="00550DD4">
            <w:pPr>
              <w:spacing w:after="0" w:line="240" w:lineRule="auto"/>
              <w:rPr>
                <w:sz w:val="20"/>
                <w:szCs w:val="20"/>
              </w:rPr>
            </w:pPr>
            <w:r w:rsidRPr="00DD0680">
              <w:rPr>
                <w:rFonts w:cs="Arial"/>
                <w:b/>
                <w:sz w:val="20"/>
                <w:szCs w:val="20"/>
              </w:rPr>
              <w:t>3. MENOS INGRESOS PRESUPUESTARIOS NO CONTABLES</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7A1DE144" w14:textId="77777777" w:rsidR="00550DD4" w:rsidRPr="00DD0680" w:rsidRDefault="00550DD4" w:rsidP="00550DD4">
            <w:pPr>
              <w:spacing w:after="0" w:line="240" w:lineRule="auto"/>
              <w:jc w:val="right"/>
              <w:rPr>
                <w:sz w:val="20"/>
                <w:szCs w:val="20"/>
              </w:rPr>
            </w:pPr>
            <w:r w:rsidRPr="00DD0680">
              <w:rPr>
                <w:rFonts w:cs="Arial"/>
                <w:b/>
                <w:sz w:val="20"/>
                <w:szCs w:val="20"/>
              </w:rPr>
              <w:t>$0.00</w:t>
            </w:r>
          </w:p>
        </w:tc>
      </w:tr>
      <w:tr w:rsidR="00550DD4" w:rsidRPr="00DD0680" w14:paraId="18D8B82E" w14:textId="77777777" w:rsidTr="005B0637">
        <w:trPr>
          <w:gridAfter w:val="2"/>
          <w:wAfter w:w="937" w:type="dxa"/>
          <w:trHeight w:hRule="exact" w:val="241"/>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345FC2D1" w14:textId="77777777" w:rsidR="00550DD4" w:rsidRPr="00DD0680" w:rsidRDefault="00550DD4" w:rsidP="00550DD4">
            <w:pPr>
              <w:spacing w:after="0" w:line="240" w:lineRule="auto"/>
              <w:rPr>
                <w:sz w:val="20"/>
                <w:szCs w:val="20"/>
              </w:rPr>
            </w:pPr>
            <w:r w:rsidRPr="00DD0680">
              <w:rPr>
                <w:rFonts w:cs="Arial"/>
                <w:sz w:val="20"/>
                <w:szCs w:val="20"/>
              </w:rPr>
              <w:t>INGRESOS DERIVADOS DE FINANCIAMIENTO</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58C1AB62" w14:textId="77777777" w:rsidR="00550DD4" w:rsidRPr="00DD0680" w:rsidRDefault="00550DD4" w:rsidP="00550DD4">
            <w:pPr>
              <w:spacing w:after="0" w:line="240" w:lineRule="auto"/>
              <w:jc w:val="right"/>
              <w:rPr>
                <w:sz w:val="20"/>
                <w:szCs w:val="20"/>
              </w:rPr>
            </w:pPr>
            <w:r w:rsidRPr="00DD0680">
              <w:rPr>
                <w:rFonts w:cs="Arial"/>
                <w:sz w:val="20"/>
                <w:szCs w:val="20"/>
              </w:rPr>
              <w:t>$0.00</w:t>
            </w:r>
          </w:p>
        </w:tc>
      </w:tr>
      <w:tr w:rsidR="00550DD4" w:rsidRPr="00DD0680" w14:paraId="6BBD9863" w14:textId="77777777" w:rsidTr="005B0637">
        <w:trPr>
          <w:gridAfter w:val="2"/>
          <w:wAfter w:w="937" w:type="dxa"/>
          <w:trHeight w:hRule="exact" w:val="241"/>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4D1E6D90" w14:textId="77777777" w:rsidR="00550DD4" w:rsidRPr="00DD0680" w:rsidRDefault="00550DD4" w:rsidP="00550DD4">
            <w:pPr>
              <w:spacing w:after="0" w:line="240" w:lineRule="auto"/>
              <w:rPr>
                <w:sz w:val="20"/>
                <w:szCs w:val="20"/>
              </w:rPr>
            </w:pPr>
            <w:r w:rsidRPr="00DD0680">
              <w:rPr>
                <w:rFonts w:cs="Arial"/>
                <w:sz w:val="20"/>
                <w:szCs w:val="20"/>
              </w:rPr>
              <w:t>PRODUCTOS DE CAPITAL</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235E17A3" w14:textId="77777777" w:rsidR="00550DD4" w:rsidRPr="00DD0680" w:rsidRDefault="00550DD4" w:rsidP="00550DD4">
            <w:pPr>
              <w:spacing w:after="0" w:line="240" w:lineRule="auto"/>
              <w:jc w:val="right"/>
              <w:rPr>
                <w:sz w:val="20"/>
                <w:szCs w:val="20"/>
              </w:rPr>
            </w:pPr>
            <w:r w:rsidRPr="00DD0680">
              <w:rPr>
                <w:rFonts w:cs="Arial"/>
                <w:sz w:val="20"/>
                <w:szCs w:val="20"/>
              </w:rPr>
              <w:t>$0.00</w:t>
            </w:r>
          </w:p>
        </w:tc>
      </w:tr>
      <w:tr w:rsidR="00550DD4" w:rsidRPr="00DD0680" w14:paraId="2794CB97" w14:textId="77777777" w:rsidTr="005B0637">
        <w:trPr>
          <w:gridAfter w:val="2"/>
          <w:wAfter w:w="937" w:type="dxa"/>
          <w:trHeight w:hRule="exact" w:val="241"/>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638BF570" w14:textId="77777777" w:rsidR="00550DD4" w:rsidRPr="00DD0680" w:rsidRDefault="00550DD4" w:rsidP="00550DD4">
            <w:pPr>
              <w:spacing w:after="0" w:line="240" w:lineRule="auto"/>
              <w:rPr>
                <w:sz w:val="20"/>
                <w:szCs w:val="20"/>
              </w:rPr>
            </w:pPr>
            <w:r w:rsidRPr="00DD0680">
              <w:rPr>
                <w:rFonts w:cs="Arial"/>
                <w:sz w:val="20"/>
                <w:szCs w:val="20"/>
              </w:rPr>
              <w:t>APROVECHAMIENTO CAPITAL</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0B53C40D" w14:textId="77777777" w:rsidR="00550DD4" w:rsidRPr="00DD0680" w:rsidRDefault="00550DD4" w:rsidP="00550DD4">
            <w:pPr>
              <w:spacing w:after="0" w:line="240" w:lineRule="auto"/>
              <w:jc w:val="right"/>
              <w:rPr>
                <w:sz w:val="20"/>
                <w:szCs w:val="20"/>
              </w:rPr>
            </w:pPr>
            <w:r w:rsidRPr="00DD0680">
              <w:rPr>
                <w:rFonts w:cs="Arial"/>
                <w:sz w:val="20"/>
                <w:szCs w:val="20"/>
              </w:rPr>
              <w:t>$0.00</w:t>
            </w:r>
          </w:p>
        </w:tc>
      </w:tr>
      <w:tr w:rsidR="00550DD4" w:rsidRPr="00DD0680" w14:paraId="1F753F0F" w14:textId="77777777" w:rsidTr="005B0637">
        <w:trPr>
          <w:gridAfter w:val="2"/>
          <w:wAfter w:w="937" w:type="dxa"/>
          <w:trHeight w:hRule="exact" w:val="241"/>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253216C" w14:textId="77777777" w:rsidR="00550DD4" w:rsidRPr="00DD0680" w:rsidRDefault="00550DD4" w:rsidP="00550DD4">
            <w:pPr>
              <w:spacing w:after="0" w:line="240" w:lineRule="auto"/>
              <w:rPr>
                <w:sz w:val="20"/>
                <w:szCs w:val="20"/>
              </w:rPr>
            </w:pPr>
            <w:r w:rsidRPr="00DD0680">
              <w:rPr>
                <w:rFonts w:cs="Arial"/>
                <w:sz w:val="20"/>
                <w:szCs w:val="20"/>
              </w:rPr>
              <w:t>OTROS INGRESOS PRESUPUESTARIOS NO CONTABLES</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1A35DD3D" w14:textId="77777777" w:rsidR="00550DD4" w:rsidRPr="00DD0680" w:rsidRDefault="00550DD4" w:rsidP="00550DD4">
            <w:pPr>
              <w:spacing w:after="0" w:line="240" w:lineRule="auto"/>
              <w:jc w:val="right"/>
              <w:rPr>
                <w:sz w:val="20"/>
                <w:szCs w:val="20"/>
              </w:rPr>
            </w:pPr>
            <w:r w:rsidRPr="00DD0680">
              <w:rPr>
                <w:rFonts w:cs="Arial"/>
                <w:sz w:val="20"/>
                <w:szCs w:val="20"/>
              </w:rPr>
              <w:t>$0.00</w:t>
            </w:r>
          </w:p>
        </w:tc>
      </w:tr>
      <w:tr w:rsidR="00550DD4" w:rsidRPr="00DD0680" w14:paraId="3A56692F" w14:textId="77777777" w:rsidTr="005B0637">
        <w:trPr>
          <w:gridAfter w:val="2"/>
          <w:wAfter w:w="937" w:type="dxa"/>
          <w:trHeight w:hRule="exact" w:val="362"/>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7000EA61" w14:textId="77777777" w:rsidR="00550DD4" w:rsidRPr="00DD0680" w:rsidRDefault="00550DD4" w:rsidP="00550DD4">
            <w:pPr>
              <w:spacing w:after="0" w:line="240" w:lineRule="auto"/>
              <w:rPr>
                <w:sz w:val="20"/>
                <w:szCs w:val="20"/>
              </w:rPr>
            </w:pPr>
            <w:r w:rsidRPr="00DD0680">
              <w:rPr>
                <w:rFonts w:cs="Arial"/>
                <w:b/>
                <w:sz w:val="20"/>
                <w:szCs w:val="20"/>
              </w:rPr>
              <w:t>4. INGRESOS CONTABLES (4= 1 + 2 - 3)</w:t>
            </w: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6E2C7376" w14:textId="45873C8E" w:rsidR="00550DD4" w:rsidRPr="00DD0680" w:rsidRDefault="00C02A75" w:rsidP="00BF72A8">
            <w:pPr>
              <w:spacing w:after="0" w:line="240" w:lineRule="auto"/>
              <w:jc w:val="right"/>
              <w:rPr>
                <w:sz w:val="20"/>
                <w:szCs w:val="20"/>
              </w:rPr>
            </w:pPr>
            <w:r w:rsidRPr="00DD0680">
              <w:rPr>
                <w:rFonts w:cs="Arial"/>
                <w:b/>
                <w:sz w:val="20"/>
                <w:szCs w:val="20"/>
              </w:rPr>
              <w:t>$ 8,623,789.00</w:t>
            </w:r>
          </w:p>
        </w:tc>
      </w:tr>
      <w:tr w:rsidR="00550DD4" w:rsidRPr="00DD0680" w14:paraId="65F220F7" w14:textId="77777777" w:rsidTr="005B0637">
        <w:trPr>
          <w:gridAfter w:val="2"/>
          <w:wAfter w:w="937" w:type="dxa"/>
          <w:trHeight w:hRule="exact" w:val="362"/>
        </w:trPr>
        <w:tc>
          <w:tcPr>
            <w:tcW w:w="9882" w:type="dxa"/>
            <w:gridSpan w:val="6"/>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200DF888" w14:textId="77777777" w:rsidR="00550DD4" w:rsidRPr="00DD0680" w:rsidRDefault="00550DD4" w:rsidP="00550DD4">
            <w:pPr>
              <w:spacing w:after="0" w:line="240" w:lineRule="auto"/>
              <w:rPr>
                <w:rFonts w:cs="Arial"/>
                <w:b/>
                <w:sz w:val="20"/>
                <w:szCs w:val="20"/>
              </w:rPr>
            </w:pPr>
          </w:p>
        </w:tc>
        <w:tc>
          <w:tcPr>
            <w:tcW w:w="1648"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530445AF" w14:textId="77777777" w:rsidR="00550DD4" w:rsidRPr="00DD0680" w:rsidRDefault="00550DD4" w:rsidP="00550DD4">
            <w:pPr>
              <w:spacing w:after="0" w:line="240" w:lineRule="auto"/>
              <w:jc w:val="right"/>
              <w:rPr>
                <w:rFonts w:cs="Arial"/>
                <w:b/>
                <w:sz w:val="20"/>
                <w:szCs w:val="20"/>
              </w:rPr>
            </w:pPr>
          </w:p>
        </w:tc>
      </w:tr>
      <w:tr w:rsidR="00550DD4" w:rsidRPr="00DD0680" w14:paraId="2238CDA4" w14:textId="77777777" w:rsidTr="005B0637">
        <w:trPr>
          <w:gridBefore w:val="1"/>
          <w:wBefore w:w="21" w:type="dxa"/>
          <w:trHeight w:hRule="exact" w:val="101"/>
        </w:trPr>
        <w:tc>
          <w:tcPr>
            <w:tcW w:w="2328" w:type="dxa"/>
            <w:gridSpan w:val="3"/>
            <w:shd w:val="clear" w:color="FFFFFF" w:fill="FFFFFF"/>
            <w:tcMar>
              <w:top w:w="0" w:type="dxa"/>
              <w:left w:w="4" w:type="dxa"/>
              <w:bottom w:w="0" w:type="dxa"/>
              <w:right w:w="4" w:type="dxa"/>
            </w:tcMar>
          </w:tcPr>
          <w:p w14:paraId="14E78E22" w14:textId="77777777" w:rsidR="00550DD4" w:rsidRPr="00DD0680" w:rsidRDefault="00550DD4" w:rsidP="00550DD4">
            <w:pPr>
              <w:rPr>
                <w:sz w:val="20"/>
                <w:szCs w:val="20"/>
              </w:rPr>
            </w:pPr>
          </w:p>
        </w:tc>
        <w:tc>
          <w:tcPr>
            <w:tcW w:w="8370" w:type="dxa"/>
            <w:gridSpan w:val="4"/>
            <w:shd w:val="clear" w:color="000000" w:fill="FFFFFF"/>
            <w:tcMar>
              <w:top w:w="0" w:type="dxa"/>
              <w:left w:w="38" w:type="dxa"/>
              <w:bottom w:w="0" w:type="dxa"/>
              <w:right w:w="38" w:type="dxa"/>
            </w:tcMar>
          </w:tcPr>
          <w:p w14:paraId="12445F22" w14:textId="77777777" w:rsidR="00550DD4" w:rsidRPr="00DD0680" w:rsidRDefault="00550DD4" w:rsidP="00550DD4">
            <w:pPr>
              <w:spacing w:after="0" w:line="240" w:lineRule="auto"/>
              <w:rPr>
                <w:sz w:val="20"/>
                <w:szCs w:val="20"/>
              </w:rPr>
            </w:pPr>
          </w:p>
        </w:tc>
        <w:tc>
          <w:tcPr>
            <w:tcW w:w="337" w:type="dxa"/>
          </w:tcPr>
          <w:p w14:paraId="64025857" w14:textId="77777777" w:rsidR="00550DD4" w:rsidRPr="00DD0680" w:rsidRDefault="00550DD4" w:rsidP="00550DD4">
            <w:pPr>
              <w:rPr>
                <w:sz w:val="20"/>
                <w:szCs w:val="20"/>
              </w:rPr>
            </w:pPr>
          </w:p>
        </w:tc>
        <w:tc>
          <w:tcPr>
            <w:tcW w:w="474" w:type="dxa"/>
          </w:tcPr>
          <w:p w14:paraId="4903FC43" w14:textId="77777777" w:rsidR="00550DD4" w:rsidRPr="00DD0680" w:rsidRDefault="00550DD4" w:rsidP="00550DD4">
            <w:pPr>
              <w:rPr>
                <w:sz w:val="20"/>
                <w:szCs w:val="20"/>
              </w:rPr>
            </w:pPr>
          </w:p>
        </w:tc>
        <w:tc>
          <w:tcPr>
            <w:tcW w:w="172" w:type="dxa"/>
          </w:tcPr>
          <w:p w14:paraId="38F17D71" w14:textId="77777777" w:rsidR="00550DD4" w:rsidRPr="00DD0680" w:rsidRDefault="00550DD4" w:rsidP="00550DD4">
            <w:pPr>
              <w:rPr>
                <w:sz w:val="20"/>
                <w:szCs w:val="20"/>
              </w:rPr>
            </w:pPr>
          </w:p>
        </w:tc>
        <w:tc>
          <w:tcPr>
            <w:tcW w:w="765" w:type="dxa"/>
          </w:tcPr>
          <w:p w14:paraId="23662F7F" w14:textId="77777777" w:rsidR="00550DD4" w:rsidRPr="00DD0680" w:rsidRDefault="00550DD4" w:rsidP="00550DD4">
            <w:pPr>
              <w:rPr>
                <w:sz w:val="20"/>
                <w:szCs w:val="20"/>
              </w:rPr>
            </w:pPr>
          </w:p>
        </w:tc>
      </w:tr>
      <w:tr w:rsidR="00550DD4" w:rsidRPr="00DD0680" w14:paraId="78B2F5B5" w14:textId="77777777" w:rsidTr="005B0637">
        <w:trPr>
          <w:gridBefore w:val="1"/>
          <w:gridAfter w:val="2"/>
          <w:wBefore w:w="21" w:type="dxa"/>
          <w:wAfter w:w="937" w:type="dxa"/>
          <w:trHeight w:hRule="exact" w:val="519"/>
        </w:trPr>
        <w:tc>
          <w:tcPr>
            <w:tcW w:w="233" w:type="dxa"/>
          </w:tcPr>
          <w:p w14:paraId="3FFDBFA5" w14:textId="77777777" w:rsidR="00550DD4" w:rsidRPr="00DD0680" w:rsidRDefault="00550DD4" w:rsidP="00550DD4">
            <w:pPr>
              <w:rPr>
                <w:sz w:val="20"/>
                <w:szCs w:val="20"/>
              </w:rPr>
            </w:pPr>
          </w:p>
        </w:tc>
        <w:tc>
          <w:tcPr>
            <w:tcW w:w="20" w:type="dxa"/>
          </w:tcPr>
          <w:p w14:paraId="04ADE134" w14:textId="77777777" w:rsidR="00550DD4" w:rsidRPr="00DD0680" w:rsidRDefault="00550DD4" w:rsidP="00550DD4">
            <w:pPr>
              <w:rPr>
                <w:sz w:val="20"/>
                <w:szCs w:val="20"/>
              </w:rPr>
            </w:pPr>
          </w:p>
        </w:tc>
        <w:tc>
          <w:tcPr>
            <w:tcW w:w="9371" w:type="dxa"/>
            <w:gridSpan w:val="2"/>
            <w:shd w:val="clear" w:color="000000" w:fill="FFFFFF"/>
            <w:tcMar>
              <w:top w:w="0" w:type="dxa"/>
              <w:left w:w="38" w:type="dxa"/>
              <w:bottom w:w="0" w:type="dxa"/>
              <w:right w:w="38" w:type="dxa"/>
            </w:tcMar>
          </w:tcPr>
          <w:p w14:paraId="702AFE0E" w14:textId="77777777" w:rsidR="00C02A75" w:rsidRPr="00DD0680" w:rsidRDefault="00C02A75" w:rsidP="000C131C">
            <w:pPr>
              <w:spacing w:after="0" w:line="240" w:lineRule="auto"/>
              <w:jc w:val="center"/>
              <w:rPr>
                <w:rFonts w:cs="Arial"/>
                <w:b/>
                <w:sz w:val="20"/>
                <w:szCs w:val="20"/>
              </w:rPr>
            </w:pPr>
          </w:p>
          <w:p w14:paraId="3C61638F" w14:textId="77777777" w:rsidR="00C02A75" w:rsidRPr="00DD0680" w:rsidRDefault="00C02A75" w:rsidP="000C131C">
            <w:pPr>
              <w:spacing w:after="0" w:line="240" w:lineRule="auto"/>
              <w:jc w:val="center"/>
              <w:rPr>
                <w:rFonts w:cs="Arial"/>
                <w:b/>
                <w:sz w:val="20"/>
                <w:szCs w:val="20"/>
              </w:rPr>
            </w:pPr>
          </w:p>
          <w:p w14:paraId="7F35442E" w14:textId="77777777" w:rsidR="00C02A75" w:rsidRPr="00DD0680" w:rsidRDefault="00C02A75" w:rsidP="000C131C">
            <w:pPr>
              <w:spacing w:after="0" w:line="240" w:lineRule="auto"/>
              <w:jc w:val="center"/>
              <w:rPr>
                <w:rFonts w:cs="Arial"/>
                <w:b/>
                <w:sz w:val="20"/>
                <w:szCs w:val="20"/>
              </w:rPr>
            </w:pPr>
          </w:p>
          <w:p w14:paraId="0B08C405" w14:textId="4E9CA328" w:rsidR="000C131C" w:rsidRPr="00DD0680" w:rsidRDefault="000C131C" w:rsidP="000C131C">
            <w:pPr>
              <w:spacing w:after="0" w:line="240" w:lineRule="auto"/>
              <w:jc w:val="center"/>
              <w:rPr>
                <w:rFonts w:cs="Arial"/>
                <w:b/>
                <w:sz w:val="20"/>
                <w:szCs w:val="20"/>
              </w:rPr>
            </w:pPr>
            <w:r w:rsidRPr="00DD0680">
              <w:rPr>
                <w:rFonts w:cs="Arial"/>
                <w:b/>
                <w:sz w:val="20"/>
                <w:szCs w:val="20"/>
              </w:rPr>
              <w:t>COMISION DE DERECHOS HUMANOS DEL ESTADO DE YUCATÁN</w:t>
            </w:r>
          </w:p>
          <w:p w14:paraId="11B57298" w14:textId="4E7A4B24" w:rsidR="00550DD4" w:rsidRPr="00DD0680" w:rsidRDefault="000C131C" w:rsidP="0031383B">
            <w:pPr>
              <w:spacing w:after="0" w:line="240" w:lineRule="auto"/>
              <w:jc w:val="center"/>
              <w:rPr>
                <w:rFonts w:cs="Arial"/>
                <w:b/>
                <w:sz w:val="20"/>
                <w:szCs w:val="20"/>
              </w:rPr>
            </w:pPr>
            <w:r w:rsidRPr="00DD0680">
              <w:rPr>
                <w:rFonts w:cs="Arial"/>
                <w:b/>
                <w:sz w:val="20"/>
                <w:szCs w:val="20"/>
              </w:rPr>
              <w:t>CONCILIACIÓN ENTRE LOS EGRESOS PRESUPUEST</w:t>
            </w:r>
            <w:r w:rsidR="003B7D99" w:rsidRPr="00DD0680">
              <w:rPr>
                <w:rFonts w:cs="Arial"/>
                <w:b/>
                <w:sz w:val="20"/>
                <w:szCs w:val="20"/>
              </w:rPr>
              <w:t xml:space="preserve">ARIOS Y LOS GASTOS CONTABLES AL </w:t>
            </w:r>
            <w:r w:rsidR="00BD390B" w:rsidRPr="00DD0680">
              <w:rPr>
                <w:rFonts w:eastAsia="Times New Roman" w:cstheme="minorHAnsi"/>
                <w:b/>
                <w:bCs/>
                <w:sz w:val="20"/>
                <w:szCs w:val="20"/>
                <w:lang w:eastAsia="es-MX"/>
              </w:rPr>
              <w:t xml:space="preserve">31 </w:t>
            </w:r>
            <w:r w:rsidR="00313675" w:rsidRPr="00DD0680">
              <w:rPr>
                <w:rFonts w:eastAsia="Times New Roman" w:cstheme="minorHAnsi"/>
                <w:b/>
                <w:bCs/>
                <w:sz w:val="20"/>
                <w:szCs w:val="20"/>
                <w:lang w:eastAsia="es-MX"/>
              </w:rPr>
              <w:t>MARZ</w:t>
            </w:r>
            <w:r w:rsidR="0090510F" w:rsidRPr="00DD0680">
              <w:rPr>
                <w:rFonts w:eastAsia="Times New Roman" w:cstheme="minorHAnsi"/>
                <w:b/>
                <w:bCs/>
                <w:sz w:val="20"/>
                <w:szCs w:val="20"/>
                <w:lang w:eastAsia="es-MX"/>
              </w:rPr>
              <w:t>O DE 2022</w:t>
            </w:r>
          </w:p>
          <w:p w14:paraId="320995D7" w14:textId="77777777" w:rsidR="00492A77" w:rsidRPr="00DD0680" w:rsidRDefault="00492A77" w:rsidP="0031383B">
            <w:pPr>
              <w:spacing w:after="0" w:line="240" w:lineRule="auto"/>
              <w:jc w:val="center"/>
              <w:rPr>
                <w:sz w:val="20"/>
                <w:szCs w:val="20"/>
              </w:rPr>
            </w:pPr>
          </w:p>
          <w:p w14:paraId="34C632CC" w14:textId="77777777" w:rsidR="005B0637" w:rsidRPr="00DD0680" w:rsidRDefault="005B0637" w:rsidP="0031383B">
            <w:pPr>
              <w:spacing w:after="0" w:line="240" w:lineRule="auto"/>
              <w:jc w:val="center"/>
              <w:rPr>
                <w:sz w:val="20"/>
                <w:szCs w:val="20"/>
              </w:rPr>
            </w:pPr>
          </w:p>
          <w:p w14:paraId="32977FD8" w14:textId="77777777" w:rsidR="005B0637" w:rsidRPr="00DD0680" w:rsidRDefault="005B0637" w:rsidP="0031383B">
            <w:pPr>
              <w:spacing w:after="0" w:line="240" w:lineRule="auto"/>
              <w:jc w:val="center"/>
              <w:rPr>
                <w:sz w:val="20"/>
                <w:szCs w:val="20"/>
              </w:rPr>
            </w:pPr>
          </w:p>
          <w:p w14:paraId="79106319" w14:textId="77777777" w:rsidR="005B0637" w:rsidRPr="00DD0680" w:rsidRDefault="005B0637" w:rsidP="0031383B">
            <w:pPr>
              <w:spacing w:after="0" w:line="240" w:lineRule="auto"/>
              <w:jc w:val="center"/>
              <w:rPr>
                <w:sz w:val="20"/>
                <w:szCs w:val="20"/>
              </w:rPr>
            </w:pPr>
          </w:p>
          <w:p w14:paraId="04B6A9ED" w14:textId="77777777" w:rsidR="005B0637" w:rsidRPr="00DD0680" w:rsidRDefault="005B0637" w:rsidP="0031383B">
            <w:pPr>
              <w:spacing w:after="0" w:line="240" w:lineRule="auto"/>
              <w:jc w:val="center"/>
              <w:rPr>
                <w:sz w:val="20"/>
                <w:szCs w:val="20"/>
              </w:rPr>
            </w:pPr>
          </w:p>
          <w:p w14:paraId="6EA195AD" w14:textId="77777777" w:rsidR="005B0637" w:rsidRPr="00DD0680" w:rsidRDefault="005B0637" w:rsidP="0031383B">
            <w:pPr>
              <w:spacing w:after="0" w:line="240" w:lineRule="auto"/>
              <w:jc w:val="center"/>
              <w:rPr>
                <w:sz w:val="20"/>
                <w:szCs w:val="20"/>
              </w:rPr>
            </w:pPr>
          </w:p>
          <w:p w14:paraId="47F810F9" w14:textId="77777777" w:rsidR="005B0637" w:rsidRPr="00DD0680" w:rsidRDefault="005B0637" w:rsidP="0031383B">
            <w:pPr>
              <w:spacing w:after="0" w:line="240" w:lineRule="auto"/>
              <w:jc w:val="center"/>
              <w:rPr>
                <w:sz w:val="20"/>
                <w:szCs w:val="20"/>
              </w:rPr>
            </w:pPr>
          </w:p>
          <w:p w14:paraId="12AFF581" w14:textId="77777777" w:rsidR="005B0637" w:rsidRPr="00DD0680" w:rsidRDefault="005B0637" w:rsidP="0031383B">
            <w:pPr>
              <w:spacing w:after="0" w:line="240" w:lineRule="auto"/>
              <w:jc w:val="center"/>
              <w:rPr>
                <w:sz w:val="20"/>
                <w:szCs w:val="20"/>
              </w:rPr>
            </w:pPr>
          </w:p>
          <w:p w14:paraId="1DA54D94" w14:textId="338DE782" w:rsidR="005B0637" w:rsidRPr="00DD0680" w:rsidRDefault="005B0637" w:rsidP="0031383B">
            <w:pPr>
              <w:spacing w:after="0" w:line="240" w:lineRule="auto"/>
              <w:jc w:val="center"/>
              <w:rPr>
                <w:sz w:val="20"/>
                <w:szCs w:val="20"/>
              </w:rPr>
            </w:pPr>
          </w:p>
        </w:tc>
        <w:tc>
          <w:tcPr>
            <w:tcW w:w="1074" w:type="dxa"/>
            <w:gridSpan w:val="3"/>
            <w:shd w:val="clear" w:color="000000" w:fill="FFFFFF"/>
            <w:tcMar>
              <w:top w:w="0" w:type="dxa"/>
              <w:left w:w="38" w:type="dxa"/>
              <w:bottom w:w="0" w:type="dxa"/>
              <w:right w:w="38" w:type="dxa"/>
            </w:tcMar>
            <w:vAlign w:val="center"/>
          </w:tcPr>
          <w:p w14:paraId="699DD764" w14:textId="77777777" w:rsidR="00550DD4" w:rsidRPr="00DD0680" w:rsidRDefault="00550DD4" w:rsidP="00550DD4">
            <w:pPr>
              <w:spacing w:after="0" w:line="240" w:lineRule="auto"/>
              <w:jc w:val="right"/>
              <w:rPr>
                <w:sz w:val="20"/>
                <w:szCs w:val="20"/>
              </w:rPr>
            </w:pPr>
          </w:p>
        </w:tc>
        <w:tc>
          <w:tcPr>
            <w:tcW w:w="811" w:type="dxa"/>
            <w:gridSpan w:val="2"/>
            <w:shd w:val="clear" w:color="000000" w:fill="FFFFFF"/>
            <w:tcMar>
              <w:top w:w="0" w:type="dxa"/>
              <w:left w:w="38" w:type="dxa"/>
              <w:bottom w:w="0" w:type="dxa"/>
              <w:right w:w="38" w:type="dxa"/>
            </w:tcMar>
            <w:vAlign w:val="center"/>
          </w:tcPr>
          <w:p w14:paraId="675D131C" w14:textId="77777777" w:rsidR="00550DD4" w:rsidRPr="00DD0680" w:rsidRDefault="00550DD4" w:rsidP="00550DD4">
            <w:pPr>
              <w:spacing w:after="0" w:line="240" w:lineRule="auto"/>
              <w:rPr>
                <w:sz w:val="20"/>
                <w:szCs w:val="20"/>
              </w:rPr>
            </w:pPr>
          </w:p>
        </w:tc>
      </w:tr>
      <w:tr w:rsidR="00550DD4" w:rsidRPr="00DD0680" w14:paraId="3574DDEA"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25DF12C6" w14:textId="77777777" w:rsidR="00550DD4" w:rsidRPr="00DD0680" w:rsidRDefault="00550DD4" w:rsidP="00550DD4">
            <w:pPr>
              <w:spacing w:after="0" w:line="240" w:lineRule="auto"/>
              <w:rPr>
                <w:sz w:val="20"/>
                <w:szCs w:val="20"/>
              </w:rPr>
            </w:pPr>
            <w:r w:rsidRPr="00DD0680">
              <w:rPr>
                <w:rFonts w:cs="Arial"/>
                <w:b/>
                <w:sz w:val="20"/>
                <w:szCs w:val="20"/>
              </w:rPr>
              <w:t>1.-TOTAL DE EGRESOS (PRESUPUESTARIOS)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79E00846" w14:textId="35F73271" w:rsidR="00550DD4" w:rsidRPr="00DD0680" w:rsidRDefault="00550DD4" w:rsidP="00C02A75">
            <w:pPr>
              <w:spacing w:after="0" w:line="240" w:lineRule="auto"/>
              <w:jc w:val="right"/>
              <w:rPr>
                <w:sz w:val="20"/>
                <w:szCs w:val="20"/>
              </w:rPr>
            </w:pPr>
            <w:r w:rsidRPr="00DD0680">
              <w:rPr>
                <w:rFonts w:cs="Arial"/>
                <w:b/>
                <w:sz w:val="20"/>
                <w:szCs w:val="20"/>
              </w:rPr>
              <w:t>$</w:t>
            </w:r>
            <w:r w:rsidR="00644222" w:rsidRPr="00DD0680">
              <w:rPr>
                <w:rFonts w:cs="Arial"/>
                <w:b/>
                <w:sz w:val="20"/>
                <w:szCs w:val="20"/>
              </w:rPr>
              <w:t xml:space="preserve"> </w:t>
            </w:r>
            <w:r w:rsidR="00C02A75" w:rsidRPr="00DD0680">
              <w:rPr>
                <w:rFonts w:cs="Arial"/>
                <w:b/>
                <w:sz w:val="20"/>
                <w:szCs w:val="20"/>
              </w:rPr>
              <w:t>8</w:t>
            </w:r>
            <w:r w:rsidR="00A439EF" w:rsidRPr="00DD0680">
              <w:rPr>
                <w:rFonts w:cs="Arial"/>
                <w:b/>
                <w:sz w:val="20"/>
                <w:szCs w:val="20"/>
              </w:rPr>
              <w:t>,</w:t>
            </w:r>
            <w:r w:rsidR="008703E1" w:rsidRPr="00DD0680">
              <w:rPr>
                <w:rFonts w:cs="Arial"/>
                <w:b/>
                <w:sz w:val="20"/>
                <w:szCs w:val="20"/>
              </w:rPr>
              <w:t xml:space="preserve"> </w:t>
            </w:r>
            <w:r w:rsidR="00C02A75" w:rsidRPr="00DD0680">
              <w:rPr>
                <w:rFonts w:cs="Arial"/>
                <w:b/>
                <w:sz w:val="20"/>
                <w:szCs w:val="20"/>
              </w:rPr>
              <w:t>621</w:t>
            </w:r>
            <w:r w:rsidR="00A439EF" w:rsidRPr="00DD0680">
              <w:rPr>
                <w:rFonts w:cs="Arial"/>
                <w:b/>
                <w:sz w:val="20"/>
                <w:szCs w:val="20"/>
              </w:rPr>
              <w:t>,</w:t>
            </w:r>
            <w:r w:rsidR="00C02A75" w:rsidRPr="00DD0680">
              <w:rPr>
                <w:rFonts w:cs="Arial"/>
                <w:b/>
                <w:sz w:val="20"/>
                <w:szCs w:val="20"/>
              </w:rPr>
              <w:t>5</w:t>
            </w:r>
            <w:r w:rsidR="00071974" w:rsidRPr="00DD0680">
              <w:rPr>
                <w:rFonts w:cs="Arial"/>
                <w:b/>
                <w:sz w:val="20"/>
                <w:szCs w:val="20"/>
              </w:rPr>
              <w:t>8</w:t>
            </w:r>
            <w:r w:rsidR="00C02A75" w:rsidRPr="00DD0680">
              <w:rPr>
                <w:rFonts w:cs="Arial"/>
                <w:b/>
                <w:sz w:val="20"/>
                <w:szCs w:val="20"/>
              </w:rPr>
              <w:t>4</w:t>
            </w:r>
            <w:r w:rsidR="00A439EF" w:rsidRPr="00DD0680">
              <w:rPr>
                <w:rFonts w:cs="Arial"/>
                <w:b/>
                <w:sz w:val="20"/>
                <w:szCs w:val="20"/>
              </w:rPr>
              <w:t>.</w:t>
            </w:r>
            <w:r w:rsidR="00071974" w:rsidRPr="00DD0680">
              <w:rPr>
                <w:rFonts w:cs="Arial"/>
                <w:b/>
                <w:sz w:val="20"/>
                <w:szCs w:val="20"/>
              </w:rPr>
              <w:t>5</w:t>
            </w:r>
            <w:r w:rsidR="00C02A75" w:rsidRPr="00DD0680">
              <w:rPr>
                <w:rFonts w:cs="Arial"/>
                <w:b/>
                <w:sz w:val="20"/>
                <w:szCs w:val="20"/>
              </w:rPr>
              <w:t>1</w:t>
            </w:r>
          </w:p>
        </w:tc>
        <w:tc>
          <w:tcPr>
            <w:tcW w:w="474" w:type="dxa"/>
          </w:tcPr>
          <w:p w14:paraId="22AA572C" w14:textId="77777777" w:rsidR="00550DD4" w:rsidRPr="00DD0680" w:rsidRDefault="00550DD4" w:rsidP="00550DD4">
            <w:pPr>
              <w:rPr>
                <w:sz w:val="20"/>
                <w:szCs w:val="20"/>
              </w:rPr>
            </w:pPr>
          </w:p>
        </w:tc>
        <w:tc>
          <w:tcPr>
            <w:tcW w:w="172" w:type="dxa"/>
          </w:tcPr>
          <w:p w14:paraId="7BDF02A1" w14:textId="77777777" w:rsidR="00550DD4" w:rsidRPr="00DD0680" w:rsidRDefault="00550DD4" w:rsidP="00550DD4">
            <w:pPr>
              <w:rPr>
                <w:sz w:val="20"/>
                <w:szCs w:val="20"/>
              </w:rPr>
            </w:pPr>
          </w:p>
        </w:tc>
      </w:tr>
      <w:tr w:rsidR="00550DD4" w:rsidRPr="00DD0680" w14:paraId="76E15294" w14:textId="77777777" w:rsidTr="00A439EF">
        <w:trPr>
          <w:gridBefore w:val="1"/>
          <w:gridAfter w:val="1"/>
          <w:wBefore w:w="21" w:type="dxa"/>
          <w:wAfter w:w="765" w:type="dxa"/>
          <w:trHeight w:hRule="exact" w:val="325"/>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5F72248F" w14:textId="77777777" w:rsidR="00550DD4" w:rsidRPr="00DD0680" w:rsidRDefault="00550DD4" w:rsidP="00550DD4">
            <w:pPr>
              <w:spacing w:after="0" w:line="240" w:lineRule="auto"/>
              <w:rPr>
                <w:sz w:val="20"/>
                <w:szCs w:val="20"/>
              </w:rPr>
            </w:pPr>
            <w:r w:rsidRPr="00DD0680">
              <w:rPr>
                <w:rFonts w:cs="Arial"/>
                <w:b/>
                <w:sz w:val="20"/>
                <w:szCs w:val="20"/>
              </w:rPr>
              <w:t>2. MENOS EGRESOS PRESUPUESTARIOS NO CONTABLES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38F177E3" w14:textId="34E45DE5" w:rsidR="00550DD4" w:rsidRPr="00DD0680" w:rsidRDefault="00770339" w:rsidP="00C02A75">
            <w:pPr>
              <w:spacing w:after="0" w:line="240" w:lineRule="auto"/>
              <w:jc w:val="center"/>
              <w:rPr>
                <w:sz w:val="20"/>
                <w:szCs w:val="20"/>
              </w:rPr>
            </w:pPr>
            <w:r w:rsidRPr="00DD0680">
              <w:rPr>
                <w:rFonts w:cs="Arial"/>
                <w:b/>
                <w:sz w:val="20"/>
                <w:szCs w:val="20"/>
              </w:rPr>
              <w:t xml:space="preserve">      </w:t>
            </w:r>
            <w:r w:rsidR="006B766A" w:rsidRPr="00DD0680">
              <w:rPr>
                <w:rFonts w:cs="Arial"/>
                <w:b/>
                <w:sz w:val="20"/>
                <w:szCs w:val="20"/>
              </w:rPr>
              <w:t xml:space="preserve">  </w:t>
            </w:r>
            <w:r w:rsidRPr="00DD0680">
              <w:rPr>
                <w:rFonts w:cs="Arial"/>
                <w:b/>
                <w:sz w:val="20"/>
                <w:szCs w:val="20"/>
              </w:rPr>
              <w:t xml:space="preserve">      </w:t>
            </w:r>
            <w:r w:rsidR="00550DD4" w:rsidRPr="00DD0680">
              <w:rPr>
                <w:rFonts w:cs="Arial"/>
                <w:b/>
                <w:sz w:val="20"/>
                <w:szCs w:val="20"/>
              </w:rPr>
              <w:t>$</w:t>
            </w:r>
            <w:r w:rsidR="00D40BF5" w:rsidRPr="00DD0680">
              <w:rPr>
                <w:rFonts w:cs="Arial"/>
                <w:b/>
                <w:sz w:val="20"/>
                <w:szCs w:val="20"/>
              </w:rPr>
              <w:t xml:space="preserve"> </w:t>
            </w:r>
            <w:r w:rsidR="00C02A75" w:rsidRPr="00DD0680">
              <w:rPr>
                <w:rFonts w:cs="Arial"/>
                <w:b/>
                <w:sz w:val="20"/>
                <w:szCs w:val="20"/>
              </w:rPr>
              <w:t>22</w:t>
            </w:r>
            <w:r w:rsidR="001E6A8E" w:rsidRPr="00DD0680">
              <w:rPr>
                <w:rFonts w:cs="Arial"/>
                <w:b/>
                <w:sz w:val="20"/>
                <w:szCs w:val="20"/>
              </w:rPr>
              <w:t>,</w:t>
            </w:r>
            <w:r w:rsidR="00C02A75" w:rsidRPr="00DD0680">
              <w:rPr>
                <w:rFonts w:cs="Arial"/>
                <w:b/>
                <w:sz w:val="20"/>
                <w:szCs w:val="20"/>
              </w:rPr>
              <w:t>031</w:t>
            </w:r>
            <w:r w:rsidR="00550DD4" w:rsidRPr="00DD0680">
              <w:rPr>
                <w:rFonts w:cs="Arial"/>
                <w:b/>
                <w:sz w:val="20"/>
                <w:szCs w:val="20"/>
              </w:rPr>
              <w:t>.</w:t>
            </w:r>
            <w:r w:rsidR="00C02A75" w:rsidRPr="00DD0680">
              <w:rPr>
                <w:rFonts w:cs="Arial"/>
                <w:b/>
                <w:sz w:val="20"/>
                <w:szCs w:val="20"/>
              </w:rPr>
              <w:t>87</w:t>
            </w:r>
          </w:p>
        </w:tc>
        <w:tc>
          <w:tcPr>
            <w:tcW w:w="474" w:type="dxa"/>
          </w:tcPr>
          <w:p w14:paraId="2291158F" w14:textId="77777777" w:rsidR="00550DD4" w:rsidRPr="00DD0680" w:rsidRDefault="00550DD4" w:rsidP="00550DD4">
            <w:pPr>
              <w:rPr>
                <w:sz w:val="20"/>
                <w:szCs w:val="20"/>
              </w:rPr>
            </w:pPr>
          </w:p>
        </w:tc>
        <w:tc>
          <w:tcPr>
            <w:tcW w:w="172" w:type="dxa"/>
          </w:tcPr>
          <w:p w14:paraId="32F4DD7A" w14:textId="77777777" w:rsidR="00550DD4" w:rsidRPr="00DD0680" w:rsidRDefault="00550DD4" w:rsidP="00550DD4">
            <w:pPr>
              <w:rPr>
                <w:sz w:val="20"/>
                <w:szCs w:val="20"/>
              </w:rPr>
            </w:pPr>
          </w:p>
        </w:tc>
      </w:tr>
      <w:tr w:rsidR="00550DD4" w:rsidRPr="00DD0680" w14:paraId="792F2D0D"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3D29FFFC" w14:textId="77777777" w:rsidR="00550DD4" w:rsidRPr="00DD0680" w:rsidRDefault="00550DD4" w:rsidP="00550DD4">
            <w:pPr>
              <w:spacing w:after="0" w:line="240" w:lineRule="auto"/>
              <w:rPr>
                <w:sz w:val="20"/>
                <w:szCs w:val="20"/>
              </w:rPr>
            </w:pPr>
            <w:r w:rsidRPr="00DD0680">
              <w:rPr>
                <w:rFonts w:cs="Arial"/>
                <w:sz w:val="20"/>
                <w:szCs w:val="20"/>
              </w:rPr>
              <w:t>MOBILIARIO Y EQUIPO DE ADMINISTRACIÓN</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0F4E4915" w14:textId="4EB68575" w:rsidR="00550DD4" w:rsidRPr="00DD0680" w:rsidRDefault="00F07658" w:rsidP="00C02A75">
            <w:pPr>
              <w:spacing w:after="0"/>
              <w:jc w:val="center"/>
              <w:rPr>
                <w:rFonts w:cs="Arial"/>
                <w:sz w:val="20"/>
                <w:szCs w:val="20"/>
              </w:rPr>
            </w:pPr>
            <w:r w:rsidRPr="00DD0680">
              <w:rPr>
                <w:rFonts w:cs="Arial"/>
                <w:sz w:val="20"/>
                <w:szCs w:val="20"/>
              </w:rPr>
              <w:t xml:space="preserve">    </w:t>
            </w:r>
            <w:r w:rsidR="00115C5D" w:rsidRPr="00DD0680">
              <w:rPr>
                <w:rFonts w:cs="Arial"/>
                <w:sz w:val="20"/>
                <w:szCs w:val="20"/>
              </w:rPr>
              <w:t xml:space="preserve">    </w:t>
            </w:r>
            <w:r w:rsidRPr="00DD0680">
              <w:rPr>
                <w:rFonts w:cs="Arial"/>
                <w:sz w:val="20"/>
                <w:szCs w:val="20"/>
              </w:rPr>
              <w:t xml:space="preserve">    </w:t>
            </w:r>
            <w:r w:rsidR="006B766A" w:rsidRPr="00DD0680">
              <w:rPr>
                <w:rFonts w:cs="Arial"/>
                <w:sz w:val="20"/>
                <w:szCs w:val="20"/>
              </w:rPr>
              <w:t xml:space="preserve">  </w:t>
            </w:r>
            <w:r w:rsidR="003322A0" w:rsidRPr="00DD0680">
              <w:rPr>
                <w:rFonts w:cs="Arial"/>
                <w:sz w:val="20"/>
                <w:szCs w:val="20"/>
              </w:rPr>
              <w:t>$</w:t>
            </w:r>
            <w:r w:rsidRPr="00DD0680">
              <w:rPr>
                <w:rFonts w:cs="Arial"/>
                <w:sz w:val="20"/>
                <w:szCs w:val="20"/>
              </w:rPr>
              <w:t xml:space="preserve"> </w:t>
            </w:r>
            <w:r w:rsidR="00C02A75" w:rsidRPr="00DD0680">
              <w:rPr>
                <w:rFonts w:cs="Arial"/>
                <w:sz w:val="20"/>
                <w:szCs w:val="20"/>
              </w:rPr>
              <w:t>22</w:t>
            </w:r>
            <w:r w:rsidRPr="00DD0680">
              <w:rPr>
                <w:rFonts w:cs="Arial"/>
                <w:sz w:val="20"/>
                <w:szCs w:val="20"/>
              </w:rPr>
              <w:t>,</w:t>
            </w:r>
            <w:r w:rsidR="00C02A75" w:rsidRPr="00DD0680">
              <w:rPr>
                <w:rFonts w:cs="Arial"/>
                <w:sz w:val="20"/>
                <w:szCs w:val="20"/>
              </w:rPr>
              <w:t>031</w:t>
            </w:r>
            <w:r w:rsidR="003322A0" w:rsidRPr="00DD0680">
              <w:rPr>
                <w:rFonts w:cs="Arial"/>
                <w:sz w:val="20"/>
                <w:szCs w:val="20"/>
              </w:rPr>
              <w:t>.</w:t>
            </w:r>
            <w:r w:rsidR="00C02A75" w:rsidRPr="00DD0680">
              <w:rPr>
                <w:rFonts w:cs="Arial"/>
                <w:sz w:val="20"/>
                <w:szCs w:val="20"/>
              </w:rPr>
              <w:t>87</w:t>
            </w:r>
          </w:p>
        </w:tc>
        <w:tc>
          <w:tcPr>
            <w:tcW w:w="474" w:type="dxa"/>
          </w:tcPr>
          <w:p w14:paraId="495658A2" w14:textId="77777777" w:rsidR="00550DD4" w:rsidRPr="00DD0680" w:rsidRDefault="00550DD4" w:rsidP="00550DD4">
            <w:pPr>
              <w:rPr>
                <w:sz w:val="20"/>
                <w:szCs w:val="20"/>
              </w:rPr>
            </w:pPr>
          </w:p>
        </w:tc>
        <w:tc>
          <w:tcPr>
            <w:tcW w:w="172" w:type="dxa"/>
          </w:tcPr>
          <w:p w14:paraId="10932CED" w14:textId="77777777" w:rsidR="00550DD4" w:rsidRPr="00DD0680" w:rsidRDefault="00550DD4" w:rsidP="00550DD4">
            <w:pPr>
              <w:rPr>
                <w:sz w:val="20"/>
                <w:szCs w:val="20"/>
              </w:rPr>
            </w:pPr>
          </w:p>
        </w:tc>
      </w:tr>
      <w:tr w:rsidR="00550DD4" w:rsidRPr="00DD0680" w14:paraId="01643B71"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21E04B54" w14:textId="77777777" w:rsidR="00550DD4" w:rsidRPr="00DD0680" w:rsidRDefault="00550DD4" w:rsidP="00550DD4">
            <w:pPr>
              <w:spacing w:after="0" w:line="240" w:lineRule="auto"/>
              <w:rPr>
                <w:sz w:val="20"/>
                <w:szCs w:val="20"/>
              </w:rPr>
            </w:pPr>
            <w:r w:rsidRPr="00DD0680">
              <w:rPr>
                <w:rFonts w:cs="Arial"/>
                <w:sz w:val="20"/>
                <w:szCs w:val="20"/>
              </w:rPr>
              <w:t>MOBILIARIO Y EQUIPO EDUCACIONAL Y RECREATIVO</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4B695E1"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5BA0B3B3" w14:textId="77777777" w:rsidR="00550DD4" w:rsidRPr="00DD0680" w:rsidRDefault="00550DD4" w:rsidP="00550DD4">
            <w:pPr>
              <w:rPr>
                <w:sz w:val="20"/>
                <w:szCs w:val="20"/>
              </w:rPr>
            </w:pPr>
          </w:p>
        </w:tc>
        <w:tc>
          <w:tcPr>
            <w:tcW w:w="172" w:type="dxa"/>
          </w:tcPr>
          <w:p w14:paraId="3F1AC77F" w14:textId="77777777" w:rsidR="00550DD4" w:rsidRPr="00DD0680" w:rsidRDefault="00550DD4" w:rsidP="00550DD4">
            <w:pPr>
              <w:rPr>
                <w:sz w:val="20"/>
                <w:szCs w:val="20"/>
              </w:rPr>
            </w:pPr>
          </w:p>
        </w:tc>
      </w:tr>
      <w:tr w:rsidR="00550DD4" w:rsidRPr="00DD0680" w14:paraId="2F84346D"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7D490B87" w14:textId="77777777" w:rsidR="00550DD4" w:rsidRPr="00DD0680" w:rsidRDefault="00550DD4" w:rsidP="00550DD4">
            <w:pPr>
              <w:spacing w:after="0" w:line="240" w:lineRule="auto"/>
              <w:rPr>
                <w:sz w:val="20"/>
                <w:szCs w:val="20"/>
              </w:rPr>
            </w:pPr>
            <w:r w:rsidRPr="00DD0680">
              <w:rPr>
                <w:rFonts w:cs="Arial"/>
                <w:sz w:val="20"/>
                <w:szCs w:val="20"/>
              </w:rPr>
              <w:t>EQUIPO E INSTRUMENTAL MÉDICO Y DE LABORATORIO</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764C440F"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66DBEF27" w14:textId="77777777" w:rsidR="00550DD4" w:rsidRPr="00DD0680" w:rsidRDefault="00550DD4" w:rsidP="00550DD4">
            <w:pPr>
              <w:rPr>
                <w:sz w:val="20"/>
                <w:szCs w:val="20"/>
              </w:rPr>
            </w:pPr>
          </w:p>
        </w:tc>
        <w:tc>
          <w:tcPr>
            <w:tcW w:w="172" w:type="dxa"/>
          </w:tcPr>
          <w:p w14:paraId="1E72A72D" w14:textId="77777777" w:rsidR="00550DD4" w:rsidRPr="00DD0680" w:rsidRDefault="00550DD4" w:rsidP="00550DD4">
            <w:pPr>
              <w:rPr>
                <w:sz w:val="20"/>
                <w:szCs w:val="20"/>
              </w:rPr>
            </w:pPr>
          </w:p>
        </w:tc>
      </w:tr>
      <w:tr w:rsidR="00550DD4" w:rsidRPr="00DD0680" w14:paraId="2016CBBF"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7DDC1395" w14:textId="77777777" w:rsidR="00550DD4" w:rsidRPr="00DD0680" w:rsidRDefault="00550DD4" w:rsidP="00550DD4">
            <w:pPr>
              <w:spacing w:after="0" w:line="240" w:lineRule="auto"/>
              <w:rPr>
                <w:sz w:val="20"/>
                <w:szCs w:val="20"/>
              </w:rPr>
            </w:pPr>
            <w:r w:rsidRPr="00DD0680">
              <w:rPr>
                <w:rFonts w:cs="Arial"/>
                <w:sz w:val="20"/>
                <w:szCs w:val="20"/>
              </w:rPr>
              <w:t>VEHÍCULOS Y EQUIPO DE TRANSPORTE</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7EE84119"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2F165398" w14:textId="77777777" w:rsidR="00550DD4" w:rsidRPr="00DD0680" w:rsidRDefault="00550DD4" w:rsidP="00550DD4">
            <w:pPr>
              <w:rPr>
                <w:sz w:val="20"/>
                <w:szCs w:val="20"/>
              </w:rPr>
            </w:pPr>
          </w:p>
        </w:tc>
        <w:tc>
          <w:tcPr>
            <w:tcW w:w="172" w:type="dxa"/>
          </w:tcPr>
          <w:p w14:paraId="0691BD46" w14:textId="77777777" w:rsidR="00550DD4" w:rsidRPr="00DD0680" w:rsidRDefault="00550DD4" w:rsidP="00550DD4">
            <w:pPr>
              <w:rPr>
                <w:sz w:val="20"/>
                <w:szCs w:val="20"/>
              </w:rPr>
            </w:pPr>
          </w:p>
        </w:tc>
      </w:tr>
      <w:tr w:rsidR="00550DD4" w:rsidRPr="00DD0680" w14:paraId="6ABAAB77"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25932366" w14:textId="77777777" w:rsidR="00550DD4" w:rsidRPr="00DD0680" w:rsidRDefault="00550DD4" w:rsidP="00550DD4">
            <w:pPr>
              <w:spacing w:after="0" w:line="240" w:lineRule="auto"/>
              <w:rPr>
                <w:sz w:val="20"/>
                <w:szCs w:val="20"/>
              </w:rPr>
            </w:pPr>
            <w:r w:rsidRPr="00DD0680">
              <w:rPr>
                <w:rFonts w:cs="Arial"/>
                <w:sz w:val="20"/>
                <w:szCs w:val="20"/>
              </w:rPr>
              <w:t>EQUIPO DE DEFENSA Y SEGURIDAD</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18C1BEB3"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5BBD86CF" w14:textId="77777777" w:rsidR="00550DD4" w:rsidRPr="00DD0680" w:rsidRDefault="00550DD4" w:rsidP="00550DD4">
            <w:pPr>
              <w:rPr>
                <w:sz w:val="20"/>
                <w:szCs w:val="20"/>
              </w:rPr>
            </w:pPr>
          </w:p>
        </w:tc>
        <w:tc>
          <w:tcPr>
            <w:tcW w:w="172" w:type="dxa"/>
          </w:tcPr>
          <w:p w14:paraId="10E98C5E" w14:textId="77777777" w:rsidR="00550DD4" w:rsidRPr="00DD0680" w:rsidRDefault="00550DD4" w:rsidP="00550DD4">
            <w:pPr>
              <w:rPr>
                <w:sz w:val="20"/>
                <w:szCs w:val="20"/>
              </w:rPr>
            </w:pPr>
          </w:p>
        </w:tc>
      </w:tr>
      <w:tr w:rsidR="00550DD4" w:rsidRPr="00DD0680" w14:paraId="7FB12CD4"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650F2B6" w14:textId="77777777" w:rsidR="00550DD4" w:rsidRPr="00DD0680" w:rsidRDefault="00550DD4" w:rsidP="00550DD4">
            <w:pPr>
              <w:spacing w:after="0" w:line="240" w:lineRule="auto"/>
              <w:rPr>
                <w:sz w:val="20"/>
                <w:szCs w:val="20"/>
              </w:rPr>
            </w:pPr>
            <w:r w:rsidRPr="00DD0680">
              <w:rPr>
                <w:rFonts w:cs="Arial"/>
                <w:sz w:val="20"/>
                <w:szCs w:val="20"/>
              </w:rPr>
              <w:t>MAQUINARIA, OTROS EQUIPOS Y HERRAMIENTAS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A7BFAF9" w14:textId="2D4E676C" w:rsidR="00550DD4" w:rsidRPr="00DD0680" w:rsidRDefault="00550DD4" w:rsidP="00071974">
            <w:pPr>
              <w:spacing w:after="0" w:line="240" w:lineRule="auto"/>
              <w:jc w:val="right"/>
              <w:rPr>
                <w:sz w:val="20"/>
                <w:szCs w:val="20"/>
              </w:rPr>
            </w:pPr>
            <w:r w:rsidRPr="00DD0680">
              <w:rPr>
                <w:rFonts w:cs="Arial"/>
                <w:sz w:val="20"/>
                <w:szCs w:val="20"/>
              </w:rPr>
              <w:t>$</w:t>
            </w:r>
            <w:r w:rsidR="00071974" w:rsidRPr="00DD0680">
              <w:rPr>
                <w:rFonts w:cs="Arial"/>
                <w:sz w:val="20"/>
                <w:szCs w:val="20"/>
              </w:rPr>
              <w:t>0</w:t>
            </w:r>
            <w:r w:rsidRPr="00DD0680">
              <w:rPr>
                <w:rFonts w:cs="Arial"/>
                <w:sz w:val="20"/>
                <w:szCs w:val="20"/>
              </w:rPr>
              <w:t>.00</w:t>
            </w:r>
          </w:p>
        </w:tc>
        <w:tc>
          <w:tcPr>
            <w:tcW w:w="474" w:type="dxa"/>
          </w:tcPr>
          <w:p w14:paraId="4157E78B" w14:textId="77777777" w:rsidR="00550DD4" w:rsidRPr="00DD0680" w:rsidRDefault="00550DD4" w:rsidP="00550DD4">
            <w:pPr>
              <w:rPr>
                <w:sz w:val="20"/>
                <w:szCs w:val="20"/>
              </w:rPr>
            </w:pPr>
          </w:p>
        </w:tc>
        <w:tc>
          <w:tcPr>
            <w:tcW w:w="172" w:type="dxa"/>
          </w:tcPr>
          <w:p w14:paraId="645A851A" w14:textId="77777777" w:rsidR="00550DD4" w:rsidRPr="00DD0680" w:rsidRDefault="00550DD4" w:rsidP="00550DD4">
            <w:pPr>
              <w:rPr>
                <w:sz w:val="20"/>
                <w:szCs w:val="20"/>
              </w:rPr>
            </w:pPr>
          </w:p>
        </w:tc>
      </w:tr>
      <w:tr w:rsidR="00550DD4" w:rsidRPr="00DD0680" w14:paraId="7A599F25" w14:textId="77777777" w:rsidTr="00A439EF">
        <w:trPr>
          <w:gridBefore w:val="1"/>
          <w:gridAfter w:val="1"/>
          <w:wBefore w:w="21" w:type="dxa"/>
          <w:wAfter w:w="765" w:type="dxa"/>
          <w:trHeight w:hRule="exact" w:val="228"/>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4B11C0EB" w14:textId="77777777" w:rsidR="00550DD4" w:rsidRPr="00DD0680" w:rsidRDefault="00550DD4" w:rsidP="00550DD4">
            <w:pPr>
              <w:spacing w:after="0" w:line="240" w:lineRule="auto"/>
              <w:rPr>
                <w:sz w:val="20"/>
                <w:szCs w:val="20"/>
              </w:rPr>
            </w:pPr>
            <w:r w:rsidRPr="00DD0680">
              <w:rPr>
                <w:rFonts w:cs="Arial"/>
                <w:sz w:val="20"/>
                <w:szCs w:val="20"/>
              </w:rPr>
              <w:t>ACTIVOS BIOLÓGICOS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0322D39D"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6A1CD226" w14:textId="77777777" w:rsidR="00550DD4" w:rsidRPr="00DD0680" w:rsidRDefault="00550DD4" w:rsidP="00550DD4">
            <w:pPr>
              <w:rPr>
                <w:sz w:val="20"/>
                <w:szCs w:val="20"/>
              </w:rPr>
            </w:pPr>
          </w:p>
        </w:tc>
        <w:tc>
          <w:tcPr>
            <w:tcW w:w="172" w:type="dxa"/>
          </w:tcPr>
          <w:p w14:paraId="6EB6EAC6" w14:textId="77777777" w:rsidR="00550DD4" w:rsidRPr="00DD0680" w:rsidRDefault="00550DD4" w:rsidP="00550DD4">
            <w:pPr>
              <w:rPr>
                <w:sz w:val="20"/>
                <w:szCs w:val="20"/>
              </w:rPr>
            </w:pPr>
          </w:p>
        </w:tc>
      </w:tr>
      <w:tr w:rsidR="00550DD4" w:rsidRPr="00DD0680" w14:paraId="756804C3"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5B3B39F6" w14:textId="77777777" w:rsidR="00550DD4" w:rsidRPr="00DD0680" w:rsidRDefault="00550DD4" w:rsidP="00550DD4">
            <w:pPr>
              <w:spacing w:after="0" w:line="240" w:lineRule="auto"/>
              <w:rPr>
                <w:sz w:val="20"/>
                <w:szCs w:val="20"/>
              </w:rPr>
            </w:pPr>
            <w:r w:rsidRPr="00DD0680">
              <w:rPr>
                <w:rFonts w:cs="Arial"/>
                <w:sz w:val="20"/>
                <w:szCs w:val="20"/>
              </w:rPr>
              <w:t>BIENES INMUEBLES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0A2B8563"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42A8D379" w14:textId="77777777" w:rsidR="00550DD4" w:rsidRPr="00DD0680" w:rsidRDefault="00550DD4" w:rsidP="00550DD4">
            <w:pPr>
              <w:rPr>
                <w:sz w:val="20"/>
                <w:szCs w:val="20"/>
              </w:rPr>
            </w:pPr>
          </w:p>
        </w:tc>
        <w:tc>
          <w:tcPr>
            <w:tcW w:w="172" w:type="dxa"/>
          </w:tcPr>
          <w:p w14:paraId="61C59EC0" w14:textId="77777777" w:rsidR="00550DD4" w:rsidRPr="00DD0680" w:rsidRDefault="00550DD4" w:rsidP="00550DD4">
            <w:pPr>
              <w:rPr>
                <w:sz w:val="20"/>
                <w:szCs w:val="20"/>
              </w:rPr>
            </w:pPr>
          </w:p>
        </w:tc>
      </w:tr>
      <w:tr w:rsidR="00550DD4" w:rsidRPr="00DD0680" w14:paraId="7D4D761A"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328BA4F3" w14:textId="77777777" w:rsidR="00550DD4" w:rsidRPr="00DD0680" w:rsidRDefault="00550DD4" w:rsidP="00550DD4">
            <w:pPr>
              <w:spacing w:after="0" w:line="240" w:lineRule="auto"/>
              <w:rPr>
                <w:sz w:val="20"/>
                <w:szCs w:val="20"/>
              </w:rPr>
            </w:pPr>
            <w:r w:rsidRPr="00DD0680">
              <w:rPr>
                <w:rFonts w:cs="Arial"/>
                <w:sz w:val="20"/>
                <w:szCs w:val="20"/>
              </w:rPr>
              <w:t>ACTIVOS INTANGIBLES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243DEB6" w14:textId="0598E554" w:rsidR="00550DD4" w:rsidRPr="00DD0680" w:rsidRDefault="00071974" w:rsidP="00071974">
            <w:pPr>
              <w:spacing w:after="0" w:line="240" w:lineRule="auto"/>
              <w:jc w:val="right"/>
              <w:rPr>
                <w:sz w:val="20"/>
                <w:szCs w:val="20"/>
              </w:rPr>
            </w:pPr>
            <w:r w:rsidRPr="00DD0680">
              <w:rPr>
                <w:rFonts w:cs="Arial"/>
                <w:sz w:val="20"/>
                <w:szCs w:val="20"/>
              </w:rPr>
              <w:t>$0.00</w:t>
            </w:r>
          </w:p>
        </w:tc>
        <w:tc>
          <w:tcPr>
            <w:tcW w:w="474" w:type="dxa"/>
          </w:tcPr>
          <w:p w14:paraId="70C3BD30" w14:textId="77777777" w:rsidR="00550DD4" w:rsidRPr="00DD0680" w:rsidRDefault="00550DD4" w:rsidP="00550DD4">
            <w:pPr>
              <w:rPr>
                <w:sz w:val="20"/>
                <w:szCs w:val="20"/>
              </w:rPr>
            </w:pPr>
          </w:p>
        </w:tc>
        <w:tc>
          <w:tcPr>
            <w:tcW w:w="172" w:type="dxa"/>
          </w:tcPr>
          <w:p w14:paraId="203DC8CF" w14:textId="77777777" w:rsidR="00550DD4" w:rsidRPr="00DD0680" w:rsidRDefault="00550DD4" w:rsidP="00550DD4">
            <w:pPr>
              <w:rPr>
                <w:sz w:val="20"/>
                <w:szCs w:val="20"/>
              </w:rPr>
            </w:pPr>
          </w:p>
        </w:tc>
      </w:tr>
      <w:tr w:rsidR="00550DD4" w:rsidRPr="00DD0680" w14:paraId="35D24068"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FB8B989" w14:textId="77777777" w:rsidR="00550DD4" w:rsidRPr="00DD0680" w:rsidRDefault="00550DD4" w:rsidP="00550DD4">
            <w:pPr>
              <w:spacing w:after="0" w:line="240" w:lineRule="auto"/>
              <w:rPr>
                <w:sz w:val="20"/>
                <w:szCs w:val="20"/>
              </w:rPr>
            </w:pPr>
            <w:r w:rsidRPr="00DD0680">
              <w:rPr>
                <w:rFonts w:cs="Arial"/>
                <w:sz w:val="20"/>
                <w:szCs w:val="20"/>
              </w:rPr>
              <w:t>OBRA PÚBLICA EN BIENES PROPIOS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0CB27A70"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360FE0F9" w14:textId="77777777" w:rsidR="00550DD4" w:rsidRPr="00DD0680" w:rsidRDefault="00550DD4" w:rsidP="00550DD4">
            <w:pPr>
              <w:rPr>
                <w:sz w:val="20"/>
                <w:szCs w:val="20"/>
              </w:rPr>
            </w:pPr>
          </w:p>
        </w:tc>
        <w:tc>
          <w:tcPr>
            <w:tcW w:w="172" w:type="dxa"/>
          </w:tcPr>
          <w:p w14:paraId="1A367279" w14:textId="77777777" w:rsidR="00550DD4" w:rsidRPr="00DD0680" w:rsidRDefault="00550DD4" w:rsidP="00550DD4">
            <w:pPr>
              <w:rPr>
                <w:sz w:val="20"/>
                <w:szCs w:val="20"/>
              </w:rPr>
            </w:pPr>
          </w:p>
        </w:tc>
      </w:tr>
      <w:tr w:rsidR="00550DD4" w:rsidRPr="00DD0680" w14:paraId="1139988E"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5DFDB550" w14:textId="77777777" w:rsidR="00550DD4" w:rsidRPr="00DD0680" w:rsidRDefault="00550DD4" w:rsidP="00550DD4">
            <w:pPr>
              <w:spacing w:after="0" w:line="240" w:lineRule="auto"/>
              <w:rPr>
                <w:sz w:val="20"/>
                <w:szCs w:val="20"/>
              </w:rPr>
            </w:pPr>
            <w:r w:rsidRPr="00DD0680">
              <w:rPr>
                <w:rFonts w:cs="Arial"/>
                <w:sz w:val="20"/>
                <w:szCs w:val="20"/>
              </w:rPr>
              <w:t>ACCIONES Y PARTICIPACIONES DE CAPITAL</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6921AE9A"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4C344367" w14:textId="77777777" w:rsidR="00550DD4" w:rsidRPr="00DD0680" w:rsidRDefault="00550DD4" w:rsidP="00550DD4">
            <w:pPr>
              <w:rPr>
                <w:sz w:val="20"/>
                <w:szCs w:val="20"/>
              </w:rPr>
            </w:pPr>
          </w:p>
        </w:tc>
        <w:tc>
          <w:tcPr>
            <w:tcW w:w="172" w:type="dxa"/>
          </w:tcPr>
          <w:p w14:paraId="0C0AB11F" w14:textId="77777777" w:rsidR="00550DD4" w:rsidRPr="00DD0680" w:rsidRDefault="00550DD4" w:rsidP="00550DD4">
            <w:pPr>
              <w:rPr>
                <w:sz w:val="20"/>
                <w:szCs w:val="20"/>
              </w:rPr>
            </w:pPr>
          </w:p>
        </w:tc>
      </w:tr>
      <w:tr w:rsidR="00550DD4" w:rsidRPr="00DD0680" w14:paraId="02993173"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699E2C17" w14:textId="77777777" w:rsidR="00550DD4" w:rsidRPr="00DD0680" w:rsidRDefault="00550DD4" w:rsidP="00550DD4">
            <w:pPr>
              <w:spacing w:after="0" w:line="240" w:lineRule="auto"/>
              <w:rPr>
                <w:sz w:val="20"/>
                <w:szCs w:val="20"/>
              </w:rPr>
            </w:pPr>
            <w:r w:rsidRPr="00DD0680">
              <w:rPr>
                <w:rFonts w:cs="Arial"/>
                <w:sz w:val="20"/>
                <w:szCs w:val="20"/>
              </w:rPr>
              <w:t>COMPRA DE TÍTULOS Y VALORES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740E6A82"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6818FC9A" w14:textId="77777777" w:rsidR="00550DD4" w:rsidRPr="00DD0680" w:rsidRDefault="00550DD4" w:rsidP="00550DD4">
            <w:pPr>
              <w:rPr>
                <w:sz w:val="20"/>
                <w:szCs w:val="20"/>
              </w:rPr>
            </w:pPr>
          </w:p>
        </w:tc>
        <w:tc>
          <w:tcPr>
            <w:tcW w:w="172" w:type="dxa"/>
          </w:tcPr>
          <w:p w14:paraId="219F980F" w14:textId="77777777" w:rsidR="00550DD4" w:rsidRPr="00DD0680" w:rsidRDefault="00550DD4" w:rsidP="00550DD4">
            <w:pPr>
              <w:rPr>
                <w:sz w:val="20"/>
                <w:szCs w:val="20"/>
              </w:rPr>
            </w:pPr>
          </w:p>
        </w:tc>
      </w:tr>
      <w:tr w:rsidR="00550DD4" w:rsidRPr="00DD0680" w14:paraId="73F677B5"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4A0AAC85" w14:textId="77777777" w:rsidR="00550DD4" w:rsidRPr="00DD0680" w:rsidRDefault="00550DD4" w:rsidP="00550DD4">
            <w:pPr>
              <w:spacing w:after="0" w:line="240" w:lineRule="auto"/>
              <w:rPr>
                <w:sz w:val="20"/>
                <w:szCs w:val="20"/>
              </w:rPr>
            </w:pPr>
            <w:r w:rsidRPr="00DD0680">
              <w:rPr>
                <w:rFonts w:cs="Arial"/>
                <w:sz w:val="20"/>
                <w:szCs w:val="20"/>
              </w:rPr>
              <w:t>INVERSIONES EN FIDEICOMISOS, MANDATOS Y OTROS ANÁLOGOS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16893673"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28FA92E0" w14:textId="77777777" w:rsidR="00550DD4" w:rsidRPr="00DD0680" w:rsidRDefault="00550DD4" w:rsidP="00550DD4">
            <w:pPr>
              <w:rPr>
                <w:sz w:val="20"/>
                <w:szCs w:val="20"/>
              </w:rPr>
            </w:pPr>
          </w:p>
        </w:tc>
        <w:tc>
          <w:tcPr>
            <w:tcW w:w="172" w:type="dxa"/>
          </w:tcPr>
          <w:p w14:paraId="2FE15E96" w14:textId="77777777" w:rsidR="00550DD4" w:rsidRPr="00DD0680" w:rsidRDefault="00550DD4" w:rsidP="00550DD4">
            <w:pPr>
              <w:rPr>
                <w:sz w:val="20"/>
                <w:szCs w:val="20"/>
              </w:rPr>
            </w:pPr>
          </w:p>
        </w:tc>
      </w:tr>
      <w:tr w:rsidR="00550DD4" w:rsidRPr="00DD0680" w14:paraId="1278CC2D"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515B4514" w14:textId="77777777" w:rsidR="00550DD4" w:rsidRPr="00DD0680" w:rsidRDefault="00550DD4" w:rsidP="00550DD4">
            <w:pPr>
              <w:spacing w:after="0" w:line="240" w:lineRule="auto"/>
              <w:rPr>
                <w:sz w:val="20"/>
                <w:szCs w:val="20"/>
              </w:rPr>
            </w:pPr>
            <w:r w:rsidRPr="00DD0680">
              <w:rPr>
                <w:rFonts w:cs="Arial"/>
                <w:sz w:val="20"/>
                <w:szCs w:val="20"/>
              </w:rPr>
              <w:t>PROVISIONES PARA CONTINGENCIAS Y OTRAS EROGACIONES ESPECIALES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575E084"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0632F00A" w14:textId="77777777" w:rsidR="00550DD4" w:rsidRPr="00DD0680" w:rsidRDefault="00550DD4" w:rsidP="00550DD4">
            <w:pPr>
              <w:rPr>
                <w:sz w:val="20"/>
                <w:szCs w:val="20"/>
              </w:rPr>
            </w:pPr>
          </w:p>
        </w:tc>
        <w:tc>
          <w:tcPr>
            <w:tcW w:w="172" w:type="dxa"/>
          </w:tcPr>
          <w:p w14:paraId="6B2F5911" w14:textId="77777777" w:rsidR="00550DD4" w:rsidRPr="00DD0680" w:rsidRDefault="00550DD4" w:rsidP="00550DD4">
            <w:pPr>
              <w:rPr>
                <w:sz w:val="20"/>
                <w:szCs w:val="20"/>
              </w:rPr>
            </w:pPr>
          </w:p>
        </w:tc>
      </w:tr>
      <w:tr w:rsidR="00550DD4" w:rsidRPr="00DD0680" w14:paraId="04A9E149"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3F3D9C82" w14:textId="77777777" w:rsidR="00550DD4" w:rsidRPr="00DD0680" w:rsidRDefault="00550DD4" w:rsidP="00550DD4">
            <w:pPr>
              <w:spacing w:after="0" w:line="240" w:lineRule="auto"/>
              <w:rPr>
                <w:sz w:val="20"/>
                <w:szCs w:val="20"/>
              </w:rPr>
            </w:pPr>
            <w:r w:rsidRPr="00DD0680">
              <w:rPr>
                <w:rFonts w:cs="Arial"/>
                <w:sz w:val="20"/>
                <w:szCs w:val="20"/>
              </w:rPr>
              <w:t>AMORTIZACIÓN DE LA DEUDA PÚBLICA</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9AA0FFA"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4C33C11D" w14:textId="77777777" w:rsidR="00550DD4" w:rsidRPr="00DD0680" w:rsidRDefault="00550DD4" w:rsidP="00550DD4">
            <w:pPr>
              <w:rPr>
                <w:sz w:val="20"/>
                <w:szCs w:val="20"/>
              </w:rPr>
            </w:pPr>
          </w:p>
        </w:tc>
        <w:tc>
          <w:tcPr>
            <w:tcW w:w="172" w:type="dxa"/>
          </w:tcPr>
          <w:p w14:paraId="78844076" w14:textId="77777777" w:rsidR="00550DD4" w:rsidRPr="00DD0680" w:rsidRDefault="00550DD4" w:rsidP="00550DD4">
            <w:pPr>
              <w:rPr>
                <w:sz w:val="20"/>
                <w:szCs w:val="20"/>
              </w:rPr>
            </w:pPr>
          </w:p>
        </w:tc>
      </w:tr>
      <w:tr w:rsidR="00550DD4" w:rsidRPr="00DD0680" w14:paraId="079C4142"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04346F16" w14:textId="77777777" w:rsidR="00550DD4" w:rsidRPr="00DD0680" w:rsidRDefault="00550DD4" w:rsidP="00550DD4">
            <w:pPr>
              <w:spacing w:after="0" w:line="240" w:lineRule="auto"/>
              <w:rPr>
                <w:sz w:val="20"/>
                <w:szCs w:val="20"/>
              </w:rPr>
            </w:pPr>
            <w:r w:rsidRPr="00DD0680">
              <w:rPr>
                <w:rFonts w:cs="Arial"/>
                <w:sz w:val="20"/>
                <w:szCs w:val="20"/>
              </w:rPr>
              <w:t>ADEUDOS DE EJERCICIOS FISCALES ANTERIORES (ADEFAS)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6A964FFE"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2387BB89" w14:textId="77777777" w:rsidR="00550DD4" w:rsidRPr="00DD0680" w:rsidRDefault="00550DD4" w:rsidP="00550DD4">
            <w:pPr>
              <w:rPr>
                <w:sz w:val="20"/>
                <w:szCs w:val="20"/>
              </w:rPr>
            </w:pPr>
          </w:p>
        </w:tc>
        <w:tc>
          <w:tcPr>
            <w:tcW w:w="172" w:type="dxa"/>
          </w:tcPr>
          <w:p w14:paraId="29323EB4" w14:textId="77777777" w:rsidR="00550DD4" w:rsidRPr="00DD0680" w:rsidRDefault="00550DD4" w:rsidP="00550DD4">
            <w:pPr>
              <w:rPr>
                <w:sz w:val="20"/>
                <w:szCs w:val="20"/>
              </w:rPr>
            </w:pPr>
          </w:p>
        </w:tc>
      </w:tr>
      <w:tr w:rsidR="00550DD4" w:rsidRPr="00DD0680" w14:paraId="5BE84290"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080277E" w14:textId="77777777" w:rsidR="00550DD4" w:rsidRPr="00DD0680" w:rsidRDefault="00550DD4" w:rsidP="00550DD4">
            <w:pPr>
              <w:spacing w:after="0" w:line="240" w:lineRule="auto"/>
              <w:rPr>
                <w:sz w:val="20"/>
                <w:szCs w:val="20"/>
              </w:rPr>
            </w:pPr>
            <w:r w:rsidRPr="00DD0680">
              <w:rPr>
                <w:rFonts w:cs="Arial"/>
                <w:sz w:val="20"/>
                <w:szCs w:val="20"/>
              </w:rPr>
              <w:t>OTROS EGRESOS PRESUPUESTALES NO CONTABLES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1F77CE30" w14:textId="77777777" w:rsidR="00550DD4" w:rsidRPr="00DD0680" w:rsidRDefault="00550DD4" w:rsidP="00550DD4">
            <w:pPr>
              <w:spacing w:after="0" w:line="240" w:lineRule="auto"/>
              <w:jc w:val="right"/>
              <w:rPr>
                <w:sz w:val="20"/>
                <w:szCs w:val="20"/>
              </w:rPr>
            </w:pPr>
            <w:r w:rsidRPr="00DD0680">
              <w:rPr>
                <w:rFonts w:cs="Arial"/>
                <w:sz w:val="20"/>
                <w:szCs w:val="20"/>
              </w:rPr>
              <w:t>$0.00</w:t>
            </w:r>
          </w:p>
        </w:tc>
        <w:tc>
          <w:tcPr>
            <w:tcW w:w="474" w:type="dxa"/>
          </w:tcPr>
          <w:p w14:paraId="522DD0DE" w14:textId="77777777" w:rsidR="00550DD4" w:rsidRPr="00DD0680" w:rsidRDefault="00550DD4" w:rsidP="00550DD4">
            <w:pPr>
              <w:rPr>
                <w:sz w:val="20"/>
                <w:szCs w:val="20"/>
              </w:rPr>
            </w:pPr>
          </w:p>
        </w:tc>
        <w:tc>
          <w:tcPr>
            <w:tcW w:w="172" w:type="dxa"/>
          </w:tcPr>
          <w:p w14:paraId="42B2AECA" w14:textId="77777777" w:rsidR="00550DD4" w:rsidRPr="00DD0680" w:rsidRDefault="00550DD4" w:rsidP="00550DD4">
            <w:pPr>
              <w:rPr>
                <w:sz w:val="20"/>
                <w:szCs w:val="20"/>
              </w:rPr>
            </w:pPr>
          </w:p>
        </w:tc>
      </w:tr>
      <w:tr w:rsidR="00550DD4" w:rsidRPr="00DD0680" w14:paraId="0C5282F2" w14:textId="77777777" w:rsidTr="005B0637">
        <w:trPr>
          <w:gridBefore w:val="1"/>
          <w:gridAfter w:val="1"/>
          <w:wBefore w:w="21" w:type="dxa"/>
          <w:wAfter w:w="765" w:type="dxa"/>
          <w:trHeight w:hRule="exact" w:val="273"/>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784E7D94" w14:textId="77777777" w:rsidR="00550DD4" w:rsidRPr="00DD0680" w:rsidRDefault="00550DD4" w:rsidP="00550DD4">
            <w:pPr>
              <w:spacing w:after="0" w:line="240" w:lineRule="auto"/>
              <w:rPr>
                <w:sz w:val="20"/>
                <w:szCs w:val="20"/>
              </w:rPr>
            </w:pPr>
            <w:r w:rsidRPr="00DD0680">
              <w:rPr>
                <w:rFonts w:cs="Arial"/>
                <w:b/>
                <w:sz w:val="20"/>
                <w:szCs w:val="20"/>
              </w:rPr>
              <w:t>3. MÁS GASTOS CONTABLES NO PRESUPUESTALES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76348CDA" w14:textId="63CFB33E" w:rsidR="00550DD4" w:rsidRPr="00DD0680" w:rsidRDefault="00152F46" w:rsidP="00944DC1">
            <w:pPr>
              <w:spacing w:after="0" w:line="240" w:lineRule="auto"/>
              <w:jc w:val="right"/>
              <w:rPr>
                <w:b/>
                <w:sz w:val="20"/>
                <w:szCs w:val="20"/>
              </w:rPr>
            </w:pPr>
            <w:r w:rsidRPr="00DD0680">
              <w:rPr>
                <w:rFonts w:cs="Arial"/>
                <w:b/>
                <w:sz w:val="20"/>
                <w:szCs w:val="20"/>
              </w:rPr>
              <w:t xml:space="preserve">               </w:t>
            </w:r>
            <w:r w:rsidR="00071974" w:rsidRPr="00DD0680">
              <w:rPr>
                <w:rFonts w:cs="Arial"/>
                <w:b/>
                <w:sz w:val="20"/>
                <w:szCs w:val="20"/>
              </w:rPr>
              <w:t>-</w:t>
            </w:r>
            <w:r w:rsidR="00550DD4" w:rsidRPr="00DD0680">
              <w:rPr>
                <w:rFonts w:cs="Arial"/>
                <w:b/>
                <w:sz w:val="20"/>
                <w:szCs w:val="20"/>
              </w:rPr>
              <w:t>$</w:t>
            </w:r>
            <w:r w:rsidR="008703E1" w:rsidRPr="00DD0680">
              <w:rPr>
                <w:rFonts w:cs="Arial"/>
                <w:b/>
                <w:sz w:val="20"/>
                <w:szCs w:val="20"/>
              </w:rPr>
              <w:t xml:space="preserve"> </w:t>
            </w:r>
            <w:r w:rsidR="00071974" w:rsidRPr="00DD0680">
              <w:rPr>
                <w:rFonts w:cs="Arial"/>
                <w:b/>
                <w:sz w:val="20"/>
                <w:szCs w:val="20"/>
              </w:rPr>
              <w:t>0.</w:t>
            </w:r>
            <w:r w:rsidR="00944DC1" w:rsidRPr="00DD0680">
              <w:rPr>
                <w:rFonts w:cs="Arial"/>
                <w:b/>
                <w:sz w:val="20"/>
                <w:szCs w:val="20"/>
              </w:rPr>
              <w:t>65</w:t>
            </w:r>
          </w:p>
        </w:tc>
        <w:tc>
          <w:tcPr>
            <w:tcW w:w="474" w:type="dxa"/>
          </w:tcPr>
          <w:p w14:paraId="590C6B39" w14:textId="77777777" w:rsidR="00550DD4" w:rsidRPr="00DD0680" w:rsidRDefault="00550DD4" w:rsidP="00550DD4">
            <w:pPr>
              <w:rPr>
                <w:sz w:val="20"/>
                <w:szCs w:val="20"/>
              </w:rPr>
            </w:pPr>
          </w:p>
        </w:tc>
        <w:tc>
          <w:tcPr>
            <w:tcW w:w="172" w:type="dxa"/>
          </w:tcPr>
          <w:p w14:paraId="4C7A566D" w14:textId="77777777" w:rsidR="00550DD4" w:rsidRPr="00DD0680" w:rsidRDefault="00550DD4" w:rsidP="00550DD4">
            <w:pPr>
              <w:rPr>
                <w:sz w:val="20"/>
                <w:szCs w:val="20"/>
              </w:rPr>
            </w:pPr>
          </w:p>
        </w:tc>
      </w:tr>
      <w:tr w:rsidR="00FD099F" w:rsidRPr="00DD0680" w14:paraId="4ACE87D7"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54762E3E" w14:textId="77777777" w:rsidR="00FD099F" w:rsidRPr="00DD0680" w:rsidRDefault="00FD099F" w:rsidP="00FD099F">
            <w:pPr>
              <w:spacing w:after="0" w:line="240" w:lineRule="auto"/>
              <w:rPr>
                <w:sz w:val="20"/>
                <w:szCs w:val="20"/>
              </w:rPr>
            </w:pPr>
            <w:r w:rsidRPr="00DD0680">
              <w:rPr>
                <w:rFonts w:cs="Arial"/>
                <w:sz w:val="20"/>
                <w:szCs w:val="20"/>
              </w:rPr>
              <w:t>ESTIMACIONES, DEPRECIACIONES, DETERIOROS, OBSOLESCENCIA Y AMORTIZACIONES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54D8E06E" w14:textId="7CD72611" w:rsidR="00FD099F" w:rsidRPr="00DD0680" w:rsidRDefault="00152F46" w:rsidP="00071974">
            <w:pPr>
              <w:spacing w:after="0" w:line="240" w:lineRule="auto"/>
              <w:jc w:val="right"/>
              <w:rPr>
                <w:sz w:val="20"/>
                <w:szCs w:val="20"/>
              </w:rPr>
            </w:pPr>
            <w:r w:rsidRPr="00DD0680">
              <w:rPr>
                <w:rFonts w:cs="Arial"/>
                <w:sz w:val="20"/>
                <w:szCs w:val="20"/>
              </w:rPr>
              <w:t xml:space="preserve">               </w:t>
            </w:r>
            <w:r w:rsidR="00071974" w:rsidRPr="00DD0680">
              <w:rPr>
                <w:rFonts w:cs="Arial"/>
                <w:sz w:val="20"/>
                <w:szCs w:val="20"/>
              </w:rPr>
              <w:t>$0.00</w:t>
            </w:r>
          </w:p>
        </w:tc>
        <w:tc>
          <w:tcPr>
            <w:tcW w:w="474" w:type="dxa"/>
          </w:tcPr>
          <w:p w14:paraId="1F26C8FC" w14:textId="77777777" w:rsidR="00FD099F" w:rsidRPr="00DD0680" w:rsidRDefault="00FD099F" w:rsidP="00FD099F">
            <w:pPr>
              <w:rPr>
                <w:sz w:val="20"/>
                <w:szCs w:val="20"/>
              </w:rPr>
            </w:pPr>
          </w:p>
        </w:tc>
        <w:tc>
          <w:tcPr>
            <w:tcW w:w="172" w:type="dxa"/>
          </w:tcPr>
          <w:p w14:paraId="2DF92A0A" w14:textId="77777777" w:rsidR="00FD099F" w:rsidRPr="00DD0680" w:rsidRDefault="00FD099F" w:rsidP="00FD099F">
            <w:pPr>
              <w:rPr>
                <w:sz w:val="20"/>
                <w:szCs w:val="20"/>
              </w:rPr>
            </w:pPr>
          </w:p>
        </w:tc>
      </w:tr>
      <w:tr w:rsidR="00FD099F" w:rsidRPr="00DD0680" w14:paraId="13AAB06E"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703E2482" w14:textId="77777777" w:rsidR="00FD099F" w:rsidRPr="00DD0680" w:rsidRDefault="00FD099F" w:rsidP="00FD099F">
            <w:pPr>
              <w:spacing w:after="0" w:line="240" w:lineRule="auto"/>
              <w:rPr>
                <w:sz w:val="20"/>
                <w:szCs w:val="20"/>
              </w:rPr>
            </w:pPr>
            <w:r w:rsidRPr="00DD0680">
              <w:rPr>
                <w:rFonts w:cs="Arial"/>
                <w:sz w:val="20"/>
                <w:szCs w:val="20"/>
              </w:rPr>
              <w:t>PROVISIONES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1B0B9487" w14:textId="77777777" w:rsidR="00FD099F" w:rsidRPr="00DD0680" w:rsidRDefault="00FD099F" w:rsidP="00FD099F">
            <w:pPr>
              <w:spacing w:after="0" w:line="240" w:lineRule="auto"/>
              <w:jc w:val="right"/>
              <w:rPr>
                <w:sz w:val="20"/>
                <w:szCs w:val="20"/>
              </w:rPr>
            </w:pPr>
            <w:r w:rsidRPr="00DD0680">
              <w:rPr>
                <w:rFonts w:cs="Arial"/>
                <w:sz w:val="20"/>
                <w:szCs w:val="20"/>
              </w:rPr>
              <w:t>$0.00</w:t>
            </w:r>
          </w:p>
        </w:tc>
        <w:tc>
          <w:tcPr>
            <w:tcW w:w="474" w:type="dxa"/>
          </w:tcPr>
          <w:p w14:paraId="264DB7EA" w14:textId="77777777" w:rsidR="00FD099F" w:rsidRPr="00DD0680" w:rsidRDefault="00FD099F" w:rsidP="00FD099F">
            <w:pPr>
              <w:rPr>
                <w:sz w:val="20"/>
                <w:szCs w:val="20"/>
              </w:rPr>
            </w:pPr>
          </w:p>
        </w:tc>
        <w:tc>
          <w:tcPr>
            <w:tcW w:w="172" w:type="dxa"/>
          </w:tcPr>
          <w:p w14:paraId="0E9560AE" w14:textId="77777777" w:rsidR="00FD099F" w:rsidRPr="00DD0680" w:rsidRDefault="00FD099F" w:rsidP="00FD099F">
            <w:pPr>
              <w:rPr>
                <w:sz w:val="20"/>
                <w:szCs w:val="20"/>
              </w:rPr>
            </w:pPr>
          </w:p>
        </w:tc>
      </w:tr>
      <w:tr w:rsidR="00FD099F" w:rsidRPr="00DD0680" w14:paraId="244F7FC8"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63F2ECD" w14:textId="77777777" w:rsidR="00FD099F" w:rsidRPr="00DD0680" w:rsidRDefault="00FD099F" w:rsidP="00FD099F">
            <w:pPr>
              <w:spacing w:after="0" w:line="240" w:lineRule="auto"/>
              <w:rPr>
                <w:sz w:val="20"/>
                <w:szCs w:val="20"/>
              </w:rPr>
            </w:pPr>
            <w:r w:rsidRPr="00DD0680">
              <w:rPr>
                <w:rFonts w:cs="Arial"/>
                <w:sz w:val="20"/>
                <w:szCs w:val="20"/>
              </w:rPr>
              <w:t>DISMINUCIÓN DE INVENTARIOS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10F322DA" w14:textId="77777777" w:rsidR="00FD099F" w:rsidRPr="00DD0680" w:rsidRDefault="00FD099F" w:rsidP="00FD099F">
            <w:pPr>
              <w:spacing w:after="0" w:line="240" w:lineRule="auto"/>
              <w:jc w:val="right"/>
              <w:rPr>
                <w:sz w:val="20"/>
                <w:szCs w:val="20"/>
              </w:rPr>
            </w:pPr>
            <w:r w:rsidRPr="00DD0680">
              <w:rPr>
                <w:rFonts w:cs="Arial"/>
                <w:sz w:val="20"/>
                <w:szCs w:val="20"/>
              </w:rPr>
              <w:t>$0.00</w:t>
            </w:r>
          </w:p>
        </w:tc>
        <w:tc>
          <w:tcPr>
            <w:tcW w:w="474" w:type="dxa"/>
          </w:tcPr>
          <w:p w14:paraId="5A8CB765" w14:textId="77777777" w:rsidR="00FD099F" w:rsidRPr="00DD0680" w:rsidRDefault="00FD099F" w:rsidP="00FD099F">
            <w:pPr>
              <w:rPr>
                <w:sz w:val="20"/>
                <w:szCs w:val="20"/>
              </w:rPr>
            </w:pPr>
          </w:p>
        </w:tc>
        <w:tc>
          <w:tcPr>
            <w:tcW w:w="172" w:type="dxa"/>
          </w:tcPr>
          <w:p w14:paraId="6364925A" w14:textId="77777777" w:rsidR="00FD099F" w:rsidRPr="00DD0680" w:rsidRDefault="00FD099F" w:rsidP="00FD099F">
            <w:pPr>
              <w:rPr>
                <w:sz w:val="20"/>
                <w:szCs w:val="20"/>
              </w:rPr>
            </w:pPr>
          </w:p>
        </w:tc>
      </w:tr>
      <w:tr w:rsidR="00FD099F" w:rsidRPr="00DD0680" w14:paraId="1A6DEBD3"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8E5E384" w14:textId="77777777" w:rsidR="00FD099F" w:rsidRPr="00DD0680" w:rsidRDefault="00FD099F" w:rsidP="00FD099F">
            <w:pPr>
              <w:spacing w:after="0" w:line="240" w:lineRule="auto"/>
              <w:rPr>
                <w:sz w:val="20"/>
                <w:szCs w:val="20"/>
              </w:rPr>
            </w:pPr>
            <w:r w:rsidRPr="00DD0680">
              <w:rPr>
                <w:rFonts w:cs="Arial"/>
                <w:sz w:val="20"/>
                <w:szCs w:val="20"/>
              </w:rPr>
              <w:lastRenderedPageBreak/>
              <w:t>AUMENTO POR INSUFICIENCIA DE ESTIMACIONES POR PÉRDIDA O DETERIORO U OBSOLESCENCIA</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4655F9D9" w14:textId="77777777" w:rsidR="00FD099F" w:rsidRPr="00DD0680" w:rsidRDefault="00FD099F" w:rsidP="00FD099F">
            <w:pPr>
              <w:spacing w:after="0" w:line="240" w:lineRule="auto"/>
              <w:jc w:val="right"/>
              <w:rPr>
                <w:sz w:val="20"/>
                <w:szCs w:val="20"/>
              </w:rPr>
            </w:pPr>
            <w:r w:rsidRPr="00DD0680">
              <w:rPr>
                <w:rFonts w:cs="Arial"/>
                <w:sz w:val="20"/>
                <w:szCs w:val="20"/>
              </w:rPr>
              <w:t>$0.00</w:t>
            </w:r>
          </w:p>
        </w:tc>
        <w:tc>
          <w:tcPr>
            <w:tcW w:w="474" w:type="dxa"/>
          </w:tcPr>
          <w:p w14:paraId="6B5ECAD4" w14:textId="77777777" w:rsidR="00FD099F" w:rsidRPr="00DD0680" w:rsidRDefault="00FD099F" w:rsidP="00FD099F">
            <w:pPr>
              <w:rPr>
                <w:sz w:val="20"/>
                <w:szCs w:val="20"/>
              </w:rPr>
            </w:pPr>
          </w:p>
        </w:tc>
        <w:tc>
          <w:tcPr>
            <w:tcW w:w="172" w:type="dxa"/>
          </w:tcPr>
          <w:p w14:paraId="2E980E6B" w14:textId="77777777" w:rsidR="00FD099F" w:rsidRPr="00DD0680" w:rsidRDefault="00FD099F" w:rsidP="00FD099F">
            <w:pPr>
              <w:rPr>
                <w:sz w:val="20"/>
                <w:szCs w:val="20"/>
              </w:rPr>
            </w:pPr>
          </w:p>
        </w:tc>
      </w:tr>
      <w:tr w:rsidR="00FD099F" w:rsidRPr="00DD0680" w14:paraId="34CFE997"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05FCC609" w14:textId="77777777" w:rsidR="00FD099F" w:rsidRPr="00DD0680" w:rsidRDefault="00FD099F" w:rsidP="00FD099F">
            <w:pPr>
              <w:spacing w:after="0" w:line="240" w:lineRule="auto"/>
              <w:rPr>
                <w:sz w:val="20"/>
                <w:szCs w:val="20"/>
              </w:rPr>
            </w:pPr>
            <w:r w:rsidRPr="00DD0680">
              <w:rPr>
                <w:rFonts w:cs="Arial"/>
                <w:sz w:val="20"/>
                <w:szCs w:val="20"/>
              </w:rPr>
              <w:t>AUMENTO POR INSUFICIENCIA DE PROVISIONES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4D460C94" w14:textId="77777777" w:rsidR="00FD099F" w:rsidRPr="00DD0680" w:rsidRDefault="00FD099F" w:rsidP="00FD099F">
            <w:pPr>
              <w:spacing w:after="0" w:line="240" w:lineRule="auto"/>
              <w:jc w:val="right"/>
              <w:rPr>
                <w:sz w:val="20"/>
                <w:szCs w:val="20"/>
              </w:rPr>
            </w:pPr>
            <w:r w:rsidRPr="00DD0680">
              <w:rPr>
                <w:rFonts w:cs="Arial"/>
                <w:sz w:val="20"/>
                <w:szCs w:val="20"/>
              </w:rPr>
              <w:t>$0.00</w:t>
            </w:r>
          </w:p>
        </w:tc>
        <w:tc>
          <w:tcPr>
            <w:tcW w:w="474" w:type="dxa"/>
          </w:tcPr>
          <w:p w14:paraId="135D6448" w14:textId="77777777" w:rsidR="00FD099F" w:rsidRPr="00DD0680" w:rsidRDefault="00FD099F" w:rsidP="00FD099F">
            <w:pPr>
              <w:rPr>
                <w:sz w:val="20"/>
                <w:szCs w:val="20"/>
              </w:rPr>
            </w:pPr>
          </w:p>
        </w:tc>
        <w:tc>
          <w:tcPr>
            <w:tcW w:w="172" w:type="dxa"/>
          </w:tcPr>
          <w:p w14:paraId="00DCE1D2" w14:textId="77777777" w:rsidR="00FD099F" w:rsidRPr="00DD0680" w:rsidRDefault="00FD099F" w:rsidP="00FD099F">
            <w:pPr>
              <w:rPr>
                <w:sz w:val="20"/>
                <w:szCs w:val="20"/>
              </w:rPr>
            </w:pPr>
          </w:p>
        </w:tc>
      </w:tr>
      <w:tr w:rsidR="00FD099F" w:rsidRPr="00DD0680" w14:paraId="40A55997"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27411775" w14:textId="77777777" w:rsidR="00FD099F" w:rsidRPr="00DD0680" w:rsidRDefault="00FD099F" w:rsidP="00FD099F">
            <w:pPr>
              <w:spacing w:after="0" w:line="240" w:lineRule="auto"/>
              <w:rPr>
                <w:sz w:val="20"/>
                <w:szCs w:val="20"/>
              </w:rPr>
            </w:pPr>
            <w:r w:rsidRPr="00DD0680">
              <w:rPr>
                <w:rFonts w:cs="Arial"/>
                <w:sz w:val="20"/>
                <w:szCs w:val="20"/>
              </w:rPr>
              <w:t>OTROS GASTOS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072D9B11" w14:textId="20FEE89F" w:rsidR="00FD099F" w:rsidRPr="00DD0680" w:rsidRDefault="00071974" w:rsidP="00944DC1">
            <w:pPr>
              <w:spacing w:after="0" w:line="240" w:lineRule="auto"/>
              <w:jc w:val="right"/>
              <w:rPr>
                <w:sz w:val="20"/>
                <w:szCs w:val="20"/>
              </w:rPr>
            </w:pPr>
            <w:r w:rsidRPr="00DD0680">
              <w:rPr>
                <w:rFonts w:cs="Arial"/>
                <w:sz w:val="20"/>
                <w:szCs w:val="20"/>
              </w:rPr>
              <w:t>-</w:t>
            </w:r>
            <w:r w:rsidR="00F22061" w:rsidRPr="00DD0680">
              <w:rPr>
                <w:rFonts w:cs="Arial"/>
                <w:sz w:val="20"/>
                <w:szCs w:val="20"/>
              </w:rPr>
              <w:t>$0.</w:t>
            </w:r>
            <w:r w:rsidR="00944DC1" w:rsidRPr="00DD0680">
              <w:rPr>
                <w:rFonts w:cs="Arial"/>
                <w:sz w:val="20"/>
                <w:szCs w:val="20"/>
              </w:rPr>
              <w:t>65</w:t>
            </w:r>
          </w:p>
        </w:tc>
        <w:tc>
          <w:tcPr>
            <w:tcW w:w="474" w:type="dxa"/>
          </w:tcPr>
          <w:p w14:paraId="7BA295CE" w14:textId="77777777" w:rsidR="00FD099F" w:rsidRPr="00DD0680" w:rsidRDefault="00FD099F" w:rsidP="00FD099F">
            <w:pPr>
              <w:rPr>
                <w:sz w:val="20"/>
                <w:szCs w:val="20"/>
              </w:rPr>
            </w:pPr>
          </w:p>
        </w:tc>
        <w:tc>
          <w:tcPr>
            <w:tcW w:w="172" w:type="dxa"/>
          </w:tcPr>
          <w:p w14:paraId="2759F1FE" w14:textId="77777777" w:rsidR="00FD099F" w:rsidRPr="00DD0680" w:rsidRDefault="00FD099F" w:rsidP="00FD099F">
            <w:pPr>
              <w:rPr>
                <w:sz w:val="20"/>
                <w:szCs w:val="20"/>
              </w:rPr>
            </w:pPr>
          </w:p>
        </w:tc>
      </w:tr>
      <w:tr w:rsidR="00FD099F" w:rsidRPr="00DD0680" w14:paraId="1F5D4D75" w14:textId="77777777" w:rsidTr="005B0637">
        <w:trPr>
          <w:gridBefore w:val="1"/>
          <w:gridAfter w:val="1"/>
          <w:wBefore w:w="21" w:type="dxa"/>
          <w:wAfter w:w="765" w:type="dxa"/>
          <w:trHeight w:hRule="exact" w:val="311"/>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226AD82A" w14:textId="77777777" w:rsidR="00FD099F" w:rsidRPr="00DD0680" w:rsidRDefault="00FD099F" w:rsidP="00FD099F">
            <w:pPr>
              <w:spacing w:after="0" w:line="240" w:lineRule="auto"/>
              <w:rPr>
                <w:sz w:val="20"/>
                <w:szCs w:val="20"/>
              </w:rPr>
            </w:pPr>
            <w:r w:rsidRPr="00DD0680">
              <w:rPr>
                <w:rFonts w:cs="Arial"/>
                <w:sz w:val="20"/>
                <w:szCs w:val="20"/>
              </w:rPr>
              <w:t>OTROS GASTOS CONTABLES NO PRESUPUESTALES</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77F382B8" w14:textId="77777777" w:rsidR="00FD099F" w:rsidRPr="00DD0680" w:rsidRDefault="00FD099F" w:rsidP="00FD099F">
            <w:pPr>
              <w:spacing w:after="0" w:line="240" w:lineRule="auto"/>
              <w:jc w:val="right"/>
              <w:rPr>
                <w:sz w:val="20"/>
                <w:szCs w:val="20"/>
              </w:rPr>
            </w:pPr>
            <w:r w:rsidRPr="00DD0680">
              <w:rPr>
                <w:rFonts w:cs="Arial"/>
                <w:sz w:val="20"/>
                <w:szCs w:val="20"/>
              </w:rPr>
              <w:t>$0.00</w:t>
            </w:r>
          </w:p>
        </w:tc>
        <w:tc>
          <w:tcPr>
            <w:tcW w:w="474" w:type="dxa"/>
          </w:tcPr>
          <w:p w14:paraId="53EAC747" w14:textId="77777777" w:rsidR="00FD099F" w:rsidRPr="00DD0680" w:rsidRDefault="00FD099F" w:rsidP="00FD099F">
            <w:pPr>
              <w:rPr>
                <w:sz w:val="20"/>
                <w:szCs w:val="20"/>
              </w:rPr>
            </w:pPr>
          </w:p>
        </w:tc>
        <w:tc>
          <w:tcPr>
            <w:tcW w:w="172" w:type="dxa"/>
          </w:tcPr>
          <w:p w14:paraId="70EBC123" w14:textId="77777777" w:rsidR="00FD099F" w:rsidRPr="00DD0680" w:rsidRDefault="00FD099F" w:rsidP="00FD099F">
            <w:pPr>
              <w:rPr>
                <w:sz w:val="20"/>
                <w:szCs w:val="20"/>
              </w:rPr>
            </w:pPr>
          </w:p>
        </w:tc>
      </w:tr>
      <w:tr w:rsidR="00FD099F" w:rsidRPr="00DD0680" w14:paraId="1330BF3B" w14:textId="77777777" w:rsidTr="005B0637">
        <w:trPr>
          <w:gridBefore w:val="1"/>
          <w:gridAfter w:val="1"/>
          <w:wBefore w:w="21" w:type="dxa"/>
          <w:wAfter w:w="765" w:type="dxa"/>
          <w:trHeight w:hRule="exact" w:val="263"/>
        </w:trPr>
        <w:tc>
          <w:tcPr>
            <w:tcW w:w="9624"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59715127" w14:textId="77777777" w:rsidR="00FD099F" w:rsidRPr="00DD0680" w:rsidRDefault="00FD099F" w:rsidP="00FD099F">
            <w:pPr>
              <w:spacing w:after="0" w:line="240" w:lineRule="auto"/>
              <w:rPr>
                <w:sz w:val="20"/>
                <w:szCs w:val="20"/>
              </w:rPr>
            </w:pPr>
            <w:r w:rsidRPr="00DD0680">
              <w:rPr>
                <w:rFonts w:cs="Arial"/>
                <w:b/>
                <w:sz w:val="20"/>
                <w:szCs w:val="20"/>
              </w:rPr>
              <w:t>4. TOTAL DE GASTO CONTABLE (4= 1 - 2 + 3 )</w:t>
            </w:r>
          </w:p>
        </w:tc>
        <w:tc>
          <w:tcPr>
            <w:tcW w:w="1411"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6B43223A" w14:textId="1D977662" w:rsidR="00FD099F" w:rsidRPr="00DD0680" w:rsidRDefault="00152F46" w:rsidP="001B701D">
            <w:pPr>
              <w:spacing w:after="0" w:line="240" w:lineRule="auto"/>
              <w:jc w:val="right"/>
              <w:rPr>
                <w:rFonts w:cs="Arial"/>
                <w:b/>
                <w:sz w:val="20"/>
                <w:szCs w:val="20"/>
              </w:rPr>
            </w:pPr>
            <w:r w:rsidRPr="00DD0680">
              <w:rPr>
                <w:rFonts w:cs="Arial"/>
                <w:b/>
                <w:sz w:val="20"/>
                <w:szCs w:val="20"/>
              </w:rPr>
              <w:t xml:space="preserve">$ </w:t>
            </w:r>
            <w:r w:rsidR="001B701D" w:rsidRPr="00DD0680">
              <w:rPr>
                <w:rFonts w:cs="Arial"/>
                <w:b/>
                <w:sz w:val="20"/>
                <w:szCs w:val="20"/>
              </w:rPr>
              <w:t>8</w:t>
            </w:r>
            <w:r w:rsidR="00944DC1" w:rsidRPr="00DD0680">
              <w:rPr>
                <w:rFonts w:cs="Arial"/>
                <w:b/>
                <w:sz w:val="20"/>
                <w:szCs w:val="20"/>
              </w:rPr>
              <w:t>,599</w:t>
            </w:r>
            <w:r w:rsidR="00F22061" w:rsidRPr="00DD0680">
              <w:rPr>
                <w:rFonts w:cs="Arial"/>
                <w:b/>
                <w:sz w:val="20"/>
                <w:szCs w:val="20"/>
              </w:rPr>
              <w:t>,</w:t>
            </w:r>
            <w:r w:rsidR="00944DC1" w:rsidRPr="00DD0680">
              <w:rPr>
                <w:rFonts w:cs="Arial"/>
                <w:b/>
                <w:sz w:val="20"/>
                <w:szCs w:val="20"/>
              </w:rPr>
              <w:t>5</w:t>
            </w:r>
            <w:r w:rsidR="00071974" w:rsidRPr="00DD0680">
              <w:rPr>
                <w:rFonts w:cs="Arial"/>
                <w:b/>
                <w:sz w:val="20"/>
                <w:szCs w:val="20"/>
              </w:rPr>
              <w:t>5</w:t>
            </w:r>
            <w:r w:rsidR="00944DC1" w:rsidRPr="00DD0680">
              <w:rPr>
                <w:rFonts w:cs="Arial"/>
                <w:b/>
                <w:sz w:val="20"/>
                <w:szCs w:val="20"/>
              </w:rPr>
              <w:t>1</w:t>
            </w:r>
            <w:r w:rsidR="00F22061" w:rsidRPr="00DD0680">
              <w:rPr>
                <w:rFonts w:cs="Arial"/>
                <w:b/>
                <w:sz w:val="20"/>
                <w:szCs w:val="20"/>
              </w:rPr>
              <w:t>.</w:t>
            </w:r>
            <w:r w:rsidR="00944DC1" w:rsidRPr="00DD0680">
              <w:rPr>
                <w:rFonts w:cs="Arial"/>
                <w:b/>
                <w:sz w:val="20"/>
                <w:szCs w:val="20"/>
              </w:rPr>
              <w:t>99</w:t>
            </w:r>
          </w:p>
        </w:tc>
        <w:tc>
          <w:tcPr>
            <w:tcW w:w="474" w:type="dxa"/>
          </w:tcPr>
          <w:p w14:paraId="0984FBD7" w14:textId="77777777" w:rsidR="00FD099F" w:rsidRPr="00DD0680" w:rsidRDefault="00FD099F" w:rsidP="00A439EF">
            <w:pPr>
              <w:jc w:val="center"/>
              <w:rPr>
                <w:rFonts w:cs="Arial"/>
                <w:b/>
                <w:sz w:val="20"/>
                <w:szCs w:val="20"/>
              </w:rPr>
            </w:pPr>
          </w:p>
        </w:tc>
        <w:tc>
          <w:tcPr>
            <w:tcW w:w="172" w:type="dxa"/>
          </w:tcPr>
          <w:p w14:paraId="4DBE28D1" w14:textId="77777777" w:rsidR="00FD099F" w:rsidRPr="00DD0680" w:rsidRDefault="00FD099F" w:rsidP="00FD099F">
            <w:pPr>
              <w:rPr>
                <w:sz w:val="20"/>
                <w:szCs w:val="20"/>
              </w:rPr>
            </w:pPr>
          </w:p>
        </w:tc>
      </w:tr>
    </w:tbl>
    <w:p w14:paraId="140BA52C" w14:textId="09B85944" w:rsidR="0044114A" w:rsidRPr="00DD0680" w:rsidRDefault="00492A77" w:rsidP="005B0637">
      <w:pPr>
        <w:pStyle w:val="Textoindependiente2"/>
        <w:spacing w:before="80" w:line="250" w:lineRule="exact"/>
        <w:rPr>
          <w:rFonts w:cs="Arial"/>
          <w:sz w:val="20"/>
          <w:szCs w:val="20"/>
        </w:rPr>
      </w:pPr>
      <w:r w:rsidRPr="00DD0680">
        <w:rPr>
          <w:rFonts w:cs="Arial"/>
          <w:b/>
          <w:sz w:val="20"/>
          <w:szCs w:val="20"/>
        </w:rPr>
        <w:t>b)</w:t>
      </w:r>
      <w:r w:rsidR="00A51F6F" w:rsidRPr="00DD0680">
        <w:rPr>
          <w:rFonts w:cs="Arial"/>
          <w:b/>
          <w:sz w:val="20"/>
          <w:szCs w:val="20"/>
        </w:rPr>
        <w:t xml:space="preserve"> </w:t>
      </w:r>
      <w:r w:rsidR="0044114A" w:rsidRPr="00DD0680">
        <w:rPr>
          <w:rFonts w:cs="Arial"/>
          <w:b/>
          <w:sz w:val="20"/>
          <w:szCs w:val="20"/>
        </w:rPr>
        <w:t>NOTAS DE MEMORIA (CUENTAS DE ORDEN)</w:t>
      </w:r>
    </w:p>
    <w:p w14:paraId="1DCC4E25" w14:textId="77777777" w:rsidR="0044114A" w:rsidRPr="00DD0680" w:rsidRDefault="005741D9" w:rsidP="006F190A">
      <w:pPr>
        <w:spacing w:after="0" w:line="240" w:lineRule="auto"/>
        <w:rPr>
          <w:rFonts w:cs="Arial"/>
          <w:b/>
          <w:sz w:val="20"/>
          <w:szCs w:val="20"/>
        </w:rPr>
      </w:pPr>
      <w:r w:rsidRPr="00DD0680">
        <w:rPr>
          <w:rFonts w:cs="Arial"/>
          <w:b/>
          <w:sz w:val="20"/>
          <w:szCs w:val="20"/>
        </w:rPr>
        <w:t>Cuentas de Orden Contables y Presupuestarias:</w:t>
      </w:r>
    </w:p>
    <w:p w14:paraId="452FBDF5" w14:textId="77777777" w:rsidR="00673A85" w:rsidRPr="00DD0680" w:rsidRDefault="00673A85" w:rsidP="006F190A">
      <w:pPr>
        <w:spacing w:after="0" w:line="240" w:lineRule="auto"/>
        <w:rPr>
          <w:rFonts w:cs="Arial"/>
          <w:b/>
          <w:sz w:val="20"/>
          <w:szCs w:val="20"/>
        </w:rPr>
      </w:pPr>
    </w:p>
    <w:p w14:paraId="4F4C824E" w14:textId="4224C099" w:rsidR="00673A85" w:rsidRPr="00DD0680" w:rsidRDefault="005741D9" w:rsidP="00757069">
      <w:pPr>
        <w:pStyle w:val="Prrafodelista"/>
        <w:numPr>
          <w:ilvl w:val="0"/>
          <w:numId w:val="6"/>
        </w:numPr>
        <w:spacing w:after="0" w:line="240" w:lineRule="auto"/>
        <w:rPr>
          <w:rFonts w:cs="Arial"/>
          <w:b/>
          <w:sz w:val="20"/>
          <w:szCs w:val="20"/>
        </w:rPr>
      </w:pPr>
      <w:r w:rsidRPr="00DD0680">
        <w:rPr>
          <w:rFonts w:cs="Arial"/>
          <w:b/>
          <w:sz w:val="20"/>
          <w:szCs w:val="20"/>
        </w:rPr>
        <w:t>Contables</w:t>
      </w:r>
    </w:p>
    <w:p w14:paraId="479BA706" w14:textId="77777777" w:rsidR="00757069" w:rsidRPr="00DD0680" w:rsidRDefault="00757069" w:rsidP="00757069">
      <w:pPr>
        <w:pStyle w:val="Prrafodelista"/>
        <w:numPr>
          <w:ilvl w:val="0"/>
          <w:numId w:val="6"/>
        </w:numPr>
        <w:spacing w:after="0" w:line="240" w:lineRule="auto"/>
        <w:rPr>
          <w:rFonts w:cs="Arial"/>
          <w:b/>
          <w:sz w:val="20"/>
          <w:szCs w:val="20"/>
        </w:rPr>
      </w:pPr>
    </w:p>
    <w:p w14:paraId="478CFC1C" w14:textId="33A5D9F7" w:rsidR="00332A0D" w:rsidRPr="00DD0680" w:rsidRDefault="00332A0D" w:rsidP="00757069">
      <w:pPr>
        <w:spacing w:after="0" w:line="240" w:lineRule="auto"/>
        <w:ind w:left="360"/>
        <w:rPr>
          <w:rFonts w:cs="Arial"/>
          <w:b/>
          <w:sz w:val="20"/>
          <w:szCs w:val="20"/>
        </w:rPr>
      </w:pPr>
      <w:r w:rsidRPr="00DD0680">
        <w:rPr>
          <w:rFonts w:cs="Arial"/>
          <w:sz w:val="20"/>
          <w:szCs w:val="20"/>
        </w:rPr>
        <w:t xml:space="preserve">Valores </w:t>
      </w:r>
      <w:r w:rsidR="00673A85" w:rsidRPr="00DD0680">
        <w:rPr>
          <w:rFonts w:cs="Arial"/>
          <w:b/>
          <w:sz w:val="20"/>
          <w:szCs w:val="20"/>
        </w:rPr>
        <w:t xml:space="preserve">No </w:t>
      </w:r>
      <w:r w:rsidRPr="00DD0680">
        <w:rPr>
          <w:rFonts w:cs="Arial"/>
          <w:b/>
          <w:sz w:val="20"/>
          <w:szCs w:val="20"/>
        </w:rPr>
        <w:t>A</w:t>
      </w:r>
      <w:r w:rsidR="00673A85" w:rsidRPr="00DD0680">
        <w:rPr>
          <w:rFonts w:cs="Arial"/>
          <w:b/>
          <w:sz w:val="20"/>
          <w:szCs w:val="20"/>
        </w:rPr>
        <w:t>plica</w:t>
      </w:r>
    </w:p>
    <w:p w14:paraId="05400642" w14:textId="77777777" w:rsidR="00673A85" w:rsidRPr="00DD0680" w:rsidRDefault="00332A0D" w:rsidP="00757069">
      <w:pPr>
        <w:spacing w:after="0" w:line="240" w:lineRule="auto"/>
        <w:ind w:left="360"/>
        <w:rPr>
          <w:rFonts w:cs="Arial"/>
          <w:b/>
          <w:sz w:val="20"/>
          <w:szCs w:val="20"/>
        </w:rPr>
      </w:pPr>
      <w:r w:rsidRPr="00DD0680">
        <w:rPr>
          <w:rFonts w:cs="Arial"/>
          <w:sz w:val="20"/>
          <w:szCs w:val="20"/>
        </w:rPr>
        <w:t xml:space="preserve">Emisión de obligaciones </w:t>
      </w:r>
      <w:r w:rsidR="00673A85" w:rsidRPr="00DD0680">
        <w:rPr>
          <w:rFonts w:cs="Arial"/>
          <w:b/>
          <w:sz w:val="20"/>
          <w:szCs w:val="20"/>
        </w:rPr>
        <w:t>No Aplica</w:t>
      </w:r>
    </w:p>
    <w:p w14:paraId="2CE2689F" w14:textId="77777777" w:rsidR="00673A85" w:rsidRPr="00DD0680" w:rsidRDefault="00332A0D" w:rsidP="00673A85">
      <w:pPr>
        <w:spacing w:after="0" w:line="240" w:lineRule="auto"/>
        <w:ind w:left="360"/>
        <w:rPr>
          <w:rFonts w:cs="Arial"/>
          <w:b/>
          <w:sz w:val="20"/>
          <w:szCs w:val="20"/>
        </w:rPr>
      </w:pPr>
      <w:r w:rsidRPr="00DD0680">
        <w:rPr>
          <w:rFonts w:cs="Arial"/>
          <w:sz w:val="20"/>
          <w:szCs w:val="20"/>
        </w:rPr>
        <w:t xml:space="preserve">Avales y garantías </w:t>
      </w:r>
      <w:r w:rsidR="00673A85" w:rsidRPr="00DD0680">
        <w:rPr>
          <w:rFonts w:cs="Arial"/>
          <w:b/>
          <w:sz w:val="20"/>
          <w:szCs w:val="20"/>
        </w:rPr>
        <w:t>No Aplica</w:t>
      </w:r>
    </w:p>
    <w:p w14:paraId="63380311" w14:textId="77777777" w:rsidR="00673A85" w:rsidRPr="00DD0680" w:rsidRDefault="00332A0D" w:rsidP="00673A85">
      <w:pPr>
        <w:spacing w:after="0" w:line="240" w:lineRule="auto"/>
        <w:ind w:left="360"/>
        <w:rPr>
          <w:rFonts w:cs="Arial"/>
          <w:b/>
          <w:sz w:val="20"/>
          <w:szCs w:val="20"/>
        </w:rPr>
      </w:pPr>
      <w:r w:rsidRPr="00DD0680">
        <w:rPr>
          <w:rFonts w:cs="Arial"/>
          <w:sz w:val="20"/>
          <w:szCs w:val="20"/>
        </w:rPr>
        <w:t xml:space="preserve">Contratos para Inversión Mediante Proyectos para Prestación de Servicios (PPS) y Similares </w:t>
      </w:r>
      <w:r w:rsidR="00673A85" w:rsidRPr="00DD0680">
        <w:rPr>
          <w:rFonts w:cs="Arial"/>
          <w:b/>
          <w:sz w:val="20"/>
          <w:szCs w:val="20"/>
        </w:rPr>
        <w:t>No Aplica</w:t>
      </w:r>
    </w:p>
    <w:p w14:paraId="3A8CEB00" w14:textId="77777777" w:rsidR="00673A85" w:rsidRPr="00DD0680" w:rsidRDefault="005741D9" w:rsidP="00673A85">
      <w:pPr>
        <w:spacing w:after="0" w:line="240" w:lineRule="auto"/>
        <w:ind w:left="360"/>
        <w:rPr>
          <w:rFonts w:cs="Arial"/>
          <w:b/>
          <w:sz w:val="20"/>
          <w:szCs w:val="20"/>
        </w:rPr>
      </w:pPr>
      <w:r w:rsidRPr="00DD0680">
        <w:rPr>
          <w:rFonts w:cs="Arial"/>
          <w:sz w:val="20"/>
          <w:szCs w:val="20"/>
        </w:rPr>
        <w:t>J</w:t>
      </w:r>
      <w:r w:rsidR="00332A0D" w:rsidRPr="00DD0680">
        <w:rPr>
          <w:rFonts w:cs="Arial"/>
          <w:sz w:val="20"/>
          <w:szCs w:val="20"/>
        </w:rPr>
        <w:t xml:space="preserve">uicios </w:t>
      </w:r>
      <w:r w:rsidR="00673A85" w:rsidRPr="00DD0680">
        <w:rPr>
          <w:rFonts w:cs="Arial"/>
          <w:b/>
          <w:sz w:val="20"/>
          <w:szCs w:val="20"/>
        </w:rPr>
        <w:t>No Aplica</w:t>
      </w:r>
    </w:p>
    <w:p w14:paraId="2D346D29" w14:textId="77777777" w:rsidR="00673A85" w:rsidRPr="00DD0680" w:rsidRDefault="000156A4" w:rsidP="00673A85">
      <w:pPr>
        <w:spacing w:after="0" w:line="240" w:lineRule="auto"/>
        <w:ind w:left="360"/>
        <w:rPr>
          <w:rFonts w:cs="Arial"/>
          <w:b/>
          <w:sz w:val="20"/>
          <w:szCs w:val="20"/>
        </w:rPr>
      </w:pPr>
      <w:r w:rsidRPr="00DD0680">
        <w:rPr>
          <w:rFonts w:cs="Arial"/>
          <w:sz w:val="20"/>
          <w:szCs w:val="20"/>
        </w:rPr>
        <w:t>Bienes concesionados o en comodato</w:t>
      </w:r>
      <w:r w:rsidR="00332A0D" w:rsidRPr="00DD0680">
        <w:rPr>
          <w:rFonts w:cs="Arial"/>
          <w:sz w:val="20"/>
          <w:szCs w:val="20"/>
        </w:rPr>
        <w:t xml:space="preserve"> </w:t>
      </w:r>
      <w:r w:rsidR="00673A85" w:rsidRPr="00DD0680">
        <w:rPr>
          <w:rFonts w:cs="Arial"/>
          <w:b/>
          <w:sz w:val="20"/>
          <w:szCs w:val="20"/>
        </w:rPr>
        <w:t>No Aplica</w:t>
      </w:r>
    </w:p>
    <w:p w14:paraId="5476589F" w14:textId="77777777" w:rsidR="00332A0D" w:rsidRPr="00DD0680" w:rsidRDefault="00332A0D" w:rsidP="00BF14A8">
      <w:pPr>
        <w:spacing w:after="0" w:line="240" w:lineRule="auto"/>
        <w:rPr>
          <w:rFonts w:cs="Arial"/>
          <w:sz w:val="20"/>
          <w:szCs w:val="20"/>
        </w:rPr>
      </w:pPr>
    </w:p>
    <w:p w14:paraId="39328FAD" w14:textId="77777777" w:rsidR="00332A0D" w:rsidRPr="00DD0680" w:rsidRDefault="005741D9" w:rsidP="005741D9">
      <w:pPr>
        <w:pStyle w:val="Prrafodelista"/>
        <w:numPr>
          <w:ilvl w:val="0"/>
          <w:numId w:val="6"/>
        </w:numPr>
        <w:spacing w:line="240" w:lineRule="auto"/>
        <w:rPr>
          <w:rFonts w:cs="Arial"/>
          <w:b/>
          <w:sz w:val="20"/>
          <w:szCs w:val="20"/>
        </w:rPr>
      </w:pPr>
      <w:r w:rsidRPr="00DD0680">
        <w:rPr>
          <w:rFonts w:cs="Arial"/>
          <w:b/>
          <w:sz w:val="20"/>
          <w:szCs w:val="20"/>
        </w:rPr>
        <w:t>Presupuestarias</w:t>
      </w:r>
    </w:p>
    <w:p w14:paraId="432A32EC" w14:textId="4A2050F2" w:rsidR="005741D9" w:rsidRPr="00DD0680" w:rsidRDefault="005741D9" w:rsidP="00332A0D">
      <w:pPr>
        <w:spacing w:line="240" w:lineRule="auto"/>
        <w:rPr>
          <w:rFonts w:cs="Arial"/>
          <w:b/>
          <w:sz w:val="20"/>
          <w:szCs w:val="20"/>
        </w:rPr>
      </w:pPr>
      <w:r w:rsidRPr="00DD0680">
        <w:rPr>
          <w:rFonts w:cs="Arial"/>
          <w:sz w:val="20"/>
          <w:szCs w:val="20"/>
        </w:rPr>
        <w:t xml:space="preserve">Cuentas de ingresos </w:t>
      </w:r>
      <w:r w:rsidR="003E6667" w:rsidRPr="00DD0680">
        <w:rPr>
          <w:rFonts w:cs="Arial"/>
          <w:sz w:val="20"/>
          <w:szCs w:val="20"/>
        </w:rPr>
        <w:t>al 3</w:t>
      </w:r>
      <w:r w:rsidR="00BD390B" w:rsidRPr="00DD0680">
        <w:rPr>
          <w:rFonts w:cs="Arial"/>
          <w:sz w:val="20"/>
          <w:szCs w:val="20"/>
        </w:rPr>
        <w:t>1</w:t>
      </w:r>
      <w:r w:rsidR="003B7D99" w:rsidRPr="00DD0680">
        <w:rPr>
          <w:rFonts w:cs="Arial"/>
          <w:sz w:val="20"/>
          <w:szCs w:val="20"/>
        </w:rPr>
        <w:t xml:space="preserve"> </w:t>
      </w:r>
      <w:r w:rsidR="003E6667" w:rsidRPr="00DD0680">
        <w:rPr>
          <w:rFonts w:cs="Arial"/>
          <w:sz w:val="20"/>
          <w:szCs w:val="20"/>
        </w:rPr>
        <w:t xml:space="preserve">de </w:t>
      </w:r>
      <w:r w:rsidR="00CE2C94" w:rsidRPr="00DD0680">
        <w:rPr>
          <w:rFonts w:cs="Arial"/>
          <w:sz w:val="20"/>
          <w:szCs w:val="20"/>
        </w:rPr>
        <w:t>marz</w:t>
      </w:r>
      <w:r w:rsidR="0090510F" w:rsidRPr="00DD0680">
        <w:rPr>
          <w:rFonts w:cs="Arial"/>
          <w:sz w:val="20"/>
          <w:szCs w:val="20"/>
        </w:rPr>
        <w:t>o 2022</w:t>
      </w:r>
    </w:p>
    <w:tbl>
      <w:tblPr>
        <w:tblStyle w:val="Tablaconcuadrcula"/>
        <w:tblW w:w="0" w:type="auto"/>
        <w:tblLayout w:type="fixed"/>
        <w:tblLook w:val="04A0" w:firstRow="1" w:lastRow="0" w:firstColumn="1" w:lastColumn="0" w:noHBand="0" w:noVBand="1"/>
      </w:tblPr>
      <w:tblGrid>
        <w:gridCol w:w="2290"/>
        <w:gridCol w:w="1816"/>
        <w:gridCol w:w="2268"/>
        <w:gridCol w:w="1985"/>
        <w:gridCol w:w="1842"/>
        <w:gridCol w:w="1969"/>
      </w:tblGrid>
      <w:tr w:rsidR="00652A64" w:rsidRPr="00DD0680" w14:paraId="4298520E" w14:textId="77777777" w:rsidTr="00395072">
        <w:trPr>
          <w:trHeight w:val="209"/>
        </w:trPr>
        <w:tc>
          <w:tcPr>
            <w:tcW w:w="2290" w:type="dxa"/>
          </w:tcPr>
          <w:p w14:paraId="44F06A7D" w14:textId="77777777" w:rsidR="00652A64" w:rsidRPr="00DD0680" w:rsidRDefault="00652A64" w:rsidP="00652A64">
            <w:pPr>
              <w:jc w:val="center"/>
              <w:rPr>
                <w:rFonts w:cs="Arial"/>
              </w:rPr>
            </w:pPr>
            <w:r w:rsidRPr="00DD0680">
              <w:rPr>
                <w:rFonts w:cs="Arial"/>
              </w:rPr>
              <w:t>ESTIMADO</w:t>
            </w:r>
          </w:p>
        </w:tc>
        <w:tc>
          <w:tcPr>
            <w:tcW w:w="1816" w:type="dxa"/>
          </w:tcPr>
          <w:p w14:paraId="563226AF" w14:textId="77777777" w:rsidR="00652A64" w:rsidRPr="00DD0680" w:rsidRDefault="00652A64" w:rsidP="005741D9">
            <w:pPr>
              <w:rPr>
                <w:rFonts w:cs="Arial"/>
              </w:rPr>
            </w:pPr>
            <w:r w:rsidRPr="00DD0680">
              <w:rPr>
                <w:rFonts w:cs="Arial"/>
              </w:rPr>
              <w:t>AMPLIACIONES/REDUCCIONES</w:t>
            </w:r>
          </w:p>
        </w:tc>
        <w:tc>
          <w:tcPr>
            <w:tcW w:w="2268" w:type="dxa"/>
          </w:tcPr>
          <w:p w14:paraId="5D02E947" w14:textId="77777777" w:rsidR="00652A64" w:rsidRPr="00DD0680" w:rsidRDefault="00652A64" w:rsidP="00652A64">
            <w:pPr>
              <w:jc w:val="center"/>
              <w:rPr>
                <w:rFonts w:cs="Arial"/>
              </w:rPr>
            </w:pPr>
            <w:r w:rsidRPr="00DD0680">
              <w:rPr>
                <w:rFonts w:cs="Arial"/>
              </w:rPr>
              <w:t>MODIFICADO</w:t>
            </w:r>
          </w:p>
        </w:tc>
        <w:tc>
          <w:tcPr>
            <w:tcW w:w="1985" w:type="dxa"/>
          </w:tcPr>
          <w:p w14:paraId="53BC4399" w14:textId="77777777" w:rsidR="00652A64" w:rsidRPr="00DD0680" w:rsidRDefault="00652A64" w:rsidP="00652A64">
            <w:pPr>
              <w:jc w:val="center"/>
              <w:rPr>
                <w:rFonts w:cs="Arial"/>
              </w:rPr>
            </w:pPr>
            <w:r w:rsidRPr="00DD0680">
              <w:rPr>
                <w:rFonts w:cs="Arial"/>
              </w:rPr>
              <w:t>DEVENGADO</w:t>
            </w:r>
          </w:p>
        </w:tc>
        <w:tc>
          <w:tcPr>
            <w:tcW w:w="1842" w:type="dxa"/>
          </w:tcPr>
          <w:p w14:paraId="787A399E" w14:textId="77777777" w:rsidR="00652A64" w:rsidRPr="00DD0680" w:rsidRDefault="00652A64" w:rsidP="00885367">
            <w:pPr>
              <w:jc w:val="center"/>
              <w:rPr>
                <w:rFonts w:cs="Arial"/>
              </w:rPr>
            </w:pPr>
            <w:r w:rsidRPr="00DD0680">
              <w:rPr>
                <w:rFonts w:cs="Arial"/>
              </w:rPr>
              <w:t>RECAUDADO</w:t>
            </w:r>
          </w:p>
        </w:tc>
        <w:tc>
          <w:tcPr>
            <w:tcW w:w="1969" w:type="dxa"/>
            <w:tcBorders>
              <w:top w:val="single" w:sz="4" w:space="0" w:color="auto"/>
              <w:bottom w:val="single" w:sz="4" w:space="0" w:color="auto"/>
              <w:right w:val="single" w:sz="4" w:space="0" w:color="auto"/>
            </w:tcBorders>
            <w:shd w:val="clear" w:color="auto" w:fill="auto"/>
          </w:tcPr>
          <w:p w14:paraId="040157F7" w14:textId="77777777" w:rsidR="00652A64" w:rsidRPr="00DD0680" w:rsidRDefault="00652A64" w:rsidP="00885367">
            <w:pPr>
              <w:jc w:val="center"/>
              <w:rPr>
                <w:rFonts w:cs="Arial"/>
              </w:rPr>
            </w:pPr>
            <w:r w:rsidRPr="00DD0680">
              <w:rPr>
                <w:rFonts w:cs="Arial"/>
              </w:rPr>
              <w:t>SUBEJERCICIO</w:t>
            </w:r>
          </w:p>
        </w:tc>
      </w:tr>
      <w:tr w:rsidR="00652A64" w:rsidRPr="00DD0680" w14:paraId="532DECE8" w14:textId="77777777" w:rsidTr="00395072">
        <w:tc>
          <w:tcPr>
            <w:tcW w:w="2290" w:type="dxa"/>
          </w:tcPr>
          <w:p w14:paraId="6890CD2F" w14:textId="045BC131" w:rsidR="00652A64" w:rsidRPr="00DD0680" w:rsidRDefault="00944DC1" w:rsidP="00944DC1">
            <w:pPr>
              <w:jc w:val="right"/>
              <w:rPr>
                <w:rFonts w:cs="Arial"/>
              </w:rPr>
            </w:pPr>
            <w:r w:rsidRPr="00DD0680">
              <w:rPr>
                <w:rFonts w:cs="Arial"/>
              </w:rPr>
              <w:t>8</w:t>
            </w:r>
            <w:r w:rsidR="00652A64" w:rsidRPr="00DD0680">
              <w:rPr>
                <w:rFonts w:cs="Arial"/>
              </w:rPr>
              <w:t>,</w:t>
            </w:r>
            <w:r w:rsidRPr="00DD0680">
              <w:rPr>
                <w:rFonts w:cs="Arial"/>
              </w:rPr>
              <w:t>6</w:t>
            </w:r>
            <w:r w:rsidR="00071974" w:rsidRPr="00DD0680">
              <w:rPr>
                <w:rFonts w:cs="Arial"/>
              </w:rPr>
              <w:t>2</w:t>
            </w:r>
            <w:r w:rsidRPr="00DD0680">
              <w:rPr>
                <w:rFonts w:cs="Arial"/>
              </w:rPr>
              <w:t>3</w:t>
            </w:r>
            <w:r w:rsidR="001C0FCF" w:rsidRPr="00DD0680">
              <w:rPr>
                <w:rFonts w:cs="Arial"/>
              </w:rPr>
              <w:t>,</w:t>
            </w:r>
            <w:r w:rsidRPr="00DD0680">
              <w:rPr>
                <w:rFonts w:cs="Arial"/>
              </w:rPr>
              <w:t>789</w:t>
            </w:r>
            <w:r w:rsidR="00652A64" w:rsidRPr="00DD0680">
              <w:rPr>
                <w:rFonts w:cs="Arial"/>
              </w:rPr>
              <w:t>.</w:t>
            </w:r>
            <w:r w:rsidR="00C979F5" w:rsidRPr="00DD0680">
              <w:rPr>
                <w:rFonts w:cs="Arial"/>
              </w:rPr>
              <w:t>00</w:t>
            </w:r>
          </w:p>
        </w:tc>
        <w:tc>
          <w:tcPr>
            <w:tcW w:w="1816" w:type="dxa"/>
          </w:tcPr>
          <w:p w14:paraId="4EDA83D8" w14:textId="2B13A05A" w:rsidR="00652A64" w:rsidRPr="00DD0680" w:rsidRDefault="00401FD7" w:rsidP="00401FD7">
            <w:pPr>
              <w:jc w:val="right"/>
              <w:rPr>
                <w:rFonts w:cs="Arial"/>
              </w:rPr>
            </w:pPr>
            <w:r w:rsidRPr="00DD0680">
              <w:rPr>
                <w:rFonts w:cs="Arial"/>
              </w:rPr>
              <w:t>0.00</w:t>
            </w:r>
          </w:p>
          <w:p w14:paraId="161C65B5" w14:textId="306FDF69" w:rsidR="00401FD7" w:rsidRPr="00DD0680" w:rsidRDefault="00401FD7" w:rsidP="00401FD7">
            <w:pPr>
              <w:jc w:val="right"/>
              <w:rPr>
                <w:rFonts w:cs="Arial"/>
              </w:rPr>
            </w:pPr>
          </w:p>
        </w:tc>
        <w:tc>
          <w:tcPr>
            <w:tcW w:w="2268" w:type="dxa"/>
          </w:tcPr>
          <w:p w14:paraId="5A769E3A" w14:textId="756959F7" w:rsidR="00115C5D" w:rsidRPr="00DD0680" w:rsidRDefault="00071974" w:rsidP="00314C79">
            <w:pPr>
              <w:jc w:val="right"/>
              <w:rPr>
                <w:rFonts w:cs="Arial"/>
              </w:rPr>
            </w:pPr>
            <w:r w:rsidRPr="00DD0680">
              <w:rPr>
                <w:rFonts w:cs="Arial"/>
              </w:rPr>
              <w:t>2,852,327.00</w:t>
            </w:r>
          </w:p>
        </w:tc>
        <w:tc>
          <w:tcPr>
            <w:tcW w:w="1985" w:type="dxa"/>
          </w:tcPr>
          <w:p w14:paraId="13A1103B" w14:textId="6BC13819" w:rsidR="00652A64" w:rsidRPr="00DD0680" w:rsidRDefault="00944DC1" w:rsidP="003A1109">
            <w:pPr>
              <w:jc w:val="right"/>
              <w:rPr>
                <w:rFonts w:cs="Arial"/>
              </w:rPr>
            </w:pPr>
            <w:r w:rsidRPr="00DD0680">
              <w:rPr>
                <w:rFonts w:cs="Arial"/>
              </w:rPr>
              <w:t>8,623,789.00</w:t>
            </w:r>
            <w:r w:rsidR="00071974" w:rsidRPr="00DD0680">
              <w:rPr>
                <w:rFonts w:cs="Arial"/>
              </w:rPr>
              <w:t>0</w:t>
            </w:r>
          </w:p>
        </w:tc>
        <w:tc>
          <w:tcPr>
            <w:tcW w:w="1842" w:type="dxa"/>
          </w:tcPr>
          <w:p w14:paraId="24F87643" w14:textId="7615775E" w:rsidR="00652A64" w:rsidRPr="00DD0680" w:rsidRDefault="00944DC1" w:rsidP="00DE5BD4">
            <w:pPr>
              <w:jc w:val="right"/>
              <w:rPr>
                <w:rFonts w:cs="Arial"/>
              </w:rPr>
            </w:pPr>
            <w:r w:rsidRPr="00DD0680">
              <w:rPr>
                <w:rFonts w:cs="Arial"/>
              </w:rPr>
              <w:t>8,623,789.00</w:t>
            </w:r>
          </w:p>
        </w:tc>
        <w:tc>
          <w:tcPr>
            <w:tcW w:w="1969" w:type="dxa"/>
            <w:tcBorders>
              <w:top w:val="single" w:sz="4" w:space="0" w:color="auto"/>
              <w:bottom w:val="single" w:sz="4" w:space="0" w:color="auto"/>
              <w:right w:val="single" w:sz="4" w:space="0" w:color="auto"/>
            </w:tcBorders>
            <w:shd w:val="clear" w:color="auto" w:fill="auto"/>
          </w:tcPr>
          <w:p w14:paraId="6ADD9F1C" w14:textId="0070E4A0" w:rsidR="00652A64" w:rsidRPr="00DD0680" w:rsidRDefault="00401FD7" w:rsidP="00115C5D">
            <w:pPr>
              <w:jc w:val="right"/>
              <w:rPr>
                <w:rFonts w:cs="Arial"/>
              </w:rPr>
            </w:pPr>
            <w:r w:rsidRPr="00DD0680">
              <w:rPr>
                <w:rFonts w:cs="Arial"/>
              </w:rPr>
              <w:t>0</w:t>
            </w:r>
          </w:p>
        </w:tc>
      </w:tr>
    </w:tbl>
    <w:p w14:paraId="23E66450" w14:textId="6C03C59E" w:rsidR="00392611" w:rsidRPr="00DD0680" w:rsidRDefault="00392611" w:rsidP="00652A64">
      <w:pPr>
        <w:spacing w:line="240" w:lineRule="auto"/>
        <w:jc w:val="right"/>
        <w:rPr>
          <w:rFonts w:cs="Arial"/>
          <w:sz w:val="20"/>
          <w:szCs w:val="20"/>
        </w:rPr>
      </w:pPr>
    </w:p>
    <w:p w14:paraId="58A31758" w14:textId="09199DEC" w:rsidR="0022063C" w:rsidRPr="00DD0680" w:rsidRDefault="0022063C" w:rsidP="0022063C">
      <w:pPr>
        <w:spacing w:line="240" w:lineRule="auto"/>
        <w:rPr>
          <w:rFonts w:cs="Arial"/>
          <w:sz w:val="20"/>
          <w:szCs w:val="20"/>
        </w:rPr>
      </w:pPr>
      <w:r w:rsidRPr="00DD0680">
        <w:rPr>
          <w:rFonts w:cs="Arial"/>
          <w:sz w:val="20"/>
          <w:szCs w:val="20"/>
        </w:rPr>
        <w:t xml:space="preserve">Cuentas de egresos </w:t>
      </w:r>
      <w:r w:rsidR="00AA2836" w:rsidRPr="00DD0680">
        <w:rPr>
          <w:rFonts w:cs="Arial"/>
          <w:sz w:val="20"/>
          <w:szCs w:val="20"/>
        </w:rPr>
        <w:t xml:space="preserve">al </w:t>
      </w:r>
      <w:r w:rsidR="003B7D99" w:rsidRPr="00DD0680">
        <w:rPr>
          <w:rFonts w:cs="Arial"/>
          <w:sz w:val="20"/>
          <w:szCs w:val="20"/>
        </w:rPr>
        <w:t>3</w:t>
      </w:r>
      <w:r w:rsidR="00BD390B" w:rsidRPr="00DD0680">
        <w:rPr>
          <w:rFonts w:cs="Arial"/>
          <w:sz w:val="20"/>
          <w:szCs w:val="20"/>
        </w:rPr>
        <w:t>1</w:t>
      </w:r>
      <w:r w:rsidR="005B0637" w:rsidRPr="00DD0680">
        <w:rPr>
          <w:rFonts w:cs="Arial"/>
          <w:sz w:val="20"/>
          <w:szCs w:val="20"/>
        </w:rPr>
        <w:t xml:space="preserve"> </w:t>
      </w:r>
      <w:r w:rsidR="00CE2C94" w:rsidRPr="00DD0680">
        <w:rPr>
          <w:rFonts w:cs="Arial"/>
          <w:sz w:val="20"/>
          <w:szCs w:val="20"/>
        </w:rPr>
        <w:t>de ma</w:t>
      </w:r>
      <w:r w:rsidR="0090510F" w:rsidRPr="00DD0680">
        <w:rPr>
          <w:rFonts w:cs="Arial"/>
          <w:sz w:val="20"/>
          <w:szCs w:val="20"/>
        </w:rPr>
        <w:t>r</w:t>
      </w:r>
      <w:r w:rsidR="00CE2C94" w:rsidRPr="00DD0680">
        <w:rPr>
          <w:rFonts w:cs="Arial"/>
          <w:sz w:val="20"/>
          <w:szCs w:val="20"/>
        </w:rPr>
        <w:t>z</w:t>
      </w:r>
      <w:r w:rsidR="0090510F" w:rsidRPr="00DD0680">
        <w:rPr>
          <w:rFonts w:cs="Arial"/>
          <w:sz w:val="20"/>
          <w:szCs w:val="20"/>
        </w:rPr>
        <w:t>o 2022</w:t>
      </w:r>
    </w:p>
    <w:tbl>
      <w:tblPr>
        <w:tblStyle w:val="Tablaconcuadrcula"/>
        <w:tblW w:w="0" w:type="auto"/>
        <w:tblLayout w:type="fixed"/>
        <w:tblLook w:val="04A0" w:firstRow="1" w:lastRow="0" w:firstColumn="1" w:lastColumn="0" w:noHBand="0" w:noVBand="1"/>
      </w:tblPr>
      <w:tblGrid>
        <w:gridCol w:w="2290"/>
        <w:gridCol w:w="1816"/>
        <w:gridCol w:w="2268"/>
        <w:gridCol w:w="1985"/>
        <w:gridCol w:w="1842"/>
        <w:gridCol w:w="1969"/>
      </w:tblGrid>
      <w:tr w:rsidR="00425E24" w:rsidRPr="00DD0680" w14:paraId="6860FEA0" w14:textId="77777777" w:rsidTr="00395072">
        <w:trPr>
          <w:trHeight w:val="209"/>
        </w:trPr>
        <w:tc>
          <w:tcPr>
            <w:tcW w:w="2290" w:type="dxa"/>
          </w:tcPr>
          <w:p w14:paraId="03C37359" w14:textId="77777777" w:rsidR="00425E24" w:rsidRPr="00DD0680" w:rsidRDefault="00425E24" w:rsidP="000E5C5E">
            <w:pPr>
              <w:jc w:val="center"/>
              <w:rPr>
                <w:rFonts w:cs="Arial"/>
              </w:rPr>
            </w:pPr>
            <w:r w:rsidRPr="00DD0680">
              <w:rPr>
                <w:rFonts w:cs="Arial"/>
              </w:rPr>
              <w:lastRenderedPageBreak/>
              <w:t>APROBADO</w:t>
            </w:r>
          </w:p>
        </w:tc>
        <w:tc>
          <w:tcPr>
            <w:tcW w:w="1816" w:type="dxa"/>
          </w:tcPr>
          <w:p w14:paraId="7C2CD1C7" w14:textId="77777777" w:rsidR="00425E24" w:rsidRPr="00DD0680" w:rsidRDefault="00425E24" w:rsidP="000E5C5E">
            <w:pPr>
              <w:rPr>
                <w:rFonts w:cs="Arial"/>
              </w:rPr>
            </w:pPr>
            <w:r w:rsidRPr="00DD0680">
              <w:rPr>
                <w:rFonts w:cs="Arial"/>
              </w:rPr>
              <w:t>AMPLIACIONES/REDUCCIONES</w:t>
            </w:r>
          </w:p>
        </w:tc>
        <w:tc>
          <w:tcPr>
            <w:tcW w:w="2268" w:type="dxa"/>
          </w:tcPr>
          <w:p w14:paraId="5E78C530" w14:textId="77777777" w:rsidR="00425E24" w:rsidRPr="00DD0680" w:rsidRDefault="00425E24" w:rsidP="000E5C5E">
            <w:pPr>
              <w:jc w:val="center"/>
              <w:rPr>
                <w:rFonts w:cs="Arial"/>
              </w:rPr>
            </w:pPr>
            <w:r w:rsidRPr="00DD0680">
              <w:rPr>
                <w:rFonts w:cs="Arial"/>
              </w:rPr>
              <w:t>MODIFICADO</w:t>
            </w:r>
          </w:p>
        </w:tc>
        <w:tc>
          <w:tcPr>
            <w:tcW w:w="1985" w:type="dxa"/>
          </w:tcPr>
          <w:p w14:paraId="5A31B30E" w14:textId="77777777" w:rsidR="00425E24" w:rsidRPr="00DD0680" w:rsidRDefault="00425E24" w:rsidP="000E5C5E">
            <w:pPr>
              <w:jc w:val="center"/>
              <w:rPr>
                <w:rFonts w:cs="Arial"/>
              </w:rPr>
            </w:pPr>
            <w:r w:rsidRPr="00DD0680">
              <w:rPr>
                <w:rFonts w:cs="Arial"/>
              </w:rPr>
              <w:t>DEVENGADO</w:t>
            </w:r>
          </w:p>
        </w:tc>
        <w:tc>
          <w:tcPr>
            <w:tcW w:w="1842" w:type="dxa"/>
          </w:tcPr>
          <w:p w14:paraId="3FAEFA26" w14:textId="77777777" w:rsidR="00425E24" w:rsidRPr="00DD0680" w:rsidRDefault="00425E24" w:rsidP="00885367">
            <w:pPr>
              <w:jc w:val="center"/>
              <w:rPr>
                <w:rFonts w:cs="Arial"/>
              </w:rPr>
            </w:pPr>
            <w:r w:rsidRPr="00DD0680">
              <w:rPr>
                <w:rFonts w:cs="Arial"/>
              </w:rPr>
              <w:t>PAGADO</w:t>
            </w:r>
          </w:p>
        </w:tc>
        <w:tc>
          <w:tcPr>
            <w:tcW w:w="1969" w:type="dxa"/>
            <w:tcBorders>
              <w:top w:val="single" w:sz="4" w:space="0" w:color="auto"/>
              <w:bottom w:val="single" w:sz="4" w:space="0" w:color="auto"/>
              <w:right w:val="single" w:sz="4" w:space="0" w:color="auto"/>
            </w:tcBorders>
            <w:shd w:val="clear" w:color="auto" w:fill="auto"/>
          </w:tcPr>
          <w:p w14:paraId="36BF6A62" w14:textId="77777777" w:rsidR="00425E24" w:rsidRPr="00DD0680" w:rsidRDefault="00425E24" w:rsidP="00885367">
            <w:pPr>
              <w:jc w:val="center"/>
              <w:rPr>
                <w:rFonts w:cs="Arial"/>
              </w:rPr>
            </w:pPr>
            <w:r w:rsidRPr="00DD0680">
              <w:rPr>
                <w:rFonts w:cs="Arial"/>
              </w:rPr>
              <w:t>SUBEJERCICIO</w:t>
            </w:r>
          </w:p>
        </w:tc>
      </w:tr>
      <w:tr w:rsidR="00425E24" w:rsidRPr="00DD0680" w14:paraId="17B72991" w14:textId="77777777" w:rsidTr="00395072">
        <w:tc>
          <w:tcPr>
            <w:tcW w:w="2290" w:type="dxa"/>
          </w:tcPr>
          <w:p w14:paraId="6C1535D6" w14:textId="52D0B118" w:rsidR="00425E24" w:rsidRPr="00DD0680" w:rsidRDefault="00944DC1" w:rsidP="00071974">
            <w:pPr>
              <w:jc w:val="right"/>
              <w:rPr>
                <w:rFonts w:cs="Arial"/>
              </w:rPr>
            </w:pPr>
            <w:r w:rsidRPr="00DD0680">
              <w:rPr>
                <w:rFonts w:cs="Arial"/>
              </w:rPr>
              <w:t>8,623,789.00</w:t>
            </w:r>
          </w:p>
        </w:tc>
        <w:tc>
          <w:tcPr>
            <w:tcW w:w="1816" w:type="dxa"/>
          </w:tcPr>
          <w:p w14:paraId="04BF3A4C" w14:textId="1F18F588" w:rsidR="00425E24" w:rsidRPr="00DD0680" w:rsidRDefault="00071974" w:rsidP="00071974">
            <w:pPr>
              <w:jc w:val="right"/>
              <w:rPr>
                <w:rFonts w:cs="Arial"/>
              </w:rPr>
            </w:pPr>
            <w:r w:rsidRPr="00DD0680">
              <w:rPr>
                <w:rFonts w:cs="Arial"/>
              </w:rPr>
              <w:t>294</w:t>
            </w:r>
            <w:r w:rsidR="00606700" w:rsidRPr="00DD0680">
              <w:rPr>
                <w:rFonts w:cs="Arial"/>
              </w:rPr>
              <w:t>.</w:t>
            </w:r>
            <w:r w:rsidRPr="00DD0680">
              <w:rPr>
                <w:rFonts w:cs="Arial"/>
              </w:rPr>
              <w:t>56</w:t>
            </w:r>
          </w:p>
        </w:tc>
        <w:tc>
          <w:tcPr>
            <w:tcW w:w="2268" w:type="dxa"/>
          </w:tcPr>
          <w:p w14:paraId="372C2A49" w14:textId="0F9EF062" w:rsidR="00425E24" w:rsidRPr="00DD0680" w:rsidRDefault="00944DC1" w:rsidP="00944DC1">
            <w:pPr>
              <w:jc w:val="right"/>
              <w:rPr>
                <w:rFonts w:cs="Arial"/>
              </w:rPr>
            </w:pPr>
            <w:r w:rsidRPr="00DD0680">
              <w:rPr>
                <w:rFonts w:cs="Arial"/>
              </w:rPr>
              <w:t>8,6</w:t>
            </w:r>
            <w:r w:rsidR="00832CA5" w:rsidRPr="00DD0680">
              <w:rPr>
                <w:rFonts w:cs="Arial"/>
              </w:rPr>
              <w:t>2</w:t>
            </w:r>
            <w:r w:rsidRPr="00DD0680">
              <w:rPr>
                <w:rFonts w:cs="Arial"/>
              </w:rPr>
              <w:t>4</w:t>
            </w:r>
            <w:r w:rsidR="00770339" w:rsidRPr="00DD0680">
              <w:rPr>
                <w:rFonts w:cs="Arial"/>
              </w:rPr>
              <w:t>,</w:t>
            </w:r>
            <w:r w:rsidRPr="00DD0680">
              <w:rPr>
                <w:rFonts w:cs="Arial"/>
              </w:rPr>
              <w:t>083</w:t>
            </w:r>
            <w:r w:rsidR="00D55322" w:rsidRPr="00DD0680">
              <w:rPr>
                <w:rFonts w:cs="Arial"/>
              </w:rPr>
              <w:t>.</w:t>
            </w:r>
            <w:r w:rsidRPr="00DD0680">
              <w:rPr>
                <w:rFonts w:cs="Arial"/>
              </w:rPr>
              <w:t>56</w:t>
            </w:r>
          </w:p>
        </w:tc>
        <w:tc>
          <w:tcPr>
            <w:tcW w:w="1985" w:type="dxa"/>
          </w:tcPr>
          <w:p w14:paraId="345F0099" w14:textId="1F159DF0" w:rsidR="00D55322" w:rsidRPr="00DD0680" w:rsidRDefault="00944DC1" w:rsidP="00944DC1">
            <w:pPr>
              <w:jc w:val="center"/>
              <w:rPr>
                <w:rFonts w:cs="Arial"/>
              </w:rPr>
            </w:pPr>
            <w:r w:rsidRPr="00DD0680">
              <w:rPr>
                <w:rFonts w:cs="Arial"/>
              </w:rPr>
              <w:t>8</w:t>
            </w:r>
            <w:r w:rsidR="00476DD9" w:rsidRPr="00DD0680">
              <w:rPr>
                <w:rFonts w:cs="Arial"/>
              </w:rPr>
              <w:t>,</w:t>
            </w:r>
            <w:r w:rsidRPr="00DD0680">
              <w:rPr>
                <w:rFonts w:cs="Arial"/>
              </w:rPr>
              <w:t>621</w:t>
            </w:r>
            <w:r w:rsidR="00476DD9" w:rsidRPr="00DD0680">
              <w:rPr>
                <w:rFonts w:cs="Arial"/>
              </w:rPr>
              <w:t>,</w:t>
            </w:r>
            <w:r w:rsidRPr="00DD0680">
              <w:rPr>
                <w:rFonts w:cs="Arial"/>
              </w:rPr>
              <w:t>5</w:t>
            </w:r>
            <w:r w:rsidR="00832CA5" w:rsidRPr="00DD0680">
              <w:rPr>
                <w:rFonts w:cs="Arial"/>
              </w:rPr>
              <w:t>8</w:t>
            </w:r>
            <w:r w:rsidRPr="00DD0680">
              <w:rPr>
                <w:rFonts w:cs="Arial"/>
              </w:rPr>
              <w:t>4</w:t>
            </w:r>
            <w:r w:rsidR="00476DD9" w:rsidRPr="00DD0680">
              <w:rPr>
                <w:rFonts w:cs="Arial"/>
              </w:rPr>
              <w:t>.</w:t>
            </w:r>
            <w:r w:rsidRPr="00DD0680">
              <w:rPr>
                <w:rFonts w:cs="Arial"/>
              </w:rPr>
              <w:t>51</w:t>
            </w:r>
          </w:p>
        </w:tc>
        <w:tc>
          <w:tcPr>
            <w:tcW w:w="1842" w:type="dxa"/>
          </w:tcPr>
          <w:p w14:paraId="3BA6AB66" w14:textId="59D5BC0D" w:rsidR="00425E24" w:rsidRPr="00DD0680" w:rsidRDefault="00944DC1" w:rsidP="00944DC1">
            <w:pPr>
              <w:jc w:val="right"/>
              <w:rPr>
                <w:rFonts w:cs="Arial"/>
              </w:rPr>
            </w:pPr>
            <w:r w:rsidRPr="00DD0680">
              <w:rPr>
                <w:rFonts w:cs="Arial"/>
              </w:rPr>
              <w:t>8</w:t>
            </w:r>
            <w:r w:rsidR="00476DD9" w:rsidRPr="00DD0680">
              <w:rPr>
                <w:rFonts w:cs="Arial"/>
              </w:rPr>
              <w:t>,</w:t>
            </w:r>
            <w:r w:rsidRPr="00DD0680">
              <w:rPr>
                <w:rFonts w:cs="Arial"/>
              </w:rPr>
              <w:t>206</w:t>
            </w:r>
            <w:r w:rsidR="00476DD9" w:rsidRPr="00DD0680">
              <w:rPr>
                <w:rFonts w:cs="Arial"/>
              </w:rPr>
              <w:t>,</w:t>
            </w:r>
            <w:r w:rsidR="00832CA5" w:rsidRPr="00DD0680">
              <w:rPr>
                <w:rFonts w:cs="Arial"/>
              </w:rPr>
              <w:t>95</w:t>
            </w:r>
            <w:r w:rsidRPr="00DD0680">
              <w:rPr>
                <w:rFonts w:cs="Arial"/>
              </w:rPr>
              <w:t>1</w:t>
            </w:r>
            <w:r w:rsidR="00476DD9" w:rsidRPr="00DD0680">
              <w:rPr>
                <w:rFonts w:cs="Arial"/>
              </w:rPr>
              <w:t>.</w:t>
            </w:r>
            <w:r w:rsidRPr="00DD0680">
              <w:rPr>
                <w:rFonts w:cs="Arial"/>
              </w:rPr>
              <w:t>7</w:t>
            </w:r>
            <w:r w:rsidR="00832CA5" w:rsidRPr="00DD0680">
              <w:rPr>
                <w:rFonts w:cs="Arial"/>
              </w:rPr>
              <w:t>1</w:t>
            </w:r>
          </w:p>
        </w:tc>
        <w:tc>
          <w:tcPr>
            <w:tcW w:w="1969" w:type="dxa"/>
            <w:tcBorders>
              <w:top w:val="single" w:sz="4" w:space="0" w:color="auto"/>
              <w:bottom w:val="single" w:sz="4" w:space="0" w:color="auto"/>
              <w:right w:val="single" w:sz="4" w:space="0" w:color="auto"/>
            </w:tcBorders>
            <w:shd w:val="clear" w:color="auto" w:fill="auto"/>
          </w:tcPr>
          <w:p w14:paraId="040A3C47" w14:textId="0B4D8B16" w:rsidR="00425E24" w:rsidRPr="00DD0680" w:rsidRDefault="00152F46" w:rsidP="00944DC1">
            <w:pPr>
              <w:jc w:val="right"/>
              <w:rPr>
                <w:rFonts w:cs="Arial"/>
              </w:rPr>
            </w:pPr>
            <w:r w:rsidRPr="00DD0680">
              <w:rPr>
                <w:rFonts w:cs="Arial"/>
              </w:rPr>
              <w:t>2</w:t>
            </w:r>
            <w:r w:rsidR="00832CA5" w:rsidRPr="00DD0680">
              <w:rPr>
                <w:rFonts w:cs="Arial"/>
              </w:rPr>
              <w:t>,</w:t>
            </w:r>
            <w:r w:rsidR="00944DC1" w:rsidRPr="00DD0680">
              <w:rPr>
                <w:rFonts w:cs="Arial"/>
              </w:rPr>
              <w:t>499</w:t>
            </w:r>
            <w:r w:rsidR="00A900B0" w:rsidRPr="00DD0680">
              <w:rPr>
                <w:rFonts w:cs="Arial"/>
              </w:rPr>
              <w:t>.</w:t>
            </w:r>
            <w:r w:rsidR="00944DC1" w:rsidRPr="00DD0680">
              <w:rPr>
                <w:rFonts w:cs="Arial"/>
              </w:rPr>
              <w:t>05</w:t>
            </w:r>
          </w:p>
        </w:tc>
      </w:tr>
    </w:tbl>
    <w:p w14:paraId="1B7F55C2" w14:textId="0146766B" w:rsidR="00557D06" w:rsidRPr="00DD0680" w:rsidRDefault="00BA3A94" w:rsidP="00557D06">
      <w:pPr>
        <w:pStyle w:val="Textoindependiente2"/>
        <w:spacing w:before="80" w:line="250" w:lineRule="exact"/>
        <w:jc w:val="both"/>
        <w:rPr>
          <w:rFonts w:cs="Arial"/>
          <w:sz w:val="20"/>
          <w:szCs w:val="20"/>
          <w:u w:val="single"/>
        </w:rPr>
      </w:pPr>
      <w:r w:rsidRPr="00DD0680">
        <w:rPr>
          <w:rFonts w:cs="Arial"/>
          <w:sz w:val="20"/>
          <w:szCs w:val="20"/>
          <w:u w:val="single"/>
        </w:rPr>
        <w:t xml:space="preserve">AJUSTES </w:t>
      </w:r>
      <w:r w:rsidR="00557D06" w:rsidRPr="00DD0680">
        <w:rPr>
          <w:rFonts w:cs="Arial"/>
          <w:sz w:val="20"/>
          <w:szCs w:val="20"/>
          <w:u w:val="single"/>
        </w:rPr>
        <w:t>ENTRE EGRESOS MODIFICADO Y DEVENGADO</w:t>
      </w:r>
    </w:p>
    <w:p w14:paraId="7F09ACDE" w14:textId="4E6CC2EB" w:rsidR="00557D06" w:rsidRPr="00DD0680" w:rsidRDefault="00BA3A94" w:rsidP="00557D06">
      <w:pPr>
        <w:pStyle w:val="Textoindependiente2"/>
        <w:spacing w:before="80" w:line="250" w:lineRule="exact"/>
        <w:jc w:val="both"/>
        <w:rPr>
          <w:rFonts w:cs="Arial"/>
          <w:sz w:val="20"/>
          <w:szCs w:val="20"/>
        </w:rPr>
      </w:pPr>
      <w:r w:rsidRPr="00DD0680">
        <w:rPr>
          <w:rFonts w:cs="Arial"/>
          <w:sz w:val="20"/>
          <w:szCs w:val="20"/>
        </w:rPr>
        <w:t>SE INFORMA</w:t>
      </w:r>
      <w:r w:rsidR="00CE2C94" w:rsidRPr="00DD0680">
        <w:rPr>
          <w:rFonts w:cs="Arial"/>
          <w:sz w:val="20"/>
          <w:szCs w:val="20"/>
        </w:rPr>
        <w:t xml:space="preserve"> QUE EN EL EJERCICIO 2021</w:t>
      </w:r>
      <w:r w:rsidR="00557D06" w:rsidRPr="00DD0680">
        <w:rPr>
          <w:rFonts w:cs="Arial"/>
          <w:sz w:val="20"/>
          <w:szCs w:val="20"/>
        </w:rPr>
        <w:t xml:space="preserve"> </w:t>
      </w:r>
      <w:r w:rsidRPr="00DD0680">
        <w:rPr>
          <w:rFonts w:cs="Arial"/>
          <w:sz w:val="20"/>
          <w:szCs w:val="20"/>
        </w:rPr>
        <w:t>OBTUVIMOS</w:t>
      </w:r>
      <w:r w:rsidR="00557D06" w:rsidRPr="00DD0680">
        <w:rPr>
          <w:rFonts w:cs="Arial"/>
          <w:sz w:val="20"/>
          <w:szCs w:val="20"/>
        </w:rPr>
        <w:t xml:space="preserve"> UN REMANENTE </w:t>
      </w:r>
      <w:r w:rsidRPr="00DD0680">
        <w:rPr>
          <w:rFonts w:cs="Arial"/>
          <w:sz w:val="20"/>
          <w:szCs w:val="20"/>
        </w:rPr>
        <w:t>POR EL IMPORTE DE</w:t>
      </w:r>
      <w:r w:rsidR="00557D06" w:rsidRPr="00DD0680">
        <w:rPr>
          <w:rFonts w:cs="Arial"/>
          <w:sz w:val="20"/>
          <w:szCs w:val="20"/>
        </w:rPr>
        <w:t xml:space="preserve"> </w:t>
      </w:r>
      <w:r w:rsidR="00832CA5" w:rsidRPr="00DD0680">
        <w:rPr>
          <w:rFonts w:cs="Arial"/>
          <w:sz w:val="20"/>
          <w:szCs w:val="20"/>
        </w:rPr>
        <w:t>294.56</w:t>
      </w:r>
      <w:r w:rsidR="00557D06" w:rsidRPr="00DD0680">
        <w:rPr>
          <w:rFonts w:cs="Arial"/>
          <w:sz w:val="20"/>
          <w:szCs w:val="20"/>
        </w:rPr>
        <w:t xml:space="preserve"> EL CUAL </w:t>
      </w:r>
      <w:r w:rsidRPr="00DD0680">
        <w:rPr>
          <w:rFonts w:cs="Arial"/>
          <w:sz w:val="20"/>
          <w:szCs w:val="20"/>
        </w:rPr>
        <w:t>SE EJERCIÓ</w:t>
      </w:r>
      <w:r w:rsidR="00557D06" w:rsidRPr="00DD0680">
        <w:rPr>
          <w:rFonts w:cs="Arial"/>
          <w:sz w:val="20"/>
          <w:szCs w:val="20"/>
        </w:rPr>
        <w:t xml:space="preserve"> EN EL MES DE ENERO DE 202</w:t>
      </w:r>
      <w:r w:rsidR="0090510F" w:rsidRPr="00DD0680">
        <w:rPr>
          <w:rFonts w:cs="Arial"/>
          <w:sz w:val="20"/>
          <w:szCs w:val="20"/>
        </w:rPr>
        <w:t>2</w:t>
      </w:r>
      <w:r w:rsidRPr="00DD0680">
        <w:rPr>
          <w:rFonts w:cs="Arial"/>
          <w:sz w:val="20"/>
          <w:szCs w:val="20"/>
        </w:rPr>
        <w:t xml:space="preserve"> PARA EROGAR </w:t>
      </w:r>
      <w:r w:rsidR="00557D06" w:rsidRPr="00DD0680">
        <w:rPr>
          <w:rFonts w:cs="Arial"/>
          <w:sz w:val="20"/>
          <w:szCs w:val="20"/>
        </w:rPr>
        <w:t xml:space="preserve">PARTE DE </w:t>
      </w:r>
      <w:r w:rsidR="00557D06" w:rsidRPr="00DD0680">
        <w:rPr>
          <w:rFonts w:cs="Arial"/>
          <w:b/>
          <w:sz w:val="20"/>
          <w:szCs w:val="20"/>
        </w:rPr>
        <w:t xml:space="preserve">LA ENERGÍA ELÉCTRICA DE LAS OFICINAS DE MÉRIDA DE LA COMISIÓN </w:t>
      </w:r>
      <w:r w:rsidRPr="00DD0680">
        <w:rPr>
          <w:rFonts w:cs="Arial"/>
          <w:b/>
          <w:sz w:val="20"/>
          <w:szCs w:val="20"/>
        </w:rPr>
        <w:t>(</w:t>
      </w:r>
      <w:r w:rsidR="006A6A98" w:rsidRPr="00DD0680">
        <w:rPr>
          <w:rFonts w:cs="Arial"/>
          <w:sz w:val="20"/>
          <w:szCs w:val="20"/>
        </w:rPr>
        <w:t>en términos del artículo 14 fracción II de la ley de disciplina financiera de las entidades federativas y los municipios)</w:t>
      </w:r>
      <w:r w:rsidR="00557D06" w:rsidRPr="00DD0680">
        <w:rPr>
          <w:rFonts w:cs="Arial"/>
          <w:sz w:val="20"/>
          <w:szCs w:val="20"/>
        </w:rPr>
        <w:t>.</w:t>
      </w:r>
    </w:p>
    <w:p w14:paraId="3139C619" w14:textId="6B022CB1" w:rsidR="00557D06" w:rsidRPr="00DD0680" w:rsidRDefault="00557D06" w:rsidP="00557D06">
      <w:pPr>
        <w:pStyle w:val="Textoindependiente2"/>
        <w:spacing w:before="80" w:line="250" w:lineRule="exact"/>
        <w:jc w:val="both"/>
        <w:rPr>
          <w:rFonts w:cs="Arial"/>
          <w:sz w:val="20"/>
          <w:szCs w:val="20"/>
          <w:u w:val="single"/>
        </w:rPr>
      </w:pPr>
      <w:r w:rsidRPr="00DD0680">
        <w:rPr>
          <w:rFonts w:cs="Arial"/>
          <w:sz w:val="20"/>
          <w:szCs w:val="20"/>
          <w:u w:val="single"/>
        </w:rPr>
        <w:t>DIFERENCIA ENTRE EGRESOS MODIFICADO Y PAGADO</w:t>
      </w:r>
    </w:p>
    <w:p w14:paraId="107173E4" w14:textId="6EA36F20" w:rsidR="00557D06" w:rsidRPr="00DD0680" w:rsidRDefault="00314C79" w:rsidP="00557D06">
      <w:pPr>
        <w:pStyle w:val="Textoindependiente2"/>
        <w:spacing w:before="80" w:line="250" w:lineRule="exact"/>
        <w:jc w:val="both"/>
        <w:rPr>
          <w:rFonts w:cs="Arial"/>
          <w:sz w:val="20"/>
          <w:szCs w:val="20"/>
        </w:rPr>
      </w:pPr>
      <w:r w:rsidRPr="00DD0680">
        <w:rPr>
          <w:rFonts w:cs="Arial"/>
          <w:sz w:val="20"/>
          <w:szCs w:val="20"/>
        </w:rPr>
        <w:t xml:space="preserve">SE INFORMA QUE EN EL EJERCICIO </w:t>
      </w:r>
      <w:r w:rsidR="00557D06" w:rsidRPr="00DD0680">
        <w:rPr>
          <w:rFonts w:cs="Arial"/>
          <w:sz w:val="20"/>
          <w:szCs w:val="20"/>
        </w:rPr>
        <w:t>202</w:t>
      </w:r>
      <w:r w:rsidR="005345DC" w:rsidRPr="00DD0680">
        <w:rPr>
          <w:rFonts w:cs="Arial"/>
          <w:sz w:val="20"/>
          <w:szCs w:val="20"/>
        </w:rPr>
        <w:t>1</w:t>
      </w:r>
      <w:r w:rsidR="00557D06" w:rsidRPr="00DD0680">
        <w:rPr>
          <w:rFonts w:cs="Arial"/>
          <w:sz w:val="20"/>
          <w:szCs w:val="20"/>
        </w:rPr>
        <w:t xml:space="preserve"> TUVIMOS UNA DIFERENCIA DE</w:t>
      </w:r>
      <w:r w:rsidR="00557D06" w:rsidRPr="00DD0680">
        <w:rPr>
          <w:rFonts w:cs="Arial"/>
          <w:b/>
          <w:sz w:val="20"/>
          <w:szCs w:val="20"/>
        </w:rPr>
        <w:t xml:space="preserve"> </w:t>
      </w:r>
      <w:r w:rsidR="005345DC" w:rsidRPr="00DD0680">
        <w:rPr>
          <w:rFonts w:cs="Arial"/>
          <w:b/>
          <w:sz w:val="20"/>
          <w:szCs w:val="20"/>
        </w:rPr>
        <w:t>405,525</w:t>
      </w:r>
      <w:r w:rsidR="00C86402" w:rsidRPr="00DD0680">
        <w:rPr>
          <w:rFonts w:cs="Arial"/>
          <w:b/>
          <w:sz w:val="20"/>
          <w:szCs w:val="20"/>
        </w:rPr>
        <w:t>.</w:t>
      </w:r>
      <w:r w:rsidR="005345DC" w:rsidRPr="00DD0680">
        <w:rPr>
          <w:rFonts w:cs="Arial"/>
          <w:b/>
          <w:sz w:val="20"/>
          <w:szCs w:val="20"/>
        </w:rPr>
        <w:t>94</w:t>
      </w:r>
      <w:r w:rsidR="00557D06" w:rsidRPr="00DD0680">
        <w:rPr>
          <w:rFonts w:cs="Arial"/>
          <w:b/>
          <w:sz w:val="20"/>
          <w:szCs w:val="20"/>
        </w:rPr>
        <w:t xml:space="preserve"> ENTRE EGRESOS MODIFICADO Y EGRESOS PAGADO</w:t>
      </w:r>
      <w:r w:rsidR="00557D06" w:rsidRPr="00DD0680">
        <w:rPr>
          <w:rFonts w:cs="Arial"/>
          <w:sz w:val="20"/>
          <w:szCs w:val="20"/>
        </w:rPr>
        <w:t xml:space="preserve"> EL CUAL UTILIZAMOS PARA </w:t>
      </w:r>
      <w:r w:rsidRPr="00DD0680">
        <w:rPr>
          <w:rFonts w:cs="Arial"/>
          <w:sz w:val="20"/>
          <w:szCs w:val="20"/>
        </w:rPr>
        <w:t>SOLVENTAR</w:t>
      </w:r>
      <w:r w:rsidR="00557D06" w:rsidRPr="00DD0680">
        <w:rPr>
          <w:rFonts w:cs="Arial"/>
          <w:sz w:val="20"/>
          <w:szCs w:val="20"/>
        </w:rPr>
        <w:t xml:space="preserve"> </w:t>
      </w:r>
      <w:r w:rsidR="005345DC" w:rsidRPr="00DD0680">
        <w:rPr>
          <w:rFonts w:cs="Arial"/>
          <w:sz w:val="20"/>
          <w:szCs w:val="20"/>
        </w:rPr>
        <w:t>PROVEEDORES, UN TÉRMINO DE RELACIÓN LABORAL Y</w:t>
      </w:r>
      <w:r w:rsidR="00557D06" w:rsidRPr="00DD0680">
        <w:rPr>
          <w:rFonts w:cs="Arial"/>
          <w:sz w:val="20"/>
          <w:szCs w:val="20"/>
        </w:rPr>
        <w:t xml:space="preserve"> CUOTAS ISSTEY (RUBRO 1410) MISMAS QUE SE REFLEJAN EN EL PAGO DEL MES DE </w:t>
      </w:r>
      <w:r w:rsidR="00557D06" w:rsidRPr="00DD0680">
        <w:rPr>
          <w:rFonts w:cs="Arial"/>
          <w:b/>
          <w:sz w:val="20"/>
          <w:szCs w:val="20"/>
        </w:rPr>
        <w:t>ENERO y FEBRERO DE 202</w:t>
      </w:r>
      <w:r w:rsidR="00C86402" w:rsidRPr="00DD0680">
        <w:rPr>
          <w:rFonts w:cs="Arial"/>
          <w:b/>
          <w:sz w:val="20"/>
          <w:szCs w:val="20"/>
        </w:rPr>
        <w:t>2</w:t>
      </w:r>
      <w:r w:rsidR="00114964" w:rsidRPr="00DD0680">
        <w:rPr>
          <w:rFonts w:cs="Arial"/>
          <w:b/>
          <w:sz w:val="20"/>
          <w:szCs w:val="20"/>
        </w:rPr>
        <w:t>, A EXCEPCIÓN DE LA PROVISIÓN DEL TÉRMINO DE RELACIÓN LABORAL,</w:t>
      </w:r>
      <w:r w:rsidR="00557D06" w:rsidRPr="00DD0680">
        <w:rPr>
          <w:rFonts w:cs="Arial"/>
          <w:sz w:val="20"/>
          <w:szCs w:val="20"/>
        </w:rPr>
        <w:t xml:space="preserve"> EN LA PROVISIÓ</w:t>
      </w:r>
      <w:r w:rsidR="005345DC" w:rsidRPr="00DD0680">
        <w:rPr>
          <w:rFonts w:cs="Arial"/>
          <w:sz w:val="20"/>
          <w:szCs w:val="20"/>
        </w:rPr>
        <w:t>N DEL AÑO ANT</w:t>
      </w:r>
      <w:r w:rsidR="00114964" w:rsidRPr="00DD0680">
        <w:rPr>
          <w:rFonts w:cs="Arial"/>
          <w:sz w:val="20"/>
          <w:szCs w:val="20"/>
        </w:rPr>
        <w:t xml:space="preserve">ERIOR NOS QUEDARON </w:t>
      </w:r>
      <w:r w:rsidR="00557D06" w:rsidRPr="00DD0680">
        <w:rPr>
          <w:rFonts w:cs="Arial"/>
          <w:sz w:val="20"/>
          <w:szCs w:val="20"/>
        </w:rPr>
        <w:t>TRES QUINCENAS</w:t>
      </w:r>
      <w:r w:rsidR="00114964" w:rsidRPr="00DD0680">
        <w:rPr>
          <w:rFonts w:cs="Arial"/>
          <w:sz w:val="20"/>
          <w:szCs w:val="20"/>
        </w:rPr>
        <w:t xml:space="preserve"> DEL ISSTEY 13.75%</w:t>
      </w:r>
      <w:r w:rsidR="00557D06" w:rsidRPr="00DD0680">
        <w:rPr>
          <w:rFonts w:cs="Arial"/>
          <w:sz w:val="20"/>
          <w:szCs w:val="20"/>
        </w:rPr>
        <w:t xml:space="preserve"> PENDIENTES POR PAGAR</w:t>
      </w:r>
      <w:r w:rsidR="00114964" w:rsidRPr="00DD0680">
        <w:rPr>
          <w:rFonts w:cs="Arial"/>
          <w:sz w:val="20"/>
          <w:szCs w:val="20"/>
        </w:rPr>
        <w:t xml:space="preserve"> Y PROVEEDORES</w:t>
      </w:r>
      <w:r w:rsidR="00557D06" w:rsidRPr="00DD0680">
        <w:rPr>
          <w:rFonts w:cs="Arial"/>
          <w:sz w:val="20"/>
          <w:szCs w:val="20"/>
        </w:rPr>
        <w:t>:</w:t>
      </w:r>
    </w:p>
    <w:p w14:paraId="6B77BE41" w14:textId="6BCE6ADB" w:rsidR="00557D06" w:rsidRPr="00DD0680" w:rsidRDefault="00557D06" w:rsidP="00557D06">
      <w:pPr>
        <w:pStyle w:val="Textoindependiente2"/>
        <w:spacing w:before="80" w:line="250" w:lineRule="exact"/>
        <w:jc w:val="both"/>
        <w:rPr>
          <w:rFonts w:cs="Arial"/>
          <w:sz w:val="20"/>
          <w:szCs w:val="20"/>
        </w:rPr>
      </w:pPr>
      <w:r w:rsidRPr="00DD0680">
        <w:rPr>
          <w:rFonts w:cs="Arial"/>
          <w:sz w:val="20"/>
          <w:szCs w:val="20"/>
        </w:rPr>
        <w:t>C000</w:t>
      </w:r>
      <w:r w:rsidR="00114964" w:rsidRPr="00DD0680">
        <w:rPr>
          <w:rFonts w:cs="Arial"/>
          <w:sz w:val="20"/>
          <w:szCs w:val="20"/>
        </w:rPr>
        <w:t>40</w:t>
      </w:r>
      <w:r w:rsidRPr="00DD0680">
        <w:rPr>
          <w:rFonts w:cs="Arial"/>
          <w:sz w:val="20"/>
          <w:szCs w:val="20"/>
        </w:rPr>
        <w:t xml:space="preserve"> del 0</w:t>
      </w:r>
      <w:r w:rsidR="00114964" w:rsidRPr="00DD0680">
        <w:rPr>
          <w:rFonts w:cs="Arial"/>
          <w:sz w:val="20"/>
          <w:szCs w:val="20"/>
        </w:rPr>
        <w:t>5</w:t>
      </w:r>
      <w:r w:rsidRPr="00DD0680">
        <w:rPr>
          <w:rFonts w:cs="Arial"/>
          <w:sz w:val="20"/>
          <w:szCs w:val="20"/>
        </w:rPr>
        <w:t>/01/202</w:t>
      </w:r>
      <w:r w:rsidR="00114964" w:rsidRPr="00DD0680">
        <w:rPr>
          <w:rFonts w:cs="Arial"/>
          <w:sz w:val="20"/>
          <w:szCs w:val="20"/>
        </w:rPr>
        <w:t>2 Pago 2 ° noviembre 2021</w:t>
      </w:r>
      <w:r w:rsidRPr="00DD0680">
        <w:rPr>
          <w:rFonts w:cs="Arial"/>
          <w:sz w:val="20"/>
          <w:szCs w:val="20"/>
        </w:rPr>
        <w:t xml:space="preserve"> ISSTEY </w:t>
      </w:r>
      <w:r w:rsidR="00F15648" w:rsidRPr="00DD0680">
        <w:rPr>
          <w:rFonts w:cs="Arial"/>
          <w:sz w:val="20"/>
          <w:szCs w:val="20"/>
        </w:rPr>
        <w:t xml:space="preserve">                                       </w:t>
      </w:r>
      <w:r w:rsidR="00D946FC" w:rsidRPr="00DD0680">
        <w:rPr>
          <w:rFonts w:cs="Arial"/>
          <w:sz w:val="20"/>
          <w:szCs w:val="20"/>
        </w:rPr>
        <w:t xml:space="preserve">   </w:t>
      </w:r>
      <w:r w:rsidR="00F15648" w:rsidRPr="00DD0680">
        <w:rPr>
          <w:rFonts w:cs="Arial"/>
          <w:sz w:val="20"/>
          <w:szCs w:val="20"/>
        </w:rPr>
        <w:t xml:space="preserve">        </w:t>
      </w:r>
      <w:r w:rsidR="003C1667" w:rsidRPr="00DD0680">
        <w:rPr>
          <w:rFonts w:cs="Arial"/>
          <w:sz w:val="20"/>
          <w:szCs w:val="20"/>
        </w:rPr>
        <w:t xml:space="preserve">     </w:t>
      </w:r>
      <w:r w:rsidR="00F15648" w:rsidRPr="00DD0680">
        <w:rPr>
          <w:rFonts w:cs="Arial"/>
          <w:sz w:val="20"/>
          <w:szCs w:val="20"/>
        </w:rPr>
        <w:t xml:space="preserve">  </w:t>
      </w:r>
      <w:r w:rsidRPr="00DD0680">
        <w:rPr>
          <w:rFonts w:cs="Arial"/>
          <w:sz w:val="20"/>
          <w:szCs w:val="20"/>
        </w:rPr>
        <w:t>$94,</w:t>
      </w:r>
      <w:r w:rsidR="00114964" w:rsidRPr="00DD0680">
        <w:rPr>
          <w:rFonts w:cs="Arial"/>
          <w:sz w:val="20"/>
          <w:szCs w:val="20"/>
        </w:rPr>
        <w:t>516</w:t>
      </w:r>
      <w:r w:rsidRPr="00DD0680">
        <w:rPr>
          <w:rFonts w:cs="Arial"/>
          <w:sz w:val="20"/>
          <w:szCs w:val="20"/>
        </w:rPr>
        <w:t>.</w:t>
      </w:r>
      <w:r w:rsidR="00114964" w:rsidRPr="00DD0680">
        <w:rPr>
          <w:rFonts w:cs="Arial"/>
          <w:sz w:val="20"/>
          <w:szCs w:val="20"/>
        </w:rPr>
        <w:t>59</w:t>
      </w:r>
    </w:p>
    <w:p w14:paraId="6BCAA7F1" w14:textId="728FA07C" w:rsidR="00557D06" w:rsidRPr="00DD0680" w:rsidRDefault="00557D06" w:rsidP="00557D06">
      <w:pPr>
        <w:pStyle w:val="Textoindependiente2"/>
        <w:spacing w:before="80" w:line="250" w:lineRule="exact"/>
        <w:jc w:val="both"/>
        <w:rPr>
          <w:rFonts w:cs="Arial"/>
          <w:sz w:val="20"/>
          <w:szCs w:val="20"/>
        </w:rPr>
      </w:pPr>
      <w:r w:rsidRPr="00DD0680">
        <w:rPr>
          <w:rFonts w:cs="Arial"/>
          <w:sz w:val="20"/>
          <w:szCs w:val="20"/>
        </w:rPr>
        <w:t>C00</w:t>
      </w:r>
      <w:r w:rsidR="00114964" w:rsidRPr="00DD0680">
        <w:rPr>
          <w:rFonts w:cs="Arial"/>
          <w:sz w:val="20"/>
          <w:szCs w:val="20"/>
        </w:rPr>
        <w:t>041</w:t>
      </w:r>
      <w:r w:rsidRPr="00DD0680">
        <w:rPr>
          <w:rFonts w:cs="Arial"/>
          <w:sz w:val="20"/>
          <w:szCs w:val="20"/>
        </w:rPr>
        <w:t xml:space="preserve"> del 2</w:t>
      </w:r>
      <w:r w:rsidR="00114964" w:rsidRPr="00DD0680">
        <w:rPr>
          <w:rFonts w:cs="Arial"/>
          <w:sz w:val="20"/>
          <w:szCs w:val="20"/>
        </w:rPr>
        <w:t>7</w:t>
      </w:r>
      <w:r w:rsidRPr="00DD0680">
        <w:rPr>
          <w:rFonts w:cs="Arial"/>
          <w:sz w:val="20"/>
          <w:szCs w:val="20"/>
        </w:rPr>
        <w:t>/01/202</w:t>
      </w:r>
      <w:r w:rsidR="00114964" w:rsidRPr="00DD0680">
        <w:rPr>
          <w:rFonts w:cs="Arial"/>
          <w:sz w:val="20"/>
          <w:szCs w:val="20"/>
        </w:rPr>
        <w:t>2</w:t>
      </w:r>
      <w:r w:rsidRPr="00DD0680">
        <w:rPr>
          <w:rFonts w:cs="Arial"/>
          <w:sz w:val="20"/>
          <w:szCs w:val="20"/>
        </w:rPr>
        <w:t xml:space="preserve"> Pago 1 ° diciembre 202</w:t>
      </w:r>
      <w:r w:rsidR="00CE2C94" w:rsidRPr="00DD0680">
        <w:rPr>
          <w:rFonts w:cs="Arial"/>
          <w:sz w:val="20"/>
          <w:szCs w:val="20"/>
        </w:rPr>
        <w:t>1</w:t>
      </w:r>
      <w:r w:rsidRPr="00DD0680">
        <w:rPr>
          <w:rFonts w:cs="Arial"/>
          <w:sz w:val="20"/>
          <w:szCs w:val="20"/>
        </w:rPr>
        <w:t xml:space="preserve"> ISSTEY</w:t>
      </w:r>
      <w:r w:rsidR="00F15648" w:rsidRPr="00DD0680">
        <w:rPr>
          <w:rFonts w:cs="Arial"/>
          <w:sz w:val="20"/>
          <w:szCs w:val="20"/>
        </w:rPr>
        <w:t xml:space="preserve">                                            </w:t>
      </w:r>
      <w:r w:rsidR="00CC049F" w:rsidRPr="00DD0680">
        <w:rPr>
          <w:rFonts w:cs="Arial"/>
          <w:sz w:val="20"/>
          <w:szCs w:val="20"/>
        </w:rPr>
        <w:t xml:space="preserve">         </w:t>
      </w:r>
      <w:r w:rsidR="00F15648" w:rsidRPr="00DD0680">
        <w:rPr>
          <w:rFonts w:cs="Arial"/>
          <w:sz w:val="20"/>
          <w:szCs w:val="20"/>
        </w:rPr>
        <w:t xml:space="preserve">      </w:t>
      </w:r>
      <w:r w:rsidRPr="00DD0680">
        <w:rPr>
          <w:rFonts w:cs="Arial"/>
          <w:sz w:val="20"/>
          <w:szCs w:val="20"/>
        </w:rPr>
        <w:t xml:space="preserve"> $94,</w:t>
      </w:r>
      <w:r w:rsidR="00114964" w:rsidRPr="00DD0680">
        <w:rPr>
          <w:rFonts w:cs="Arial"/>
          <w:sz w:val="20"/>
          <w:szCs w:val="20"/>
        </w:rPr>
        <w:t>731.0</w:t>
      </w:r>
      <w:r w:rsidRPr="00DD0680">
        <w:rPr>
          <w:rFonts w:cs="Arial"/>
          <w:sz w:val="20"/>
          <w:szCs w:val="20"/>
        </w:rPr>
        <w:t>9</w:t>
      </w:r>
    </w:p>
    <w:p w14:paraId="688127F2" w14:textId="2461705F" w:rsidR="00A87AC6" w:rsidRPr="00DD0680" w:rsidRDefault="00557D06" w:rsidP="00A87AC6">
      <w:pPr>
        <w:pStyle w:val="Textoindependiente2"/>
        <w:tabs>
          <w:tab w:val="left" w:pos="4537"/>
        </w:tabs>
        <w:spacing w:before="80" w:line="250" w:lineRule="exact"/>
        <w:jc w:val="both"/>
        <w:rPr>
          <w:rFonts w:cs="Arial"/>
          <w:sz w:val="20"/>
          <w:szCs w:val="20"/>
        </w:rPr>
      </w:pPr>
      <w:r w:rsidRPr="00DD0680">
        <w:rPr>
          <w:rFonts w:cs="Arial"/>
          <w:sz w:val="20"/>
          <w:szCs w:val="20"/>
        </w:rPr>
        <w:t>C00</w:t>
      </w:r>
      <w:r w:rsidR="00114964" w:rsidRPr="00DD0680">
        <w:rPr>
          <w:rFonts w:cs="Arial"/>
          <w:sz w:val="20"/>
          <w:szCs w:val="20"/>
        </w:rPr>
        <w:t xml:space="preserve">136 </w:t>
      </w:r>
      <w:r w:rsidRPr="00DD0680">
        <w:rPr>
          <w:rFonts w:cs="Arial"/>
          <w:sz w:val="20"/>
          <w:szCs w:val="20"/>
        </w:rPr>
        <w:t>del 0</w:t>
      </w:r>
      <w:r w:rsidR="00114964" w:rsidRPr="00DD0680">
        <w:rPr>
          <w:rFonts w:cs="Arial"/>
          <w:sz w:val="20"/>
          <w:szCs w:val="20"/>
        </w:rPr>
        <w:t>2</w:t>
      </w:r>
      <w:r w:rsidRPr="00DD0680">
        <w:rPr>
          <w:rFonts w:cs="Arial"/>
          <w:sz w:val="20"/>
          <w:szCs w:val="20"/>
        </w:rPr>
        <w:t>/02/202</w:t>
      </w:r>
      <w:r w:rsidR="00114964" w:rsidRPr="00DD0680">
        <w:rPr>
          <w:rFonts w:cs="Arial"/>
          <w:sz w:val="20"/>
          <w:szCs w:val="20"/>
        </w:rPr>
        <w:t>2</w:t>
      </w:r>
      <w:r w:rsidRPr="00DD0680">
        <w:rPr>
          <w:rFonts w:cs="Arial"/>
          <w:sz w:val="20"/>
          <w:szCs w:val="20"/>
        </w:rPr>
        <w:t xml:space="preserve"> Pago 2 ° diciembre 202</w:t>
      </w:r>
      <w:r w:rsidR="00CE2C94" w:rsidRPr="00DD0680">
        <w:rPr>
          <w:rFonts w:cs="Arial"/>
          <w:sz w:val="20"/>
          <w:szCs w:val="20"/>
        </w:rPr>
        <w:t xml:space="preserve">1 </w:t>
      </w:r>
      <w:r w:rsidRPr="00DD0680">
        <w:rPr>
          <w:rFonts w:cs="Arial"/>
          <w:sz w:val="20"/>
          <w:szCs w:val="20"/>
        </w:rPr>
        <w:t xml:space="preserve">ISSTEY </w:t>
      </w:r>
      <w:r w:rsidR="00F15648" w:rsidRPr="00DD0680">
        <w:rPr>
          <w:rFonts w:cs="Arial"/>
          <w:sz w:val="20"/>
          <w:szCs w:val="20"/>
        </w:rPr>
        <w:t xml:space="preserve">                                                </w:t>
      </w:r>
      <w:r w:rsidR="00CC049F" w:rsidRPr="00DD0680">
        <w:rPr>
          <w:rFonts w:cs="Arial"/>
          <w:sz w:val="20"/>
          <w:szCs w:val="20"/>
        </w:rPr>
        <w:t xml:space="preserve">         </w:t>
      </w:r>
      <w:r w:rsidR="00F15648" w:rsidRPr="00DD0680">
        <w:rPr>
          <w:rFonts w:cs="Arial"/>
          <w:sz w:val="20"/>
          <w:szCs w:val="20"/>
        </w:rPr>
        <w:t xml:space="preserve">  </w:t>
      </w:r>
      <w:r w:rsidRPr="00DD0680">
        <w:rPr>
          <w:rFonts w:cs="Arial"/>
          <w:sz w:val="20"/>
          <w:szCs w:val="20"/>
        </w:rPr>
        <w:t>$94,</w:t>
      </w:r>
      <w:r w:rsidR="00114964" w:rsidRPr="00DD0680">
        <w:rPr>
          <w:rFonts w:cs="Arial"/>
          <w:sz w:val="20"/>
          <w:szCs w:val="20"/>
        </w:rPr>
        <w:t>731</w:t>
      </w:r>
      <w:r w:rsidRPr="00DD0680">
        <w:rPr>
          <w:rFonts w:cs="Arial"/>
          <w:sz w:val="20"/>
          <w:szCs w:val="20"/>
        </w:rPr>
        <w:t>.</w:t>
      </w:r>
      <w:r w:rsidR="00114964" w:rsidRPr="00DD0680">
        <w:rPr>
          <w:rFonts w:cs="Arial"/>
          <w:sz w:val="20"/>
          <w:szCs w:val="20"/>
        </w:rPr>
        <w:t>0</w:t>
      </w:r>
      <w:r w:rsidRPr="00DD0680">
        <w:rPr>
          <w:rFonts w:cs="Arial"/>
          <w:sz w:val="20"/>
          <w:szCs w:val="20"/>
        </w:rPr>
        <w:t>9</w:t>
      </w:r>
      <w:r w:rsidR="00A87AC6" w:rsidRPr="00DD0680">
        <w:rPr>
          <w:rFonts w:cs="Arial"/>
          <w:sz w:val="20"/>
          <w:szCs w:val="20"/>
        </w:rPr>
        <w:tab/>
      </w:r>
    </w:p>
    <w:p w14:paraId="487A3DD9" w14:textId="660BE2D9" w:rsidR="00114964" w:rsidRPr="00DD0680" w:rsidRDefault="00114964" w:rsidP="00A87AC6">
      <w:pPr>
        <w:pStyle w:val="Textoindependiente2"/>
        <w:tabs>
          <w:tab w:val="left" w:pos="4537"/>
        </w:tabs>
        <w:spacing w:before="80" w:line="250" w:lineRule="exact"/>
        <w:jc w:val="both"/>
        <w:rPr>
          <w:rFonts w:cs="Arial"/>
          <w:sz w:val="20"/>
          <w:szCs w:val="20"/>
        </w:rPr>
      </w:pPr>
      <w:r w:rsidRPr="00DD0680">
        <w:rPr>
          <w:rFonts w:cs="Arial"/>
          <w:sz w:val="20"/>
          <w:szCs w:val="20"/>
        </w:rPr>
        <w:t>C00008 del 27/01/2022 F-28871 Renta de fotocopiadora del periodo diciembre21</w:t>
      </w:r>
      <w:r w:rsidR="00F15648" w:rsidRPr="00DD0680">
        <w:rPr>
          <w:rFonts w:cs="Arial"/>
          <w:sz w:val="20"/>
          <w:szCs w:val="20"/>
        </w:rPr>
        <w:t xml:space="preserve"> </w:t>
      </w:r>
      <w:proofErr w:type="spellStart"/>
      <w:r w:rsidR="00CC049F" w:rsidRPr="00DD0680">
        <w:rPr>
          <w:rFonts w:cs="Arial"/>
          <w:sz w:val="20"/>
          <w:szCs w:val="20"/>
        </w:rPr>
        <w:t>adm</w:t>
      </w:r>
      <w:proofErr w:type="spellEnd"/>
      <w:r w:rsidR="00CC049F" w:rsidRPr="00DD0680">
        <w:rPr>
          <w:rFonts w:cs="Arial"/>
          <w:sz w:val="20"/>
          <w:szCs w:val="20"/>
        </w:rPr>
        <w:t xml:space="preserve">    </w:t>
      </w:r>
      <w:r w:rsidR="00F15648" w:rsidRPr="00DD0680">
        <w:rPr>
          <w:rFonts w:cs="Arial"/>
          <w:sz w:val="20"/>
          <w:szCs w:val="20"/>
        </w:rPr>
        <w:t>$1,508.00</w:t>
      </w:r>
    </w:p>
    <w:p w14:paraId="363BF2C6" w14:textId="23E4E637" w:rsidR="00F15648" w:rsidRPr="00DD0680" w:rsidRDefault="00F15648" w:rsidP="00A87AC6">
      <w:pPr>
        <w:pStyle w:val="Textoindependiente2"/>
        <w:tabs>
          <w:tab w:val="left" w:pos="4537"/>
        </w:tabs>
        <w:spacing w:before="80" w:line="250" w:lineRule="exact"/>
        <w:jc w:val="both"/>
        <w:rPr>
          <w:rFonts w:cs="Arial"/>
          <w:sz w:val="20"/>
          <w:szCs w:val="20"/>
        </w:rPr>
      </w:pPr>
      <w:r w:rsidRPr="00DD0680">
        <w:rPr>
          <w:rFonts w:cs="Arial"/>
          <w:sz w:val="20"/>
          <w:szCs w:val="20"/>
        </w:rPr>
        <w:t xml:space="preserve">C00009 del 27/01/2022 F-28870 Renta de fotocopiadora del periodo diciembre 2021 Oficialía              </w:t>
      </w:r>
      <w:r w:rsidR="00CC049F" w:rsidRPr="00DD0680">
        <w:rPr>
          <w:rFonts w:cs="Arial"/>
          <w:sz w:val="20"/>
          <w:szCs w:val="20"/>
        </w:rPr>
        <w:t xml:space="preserve">  </w:t>
      </w:r>
      <w:r w:rsidRPr="00DD0680">
        <w:rPr>
          <w:rFonts w:cs="Arial"/>
          <w:sz w:val="20"/>
          <w:szCs w:val="20"/>
        </w:rPr>
        <w:t xml:space="preserve"> $ 1,160.00</w:t>
      </w:r>
    </w:p>
    <w:p w14:paraId="1602C505" w14:textId="3EE2F52F" w:rsidR="00F15648" w:rsidRPr="00DD0680" w:rsidRDefault="00F15648" w:rsidP="00A87AC6">
      <w:pPr>
        <w:pStyle w:val="Textoindependiente2"/>
        <w:tabs>
          <w:tab w:val="left" w:pos="4537"/>
        </w:tabs>
        <w:spacing w:before="80" w:line="250" w:lineRule="exact"/>
        <w:jc w:val="both"/>
        <w:rPr>
          <w:rFonts w:cs="Arial"/>
          <w:sz w:val="20"/>
          <w:szCs w:val="20"/>
        </w:rPr>
      </w:pPr>
      <w:r w:rsidRPr="00DD0680">
        <w:rPr>
          <w:rFonts w:cs="Arial"/>
          <w:sz w:val="20"/>
          <w:szCs w:val="20"/>
        </w:rPr>
        <w:t xml:space="preserve">C00010 del 27/01/2022 F-28868 Renta de fotocopiadora del periodo diciembre 2021 Oficinas Central </w:t>
      </w:r>
      <w:r w:rsidR="00CC049F" w:rsidRPr="00DD0680">
        <w:rPr>
          <w:rFonts w:cs="Arial"/>
          <w:sz w:val="20"/>
          <w:szCs w:val="20"/>
        </w:rPr>
        <w:t xml:space="preserve">  </w:t>
      </w:r>
      <w:r w:rsidRPr="00DD0680">
        <w:rPr>
          <w:rFonts w:cs="Arial"/>
          <w:sz w:val="20"/>
          <w:szCs w:val="20"/>
        </w:rPr>
        <w:t>$ 1,508.00</w:t>
      </w:r>
    </w:p>
    <w:p w14:paraId="34B20881" w14:textId="1F60932A" w:rsidR="00F15648" w:rsidRPr="00DD0680" w:rsidRDefault="00F15648" w:rsidP="00F15648">
      <w:pPr>
        <w:pStyle w:val="Textoindependiente2"/>
        <w:tabs>
          <w:tab w:val="left" w:pos="4537"/>
        </w:tabs>
        <w:spacing w:before="80" w:line="250" w:lineRule="exact"/>
        <w:jc w:val="both"/>
        <w:rPr>
          <w:rFonts w:cs="Arial"/>
          <w:sz w:val="20"/>
          <w:szCs w:val="20"/>
        </w:rPr>
      </w:pPr>
      <w:r w:rsidRPr="00DD0680">
        <w:rPr>
          <w:rFonts w:cs="Arial"/>
          <w:sz w:val="20"/>
          <w:szCs w:val="20"/>
        </w:rPr>
        <w:t xml:space="preserve">C00011 del 27/01/2022 F-28869 Renta de fotocopiadora del periodo diciembre 2021 </w:t>
      </w:r>
      <w:proofErr w:type="spellStart"/>
      <w:r w:rsidRPr="00DD0680">
        <w:rPr>
          <w:rFonts w:cs="Arial"/>
          <w:sz w:val="20"/>
          <w:szCs w:val="20"/>
        </w:rPr>
        <w:t>Tekax</w:t>
      </w:r>
      <w:proofErr w:type="spellEnd"/>
      <w:r w:rsidRPr="00DD0680">
        <w:rPr>
          <w:rFonts w:cs="Arial"/>
          <w:sz w:val="20"/>
          <w:szCs w:val="20"/>
        </w:rPr>
        <w:t xml:space="preserve">                  </w:t>
      </w:r>
      <w:r w:rsidR="00CC049F" w:rsidRPr="00DD0680">
        <w:rPr>
          <w:rFonts w:cs="Arial"/>
          <w:sz w:val="20"/>
          <w:szCs w:val="20"/>
        </w:rPr>
        <w:t xml:space="preserve">  </w:t>
      </w:r>
      <w:r w:rsidRPr="00DD0680">
        <w:rPr>
          <w:rFonts w:cs="Arial"/>
          <w:sz w:val="20"/>
          <w:szCs w:val="20"/>
        </w:rPr>
        <w:t xml:space="preserve"> $ 1,160.00</w:t>
      </w:r>
    </w:p>
    <w:p w14:paraId="586A241B" w14:textId="56FA7B29" w:rsidR="00F15648" w:rsidRPr="00DD0680" w:rsidRDefault="00F15648" w:rsidP="00F15648">
      <w:pPr>
        <w:pStyle w:val="Textoindependiente2"/>
        <w:tabs>
          <w:tab w:val="left" w:pos="4537"/>
        </w:tabs>
        <w:spacing w:before="80" w:line="250" w:lineRule="exact"/>
        <w:jc w:val="both"/>
        <w:rPr>
          <w:rFonts w:cs="Arial"/>
          <w:sz w:val="20"/>
          <w:szCs w:val="20"/>
        </w:rPr>
      </w:pPr>
      <w:r w:rsidRPr="00DD0680">
        <w:rPr>
          <w:rFonts w:cs="Arial"/>
          <w:sz w:val="20"/>
          <w:szCs w:val="20"/>
        </w:rPr>
        <w:t xml:space="preserve">C00012 del 27/01/2022 F-28867 Renta de fotocopiadora del periodo diciembre 2021 Valladolid        </w:t>
      </w:r>
      <w:r w:rsidR="00CC049F" w:rsidRPr="00DD0680">
        <w:rPr>
          <w:rFonts w:cs="Arial"/>
          <w:sz w:val="20"/>
          <w:szCs w:val="20"/>
        </w:rPr>
        <w:t xml:space="preserve">  </w:t>
      </w:r>
      <w:r w:rsidRPr="00DD0680">
        <w:rPr>
          <w:rFonts w:cs="Arial"/>
          <w:sz w:val="20"/>
          <w:szCs w:val="20"/>
        </w:rPr>
        <w:t xml:space="preserve">   $ 1,160.00</w:t>
      </w:r>
    </w:p>
    <w:p w14:paraId="43788637" w14:textId="437C492C" w:rsidR="00CC049F" w:rsidRPr="00DD0680" w:rsidRDefault="00D946FC" w:rsidP="00F15648">
      <w:pPr>
        <w:pStyle w:val="Textoindependiente2"/>
        <w:tabs>
          <w:tab w:val="left" w:pos="4537"/>
        </w:tabs>
        <w:spacing w:before="80" w:line="250" w:lineRule="exact"/>
        <w:jc w:val="both"/>
        <w:rPr>
          <w:rFonts w:cs="Arial"/>
          <w:sz w:val="20"/>
          <w:szCs w:val="20"/>
        </w:rPr>
      </w:pPr>
      <w:r w:rsidRPr="00DD0680">
        <w:rPr>
          <w:rFonts w:cs="Arial"/>
          <w:sz w:val="20"/>
          <w:szCs w:val="20"/>
        </w:rPr>
        <w:t>C001</w:t>
      </w:r>
      <w:r w:rsidR="00AA022A" w:rsidRPr="00DD0680">
        <w:rPr>
          <w:rFonts w:cs="Arial"/>
          <w:sz w:val="20"/>
          <w:szCs w:val="20"/>
        </w:rPr>
        <w:t>0</w:t>
      </w:r>
      <w:r w:rsidRPr="00DD0680">
        <w:rPr>
          <w:rFonts w:cs="Arial"/>
          <w:sz w:val="20"/>
          <w:szCs w:val="20"/>
        </w:rPr>
        <w:t>1 del 06/01/2022 F-7a03 Servicio telefonía tradicional diciembre 2021</w:t>
      </w:r>
      <w:r w:rsidR="00AA022A" w:rsidRPr="00DD0680">
        <w:rPr>
          <w:rFonts w:cs="Arial"/>
          <w:sz w:val="20"/>
          <w:szCs w:val="20"/>
        </w:rPr>
        <w:t xml:space="preserve">                                             $11,252.13</w:t>
      </w:r>
    </w:p>
    <w:p w14:paraId="120FE6A4" w14:textId="0E893944" w:rsidR="00AA022A" w:rsidRPr="00DD0680" w:rsidRDefault="00AA022A" w:rsidP="00F15648">
      <w:pPr>
        <w:pStyle w:val="Textoindependiente2"/>
        <w:tabs>
          <w:tab w:val="left" w:pos="4537"/>
        </w:tabs>
        <w:spacing w:before="80" w:line="250" w:lineRule="exact"/>
        <w:jc w:val="both"/>
        <w:rPr>
          <w:rFonts w:cs="Arial"/>
          <w:sz w:val="20"/>
          <w:szCs w:val="20"/>
        </w:rPr>
      </w:pPr>
      <w:r w:rsidRPr="00DD0680">
        <w:rPr>
          <w:rFonts w:cs="Arial"/>
          <w:sz w:val="20"/>
          <w:szCs w:val="20"/>
        </w:rPr>
        <w:t>C00102 del 06/01/2022 F-66627 Servicio de telefonía celular diciembre 2021                                                $ 869.00</w:t>
      </w:r>
    </w:p>
    <w:p w14:paraId="41669548" w14:textId="335B3627" w:rsidR="00AA022A" w:rsidRPr="00DD0680" w:rsidRDefault="00AA022A" w:rsidP="00F15648">
      <w:pPr>
        <w:pStyle w:val="Textoindependiente2"/>
        <w:tabs>
          <w:tab w:val="left" w:pos="4537"/>
        </w:tabs>
        <w:spacing w:before="80" w:line="250" w:lineRule="exact"/>
        <w:jc w:val="both"/>
        <w:rPr>
          <w:rFonts w:cs="Arial"/>
          <w:sz w:val="20"/>
          <w:szCs w:val="20"/>
        </w:rPr>
      </w:pPr>
      <w:r w:rsidRPr="00DD0680">
        <w:rPr>
          <w:rFonts w:cs="Arial"/>
          <w:sz w:val="20"/>
          <w:szCs w:val="20"/>
        </w:rPr>
        <w:t>C00006 del 27/01/2022 F-2F30C10dic Impartición taller de Derechos Humanos                                       $</w:t>
      </w:r>
      <w:r w:rsidRPr="00DD0680">
        <w:rPr>
          <w:sz w:val="20"/>
          <w:szCs w:val="20"/>
        </w:rPr>
        <w:t xml:space="preserve"> </w:t>
      </w:r>
      <w:r w:rsidRPr="00DD0680">
        <w:rPr>
          <w:rFonts w:cs="Arial"/>
          <w:sz w:val="20"/>
          <w:szCs w:val="20"/>
        </w:rPr>
        <w:t>6,347.52</w:t>
      </w:r>
    </w:p>
    <w:p w14:paraId="3B894034" w14:textId="343AD410" w:rsidR="00AA022A" w:rsidRPr="00DD0680" w:rsidRDefault="00AA022A" w:rsidP="00F15648">
      <w:pPr>
        <w:pStyle w:val="Textoindependiente2"/>
        <w:tabs>
          <w:tab w:val="left" w:pos="4537"/>
        </w:tabs>
        <w:spacing w:before="80" w:line="250" w:lineRule="exact"/>
        <w:jc w:val="both"/>
        <w:rPr>
          <w:rFonts w:cs="Arial"/>
          <w:sz w:val="20"/>
          <w:szCs w:val="20"/>
        </w:rPr>
      </w:pPr>
      <w:r w:rsidRPr="00DD0680">
        <w:rPr>
          <w:rFonts w:cs="Arial"/>
          <w:sz w:val="20"/>
          <w:szCs w:val="20"/>
        </w:rPr>
        <w:lastRenderedPageBreak/>
        <w:t>C00014 del 27/01/2022F-141 Programas de audio correspondiente a diciembre 2021                             $5,220.00</w:t>
      </w:r>
    </w:p>
    <w:p w14:paraId="4FE63DF5" w14:textId="5B9009FC" w:rsidR="00AA022A" w:rsidRPr="00DD0680" w:rsidRDefault="00AA022A" w:rsidP="00F15648">
      <w:pPr>
        <w:pStyle w:val="Textoindependiente2"/>
        <w:tabs>
          <w:tab w:val="left" w:pos="4537"/>
        </w:tabs>
        <w:spacing w:before="80" w:line="250" w:lineRule="exact"/>
        <w:jc w:val="both"/>
        <w:rPr>
          <w:rFonts w:cs="Arial"/>
          <w:sz w:val="20"/>
          <w:szCs w:val="20"/>
        </w:rPr>
      </w:pPr>
      <w:r w:rsidRPr="00DD0680">
        <w:rPr>
          <w:rFonts w:cs="Arial"/>
          <w:sz w:val="20"/>
          <w:szCs w:val="20"/>
        </w:rPr>
        <w:t>C00005 del 27/01/2022F-222 Difusión de actividades del mes de diciembre 21                                          $</w:t>
      </w:r>
      <w:r w:rsidR="00887FC0" w:rsidRPr="00DD0680">
        <w:rPr>
          <w:rFonts w:cs="Arial"/>
          <w:sz w:val="20"/>
          <w:szCs w:val="20"/>
        </w:rPr>
        <w:t>3,48</w:t>
      </w:r>
      <w:r w:rsidRPr="00DD0680">
        <w:rPr>
          <w:rFonts w:cs="Arial"/>
          <w:sz w:val="20"/>
          <w:szCs w:val="20"/>
        </w:rPr>
        <w:t>0.00</w:t>
      </w:r>
    </w:p>
    <w:p w14:paraId="1AAA3392" w14:textId="47394810" w:rsidR="00AA022A" w:rsidRPr="00DD0680" w:rsidRDefault="00AA022A" w:rsidP="00AA022A">
      <w:pPr>
        <w:pStyle w:val="Textoindependiente2"/>
        <w:tabs>
          <w:tab w:val="left" w:pos="4537"/>
          <w:tab w:val="center" w:pos="6220"/>
        </w:tabs>
        <w:spacing w:before="80" w:line="250" w:lineRule="exact"/>
        <w:jc w:val="both"/>
        <w:rPr>
          <w:rFonts w:cs="Arial"/>
          <w:sz w:val="20"/>
          <w:szCs w:val="20"/>
        </w:rPr>
      </w:pPr>
      <w:r w:rsidRPr="00DD0680">
        <w:rPr>
          <w:rFonts w:cs="Arial"/>
          <w:sz w:val="20"/>
          <w:szCs w:val="20"/>
        </w:rPr>
        <w:t>C00007 del 27/01/2022 F-414 Cobertura en sitio web de diciembre 2021</w:t>
      </w:r>
      <w:r w:rsidRPr="00DD0680">
        <w:rPr>
          <w:rFonts w:cs="Arial"/>
          <w:sz w:val="20"/>
          <w:szCs w:val="20"/>
        </w:rPr>
        <w:tab/>
        <w:t xml:space="preserve">                                                $5,800.00</w:t>
      </w:r>
    </w:p>
    <w:p w14:paraId="3FDBE04A" w14:textId="5E8E2708" w:rsidR="00887FC0" w:rsidRPr="00DD0680" w:rsidRDefault="00887FC0" w:rsidP="00AA022A">
      <w:pPr>
        <w:pStyle w:val="Textoindependiente2"/>
        <w:tabs>
          <w:tab w:val="left" w:pos="4537"/>
          <w:tab w:val="center" w:pos="6220"/>
        </w:tabs>
        <w:spacing w:before="80" w:line="250" w:lineRule="exact"/>
        <w:jc w:val="both"/>
        <w:rPr>
          <w:rFonts w:cs="Arial"/>
          <w:sz w:val="20"/>
          <w:szCs w:val="20"/>
        </w:rPr>
      </w:pPr>
      <w:r w:rsidRPr="00DD0680">
        <w:rPr>
          <w:rFonts w:cs="Arial"/>
          <w:sz w:val="20"/>
          <w:szCs w:val="20"/>
        </w:rPr>
        <w:t>C00003 del 27/01/2022 F-34492 Compra de cartuchos diciembre 21                                                              $928.00</w:t>
      </w:r>
    </w:p>
    <w:p w14:paraId="705F8A98" w14:textId="0CDFAF41" w:rsidR="00887FC0" w:rsidRPr="00DD0680" w:rsidRDefault="00887FC0" w:rsidP="00887FC0">
      <w:pPr>
        <w:pStyle w:val="Textoindependiente2"/>
        <w:tabs>
          <w:tab w:val="left" w:pos="4537"/>
          <w:tab w:val="center" w:pos="6220"/>
        </w:tabs>
        <w:spacing w:before="80" w:line="250" w:lineRule="exact"/>
        <w:jc w:val="both"/>
        <w:rPr>
          <w:rFonts w:cs="Arial"/>
          <w:sz w:val="20"/>
          <w:szCs w:val="20"/>
        </w:rPr>
      </w:pPr>
      <w:r w:rsidRPr="00DD0680">
        <w:rPr>
          <w:rFonts w:cs="Arial"/>
          <w:sz w:val="20"/>
          <w:szCs w:val="20"/>
        </w:rPr>
        <w:t xml:space="preserve">C00004 del 27/01/2022 F-34628 Compra de </w:t>
      </w:r>
      <w:proofErr w:type="spellStart"/>
      <w:r w:rsidRPr="00DD0680">
        <w:rPr>
          <w:rFonts w:cs="Arial"/>
          <w:sz w:val="20"/>
          <w:szCs w:val="20"/>
        </w:rPr>
        <w:t>toner</w:t>
      </w:r>
      <w:proofErr w:type="spellEnd"/>
      <w:r w:rsidRPr="00DD0680">
        <w:rPr>
          <w:rFonts w:cs="Arial"/>
          <w:sz w:val="20"/>
          <w:szCs w:val="20"/>
        </w:rPr>
        <w:t xml:space="preserve"> y cartucho diciembre 21</w:t>
      </w:r>
      <w:r w:rsidRPr="00DD0680">
        <w:rPr>
          <w:rFonts w:cs="Arial"/>
          <w:sz w:val="20"/>
          <w:szCs w:val="20"/>
        </w:rPr>
        <w:tab/>
        <w:t xml:space="preserve">           $ 1099.45</w:t>
      </w:r>
    </w:p>
    <w:p w14:paraId="7C52FB8B" w14:textId="2970BC2D" w:rsidR="00887FC0" w:rsidRPr="00DD0680" w:rsidRDefault="00887FC0" w:rsidP="00887FC0">
      <w:pPr>
        <w:pStyle w:val="Textoindependiente2"/>
        <w:tabs>
          <w:tab w:val="left" w:pos="4537"/>
          <w:tab w:val="center" w:pos="6220"/>
        </w:tabs>
        <w:spacing w:before="80" w:line="250" w:lineRule="exact"/>
        <w:jc w:val="both"/>
        <w:rPr>
          <w:rFonts w:cs="Arial"/>
          <w:sz w:val="20"/>
          <w:szCs w:val="20"/>
        </w:rPr>
      </w:pPr>
      <w:r w:rsidRPr="00DD0680">
        <w:rPr>
          <w:rFonts w:cs="Arial"/>
          <w:sz w:val="20"/>
          <w:szCs w:val="20"/>
        </w:rPr>
        <w:t xml:space="preserve">C00002 del 27/01/2022 F-4642 Compra de gel </w:t>
      </w:r>
      <w:proofErr w:type="spellStart"/>
      <w:r w:rsidRPr="00DD0680">
        <w:rPr>
          <w:rFonts w:cs="Arial"/>
          <w:sz w:val="20"/>
          <w:szCs w:val="20"/>
        </w:rPr>
        <w:t>antibacterial</w:t>
      </w:r>
      <w:proofErr w:type="spellEnd"/>
      <w:r w:rsidRPr="00DD0680">
        <w:rPr>
          <w:rFonts w:cs="Arial"/>
          <w:sz w:val="20"/>
          <w:szCs w:val="20"/>
        </w:rPr>
        <w:t xml:space="preserve"> y </w:t>
      </w:r>
      <w:proofErr w:type="spellStart"/>
      <w:r w:rsidRPr="00DD0680">
        <w:rPr>
          <w:rFonts w:cs="Arial"/>
          <w:sz w:val="20"/>
          <w:szCs w:val="20"/>
        </w:rPr>
        <w:t>germisol</w:t>
      </w:r>
      <w:proofErr w:type="spellEnd"/>
      <w:r w:rsidRPr="00DD0680">
        <w:rPr>
          <w:rFonts w:cs="Arial"/>
          <w:sz w:val="20"/>
          <w:szCs w:val="20"/>
        </w:rPr>
        <w:t xml:space="preserve"> diciembre 21                            $ 4,216.60</w:t>
      </w:r>
    </w:p>
    <w:p w14:paraId="21874065" w14:textId="5E179C8E" w:rsidR="00152F46" w:rsidRPr="00DD0680" w:rsidRDefault="003C1667" w:rsidP="00423275">
      <w:pPr>
        <w:pStyle w:val="Textoindependiente2"/>
        <w:spacing w:before="80" w:line="250" w:lineRule="exact"/>
        <w:jc w:val="both"/>
        <w:rPr>
          <w:rFonts w:cs="Arial"/>
          <w:sz w:val="20"/>
          <w:szCs w:val="20"/>
        </w:rPr>
      </w:pPr>
      <w:r w:rsidRPr="00DD0680">
        <w:rPr>
          <w:rFonts w:cs="Arial"/>
          <w:sz w:val="20"/>
          <w:szCs w:val="20"/>
        </w:rPr>
        <w:t>C00013 del 27/01/2022 F-2913 Servicio de seguridad correspondiente a diciembre 2021</w:t>
      </w:r>
      <w:r w:rsidRPr="00DD0680">
        <w:rPr>
          <w:rFonts w:cs="Arial"/>
          <w:sz w:val="20"/>
          <w:szCs w:val="20"/>
        </w:rPr>
        <w:tab/>
        <w:t xml:space="preserve">          $13,066.24</w:t>
      </w:r>
    </w:p>
    <w:p w14:paraId="4ADDEB52" w14:textId="77777777" w:rsidR="00423275" w:rsidRPr="00DD0680" w:rsidRDefault="00423275" w:rsidP="00423275">
      <w:pPr>
        <w:pStyle w:val="Textoindependiente2"/>
        <w:spacing w:before="80" w:line="250" w:lineRule="exact"/>
        <w:jc w:val="both"/>
        <w:rPr>
          <w:rFonts w:cs="Arial"/>
          <w:sz w:val="20"/>
          <w:szCs w:val="20"/>
        </w:rPr>
      </w:pPr>
    </w:p>
    <w:p w14:paraId="433824FB" w14:textId="77B9FF79" w:rsidR="000E1A07" w:rsidRPr="00DD0680" w:rsidRDefault="00557D06" w:rsidP="00314C79">
      <w:pPr>
        <w:spacing w:line="240" w:lineRule="auto"/>
        <w:jc w:val="center"/>
        <w:rPr>
          <w:rFonts w:cs="Arial"/>
          <w:b/>
          <w:sz w:val="20"/>
          <w:szCs w:val="20"/>
        </w:rPr>
      </w:pPr>
      <w:r w:rsidRPr="00DD0680">
        <w:rPr>
          <w:rFonts w:cs="Arial"/>
          <w:b/>
          <w:sz w:val="20"/>
          <w:szCs w:val="20"/>
        </w:rPr>
        <w:t xml:space="preserve">c) </w:t>
      </w:r>
      <w:r w:rsidR="0040479F" w:rsidRPr="00DD0680">
        <w:rPr>
          <w:rFonts w:cs="Arial"/>
          <w:b/>
          <w:sz w:val="20"/>
          <w:szCs w:val="20"/>
        </w:rPr>
        <w:t>NOTAS DE GESTIÓN ADMINISTRATIVA</w:t>
      </w:r>
    </w:p>
    <w:p w14:paraId="5BEF8807" w14:textId="77777777" w:rsidR="00531977" w:rsidRPr="00DD0680" w:rsidRDefault="00531977" w:rsidP="006F3019">
      <w:pPr>
        <w:spacing w:line="240" w:lineRule="auto"/>
        <w:rPr>
          <w:rFonts w:cs="Arial"/>
          <w:b/>
          <w:sz w:val="20"/>
          <w:szCs w:val="20"/>
        </w:rPr>
      </w:pPr>
      <w:r w:rsidRPr="00DD0680">
        <w:rPr>
          <w:rFonts w:cs="Arial"/>
          <w:b/>
          <w:sz w:val="20"/>
          <w:szCs w:val="20"/>
        </w:rPr>
        <w:t>1.- INTRODUCCION</w:t>
      </w:r>
    </w:p>
    <w:p w14:paraId="0F425308" w14:textId="77777777" w:rsidR="007B29CC" w:rsidRPr="00DD0680" w:rsidRDefault="007B29CC" w:rsidP="007B29CC">
      <w:pPr>
        <w:spacing w:after="0" w:line="240" w:lineRule="auto"/>
        <w:jc w:val="both"/>
        <w:rPr>
          <w:rFonts w:cs="Arial"/>
          <w:sz w:val="20"/>
          <w:szCs w:val="20"/>
        </w:rPr>
      </w:pPr>
      <w:r w:rsidRPr="00DD0680">
        <w:rPr>
          <w:rFonts w:cs="Arial"/>
          <w:sz w:val="20"/>
          <w:szCs w:val="20"/>
        </w:rPr>
        <w:t>Los Estados Financieros de la Comisión de Derechos Humanos del estado de Yucatán, proveen de información financiera a los principales usuarios de la misma, al Congreso y a los ciudadanos.</w:t>
      </w:r>
    </w:p>
    <w:p w14:paraId="7E780F40" w14:textId="77777777" w:rsidR="007B29CC" w:rsidRPr="00DD0680" w:rsidRDefault="007B29CC" w:rsidP="007B29CC">
      <w:pPr>
        <w:spacing w:after="0" w:line="240" w:lineRule="auto"/>
        <w:jc w:val="both"/>
        <w:rPr>
          <w:rFonts w:cs="Arial"/>
          <w:sz w:val="20"/>
          <w:szCs w:val="20"/>
        </w:rPr>
      </w:pPr>
      <w:r w:rsidRPr="00DD0680">
        <w:rPr>
          <w:rFonts w:cs="Arial"/>
          <w:sz w:val="20"/>
          <w:szCs w:val="20"/>
        </w:rPr>
        <w:t xml:space="preserve"> La comisión tiene su domicilio en la ciudad de Mérida, Yucatán, </w:t>
      </w:r>
      <w:proofErr w:type="gramStart"/>
      <w:r w:rsidRPr="00DD0680">
        <w:rPr>
          <w:rFonts w:cs="Arial"/>
          <w:sz w:val="20"/>
          <w:szCs w:val="20"/>
        </w:rPr>
        <w:t>México</w:t>
      </w:r>
      <w:proofErr w:type="gramEnd"/>
      <w:r w:rsidRPr="00DD0680">
        <w:rPr>
          <w:rFonts w:cs="Arial"/>
          <w:sz w:val="20"/>
          <w:szCs w:val="20"/>
        </w:rPr>
        <w:t xml:space="preserve"> sin embargo, para la atención de los asuntos de su competencia podrá establecer oficinas regionales o municipales, así como unidades itinerantes, en los términos de su reglamento interno.</w:t>
      </w:r>
    </w:p>
    <w:p w14:paraId="5EEE170A" w14:textId="77777777" w:rsidR="007B29CC" w:rsidRPr="00DD0680" w:rsidRDefault="007B29CC" w:rsidP="007B29CC">
      <w:pPr>
        <w:spacing w:after="0" w:line="240" w:lineRule="auto"/>
        <w:jc w:val="both"/>
        <w:rPr>
          <w:rFonts w:cs="Arial"/>
          <w:sz w:val="20"/>
          <w:szCs w:val="20"/>
        </w:rPr>
      </w:pPr>
      <w:r w:rsidRPr="00DD0680">
        <w:rPr>
          <w:rFonts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 todo esto en el territorio del estado de Yucatán, en términos de lo dispuesto por los artículos 102, apartado B, de la Constitución Política de los Estados Unidos Mexicanos y 74 de la  Constitución Política del Estado de Yucatán.</w:t>
      </w:r>
    </w:p>
    <w:p w14:paraId="6EF6C028" w14:textId="77777777" w:rsidR="0044114A" w:rsidRPr="00DD0680" w:rsidRDefault="0044114A" w:rsidP="007B29CC">
      <w:pPr>
        <w:spacing w:after="0" w:line="240" w:lineRule="auto"/>
        <w:jc w:val="both"/>
        <w:rPr>
          <w:rFonts w:cs="Arial"/>
          <w:sz w:val="20"/>
          <w:szCs w:val="20"/>
        </w:rPr>
      </w:pPr>
      <w:r w:rsidRPr="00DD0680">
        <w:rPr>
          <w:rFonts w:cs="Arial"/>
          <w:sz w:val="20"/>
          <w:szCs w:val="20"/>
        </w:rPr>
        <w:t xml:space="preserve">De esta manera se informa y explica la respuesta del gobierno a las condiciones relacionadas con la información financiera de cada período de gestión; además de exponer aquellas políticas que podrían la toma de decisiones en periodos posteriores. </w:t>
      </w:r>
    </w:p>
    <w:p w14:paraId="0B36C375" w14:textId="77777777" w:rsidR="00531977" w:rsidRPr="00DD0680" w:rsidRDefault="00531977" w:rsidP="007B29CC">
      <w:pPr>
        <w:spacing w:after="0" w:line="240" w:lineRule="auto"/>
        <w:jc w:val="both"/>
        <w:rPr>
          <w:rFonts w:cs="Arial"/>
          <w:b/>
          <w:sz w:val="20"/>
          <w:szCs w:val="20"/>
        </w:rPr>
      </w:pPr>
    </w:p>
    <w:p w14:paraId="316043D7" w14:textId="77777777" w:rsidR="00314C79" w:rsidRPr="00DD0680" w:rsidRDefault="00314C79" w:rsidP="007B29CC">
      <w:pPr>
        <w:spacing w:after="0" w:line="240" w:lineRule="auto"/>
        <w:jc w:val="both"/>
        <w:rPr>
          <w:rFonts w:cs="Arial"/>
          <w:b/>
          <w:sz w:val="20"/>
          <w:szCs w:val="20"/>
        </w:rPr>
      </w:pPr>
    </w:p>
    <w:p w14:paraId="4EF51BF8" w14:textId="69E97847" w:rsidR="00A77ECC" w:rsidRPr="00DD0680" w:rsidRDefault="00A77ECC" w:rsidP="007B29CC">
      <w:pPr>
        <w:spacing w:after="0" w:line="240" w:lineRule="auto"/>
        <w:jc w:val="both"/>
        <w:rPr>
          <w:rFonts w:cs="Arial"/>
          <w:b/>
          <w:sz w:val="20"/>
          <w:szCs w:val="20"/>
        </w:rPr>
      </w:pPr>
      <w:r w:rsidRPr="00DD0680">
        <w:rPr>
          <w:rFonts w:cs="Arial"/>
          <w:b/>
          <w:sz w:val="20"/>
          <w:szCs w:val="20"/>
        </w:rPr>
        <w:t>2.- PANORAMA ECONÓMICO Y FINANCIERO</w:t>
      </w:r>
      <w:r w:rsidR="00673A85" w:rsidRPr="00DD0680">
        <w:rPr>
          <w:rFonts w:cs="Arial"/>
          <w:b/>
          <w:sz w:val="20"/>
          <w:szCs w:val="20"/>
        </w:rPr>
        <w:t xml:space="preserve"> No Aplica</w:t>
      </w:r>
    </w:p>
    <w:p w14:paraId="2C3EE956" w14:textId="77777777" w:rsidR="00A77ECC" w:rsidRPr="00DD0680" w:rsidRDefault="00A77ECC" w:rsidP="007B29CC">
      <w:pPr>
        <w:spacing w:after="0" w:line="240" w:lineRule="auto"/>
        <w:jc w:val="both"/>
        <w:rPr>
          <w:rFonts w:cs="Arial"/>
          <w:b/>
          <w:sz w:val="20"/>
          <w:szCs w:val="20"/>
        </w:rPr>
      </w:pPr>
    </w:p>
    <w:p w14:paraId="55174C9F" w14:textId="77777777" w:rsidR="00314C79" w:rsidRPr="00DD0680" w:rsidRDefault="00314C79" w:rsidP="007B29CC">
      <w:pPr>
        <w:spacing w:after="0" w:line="240" w:lineRule="auto"/>
        <w:jc w:val="both"/>
        <w:rPr>
          <w:rFonts w:cs="Arial"/>
          <w:b/>
          <w:sz w:val="20"/>
          <w:szCs w:val="20"/>
        </w:rPr>
      </w:pPr>
    </w:p>
    <w:p w14:paraId="048A65D5" w14:textId="77777777" w:rsidR="00531977" w:rsidRPr="00DD0680" w:rsidRDefault="00531977" w:rsidP="007B29CC">
      <w:pPr>
        <w:spacing w:after="0" w:line="240" w:lineRule="auto"/>
        <w:jc w:val="both"/>
        <w:rPr>
          <w:rFonts w:cs="Arial"/>
          <w:b/>
          <w:sz w:val="20"/>
          <w:szCs w:val="20"/>
        </w:rPr>
      </w:pPr>
      <w:r w:rsidRPr="00DD0680">
        <w:rPr>
          <w:rFonts w:cs="Arial"/>
          <w:b/>
          <w:sz w:val="20"/>
          <w:szCs w:val="20"/>
        </w:rPr>
        <w:lastRenderedPageBreak/>
        <w:t>3.-AUTORIZACIÓN E HISTÓRIA</w:t>
      </w:r>
    </w:p>
    <w:p w14:paraId="4C714AD6" w14:textId="77777777" w:rsidR="00531977" w:rsidRPr="00DD0680" w:rsidRDefault="00531977" w:rsidP="007B29CC">
      <w:pPr>
        <w:spacing w:after="0" w:line="240" w:lineRule="auto"/>
        <w:jc w:val="both"/>
        <w:rPr>
          <w:rFonts w:cs="Arial"/>
          <w:b/>
          <w:sz w:val="20"/>
          <w:szCs w:val="20"/>
        </w:rPr>
      </w:pPr>
    </w:p>
    <w:p w14:paraId="3150BEE6" w14:textId="1FBF732E" w:rsidR="00375D36" w:rsidRPr="00DD0680" w:rsidRDefault="00375D36" w:rsidP="00D82E3E">
      <w:pPr>
        <w:pStyle w:val="Prrafodelista"/>
        <w:numPr>
          <w:ilvl w:val="0"/>
          <w:numId w:val="16"/>
        </w:numPr>
        <w:spacing w:after="0" w:line="240" w:lineRule="auto"/>
        <w:jc w:val="both"/>
        <w:rPr>
          <w:rFonts w:cs="Arial"/>
          <w:b/>
          <w:sz w:val="20"/>
          <w:szCs w:val="20"/>
        </w:rPr>
      </w:pPr>
      <w:r w:rsidRPr="00DD0680">
        <w:rPr>
          <w:rFonts w:cs="Arial"/>
          <w:b/>
          <w:sz w:val="20"/>
          <w:szCs w:val="20"/>
        </w:rPr>
        <w:t>Fecha de creación</w:t>
      </w:r>
      <w:r w:rsidR="00557D06" w:rsidRPr="00DD0680">
        <w:rPr>
          <w:rFonts w:cs="Arial"/>
          <w:b/>
          <w:sz w:val="20"/>
          <w:szCs w:val="20"/>
        </w:rPr>
        <w:t xml:space="preserve"> del ente</w:t>
      </w:r>
    </w:p>
    <w:p w14:paraId="01B83827" w14:textId="47CFFE1E" w:rsidR="00531977" w:rsidRPr="00DD0680" w:rsidRDefault="00907197" w:rsidP="007B29CC">
      <w:pPr>
        <w:spacing w:after="0" w:line="240" w:lineRule="auto"/>
        <w:jc w:val="both"/>
        <w:rPr>
          <w:rFonts w:cs="Arial"/>
          <w:sz w:val="20"/>
          <w:szCs w:val="20"/>
        </w:rPr>
      </w:pPr>
      <w:r w:rsidRPr="00DD0680">
        <w:rPr>
          <w:rFonts w:cs="Arial"/>
          <w:sz w:val="20"/>
          <w:szCs w:val="20"/>
        </w:rPr>
        <w:t>El 28 de enero de 1993 se publica en de Diario Oficial de la Federación la creación del nuevo ente Comisión de Derechos Humanos del Estado de Yucatán, iniciando gestiones en marzo de 1993</w:t>
      </w:r>
      <w:r w:rsidR="00881560" w:rsidRPr="00DD0680">
        <w:rPr>
          <w:rFonts w:cs="Arial"/>
          <w:sz w:val="20"/>
          <w:szCs w:val="20"/>
        </w:rPr>
        <w:t>.</w:t>
      </w:r>
    </w:p>
    <w:p w14:paraId="6978EE23" w14:textId="2D79FA12" w:rsidR="000C131C" w:rsidRPr="00DD0680" w:rsidRDefault="00907197" w:rsidP="00D82E3E">
      <w:pPr>
        <w:pStyle w:val="Prrafodelista"/>
        <w:numPr>
          <w:ilvl w:val="0"/>
          <w:numId w:val="15"/>
        </w:numPr>
        <w:spacing w:after="0" w:line="240" w:lineRule="auto"/>
        <w:jc w:val="both"/>
        <w:rPr>
          <w:rFonts w:cs="Arial"/>
          <w:b/>
          <w:sz w:val="20"/>
          <w:szCs w:val="20"/>
        </w:rPr>
      </w:pPr>
      <w:r w:rsidRPr="00DD0680">
        <w:rPr>
          <w:rFonts w:cs="Arial"/>
          <w:b/>
          <w:sz w:val="20"/>
          <w:szCs w:val="20"/>
        </w:rPr>
        <w:t>No aplica</w:t>
      </w:r>
    </w:p>
    <w:p w14:paraId="530511A5" w14:textId="77777777" w:rsidR="001B2BB4" w:rsidRPr="00DD0680" w:rsidRDefault="001B2BB4" w:rsidP="001B2BB4">
      <w:pPr>
        <w:pStyle w:val="Prrafodelista"/>
        <w:spacing w:after="0" w:line="240" w:lineRule="auto"/>
        <w:jc w:val="both"/>
        <w:rPr>
          <w:rFonts w:cs="Arial"/>
          <w:b/>
          <w:sz w:val="20"/>
          <w:szCs w:val="20"/>
        </w:rPr>
      </w:pPr>
    </w:p>
    <w:p w14:paraId="79E34E78" w14:textId="77777777" w:rsidR="00314C79" w:rsidRPr="00DD0680" w:rsidRDefault="00314C79" w:rsidP="001B2BB4">
      <w:pPr>
        <w:pStyle w:val="Prrafodelista"/>
        <w:spacing w:after="0" w:line="240" w:lineRule="auto"/>
        <w:jc w:val="both"/>
        <w:rPr>
          <w:rFonts w:cs="Arial"/>
          <w:b/>
          <w:sz w:val="20"/>
          <w:szCs w:val="20"/>
        </w:rPr>
      </w:pPr>
    </w:p>
    <w:p w14:paraId="0190F296" w14:textId="5F54942C" w:rsidR="00531977" w:rsidRPr="00DD0680" w:rsidRDefault="00531977" w:rsidP="00D82E3E">
      <w:pPr>
        <w:spacing w:after="0" w:line="240" w:lineRule="auto"/>
        <w:jc w:val="both"/>
        <w:rPr>
          <w:rFonts w:cs="Arial"/>
          <w:b/>
          <w:sz w:val="20"/>
          <w:szCs w:val="20"/>
        </w:rPr>
      </w:pPr>
      <w:r w:rsidRPr="00DD0680">
        <w:rPr>
          <w:rFonts w:cs="Arial"/>
          <w:b/>
          <w:sz w:val="20"/>
          <w:szCs w:val="20"/>
        </w:rPr>
        <w:t>4.- ORGANIZACIÓN Y OBJETO SOCIAL</w:t>
      </w:r>
    </w:p>
    <w:p w14:paraId="48C06E55" w14:textId="77777777" w:rsidR="00E76F44" w:rsidRPr="00DD0680" w:rsidRDefault="00E76F44" w:rsidP="007B29CC">
      <w:pPr>
        <w:spacing w:after="0" w:line="240" w:lineRule="auto"/>
        <w:jc w:val="both"/>
        <w:rPr>
          <w:rFonts w:cs="Arial"/>
          <w:b/>
          <w:sz w:val="20"/>
          <w:szCs w:val="20"/>
        </w:rPr>
      </w:pPr>
    </w:p>
    <w:p w14:paraId="30B709F5" w14:textId="5A860F0C" w:rsidR="00531977" w:rsidRPr="00DD0680" w:rsidRDefault="00375D36" w:rsidP="001B2BB4">
      <w:pPr>
        <w:pStyle w:val="Prrafodelista"/>
        <w:numPr>
          <w:ilvl w:val="0"/>
          <w:numId w:val="17"/>
        </w:numPr>
        <w:spacing w:after="0" w:line="240" w:lineRule="auto"/>
        <w:jc w:val="both"/>
        <w:rPr>
          <w:rFonts w:cs="Arial"/>
          <w:b/>
          <w:sz w:val="20"/>
          <w:szCs w:val="20"/>
        </w:rPr>
      </w:pPr>
      <w:r w:rsidRPr="00DD0680">
        <w:rPr>
          <w:rFonts w:cs="Arial"/>
          <w:b/>
          <w:sz w:val="20"/>
          <w:szCs w:val="20"/>
        </w:rPr>
        <w:t>Objeto Social</w:t>
      </w:r>
    </w:p>
    <w:p w14:paraId="7905CEF3" w14:textId="77777777" w:rsidR="007B29CC" w:rsidRPr="00DD0680" w:rsidRDefault="007B29CC" w:rsidP="007B29CC">
      <w:pPr>
        <w:spacing w:after="0" w:line="240" w:lineRule="auto"/>
        <w:jc w:val="both"/>
        <w:rPr>
          <w:rFonts w:cs="Arial"/>
          <w:sz w:val="20"/>
          <w:szCs w:val="20"/>
        </w:rPr>
      </w:pPr>
      <w:r w:rsidRPr="00DD0680">
        <w:rPr>
          <w:rFonts w:cs="Arial"/>
          <w:sz w:val="20"/>
          <w:szCs w:val="20"/>
        </w:rPr>
        <w:t>La comisión es un organismo público autónomo, con personalidad jurídica y patrimonio propio que tiene por objeto proteger, defender, estudiar, investigar, promover y divulgar los derechos humanos en el estado de Yucatán.</w:t>
      </w:r>
    </w:p>
    <w:p w14:paraId="6EE1288A" w14:textId="77777777" w:rsidR="00375D36" w:rsidRPr="00DD0680" w:rsidRDefault="00375D36" w:rsidP="007B29CC">
      <w:pPr>
        <w:spacing w:after="0" w:line="240" w:lineRule="auto"/>
        <w:jc w:val="both"/>
        <w:rPr>
          <w:rFonts w:cs="Arial"/>
          <w:sz w:val="20"/>
          <w:szCs w:val="20"/>
        </w:rPr>
      </w:pPr>
    </w:p>
    <w:p w14:paraId="4EDD19B6" w14:textId="14AF04F7" w:rsidR="00375D36" w:rsidRPr="00DD0680" w:rsidRDefault="00375D36" w:rsidP="001B2BB4">
      <w:pPr>
        <w:pStyle w:val="Prrafodelista"/>
        <w:numPr>
          <w:ilvl w:val="0"/>
          <w:numId w:val="17"/>
        </w:numPr>
        <w:spacing w:after="0" w:line="240" w:lineRule="auto"/>
        <w:jc w:val="both"/>
        <w:rPr>
          <w:rFonts w:cs="Arial"/>
          <w:b/>
          <w:sz w:val="20"/>
          <w:szCs w:val="20"/>
        </w:rPr>
      </w:pPr>
      <w:r w:rsidRPr="00DD0680">
        <w:rPr>
          <w:rFonts w:cs="Arial"/>
          <w:b/>
          <w:sz w:val="20"/>
          <w:szCs w:val="20"/>
        </w:rPr>
        <w:t>Principal Actividad</w:t>
      </w:r>
    </w:p>
    <w:p w14:paraId="13304465" w14:textId="0C9CA736" w:rsidR="007B29CC" w:rsidRPr="00DD0680" w:rsidRDefault="007B29CC" w:rsidP="007B29CC">
      <w:pPr>
        <w:spacing w:after="0" w:line="240" w:lineRule="auto"/>
        <w:jc w:val="both"/>
        <w:rPr>
          <w:rFonts w:cs="Arial"/>
          <w:sz w:val="20"/>
          <w:szCs w:val="20"/>
        </w:rPr>
      </w:pPr>
      <w:r w:rsidRPr="00DD0680">
        <w:rPr>
          <w:rFonts w:cs="Arial"/>
          <w:sz w:val="20"/>
          <w:szCs w:val="20"/>
        </w:rPr>
        <w:t xml:space="preserve">La comisión, para el cumplimiento de su objeto, </w:t>
      </w:r>
      <w:r w:rsidR="008F2EDD" w:rsidRPr="00DD0680">
        <w:rPr>
          <w:rFonts w:cs="Arial"/>
          <w:sz w:val="20"/>
          <w:szCs w:val="20"/>
        </w:rPr>
        <w:t>tendrá las atribuciones siguientes: (</w:t>
      </w:r>
      <w:r w:rsidRPr="00DD0680">
        <w:rPr>
          <w:rFonts w:cs="Arial"/>
          <w:sz w:val="20"/>
          <w:szCs w:val="20"/>
        </w:rPr>
        <w:t>artículo 10 de la ley de la Comisión de Derechos Humanos del Estado de Yucatán</w:t>
      </w:r>
      <w:r w:rsidR="0040479F" w:rsidRPr="00DD0680">
        <w:rPr>
          <w:rFonts w:cs="Arial"/>
          <w:sz w:val="20"/>
          <w:szCs w:val="20"/>
        </w:rPr>
        <w:t>)</w:t>
      </w:r>
      <w:r w:rsidR="008F2EDD" w:rsidRPr="00DD0680">
        <w:rPr>
          <w:rFonts w:cs="Arial"/>
          <w:sz w:val="20"/>
          <w:szCs w:val="20"/>
        </w:rPr>
        <w:t xml:space="preserve"> </w:t>
      </w:r>
    </w:p>
    <w:p w14:paraId="3DBC9209" w14:textId="77777777" w:rsidR="008F2EDD" w:rsidRPr="00DD0680" w:rsidRDefault="008F2EDD" w:rsidP="007B29CC">
      <w:pPr>
        <w:spacing w:after="0" w:line="240" w:lineRule="auto"/>
        <w:jc w:val="both"/>
        <w:rPr>
          <w:rFonts w:cs="Arial"/>
          <w:sz w:val="20"/>
          <w:szCs w:val="20"/>
        </w:rPr>
      </w:pPr>
    </w:p>
    <w:p w14:paraId="063B37B8" w14:textId="77777777" w:rsidR="008F2EDD" w:rsidRPr="00DD0680" w:rsidRDefault="008F2EDD" w:rsidP="008F2EDD">
      <w:pPr>
        <w:spacing w:after="0" w:line="240" w:lineRule="auto"/>
        <w:rPr>
          <w:rFonts w:cs="Arial"/>
          <w:sz w:val="20"/>
          <w:szCs w:val="20"/>
        </w:rPr>
      </w:pPr>
      <w:r w:rsidRPr="00DD0680">
        <w:rPr>
          <w:rFonts w:cs="Arial"/>
          <w:b/>
          <w:bCs/>
          <w:sz w:val="20"/>
          <w:szCs w:val="20"/>
        </w:rPr>
        <w:t>I.-</w:t>
      </w:r>
      <w:r w:rsidRPr="00DD0680">
        <w:rPr>
          <w:rFonts w:cs="Arial"/>
          <w:sz w:val="20"/>
          <w:szCs w:val="20"/>
        </w:rPr>
        <w:t> Recibir quejas por presuntas violaciones a los derechos humanos por actos u omisiones de cualquier naturaleza imputables a cualquier autoridad o servidor público;</w:t>
      </w:r>
    </w:p>
    <w:p w14:paraId="168B6BBC" w14:textId="77777777" w:rsidR="000156A4" w:rsidRPr="00DD0680" w:rsidRDefault="008F2EDD" w:rsidP="008F2EDD">
      <w:pPr>
        <w:spacing w:after="0" w:line="240" w:lineRule="auto"/>
        <w:rPr>
          <w:rFonts w:cs="Arial"/>
          <w:sz w:val="20"/>
          <w:szCs w:val="20"/>
        </w:rPr>
      </w:pPr>
      <w:r w:rsidRPr="00DD0680">
        <w:rPr>
          <w:rFonts w:cs="Arial"/>
          <w:b/>
          <w:bCs/>
          <w:sz w:val="20"/>
          <w:szCs w:val="20"/>
        </w:rPr>
        <w:t>II.-</w:t>
      </w:r>
      <w:r w:rsidRPr="00DD0680">
        <w:rPr>
          <w:rFonts w:cs="Arial"/>
          <w:sz w:val="20"/>
          <w:szCs w:val="20"/>
        </w:rPr>
        <w:t> Conocer e investigar a petición de parte o de oficio, presuntas violaciones a los derechos humanos en los casos siguientes:</w:t>
      </w:r>
      <w:r w:rsidRPr="00DD0680">
        <w:rPr>
          <w:rFonts w:cs="Arial"/>
          <w:sz w:val="20"/>
          <w:szCs w:val="20"/>
        </w:rPr>
        <w:br/>
        <w:t>a) Por actos u omisiones de cualquier naturaleza imputables a cualquier autoridad o servidor público;</w:t>
      </w:r>
    </w:p>
    <w:p w14:paraId="7DB0BE8B" w14:textId="77777777" w:rsidR="008F2EDD" w:rsidRPr="00DD0680" w:rsidRDefault="008F2EDD" w:rsidP="008F2EDD">
      <w:pPr>
        <w:spacing w:after="0" w:line="240" w:lineRule="auto"/>
        <w:rPr>
          <w:rFonts w:cs="Arial"/>
          <w:sz w:val="20"/>
          <w:szCs w:val="20"/>
        </w:rPr>
      </w:pPr>
      <w:r w:rsidRPr="00DD0680">
        <w:rPr>
          <w:rFonts w:cs="Arial"/>
          <w:sz w:val="20"/>
          <w:szCs w:val="20"/>
        </w:rPr>
        <w:t>b) Cuando algún particular cometa ilícitos con la tolerancia o anuencia de alguna autoridad o servidor público, o bien cuando estos últimos se nieguen infundadamente a ejercer las atribuciones que legalmente les correspondan en relación con dichos ilícitos, particularmente tratándose de conductas que afecten la integridad física de las personas;</w:t>
      </w:r>
    </w:p>
    <w:p w14:paraId="6B5946BC" w14:textId="77777777" w:rsidR="008F2EDD" w:rsidRPr="00DD0680" w:rsidRDefault="008F2EDD" w:rsidP="008F2EDD">
      <w:pPr>
        <w:spacing w:after="0" w:line="240" w:lineRule="auto"/>
        <w:rPr>
          <w:rFonts w:cs="Arial"/>
          <w:sz w:val="20"/>
          <w:szCs w:val="20"/>
        </w:rPr>
      </w:pPr>
      <w:r w:rsidRPr="00DD0680">
        <w:rPr>
          <w:rFonts w:cs="Arial"/>
          <w:b/>
          <w:bCs/>
          <w:sz w:val="20"/>
          <w:szCs w:val="20"/>
        </w:rPr>
        <w:t>III.-</w:t>
      </w:r>
      <w:r w:rsidRPr="00DD0680">
        <w:rPr>
          <w:rFonts w:cs="Arial"/>
          <w:sz w:val="20"/>
          <w:szCs w:val="20"/>
        </w:rPr>
        <w:t> Formular recomendaciones públicas no vinculatorias;</w:t>
      </w:r>
    </w:p>
    <w:p w14:paraId="0085A7AC" w14:textId="77777777" w:rsidR="008F2EDD" w:rsidRPr="00DD0680" w:rsidRDefault="008F2EDD" w:rsidP="008F2EDD">
      <w:pPr>
        <w:spacing w:after="0" w:line="240" w:lineRule="auto"/>
        <w:rPr>
          <w:rFonts w:cs="Arial"/>
          <w:sz w:val="20"/>
          <w:szCs w:val="20"/>
        </w:rPr>
      </w:pPr>
      <w:r w:rsidRPr="00DD0680">
        <w:rPr>
          <w:rFonts w:cs="Arial"/>
          <w:b/>
          <w:bCs/>
          <w:sz w:val="20"/>
          <w:szCs w:val="20"/>
        </w:rPr>
        <w:t>IV.-</w:t>
      </w:r>
      <w:r w:rsidRPr="00DD0680">
        <w:rPr>
          <w:rFonts w:cs="Arial"/>
          <w:sz w:val="20"/>
          <w:szCs w:val="20"/>
        </w:rPr>
        <w:t> Presentar denuncias y quejas ante las autoridades respectivas;</w:t>
      </w:r>
    </w:p>
    <w:p w14:paraId="5DB2D3A6" w14:textId="77777777" w:rsidR="008F2EDD" w:rsidRPr="00DD0680" w:rsidRDefault="008F2EDD" w:rsidP="008F2EDD">
      <w:pPr>
        <w:spacing w:after="0" w:line="240" w:lineRule="auto"/>
        <w:rPr>
          <w:rFonts w:cs="Arial"/>
          <w:sz w:val="20"/>
          <w:szCs w:val="20"/>
        </w:rPr>
      </w:pPr>
      <w:r w:rsidRPr="00DD0680">
        <w:rPr>
          <w:rFonts w:cs="Arial"/>
          <w:b/>
          <w:bCs/>
          <w:sz w:val="20"/>
          <w:szCs w:val="20"/>
        </w:rPr>
        <w:t>V.-</w:t>
      </w:r>
      <w:r w:rsidRPr="00DD0680">
        <w:rPr>
          <w:rFonts w:cs="Arial"/>
          <w:sz w:val="20"/>
          <w:szCs w:val="20"/>
        </w:rPr>
        <w:t> Substanciar y resolver el incidente de presentación de personas en los términos de esta ley;</w:t>
      </w:r>
    </w:p>
    <w:p w14:paraId="1878A8A6" w14:textId="77777777" w:rsidR="008F2EDD" w:rsidRPr="00DD0680" w:rsidRDefault="008F2EDD" w:rsidP="008F2EDD">
      <w:pPr>
        <w:spacing w:after="0" w:line="240" w:lineRule="auto"/>
        <w:rPr>
          <w:rFonts w:cs="Arial"/>
          <w:sz w:val="20"/>
          <w:szCs w:val="20"/>
        </w:rPr>
      </w:pPr>
      <w:r w:rsidRPr="00DD0680">
        <w:rPr>
          <w:rFonts w:cs="Arial"/>
          <w:b/>
          <w:bCs/>
          <w:sz w:val="20"/>
          <w:szCs w:val="20"/>
        </w:rPr>
        <w:t>VI.-</w:t>
      </w:r>
      <w:r w:rsidRPr="00DD0680">
        <w:rPr>
          <w:rFonts w:cs="Arial"/>
          <w:sz w:val="20"/>
          <w:szCs w:val="20"/>
        </w:rPr>
        <w:t> Procurar, sin menoscabo de la ley, la conciliación entre los quejosos y las autoridades o servidores públicos señalados como presuntos responsables, así como la inmediata solución del conflicto planteado y la restitución del goce del derecho vulnerado, cuando la naturaleza del caso lo permita;</w:t>
      </w:r>
    </w:p>
    <w:p w14:paraId="2F24D0CB" w14:textId="77777777" w:rsidR="008F2EDD" w:rsidRPr="00DD0680" w:rsidRDefault="008F2EDD" w:rsidP="008F2EDD">
      <w:pPr>
        <w:spacing w:after="0" w:line="240" w:lineRule="auto"/>
        <w:rPr>
          <w:rFonts w:cs="Arial"/>
          <w:sz w:val="20"/>
          <w:szCs w:val="20"/>
        </w:rPr>
      </w:pPr>
      <w:r w:rsidRPr="00DD0680">
        <w:rPr>
          <w:rFonts w:cs="Arial"/>
          <w:b/>
          <w:bCs/>
          <w:sz w:val="20"/>
          <w:szCs w:val="20"/>
        </w:rPr>
        <w:t>VII.-</w:t>
      </w:r>
      <w:r w:rsidRPr="00DD0680">
        <w:rPr>
          <w:rFonts w:cs="Arial"/>
          <w:sz w:val="20"/>
          <w:szCs w:val="20"/>
        </w:rPr>
        <w:t> Presentar, ante la Suprema Corte de Justicia de la Nación acciones de in constitucionalidad en contra de leyes expedidas por el Congreso que vulneren los derechos humanos, dentro de los treinta días naturales siguientes a la fecha de la publicación de la norma;</w:t>
      </w:r>
    </w:p>
    <w:p w14:paraId="46FB33E4" w14:textId="77777777" w:rsidR="008F2EDD" w:rsidRPr="00DD0680" w:rsidRDefault="008F2EDD" w:rsidP="008F2EDD">
      <w:pPr>
        <w:spacing w:after="0" w:line="240" w:lineRule="auto"/>
        <w:rPr>
          <w:rFonts w:cs="Arial"/>
          <w:sz w:val="20"/>
          <w:szCs w:val="20"/>
        </w:rPr>
      </w:pPr>
      <w:r w:rsidRPr="00DD0680">
        <w:rPr>
          <w:rFonts w:cs="Arial"/>
          <w:b/>
          <w:bCs/>
          <w:sz w:val="20"/>
          <w:szCs w:val="20"/>
        </w:rPr>
        <w:t>VIII.-</w:t>
      </w:r>
      <w:r w:rsidRPr="00DD0680">
        <w:rPr>
          <w:rFonts w:cs="Arial"/>
          <w:sz w:val="20"/>
          <w:szCs w:val="20"/>
        </w:rPr>
        <w:t> Presentar, ante el Pleno del Tribunal Superior de Justicia erigido en Tribunal Constitucional, los medios de control constitucional local, en los términos de ley;</w:t>
      </w:r>
    </w:p>
    <w:p w14:paraId="30424CFD" w14:textId="77777777" w:rsidR="008F2EDD" w:rsidRPr="00DD0680" w:rsidRDefault="008F2EDD" w:rsidP="008F2EDD">
      <w:pPr>
        <w:spacing w:after="0" w:line="240" w:lineRule="auto"/>
        <w:rPr>
          <w:rFonts w:cs="Arial"/>
          <w:sz w:val="20"/>
          <w:szCs w:val="20"/>
        </w:rPr>
      </w:pPr>
      <w:r w:rsidRPr="00DD0680">
        <w:rPr>
          <w:rFonts w:cs="Arial"/>
          <w:b/>
          <w:bCs/>
          <w:sz w:val="20"/>
          <w:szCs w:val="20"/>
        </w:rPr>
        <w:lastRenderedPageBreak/>
        <w:t>IX.-</w:t>
      </w:r>
      <w:r w:rsidRPr="00DD0680">
        <w:rPr>
          <w:rFonts w:cs="Arial"/>
          <w:sz w:val="20"/>
          <w:szCs w:val="20"/>
        </w:rPr>
        <w:t> Acudir ante los organismos internacionales de protección de los derechos humanos, ante el incumplimiento de las recomendaciones de la comisión o cuando se cometan violaciones graves a los derechos humanos en el estado;</w:t>
      </w:r>
    </w:p>
    <w:p w14:paraId="0C4C41BE" w14:textId="77777777" w:rsidR="008F2EDD" w:rsidRPr="00DD0680" w:rsidRDefault="008F2EDD" w:rsidP="008F2EDD">
      <w:pPr>
        <w:spacing w:after="0" w:line="240" w:lineRule="auto"/>
        <w:rPr>
          <w:rFonts w:cs="Arial"/>
          <w:sz w:val="20"/>
          <w:szCs w:val="20"/>
        </w:rPr>
      </w:pPr>
      <w:r w:rsidRPr="00DD0680">
        <w:rPr>
          <w:rFonts w:cs="Arial"/>
          <w:b/>
          <w:bCs/>
          <w:sz w:val="20"/>
          <w:szCs w:val="20"/>
        </w:rPr>
        <w:t>X.-</w:t>
      </w:r>
      <w:r w:rsidRPr="00DD0680">
        <w:rPr>
          <w:rFonts w:cs="Arial"/>
          <w:sz w:val="20"/>
          <w:szCs w:val="20"/>
        </w:rPr>
        <w:t> Promover la observancia de los derechos humanos en el estado de Yucatán;</w:t>
      </w:r>
    </w:p>
    <w:p w14:paraId="06739C74" w14:textId="77777777" w:rsidR="008F2EDD" w:rsidRPr="00DD0680" w:rsidRDefault="008F2EDD" w:rsidP="008F2EDD">
      <w:pPr>
        <w:spacing w:after="0" w:line="240" w:lineRule="auto"/>
        <w:rPr>
          <w:rFonts w:cs="Arial"/>
          <w:sz w:val="20"/>
          <w:szCs w:val="20"/>
        </w:rPr>
      </w:pPr>
      <w:r w:rsidRPr="00DD0680">
        <w:rPr>
          <w:rFonts w:cs="Arial"/>
          <w:b/>
          <w:bCs/>
          <w:sz w:val="20"/>
          <w:szCs w:val="20"/>
        </w:rPr>
        <w:t>XI.-</w:t>
      </w:r>
      <w:r w:rsidRPr="00DD0680">
        <w:rPr>
          <w:rFonts w:cs="Arial"/>
          <w:sz w:val="20"/>
          <w:szCs w:val="20"/>
        </w:rPr>
        <w:t xml:space="preserve"> Formular y proponer, a las diversas autoridades del estado y de los municipios, modificaciones a disposiciones legislativas y reglamentarias, así como de práctica administrativa, </w:t>
      </w:r>
      <w:proofErr w:type="gramStart"/>
      <w:r w:rsidRPr="00DD0680">
        <w:rPr>
          <w:rFonts w:cs="Arial"/>
          <w:sz w:val="20"/>
          <w:szCs w:val="20"/>
        </w:rPr>
        <w:t>que</w:t>
      </w:r>
      <w:proofErr w:type="gramEnd"/>
      <w:r w:rsidRPr="00DD0680">
        <w:rPr>
          <w:rFonts w:cs="Arial"/>
          <w:sz w:val="20"/>
          <w:szCs w:val="20"/>
        </w:rPr>
        <w:t xml:space="preserve"> a juicio de la Comisión, redunden en una mejor protección de los derechos humanos;</w:t>
      </w:r>
    </w:p>
    <w:p w14:paraId="3CFEC69A" w14:textId="77777777" w:rsidR="008F2EDD" w:rsidRPr="00DD0680" w:rsidRDefault="008F2EDD" w:rsidP="008F2EDD">
      <w:pPr>
        <w:spacing w:after="0" w:line="240" w:lineRule="auto"/>
        <w:rPr>
          <w:rFonts w:cs="Arial"/>
          <w:sz w:val="20"/>
          <w:szCs w:val="20"/>
        </w:rPr>
      </w:pPr>
      <w:r w:rsidRPr="00DD0680">
        <w:rPr>
          <w:rFonts w:cs="Arial"/>
          <w:b/>
          <w:bCs/>
          <w:sz w:val="20"/>
          <w:szCs w:val="20"/>
        </w:rPr>
        <w:t>XII.-</w:t>
      </w:r>
      <w:r w:rsidRPr="00DD0680">
        <w:rPr>
          <w:rFonts w:cs="Arial"/>
          <w:sz w:val="20"/>
          <w:szCs w:val="20"/>
        </w:rPr>
        <w:t> Formular y proponer programas y acciones que impulsen el cumplimiento en el estado de Yucatán de los tratados internacionales y, en su caso, promover el retiro de las reservas y declaraciones interpretativas que el Ejecutivo federal haya establecido. Para ello, elaborará y actualizará de manera permanente, una recopilación de dichos documentos a los que le dará una amplia divulgación entre la población;</w:t>
      </w:r>
    </w:p>
    <w:p w14:paraId="03837559" w14:textId="77777777" w:rsidR="008F2EDD" w:rsidRPr="00DD0680" w:rsidRDefault="008F2EDD" w:rsidP="008F2EDD">
      <w:pPr>
        <w:spacing w:after="0" w:line="240" w:lineRule="auto"/>
        <w:rPr>
          <w:rFonts w:cs="Arial"/>
          <w:sz w:val="20"/>
          <w:szCs w:val="20"/>
        </w:rPr>
      </w:pPr>
      <w:r w:rsidRPr="00DD0680">
        <w:rPr>
          <w:rFonts w:cs="Arial"/>
          <w:b/>
          <w:bCs/>
          <w:sz w:val="20"/>
          <w:szCs w:val="20"/>
        </w:rPr>
        <w:t>XIII.-</w:t>
      </w:r>
      <w:r w:rsidRPr="00DD0680">
        <w:rPr>
          <w:rFonts w:cs="Arial"/>
          <w:sz w:val="20"/>
          <w:szCs w:val="20"/>
        </w:rPr>
        <w:t> Formular y proponer políticas públicas en materia de derechos humanos;</w:t>
      </w:r>
    </w:p>
    <w:p w14:paraId="6DD39EBF" w14:textId="77777777" w:rsidR="008F2EDD" w:rsidRPr="00DD0680" w:rsidRDefault="008F2EDD" w:rsidP="008F2EDD">
      <w:pPr>
        <w:spacing w:after="0" w:line="240" w:lineRule="auto"/>
        <w:rPr>
          <w:rFonts w:cs="Arial"/>
          <w:sz w:val="20"/>
          <w:szCs w:val="20"/>
        </w:rPr>
      </w:pPr>
      <w:r w:rsidRPr="00DD0680">
        <w:rPr>
          <w:rFonts w:cs="Arial"/>
          <w:b/>
          <w:bCs/>
          <w:sz w:val="20"/>
          <w:szCs w:val="20"/>
        </w:rPr>
        <w:t>XIV.-</w:t>
      </w:r>
      <w:r w:rsidRPr="00DD0680">
        <w:rPr>
          <w:rFonts w:cs="Arial"/>
          <w:sz w:val="20"/>
          <w:szCs w:val="20"/>
        </w:rPr>
        <w:t> Promover la investigación científica, el estudio, la enseñanza y la divulgación de los derechos humanos;</w:t>
      </w:r>
    </w:p>
    <w:p w14:paraId="7B92F2AC" w14:textId="77777777" w:rsidR="008F2EDD" w:rsidRPr="00DD0680" w:rsidRDefault="008F2EDD" w:rsidP="008F2EDD">
      <w:pPr>
        <w:spacing w:after="0" w:line="240" w:lineRule="auto"/>
        <w:rPr>
          <w:rFonts w:cs="Arial"/>
          <w:sz w:val="20"/>
          <w:szCs w:val="20"/>
        </w:rPr>
      </w:pPr>
      <w:r w:rsidRPr="00DD0680">
        <w:rPr>
          <w:rFonts w:cs="Arial"/>
          <w:b/>
          <w:bCs/>
          <w:sz w:val="20"/>
          <w:szCs w:val="20"/>
        </w:rPr>
        <w:t>XV.-</w:t>
      </w:r>
      <w:r w:rsidRPr="00DD0680">
        <w:rPr>
          <w:rFonts w:cs="Arial"/>
          <w:sz w:val="20"/>
          <w:szCs w:val="20"/>
        </w:rPr>
        <w:t> Elaborar y ejecutar programas preventivos, formativos y de difusión en materia de derechos humanos;</w:t>
      </w:r>
    </w:p>
    <w:p w14:paraId="4C3AAFC8" w14:textId="77777777" w:rsidR="008F2EDD" w:rsidRPr="00DD0680" w:rsidRDefault="008F2EDD" w:rsidP="008F2EDD">
      <w:pPr>
        <w:spacing w:after="0" w:line="240" w:lineRule="auto"/>
        <w:rPr>
          <w:rFonts w:cs="Arial"/>
          <w:sz w:val="20"/>
          <w:szCs w:val="20"/>
        </w:rPr>
      </w:pPr>
      <w:r w:rsidRPr="00DD0680">
        <w:rPr>
          <w:rFonts w:cs="Arial"/>
          <w:b/>
          <w:bCs/>
          <w:sz w:val="20"/>
          <w:szCs w:val="20"/>
        </w:rPr>
        <w:t>XVI.-</w:t>
      </w:r>
      <w:r w:rsidRPr="00DD0680">
        <w:rPr>
          <w:rFonts w:cs="Arial"/>
          <w:sz w:val="20"/>
          <w:szCs w:val="20"/>
        </w:rPr>
        <w:t> Promover la participación de los sectores público, social y privado, en la formulación y ejecución de los programas preventivos, formativos y de difusión en materia de derechos humanos;</w:t>
      </w:r>
    </w:p>
    <w:p w14:paraId="158A8F02" w14:textId="77777777" w:rsidR="008F2EDD" w:rsidRPr="00DD0680" w:rsidRDefault="008F2EDD" w:rsidP="008F2EDD">
      <w:pPr>
        <w:spacing w:after="0" w:line="240" w:lineRule="auto"/>
        <w:rPr>
          <w:rFonts w:cs="Arial"/>
          <w:sz w:val="20"/>
          <w:szCs w:val="20"/>
        </w:rPr>
      </w:pPr>
      <w:r w:rsidRPr="00DD0680">
        <w:rPr>
          <w:rFonts w:cs="Arial"/>
          <w:b/>
          <w:bCs/>
          <w:sz w:val="20"/>
          <w:szCs w:val="20"/>
        </w:rPr>
        <w:t>XVII.-</w:t>
      </w:r>
      <w:r w:rsidRPr="00DD0680">
        <w:rPr>
          <w:rFonts w:cs="Arial"/>
          <w:sz w:val="20"/>
          <w:szCs w:val="20"/>
        </w:rPr>
        <w:t> Celebrar convenios y acuerdos de coordinación y colaboración tendientes al cumplimiento de sus fines con instituciones públicas y privadas;</w:t>
      </w:r>
    </w:p>
    <w:p w14:paraId="428CE1AE" w14:textId="77777777" w:rsidR="000156A4" w:rsidRPr="00DD0680" w:rsidRDefault="008F2EDD" w:rsidP="008F2EDD">
      <w:pPr>
        <w:spacing w:after="0" w:line="240" w:lineRule="auto"/>
        <w:rPr>
          <w:rFonts w:cs="Arial"/>
          <w:sz w:val="20"/>
          <w:szCs w:val="20"/>
        </w:rPr>
      </w:pPr>
      <w:r w:rsidRPr="00DD0680">
        <w:rPr>
          <w:rFonts w:cs="Arial"/>
          <w:b/>
          <w:bCs/>
          <w:sz w:val="20"/>
          <w:szCs w:val="20"/>
        </w:rPr>
        <w:t>XVIII.-</w:t>
      </w:r>
      <w:r w:rsidRPr="00DD0680">
        <w:rPr>
          <w:rFonts w:cs="Arial"/>
          <w:sz w:val="20"/>
          <w:szCs w:val="20"/>
        </w:rPr>
        <w:t> Realizar visitas periódicas, con la finalidad de verificar y supervisar el irrestricto respet</w:t>
      </w:r>
      <w:r w:rsidR="000156A4" w:rsidRPr="00DD0680">
        <w:rPr>
          <w:rFonts w:cs="Arial"/>
          <w:sz w:val="20"/>
          <w:szCs w:val="20"/>
        </w:rPr>
        <w:t>o a los Derechos Humanos en:</w:t>
      </w:r>
    </w:p>
    <w:p w14:paraId="31BA9D2A" w14:textId="77777777" w:rsidR="008F2EDD" w:rsidRPr="00DD0680" w:rsidRDefault="008F2EDD" w:rsidP="008F2EDD">
      <w:pPr>
        <w:spacing w:after="0" w:line="240" w:lineRule="auto"/>
        <w:rPr>
          <w:rFonts w:cs="Arial"/>
          <w:sz w:val="20"/>
          <w:szCs w:val="20"/>
        </w:rPr>
      </w:pPr>
      <w:r w:rsidRPr="00DD0680">
        <w:rPr>
          <w:rFonts w:cs="Arial"/>
          <w:sz w:val="20"/>
          <w:szCs w:val="20"/>
        </w:rPr>
        <w:t>a).- Establecimientos del sector público estatal y municipal destinados a la detención preventiva, custodia, aplicación de medidas y reinserción social.</w:t>
      </w:r>
      <w:r w:rsidRPr="00DD0680">
        <w:rPr>
          <w:rFonts w:cs="Arial"/>
          <w:sz w:val="20"/>
          <w:szCs w:val="20"/>
        </w:rPr>
        <w:br/>
        <w:t>b).- Orfanatos, asilos, hospicios, albergues, refugios, hospitales, instituciones de salud, de asistencia social, de educación especial y, en general, cualquier establecimiento del sector público estatal o municipal destinado al tratamiento, atención o internamiento de niñas, niños, adolescentes, mujeres víctimas de violencia, enfermos mentales, personas con discapacidad, personas adultas mayores, personas que viven con VIH o sida y demás personas en situación de vulnerabilidad.</w:t>
      </w:r>
      <w:r w:rsidRPr="00DD0680">
        <w:rPr>
          <w:rFonts w:cs="Arial"/>
          <w:sz w:val="20"/>
          <w:szCs w:val="20"/>
        </w:rPr>
        <w:br/>
        <w:t>c).- Zonas rurales del estado, en particular, aquellas en donde la población es predominantemente indígena.</w:t>
      </w:r>
    </w:p>
    <w:p w14:paraId="3A5384E3" w14:textId="77777777" w:rsidR="008F2EDD" w:rsidRPr="00DD0680" w:rsidRDefault="008F2EDD" w:rsidP="008F2EDD">
      <w:pPr>
        <w:spacing w:after="0" w:line="240" w:lineRule="auto"/>
        <w:rPr>
          <w:rFonts w:cs="Arial"/>
          <w:sz w:val="20"/>
          <w:szCs w:val="20"/>
        </w:rPr>
      </w:pPr>
      <w:r w:rsidRPr="00DD0680">
        <w:rPr>
          <w:rFonts w:cs="Arial"/>
          <w:b/>
          <w:bCs/>
          <w:sz w:val="20"/>
          <w:szCs w:val="20"/>
        </w:rPr>
        <w:t>XIX.-</w:t>
      </w:r>
      <w:r w:rsidRPr="00DD0680">
        <w:rPr>
          <w:rFonts w:cs="Arial"/>
          <w:sz w:val="20"/>
          <w:szCs w:val="20"/>
        </w:rPr>
        <w:t> Expedir su reglamento interno, así como su normatividad interna y modificarla.</w:t>
      </w:r>
    </w:p>
    <w:p w14:paraId="6033AAD8" w14:textId="77777777" w:rsidR="008F2EDD" w:rsidRPr="00DD0680" w:rsidRDefault="008F2EDD" w:rsidP="008F2EDD">
      <w:pPr>
        <w:spacing w:after="0" w:line="240" w:lineRule="auto"/>
        <w:rPr>
          <w:rFonts w:cs="Arial"/>
          <w:sz w:val="20"/>
          <w:szCs w:val="20"/>
        </w:rPr>
      </w:pPr>
      <w:r w:rsidRPr="00DD0680">
        <w:rPr>
          <w:rFonts w:cs="Arial"/>
          <w:b/>
          <w:bCs/>
          <w:sz w:val="20"/>
          <w:szCs w:val="20"/>
        </w:rPr>
        <w:t>XX.-</w:t>
      </w:r>
      <w:r w:rsidRPr="00DD0680">
        <w:rPr>
          <w:rFonts w:cs="Arial"/>
          <w:sz w:val="20"/>
          <w:szCs w:val="20"/>
        </w:rPr>
        <w:t> Solicitar al Congreso y, en su caso, a la Diputación Permanente, la comparecencia de las autoridades o servidores públicos responsables, cuando se hayan negado a aceptar o cumplir alguna recomendación emitida por dicho organismo autónomo, a efecto de que expliquen el motivo de su negativa.</w:t>
      </w:r>
    </w:p>
    <w:p w14:paraId="340818F3" w14:textId="77777777" w:rsidR="008F2EDD" w:rsidRPr="00DD0680" w:rsidRDefault="008F2EDD" w:rsidP="008F2EDD">
      <w:pPr>
        <w:spacing w:after="0" w:line="240" w:lineRule="auto"/>
        <w:rPr>
          <w:rFonts w:cs="Arial"/>
          <w:sz w:val="20"/>
          <w:szCs w:val="20"/>
        </w:rPr>
      </w:pPr>
      <w:r w:rsidRPr="00DD0680">
        <w:rPr>
          <w:rFonts w:cs="Arial"/>
          <w:b/>
          <w:bCs/>
          <w:sz w:val="20"/>
          <w:szCs w:val="20"/>
        </w:rPr>
        <w:t>XXI.-</w:t>
      </w:r>
      <w:r w:rsidRPr="00DD0680">
        <w:rPr>
          <w:rFonts w:cs="Arial"/>
          <w:sz w:val="20"/>
          <w:szCs w:val="20"/>
        </w:rPr>
        <w:t> Vigilar el cumplimiento de los derechos humanos en materia de equidad de género.</w:t>
      </w:r>
    </w:p>
    <w:p w14:paraId="07054961" w14:textId="77777777" w:rsidR="008F2EDD" w:rsidRPr="00DD0680" w:rsidRDefault="008F2EDD" w:rsidP="008F2EDD">
      <w:pPr>
        <w:spacing w:after="0" w:line="240" w:lineRule="auto"/>
        <w:rPr>
          <w:rFonts w:cs="Arial"/>
          <w:sz w:val="20"/>
          <w:szCs w:val="20"/>
        </w:rPr>
      </w:pPr>
      <w:r w:rsidRPr="00DD0680">
        <w:rPr>
          <w:rFonts w:cs="Arial"/>
          <w:b/>
          <w:bCs/>
          <w:sz w:val="20"/>
          <w:szCs w:val="20"/>
        </w:rPr>
        <w:t>XXII.-</w:t>
      </w:r>
      <w:r w:rsidRPr="00DD0680">
        <w:rPr>
          <w:rFonts w:cs="Arial"/>
          <w:sz w:val="20"/>
          <w:szCs w:val="20"/>
        </w:rPr>
        <w:t> Las demás que le otorga esta ley, el reglamento interno y otras disposiciones legales y normativas aplicables.</w:t>
      </w:r>
    </w:p>
    <w:p w14:paraId="4AC5458F" w14:textId="77777777" w:rsidR="000C131C" w:rsidRPr="00DD0680" w:rsidRDefault="000C131C" w:rsidP="007B29CC">
      <w:pPr>
        <w:spacing w:after="0" w:line="240" w:lineRule="auto"/>
        <w:jc w:val="both"/>
        <w:rPr>
          <w:rFonts w:cs="Arial"/>
          <w:b/>
          <w:sz w:val="20"/>
          <w:szCs w:val="20"/>
        </w:rPr>
      </w:pPr>
    </w:p>
    <w:p w14:paraId="696D6FBC" w14:textId="77777777" w:rsidR="00CC5E9F" w:rsidRPr="00DD0680" w:rsidRDefault="00CC5E9F" w:rsidP="007B29CC">
      <w:pPr>
        <w:spacing w:after="0" w:line="240" w:lineRule="auto"/>
        <w:jc w:val="both"/>
        <w:rPr>
          <w:rFonts w:cs="Arial"/>
          <w:b/>
          <w:sz w:val="20"/>
          <w:szCs w:val="20"/>
        </w:rPr>
      </w:pPr>
    </w:p>
    <w:p w14:paraId="5DD5941C" w14:textId="607D0E2A" w:rsidR="00455CAC" w:rsidRPr="00DD0680" w:rsidRDefault="00455CAC" w:rsidP="001B2BB4">
      <w:pPr>
        <w:pStyle w:val="Prrafodelista"/>
        <w:numPr>
          <w:ilvl w:val="0"/>
          <w:numId w:val="17"/>
        </w:numPr>
        <w:spacing w:after="0" w:line="240" w:lineRule="auto"/>
        <w:jc w:val="both"/>
        <w:rPr>
          <w:rFonts w:cs="Arial"/>
          <w:b/>
          <w:sz w:val="20"/>
          <w:szCs w:val="20"/>
        </w:rPr>
      </w:pPr>
      <w:r w:rsidRPr="00DD0680">
        <w:rPr>
          <w:rFonts w:cs="Arial"/>
          <w:b/>
          <w:sz w:val="20"/>
          <w:szCs w:val="20"/>
        </w:rPr>
        <w:t>) Ejercicio Fiscal</w:t>
      </w:r>
    </w:p>
    <w:p w14:paraId="659FEBBB" w14:textId="2E96EA9B" w:rsidR="00455CAC" w:rsidRPr="00DD0680" w:rsidRDefault="00455CAC" w:rsidP="007B29CC">
      <w:pPr>
        <w:spacing w:after="0" w:line="240" w:lineRule="auto"/>
        <w:jc w:val="both"/>
        <w:rPr>
          <w:rFonts w:cs="Arial"/>
          <w:sz w:val="20"/>
          <w:szCs w:val="20"/>
        </w:rPr>
      </w:pPr>
      <w:r w:rsidRPr="00DD0680">
        <w:rPr>
          <w:rFonts w:cs="Arial"/>
          <w:sz w:val="20"/>
          <w:szCs w:val="20"/>
        </w:rPr>
        <w:t xml:space="preserve">Del 1 de </w:t>
      </w:r>
      <w:r w:rsidR="008A2F99" w:rsidRPr="00DD0680">
        <w:rPr>
          <w:rFonts w:cs="Arial"/>
          <w:sz w:val="20"/>
          <w:szCs w:val="20"/>
        </w:rPr>
        <w:t>enero al 31 de diciembre de 2</w:t>
      </w:r>
      <w:r w:rsidR="0090510F" w:rsidRPr="00DD0680">
        <w:rPr>
          <w:rFonts w:cs="Arial"/>
          <w:sz w:val="20"/>
          <w:szCs w:val="20"/>
        </w:rPr>
        <w:t>022</w:t>
      </w:r>
    </w:p>
    <w:p w14:paraId="26646EA4" w14:textId="77777777" w:rsidR="00CC5E9F" w:rsidRPr="00DD0680" w:rsidRDefault="00CC5E9F" w:rsidP="007B29CC">
      <w:pPr>
        <w:spacing w:after="0" w:line="240" w:lineRule="auto"/>
        <w:jc w:val="both"/>
        <w:rPr>
          <w:rFonts w:cs="Arial"/>
          <w:b/>
          <w:sz w:val="20"/>
          <w:szCs w:val="20"/>
        </w:rPr>
      </w:pPr>
    </w:p>
    <w:p w14:paraId="3FE321C6" w14:textId="4174764D" w:rsidR="00455CAC" w:rsidRPr="00DD0680" w:rsidRDefault="00455CAC" w:rsidP="001B2BB4">
      <w:pPr>
        <w:pStyle w:val="Prrafodelista"/>
        <w:numPr>
          <w:ilvl w:val="0"/>
          <w:numId w:val="17"/>
        </w:numPr>
        <w:spacing w:after="0" w:line="240" w:lineRule="auto"/>
        <w:jc w:val="both"/>
        <w:rPr>
          <w:rFonts w:cs="Arial"/>
          <w:b/>
          <w:sz w:val="20"/>
          <w:szCs w:val="20"/>
        </w:rPr>
      </w:pPr>
      <w:r w:rsidRPr="00DD0680">
        <w:rPr>
          <w:rFonts w:cs="Arial"/>
          <w:b/>
          <w:sz w:val="20"/>
          <w:szCs w:val="20"/>
        </w:rPr>
        <w:t xml:space="preserve"> Régimen jurídico</w:t>
      </w:r>
    </w:p>
    <w:p w14:paraId="07938EB0" w14:textId="77777777" w:rsidR="0022063C" w:rsidRPr="00DD0680" w:rsidRDefault="0022063C" w:rsidP="0022063C">
      <w:pPr>
        <w:pStyle w:val="Ttulo1"/>
        <w:shd w:val="clear" w:color="auto" w:fill="FFFFFF"/>
        <w:spacing w:after="90" w:line="389" w:lineRule="atLeast"/>
        <w:textAlignment w:val="baseline"/>
        <w:rPr>
          <w:rFonts w:asciiTheme="minorHAnsi" w:hAnsiTheme="minorHAnsi" w:cs="Arial"/>
          <w:sz w:val="20"/>
          <w:szCs w:val="20"/>
        </w:rPr>
      </w:pPr>
      <w:r w:rsidRPr="00DD0680">
        <w:rPr>
          <w:rFonts w:asciiTheme="minorHAnsi" w:hAnsiTheme="minorHAnsi" w:cs="Arial"/>
          <w:sz w:val="20"/>
          <w:szCs w:val="20"/>
        </w:rPr>
        <w:lastRenderedPageBreak/>
        <w:t>Normatividad</w:t>
      </w:r>
    </w:p>
    <w:p w14:paraId="42D59CAD" w14:textId="77777777" w:rsidR="0022063C" w:rsidRPr="00DD0680" w:rsidRDefault="00A368A5" w:rsidP="0022063C">
      <w:pPr>
        <w:numPr>
          <w:ilvl w:val="0"/>
          <w:numId w:val="7"/>
        </w:numPr>
        <w:shd w:val="clear" w:color="auto" w:fill="FFFFFF"/>
        <w:spacing w:after="0" w:line="240" w:lineRule="auto"/>
        <w:ind w:left="225"/>
        <w:textAlignment w:val="baseline"/>
        <w:rPr>
          <w:rFonts w:cs="Arial"/>
          <w:sz w:val="20"/>
          <w:szCs w:val="20"/>
        </w:rPr>
      </w:pPr>
      <w:hyperlink r:id="rId8" w:tgtFrame="_blank" w:history="1">
        <w:r w:rsidR="0022063C" w:rsidRPr="00DD0680">
          <w:rPr>
            <w:rStyle w:val="Hipervnculo"/>
            <w:rFonts w:cs="Arial"/>
            <w:color w:val="auto"/>
            <w:sz w:val="20"/>
            <w:szCs w:val="20"/>
            <w:u w:val="none"/>
            <w:bdr w:val="none" w:sz="0" w:space="0" w:color="auto" w:frame="1"/>
          </w:rPr>
          <w:t>Constitución Política de los Estados Unidos Mexicanos</w:t>
        </w:r>
      </w:hyperlink>
    </w:p>
    <w:p w14:paraId="17E86F2B" w14:textId="77777777" w:rsidR="0022063C" w:rsidRPr="00DD0680" w:rsidRDefault="00A368A5" w:rsidP="0022063C">
      <w:pPr>
        <w:numPr>
          <w:ilvl w:val="0"/>
          <w:numId w:val="7"/>
        </w:numPr>
        <w:shd w:val="clear" w:color="auto" w:fill="FFFFFF"/>
        <w:spacing w:after="0" w:line="240" w:lineRule="auto"/>
        <w:ind w:left="225"/>
        <w:textAlignment w:val="baseline"/>
        <w:rPr>
          <w:rFonts w:cs="Arial"/>
          <w:sz w:val="20"/>
          <w:szCs w:val="20"/>
        </w:rPr>
      </w:pPr>
      <w:hyperlink r:id="rId9" w:tgtFrame="_blank" w:history="1">
        <w:r w:rsidR="0022063C" w:rsidRPr="00DD0680">
          <w:rPr>
            <w:rStyle w:val="Hipervnculo"/>
            <w:rFonts w:cs="Arial"/>
            <w:color w:val="auto"/>
            <w:sz w:val="20"/>
            <w:szCs w:val="20"/>
            <w:u w:val="none"/>
            <w:bdr w:val="none" w:sz="0" w:space="0" w:color="auto" w:frame="1"/>
          </w:rPr>
          <w:t>Constitución Política del Estado de Yucatán</w:t>
        </w:r>
      </w:hyperlink>
    </w:p>
    <w:p w14:paraId="4AFD81B0" w14:textId="77777777" w:rsidR="0022063C" w:rsidRPr="00DD0680" w:rsidRDefault="00A368A5" w:rsidP="0022063C">
      <w:pPr>
        <w:numPr>
          <w:ilvl w:val="0"/>
          <w:numId w:val="7"/>
        </w:numPr>
        <w:shd w:val="clear" w:color="auto" w:fill="FFFFFF"/>
        <w:spacing w:after="0" w:line="240" w:lineRule="auto"/>
        <w:ind w:left="225"/>
        <w:textAlignment w:val="baseline"/>
        <w:rPr>
          <w:rFonts w:cs="Arial"/>
          <w:sz w:val="20"/>
          <w:szCs w:val="20"/>
        </w:rPr>
      </w:pPr>
      <w:hyperlink r:id="rId10" w:tgtFrame="_blank" w:history="1">
        <w:r w:rsidR="0022063C" w:rsidRPr="00DD0680">
          <w:rPr>
            <w:rStyle w:val="Hipervnculo"/>
            <w:rFonts w:cs="Arial"/>
            <w:color w:val="auto"/>
            <w:sz w:val="20"/>
            <w:szCs w:val="20"/>
            <w:u w:val="none"/>
            <w:bdr w:val="none" w:sz="0" w:space="0" w:color="auto" w:frame="1"/>
          </w:rPr>
          <w:t>Ley de la Comisión de Derechos Humanos del Estado de Yucatán. (Publicado en el Diario Oficial el 28 de febrero de 2014)</w:t>
        </w:r>
      </w:hyperlink>
    </w:p>
    <w:p w14:paraId="7A651832" w14:textId="77777777" w:rsidR="0022063C" w:rsidRPr="00DD0680" w:rsidRDefault="00A368A5" w:rsidP="0022063C">
      <w:pPr>
        <w:numPr>
          <w:ilvl w:val="0"/>
          <w:numId w:val="7"/>
        </w:numPr>
        <w:shd w:val="clear" w:color="auto" w:fill="FFFFFF"/>
        <w:spacing w:after="0" w:line="240" w:lineRule="auto"/>
        <w:ind w:left="225"/>
        <w:textAlignment w:val="baseline"/>
        <w:rPr>
          <w:rFonts w:cs="Arial"/>
          <w:sz w:val="20"/>
          <w:szCs w:val="20"/>
        </w:rPr>
      </w:pPr>
      <w:hyperlink r:id="rId11" w:tgtFrame="_blank" w:history="1">
        <w:r w:rsidR="0022063C" w:rsidRPr="00DD0680">
          <w:rPr>
            <w:rStyle w:val="Hipervnculo"/>
            <w:rFonts w:cs="Arial"/>
            <w:color w:val="auto"/>
            <w:sz w:val="20"/>
            <w:szCs w:val="20"/>
            <w:u w:val="none"/>
            <w:bdr w:val="none" w:sz="0" w:space="0" w:color="auto" w:frame="1"/>
          </w:rPr>
          <w:t>Reglamento Interno de la Comisión de Derechos Humanos del Estado de Yucatán</w:t>
        </w:r>
      </w:hyperlink>
      <w:r w:rsidR="0022063C" w:rsidRPr="00DD0680">
        <w:rPr>
          <w:rFonts w:cs="Arial"/>
          <w:sz w:val="20"/>
          <w:szCs w:val="20"/>
        </w:rPr>
        <w:t> (Publicado en el Diario Oficial el 29 de Agosto de 2014)</w:t>
      </w:r>
    </w:p>
    <w:p w14:paraId="135E3F83" w14:textId="77777777" w:rsidR="0022063C" w:rsidRPr="00DD0680" w:rsidRDefault="00A368A5" w:rsidP="0022063C">
      <w:pPr>
        <w:numPr>
          <w:ilvl w:val="0"/>
          <w:numId w:val="7"/>
        </w:numPr>
        <w:shd w:val="clear" w:color="auto" w:fill="FFFFFF"/>
        <w:spacing w:after="0" w:line="240" w:lineRule="auto"/>
        <w:ind w:left="225"/>
        <w:textAlignment w:val="baseline"/>
        <w:rPr>
          <w:rFonts w:cs="Arial"/>
          <w:sz w:val="20"/>
          <w:szCs w:val="20"/>
        </w:rPr>
      </w:pPr>
      <w:hyperlink r:id="rId12" w:tgtFrame="_blank" w:history="1">
        <w:r w:rsidR="0022063C" w:rsidRPr="00DD0680">
          <w:rPr>
            <w:rStyle w:val="Hipervnculo"/>
            <w:rFonts w:cs="Arial"/>
            <w:color w:val="auto"/>
            <w:sz w:val="20"/>
            <w:szCs w:val="20"/>
            <w:u w:val="none"/>
            <w:bdr w:val="none" w:sz="0" w:space="0" w:color="auto" w:frame="1"/>
          </w:rPr>
          <w:t>Condiciones Generales de Trabajo de la Comisión de Derechos Humanos del Estado de Yucatán</w:t>
        </w:r>
      </w:hyperlink>
    </w:p>
    <w:p w14:paraId="21B7361F" w14:textId="77777777" w:rsidR="0022063C" w:rsidRPr="00DD0680" w:rsidRDefault="00A368A5" w:rsidP="0022063C">
      <w:pPr>
        <w:numPr>
          <w:ilvl w:val="0"/>
          <w:numId w:val="7"/>
        </w:numPr>
        <w:shd w:val="clear" w:color="auto" w:fill="FFFFFF"/>
        <w:spacing w:after="0" w:line="240" w:lineRule="auto"/>
        <w:ind w:left="225"/>
        <w:textAlignment w:val="baseline"/>
        <w:rPr>
          <w:rFonts w:cs="Arial"/>
          <w:sz w:val="20"/>
          <w:szCs w:val="20"/>
        </w:rPr>
      </w:pPr>
      <w:hyperlink r:id="rId13" w:tgtFrame="_blank" w:history="1">
        <w:r w:rsidR="0022063C" w:rsidRPr="00DD0680">
          <w:rPr>
            <w:rStyle w:val="Hipervnculo"/>
            <w:rFonts w:cs="Arial"/>
            <w:color w:val="auto"/>
            <w:sz w:val="20"/>
            <w:szCs w:val="20"/>
            <w:u w:val="none"/>
            <w:bdr w:val="none" w:sz="0" w:space="0" w:color="auto" w:frame="1"/>
          </w:rPr>
          <w:t>Acuerdo 01/2014 del Consejo Consultivo de la Comisión de Derechos Humanos del Estado de Yucatán, por el cual se dan a conocer Especificaciones con Motivo de la Entrada en Vigor de la Ley de la Comisión de Derechos Humanos del Estado de Yucatán.</w:t>
        </w:r>
      </w:hyperlink>
    </w:p>
    <w:p w14:paraId="0CA3F937" w14:textId="77777777" w:rsidR="0022063C" w:rsidRPr="00DD0680" w:rsidRDefault="00A368A5" w:rsidP="0022063C">
      <w:pPr>
        <w:numPr>
          <w:ilvl w:val="0"/>
          <w:numId w:val="7"/>
        </w:numPr>
        <w:shd w:val="clear" w:color="auto" w:fill="FFFFFF"/>
        <w:spacing w:after="0" w:line="240" w:lineRule="auto"/>
        <w:ind w:left="225"/>
        <w:textAlignment w:val="baseline"/>
        <w:rPr>
          <w:rStyle w:val="Hipervnculo"/>
          <w:rFonts w:cs="Arial"/>
          <w:color w:val="auto"/>
          <w:sz w:val="20"/>
          <w:szCs w:val="20"/>
          <w:u w:val="none"/>
        </w:rPr>
      </w:pPr>
      <w:hyperlink r:id="rId14" w:tgtFrame="_blank" w:history="1">
        <w:r w:rsidR="0022063C" w:rsidRPr="00DD0680">
          <w:rPr>
            <w:rStyle w:val="Hipervnculo"/>
            <w:rFonts w:cs="Arial"/>
            <w:color w:val="auto"/>
            <w:sz w:val="20"/>
            <w:szCs w:val="20"/>
            <w:u w:val="none"/>
            <w:bdr w:val="none" w:sz="0" w:space="0" w:color="auto" w:frame="1"/>
          </w:rPr>
          <w:t>Acuerdo de creación del mecanismo de monitoreo estatal sobre los derechos de las personas con discapacidad.</w:t>
        </w:r>
      </w:hyperlink>
    </w:p>
    <w:p w14:paraId="099C5E11" w14:textId="77777777" w:rsidR="0022063C" w:rsidRPr="00DD0680" w:rsidRDefault="0022063C" w:rsidP="0022063C">
      <w:pPr>
        <w:pStyle w:val="Ttulo5"/>
        <w:shd w:val="clear" w:color="auto" w:fill="FFFFFF"/>
        <w:spacing w:before="0" w:after="90" w:line="389" w:lineRule="atLeast"/>
        <w:textAlignment w:val="baseline"/>
        <w:rPr>
          <w:rFonts w:asciiTheme="minorHAnsi" w:hAnsiTheme="minorHAnsi" w:cs="Arial"/>
          <w:b/>
          <w:color w:val="auto"/>
          <w:sz w:val="20"/>
          <w:szCs w:val="20"/>
        </w:rPr>
      </w:pPr>
      <w:r w:rsidRPr="00DD0680">
        <w:rPr>
          <w:rFonts w:asciiTheme="minorHAnsi" w:hAnsiTheme="minorHAnsi" w:cs="Arial"/>
          <w:b/>
          <w:color w:val="auto"/>
          <w:sz w:val="20"/>
          <w:szCs w:val="20"/>
        </w:rPr>
        <w:t>Otras leyes de interés</w:t>
      </w:r>
    </w:p>
    <w:p w14:paraId="4ED176A9" w14:textId="77777777" w:rsidR="0022063C" w:rsidRPr="00DD0680" w:rsidRDefault="00A368A5" w:rsidP="0022063C">
      <w:pPr>
        <w:numPr>
          <w:ilvl w:val="0"/>
          <w:numId w:val="8"/>
        </w:numPr>
        <w:shd w:val="clear" w:color="auto" w:fill="FFFFFF"/>
        <w:spacing w:after="0" w:line="240" w:lineRule="auto"/>
        <w:ind w:left="225"/>
        <w:textAlignment w:val="baseline"/>
        <w:rPr>
          <w:rFonts w:cs="Arial"/>
          <w:sz w:val="20"/>
          <w:szCs w:val="20"/>
        </w:rPr>
      </w:pPr>
      <w:hyperlink r:id="rId15" w:tgtFrame="_blank" w:history="1">
        <w:r w:rsidR="0022063C" w:rsidRPr="00DD0680">
          <w:rPr>
            <w:rStyle w:val="Hipervnculo"/>
            <w:rFonts w:cs="Arial"/>
            <w:color w:val="auto"/>
            <w:sz w:val="20"/>
            <w:szCs w:val="20"/>
            <w:u w:val="none"/>
            <w:bdr w:val="none" w:sz="0" w:space="0" w:color="auto" w:frame="1"/>
          </w:rPr>
          <w:t>Leyes Estatales de Yucatán</w:t>
        </w:r>
      </w:hyperlink>
    </w:p>
    <w:p w14:paraId="54C20BFB" w14:textId="77777777" w:rsidR="0022063C" w:rsidRPr="00DD0680" w:rsidRDefault="00A368A5" w:rsidP="0022063C">
      <w:pPr>
        <w:numPr>
          <w:ilvl w:val="0"/>
          <w:numId w:val="8"/>
        </w:numPr>
        <w:shd w:val="clear" w:color="auto" w:fill="FFFFFF"/>
        <w:spacing w:after="0" w:line="240" w:lineRule="auto"/>
        <w:ind w:left="225"/>
        <w:textAlignment w:val="baseline"/>
        <w:rPr>
          <w:rFonts w:cs="Arial"/>
          <w:sz w:val="20"/>
          <w:szCs w:val="20"/>
        </w:rPr>
      </w:pPr>
      <w:hyperlink r:id="rId16" w:tgtFrame="_blank" w:history="1">
        <w:r w:rsidR="0022063C" w:rsidRPr="00DD0680">
          <w:rPr>
            <w:rStyle w:val="Hipervnculo"/>
            <w:rFonts w:cs="Arial"/>
            <w:color w:val="auto"/>
            <w:sz w:val="20"/>
            <w:szCs w:val="20"/>
            <w:u w:val="none"/>
            <w:bdr w:val="none" w:sz="0" w:space="0" w:color="auto" w:frame="1"/>
          </w:rPr>
          <w:t>Leyes Federales de México</w:t>
        </w:r>
      </w:hyperlink>
    </w:p>
    <w:p w14:paraId="33528D2D" w14:textId="77777777" w:rsidR="00455CAC" w:rsidRPr="00DD0680" w:rsidRDefault="00455CAC" w:rsidP="007B29CC">
      <w:pPr>
        <w:spacing w:after="0" w:line="240" w:lineRule="auto"/>
        <w:jc w:val="both"/>
        <w:rPr>
          <w:rFonts w:cs="Arial"/>
          <w:b/>
          <w:sz w:val="20"/>
          <w:szCs w:val="20"/>
        </w:rPr>
      </w:pPr>
    </w:p>
    <w:p w14:paraId="45FBD6D4" w14:textId="77777777" w:rsidR="00CC5E9F" w:rsidRPr="00DD0680" w:rsidRDefault="00CC5E9F" w:rsidP="007B29CC">
      <w:pPr>
        <w:spacing w:after="0" w:line="240" w:lineRule="auto"/>
        <w:jc w:val="both"/>
        <w:rPr>
          <w:rFonts w:cs="Arial"/>
          <w:b/>
          <w:sz w:val="20"/>
          <w:szCs w:val="20"/>
        </w:rPr>
      </w:pPr>
    </w:p>
    <w:p w14:paraId="00FECDE5" w14:textId="529B1DA3" w:rsidR="00455CAC" w:rsidRPr="00DD0680" w:rsidRDefault="00455CAC" w:rsidP="001B2BB4">
      <w:pPr>
        <w:pStyle w:val="Prrafodelista"/>
        <w:numPr>
          <w:ilvl w:val="0"/>
          <w:numId w:val="17"/>
        </w:numPr>
        <w:spacing w:after="0" w:line="240" w:lineRule="auto"/>
        <w:jc w:val="both"/>
        <w:rPr>
          <w:rFonts w:cs="Arial"/>
          <w:b/>
          <w:sz w:val="20"/>
          <w:szCs w:val="20"/>
        </w:rPr>
      </w:pPr>
      <w:r w:rsidRPr="00DD0680">
        <w:rPr>
          <w:rFonts w:cs="Arial"/>
          <w:b/>
          <w:sz w:val="20"/>
          <w:szCs w:val="20"/>
        </w:rPr>
        <w:t xml:space="preserve"> Consideraciones fiscales del ente:</w:t>
      </w:r>
    </w:p>
    <w:p w14:paraId="4A2D75CD" w14:textId="77777777" w:rsidR="007B29CC" w:rsidRPr="00DD0680" w:rsidRDefault="007B29CC" w:rsidP="007B29CC">
      <w:pPr>
        <w:spacing w:after="0" w:line="240" w:lineRule="auto"/>
        <w:jc w:val="both"/>
        <w:rPr>
          <w:rFonts w:cs="Arial"/>
          <w:sz w:val="20"/>
          <w:szCs w:val="20"/>
        </w:rPr>
      </w:pPr>
      <w:r w:rsidRPr="00DD0680">
        <w:rPr>
          <w:rFonts w:cs="Arial"/>
          <w:sz w:val="20"/>
          <w:szCs w:val="20"/>
        </w:rPr>
        <w:t>El tipo de contribuci</w:t>
      </w:r>
      <w:r w:rsidR="00455CAC" w:rsidRPr="00DD0680">
        <w:rPr>
          <w:rFonts w:cs="Arial"/>
          <w:sz w:val="20"/>
          <w:szCs w:val="20"/>
        </w:rPr>
        <w:t>ones obligado a pagar o retener:</w:t>
      </w:r>
    </w:p>
    <w:p w14:paraId="4D0D085F" w14:textId="77777777" w:rsidR="007B29CC" w:rsidRPr="00DD0680" w:rsidRDefault="007B29CC" w:rsidP="007B29CC">
      <w:pPr>
        <w:spacing w:after="0" w:line="240" w:lineRule="auto"/>
        <w:jc w:val="both"/>
        <w:rPr>
          <w:rFonts w:cs="Arial"/>
          <w:sz w:val="20"/>
          <w:szCs w:val="20"/>
        </w:rPr>
      </w:pPr>
      <w:r w:rsidRPr="00DD0680">
        <w:rPr>
          <w:rFonts w:cs="Arial"/>
          <w:sz w:val="20"/>
          <w:szCs w:val="20"/>
        </w:rPr>
        <w:t>Presentar la declaración y pago provisional mensual de retenciones de Impuesto Sobre la Renta (ISR) por sueldos y salarios.</w:t>
      </w:r>
    </w:p>
    <w:p w14:paraId="08071415" w14:textId="77777777" w:rsidR="007B29CC" w:rsidRPr="00DD0680" w:rsidRDefault="007B29CC" w:rsidP="007B29CC">
      <w:pPr>
        <w:spacing w:after="0" w:line="240" w:lineRule="auto"/>
        <w:jc w:val="both"/>
        <w:rPr>
          <w:rFonts w:cs="Arial"/>
          <w:sz w:val="20"/>
          <w:szCs w:val="20"/>
        </w:rPr>
      </w:pPr>
      <w:r w:rsidRPr="00DD0680">
        <w:rPr>
          <w:rFonts w:cs="Arial"/>
          <w:sz w:val="20"/>
          <w:szCs w:val="20"/>
        </w:rPr>
        <w:t>Presentar la declaración anual de Impuesto Sobre la Renta (ISR) donde se informe sobre las retenciones efectuadas por pagos de rentas de bienes inmuebles.</w:t>
      </w:r>
    </w:p>
    <w:p w14:paraId="129A2EDE" w14:textId="77777777" w:rsidR="007B29CC" w:rsidRPr="00DD0680" w:rsidRDefault="007B29CC" w:rsidP="007B29CC">
      <w:pPr>
        <w:spacing w:after="0" w:line="240" w:lineRule="auto"/>
        <w:jc w:val="both"/>
        <w:rPr>
          <w:rFonts w:cs="Arial"/>
          <w:sz w:val="20"/>
          <w:szCs w:val="20"/>
        </w:rPr>
      </w:pPr>
      <w:r w:rsidRPr="00DD0680">
        <w:rPr>
          <w:rFonts w:cs="Arial"/>
          <w:sz w:val="20"/>
          <w:szCs w:val="20"/>
        </w:rPr>
        <w:t>Presentar la declaración anual donde se informe sobre las retenciones de los trabajadores que recibieron sueldos y salarios y trabajadores asimilados a salarios.</w:t>
      </w:r>
    </w:p>
    <w:p w14:paraId="4004A7D5" w14:textId="77777777" w:rsidR="007B29CC" w:rsidRPr="00DD0680" w:rsidRDefault="007B29CC" w:rsidP="007B29CC">
      <w:pPr>
        <w:spacing w:after="0" w:line="240" w:lineRule="auto"/>
        <w:jc w:val="both"/>
        <w:rPr>
          <w:rFonts w:cs="Arial"/>
          <w:sz w:val="20"/>
          <w:szCs w:val="20"/>
        </w:rPr>
      </w:pPr>
      <w:r w:rsidRPr="00DD0680">
        <w:rPr>
          <w:rFonts w:cs="Arial"/>
          <w:sz w:val="20"/>
          <w:szCs w:val="20"/>
        </w:rPr>
        <w:t>Presentar la declaración y pago provisional mensual de las retenciones de Impuesto Sobre la Renta (ISR) realizadas por el pago de rentas de bienes inmuebles.</w:t>
      </w:r>
    </w:p>
    <w:p w14:paraId="0DA75E2A" w14:textId="77777777" w:rsidR="007B29CC" w:rsidRPr="00DD0680" w:rsidRDefault="007B29CC" w:rsidP="007B29CC">
      <w:pPr>
        <w:spacing w:after="0" w:line="240" w:lineRule="auto"/>
        <w:jc w:val="both"/>
        <w:rPr>
          <w:rFonts w:cs="Arial"/>
          <w:sz w:val="20"/>
          <w:szCs w:val="20"/>
        </w:rPr>
      </w:pPr>
      <w:r w:rsidRPr="00DD0680">
        <w:rPr>
          <w:rFonts w:cs="Arial"/>
          <w:sz w:val="20"/>
          <w:szCs w:val="20"/>
        </w:rPr>
        <w:t>Presentar la declaración anual de Impuesto Sobre la Renta (ISR) donde se informe sobre el remanente distribuible de personas morales con fines no lucrativos.</w:t>
      </w:r>
    </w:p>
    <w:p w14:paraId="68D4252E" w14:textId="77777777" w:rsidR="007B29CC" w:rsidRPr="00DD0680" w:rsidRDefault="007B29CC" w:rsidP="007B29CC">
      <w:pPr>
        <w:spacing w:after="0" w:line="240" w:lineRule="auto"/>
        <w:jc w:val="both"/>
        <w:rPr>
          <w:rFonts w:cs="Arial"/>
          <w:sz w:val="20"/>
          <w:szCs w:val="20"/>
        </w:rPr>
      </w:pPr>
      <w:r w:rsidRPr="00DD0680">
        <w:rPr>
          <w:rFonts w:cs="Arial"/>
          <w:sz w:val="20"/>
          <w:szCs w:val="20"/>
        </w:rPr>
        <w:t>Presentar la declaración anual de Impuesto Sobre la Renta (ISR) donde se informe sobre los ingresos obtenidos y los gastos efectuados de personas morales con</w:t>
      </w:r>
      <w:r w:rsidR="0064292D" w:rsidRPr="00DD0680">
        <w:rPr>
          <w:rFonts w:cs="Arial"/>
          <w:sz w:val="20"/>
          <w:szCs w:val="20"/>
        </w:rPr>
        <w:t xml:space="preserve"> </w:t>
      </w:r>
      <w:r w:rsidRPr="00DD0680">
        <w:rPr>
          <w:rFonts w:cs="Arial"/>
          <w:sz w:val="20"/>
          <w:szCs w:val="20"/>
        </w:rPr>
        <w:t>fines no lucrativos.</w:t>
      </w:r>
    </w:p>
    <w:p w14:paraId="2DA35132" w14:textId="77777777" w:rsidR="007B29CC" w:rsidRPr="00DD0680" w:rsidRDefault="007B29CC" w:rsidP="007B29CC">
      <w:pPr>
        <w:spacing w:after="0" w:line="240" w:lineRule="auto"/>
        <w:jc w:val="both"/>
        <w:rPr>
          <w:rFonts w:cs="Arial"/>
          <w:sz w:val="20"/>
          <w:szCs w:val="20"/>
        </w:rPr>
      </w:pPr>
      <w:r w:rsidRPr="00DD0680">
        <w:rPr>
          <w:rFonts w:cs="Arial"/>
          <w:sz w:val="20"/>
          <w:szCs w:val="20"/>
        </w:rPr>
        <w:t>Presentar la declaración anual de Impuesto Sobre la Renta (ISR) donde se informe sobre los clientes y proveedores de bienes y servicios.</w:t>
      </w:r>
    </w:p>
    <w:p w14:paraId="6D6EABD3" w14:textId="77777777" w:rsidR="007B29CC" w:rsidRPr="00DD0680" w:rsidRDefault="007B29CC" w:rsidP="007B29CC">
      <w:pPr>
        <w:spacing w:after="0" w:line="240" w:lineRule="auto"/>
        <w:jc w:val="both"/>
        <w:rPr>
          <w:rFonts w:cs="Arial"/>
          <w:sz w:val="20"/>
          <w:szCs w:val="20"/>
        </w:rPr>
      </w:pPr>
      <w:r w:rsidRPr="00DD0680">
        <w:rPr>
          <w:rFonts w:cs="Arial"/>
          <w:sz w:val="20"/>
          <w:szCs w:val="20"/>
        </w:rPr>
        <w:t>Presentar la declaración informativa anual de Subsidio para el Empleo.</w:t>
      </w:r>
    </w:p>
    <w:p w14:paraId="49C2B47D" w14:textId="77777777" w:rsidR="000156A4" w:rsidRPr="00DD0680" w:rsidRDefault="000156A4" w:rsidP="00DE0304">
      <w:pPr>
        <w:spacing w:after="0" w:line="240" w:lineRule="auto"/>
        <w:jc w:val="both"/>
        <w:rPr>
          <w:rFonts w:cs="Arial"/>
          <w:sz w:val="20"/>
          <w:szCs w:val="20"/>
        </w:rPr>
      </w:pPr>
    </w:p>
    <w:p w14:paraId="42EE0C3F" w14:textId="77777777" w:rsidR="00715F28" w:rsidRPr="00DD0680" w:rsidRDefault="00715F28" w:rsidP="00DE0304">
      <w:pPr>
        <w:spacing w:after="0" w:line="240" w:lineRule="auto"/>
        <w:jc w:val="both"/>
        <w:rPr>
          <w:rFonts w:cs="Arial"/>
          <w:sz w:val="20"/>
          <w:szCs w:val="20"/>
        </w:rPr>
      </w:pPr>
    </w:p>
    <w:p w14:paraId="4D92FC8C" w14:textId="6D02F1D7" w:rsidR="00DE0304" w:rsidRPr="00DD0680" w:rsidRDefault="00455CAC" w:rsidP="001B2BB4">
      <w:pPr>
        <w:pStyle w:val="Prrafodelista"/>
        <w:numPr>
          <w:ilvl w:val="0"/>
          <w:numId w:val="17"/>
        </w:numPr>
        <w:spacing w:after="0" w:line="240" w:lineRule="auto"/>
        <w:jc w:val="both"/>
        <w:rPr>
          <w:rFonts w:cs="Arial"/>
          <w:b/>
          <w:sz w:val="20"/>
          <w:szCs w:val="20"/>
        </w:rPr>
      </w:pPr>
      <w:r w:rsidRPr="00DD0680">
        <w:rPr>
          <w:rFonts w:cs="Arial"/>
          <w:b/>
          <w:sz w:val="20"/>
          <w:szCs w:val="20"/>
        </w:rPr>
        <w:t xml:space="preserve"> </w:t>
      </w:r>
      <w:r w:rsidR="007B29CC" w:rsidRPr="00DD0680">
        <w:rPr>
          <w:rFonts w:cs="Arial"/>
          <w:b/>
          <w:sz w:val="20"/>
          <w:szCs w:val="20"/>
        </w:rPr>
        <w:t>Estructura organizacional básica.  Se anexa organigrama de la entidad.</w:t>
      </w:r>
    </w:p>
    <w:p w14:paraId="356EB684" w14:textId="73BB66A5" w:rsidR="001B2BB4" w:rsidRPr="00DD0680" w:rsidRDefault="001B2BB4" w:rsidP="00455CAC">
      <w:pPr>
        <w:outlineLvl w:val="0"/>
        <w:rPr>
          <w:noProof/>
          <w:sz w:val="20"/>
          <w:szCs w:val="20"/>
          <w:lang w:eastAsia="es-MX"/>
        </w:rPr>
      </w:pPr>
      <w:r w:rsidRPr="00DD0680">
        <w:rPr>
          <w:noProof/>
          <w:sz w:val="20"/>
          <w:szCs w:val="20"/>
          <w:lang w:eastAsia="es-MX"/>
        </w:rPr>
        <w:lastRenderedPageBreak/>
        <w:drawing>
          <wp:anchor distT="0" distB="0" distL="114300" distR="114300" simplePos="0" relativeHeight="251658752" behindDoc="0" locked="0" layoutInCell="1" allowOverlap="1" wp14:anchorId="2CADC77D" wp14:editId="1BCE6124">
            <wp:simplePos x="0" y="0"/>
            <wp:positionH relativeFrom="margin">
              <wp:posOffset>-253365</wp:posOffset>
            </wp:positionH>
            <wp:positionV relativeFrom="paragraph">
              <wp:posOffset>-486410</wp:posOffset>
            </wp:positionV>
            <wp:extent cx="9119235" cy="536257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ualOrgCodhey.jpg"/>
                    <pic:cNvPicPr/>
                  </pic:nvPicPr>
                  <pic:blipFill rotWithShape="1">
                    <a:blip r:embed="rId17" cstate="print">
                      <a:extLst>
                        <a:ext uri="{28A0092B-C50C-407E-A947-70E740481C1C}">
                          <a14:useLocalDpi xmlns:a14="http://schemas.microsoft.com/office/drawing/2010/main" val="0"/>
                        </a:ext>
                      </a:extLst>
                    </a:blip>
                    <a:srcRect t="-1" b="30528"/>
                    <a:stretch/>
                  </pic:blipFill>
                  <pic:spPr bwMode="auto">
                    <a:xfrm>
                      <a:off x="0" y="0"/>
                      <a:ext cx="9119235" cy="536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18B350" w14:textId="70C770D8" w:rsidR="00455CAC" w:rsidRPr="00DD0680" w:rsidRDefault="00455CAC" w:rsidP="001B2BB4">
      <w:pPr>
        <w:pStyle w:val="Prrafodelista"/>
        <w:numPr>
          <w:ilvl w:val="0"/>
          <w:numId w:val="17"/>
        </w:numPr>
        <w:spacing w:after="0" w:line="240" w:lineRule="auto"/>
        <w:jc w:val="both"/>
        <w:rPr>
          <w:rFonts w:cs="Arial"/>
          <w:b/>
          <w:sz w:val="20"/>
          <w:szCs w:val="20"/>
        </w:rPr>
      </w:pPr>
      <w:r w:rsidRPr="00DD0680">
        <w:rPr>
          <w:rFonts w:cs="Arial"/>
          <w:b/>
          <w:sz w:val="20"/>
          <w:szCs w:val="20"/>
        </w:rPr>
        <w:lastRenderedPageBreak/>
        <w:t>NO APLICA</w:t>
      </w:r>
    </w:p>
    <w:p w14:paraId="2B698884" w14:textId="77777777" w:rsidR="001B2BB4" w:rsidRPr="00DD0680" w:rsidRDefault="001B2BB4" w:rsidP="00DE0304">
      <w:pPr>
        <w:spacing w:after="0" w:line="240" w:lineRule="auto"/>
        <w:jc w:val="both"/>
        <w:rPr>
          <w:rFonts w:cs="Arial"/>
          <w:b/>
          <w:sz w:val="20"/>
          <w:szCs w:val="20"/>
        </w:rPr>
      </w:pPr>
    </w:p>
    <w:p w14:paraId="0AA6F1D2" w14:textId="77777777" w:rsidR="001B2BB4" w:rsidRPr="00DD0680" w:rsidRDefault="001B2BB4" w:rsidP="00DE0304">
      <w:pPr>
        <w:spacing w:after="0" w:line="240" w:lineRule="auto"/>
        <w:jc w:val="both"/>
        <w:rPr>
          <w:rFonts w:cs="Arial"/>
          <w:b/>
          <w:sz w:val="20"/>
          <w:szCs w:val="20"/>
        </w:rPr>
      </w:pPr>
    </w:p>
    <w:p w14:paraId="2DA3E2C6" w14:textId="41E939E3" w:rsidR="00DE0304" w:rsidRPr="00DD0680" w:rsidRDefault="00531977" w:rsidP="00DE0304">
      <w:pPr>
        <w:spacing w:after="0" w:line="240" w:lineRule="auto"/>
        <w:jc w:val="both"/>
        <w:rPr>
          <w:rFonts w:cs="Arial"/>
          <w:b/>
          <w:sz w:val="20"/>
          <w:szCs w:val="20"/>
        </w:rPr>
      </w:pPr>
      <w:r w:rsidRPr="00DD0680">
        <w:rPr>
          <w:rFonts w:cs="Arial"/>
          <w:b/>
          <w:sz w:val="20"/>
          <w:szCs w:val="20"/>
        </w:rPr>
        <w:t xml:space="preserve">5.- </w:t>
      </w:r>
      <w:r w:rsidR="00A77ECC" w:rsidRPr="00DD0680">
        <w:rPr>
          <w:rFonts w:cs="Arial"/>
          <w:b/>
          <w:sz w:val="20"/>
          <w:szCs w:val="20"/>
        </w:rPr>
        <w:t xml:space="preserve">BASES </w:t>
      </w:r>
      <w:r w:rsidR="001B2BB4" w:rsidRPr="00DD0680">
        <w:rPr>
          <w:rFonts w:cs="Arial"/>
          <w:b/>
          <w:sz w:val="20"/>
          <w:szCs w:val="20"/>
        </w:rPr>
        <w:t>DE</w:t>
      </w:r>
      <w:r w:rsidR="00A77ECC" w:rsidRPr="00DD0680">
        <w:rPr>
          <w:rFonts w:cs="Arial"/>
          <w:b/>
          <w:sz w:val="20"/>
          <w:szCs w:val="20"/>
        </w:rPr>
        <w:t xml:space="preserve"> PREPARACIÓN DE LOS ESTADOS FINANCIEROS</w:t>
      </w:r>
      <w:r w:rsidR="00DE0304" w:rsidRPr="00DD0680">
        <w:rPr>
          <w:rFonts w:cs="Arial"/>
          <w:b/>
          <w:sz w:val="20"/>
          <w:szCs w:val="20"/>
        </w:rPr>
        <w:t>:</w:t>
      </w:r>
    </w:p>
    <w:p w14:paraId="033F9030" w14:textId="77777777" w:rsidR="00DE0304" w:rsidRPr="00DD0680" w:rsidRDefault="00DE0304" w:rsidP="00DE0304">
      <w:pPr>
        <w:spacing w:after="0" w:line="240" w:lineRule="auto"/>
        <w:jc w:val="both"/>
        <w:rPr>
          <w:rFonts w:cs="Arial"/>
          <w:sz w:val="20"/>
          <w:szCs w:val="20"/>
        </w:rPr>
      </w:pPr>
    </w:p>
    <w:p w14:paraId="388B3524" w14:textId="77777777" w:rsidR="00DE0304" w:rsidRPr="00DD0680" w:rsidRDefault="00DE0304" w:rsidP="00455CAC">
      <w:pPr>
        <w:pStyle w:val="Prrafodelista"/>
        <w:numPr>
          <w:ilvl w:val="0"/>
          <w:numId w:val="5"/>
        </w:numPr>
        <w:spacing w:after="0" w:line="240" w:lineRule="auto"/>
        <w:jc w:val="both"/>
        <w:rPr>
          <w:rFonts w:cs="Arial"/>
          <w:sz w:val="20"/>
          <w:szCs w:val="20"/>
        </w:rPr>
      </w:pPr>
      <w:r w:rsidRPr="00DD0680">
        <w:rPr>
          <w:rFonts w:cs="Arial"/>
          <w:sz w:val="20"/>
          <w:szCs w:val="20"/>
        </w:rPr>
        <w:t>Se ha observado la normatividad emitida por el CONAC y las disposiciones legales aplicables</w:t>
      </w:r>
    </w:p>
    <w:p w14:paraId="4F82664B" w14:textId="77777777" w:rsidR="00DE0304" w:rsidRPr="00DD0680" w:rsidRDefault="00DE0304" w:rsidP="00DE0304">
      <w:pPr>
        <w:spacing w:after="0" w:line="240" w:lineRule="auto"/>
        <w:jc w:val="both"/>
        <w:rPr>
          <w:rFonts w:cs="Arial"/>
          <w:sz w:val="20"/>
          <w:szCs w:val="20"/>
        </w:rPr>
      </w:pPr>
      <w:r w:rsidRPr="00DD0680">
        <w:rPr>
          <w:rFonts w:cs="Arial"/>
          <w:sz w:val="20"/>
          <w:szCs w:val="20"/>
        </w:rPr>
        <w:t>Se ha observado en cierta medida la normatividad emitida por el CONAC y la Ley General de Contabilidad Gubernamental (LGCG) para la emisión de los estados financieros contables.</w:t>
      </w:r>
    </w:p>
    <w:p w14:paraId="589B2F46" w14:textId="77777777" w:rsidR="00455CAC" w:rsidRPr="00DD0680" w:rsidRDefault="00455CAC" w:rsidP="00DE0304">
      <w:pPr>
        <w:spacing w:after="0" w:line="240" w:lineRule="auto"/>
        <w:jc w:val="both"/>
        <w:rPr>
          <w:rFonts w:cs="Arial"/>
          <w:sz w:val="20"/>
          <w:szCs w:val="20"/>
        </w:rPr>
      </w:pPr>
    </w:p>
    <w:p w14:paraId="54717D13" w14:textId="77777777" w:rsidR="00DE0304" w:rsidRPr="00DD0680" w:rsidRDefault="00DE0304" w:rsidP="00455CAC">
      <w:pPr>
        <w:pStyle w:val="Prrafodelista"/>
        <w:numPr>
          <w:ilvl w:val="0"/>
          <w:numId w:val="5"/>
        </w:numPr>
        <w:spacing w:after="0" w:line="240" w:lineRule="auto"/>
        <w:jc w:val="both"/>
        <w:rPr>
          <w:rFonts w:cs="Arial"/>
          <w:sz w:val="20"/>
          <w:szCs w:val="20"/>
        </w:rPr>
      </w:pPr>
      <w:r w:rsidRPr="00DD0680">
        <w:rPr>
          <w:rFonts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o cualquier otro método empleado y los criterios de aplicación de los mismos</w:t>
      </w:r>
    </w:p>
    <w:p w14:paraId="20D82A48" w14:textId="77777777" w:rsidR="00DE0304" w:rsidRPr="00DD0680" w:rsidRDefault="00DE0304" w:rsidP="00DE0304">
      <w:pPr>
        <w:spacing w:after="0" w:line="240" w:lineRule="auto"/>
        <w:jc w:val="both"/>
        <w:rPr>
          <w:rFonts w:cs="Arial"/>
          <w:sz w:val="20"/>
          <w:szCs w:val="20"/>
        </w:rPr>
      </w:pPr>
      <w:r w:rsidRPr="00DD0680">
        <w:rPr>
          <w:rFonts w:cs="Arial"/>
          <w:sz w:val="20"/>
          <w:szCs w:val="20"/>
        </w:rPr>
        <w:t xml:space="preserve">Todos los eventos que afectan económicamente a la Comisión de Derechos Humanos del Estado de Yucatán, están cuantificados en términos monetarios y se registran al costo histórico. El costo histórico de las operaciones corresponde al monto erogado para su adquisición conforme a la documentación contable original justificativa y comprobatoria, o bien a su valor estimado o de avalúo. </w:t>
      </w:r>
    </w:p>
    <w:p w14:paraId="1FDAC09C" w14:textId="77777777" w:rsidR="00455CAC" w:rsidRPr="00DD0680" w:rsidRDefault="00455CAC" w:rsidP="00DE0304">
      <w:pPr>
        <w:spacing w:after="0" w:line="240" w:lineRule="auto"/>
        <w:jc w:val="both"/>
        <w:rPr>
          <w:rFonts w:cs="Arial"/>
          <w:sz w:val="20"/>
          <w:szCs w:val="20"/>
        </w:rPr>
      </w:pPr>
    </w:p>
    <w:p w14:paraId="261BD9D8" w14:textId="77777777" w:rsidR="00D4576F" w:rsidRPr="00DD0680" w:rsidRDefault="00DE0304" w:rsidP="00DE0304">
      <w:pPr>
        <w:pStyle w:val="Prrafodelista"/>
        <w:numPr>
          <w:ilvl w:val="0"/>
          <w:numId w:val="5"/>
        </w:numPr>
        <w:spacing w:after="0" w:line="240" w:lineRule="auto"/>
        <w:jc w:val="both"/>
        <w:rPr>
          <w:rFonts w:cs="Arial"/>
          <w:sz w:val="20"/>
          <w:szCs w:val="20"/>
        </w:rPr>
      </w:pPr>
      <w:r w:rsidRPr="00DD0680">
        <w:rPr>
          <w:rFonts w:cs="Arial"/>
          <w:sz w:val="20"/>
          <w:szCs w:val="20"/>
        </w:rPr>
        <w:t>Las bases de preparación de los Estados Financieros de la Comisión de Derechos Humanos del Estado de Yucatán, aplican los Postulados Básicos de sustancia económica, entes públicos, revelación suficiente, importancia relativa, registro e integración presupuestaria, devengo contable del ingreso, valuación, dualidad económica y consistencia. Sin embargo, aún se encuentran en fase de desarrollo de los diferentes rubr</w:t>
      </w:r>
      <w:r w:rsidR="00D4576F" w:rsidRPr="00DD0680">
        <w:rPr>
          <w:rFonts w:cs="Arial"/>
          <w:sz w:val="20"/>
          <w:szCs w:val="20"/>
        </w:rPr>
        <w:t>os de la información financiera.</w:t>
      </w:r>
    </w:p>
    <w:p w14:paraId="1580FDA7" w14:textId="77777777" w:rsidR="000156A4" w:rsidRPr="00DD0680" w:rsidRDefault="000156A4" w:rsidP="000156A4">
      <w:pPr>
        <w:pStyle w:val="Prrafodelista"/>
        <w:spacing w:after="0" w:line="240" w:lineRule="auto"/>
        <w:jc w:val="both"/>
        <w:rPr>
          <w:rFonts w:cs="Arial"/>
          <w:sz w:val="20"/>
          <w:szCs w:val="20"/>
        </w:rPr>
      </w:pPr>
    </w:p>
    <w:p w14:paraId="108F9C67" w14:textId="77777777" w:rsidR="00950D9D" w:rsidRPr="00DD0680" w:rsidRDefault="00D4576F" w:rsidP="00950D9D">
      <w:pPr>
        <w:pStyle w:val="Prrafodelista"/>
        <w:numPr>
          <w:ilvl w:val="0"/>
          <w:numId w:val="5"/>
        </w:numPr>
        <w:spacing w:after="0" w:line="240" w:lineRule="auto"/>
        <w:jc w:val="both"/>
        <w:rPr>
          <w:rFonts w:ascii="Calibri" w:hAnsi="Calibri" w:cs="Arial"/>
          <w:sz w:val="20"/>
          <w:szCs w:val="20"/>
        </w:rPr>
      </w:pPr>
      <w:r w:rsidRPr="00DD0680">
        <w:rPr>
          <w:rFonts w:cs="Arial"/>
          <w:sz w:val="20"/>
          <w:szCs w:val="20"/>
        </w:rPr>
        <w:t>Estamos adecuados a la normatividad de la CONAC</w:t>
      </w:r>
    </w:p>
    <w:p w14:paraId="706FDFC0" w14:textId="77777777" w:rsidR="00DE0304" w:rsidRPr="00DD0680" w:rsidRDefault="00DE0304" w:rsidP="00950D9D">
      <w:pPr>
        <w:spacing w:after="0" w:line="240" w:lineRule="auto"/>
        <w:jc w:val="both"/>
        <w:rPr>
          <w:rFonts w:ascii="Calibri" w:hAnsi="Calibri" w:cs="Arial"/>
          <w:sz w:val="20"/>
          <w:szCs w:val="20"/>
        </w:rPr>
      </w:pPr>
      <w:r w:rsidRPr="00DD0680">
        <w:rPr>
          <w:rFonts w:cs="Arial"/>
          <w:b/>
          <w:sz w:val="20"/>
          <w:szCs w:val="20"/>
        </w:rPr>
        <w:t>Ingresos</w:t>
      </w:r>
      <w:r w:rsidRPr="00DD0680">
        <w:rPr>
          <w:rFonts w:cs="Arial"/>
          <w:sz w:val="20"/>
          <w:szCs w:val="20"/>
        </w:rPr>
        <w:t>: Los ingresos se reconocen cuando se tiene el derecho de cobro o se devengan de acuerdo a los lineamientos emitidos por el CONAC</w:t>
      </w:r>
      <w:r w:rsidRPr="00DD0680">
        <w:rPr>
          <w:rFonts w:ascii="Calibri" w:hAnsi="Calibri" w:cs="Arial"/>
          <w:sz w:val="20"/>
          <w:szCs w:val="20"/>
        </w:rPr>
        <w:t>.</w:t>
      </w:r>
    </w:p>
    <w:p w14:paraId="0EE7BBC5" w14:textId="77777777" w:rsidR="00DE0304" w:rsidRPr="00DD0680" w:rsidRDefault="00DE0304" w:rsidP="00DE0304">
      <w:pPr>
        <w:spacing w:after="0" w:line="240" w:lineRule="auto"/>
        <w:jc w:val="both"/>
        <w:rPr>
          <w:rFonts w:cs="Arial"/>
          <w:sz w:val="20"/>
          <w:szCs w:val="20"/>
        </w:rPr>
      </w:pPr>
      <w:r w:rsidRPr="00DD0680">
        <w:rPr>
          <w:rFonts w:cs="Arial"/>
          <w:sz w:val="20"/>
          <w:szCs w:val="20"/>
        </w:rPr>
        <w:t xml:space="preserve">El momento contable del </w:t>
      </w:r>
      <w:r w:rsidRPr="00DD0680">
        <w:rPr>
          <w:rFonts w:cs="Arial"/>
          <w:i/>
          <w:sz w:val="20"/>
          <w:szCs w:val="20"/>
        </w:rPr>
        <w:t>ingreso estimado</w:t>
      </w:r>
      <w:r w:rsidRPr="00DD0680">
        <w:rPr>
          <w:rFonts w:cs="Arial"/>
          <w:sz w:val="20"/>
          <w:szCs w:val="20"/>
        </w:rPr>
        <w:t xml:space="preserve"> es el que se aprueba anualmente por la Presidencia de la Comisión de Derechos</w:t>
      </w:r>
      <w:r w:rsidR="00210147" w:rsidRPr="00DD0680">
        <w:rPr>
          <w:rFonts w:cs="Arial"/>
          <w:sz w:val="20"/>
          <w:szCs w:val="20"/>
        </w:rPr>
        <w:t xml:space="preserve"> Humanos del Estado de Yucatán </w:t>
      </w:r>
      <w:r w:rsidRPr="00DD0680">
        <w:rPr>
          <w:rFonts w:cs="Arial"/>
          <w:sz w:val="20"/>
          <w:szCs w:val="20"/>
        </w:rPr>
        <w:t>a través del presupuesto Anual.</w:t>
      </w:r>
    </w:p>
    <w:p w14:paraId="6B1B2125" w14:textId="77777777" w:rsidR="00DE0304" w:rsidRPr="00DD0680" w:rsidRDefault="00DE0304" w:rsidP="00DE0304">
      <w:pPr>
        <w:spacing w:after="0" w:line="240" w:lineRule="auto"/>
        <w:jc w:val="both"/>
        <w:rPr>
          <w:rFonts w:cs="Arial"/>
          <w:sz w:val="20"/>
          <w:szCs w:val="20"/>
        </w:rPr>
      </w:pPr>
      <w:r w:rsidRPr="00DD0680">
        <w:rPr>
          <w:rFonts w:cs="Arial"/>
          <w:i/>
          <w:sz w:val="20"/>
          <w:szCs w:val="20"/>
        </w:rPr>
        <w:t>El ingreso modificado</w:t>
      </w:r>
      <w:r w:rsidRPr="00DD0680">
        <w:rPr>
          <w:rFonts w:cs="Arial"/>
          <w:sz w:val="20"/>
          <w:szCs w:val="20"/>
        </w:rPr>
        <w:t xml:space="preserve"> consiste en incorporar en su caso, las modificaciones al ingreso aprobado.</w:t>
      </w:r>
    </w:p>
    <w:p w14:paraId="0AD38B92" w14:textId="77777777" w:rsidR="00DE0304" w:rsidRPr="00DD0680" w:rsidRDefault="00DE0304" w:rsidP="00DE0304">
      <w:pPr>
        <w:spacing w:after="0" w:line="240" w:lineRule="auto"/>
        <w:jc w:val="both"/>
        <w:rPr>
          <w:rFonts w:cs="Arial"/>
          <w:sz w:val="20"/>
          <w:szCs w:val="20"/>
        </w:rPr>
      </w:pPr>
      <w:r w:rsidRPr="00DD0680">
        <w:rPr>
          <w:rFonts w:cs="Arial"/>
          <w:i/>
          <w:sz w:val="20"/>
          <w:szCs w:val="20"/>
        </w:rPr>
        <w:t xml:space="preserve">El ingreso devengado: </w:t>
      </w:r>
      <w:r w:rsidRPr="00DD0680">
        <w:rPr>
          <w:rFonts w:cs="Arial"/>
          <w:sz w:val="20"/>
          <w:szCs w:val="20"/>
        </w:rPr>
        <w:t>no se cuenta con los elementos que identifiquen el hecho imponible al deudor y que pueda establecer un importe, ya que nuestros servicios son gratuitos.</w:t>
      </w:r>
    </w:p>
    <w:p w14:paraId="709E0EB7" w14:textId="77777777" w:rsidR="00DE0304" w:rsidRPr="00DD0680" w:rsidRDefault="00DE0304" w:rsidP="00DE0304">
      <w:pPr>
        <w:spacing w:after="0" w:line="240" w:lineRule="auto"/>
        <w:jc w:val="both"/>
        <w:rPr>
          <w:rFonts w:cs="Arial"/>
          <w:sz w:val="20"/>
          <w:szCs w:val="20"/>
        </w:rPr>
      </w:pPr>
      <w:r w:rsidRPr="00DD0680">
        <w:rPr>
          <w:rFonts w:cs="Arial"/>
          <w:i/>
          <w:sz w:val="20"/>
          <w:szCs w:val="20"/>
        </w:rPr>
        <w:t>Ingreso recaudado</w:t>
      </w:r>
      <w:r w:rsidRPr="00DD0680">
        <w:rPr>
          <w:rFonts w:cs="Arial"/>
          <w:sz w:val="20"/>
          <w:szCs w:val="20"/>
        </w:rPr>
        <w:t>: no se cuenta con los elementos que identifiquen el hecho imponible, ya que nuestros servicios son gratuitos.</w:t>
      </w:r>
    </w:p>
    <w:p w14:paraId="7AA788E6" w14:textId="77777777" w:rsidR="00DE0304" w:rsidRPr="00DD0680" w:rsidRDefault="00DE0304" w:rsidP="00DE0304">
      <w:pPr>
        <w:spacing w:after="0" w:line="240" w:lineRule="auto"/>
        <w:jc w:val="both"/>
        <w:rPr>
          <w:rFonts w:cs="Arial"/>
          <w:sz w:val="20"/>
          <w:szCs w:val="20"/>
        </w:rPr>
      </w:pPr>
    </w:p>
    <w:p w14:paraId="083BDAAA" w14:textId="77777777" w:rsidR="00DE0304" w:rsidRPr="00DD0680" w:rsidRDefault="00DE0304" w:rsidP="00DE0304">
      <w:pPr>
        <w:spacing w:after="0" w:line="240" w:lineRule="auto"/>
        <w:jc w:val="both"/>
        <w:rPr>
          <w:rFonts w:cs="Arial"/>
          <w:sz w:val="20"/>
          <w:szCs w:val="20"/>
        </w:rPr>
      </w:pPr>
      <w:r w:rsidRPr="00DD0680">
        <w:rPr>
          <w:rFonts w:cs="Arial"/>
          <w:b/>
          <w:sz w:val="20"/>
          <w:szCs w:val="20"/>
        </w:rPr>
        <w:t>Egresos</w:t>
      </w:r>
      <w:r w:rsidRPr="00DD0680">
        <w:rPr>
          <w:rFonts w:cs="Arial"/>
          <w:sz w:val="20"/>
          <w:szCs w:val="20"/>
        </w:rPr>
        <w:t>: Los egresos se encuentran reconocidos al costo histórico en el momento en que se devengan.</w:t>
      </w:r>
    </w:p>
    <w:p w14:paraId="7B407004" w14:textId="77777777" w:rsidR="00DE0304" w:rsidRPr="00DD0680" w:rsidRDefault="00DE0304" w:rsidP="00DE0304">
      <w:pPr>
        <w:spacing w:after="0" w:line="240" w:lineRule="auto"/>
        <w:jc w:val="both"/>
        <w:rPr>
          <w:rFonts w:cs="Arial"/>
          <w:sz w:val="20"/>
          <w:szCs w:val="20"/>
        </w:rPr>
      </w:pPr>
      <w:r w:rsidRPr="00DD0680">
        <w:rPr>
          <w:rFonts w:cs="Arial"/>
          <w:i/>
          <w:sz w:val="20"/>
          <w:szCs w:val="20"/>
        </w:rPr>
        <w:lastRenderedPageBreak/>
        <w:t>El gasto comprometido</w:t>
      </w:r>
      <w:r w:rsidRPr="00DD0680">
        <w:rPr>
          <w:rFonts w:cs="Arial"/>
          <w:sz w:val="20"/>
          <w:szCs w:val="20"/>
        </w:rPr>
        <w:t xml:space="preserve"> refleja la aprobación por autoridad competente de un acto administrativo, u otro instrumento jurídico que formaliza una relación jurídica con terceros, para la adquisición de bienes y servicios </w:t>
      </w:r>
    </w:p>
    <w:p w14:paraId="7216357F" w14:textId="77777777" w:rsidR="00DE0304" w:rsidRPr="00DD0680" w:rsidRDefault="00DE0304" w:rsidP="00DE0304">
      <w:pPr>
        <w:spacing w:after="0" w:line="240" w:lineRule="auto"/>
        <w:jc w:val="both"/>
        <w:rPr>
          <w:rFonts w:cs="Arial"/>
          <w:sz w:val="20"/>
          <w:szCs w:val="20"/>
        </w:rPr>
      </w:pPr>
      <w:r w:rsidRPr="00DD0680">
        <w:rPr>
          <w:rFonts w:cs="Arial"/>
          <w:i/>
          <w:sz w:val="20"/>
          <w:szCs w:val="20"/>
        </w:rPr>
        <w:t>El gasto devengado</w:t>
      </w:r>
      <w:r w:rsidRPr="00DD0680">
        <w:rPr>
          <w:rFonts w:cs="Arial"/>
          <w:sz w:val="20"/>
          <w:szCs w:val="20"/>
        </w:rPr>
        <w:t>, refleja el reconocimiento de obligaciones de pago a favor de terceros por la recepción de con</w:t>
      </w:r>
      <w:r w:rsidR="00210147" w:rsidRPr="00DD0680">
        <w:rPr>
          <w:rFonts w:cs="Arial"/>
          <w:sz w:val="20"/>
          <w:szCs w:val="20"/>
        </w:rPr>
        <w:t xml:space="preserve">formidad de bienes y servicios </w:t>
      </w:r>
      <w:r w:rsidRPr="00DD0680">
        <w:rPr>
          <w:rFonts w:cs="Arial"/>
          <w:sz w:val="20"/>
          <w:szCs w:val="20"/>
        </w:rPr>
        <w:t>oportunamente contratados.</w:t>
      </w:r>
    </w:p>
    <w:p w14:paraId="590F46A4" w14:textId="77777777" w:rsidR="00DE0304" w:rsidRPr="00DD0680" w:rsidRDefault="00DE0304" w:rsidP="00DE0304">
      <w:pPr>
        <w:spacing w:after="0" w:line="240" w:lineRule="auto"/>
        <w:jc w:val="both"/>
        <w:rPr>
          <w:rFonts w:cs="Arial"/>
          <w:sz w:val="20"/>
          <w:szCs w:val="20"/>
        </w:rPr>
      </w:pPr>
      <w:r w:rsidRPr="00DD0680">
        <w:rPr>
          <w:rFonts w:cs="Arial"/>
          <w:i/>
          <w:sz w:val="20"/>
          <w:szCs w:val="20"/>
        </w:rPr>
        <w:t>El gasto pagado</w:t>
      </w:r>
      <w:r w:rsidRPr="00DD0680">
        <w:rPr>
          <w:rFonts w:cs="Arial"/>
          <w:sz w:val="20"/>
          <w:szCs w:val="20"/>
        </w:rPr>
        <w:t>, refleja la cancelación total o parcial de las obligaciones de pago, que se concreta mediante el desembolso de efectivo o cualquier otro medio de pago</w:t>
      </w:r>
    </w:p>
    <w:p w14:paraId="3A15E502" w14:textId="77777777" w:rsidR="00DE0304" w:rsidRPr="00DD0680" w:rsidRDefault="00DE0304" w:rsidP="00DE0304">
      <w:pPr>
        <w:spacing w:after="0" w:line="240" w:lineRule="auto"/>
        <w:jc w:val="both"/>
        <w:rPr>
          <w:rFonts w:cs="Arial"/>
          <w:sz w:val="20"/>
          <w:szCs w:val="20"/>
        </w:rPr>
      </w:pPr>
      <w:r w:rsidRPr="00DD0680">
        <w:rPr>
          <w:rFonts w:cs="Arial"/>
          <w:sz w:val="20"/>
          <w:szCs w:val="20"/>
        </w:rPr>
        <w:t xml:space="preserve">El sistema y método de Valuación de Bienes Muebles que integran el </w:t>
      </w:r>
      <w:r w:rsidR="00210147" w:rsidRPr="00DD0680">
        <w:rPr>
          <w:rFonts w:cs="Arial"/>
          <w:sz w:val="20"/>
          <w:szCs w:val="20"/>
        </w:rPr>
        <w:t xml:space="preserve">Patrimonio de la Comisión es a </w:t>
      </w:r>
      <w:r w:rsidRPr="00DD0680">
        <w:rPr>
          <w:rFonts w:cs="Arial"/>
          <w:sz w:val="20"/>
          <w:szCs w:val="20"/>
        </w:rPr>
        <w:t>Valor Histórico.</w:t>
      </w:r>
    </w:p>
    <w:p w14:paraId="74FF58FC" w14:textId="77777777" w:rsidR="00DE0304" w:rsidRPr="00DD0680" w:rsidRDefault="00DE0304" w:rsidP="00DE0304">
      <w:pPr>
        <w:spacing w:after="0" w:line="240" w:lineRule="auto"/>
        <w:jc w:val="both"/>
        <w:rPr>
          <w:rFonts w:cs="Arial"/>
          <w:sz w:val="20"/>
          <w:szCs w:val="20"/>
        </w:rPr>
      </w:pPr>
      <w:r w:rsidRPr="00DD0680">
        <w:rPr>
          <w:rFonts w:cs="Arial"/>
          <w:sz w:val="20"/>
          <w:szCs w:val="20"/>
        </w:rPr>
        <w:t xml:space="preserve">Se </w:t>
      </w:r>
      <w:proofErr w:type="gramStart"/>
      <w:r w:rsidRPr="00DD0680">
        <w:rPr>
          <w:rFonts w:cs="Arial"/>
          <w:sz w:val="20"/>
          <w:szCs w:val="20"/>
        </w:rPr>
        <w:t>continua</w:t>
      </w:r>
      <w:proofErr w:type="gramEnd"/>
      <w:r w:rsidRPr="00DD0680">
        <w:rPr>
          <w:rFonts w:cs="Arial"/>
          <w:sz w:val="20"/>
          <w:szCs w:val="20"/>
        </w:rPr>
        <w:t xml:space="preserve"> trabajando en el cambio transcendental que es el proceso de armonización contable, para atender en tiempo y forma el nuevo esquema de la contabilidad gubernamental y generando así los beneficios en materia de información financiera, transparencia y rendición </w:t>
      </w:r>
    </w:p>
    <w:p w14:paraId="0F5F36B9" w14:textId="38247CBC" w:rsidR="00D4576F" w:rsidRPr="00DD0680" w:rsidRDefault="00DB115A" w:rsidP="00D4576F">
      <w:pPr>
        <w:pStyle w:val="Prrafodelista"/>
        <w:numPr>
          <w:ilvl w:val="0"/>
          <w:numId w:val="5"/>
        </w:numPr>
        <w:spacing w:after="0" w:line="240" w:lineRule="auto"/>
        <w:jc w:val="both"/>
        <w:rPr>
          <w:rFonts w:cs="Arial"/>
          <w:sz w:val="20"/>
          <w:szCs w:val="20"/>
        </w:rPr>
      </w:pPr>
      <w:r w:rsidRPr="00DD0680">
        <w:rPr>
          <w:rFonts w:cs="Arial"/>
          <w:sz w:val="20"/>
          <w:szCs w:val="20"/>
        </w:rPr>
        <w:t>No Aplica</w:t>
      </w:r>
    </w:p>
    <w:p w14:paraId="0AE9DF5D" w14:textId="77777777" w:rsidR="003457E2" w:rsidRPr="00DD0680" w:rsidRDefault="003457E2" w:rsidP="003457E2">
      <w:pPr>
        <w:pStyle w:val="Prrafodelista"/>
        <w:spacing w:after="0" w:line="240" w:lineRule="auto"/>
        <w:jc w:val="both"/>
        <w:rPr>
          <w:rFonts w:cs="Arial"/>
          <w:sz w:val="20"/>
          <w:szCs w:val="20"/>
        </w:rPr>
      </w:pPr>
    </w:p>
    <w:p w14:paraId="1FDC9FFC" w14:textId="09F1055C" w:rsidR="00D4576F" w:rsidRPr="00DD0680" w:rsidRDefault="00A77ECC" w:rsidP="006F3019">
      <w:pPr>
        <w:spacing w:line="240" w:lineRule="auto"/>
        <w:rPr>
          <w:rFonts w:cs="Arial"/>
          <w:b/>
          <w:sz w:val="20"/>
          <w:szCs w:val="20"/>
        </w:rPr>
      </w:pPr>
      <w:r w:rsidRPr="00DD0680">
        <w:rPr>
          <w:rFonts w:cs="Arial"/>
          <w:b/>
          <w:sz w:val="20"/>
          <w:szCs w:val="20"/>
        </w:rPr>
        <w:t xml:space="preserve">6.- </w:t>
      </w:r>
      <w:r w:rsidR="00D4576F" w:rsidRPr="00DD0680">
        <w:rPr>
          <w:rFonts w:cs="Arial"/>
          <w:b/>
          <w:sz w:val="20"/>
          <w:szCs w:val="20"/>
        </w:rPr>
        <w:t>Políticas de Contabilidad Significativas</w:t>
      </w:r>
      <w:r w:rsidR="002B67E4" w:rsidRPr="00DD0680">
        <w:rPr>
          <w:rFonts w:cs="Arial"/>
          <w:b/>
          <w:sz w:val="20"/>
          <w:szCs w:val="20"/>
        </w:rPr>
        <w:t>:</w:t>
      </w:r>
    </w:p>
    <w:p w14:paraId="01D97C26" w14:textId="77777777" w:rsidR="0064076B" w:rsidRPr="00DD0680" w:rsidRDefault="0064076B" w:rsidP="0064076B">
      <w:pPr>
        <w:pStyle w:val="Texto"/>
        <w:numPr>
          <w:ilvl w:val="1"/>
          <w:numId w:val="7"/>
        </w:numPr>
        <w:spacing w:line="230" w:lineRule="exact"/>
        <w:rPr>
          <w:rFonts w:asciiTheme="minorHAnsi" w:eastAsiaTheme="minorHAnsi" w:hAnsiTheme="minorHAnsi"/>
          <w:sz w:val="20"/>
          <w:lang w:val="es-MX" w:eastAsia="en-US"/>
        </w:rPr>
      </w:pPr>
      <w:r w:rsidRPr="00DD0680">
        <w:rPr>
          <w:rFonts w:asciiTheme="minorHAnsi" w:eastAsiaTheme="minorHAnsi" w:hAnsiTheme="minorHAnsi"/>
          <w:sz w:val="20"/>
          <w:lang w:val="es-MX" w:eastAsia="en-US"/>
        </w:rPr>
        <w:t>Los bienes muebles e intangibles cuyo costo unitario de adquisición sea menor a 70 veces el valor diario de la Unidad de Medida y Actualización (UMA), podrán registrarse contablemente como un gasto y serán sujetos a los controles correspondientes.</w:t>
      </w:r>
    </w:p>
    <w:p w14:paraId="0F7C6200" w14:textId="77777777" w:rsidR="0064076B" w:rsidRPr="00DD0680" w:rsidRDefault="0064076B" w:rsidP="0064076B">
      <w:pPr>
        <w:pStyle w:val="Texto"/>
        <w:spacing w:line="230" w:lineRule="exact"/>
        <w:ind w:left="1440" w:firstLine="0"/>
        <w:rPr>
          <w:rFonts w:asciiTheme="minorHAnsi" w:eastAsiaTheme="minorHAnsi" w:hAnsiTheme="minorHAnsi"/>
          <w:sz w:val="20"/>
          <w:lang w:val="es-MX" w:eastAsia="en-US"/>
        </w:rPr>
      </w:pPr>
      <w:r w:rsidRPr="00DD0680">
        <w:rPr>
          <w:rFonts w:asciiTheme="minorHAnsi" w:eastAsiaTheme="minorHAnsi" w:hAnsiTheme="minorHAnsi"/>
          <w:sz w:val="20"/>
          <w:lang w:val="es-MX" w:eastAsia="en-US"/>
        </w:rPr>
        <w:t>Los bienes muebles e intangibles cuyo costo unitario de adquisición sea igual o superior a 70 veces el valor diario de la UMA, se registrarán contablemente como un aumento en el activo no circulante y se deberán identificar en el control administrativo para efectos de conciliación contable. Excepto en el caso de intangibles, cuya licencia tenga vigencia menor a un año, caso en el cual se le dará el tratamiento de gasto del período.</w:t>
      </w:r>
    </w:p>
    <w:p w14:paraId="31C84337" w14:textId="43CE247C" w:rsidR="0064076B" w:rsidRPr="00DD0680" w:rsidRDefault="00DB115A" w:rsidP="0064076B">
      <w:pPr>
        <w:pStyle w:val="Texto"/>
        <w:numPr>
          <w:ilvl w:val="1"/>
          <w:numId w:val="7"/>
        </w:numPr>
        <w:spacing w:line="230" w:lineRule="exact"/>
        <w:rPr>
          <w:rFonts w:asciiTheme="minorHAnsi" w:eastAsiaTheme="minorHAnsi" w:hAnsiTheme="minorHAnsi"/>
          <w:b/>
          <w:sz w:val="20"/>
          <w:lang w:val="es-MX" w:eastAsia="en-US"/>
        </w:rPr>
      </w:pPr>
      <w:r w:rsidRPr="00DD0680">
        <w:rPr>
          <w:rFonts w:asciiTheme="minorHAnsi" w:eastAsiaTheme="minorHAnsi" w:hAnsiTheme="minorHAnsi"/>
          <w:b/>
          <w:sz w:val="20"/>
          <w:lang w:val="es-MX" w:eastAsia="en-US"/>
        </w:rPr>
        <w:t>No Aplica</w:t>
      </w:r>
    </w:p>
    <w:p w14:paraId="6AC75BB6" w14:textId="4D7C3234" w:rsidR="0064076B" w:rsidRPr="00DD0680" w:rsidRDefault="00DB115A" w:rsidP="0064076B">
      <w:pPr>
        <w:pStyle w:val="Texto"/>
        <w:numPr>
          <w:ilvl w:val="1"/>
          <w:numId w:val="7"/>
        </w:numPr>
        <w:spacing w:line="230" w:lineRule="exact"/>
        <w:rPr>
          <w:rFonts w:asciiTheme="minorHAnsi" w:eastAsiaTheme="minorHAnsi" w:hAnsiTheme="minorHAnsi"/>
          <w:b/>
          <w:sz w:val="20"/>
          <w:lang w:val="es-MX" w:eastAsia="en-US"/>
        </w:rPr>
      </w:pPr>
      <w:r w:rsidRPr="00DD0680">
        <w:rPr>
          <w:rFonts w:asciiTheme="minorHAnsi" w:eastAsiaTheme="minorHAnsi" w:hAnsiTheme="minorHAnsi"/>
          <w:b/>
          <w:sz w:val="20"/>
          <w:lang w:val="es-MX" w:eastAsia="en-US"/>
        </w:rPr>
        <w:t xml:space="preserve">No </w:t>
      </w:r>
      <w:r w:rsidR="0064076B" w:rsidRPr="00DD0680">
        <w:rPr>
          <w:rFonts w:asciiTheme="minorHAnsi" w:eastAsiaTheme="minorHAnsi" w:hAnsiTheme="minorHAnsi"/>
          <w:b/>
          <w:sz w:val="20"/>
          <w:lang w:val="es-MX" w:eastAsia="en-US"/>
        </w:rPr>
        <w:t>A</w:t>
      </w:r>
      <w:r w:rsidRPr="00DD0680">
        <w:rPr>
          <w:rFonts w:asciiTheme="minorHAnsi" w:eastAsiaTheme="minorHAnsi" w:hAnsiTheme="minorHAnsi"/>
          <w:b/>
          <w:sz w:val="20"/>
          <w:lang w:val="es-MX" w:eastAsia="en-US"/>
        </w:rPr>
        <w:t>plica</w:t>
      </w:r>
    </w:p>
    <w:p w14:paraId="7D1640F0" w14:textId="3EF51913" w:rsidR="0064076B" w:rsidRPr="00DD0680" w:rsidRDefault="00DB115A" w:rsidP="0064076B">
      <w:pPr>
        <w:pStyle w:val="Texto"/>
        <w:numPr>
          <w:ilvl w:val="1"/>
          <w:numId w:val="7"/>
        </w:numPr>
        <w:spacing w:line="230" w:lineRule="exact"/>
        <w:rPr>
          <w:rFonts w:asciiTheme="minorHAnsi" w:eastAsiaTheme="minorHAnsi" w:hAnsiTheme="minorHAnsi"/>
          <w:b/>
          <w:sz w:val="20"/>
          <w:lang w:val="es-MX" w:eastAsia="en-US"/>
        </w:rPr>
      </w:pPr>
      <w:r w:rsidRPr="00DD0680">
        <w:rPr>
          <w:rFonts w:asciiTheme="minorHAnsi" w:eastAsiaTheme="minorHAnsi" w:hAnsiTheme="minorHAnsi"/>
          <w:b/>
          <w:sz w:val="20"/>
          <w:lang w:val="es-MX" w:eastAsia="en-US"/>
        </w:rPr>
        <w:t xml:space="preserve">No </w:t>
      </w:r>
      <w:r w:rsidR="0064076B" w:rsidRPr="00DD0680">
        <w:rPr>
          <w:rFonts w:asciiTheme="minorHAnsi" w:eastAsiaTheme="minorHAnsi" w:hAnsiTheme="minorHAnsi"/>
          <w:b/>
          <w:sz w:val="20"/>
          <w:lang w:val="es-MX" w:eastAsia="en-US"/>
        </w:rPr>
        <w:t>A</w:t>
      </w:r>
      <w:r w:rsidRPr="00DD0680">
        <w:rPr>
          <w:rFonts w:asciiTheme="minorHAnsi" w:eastAsiaTheme="minorHAnsi" w:hAnsiTheme="minorHAnsi"/>
          <w:b/>
          <w:sz w:val="20"/>
          <w:lang w:val="es-MX" w:eastAsia="en-US"/>
        </w:rPr>
        <w:t>plica</w:t>
      </w:r>
    </w:p>
    <w:p w14:paraId="59C61FB6" w14:textId="77777777" w:rsidR="0064076B" w:rsidRPr="00DD0680" w:rsidRDefault="00F02B73" w:rsidP="00F02B73">
      <w:pPr>
        <w:pStyle w:val="Texto"/>
        <w:numPr>
          <w:ilvl w:val="1"/>
          <w:numId w:val="7"/>
        </w:numPr>
        <w:spacing w:line="230" w:lineRule="exact"/>
        <w:rPr>
          <w:rFonts w:asciiTheme="minorHAnsi" w:eastAsiaTheme="minorHAnsi" w:hAnsiTheme="minorHAnsi"/>
          <w:b/>
          <w:sz w:val="20"/>
          <w:lang w:val="es-MX" w:eastAsia="en-US"/>
        </w:rPr>
      </w:pPr>
      <w:r w:rsidRPr="00DD0680">
        <w:rPr>
          <w:rFonts w:asciiTheme="minorHAnsi" w:eastAsiaTheme="minorHAnsi" w:hAnsiTheme="minorHAnsi"/>
          <w:b/>
          <w:sz w:val="20"/>
          <w:lang w:val="es-MX" w:eastAsia="en-US"/>
        </w:rPr>
        <w:t>Artículo</w:t>
      </w:r>
      <w:r w:rsidR="0064076B" w:rsidRPr="00DD0680">
        <w:rPr>
          <w:rFonts w:asciiTheme="minorHAnsi" w:eastAsiaTheme="minorHAnsi" w:hAnsiTheme="minorHAnsi"/>
          <w:b/>
          <w:sz w:val="20"/>
          <w:lang w:val="es-MX" w:eastAsia="en-US"/>
        </w:rPr>
        <w:t xml:space="preserve"> 91</w:t>
      </w:r>
      <w:r w:rsidRPr="00DD0680">
        <w:rPr>
          <w:rFonts w:asciiTheme="minorHAnsi" w:eastAsiaTheme="minorHAnsi" w:hAnsiTheme="minorHAnsi"/>
          <w:b/>
          <w:sz w:val="20"/>
          <w:lang w:val="es-MX" w:eastAsia="en-US"/>
        </w:rPr>
        <w:t xml:space="preserve"> de las Condiciones Generales de Trabajo de la </w:t>
      </w:r>
      <w:proofErr w:type="gramStart"/>
      <w:r w:rsidRPr="00DD0680">
        <w:rPr>
          <w:rFonts w:asciiTheme="minorHAnsi" w:eastAsiaTheme="minorHAnsi" w:hAnsiTheme="minorHAnsi"/>
          <w:b/>
          <w:sz w:val="20"/>
          <w:lang w:val="es-MX" w:eastAsia="en-US"/>
        </w:rPr>
        <w:t>CODHEY</w:t>
      </w:r>
      <w:r w:rsidR="0064076B" w:rsidRPr="00DD0680">
        <w:rPr>
          <w:rFonts w:asciiTheme="minorHAnsi" w:eastAsiaTheme="minorHAnsi" w:hAnsiTheme="minorHAnsi"/>
          <w:b/>
          <w:sz w:val="20"/>
          <w:lang w:val="es-MX" w:eastAsia="en-US"/>
        </w:rPr>
        <w:t>.-</w:t>
      </w:r>
      <w:proofErr w:type="gramEnd"/>
      <w:r w:rsidR="0064076B" w:rsidRPr="00DD0680">
        <w:rPr>
          <w:rFonts w:asciiTheme="minorHAnsi" w:eastAsiaTheme="minorHAnsi" w:hAnsiTheme="minorHAnsi"/>
          <w:b/>
          <w:sz w:val="20"/>
          <w:lang w:val="es-MX" w:eastAsia="en-US"/>
        </w:rPr>
        <w:t xml:space="preserve"> Los trabajadores de “La Comisión” tendrán derecho a las siguientes prestaciones de previsión social. </w:t>
      </w:r>
    </w:p>
    <w:p w14:paraId="20BB71F2" w14:textId="77777777" w:rsidR="0064076B" w:rsidRPr="00DD0680" w:rsidRDefault="00F02B73" w:rsidP="00F02B73">
      <w:pPr>
        <w:pStyle w:val="Default"/>
        <w:numPr>
          <w:ilvl w:val="0"/>
          <w:numId w:val="11"/>
        </w:numPr>
        <w:spacing w:after="277"/>
        <w:rPr>
          <w:rFonts w:asciiTheme="minorHAnsi" w:hAnsiTheme="minorHAnsi"/>
          <w:color w:val="auto"/>
          <w:sz w:val="20"/>
          <w:szCs w:val="20"/>
        </w:rPr>
      </w:pPr>
      <w:r w:rsidRPr="00DD0680">
        <w:rPr>
          <w:rFonts w:asciiTheme="minorHAnsi" w:hAnsiTheme="minorHAnsi"/>
          <w:b/>
          <w:color w:val="auto"/>
          <w:sz w:val="20"/>
          <w:szCs w:val="20"/>
        </w:rPr>
        <w:t xml:space="preserve">Vales de despensa. </w:t>
      </w:r>
      <w:r w:rsidRPr="00DD0680">
        <w:rPr>
          <w:rFonts w:asciiTheme="minorHAnsi" w:hAnsiTheme="minorHAnsi"/>
          <w:color w:val="auto"/>
          <w:sz w:val="20"/>
          <w:szCs w:val="20"/>
        </w:rPr>
        <w:t>a</w:t>
      </w:r>
      <w:r w:rsidR="0064076B" w:rsidRPr="00DD0680">
        <w:rPr>
          <w:rFonts w:asciiTheme="minorHAnsi" w:hAnsiTheme="minorHAnsi"/>
          <w:color w:val="auto"/>
          <w:sz w:val="20"/>
          <w:szCs w:val="20"/>
        </w:rPr>
        <w:t xml:space="preserve">) “La Comisión” hará entrega a todos sus trabajadores de los vales de despensa, cuyo importe será determinado en el presupuesto anual de operaciones de acuerdo al nivel y/o puesto establecido en el contrato individual de cada trabajador. Dicha prestación tendrá una periodicidad mensual. </w:t>
      </w:r>
    </w:p>
    <w:p w14:paraId="520F08CF" w14:textId="5336E148" w:rsidR="00F02B73" w:rsidRPr="00DD0680" w:rsidRDefault="00F02B73" w:rsidP="00F02B73">
      <w:pPr>
        <w:pStyle w:val="Default"/>
        <w:numPr>
          <w:ilvl w:val="0"/>
          <w:numId w:val="11"/>
        </w:numPr>
        <w:rPr>
          <w:rFonts w:asciiTheme="minorHAnsi" w:hAnsiTheme="minorHAnsi"/>
          <w:color w:val="auto"/>
          <w:sz w:val="20"/>
          <w:szCs w:val="20"/>
        </w:rPr>
      </w:pPr>
      <w:r w:rsidRPr="00DD0680">
        <w:rPr>
          <w:rFonts w:asciiTheme="minorHAnsi" w:hAnsiTheme="minorHAnsi"/>
          <w:b/>
          <w:color w:val="auto"/>
          <w:sz w:val="20"/>
          <w:szCs w:val="20"/>
        </w:rPr>
        <w:t>Prestación por anteojos</w:t>
      </w:r>
      <w:r w:rsidRPr="00DD0680">
        <w:rPr>
          <w:rFonts w:asciiTheme="minorHAnsi" w:hAnsiTheme="minorHAnsi"/>
          <w:color w:val="auto"/>
          <w:sz w:val="20"/>
          <w:szCs w:val="20"/>
        </w:rPr>
        <w:t xml:space="preserve">. a) Se otorga a los trabajadores de “La Comisión” que lo requiera, con previo análisis y determinación de médico especialista, en la que se </w:t>
      </w:r>
      <w:r w:rsidR="00DD5A3C" w:rsidRPr="00DD0680">
        <w:rPr>
          <w:rFonts w:asciiTheme="minorHAnsi" w:hAnsiTheme="minorHAnsi"/>
          <w:color w:val="auto"/>
          <w:sz w:val="20"/>
          <w:szCs w:val="20"/>
        </w:rPr>
        <w:t>consideran</w:t>
      </w:r>
      <w:r w:rsidRPr="00DD0680">
        <w:rPr>
          <w:rFonts w:asciiTheme="minorHAnsi" w:hAnsiTheme="minorHAnsi"/>
          <w:color w:val="auto"/>
          <w:sz w:val="20"/>
          <w:szCs w:val="20"/>
        </w:rPr>
        <w:t xml:space="preserve"> los cristales y el armazón únicamente, cuyo importe será determinado en el presupuesto anual de operaciones; por lo que dicha prestación podrá otorgarse anualmente, contado a partir de la última fecha en que se le otorgó está prestación. </w:t>
      </w:r>
    </w:p>
    <w:p w14:paraId="25D1DA5F" w14:textId="77777777" w:rsidR="00F02B73" w:rsidRPr="00DD0680" w:rsidRDefault="00F02B73" w:rsidP="00F02B73">
      <w:pPr>
        <w:pStyle w:val="Default"/>
        <w:ind w:left="862"/>
        <w:rPr>
          <w:rFonts w:asciiTheme="minorHAnsi" w:hAnsiTheme="minorHAnsi"/>
          <w:color w:val="auto"/>
          <w:sz w:val="20"/>
          <w:szCs w:val="20"/>
        </w:rPr>
      </w:pPr>
    </w:p>
    <w:p w14:paraId="7EB33AEF" w14:textId="77777777" w:rsidR="00F02B73" w:rsidRPr="00DD0680" w:rsidRDefault="00F02B73" w:rsidP="00F02B73">
      <w:pPr>
        <w:pStyle w:val="Default"/>
        <w:numPr>
          <w:ilvl w:val="0"/>
          <w:numId w:val="11"/>
        </w:numPr>
        <w:rPr>
          <w:rFonts w:asciiTheme="minorHAnsi" w:hAnsiTheme="minorHAnsi"/>
          <w:color w:val="auto"/>
          <w:sz w:val="20"/>
          <w:szCs w:val="20"/>
        </w:rPr>
      </w:pPr>
      <w:r w:rsidRPr="00DD0680">
        <w:rPr>
          <w:rFonts w:asciiTheme="minorHAnsi" w:hAnsiTheme="minorHAnsi"/>
          <w:b/>
          <w:color w:val="auto"/>
          <w:sz w:val="20"/>
          <w:szCs w:val="20"/>
        </w:rPr>
        <w:t>Uniformes y sus Accesorios</w:t>
      </w:r>
      <w:r w:rsidRPr="00DD0680">
        <w:rPr>
          <w:rFonts w:asciiTheme="minorHAnsi" w:hAnsiTheme="minorHAnsi"/>
          <w:color w:val="auto"/>
          <w:sz w:val="20"/>
          <w:szCs w:val="20"/>
        </w:rPr>
        <w:t xml:space="preserve">. a) Se otorgará a todos los trabajadores de “La Comisión” uniformes y sus accesorios, cuyo importe será determinado en el presupuesto anual de operaciones. En caso de daño por mal uso por parte del empleado, el costo de su reposición será por cuenta del trabajador </w:t>
      </w:r>
    </w:p>
    <w:p w14:paraId="3CE8ED84" w14:textId="77777777" w:rsidR="00F02B73" w:rsidRPr="00DD0680" w:rsidRDefault="00F02B73" w:rsidP="00F02B73">
      <w:pPr>
        <w:pStyle w:val="Default"/>
        <w:ind w:left="142"/>
        <w:rPr>
          <w:rFonts w:asciiTheme="minorHAnsi" w:hAnsiTheme="minorHAnsi"/>
          <w:color w:val="auto"/>
          <w:sz w:val="20"/>
          <w:szCs w:val="20"/>
        </w:rPr>
      </w:pPr>
    </w:p>
    <w:p w14:paraId="4EECC32F" w14:textId="77777777" w:rsidR="00F02B73" w:rsidRPr="00DD0680" w:rsidRDefault="00F02B73" w:rsidP="00F02B73">
      <w:pPr>
        <w:pStyle w:val="Default"/>
        <w:numPr>
          <w:ilvl w:val="0"/>
          <w:numId w:val="11"/>
        </w:numPr>
        <w:rPr>
          <w:rFonts w:asciiTheme="minorHAnsi" w:hAnsiTheme="minorHAnsi"/>
          <w:color w:val="auto"/>
          <w:sz w:val="20"/>
          <w:szCs w:val="20"/>
        </w:rPr>
      </w:pPr>
      <w:r w:rsidRPr="00DD0680">
        <w:rPr>
          <w:rFonts w:asciiTheme="minorHAnsi" w:hAnsiTheme="minorHAnsi"/>
          <w:color w:val="auto"/>
          <w:sz w:val="20"/>
          <w:szCs w:val="20"/>
        </w:rPr>
        <w:t xml:space="preserve">Las presentes prestaciones de previsión social serán revisadas anualmente, y serán modificadas de acuerdo al presupuesto autorizado para el ejercicio en vigencia </w:t>
      </w:r>
    </w:p>
    <w:p w14:paraId="26DE6904" w14:textId="080A89C8" w:rsidR="007F62EA" w:rsidRPr="00DD0680" w:rsidRDefault="00DB115A" w:rsidP="007F62EA">
      <w:pPr>
        <w:pStyle w:val="Default"/>
        <w:numPr>
          <w:ilvl w:val="1"/>
          <w:numId w:val="7"/>
        </w:numPr>
        <w:rPr>
          <w:rFonts w:asciiTheme="minorHAnsi" w:hAnsiTheme="minorHAnsi"/>
          <w:b/>
          <w:color w:val="auto"/>
          <w:sz w:val="20"/>
          <w:szCs w:val="20"/>
        </w:rPr>
      </w:pPr>
      <w:r w:rsidRPr="00DD0680">
        <w:rPr>
          <w:rFonts w:asciiTheme="minorHAnsi" w:hAnsiTheme="minorHAnsi"/>
          <w:b/>
          <w:color w:val="auto"/>
          <w:sz w:val="20"/>
          <w:szCs w:val="20"/>
        </w:rPr>
        <w:t xml:space="preserve">No </w:t>
      </w:r>
      <w:r w:rsidR="007F62EA" w:rsidRPr="00DD0680">
        <w:rPr>
          <w:rFonts w:asciiTheme="minorHAnsi" w:hAnsiTheme="minorHAnsi"/>
          <w:b/>
          <w:color w:val="auto"/>
          <w:sz w:val="20"/>
          <w:szCs w:val="20"/>
        </w:rPr>
        <w:t>A</w:t>
      </w:r>
      <w:r w:rsidRPr="00DD0680">
        <w:rPr>
          <w:rFonts w:asciiTheme="minorHAnsi" w:hAnsiTheme="minorHAnsi"/>
          <w:b/>
          <w:sz w:val="20"/>
          <w:szCs w:val="20"/>
        </w:rPr>
        <w:t>plica</w:t>
      </w:r>
    </w:p>
    <w:p w14:paraId="3D6F905A" w14:textId="38466EEB" w:rsidR="007F62EA" w:rsidRPr="00DD0680" w:rsidRDefault="00DB115A" w:rsidP="007F62EA">
      <w:pPr>
        <w:pStyle w:val="Default"/>
        <w:numPr>
          <w:ilvl w:val="1"/>
          <w:numId w:val="7"/>
        </w:numPr>
        <w:rPr>
          <w:rFonts w:asciiTheme="minorHAnsi" w:hAnsiTheme="minorHAnsi"/>
          <w:b/>
          <w:color w:val="auto"/>
          <w:sz w:val="20"/>
          <w:szCs w:val="20"/>
        </w:rPr>
      </w:pPr>
      <w:r w:rsidRPr="00DD0680">
        <w:rPr>
          <w:rFonts w:asciiTheme="minorHAnsi" w:hAnsiTheme="minorHAnsi"/>
          <w:b/>
          <w:color w:val="auto"/>
          <w:sz w:val="20"/>
          <w:szCs w:val="20"/>
        </w:rPr>
        <w:t xml:space="preserve">N </w:t>
      </w:r>
      <w:r w:rsidR="007F62EA" w:rsidRPr="00DD0680">
        <w:rPr>
          <w:rFonts w:asciiTheme="minorHAnsi" w:hAnsiTheme="minorHAnsi"/>
          <w:b/>
          <w:color w:val="auto"/>
          <w:sz w:val="20"/>
          <w:szCs w:val="20"/>
        </w:rPr>
        <w:t>A</w:t>
      </w:r>
      <w:r w:rsidRPr="00DD0680">
        <w:rPr>
          <w:rFonts w:asciiTheme="minorHAnsi" w:hAnsiTheme="minorHAnsi"/>
          <w:b/>
          <w:sz w:val="20"/>
          <w:szCs w:val="20"/>
        </w:rPr>
        <w:t>plica</w:t>
      </w:r>
    </w:p>
    <w:p w14:paraId="7C0194A0" w14:textId="4CAFF4EF" w:rsidR="007F62EA" w:rsidRPr="00DD0680" w:rsidRDefault="00DB115A" w:rsidP="007F62EA">
      <w:pPr>
        <w:pStyle w:val="Default"/>
        <w:numPr>
          <w:ilvl w:val="1"/>
          <w:numId w:val="7"/>
        </w:numPr>
        <w:rPr>
          <w:rFonts w:asciiTheme="minorHAnsi" w:hAnsiTheme="minorHAnsi"/>
          <w:b/>
          <w:color w:val="auto"/>
          <w:sz w:val="20"/>
          <w:szCs w:val="20"/>
        </w:rPr>
      </w:pPr>
      <w:r w:rsidRPr="00DD0680">
        <w:rPr>
          <w:rFonts w:asciiTheme="minorHAnsi" w:hAnsiTheme="minorHAnsi"/>
          <w:b/>
          <w:color w:val="auto"/>
          <w:sz w:val="20"/>
          <w:szCs w:val="20"/>
        </w:rPr>
        <w:t xml:space="preserve">No </w:t>
      </w:r>
      <w:r w:rsidR="007F62EA" w:rsidRPr="00DD0680">
        <w:rPr>
          <w:rFonts w:asciiTheme="minorHAnsi" w:hAnsiTheme="minorHAnsi"/>
          <w:b/>
          <w:color w:val="auto"/>
          <w:sz w:val="20"/>
          <w:szCs w:val="20"/>
        </w:rPr>
        <w:t>A</w:t>
      </w:r>
      <w:r w:rsidRPr="00DD0680">
        <w:rPr>
          <w:rFonts w:asciiTheme="minorHAnsi" w:hAnsiTheme="minorHAnsi"/>
          <w:b/>
          <w:sz w:val="20"/>
          <w:szCs w:val="20"/>
        </w:rPr>
        <w:t>plica</w:t>
      </w:r>
    </w:p>
    <w:p w14:paraId="63AFA659" w14:textId="5EE3D92C" w:rsidR="000156A4" w:rsidRPr="00DD0680" w:rsidRDefault="007F62EA" w:rsidP="000156A4">
      <w:pPr>
        <w:pStyle w:val="Default"/>
        <w:numPr>
          <w:ilvl w:val="1"/>
          <w:numId w:val="7"/>
        </w:numPr>
        <w:rPr>
          <w:rFonts w:asciiTheme="minorHAnsi" w:hAnsiTheme="minorHAnsi"/>
          <w:b/>
          <w:color w:val="auto"/>
          <w:sz w:val="20"/>
          <w:szCs w:val="20"/>
        </w:rPr>
      </w:pPr>
      <w:r w:rsidRPr="00DD0680">
        <w:rPr>
          <w:rFonts w:asciiTheme="minorHAnsi" w:hAnsiTheme="minorHAnsi"/>
          <w:b/>
          <w:color w:val="auto"/>
          <w:sz w:val="20"/>
          <w:szCs w:val="20"/>
        </w:rPr>
        <w:t>Reclasificaciones</w:t>
      </w:r>
      <w:r w:rsidR="002B67E4" w:rsidRPr="00DD0680">
        <w:rPr>
          <w:rFonts w:asciiTheme="minorHAnsi" w:hAnsiTheme="minorHAnsi"/>
          <w:b/>
          <w:color w:val="auto"/>
          <w:sz w:val="20"/>
          <w:szCs w:val="20"/>
        </w:rPr>
        <w:t>:</w:t>
      </w:r>
    </w:p>
    <w:p w14:paraId="6CED069F" w14:textId="77777777" w:rsidR="00167B59" w:rsidRPr="00DD0680" w:rsidRDefault="00167B59" w:rsidP="003457E2">
      <w:pPr>
        <w:pStyle w:val="Default"/>
        <w:ind w:left="1080"/>
        <w:rPr>
          <w:rFonts w:asciiTheme="minorHAnsi" w:hAnsiTheme="minorHAnsi"/>
          <w:b/>
          <w:color w:val="auto"/>
          <w:sz w:val="20"/>
          <w:szCs w:val="20"/>
        </w:rPr>
      </w:pPr>
    </w:p>
    <w:p w14:paraId="09B0BBCE" w14:textId="5C7B8DC2" w:rsidR="00DC0D80" w:rsidRPr="00DD0680" w:rsidRDefault="003457E2" w:rsidP="00DC0D80">
      <w:pPr>
        <w:pStyle w:val="Default"/>
        <w:rPr>
          <w:rFonts w:asciiTheme="minorHAnsi" w:hAnsiTheme="minorHAnsi"/>
          <w:b/>
          <w:color w:val="auto"/>
          <w:sz w:val="20"/>
          <w:szCs w:val="20"/>
        </w:rPr>
      </w:pPr>
      <w:r w:rsidRPr="00DD0680">
        <w:rPr>
          <w:rFonts w:asciiTheme="minorHAnsi" w:hAnsiTheme="minorHAnsi"/>
          <w:b/>
          <w:color w:val="auto"/>
          <w:sz w:val="20"/>
          <w:szCs w:val="20"/>
        </w:rPr>
        <w:t xml:space="preserve">Póliza: </w:t>
      </w:r>
      <w:r w:rsidR="00167B59" w:rsidRPr="00DD0680">
        <w:rPr>
          <w:rFonts w:asciiTheme="minorHAnsi" w:hAnsiTheme="minorHAnsi"/>
          <w:b/>
          <w:color w:val="auto"/>
          <w:sz w:val="20"/>
          <w:szCs w:val="20"/>
        </w:rPr>
        <w:t>D00014 Del 03/01/2022</w:t>
      </w:r>
    </w:p>
    <w:p w14:paraId="2CDDE1EB" w14:textId="6AFED81F" w:rsidR="00DC0D80" w:rsidRPr="00DD0680" w:rsidRDefault="00167B59" w:rsidP="00520C13">
      <w:pPr>
        <w:pStyle w:val="Default"/>
        <w:rPr>
          <w:rFonts w:asciiTheme="minorHAnsi" w:hAnsiTheme="minorHAnsi"/>
          <w:b/>
          <w:color w:val="auto"/>
          <w:sz w:val="20"/>
          <w:szCs w:val="20"/>
        </w:rPr>
      </w:pPr>
      <w:r w:rsidRPr="00DD0680">
        <w:rPr>
          <w:rFonts w:asciiTheme="minorHAnsi" w:hAnsiTheme="minorHAnsi"/>
          <w:b/>
          <w:color w:val="auto"/>
          <w:sz w:val="20"/>
          <w:szCs w:val="20"/>
        </w:rPr>
        <w:t xml:space="preserve">Concepto: </w:t>
      </w:r>
      <w:proofErr w:type="spellStart"/>
      <w:r w:rsidRPr="00DD0680">
        <w:rPr>
          <w:rFonts w:asciiTheme="minorHAnsi" w:hAnsiTheme="minorHAnsi"/>
          <w:b/>
          <w:color w:val="auto"/>
          <w:sz w:val="20"/>
          <w:szCs w:val="20"/>
        </w:rPr>
        <w:t>Reclasificacion</w:t>
      </w:r>
      <w:proofErr w:type="spellEnd"/>
      <w:r w:rsidRPr="00DD0680">
        <w:rPr>
          <w:rFonts w:asciiTheme="minorHAnsi" w:hAnsiTheme="minorHAnsi"/>
          <w:b/>
          <w:color w:val="auto"/>
          <w:sz w:val="20"/>
          <w:szCs w:val="20"/>
        </w:rPr>
        <w:t xml:space="preserve"> de </w:t>
      </w:r>
      <w:proofErr w:type="spellStart"/>
      <w:r w:rsidRPr="00DD0680">
        <w:rPr>
          <w:rFonts w:asciiTheme="minorHAnsi" w:hAnsiTheme="minorHAnsi"/>
          <w:b/>
          <w:color w:val="auto"/>
          <w:sz w:val="20"/>
          <w:szCs w:val="20"/>
        </w:rPr>
        <w:t>retencion</w:t>
      </w:r>
      <w:proofErr w:type="spellEnd"/>
      <w:r w:rsidRPr="00DD0680">
        <w:rPr>
          <w:rFonts w:asciiTheme="minorHAnsi" w:hAnsiTheme="minorHAnsi"/>
          <w:b/>
          <w:color w:val="auto"/>
          <w:sz w:val="20"/>
          <w:szCs w:val="20"/>
        </w:rPr>
        <w:t xml:space="preserve"> por honorarios del ejercicio anterior F-1B2542C Julissa Mercedes Sosa </w:t>
      </w:r>
      <w:proofErr w:type="spellStart"/>
      <w:r w:rsidRPr="00DD0680">
        <w:rPr>
          <w:rFonts w:asciiTheme="minorHAnsi" w:hAnsiTheme="minorHAnsi"/>
          <w:b/>
          <w:color w:val="auto"/>
          <w:sz w:val="20"/>
          <w:szCs w:val="20"/>
        </w:rPr>
        <w:t>Varguez</w:t>
      </w:r>
      <w:proofErr w:type="spellEnd"/>
      <w:r w:rsidRPr="00DD0680">
        <w:rPr>
          <w:rFonts w:asciiTheme="minorHAnsi" w:hAnsiTheme="minorHAnsi"/>
          <w:b/>
          <w:color w:val="auto"/>
          <w:sz w:val="20"/>
          <w:szCs w:val="20"/>
        </w:rPr>
        <w:t xml:space="preserve"> </w:t>
      </w:r>
      <w:proofErr w:type="spellStart"/>
      <w:r w:rsidRPr="00DD0680">
        <w:rPr>
          <w:rFonts w:asciiTheme="minorHAnsi" w:hAnsiTheme="minorHAnsi"/>
          <w:b/>
          <w:color w:val="auto"/>
          <w:sz w:val="20"/>
          <w:szCs w:val="20"/>
        </w:rPr>
        <w:t>Ref</w:t>
      </w:r>
      <w:proofErr w:type="spellEnd"/>
      <w:r w:rsidRPr="00DD0680">
        <w:rPr>
          <w:rFonts w:asciiTheme="minorHAnsi" w:hAnsiTheme="minorHAnsi"/>
          <w:b/>
          <w:color w:val="auto"/>
          <w:sz w:val="20"/>
          <w:szCs w:val="20"/>
        </w:rPr>
        <w:t xml:space="preserve"> C01173</w:t>
      </w:r>
    </w:p>
    <w:tbl>
      <w:tblPr>
        <w:tblW w:w="10733" w:type="dxa"/>
        <w:tblInd w:w="70" w:type="dxa"/>
        <w:tblCellMar>
          <w:left w:w="70" w:type="dxa"/>
          <w:right w:w="70" w:type="dxa"/>
        </w:tblCellMar>
        <w:tblLook w:val="04A0" w:firstRow="1" w:lastRow="0" w:firstColumn="1" w:lastColumn="0" w:noHBand="0" w:noVBand="1"/>
      </w:tblPr>
      <w:tblGrid>
        <w:gridCol w:w="148"/>
        <w:gridCol w:w="148"/>
        <w:gridCol w:w="148"/>
        <w:gridCol w:w="162"/>
        <w:gridCol w:w="235"/>
        <w:gridCol w:w="249"/>
        <w:gridCol w:w="249"/>
        <w:gridCol w:w="249"/>
        <w:gridCol w:w="249"/>
        <w:gridCol w:w="249"/>
        <w:gridCol w:w="249"/>
        <w:gridCol w:w="249"/>
        <w:gridCol w:w="249"/>
        <w:gridCol w:w="305"/>
        <w:gridCol w:w="305"/>
        <w:gridCol w:w="305"/>
        <w:gridCol w:w="305"/>
        <w:gridCol w:w="305"/>
        <w:gridCol w:w="305"/>
        <w:gridCol w:w="305"/>
        <w:gridCol w:w="305"/>
        <w:gridCol w:w="650"/>
        <w:gridCol w:w="651"/>
        <w:gridCol w:w="1016"/>
        <w:gridCol w:w="244"/>
        <w:gridCol w:w="149"/>
        <w:gridCol w:w="2750"/>
      </w:tblGrid>
      <w:tr w:rsidR="003457E2" w:rsidRPr="00DD0680" w14:paraId="26244A87" w14:textId="77777777" w:rsidTr="003457E2">
        <w:trPr>
          <w:trHeight w:val="305"/>
        </w:trPr>
        <w:tc>
          <w:tcPr>
            <w:tcW w:w="841" w:type="dxa"/>
            <w:gridSpan w:val="5"/>
            <w:tcBorders>
              <w:top w:val="nil"/>
              <w:left w:val="nil"/>
              <w:bottom w:val="nil"/>
              <w:right w:val="nil"/>
            </w:tcBorders>
            <w:shd w:val="clear" w:color="auto" w:fill="auto"/>
            <w:hideMark/>
          </w:tcPr>
          <w:p w14:paraId="0656E35F"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0001</w:t>
            </w:r>
          </w:p>
        </w:tc>
        <w:tc>
          <w:tcPr>
            <w:tcW w:w="1992" w:type="dxa"/>
            <w:gridSpan w:val="8"/>
            <w:vMerge w:val="restart"/>
            <w:tcBorders>
              <w:top w:val="nil"/>
              <w:left w:val="nil"/>
              <w:bottom w:val="nil"/>
              <w:right w:val="nil"/>
            </w:tcBorders>
            <w:shd w:val="clear" w:color="auto" w:fill="auto"/>
            <w:hideMark/>
          </w:tcPr>
          <w:p w14:paraId="4E5D5F32"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3252-0016</w:t>
            </w:r>
          </w:p>
        </w:tc>
        <w:tc>
          <w:tcPr>
            <w:tcW w:w="2440" w:type="dxa"/>
            <w:gridSpan w:val="8"/>
            <w:tcBorders>
              <w:top w:val="nil"/>
              <w:left w:val="nil"/>
              <w:bottom w:val="nil"/>
              <w:right w:val="nil"/>
            </w:tcBorders>
            <w:shd w:val="clear" w:color="auto" w:fill="auto"/>
            <w:hideMark/>
          </w:tcPr>
          <w:p w14:paraId="6F19D708"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 xml:space="preserve">Afectación </w:t>
            </w:r>
            <w:proofErr w:type="spellStart"/>
            <w:r w:rsidRPr="00DD0680">
              <w:rPr>
                <w:rFonts w:ascii="Times New Roman" w:eastAsia="Times New Roman" w:hAnsi="Times New Roman" w:cs="Times New Roman"/>
                <w:color w:val="000000"/>
                <w:sz w:val="20"/>
                <w:szCs w:val="20"/>
                <w:lang w:eastAsia="es-MX"/>
              </w:rPr>
              <w:t>Rdo</w:t>
            </w:r>
            <w:proofErr w:type="spellEnd"/>
            <w:r w:rsidRPr="00DD0680">
              <w:rPr>
                <w:rFonts w:ascii="Times New Roman" w:eastAsia="Times New Roman" w:hAnsi="Times New Roman" w:cs="Times New Roman"/>
                <w:color w:val="000000"/>
                <w:sz w:val="20"/>
                <w:szCs w:val="20"/>
                <w:lang w:eastAsia="es-MX"/>
              </w:rPr>
              <w:t xml:space="preserve"> Ejercicio 2021</w:t>
            </w:r>
          </w:p>
        </w:tc>
        <w:tc>
          <w:tcPr>
            <w:tcW w:w="1301" w:type="dxa"/>
            <w:gridSpan w:val="2"/>
            <w:tcBorders>
              <w:top w:val="nil"/>
              <w:left w:val="nil"/>
              <w:bottom w:val="nil"/>
              <w:right w:val="nil"/>
            </w:tcBorders>
            <w:shd w:val="clear" w:color="auto" w:fill="auto"/>
            <w:hideMark/>
          </w:tcPr>
          <w:p w14:paraId="4D5B2DE4" w14:textId="77777777" w:rsidR="00167B59" w:rsidRPr="00DD0680" w:rsidRDefault="00167B59" w:rsidP="00167B59">
            <w:pPr>
              <w:spacing w:after="0" w:line="240" w:lineRule="auto"/>
              <w:jc w:val="right"/>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$400.00</w:t>
            </w:r>
          </w:p>
        </w:tc>
        <w:tc>
          <w:tcPr>
            <w:tcW w:w="1016" w:type="dxa"/>
            <w:tcBorders>
              <w:top w:val="nil"/>
              <w:left w:val="nil"/>
              <w:bottom w:val="nil"/>
              <w:right w:val="nil"/>
            </w:tcBorders>
            <w:shd w:val="clear" w:color="auto" w:fill="auto"/>
            <w:noWrap/>
            <w:vAlign w:val="bottom"/>
            <w:hideMark/>
          </w:tcPr>
          <w:p w14:paraId="3DFC5187" w14:textId="77777777" w:rsidR="00167B59" w:rsidRPr="00DD0680" w:rsidRDefault="00167B59" w:rsidP="00167B59">
            <w:pPr>
              <w:spacing w:after="0" w:line="240" w:lineRule="auto"/>
              <w:jc w:val="right"/>
              <w:rPr>
                <w:rFonts w:ascii="Times New Roman" w:eastAsia="Times New Roman" w:hAnsi="Times New Roman" w:cs="Times New Roman"/>
                <w:color w:val="000000"/>
                <w:sz w:val="20"/>
                <w:szCs w:val="20"/>
                <w:lang w:eastAsia="es-MX"/>
              </w:rPr>
            </w:pPr>
          </w:p>
        </w:tc>
        <w:tc>
          <w:tcPr>
            <w:tcW w:w="244" w:type="dxa"/>
            <w:tcBorders>
              <w:top w:val="nil"/>
              <w:left w:val="nil"/>
              <w:bottom w:val="nil"/>
              <w:right w:val="nil"/>
            </w:tcBorders>
            <w:shd w:val="clear" w:color="auto" w:fill="auto"/>
            <w:noWrap/>
            <w:vAlign w:val="bottom"/>
            <w:hideMark/>
          </w:tcPr>
          <w:p w14:paraId="13D08FBF"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48" w:type="dxa"/>
            <w:tcBorders>
              <w:top w:val="nil"/>
              <w:left w:val="nil"/>
              <w:bottom w:val="nil"/>
              <w:right w:val="nil"/>
            </w:tcBorders>
            <w:shd w:val="clear" w:color="auto" w:fill="auto"/>
            <w:noWrap/>
            <w:vAlign w:val="bottom"/>
            <w:hideMark/>
          </w:tcPr>
          <w:p w14:paraId="432754D9"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751" w:type="dxa"/>
            <w:vMerge w:val="restart"/>
            <w:tcBorders>
              <w:top w:val="nil"/>
              <w:left w:val="nil"/>
              <w:bottom w:val="nil"/>
              <w:right w:val="nil"/>
            </w:tcBorders>
            <w:shd w:val="clear" w:color="auto" w:fill="auto"/>
            <w:hideMark/>
          </w:tcPr>
          <w:p w14:paraId="56EEE717" w14:textId="4A2B5A2F" w:rsidR="00167B59" w:rsidRPr="00DD0680" w:rsidRDefault="00ED7E7B" w:rsidP="00167B59">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Reclasificación</w:t>
            </w:r>
            <w:r w:rsidR="00167B59" w:rsidRPr="00DD0680">
              <w:rPr>
                <w:rFonts w:ascii="Times New Roman" w:eastAsia="Times New Roman" w:hAnsi="Times New Roman" w:cs="Times New Roman"/>
                <w:color w:val="000000"/>
                <w:sz w:val="20"/>
                <w:szCs w:val="20"/>
                <w:lang w:eastAsia="es-MX"/>
              </w:rPr>
              <w:t xml:space="preserve"> de </w:t>
            </w:r>
            <w:r w:rsidRPr="00DD0680">
              <w:rPr>
                <w:rFonts w:ascii="Times New Roman" w:eastAsia="Times New Roman" w:hAnsi="Times New Roman" w:cs="Times New Roman"/>
                <w:color w:val="000000"/>
                <w:sz w:val="20"/>
                <w:szCs w:val="20"/>
                <w:lang w:eastAsia="es-MX"/>
              </w:rPr>
              <w:t>retención</w:t>
            </w:r>
            <w:r w:rsidR="00167B59" w:rsidRPr="00DD0680">
              <w:rPr>
                <w:rFonts w:ascii="Times New Roman" w:eastAsia="Times New Roman" w:hAnsi="Times New Roman" w:cs="Times New Roman"/>
                <w:color w:val="000000"/>
                <w:sz w:val="20"/>
                <w:szCs w:val="20"/>
                <w:lang w:eastAsia="es-MX"/>
              </w:rPr>
              <w:t xml:space="preserve"> por honorarios del ejercicio anterior F-1B2542C Julissa Mercedes Sosa </w:t>
            </w:r>
            <w:proofErr w:type="spellStart"/>
            <w:r w:rsidR="00167B59" w:rsidRPr="00DD0680">
              <w:rPr>
                <w:rFonts w:ascii="Times New Roman" w:eastAsia="Times New Roman" w:hAnsi="Times New Roman" w:cs="Times New Roman"/>
                <w:color w:val="000000"/>
                <w:sz w:val="20"/>
                <w:szCs w:val="20"/>
                <w:lang w:eastAsia="es-MX"/>
              </w:rPr>
              <w:t>Varguez</w:t>
            </w:r>
            <w:proofErr w:type="spellEnd"/>
            <w:r w:rsidR="00167B59" w:rsidRPr="00DD0680">
              <w:rPr>
                <w:rFonts w:ascii="Times New Roman" w:eastAsia="Times New Roman" w:hAnsi="Times New Roman" w:cs="Times New Roman"/>
                <w:color w:val="000000"/>
                <w:sz w:val="20"/>
                <w:szCs w:val="20"/>
                <w:lang w:eastAsia="es-MX"/>
              </w:rPr>
              <w:t xml:space="preserve"> </w:t>
            </w:r>
            <w:proofErr w:type="spellStart"/>
            <w:r w:rsidR="00167B59" w:rsidRPr="00DD0680">
              <w:rPr>
                <w:rFonts w:ascii="Times New Roman" w:eastAsia="Times New Roman" w:hAnsi="Times New Roman" w:cs="Times New Roman"/>
                <w:color w:val="000000"/>
                <w:sz w:val="20"/>
                <w:szCs w:val="20"/>
                <w:lang w:eastAsia="es-MX"/>
              </w:rPr>
              <w:t>Ref</w:t>
            </w:r>
            <w:proofErr w:type="spellEnd"/>
            <w:r w:rsidR="00167B59" w:rsidRPr="00DD0680">
              <w:rPr>
                <w:rFonts w:ascii="Times New Roman" w:eastAsia="Times New Roman" w:hAnsi="Times New Roman" w:cs="Times New Roman"/>
                <w:color w:val="000000"/>
                <w:sz w:val="20"/>
                <w:szCs w:val="20"/>
                <w:lang w:eastAsia="es-MX"/>
              </w:rPr>
              <w:t xml:space="preserve"> C01173</w:t>
            </w:r>
          </w:p>
        </w:tc>
      </w:tr>
      <w:tr w:rsidR="003457E2" w:rsidRPr="00DD0680" w14:paraId="219C5301" w14:textId="77777777" w:rsidTr="003457E2">
        <w:trPr>
          <w:trHeight w:val="36"/>
        </w:trPr>
        <w:tc>
          <w:tcPr>
            <w:tcW w:w="148" w:type="dxa"/>
            <w:tcBorders>
              <w:top w:val="nil"/>
              <w:left w:val="nil"/>
              <w:bottom w:val="nil"/>
              <w:right w:val="nil"/>
            </w:tcBorders>
            <w:shd w:val="clear" w:color="auto" w:fill="auto"/>
            <w:noWrap/>
            <w:vAlign w:val="bottom"/>
            <w:hideMark/>
          </w:tcPr>
          <w:p w14:paraId="594BE978"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p>
        </w:tc>
        <w:tc>
          <w:tcPr>
            <w:tcW w:w="148" w:type="dxa"/>
            <w:tcBorders>
              <w:top w:val="nil"/>
              <w:left w:val="nil"/>
              <w:bottom w:val="nil"/>
              <w:right w:val="nil"/>
            </w:tcBorders>
            <w:shd w:val="clear" w:color="auto" w:fill="auto"/>
            <w:noWrap/>
            <w:vAlign w:val="bottom"/>
            <w:hideMark/>
          </w:tcPr>
          <w:p w14:paraId="504884EC"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48" w:type="dxa"/>
            <w:tcBorders>
              <w:top w:val="nil"/>
              <w:left w:val="nil"/>
              <w:bottom w:val="nil"/>
              <w:right w:val="nil"/>
            </w:tcBorders>
            <w:shd w:val="clear" w:color="auto" w:fill="auto"/>
            <w:noWrap/>
            <w:vAlign w:val="bottom"/>
            <w:hideMark/>
          </w:tcPr>
          <w:p w14:paraId="092033E5"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62" w:type="dxa"/>
            <w:tcBorders>
              <w:top w:val="nil"/>
              <w:left w:val="nil"/>
              <w:bottom w:val="nil"/>
              <w:right w:val="nil"/>
            </w:tcBorders>
            <w:shd w:val="clear" w:color="auto" w:fill="auto"/>
            <w:noWrap/>
            <w:vAlign w:val="bottom"/>
            <w:hideMark/>
          </w:tcPr>
          <w:p w14:paraId="337389B8"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33" w:type="dxa"/>
            <w:tcBorders>
              <w:top w:val="nil"/>
              <w:left w:val="nil"/>
              <w:bottom w:val="nil"/>
              <w:right w:val="nil"/>
            </w:tcBorders>
            <w:shd w:val="clear" w:color="auto" w:fill="auto"/>
            <w:hideMark/>
          </w:tcPr>
          <w:p w14:paraId="72773427"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 </w:t>
            </w:r>
          </w:p>
        </w:tc>
        <w:tc>
          <w:tcPr>
            <w:tcW w:w="1992" w:type="dxa"/>
            <w:gridSpan w:val="8"/>
            <w:vMerge/>
            <w:tcBorders>
              <w:top w:val="nil"/>
              <w:left w:val="nil"/>
              <w:bottom w:val="nil"/>
              <w:right w:val="nil"/>
            </w:tcBorders>
            <w:vAlign w:val="center"/>
            <w:hideMark/>
          </w:tcPr>
          <w:p w14:paraId="6218B3FA"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p>
        </w:tc>
        <w:tc>
          <w:tcPr>
            <w:tcW w:w="305" w:type="dxa"/>
            <w:tcBorders>
              <w:top w:val="nil"/>
              <w:left w:val="nil"/>
              <w:bottom w:val="nil"/>
              <w:right w:val="nil"/>
            </w:tcBorders>
            <w:shd w:val="clear" w:color="auto" w:fill="auto"/>
            <w:noWrap/>
            <w:vAlign w:val="bottom"/>
            <w:hideMark/>
          </w:tcPr>
          <w:p w14:paraId="68BD68BE"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p>
        </w:tc>
        <w:tc>
          <w:tcPr>
            <w:tcW w:w="305" w:type="dxa"/>
            <w:tcBorders>
              <w:top w:val="nil"/>
              <w:left w:val="nil"/>
              <w:bottom w:val="nil"/>
              <w:right w:val="nil"/>
            </w:tcBorders>
            <w:shd w:val="clear" w:color="auto" w:fill="auto"/>
            <w:noWrap/>
            <w:vAlign w:val="bottom"/>
            <w:hideMark/>
          </w:tcPr>
          <w:p w14:paraId="45682294"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470374A3"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6A9E6821"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5A0DAECD"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59F7CF21"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12D20AF8"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1EFB87BD"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650" w:type="dxa"/>
            <w:tcBorders>
              <w:top w:val="nil"/>
              <w:left w:val="nil"/>
              <w:bottom w:val="nil"/>
              <w:right w:val="nil"/>
            </w:tcBorders>
            <w:shd w:val="clear" w:color="auto" w:fill="auto"/>
            <w:noWrap/>
            <w:vAlign w:val="bottom"/>
            <w:hideMark/>
          </w:tcPr>
          <w:p w14:paraId="3293279E"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650" w:type="dxa"/>
            <w:tcBorders>
              <w:top w:val="nil"/>
              <w:left w:val="nil"/>
              <w:bottom w:val="nil"/>
              <w:right w:val="nil"/>
            </w:tcBorders>
            <w:shd w:val="clear" w:color="auto" w:fill="auto"/>
            <w:noWrap/>
            <w:vAlign w:val="bottom"/>
            <w:hideMark/>
          </w:tcPr>
          <w:p w14:paraId="52639697"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5194EF8D"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4" w:type="dxa"/>
            <w:tcBorders>
              <w:top w:val="nil"/>
              <w:left w:val="nil"/>
              <w:bottom w:val="nil"/>
              <w:right w:val="nil"/>
            </w:tcBorders>
            <w:shd w:val="clear" w:color="auto" w:fill="auto"/>
            <w:noWrap/>
            <w:vAlign w:val="bottom"/>
            <w:hideMark/>
          </w:tcPr>
          <w:p w14:paraId="59B6E61D"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48" w:type="dxa"/>
            <w:tcBorders>
              <w:top w:val="nil"/>
              <w:left w:val="nil"/>
              <w:bottom w:val="nil"/>
              <w:right w:val="nil"/>
            </w:tcBorders>
            <w:shd w:val="clear" w:color="auto" w:fill="auto"/>
            <w:noWrap/>
            <w:vAlign w:val="bottom"/>
            <w:hideMark/>
          </w:tcPr>
          <w:p w14:paraId="58A6C3F8"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751" w:type="dxa"/>
            <w:vMerge/>
            <w:tcBorders>
              <w:top w:val="nil"/>
              <w:left w:val="nil"/>
              <w:bottom w:val="nil"/>
              <w:right w:val="nil"/>
            </w:tcBorders>
            <w:vAlign w:val="center"/>
            <w:hideMark/>
          </w:tcPr>
          <w:p w14:paraId="10B8EE58"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p>
        </w:tc>
      </w:tr>
      <w:tr w:rsidR="003457E2" w:rsidRPr="00DD0680" w14:paraId="43F1D89C" w14:textId="77777777" w:rsidTr="003457E2">
        <w:trPr>
          <w:trHeight w:val="273"/>
        </w:trPr>
        <w:tc>
          <w:tcPr>
            <w:tcW w:w="148" w:type="dxa"/>
            <w:tcBorders>
              <w:top w:val="nil"/>
              <w:left w:val="nil"/>
              <w:bottom w:val="nil"/>
              <w:right w:val="nil"/>
            </w:tcBorders>
            <w:shd w:val="clear" w:color="auto" w:fill="auto"/>
            <w:noWrap/>
            <w:vAlign w:val="bottom"/>
            <w:hideMark/>
          </w:tcPr>
          <w:p w14:paraId="05290736"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48" w:type="dxa"/>
            <w:tcBorders>
              <w:top w:val="nil"/>
              <w:left w:val="nil"/>
              <w:bottom w:val="nil"/>
              <w:right w:val="nil"/>
            </w:tcBorders>
            <w:shd w:val="clear" w:color="auto" w:fill="auto"/>
            <w:noWrap/>
            <w:vAlign w:val="bottom"/>
            <w:hideMark/>
          </w:tcPr>
          <w:p w14:paraId="12065ECA"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48" w:type="dxa"/>
            <w:tcBorders>
              <w:top w:val="nil"/>
              <w:left w:val="nil"/>
              <w:bottom w:val="nil"/>
              <w:right w:val="nil"/>
            </w:tcBorders>
            <w:shd w:val="clear" w:color="auto" w:fill="auto"/>
            <w:noWrap/>
            <w:vAlign w:val="bottom"/>
            <w:hideMark/>
          </w:tcPr>
          <w:p w14:paraId="196F1964"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62" w:type="dxa"/>
            <w:tcBorders>
              <w:top w:val="nil"/>
              <w:left w:val="nil"/>
              <w:bottom w:val="nil"/>
              <w:right w:val="nil"/>
            </w:tcBorders>
            <w:shd w:val="clear" w:color="auto" w:fill="auto"/>
            <w:noWrap/>
            <w:vAlign w:val="bottom"/>
            <w:hideMark/>
          </w:tcPr>
          <w:p w14:paraId="562DD909"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33" w:type="dxa"/>
            <w:tcBorders>
              <w:top w:val="nil"/>
              <w:left w:val="nil"/>
              <w:bottom w:val="nil"/>
              <w:right w:val="nil"/>
            </w:tcBorders>
            <w:shd w:val="clear" w:color="auto" w:fill="auto"/>
            <w:noWrap/>
            <w:vAlign w:val="bottom"/>
            <w:hideMark/>
          </w:tcPr>
          <w:p w14:paraId="37EC0197"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7405D718"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1F199A5F"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344402A8"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3026C032"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59A81DD9"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218DE5F3"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5BBB6621"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3F49EB70"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11D9ED4D"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70714CA1"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4595BC64"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1C692491"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08AC9929"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607C5C23"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1DE784EE"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55E36C9C"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650" w:type="dxa"/>
            <w:tcBorders>
              <w:top w:val="nil"/>
              <w:left w:val="nil"/>
              <w:bottom w:val="nil"/>
              <w:right w:val="nil"/>
            </w:tcBorders>
            <w:shd w:val="clear" w:color="auto" w:fill="auto"/>
            <w:noWrap/>
            <w:vAlign w:val="bottom"/>
            <w:hideMark/>
          </w:tcPr>
          <w:p w14:paraId="10CA87D3"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650" w:type="dxa"/>
            <w:tcBorders>
              <w:top w:val="nil"/>
              <w:left w:val="nil"/>
              <w:bottom w:val="nil"/>
              <w:right w:val="nil"/>
            </w:tcBorders>
            <w:shd w:val="clear" w:color="auto" w:fill="auto"/>
            <w:noWrap/>
            <w:vAlign w:val="bottom"/>
            <w:hideMark/>
          </w:tcPr>
          <w:p w14:paraId="44C95363"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7A90DD78"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4" w:type="dxa"/>
            <w:tcBorders>
              <w:top w:val="nil"/>
              <w:left w:val="nil"/>
              <w:bottom w:val="nil"/>
              <w:right w:val="nil"/>
            </w:tcBorders>
            <w:shd w:val="clear" w:color="auto" w:fill="auto"/>
            <w:noWrap/>
            <w:vAlign w:val="bottom"/>
            <w:hideMark/>
          </w:tcPr>
          <w:p w14:paraId="228D4300"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48" w:type="dxa"/>
            <w:tcBorders>
              <w:top w:val="nil"/>
              <w:left w:val="nil"/>
              <w:bottom w:val="nil"/>
              <w:right w:val="nil"/>
            </w:tcBorders>
            <w:shd w:val="clear" w:color="auto" w:fill="auto"/>
            <w:noWrap/>
            <w:vAlign w:val="bottom"/>
            <w:hideMark/>
          </w:tcPr>
          <w:p w14:paraId="20501AF6"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751" w:type="dxa"/>
            <w:vMerge/>
            <w:tcBorders>
              <w:top w:val="nil"/>
              <w:left w:val="nil"/>
              <w:bottom w:val="nil"/>
              <w:right w:val="nil"/>
            </w:tcBorders>
            <w:vAlign w:val="center"/>
            <w:hideMark/>
          </w:tcPr>
          <w:p w14:paraId="3C271F8B"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p>
        </w:tc>
      </w:tr>
      <w:tr w:rsidR="003457E2" w:rsidRPr="00DD0680" w14:paraId="35FCC219" w14:textId="77777777" w:rsidTr="003457E2">
        <w:trPr>
          <w:trHeight w:val="417"/>
        </w:trPr>
        <w:tc>
          <w:tcPr>
            <w:tcW w:w="841" w:type="dxa"/>
            <w:gridSpan w:val="5"/>
            <w:tcBorders>
              <w:top w:val="nil"/>
              <w:left w:val="nil"/>
              <w:bottom w:val="nil"/>
              <w:right w:val="nil"/>
            </w:tcBorders>
            <w:shd w:val="clear" w:color="auto" w:fill="auto"/>
            <w:hideMark/>
          </w:tcPr>
          <w:p w14:paraId="300FAC98"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0002</w:t>
            </w:r>
          </w:p>
        </w:tc>
        <w:tc>
          <w:tcPr>
            <w:tcW w:w="1992" w:type="dxa"/>
            <w:gridSpan w:val="8"/>
            <w:vMerge w:val="restart"/>
            <w:tcBorders>
              <w:top w:val="nil"/>
              <w:left w:val="nil"/>
              <w:bottom w:val="nil"/>
              <w:right w:val="nil"/>
            </w:tcBorders>
            <w:shd w:val="clear" w:color="auto" w:fill="auto"/>
            <w:hideMark/>
          </w:tcPr>
          <w:p w14:paraId="645D077A"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2117-0003</w:t>
            </w:r>
          </w:p>
        </w:tc>
        <w:tc>
          <w:tcPr>
            <w:tcW w:w="2440" w:type="dxa"/>
            <w:gridSpan w:val="8"/>
            <w:tcBorders>
              <w:top w:val="nil"/>
              <w:left w:val="nil"/>
              <w:bottom w:val="nil"/>
              <w:right w:val="nil"/>
            </w:tcBorders>
            <w:shd w:val="clear" w:color="auto" w:fill="auto"/>
            <w:hideMark/>
          </w:tcPr>
          <w:p w14:paraId="5FF4BF5E"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Retenciones otras x honorarios</w:t>
            </w:r>
          </w:p>
        </w:tc>
        <w:tc>
          <w:tcPr>
            <w:tcW w:w="650" w:type="dxa"/>
            <w:tcBorders>
              <w:top w:val="nil"/>
              <w:left w:val="nil"/>
              <w:bottom w:val="nil"/>
              <w:right w:val="nil"/>
            </w:tcBorders>
            <w:shd w:val="clear" w:color="auto" w:fill="auto"/>
            <w:noWrap/>
            <w:vAlign w:val="bottom"/>
            <w:hideMark/>
          </w:tcPr>
          <w:p w14:paraId="4B5E5024"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p>
        </w:tc>
        <w:tc>
          <w:tcPr>
            <w:tcW w:w="650" w:type="dxa"/>
            <w:tcBorders>
              <w:top w:val="nil"/>
              <w:left w:val="nil"/>
              <w:bottom w:val="nil"/>
              <w:right w:val="nil"/>
            </w:tcBorders>
            <w:shd w:val="clear" w:color="auto" w:fill="auto"/>
            <w:noWrap/>
            <w:vAlign w:val="bottom"/>
            <w:hideMark/>
          </w:tcPr>
          <w:p w14:paraId="7C354A7E"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409" w:type="dxa"/>
            <w:gridSpan w:val="3"/>
            <w:tcBorders>
              <w:top w:val="nil"/>
              <w:left w:val="nil"/>
              <w:bottom w:val="nil"/>
              <w:right w:val="nil"/>
            </w:tcBorders>
            <w:shd w:val="clear" w:color="auto" w:fill="auto"/>
            <w:hideMark/>
          </w:tcPr>
          <w:p w14:paraId="2377C6AD" w14:textId="77777777" w:rsidR="00167B59" w:rsidRPr="00DD0680" w:rsidRDefault="00167B59" w:rsidP="00167B59">
            <w:pPr>
              <w:spacing w:after="0" w:line="240" w:lineRule="auto"/>
              <w:jc w:val="right"/>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$400.00</w:t>
            </w:r>
          </w:p>
        </w:tc>
        <w:tc>
          <w:tcPr>
            <w:tcW w:w="2751" w:type="dxa"/>
            <w:vMerge w:val="restart"/>
            <w:tcBorders>
              <w:top w:val="nil"/>
              <w:left w:val="nil"/>
              <w:bottom w:val="nil"/>
              <w:right w:val="nil"/>
            </w:tcBorders>
            <w:shd w:val="clear" w:color="auto" w:fill="auto"/>
            <w:hideMark/>
          </w:tcPr>
          <w:p w14:paraId="450D9AE9" w14:textId="0A8CD1E6" w:rsidR="00167B59" w:rsidRPr="00DD0680" w:rsidRDefault="00ED7E7B" w:rsidP="00167B59">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Reclasificación</w:t>
            </w:r>
            <w:r w:rsidR="00167B59" w:rsidRPr="00DD0680">
              <w:rPr>
                <w:rFonts w:ascii="Times New Roman" w:eastAsia="Times New Roman" w:hAnsi="Times New Roman" w:cs="Times New Roman"/>
                <w:color w:val="000000"/>
                <w:sz w:val="20"/>
                <w:szCs w:val="20"/>
                <w:lang w:eastAsia="es-MX"/>
              </w:rPr>
              <w:t xml:space="preserve"> de </w:t>
            </w:r>
            <w:r w:rsidRPr="00DD0680">
              <w:rPr>
                <w:rFonts w:ascii="Times New Roman" w:eastAsia="Times New Roman" w:hAnsi="Times New Roman" w:cs="Times New Roman"/>
                <w:color w:val="000000"/>
                <w:sz w:val="20"/>
                <w:szCs w:val="20"/>
                <w:lang w:eastAsia="es-MX"/>
              </w:rPr>
              <w:t>retención</w:t>
            </w:r>
            <w:r w:rsidR="00167B59" w:rsidRPr="00DD0680">
              <w:rPr>
                <w:rFonts w:ascii="Times New Roman" w:eastAsia="Times New Roman" w:hAnsi="Times New Roman" w:cs="Times New Roman"/>
                <w:color w:val="000000"/>
                <w:sz w:val="20"/>
                <w:szCs w:val="20"/>
                <w:lang w:eastAsia="es-MX"/>
              </w:rPr>
              <w:t xml:space="preserve"> por honorarios del ejercicio anterior F-1B2542C Julissa Mercedes Sosa </w:t>
            </w:r>
            <w:proofErr w:type="spellStart"/>
            <w:r w:rsidR="00167B59" w:rsidRPr="00DD0680">
              <w:rPr>
                <w:rFonts w:ascii="Times New Roman" w:eastAsia="Times New Roman" w:hAnsi="Times New Roman" w:cs="Times New Roman"/>
                <w:color w:val="000000"/>
                <w:sz w:val="20"/>
                <w:szCs w:val="20"/>
                <w:lang w:eastAsia="es-MX"/>
              </w:rPr>
              <w:t>Varguez</w:t>
            </w:r>
            <w:proofErr w:type="spellEnd"/>
            <w:r w:rsidR="00167B59" w:rsidRPr="00DD0680">
              <w:rPr>
                <w:rFonts w:ascii="Times New Roman" w:eastAsia="Times New Roman" w:hAnsi="Times New Roman" w:cs="Times New Roman"/>
                <w:color w:val="000000"/>
                <w:sz w:val="20"/>
                <w:szCs w:val="20"/>
                <w:lang w:eastAsia="es-MX"/>
              </w:rPr>
              <w:t xml:space="preserve"> </w:t>
            </w:r>
            <w:proofErr w:type="spellStart"/>
            <w:r w:rsidR="00167B59" w:rsidRPr="00DD0680">
              <w:rPr>
                <w:rFonts w:ascii="Times New Roman" w:eastAsia="Times New Roman" w:hAnsi="Times New Roman" w:cs="Times New Roman"/>
                <w:color w:val="000000"/>
                <w:sz w:val="20"/>
                <w:szCs w:val="20"/>
                <w:lang w:eastAsia="es-MX"/>
              </w:rPr>
              <w:t>Ref</w:t>
            </w:r>
            <w:proofErr w:type="spellEnd"/>
            <w:r w:rsidR="00167B59" w:rsidRPr="00DD0680">
              <w:rPr>
                <w:rFonts w:ascii="Times New Roman" w:eastAsia="Times New Roman" w:hAnsi="Times New Roman" w:cs="Times New Roman"/>
                <w:color w:val="000000"/>
                <w:sz w:val="20"/>
                <w:szCs w:val="20"/>
                <w:lang w:eastAsia="es-MX"/>
              </w:rPr>
              <w:t xml:space="preserve"> C01173</w:t>
            </w:r>
          </w:p>
        </w:tc>
      </w:tr>
      <w:tr w:rsidR="003457E2" w:rsidRPr="00DD0680" w14:paraId="68EB5D8B" w14:textId="77777777" w:rsidTr="003457E2">
        <w:trPr>
          <w:trHeight w:val="74"/>
        </w:trPr>
        <w:tc>
          <w:tcPr>
            <w:tcW w:w="148" w:type="dxa"/>
            <w:tcBorders>
              <w:top w:val="nil"/>
              <w:left w:val="nil"/>
              <w:bottom w:val="nil"/>
              <w:right w:val="nil"/>
            </w:tcBorders>
            <w:shd w:val="clear" w:color="auto" w:fill="auto"/>
            <w:noWrap/>
            <w:vAlign w:val="bottom"/>
            <w:hideMark/>
          </w:tcPr>
          <w:p w14:paraId="3CAF10AC"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p>
        </w:tc>
        <w:tc>
          <w:tcPr>
            <w:tcW w:w="148" w:type="dxa"/>
            <w:tcBorders>
              <w:top w:val="nil"/>
              <w:left w:val="nil"/>
              <w:bottom w:val="nil"/>
              <w:right w:val="nil"/>
            </w:tcBorders>
            <w:shd w:val="clear" w:color="auto" w:fill="auto"/>
            <w:noWrap/>
            <w:vAlign w:val="bottom"/>
            <w:hideMark/>
          </w:tcPr>
          <w:p w14:paraId="231F7D4A"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48" w:type="dxa"/>
            <w:tcBorders>
              <w:top w:val="nil"/>
              <w:left w:val="nil"/>
              <w:bottom w:val="nil"/>
              <w:right w:val="nil"/>
            </w:tcBorders>
            <w:shd w:val="clear" w:color="auto" w:fill="auto"/>
            <w:noWrap/>
            <w:vAlign w:val="bottom"/>
            <w:hideMark/>
          </w:tcPr>
          <w:p w14:paraId="0A163B74"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62" w:type="dxa"/>
            <w:tcBorders>
              <w:top w:val="nil"/>
              <w:left w:val="nil"/>
              <w:bottom w:val="nil"/>
              <w:right w:val="nil"/>
            </w:tcBorders>
            <w:shd w:val="clear" w:color="auto" w:fill="auto"/>
            <w:noWrap/>
            <w:vAlign w:val="bottom"/>
            <w:hideMark/>
          </w:tcPr>
          <w:p w14:paraId="11F39421"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33" w:type="dxa"/>
            <w:tcBorders>
              <w:top w:val="nil"/>
              <w:left w:val="nil"/>
              <w:bottom w:val="nil"/>
              <w:right w:val="nil"/>
            </w:tcBorders>
            <w:shd w:val="clear" w:color="auto" w:fill="auto"/>
            <w:hideMark/>
          </w:tcPr>
          <w:p w14:paraId="4886784D"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 </w:t>
            </w:r>
          </w:p>
        </w:tc>
        <w:tc>
          <w:tcPr>
            <w:tcW w:w="1992" w:type="dxa"/>
            <w:gridSpan w:val="8"/>
            <w:vMerge/>
            <w:tcBorders>
              <w:top w:val="nil"/>
              <w:left w:val="nil"/>
              <w:bottom w:val="nil"/>
              <w:right w:val="nil"/>
            </w:tcBorders>
            <w:vAlign w:val="center"/>
            <w:hideMark/>
          </w:tcPr>
          <w:p w14:paraId="69C1F24B"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p>
        </w:tc>
        <w:tc>
          <w:tcPr>
            <w:tcW w:w="305" w:type="dxa"/>
            <w:tcBorders>
              <w:top w:val="nil"/>
              <w:left w:val="nil"/>
              <w:bottom w:val="nil"/>
              <w:right w:val="nil"/>
            </w:tcBorders>
            <w:shd w:val="clear" w:color="auto" w:fill="auto"/>
            <w:noWrap/>
            <w:vAlign w:val="bottom"/>
            <w:hideMark/>
          </w:tcPr>
          <w:p w14:paraId="50791CA8"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p>
        </w:tc>
        <w:tc>
          <w:tcPr>
            <w:tcW w:w="305" w:type="dxa"/>
            <w:tcBorders>
              <w:top w:val="nil"/>
              <w:left w:val="nil"/>
              <w:bottom w:val="nil"/>
              <w:right w:val="nil"/>
            </w:tcBorders>
            <w:shd w:val="clear" w:color="auto" w:fill="auto"/>
            <w:noWrap/>
            <w:vAlign w:val="bottom"/>
            <w:hideMark/>
          </w:tcPr>
          <w:p w14:paraId="514D4B12"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1D45DCEA"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1C38BBA6"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4783A373"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20224BF2"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5EC83C3C"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42BBA1EA"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650" w:type="dxa"/>
            <w:tcBorders>
              <w:top w:val="nil"/>
              <w:left w:val="nil"/>
              <w:bottom w:val="nil"/>
              <w:right w:val="nil"/>
            </w:tcBorders>
            <w:shd w:val="clear" w:color="auto" w:fill="auto"/>
            <w:noWrap/>
            <w:vAlign w:val="bottom"/>
            <w:hideMark/>
          </w:tcPr>
          <w:p w14:paraId="333F58DD"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650" w:type="dxa"/>
            <w:tcBorders>
              <w:top w:val="nil"/>
              <w:left w:val="nil"/>
              <w:bottom w:val="nil"/>
              <w:right w:val="nil"/>
            </w:tcBorders>
            <w:shd w:val="clear" w:color="auto" w:fill="auto"/>
            <w:noWrap/>
            <w:vAlign w:val="bottom"/>
            <w:hideMark/>
          </w:tcPr>
          <w:p w14:paraId="2040DB5F"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732C911E"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4" w:type="dxa"/>
            <w:tcBorders>
              <w:top w:val="nil"/>
              <w:left w:val="nil"/>
              <w:bottom w:val="nil"/>
              <w:right w:val="nil"/>
            </w:tcBorders>
            <w:shd w:val="clear" w:color="auto" w:fill="auto"/>
            <w:noWrap/>
            <w:vAlign w:val="bottom"/>
            <w:hideMark/>
          </w:tcPr>
          <w:p w14:paraId="0FC8224A"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48" w:type="dxa"/>
            <w:tcBorders>
              <w:top w:val="nil"/>
              <w:left w:val="nil"/>
              <w:bottom w:val="nil"/>
              <w:right w:val="nil"/>
            </w:tcBorders>
            <w:shd w:val="clear" w:color="auto" w:fill="auto"/>
            <w:noWrap/>
            <w:vAlign w:val="bottom"/>
            <w:hideMark/>
          </w:tcPr>
          <w:p w14:paraId="0BD82410"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751" w:type="dxa"/>
            <w:vMerge/>
            <w:tcBorders>
              <w:top w:val="nil"/>
              <w:left w:val="nil"/>
              <w:bottom w:val="nil"/>
              <w:right w:val="nil"/>
            </w:tcBorders>
            <w:vAlign w:val="center"/>
            <w:hideMark/>
          </w:tcPr>
          <w:p w14:paraId="7DEC2F9C"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p>
        </w:tc>
      </w:tr>
      <w:tr w:rsidR="003457E2" w:rsidRPr="00DD0680" w14:paraId="002DC4D9" w14:textId="77777777" w:rsidTr="003457E2">
        <w:trPr>
          <w:trHeight w:val="273"/>
        </w:trPr>
        <w:tc>
          <w:tcPr>
            <w:tcW w:w="148" w:type="dxa"/>
            <w:tcBorders>
              <w:top w:val="nil"/>
              <w:left w:val="nil"/>
              <w:bottom w:val="nil"/>
              <w:right w:val="nil"/>
            </w:tcBorders>
            <w:shd w:val="clear" w:color="auto" w:fill="auto"/>
            <w:noWrap/>
            <w:vAlign w:val="bottom"/>
            <w:hideMark/>
          </w:tcPr>
          <w:p w14:paraId="287090AA"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48" w:type="dxa"/>
            <w:tcBorders>
              <w:top w:val="nil"/>
              <w:left w:val="nil"/>
              <w:bottom w:val="nil"/>
              <w:right w:val="nil"/>
            </w:tcBorders>
            <w:shd w:val="clear" w:color="auto" w:fill="auto"/>
            <w:noWrap/>
            <w:vAlign w:val="bottom"/>
            <w:hideMark/>
          </w:tcPr>
          <w:p w14:paraId="016A8435"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48" w:type="dxa"/>
            <w:tcBorders>
              <w:top w:val="nil"/>
              <w:left w:val="nil"/>
              <w:bottom w:val="nil"/>
              <w:right w:val="nil"/>
            </w:tcBorders>
            <w:shd w:val="clear" w:color="auto" w:fill="auto"/>
            <w:noWrap/>
            <w:vAlign w:val="bottom"/>
            <w:hideMark/>
          </w:tcPr>
          <w:p w14:paraId="6E5E8C70"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62" w:type="dxa"/>
            <w:tcBorders>
              <w:top w:val="nil"/>
              <w:left w:val="nil"/>
              <w:bottom w:val="nil"/>
              <w:right w:val="nil"/>
            </w:tcBorders>
            <w:shd w:val="clear" w:color="auto" w:fill="auto"/>
            <w:noWrap/>
            <w:vAlign w:val="bottom"/>
            <w:hideMark/>
          </w:tcPr>
          <w:p w14:paraId="3C3EA4D1"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33" w:type="dxa"/>
            <w:tcBorders>
              <w:top w:val="nil"/>
              <w:left w:val="nil"/>
              <w:bottom w:val="nil"/>
              <w:right w:val="nil"/>
            </w:tcBorders>
            <w:shd w:val="clear" w:color="auto" w:fill="auto"/>
            <w:noWrap/>
            <w:vAlign w:val="bottom"/>
            <w:hideMark/>
          </w:tcPr>
          <w:p w14:paraId="4A45BC2B"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70509A14"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5F33F703"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679810C5"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4FC837DF"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4F144BD7"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58AE4B2D"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3186CF8C"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9" w:type="dxa"/>
            <w:tcBorders>
              <w:top w:val="nil"/>
              <w:left w:val="nil"/>
              <w:bottom w:val="nil"/>
              <w:right w:val="nil"/>
            </w:tcBorders>
            <w:shd w:val="clear" w:color="auto" w:fill="auto"/>
            <w:noWrap/>
            <w:vAlign w:val="bottom"/>
            <w:hideMark/>
          </w:tcPr>
          <w:p w14:paraId="1BD4EB4E"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5253C0B7"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7214FADA"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29E87D40"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5719C40F"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12835C0D"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546F2814"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47615A70"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305" w:type="dxa"/>
            <w:tcBorders>
              <w:top w:val="nil"/>
              <w:left w:val="nil"/>
              <w:bottom w:val="nil"/>
              <w:right w:val="nil"/>
            </w:tcBorders>
            <w:shd w:val="clear" w:color="auto" w:fill="auto"/>
            <w:noWrap/>
            <w:vAlign w:val="bottom"/>
            <w:hideMark/>
          </w:tcPr>
          <w:p w14:paraId="7CD745FD"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650" w:type="dxa"/>
            <w:tcBorders>
              <w:top w:val="nil"/>
              <w:left w:val="nil"/>
              <w:bottom w:val="nil"/>
              <w:right w:val="nil"/>
            </w:tcBorders>
            <w:shd w:val="clear" w:color="auto" w:fill="auto"/>
            <w:noWrap/>
            <w:vAlign w:val="bottom"/>
            <w:hideMark/>
          </w:tcPr>
          <w:p w14:paraId="69A4E9CD"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650" w:type="dxa"/>
            <w:tcBorders>
              <w:top w:val="nil"/>
              <w:left w:val="nil"/>
              <w:bottom w:val="nil"/>
              <w:right w:val="nil"/>
            </w:tcBorders>
            <w:shd w:val="clear" w:color="auto" w:fill="auto"/>
            <w:noWrap/>
            <w:vAlign w:val="bottom"/>
            <w:hideMark/>
          </w:tcPr>
          <w:p w14:paraId="76AA5714"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7FDB92E6"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44" w:type="dxa"/>
            <w:tcBorders>
              <w:top w:val="nil"/>
              <w:left w:val="nil"/>
              <w:bottom w:val="nil"/>
              <w:right w:val="nil"/>
            </w:tcBorders>
            <w:shd w:val="clear" w:color="auto" w:fill="auto"/>
            <w:noWrap/>
            <w:vAlign w:val="bottom"/>
            <w:hideMark/>
          </w:tcPr>
          <w:p w14:paraId="259F6C7B"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148" w:type="dxa"/>
            <w:tcBorders>
              <w:top w:val="nil"/>
              <w:left w:val="nil"/>
              <w:bottom w:val="nil"/>
              <w:right w:val="nil"/>
            </w:tcBorders>
            <w:shd w:val="clear" w:color="auto" w:fill="auto"/>
            <w:noWrap/>
            <w:vAlign w:val="bottom"/>
            <w:hideMark/>
          </w:tcPr>
          <w:p w14:paraId="701165F3" w14:textId="77777777" w:rsidR="00167B59" w:rsidRPr="00DD0680" w:rsidRDefault="00167B59" w:rsidP="00167B59">
            <w:pPr>
              <w:spacing w:after="0" w:line="240" w:lineRule="auto"/>
              <w:rPr>
                <w:rFonts w:ascii="Times New Roman" w:eastAsia="Times New Roman" w:hAnsi="Times New Roman" w:cs="Times New Roman"/>
                <w:sz w:val="20"/>
                <w:szCs w:val="20"/>
                <w:lang w:eastAsia="es-MX"/>
              </w:rPr>
            </w:pPr>
          </w:p>
        </w:tc>
        <w:tc>
          <w:tcPr>
            <w:tcW w:w="2751" w:type="dxa"/>
            <w:vMerge/>
            <w:tcBorders>
              <w:top w:val="nil"/>
              <w:left w:val="nil"/>
              <w:bottom w:val="nil"/>
              <w:right w:val="nil"/>
            </w:tcBorders>
            <w:vAlign w:val="center"/>
            <w:hideMark/>
          </w:tcPr>
          <w:p w14:paraId="66810F1D" w14:textId="77777777" w:rsidR="00167B59" w:rsidRPr="00DD0680" w:rsidRDefault="00167B59" w:rsidP="00167B59">
            <w:pPr>
              <w:spacing w:after="0" w:line="240" w:lineRule="auto"/>
              <w:rPr>
                <w:rFonts w:ascii="Times New Roman" w:eastAsia="Times New Roman" w:hAnsi="Times New Roman" w:cs="Times New Roman"/>
                <w:color w:val="000000"/>
                <w:sz w:val="20"/>
                <w:szCs w:val="20"/>
                <w:lang w:eastAsia="es-MX"/>
              </w:rPr>
            </w:pPr>
          </w:p>
        </w:tc>
      </w:tr>
    </w:tbl>
    <w:p w14:paraId="5BF48E3D" w14:textId="476A84F5" w:rsidR="00167B59" w:rsidRPr="00DD0680" w:rsidRDefault="003457E2" w:rsidP="00520C13">
      <w:pPr>
        <w:pStyle w:val="Default"/>
        <w:rPr>
          <w:b/>
          <w:color w:val="auto"/>
          <w:sz w:val="20"/>
          <w:szCs w:val="20"/>
        </w:rPr>
      </w:pPr>
      <w:r w:rsidRPr="00DD0680">
        <w:rPr>
          <w:b/>
          <w:color w:val="auto"/>
          <w:sz w:val="20"/>
          <w:szCs w:val="20"/>
        </w:rPr>
        <w:t>Póliza: D00015 Del 31/01/2022</w:t>
      </w:r>
    </w:p>
    <w:p w14:paraId="0AFA34C1" w14:textId="79BFC314" w:rsidR="003457E2" w:rsidRPr="00DD0680" w:rsidRDefault="003457E2" w:rsidP="00520C13">
      <w:pPr>
        <w:pStyle w:val="Default"/>
        <w:rPr>
          <w:b/>
          <w:color w:val="auto"/>
          <w:sz w:val="20"/>
          <w:szCs w:val="20"/>
        </w:rPr>
      </w:pPr>
      <w:r w:rsidRPr="00DD0680">
        <w:rPr>
          <w:b/>
          <w:color w:val="auto"/>
          <w:sz w:val="20"/>
          <w:szCs w:val="20"/>
        </w:rPr>
        <w:t>Concepto: ajuste de gasto f-817611 obsequio navideño de empleados</w:t>
      </w:r>
    </w:p>
    <w:p w14:paraId="09822BB2" w14:textId="77777777" w:rsidR="003457E2" w:rsidRPr="00DD0680" w:rsidRDefault="003457E2" w:rsidP="00520C13">
      <w:pPr>
        <w:pStyle w:val="Default"/>
        <w:rPr>
          <w:b/>
          <w:color w:val="auto"/>
          <w:sz w:val="20"/>
          <w:szCs w:val="20"/>
        </w:rPr>
      </w:pPr>
    </w:p>
    <w:tbl>
      <w:tblPr>
        <w:tblW w:w="10560" w:type="dxa"/>
        <w:tblInd w:w="70" w:type="dxa"/>
        <w:tblCellMar>
          <w:left w:w="70" w:type="dxa"/>
          <w:right w:w="70" w:type="dxa"/>
        </w:tblCellMar>
        <w:tblLook w:val="04A0" w:firstRow="1" w:lastRow="0" w:firstColumn="1" w:lastColumn="0" w:noHBand="0" w:noVBand="1"/>
      </w:tblPr>
      <w:tblGrid>
        <w:gridCol w:w="146"/>
        <w:gridCol w:w="146"/>
        <w:gridCol w:w="146"/>
        <w:gridCol w:w="146"/>
        <w:gridCol w:w="227"/>
        <w:gridCol w:w="1603"/>
        <w:gridCol w:w="300"/>
        <w:gridCol w:w="300"/>
        <w:gridCol w:w="300"/>
        <w:gridCol w:w="300"/>
        <w:gridCol w:w="300"/>
        <w:gridCol w:w="300"/>
        <w:gridCol w:w="300"/>
        <w:gridCol w:w="300"/>
        <w:gridCol w:w="640"/>
        <w:gridCol w:w="640"/>
        <w:gridCol w:w="1000"/>
        <w:gridCol w:w="240"/>
        <w:gridCol w:w="146"/>
        <w:gridCol w:w="311"/>
        <w:gridCol w:w="311"/>
        <w:gridCol w:w="311"/>
        <w:gridCol w:w="311"/>
        <w:gridCol w:w="306"/>
        <w:gridCol w:w="306"/>
        <w:gridCol w:w="306"/>
        <w:gridCol w:w="306"/>
        <w:gridCol w:w="306"/>
        <w:gridCol w:w="306"/>
      </w:tblGrid>
      <w:tr w:rsidR="003457E2" w:rsidRPr="00DD0680" w14:paraId="48531083" w14:textId="77777777" w:rsidTr="003457E2">
        <w:trPr>
          <w:trHeight w:val="154"/>
        </w:trPr>
        <w:tc>
          <w:tcPr>
            <w:tcW w:w="811" w:type="dxa"/>
            <w:gridSpan w:val="5"/>
            <w:tcBorders>
              <w:top w:val="nil"/>
              <w:left w:val="nil"/>
              <w:bottom w:val="nil"/>
              <w:right w:val="nil"/>
            </w:tcBorders>
            <w:shd w:val="clear" w:color="auto" w:fill="auto"/>
            <w:hideMark/>
          </w:tcPr>
          <w:p w14:paraId="0DBCDC62"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0001</w:t>
            </w:r>
          </w:p>
        </w:tc>
        <w:tc>
          <w:tcPr>
            <w:tcW w:w="1603" w:type="dxa"/>
            <w:vMerge w:val="restart"/>
            <w:tcBorders>
              <w:top w:val="nil"/>
              <w:left w:val="nil"/>
              <w:bottom w:val="nil"/>
              <w:right w:val="nil"/>
            </w:tcBorders>
            <w:shd w:val="clear" w:color="auto" w:fill="auto"/>
            <w:hideMark/>
          </w:tcPr>
          <w:p w14:paraId="215F5F30"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3252-0016</w:t>
            </w:r>
          </w:p>
        </w:tc>
        <w:tc>
          <w:tcPr>
            <w:tcW w:w="2400" w:type="dxa"/>
            <w:gridSpan w:val="8"/>
            <w:tcBorders>
              <w:top w:val="nil"/>
              <w:left w:val="nil"/>
              <w:bottom w:val="nil"/>
              <w:right w:val="nil"/>
            </w:tcBorders>
            <w:shd w:val="clear" w:color="auto" w:fill="auto"/>
            <w:hideMark/>
          </w:tcPr>
          <w:p w14:paraId="62D38821"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 xml:space="preserve">Afectación </w:t>
            </w:r>
            <w:proofErr w:type="spellStart"/>
            <w:r w:rsidRPr="00DD0680">
              <w:rPr>
                <w:rFonts w:ascii="Times New Roman" w:eastAsia="Times New Roman" w:hAnsi="Times New Roman" w:cs="Times New Roman"/>
                <w:color w:val="000000"/>
                <w:sz w:val="20"/>
                <w:szCs w:val="20"/>
                <w:lang w:eastAsia="es-MX"/>
              </w:rPr>
              <w:t>Rdo</w:t>
            </w:r>
            <w:proofErr w:type="spellEnd"/>
            <w:r w:rsidRPr="00DD0680">
              <w:rPr>
                <w:rFonts w:ascii="Times New Roman" w:eastAsia="Times New Roman" w:hAnsi="Times New Roman" w:cs="Times New Roman"/>
                <w:color w:val="000000"/>
                <w:sz w:val="20"/>
                <w:szCs w:val="20"/>
                <w:lang w:eastAsia="es-MX"/>
              </w:rPr>
              <w:t xml:space="preserve"> Ejercicio 2021</w:t>
            </w:r>
          </w:p>
        </w:tc>
        <w:tc>
          <w:tcPr>
            <w:tcW w:w="1280" w:type="dxa"/>
            <w:gridSpan w:val="2"/>
            <w:tcBorders>
              <w:top w:val="nil"/>
              <w:left w:val="nil"/>
              <w:bottom w:val="nil"/>
              <w:right w:val="nil"/>
            </w:tcBorders>
            <w:shd w:val="clear" w:color="auto" w:fill="auto"/>
            <w:hideMark/>
          </w:tcPr>
          <w:p w14:paraId="681A5611" w14:textId="77777777" w:rsidR="003457E2" w:rsidRPr="00DD0680" w:rsidRDefault="003457E2" w:rsidP="003457E2">
            <w:pPr>
              <w:spacing w:after="0" w:line="240" w:lineRule="auto"/>
              <w:jc w:val="right"/>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$194.83</w:t>
            </w:r>
          </w:p>
        </w:tc>
        <w:tc>
          <w:tcPr>
            <w:tcW w:w="1000" w:type="dxa"/>
            <w:tcBorders>
              <w:top w:val="nil"/>
              <w:left w:val="nil"/>
              <w:bottom w:val="nil"/>
              <w:right w:val="nil"/>
            </w:tcBorders>
            <w:shd w:val="clear" w:color="auto" w:fill="auto"/>
            <w:noWrap/>
            <w:vAlign w:val="bottom"/>
            <w:hideMark/>
          </w:tcPr>
          <w:p w14:paraId="5564C296" w14:textId="77777777" w:rsidR="003457E2" w:rsidRPr="00DD0680" w:rsidRDefault="003457E2" w:rsidP="003457E2">
            <w:pPr>
              <w:spacing w:after="0" w:line="240" w:lineRule="auto"/>
              <w:jc w:val="right"/>
              <w:rPr>
                <w:rFonts w:ascii="Times New Roman" w:eastAsia="Times New Roman" w:hAnsi="Times New Roman" w:cs="Times New Roman"/>
                <w:color w:val="000000"/>
                <w:sz w:val="20"/>
                <w:szCs w:val="20"/>
                <w:lang w:eastAsia="es-MX"/>
              </w:rPr>
            </w:pPr>
          </w:p>
        </w:tc>
        <w:tc>
          <w:tcPr>
            <w:tcW w:w="240" w:type="dxa"/>
            <w:tcBorders>
              <w:top w:val="nil"/>
              <w:left w:val="nil"/>
              <w:bottom w:val="nil"/>
              <w:right w:val="nil"/>
            </w:tcBorders>
            <w:shd w:val="clear" w:color="auto" w:fill="auto"/>
            <w:noWrap/>
            <w:vAlign w:val="bottom"/>
            <w:hideMark/>
          </w:tcPr>
          <w:p w14:paraId="1589CA5D"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62250B6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80" w:type="dxa"/>
            <w:gridSpan w:val="10"/>
            <w:vMerge w:val="restart"/>
            <w:tcBorders>
              <w:top w:val="nil"/>
              <w:left w:val="nil"/>
              <w:bottom w:val="nil"/>
              <w:right w:val="nil"/>
            </w:tcBorders>
            <w:shd w:val="clear" w:color="auto" w:fill="auto"/>
            <w:hideMark/>
          </w:tcPr>
          <w:p w14:paraId="42336268"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 xml:space="preserve">ajuste de f-817611 obsequio navideño de empleados </w:t>
            </w:r>
          </w:p>
        </w:tc>
      </w:tr>
      <w:tr w:rsidR="003457E2" w:rsidRPr="00DD0680" w14:paraId="2874583A" w14:textId="77777777" w:rsidTr="003457E2">
        <w:trPr>
          <w:trHeight w:val="75"/>
        </w:trPr>
        <w:tc>
          <w:tcPr>
            <w:tcW w:w="146" w:type="dxa"/>
            <w:tcBorders>
              <w:top w:val="nil"/>
              <w:left w:val="nil"/>
              <w:bottom w:val="nil"/>
              <w:right w:val="nil"/>
            </w:tcBorders>
            <w:shd w:val="clear" w:color="auto" w:fill="auto"/>
            <w:noWrap/>
            <w:vAlign w:val="bottom"/>
            <w:hideMark/>
          </w:tcPr>
          <w:p w14:paraId="35AD5E89"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146" w:type="dxa"/>
            <w:tcBorders>
              <w:top w:val="nil"/>
              <w:left w:val="nil"/>
              <w:bottom w:val="nil"/>
              <w:right w:val="nil"/>
            </w:tcBorders>
            <w:shd w:val="clear" w:color="auto" w:fill="auto"/>
            <w:noWrap/>
            <w:vAlign w:val="bottom"/>
            <w:hideMark/>
          </w:tcPr>
          <w:p w14:paraId="57108BA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30CA765D"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622B8874"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27" w:type="dxa"/>
            <w:vMerge w:val="restart"/>
            <w:tcBorders>
              <w:top w:val="nil"/>
              <w:left w:val="nil"/>
              <w:bottom w:val="nil"/>
              <w:right w:val="nil"/>
            </w:tcBorders>
            <w:shd w:val="clear" w:color="auto" w:fill="auto"/>
            <w:hideMark/>
          </w:tcPr>
          <w:p w14:paraId="3B1EAC99"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 </w:t>
            </w:r>
          </w:p>
        </w:tc>
        <w:tc>
          <w:tcPr>
            <w:tcW w:w="1603" w:type="dxa"/>
            <w:vMerge/>
            <w:tcBorders>
              <w:top w:val="nil"/>
              <w:left w:val="nil"/>
              <w:bottom w:val="nil"/>
              <w:right w:val="nil"/>
            </w:tcBorders>
            <w:vAlign w:val="center"/>
            <w:hideMark/>
          </w:tcPr>
          <w:p w14:paraId="22D036FC"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300" w:type="dxa"/>
            <w:tcBorders>
              <w:top w:val="nil"/>
              <w:left w:val="nil"/>
              <w:bottom w:val="nil"/>
              <w:right w:val="nil"/>
            </w:tcBorders>
            <w:shd w:val="clear" w:color="auto" w:fill="auto"/>
            <w:noWrap/>
            <w:vAlign w:val="bottom"/>
            <w:hideMark/>
          </w:tcPr>
          <w:p w14:paraId="28DA2D60"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300" w:type="dxa"/>
            <w:tcBorders>
              <w:top w:val="nil"/>
              <w:left w:val="nil"/>
              <w:bottom w:val="nil"/>
              <w:right w:val="nil"/>
            </w:tcBorders>
            <w:shd w:val="clear" w:color="auto" w:fill="auto"/>
            <w:noWrap/>
            <w:vAlign w:val="bottom"/>
            <w:hideMark/>
          </w:tcPr>
          <w:p w14:paraId="550B8ED2"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3772EB0D"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4EB0269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56C64D85"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1098C42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4FA9E80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443748E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17F4C97F"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24E2BF1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000" w:type="dxa"/>
            <w:tcBorders>
              <w:top w:val="nil"/>
              <w:left w:val="nil"/>
              <w:bottom w:val="nil"/>
              <w:right w:val="nil"/>
            </w:tcBorders>
            <w:shd w:val="clear" w:color="auto" w:fill="auto"/>
            <w:noWrap/>
            <w:vAlign w:val="bottom"/>
            <w:hideMark/>
          </w:tcPr>
          <w:p w14:paraId="29CA9B4C"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shd w:val="clear" w:color="auto" w:fill="auto"/>
            <w:noWrap/>
            <w:vAlign w:val="bottom"/>
            <w:hideMark/>
          </w:tcPr>
          <w:p w14:paraId="5CB46B54"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1086629D"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80" w:type="dxa"/>
            <w:gridSpan w:val="10"/>
            <w:vMerge/>
            <w:tcBorders>
              <w:top w:val="nil"/>
              <w:left w:val="nil"/>
              <w:bottom w:val="nil"/>
              <w:right w:val="nil"/>
            </w:tcBorders>
            <w:vAlign w:val="center"/>
            <w:hideMark/>
          </w:tcPr>
          <w:p w14:paraId="0E81E67F"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r>
      <w:tr w:rsidR="003457E2" w:rsidRPr="00DD0680" w14:paraId="3B264D0A" w14:textId="77777777" w:rsidTr="003457E2">
        <w:trPr>
          <w:trHeight w:val="60"/>
        </w:trPr>
        <w:tc>
          <w:tcPr>
            <w:tcW w:w="146" w:type="dxa"/>
            <w:tcBorders>
              <w:top w:val="nil"/>
              <w:left w:val="nil"/>
              <w:bottom w:val="nil"/>
              <w:right w:val="nil"/>
            </w:tcBorders>
            <w:shd w:val="clear" w:color="auto" w:fill="auto"/>
            <w:noWrap/>
            <w:vAlign w:val="bottom"/>
            <w:hideMark/>
          </w:tcPr>
          <w:p w14:paraId="1269647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7040EAD2"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057D6B36"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37869FE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27" w:type="dxa"/>
            <w:vMerge/>
            <w:tcBorders>
              <w:top w:val="nil"/>
              <w:left w:val="nil"/>
              <w:bottom w:val="nil"/>
              <w:right w:val="nil"/>
            </w:tcBorders>
            <w:vAlign w:val="center"/>
            <w:hideMark/>
          </w:tcPr>
          <w:p w14:paraId="42B13DFB"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1603" w:type="dxa"/>
            <w:vMerge/>
            <w:tcBorders>
              <w:top w:val="nil"/>
              <w:left w:val="nil"/>
              <w:bottom w:val="nil"/>
              <w:right w:val="nil"/>
            </w:tcBorders>
            <w:vAlign w:val="center"/>
            <w:hideMark/>
          </w:tcPr>
          <w:p w14:paraId="24A39097"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300" w:type="dxa"/>
            <w:tcBorders>
              <w:top w:val="nil"/>
              <w:left w:val="nil"/>
              <w:bottom w:val="nil"/>
              <w:right w:val="nil"/>
            </w:tcBorders>
            <w:shd w:val="clear" w:color="auto" w:fill="auto"/>
            <w:noWrap/>
            <w:vAlign w:val="bottom"/>
            <w:hideMark/>
          </w:tcPr>
          <w:p w14:paraId="31EEB27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2D426A1C"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67ED81F2"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1D9F0F96"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7A25ABD4"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123DE904"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6C2101D0"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494F6DB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0730E7B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7A360FF9"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000" w:type="dxa"/>
            <w:tcBorders>
              <w:top w:val="nil"/>
              <w:left w:val="nil"/>
              <w:bottom w:val="nil"/>
              <w:right w:val="nil"/>
            </w:tcBorders>
            <w:shd w:val="clear" w:color="auto" w:fill="auto"/>
            <w:noWrap/>
            <w:vAlign w:val="bottom"/>
            <w:hideMark/>
          </w:tcPr>
          <w:p w14:paraId="070FC204"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shd w:val="clear" w:color="auto" w:fill="auto"/>
            <w:noWrap/>
            <w:vAlign w:val="bottom"/>
            <w:hideMark/>
          </w:tcPr>
          <w:p w14:paraId="0292BEF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52B5B7D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11" w:type="dxa"/>
            <w:tcBorders>
              <w:top w:val="nil"/>
              <w:left w:val="nil"/>
              <w:bottom w:val="nil"/>
              <w:right w:val="nil"/>
            </w:tcBorders>
            <w:shd w:val="clear" w:color="auto" w:fill="auto"/>
            <w:noWrap/>
            <w:vAlign w:val="bottom"/>
            <w:hideMark/>
          </w:tcPr>
          <w:p w14:paraId="205A9B56"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11" w:type="dxa"/>
            <w:tcBorders>
              <w:top w:val="nil"/>
              <w:left w:val="nil"/>
              <w:bottom w:val="nil"/>
              <w:right w:val="nil"/>
            </w:tcBorders>
            <w:shd w:val="clear" w:color="auto" w:fill="auto"/>
            <w:noWrap/>
            <w:vAlign w:val="bottom"/>
            <w:hideMark/>
          </w:tcPr>
          <w:p w14:paraId="4F05EFC2"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11" w:type="dxa"/>
            <w:tcBorders>
              <w:top w:val="nil"/>
              <w:left w:val="nil"/>
              <w:bottom w:val="nil"/>
              <w:right w:val="nil"/>
            </w:tcBorders>
            <w:shd w:val="clear" w:color="auto" w:fill="auto"/>
            <w:noWrap/>
            <w:vAlign w:val="bottom"/>
            <w:hideMark/>
          </w:tcPr>
          <w:p w14:paraId="31CBC430"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11" w:type="dxa"/>
            <w:tcBorders>
              <w:top w:val="nil"/>
              <w:left w:val="nil"/>
              <w:bottom w:val="nil"/>
              <w:right w:val="nil"/>
            </w:tcBorders>
            <w:shd w:val="clear" w:color="auto" w:fill="auto"/>
            <w:noWrap/>
            <w:vAlign w:val="bottom"/>
            <w:hideMark/>
          </w:tcPr>
          <w:p w14:paraId="71322FB0"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6" w:type="dxa"/>
            <w:tcBorders>
              <w:top w:val="nil"/>
              <w:left w:val="nil"/>
              <w:bottom w:val="nil"/>
              <w:right w:val="nil"/>
            </w:tcBorders>
            <w:shd w:val="clear" w:color="auto" w:fill="auto"/>
            <w:noWrap/>
            <w:vAlign w:val="bottom"/>
            <w:hideMark/>
          </w:tcPr>
          <w:p w14:paraId="2D5C735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6" w:type="dxa"/>
            <w:tcBorders>
              <w:top w:val="nil"/>
              <w:left w:val="nil"/>
              <w:bottom w:val="nil"/>
              <w:right w:val="nil"/>
            </w:tcBorders>
            <w:shd w:val="clear" w:color="auto" w:fill="auto"/>
            <w:noWrap/>
            <w:vAlign w:val="bottom"/>
            <w:hideMark/>
          </w:tcPr>
          <w:p w14:paraId="4EC29D83"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6" w:type="dxa"/>
            <w:tcBorders>
              <w:top w:val="nil"/>
              <w:left w:val="nil"/>
              <w:bottom w:val="nil"/>
              <w:right w:val="nil"/>
            </w:tcBorders>
            <w:shd w:val="clear" w:color="auto" w:fill="auto"/>
            <w:noWrap/>
            <w:vAlign w:val="bottom"/>
            <w:hideMark/>
          </w:tcPr>
          <w:p w14:paraId="1B21858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6" w:type="dxa"/>
            <w:tcBorders>
              <w:top w:val="nil"/>
              <w:left w:val="nil"/>
              <w:bottom w:val="nil"/>
              <w:right w:val="nil"/>
            </w:tcBorders>
            <w:shd w:val="clear" w:color="auto" w:fill="auto"/>
            <w:noWrap/>
            <w:vAlign w:val="bottom"/>
            <w:hideMark/>
          </w:tcPr>
          <w:p w14:paraId="700D5FB1"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6" w:type="dxa"/>
            <w:tcBorders>
              <w:top w:val="nil"/>
              <w:left w:val="nil"/>
              <w:bottom w:val="nil"/>
              <w:right w:val="nil"/>
            </w:tcBorders>
            <w:shd w:val="clear" w:color="auto" w:fill="auto"/>
            <w:noWrap/>
            <w:vAlign w:val="bottom"/>
            <w:hideMark/>
          </w:tcPr>
          <w:p w14:paraId="4C1CF19A"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6" w:type="dxa"/>
            <w:tcBorders>
              <w:top w:val="nil"/>
              <w:left w:val="nil"/>
              <w:bottom w:val="nil"/>
              <w:right w:val="nil"/>
            </w:tcBorders>
            <w:shd w:val="clear" w:color="auto" w:fill="auto"/>
            <w:noWrap/>
            <w:vAlign w:val="bottom"/>
            <w:hideMark/>
          </w:tcPr>
          <w:p w14:paraId="0D6D74CB"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r>
      <w:tr w:rsidR="003457E2" w:rsidRPr="00DD0680" w14:paraId="272DBACA" w14:textId="77777777" w:rsidTr="003457E2">
        <w:trPr>
          <w:trHeight w:val="300"/>
        </w:trPr>
        <w:tc>
          <w:tcPr>
            <w:tcW w:w="811" w:type="dxa"/>
            <w:gridSpan w:val="5"/>
            <w:tcBorders>
              <w:top w:val="nil"/>
              <w:left w:val="nil"/>
              <w:bottom w:val="nil"/>
              <w:right w:val="nil"/>
            </w:tcBorders>
            <w:shd w:val="clear" w:color="auto" w:fill="auto"/>
            <w:hideMark/>
          </w:tcPr>
          <w:p w14:paraId="47664270"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0002</w:t>
            </w:r>
          </w:p>
        </w:tc>
        <w:tc>
          <w:tcPr>
            <w:tcW w:w="1603" w:type="dxa"/>
            <w:vMerge w:val="restart"/>
            <w:tcBorders>
              <w:top w:val="nil"/>
              <w:left w:val="nil"/>
              <w:bottom w:val="nil"/>
              <w:right w:val="nil"/>
            </w:tcBorders>
            <w:shd w:val="clear" w:color="auto" w:fill="auto"/>
            <w:hideMark/>
          </w:tcPr>
          <w:p w14:paraId="390F994E"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2119-0031</w:t>
            </w:r>
          </w:p>
        </w:tc>
        <w:tc>
          <w:tcPr>
            <w:tcW w:w="2400" w:type="dxa"/>
            <w:gridSpan w:val="8"/>
            <w:tcBorders>
              <w:top w:val="nil"/>
              <w:left w:val="nil"/>
              <w:bottom w:val="nil"/>
              <w:right w:val="nil"/>
            </w:tcBorders>
            <w:shd w:val="clear" w:color="auto" w:fill="auto"/>
            <w:hideMark/>
          </w:tcPr>
          <w:p w14:paraId="26791E47"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Miguel Oscar Sabido Santana</w:t>
            </w:r>
          </w:p>
        </w:tc>
        <w:tc>
          <w:tcPr>
            <w:tcW w:w="640" w:type="dxa"/>
            <w:tcBorders>
              <w:top w:val="nil"/>
              <w:left w:val="nil"/>
              <w:bottom w:val="nil"/>
              <w:right w:val="nil"/>
            </w:tcBorders>
            <w:shd w:val="clear" w:color="auto" w:fill="auto"/>
            <w:noWrap/>
            <w:vAlign w:val="bottom"/>
            <w:hideMark/>
          </w:tcPr>
          <w:p w14:paraId="0F8B5493"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640" w:type="dxa"/>
            <w:tcBorders>
              <w:top w:val="nil"/>
              <w:left w:val="nil"/>
              <w:bottom w:val="nil"/>
              <w:right w:val="nil"/>
            </w:tcBorders>
            <w:shd w:val="clear" w:color="auto" w:fill="auto"/>
            <w:noWrap/>
            <w:vAlign w:val="bottom"/>
            <w:hideMark/>
          </w:tcPr>
          <w:p w14:paraId="6F384984"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386" w:type="dxa"/>
            <w:gridSpan w:val="3"/>
            <w:tcBorders>
              <w:top w:val="nil"/>
              <w:left w:val="nil"/>
              <w:bottom w:val="nil"/>
              <w:right w:val="nil"/>
            </w:tcBorders>
            <w:shd w:val="clear" w:color="auto" w:fill="auto"/>
            <w:hideMark/>
          </w:tcPr>
          <w:p w14:paraId="5D693D0B" w14:textId="77777777" w:rsidR="003457E2" w:rsidRPr="00DD0680" w:rsidRDefault="003457E2" w:rsidP="003457E2">
            <w:pPr>
              <w:spacing w:after="0" w:line="240" w:lineRule="auto"/>
              <w:jc w:val="right"/>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$194.83</w:t>
            </w:r>
          </w:p>
        </w:tc>
        <w:tc>
          <w:tcPr>
            <w:tcW w:w="3080" w:type="dxa"/>
            <w:gridSpan w:val="10"/>
            <w:tcBorders>
              <w:top w:val="nil"/>
              <w:left w:val="nil"/>
              <w:bottom w:val="nil"/>
              <w:right w:val="nil"/>
            </w:tcBorders>
            <w:shd w:val="clear" w:color="auto" w:fill="auto"/>
            <w:hideMark/>
          </w:tcPr>
          <w:p w14:paraId="2957C503"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 xml:space="preserve">ajuste de gasto  f-817611 obsequio navideño de empleados </w:t>
            </w:r>
          </w:p>
        </w:tc>
      </w:tr>
      <w:tr w:rsidR="003457E2" w:rsidRPr="00DD0680" w14:paraId="316BA413" w14:textId="77777777" w:rsidTr="003457E2">
        <w:trPr>
          <w:trHeight w:val="23"/>
        </w:trPr>
        <w:tc>
          <w:tcPr>
            <w:tcW w:w="146" w:type="dxa"/>
            <w:tcBorders>
              <w:top w:val="nil"/>
              <w:left w:val="nil"/>
              <w:bottom w:val="nil"/>
              <w:right w:val="nil"/>
            </w:tcBorders>
            <w:shd w:val="clear" w:color="auto" w:fill="auto"/>
            <w:noWrap/>
            <w:vAlign w:val="bottom"/>
            <w:hideMark/>
          </w:tcPr>
          <w:p w14:paraId="2063A1CA"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146" w:type="dxa"/>
            <w:tcBorders>
              <w:top w:val="nil"/>
              <w:left w:val="nil"/>
              <w:bottom w:val="nil"/>
              <w:right w:val="nil"/>
            </w:tcBorders>
            <w:shd w:val="clear" w:color="auto" w:fill="auto"/>
            <w:noWrap/>
            <w:vAlign w:val="bottom"/>
            <w:hideMark/>
          </w:tcPr>
          <w:p w14:paraId="29428406"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77CF9226"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7126AFF1"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27" w:type="dxa"/>
            <w:tcBorders>
              <w:top w:val="nil"/>
              <w:left w:val="nil"/>
              <w:bottom w:val="nil"/>
              <w:right w:val="nil"/>
            </w:tcBorders>
            <w:shd w:val="clear" w:color="auto" w:fill="auto"/>
            <w:hideMark/>
          </w:tcPr>
          <w:p w14:paraId="74389F5E"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 </w:t>
            </w:r>
          </w:p>
        </w:tc>
        <w:tc>
          <w:tcPr>
            <w:tcW w:w="1603" w:type="dxa"/>
            <w:vMerge/>
            <w:tcBorders>
              <w:top w:val="nil"/>
              <w:left w:val="nil"/>
              <w:bottom w:val="nil"/>
              <w:right w:val="nil"/>
            </w:tcBorders>
            <w:vAlign w:val="center"/>
            <w:hideMark/>
          </w:tcPr>
          <w:p w14:paraId="3B46CBDD"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300" w:type="dxa"/>
            <w:tcBorders>
              <w:top w:val="nil"/>
              <w:left w:val="nil"/>
              <w:bottom w:val="nil"/>
              <w:right w:val="nil"/>
            </w:tcBorders>
            <w:shd w:val="clear" w:color="auto" w:fill="auto"/>
            <w:noWrap/>
            <w:vAlign w:val="bottom"/>
            <w:hideMark/>
          </w:tcPr>
          <w:p w14:paraId="2607BAB9"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300" w:type="dxa"/>
            <w:tcBorders>
              <w:top w:val="nil"/>
              <w:left w:val="nil"/>
              <w:bottom w:val="nil"/>
              <w:right w:val="nil"/>
            </w:tcBorders>
            <w:shd w:val="clear" w:color="auto" w:fill="auto"/>
            <w:noWrap/>
            <w:vAlign w:val="bottom"/>
            <w:hideMark/>
          </w:tcPr>
          <w:p w14:paraId="1193121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5229CFC0"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2913D8F6"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7977118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67E88923"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5EE1F1EF"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0" w:type="dxa"/>
            <w:tcBorders>
              <w:top w:val="nil"/>
              <w:left w:val="nil"/>
              <w:bottom w:val="nil"/>
              <w:right w:val="nil"/>
            </w:tcBorders>
            <w:shd w:val="clear" w:color="auto" w:fill="auto"/>
            <w:noWrap/>
            <w:vAlign w:val="bottom"/>
            <w:hideMark/>
          </w:tcPr>
          <w:p w14:paraId="1D0B3F15"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537FD9A0"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6ACCB686"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000" w:type="dxa"/>
            <w:tcBorders>
              <w:top w:val="nil"/>
              <w:left w:val="nil"/>
              <w:bottom w:val="nil"/>
              <w:right w:val="nil"/>
            </w:tcBorders>
            <w:shd w:val="clear" w:color="auto" w:fill="auto"/>
            <w:noWrap/>
            <w:vAlign w:val="bottom"/>
            <w:hideMark/>
          </w:tcPr>
          <w:p w14:paraId="4A8325F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shd w:val="clear" w:color="auto" w:fill="auto"/>
            <w:noWrap/>
            <w:vAlign w:val="bottom"/>
            <w:hideMark/>
          </w:tcPr>
          <w:p w14:paraId="2455701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7CBA14F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11" w:type="dxa"/>
            <w:tcBorders>
              <w:top w:val="nil"/>
              <w:left w:val="nil"/>
              <w:bottom w:val="nil"/>
              <w:right w:val="nil"/>
            </w:tcBorders>
            <w:shd w:val="clear" w:color="auto" w:fill="auto"/>
            <w:noWrap/>
            <w:vAlign w:val="bottom"/>
            <w:hideMark/>
          </w:tcPr>
          <w:p w14:paraId="09C4510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11" w:type="dxa"/>
            <w:tcBorders>
              <w:top w:val="nil"/>
              <w:left w:val="nil"/>
              <w:bottom w:val="nil"/>
              <w:right w:val="nil"/>
            </w:tcBorders>
            <w:shd w:val="clear" w:color="auto" w:fill="auto"/>
            <w:noWrap/>
            <w:vAlign w:val="bottom"/>
            <w:hideMark/>
          </w:tcPr>
          <w:p w14:paraId="4B656404"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11" w:type="dxa"/>
            <w:tcBorders>
              <w:top w:val="nil"/>
              <w:left w:val="nil"/>
              <w:bottom w:val="nil"/>
              <w:right w:val="nil"/>
            </w:tcBorders>
            <w:shd w:val="clear" w:color="auto" w:fill="auto"/>
            <w:noWrap/>
            <w:vAlign w:val="bottom"/>
            <w:hideMark/>
          </w:tcPr>
          <w:p w14:paraId="0BBACB91"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11" w:type="dxa"/>
            <w:tcBorders>
              <w:top w:val="nil"/>
              <w:left w:val="nil"/>
              <w:bottom w:val="nil"/>
              <w:right w:val="nil"/>
            </w:tcBorders>
            <w:shd w:val="clear" w:color="auto" w:fill="auto"/>
            <w:noWrap/>
            <w:vAlign w:val="bottom"/>
            <w:hideMark/>
          </w:tcPr>
          <w:p w14:paraId="1820328D"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6" w:type="dxa"/>
            <w:tcBorders>
              <w:top w:val="nil"/>
              <w:left w:val="nil"/>
              <w:bottom w:val="nil"/>
              <w:right w:val="nil"/>
            </w:tcBorders>
            <w:shd w:val="clear" w:color="auto" w:fill="auto"/>
            <w:noWrap/>
            <w:vAlign w:val="bottom"/>
            <w:hideMark/>
          </w:tcPr>
          <w:p w14:paraId="263FF98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6" w:type="dxa"/>
            <w:tcBorders>
              <w:top w:val="nil"/>
              <w:left w:val="nil"/>
              <w:bottom w:val="nil"/>
              <w:right w:val="nil"/>
            </w:tcBorders>
            <w:shd w:val="clear" w:color="auto" w:fill="auto"/>
            <w:noWrap/>
            <w:vAlign w:val="bottom"/>
            <w:hideMark/>
          </w:tcPr>
          <w:p w14:paraId="7F54939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6" w:type="dxa"/>
            <w:tcBorders>
              <w:top w:val="nil"/>
              <w:left w:val="nil"/>
              <w:bottom w:val="nil"/>
              <w:right w:val="nil"/>
            </w:tcBorders>
            <w:shd w:val="clear" w:color="auto" w:fill="auto"/>
            <w:noWrap/>
            <w:vAlign w:val="bottom"/>
            <w:hideMark/>
          </w:tcPr>
          <w:p w14:paraId="6AB023F5"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6" w:type="dxa"/>
            <w:tcBorders>
              <w:top w:val="nil"/>
              <w:left w:val="nil"/>
              <w:bottom w:val="nil"/>
              <w:right w:val="nil"/>
            </w:tcBorders>
            <w:shd w:val="clear" w:color="auto" w:fill="auto"/>
            <w:noWrap/>
            <w:vAlign w:val="bottom"/>
            <w:hideMark/>
          </w:tcPr>
          <w:p w14:paraId="02606F1C"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6" w:type="dxa"/>
            <w:tcBorders>
              <w:top w:val="nil"/>
              <w:left w:val="nil"/>
              <w:bottom w:val="nil"/>
              <w:right w:val="nil"/>
            </w:tcBorders>
            <w:shd w:val="clear" w:color="auto" w:fill="auto"/>
            <w:noWrap/>
            <w:vAlign w:val="bottom"/>
            <w:hideMark/>
          </w:tcPr>
          <w:p w14:paraId="48933760"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6" w:type="dxa"/>
            <w:tcBorders>
              <w:top w:val="nil"/>
              <w:left w:val="nil"/>
              <w:bottom w:val="nil"/>
              <w:right w:val="nil"/>
            </w:tcBorders>
            <w:shd w:val="clear" w:color="auto" w:fill="auto"/>
            <w:noWrap/>
            <w:vAlign w:val="bottom"/>
            <w:hideMark/>
          </w:tcPr>
          <w:p w14:paraId="52C02C2D"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r>
    </w:tbl>
    <w:p w14:paraId="7B9DAAD6" w14:textId="11DD818D" w:rsidR="003457E2" w:rsidRPr="00DD0680" w:rsidRDefault="003457E2" w:rsidP="00520C13">
      <w:pPr>
        <w:pStyle w:val="Default"/>
        <w:rPr>
          <w:b/>
          <w:color w:val="auto"/>
          <w:sz w:val="20"/>
          <w:szCs w:val="20"/>
        </w:rPr>
      </w:pPr>
      <w:r w:rsidRPr="00DD0680">
        <w:rPr>
          <w:b/>
          <w:color w:val="auto"/>
          <w:sz w:val="20"/>
          <w:szCs w:val="20"/>
        </w:rPr>
        <w:t>Póliza: D00016 Del 31/01/2022</w:t>
      </w:r>
    </w:p>
    <w:p w14:paraId="5CF9F41C" w14:textId="54721488" w:rsidR="003457E2" w:rsidRPr="00DD0680" w:rsidRDefault="003457E2" w:rsidP="00520C13">
      <w:pPr>
        <w:pStyle w:val="Default"/>
        <w:rPr>
          <w:b/>
          <w:color w:val="auto"/>
          <w:sz w:val="20"/>
          <w:szCs w:val="20"/>
        </w:rPr>
      </w:pPr>
      <w:r w:rsidRPr="00DD0680">
        <w:rPr>
          <w:b/>
          <w:color w:val="auto"/>
          <w:sz w:val="20"/>
          <w:szCs w:val="20"/>
        </w:rPr>
        <w:lastRenderedPageBreak/>
        <w:t xml:space="preserve">Concepto: Ajuste de saldo de Miguel Sabido por Error en la </w:t>
      </w:r>
      <w:r w:rsidR="00ED7E7B" w:rsidRPr="00DD0680">
        <w:rPr>
          <w:b/>
          <w:color w:val="auto"/>
          <w:sz w:val="20"/>
          <w:szCs w:val="20"/>
        </w:rPr>
        <w:t>reclasificación</w:t>
      </w:r>
      <w:r w:rsidRPr="00DD0680">
        <w:rPr>
          <w:b/>
          <w:color w:val="auto"/>
          <w:sz w:val="20"/>
          <w:szCs w:val="20"/>
        </w:rPr>
        <w:t xml:space="preserve"> de </w:t>
      </w:r>
      <w:r w:rsidR="00ED7E7B" w:rsidRPr="00DD0680">
        <w:rPr>
          <w:b/>
          <w:color w:val="auto"/>
          <w:sz w:val="20"/>
          <w:szCs w:val="20"/>
        </w:rPr>
        <w:t>póliza</w:t>
      </w:r>
      <w:r w:rsidRPr="00DD0680">
        <w:rPr>
          <w:b/>
          <w:color w:val="auto"/>
          <w:sz w:val="20"/>
          <w:szCs w:val="20"/>
        </w:rPr>
        <w:t xml:space="preserve"> D00485 </w:t>
      </w:r>
      <w:proofErr w:type="gramStart"/>
      <w:r w:rsidRPr="00DD0680">
        <w:rPr>
          <w:b/>
          <w:color w:val="auto"/>
          <w:sz w:val="20"/>
          <w:szCs w:val="20"/>
        </w:rPr>
        <w:t>Noviembre</w:t>
      </w:r>
      <w:proofErr w:type="gramEnd"/>
      <w:r w:rsidRPr="00DD0680">
        <w:rPr>
          <w:b/>
          <w:color w:val="auto"/>
          <w:sz w:val="20"/>
          <w:szCs w:val="20"/>
        </w:rPr>
        <w:t xml:space="preserve"> pago de la Tarjeta corporativa </w:t>
      </w:r>
      <w:r w:rsidR="00ED7E7B" w:rsidRPr="00DD0680">
        <w:rPr>
          <w:b/>
          <w:color w:val="auto"/>
          <w:sz w:val="20"/>
          <w:szCs w:val="20"/>
        </w:rPr>
        <w:t>Santander</w:t>
      </w:r>
      <w:r w:rsidRPr="00DD0680">
        <w:rPr>
          <w:b/>
          <w:color w:val="auto"/>
          <w:sz w:val="20"/>
          <w:szCs w:val="20"/>
        </w:rPr>
        <w:t xml:space="preserve"> de 2021</w:t>
      </w:r>
    </w:p>
    <w:p w14:paraId="6AAFD3B8" w14:textId="77777777" w:rsidR="003457E2" w:rsidRPr="00DD0680" w:rsidRDefault="003457E2" w:rsidP="00520C13">
      <w:pPr>
        <w:pStyle w:val="Default"/>
        <w:rPr>
          <w:b/>
          <w:color w:val="auto"/>
          <w:sz w:val="20"/>
          <w:szCs w:val="20"/>
        </w:rPr>
      </w:pPr>
    </w:p>
    <w:tbl>
      <w:tblPr>
        <w:tblW w:w="10560" w:type="dxa"/>
        <w:tblInd w:w="70" w:type="dxa"/>
        <w:tblCellMar>
          <w:left w:w="70" w:type="dxa"/>
          <w:right w:w="70" w:type="dxa"/>
        </w:tblCellMar>
        <w:tblLook w:val="04A0" w:firstRow="1" w:lastRow="0" w:firstColumn="1" w:lastColumn="0" w:noHBand="0" w:noVBand="1"/>
      </w:tblPr>
      <w:tblGrid>
        <w:gridCol w:w="146"/>
        <w:gridCol w:w="146"/>
        <w:gridCol w:w="146"/>
        <w:gridCol w:w="146"/>
        <w:gridCol w:w="244"/>
        <w:gridCol w:w="245"/>
        <w:gridCol w:w="245"/>
        <w:gridCol w:w="245"/>
        <w:gridCol w:w="245"/>
        <w:gridCol w:w="245"/>
        <w:gridCol w:w="245"/>
        <w:gridCol w:w="245"/>
        <w:gridCol w:w="245"/>
        <w:gridCol w:w="304"/>
        <w:gridCol w:w="304"/>
        <w:gridCol w:w="299"/>
        <w:gridCol w:w="299"/>
        <w:gridCol w:w="299"/>
        <w:gridCol w:w="299"/>
        <w:gridCol w:w="299"/>
        <w:gridCol w:w="299"/>
        <w:gridCol w:w="640"/>
        <w:gridCol w:w="640"/>
        <w:gridCol w:w="1000"/>
        <w:gridCol w:w="240"/>
        <w:gridCol w:w="146"/>
        <w:gridCol w:w="2704"/>
      </w:tblGrid>
      <w:tr w:rsidR="003457E2" w:rsidRPr="00DD0680" w14:paraId="3F2100FC" w14:textId="77777777" w:rsidTr="003457E2">
        <w:trPr>
          <w:trHeight w:val="255"/>
        </w:trPr>
        <w:tc>
          <w:tcPr>
            <w:tcW w:w="558" w:type="dxa"/>
            <w:gridSpan w:val="5"/>
            <w:tcBorders>
              <w:top w:val="nil"/>
              <w:left w:val="nil"/>
              <w:bottom w:val="nil"/>
              <w:right w:val="nil"/>
            </w:tcBorders>
            <w:shd w:val="clear" w:color="auto" w:fill="auto"/>
            <w:hideMark/>
          </w:tcPr>
          <w:p w14:paraId="399183A5"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0001</w:t>
            </w:r>
          </w:p>
        </w:tc>
        <w:tc>
          <w:tcPr>
            <w:tcW w:w="1960" w:type="dxa"/>
            <w:gridSpan w:val="8"/>
            <w:vMerge w:val="restart"/>
            <w:tcBorders>
              <w:top w:val="nil"/>
              <w:left w:val="nil"/>
              <w:bottom w:val="nil"/>
              <w:right w:val="nil"/>
            </w:tcBorders>
            <w:shd w:val="clear" w:color="auto" w:fill="auto"/>
            <w:hideMark/>
          </w:tcPr>
          <w:p w14:paraId="1E7422C4"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1123-1-016</w:t>
            </w:r>
          </w:p>
        </w:tc>
        <w:tc>
          <w:tcPr>
            <w:tcW w:w="2402" w:type="dxa"/>
            <w:gridSpan w:val="8"/>
            <w:tcBorders>
              <w:top w:val="nil"/>
              <w:left w:val="nil"/>
              <w:bottom w:val="nil"/>
              <w:right w:val="nil"/>
            </w:tcBorders>
            <w:shd w:val="clear" w:color="auto" w:fill="auto"/>
            <w:hideMark/>
          </w:tcPr>
          <w:p w14:paraId="68667A2A"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Miguel Oscar Sabido Santana</w:t>
            </w:r>
          </w:p>
        </w:tc>
        <w:tc>
          <w:tcPr>
            <w:tcW w:w="1280" w:type="dxa"/>
            <w:gridSpan w:val="2"/>
            <w:tcBorders>
              <w:top w:val="nil"/>
              <w:left w:val="nil"/>
              <w:bottom w:val="nil"/>
              <w:right w:val="nil"/>
            </w:tcBorders>
            <w:shd w:val="clear" w:color="auto" w:fill="auto"/>
            <w:hideMark/>
          </w:tcPr>
          <w:p w14:paraId="3E69899B" w14:textId="77777777" w:rsidR="003457E2" w:rsidRPr="00DD0680" w:rsidRDefault="003457E2" w:rsidP="003457E2">
            <w:pPr>
              <w:spacing w:after="0" w:line="240" w:lineRule="auto"/>
              <w:jc w:val="right"/>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$382.80</w:t>
            </w:r>
          </w:p>
        </w:tc>
        <w:tc>
          <w:tcPr>
            <w:tcW w:w="1000" w:type="dxa"/>
            <w:tcBorders>
              <w:top w:val="nil"/>
              <w:left w:val="nil"/>
              <w:bottom w:val="nil"/>
              <w:right w:val="nil"/>
            </w:tcBorders>
            <w:shd w:val="clear" w:color="auto" w:fill="auto"/>
            <w:noWrap/>
            <w:vAlign w:val="bottom"/>
            <w:hideMark/>
          </w:tcPr>
          <w:p w14:paraId="71D0CBCF" w14:textId="77777777" w:rsidR="003457E2" w:rsidRPr="00DD0680" w:rsidRDefault="003457E2" w:rsidP="003457E2">
            <w:pPr>
              <w:spacing w:after="0" w:line="240" w:lineRule="auto"/>
              <w:jc w:val="right"/>
              <w:rPr>
                <w:rFonts w:ascii="Times New Roman" w:eastAsia="Times New Roman" w:hAnsi="Times New Roman" w:cs="Times New Roman"/>
                <w:color w:val="000000"/>
                <w:sz w:val="20"/>
                <w:szCs w:val="20"/>
                <w:lang w:eastAsia="es-MX"/>
              </w:rPr>
            </w:pPr>
          </w:p>
        </w:tc>
        <w:tc>
          <w:tcPr>
            <w:tcW w:w="240" w:type="dxa"/>
            <w:tcBorders>
              <w:top w:val="nil"/>
              <w:left w:val="nil"/>
              <w:bottom w:val="nil"/>
              <w:right w:val="nil"/>
            </w:tcBorders>
            <w:shd w:val="clear" w:color="auto" w:fill="auto"/>
            <w:noWrap/>
            <w:vAlign w:val="bottom"/>
            <w:hideMark/>
          </w:tcPr>
          <w:p w14:paraId="7227AF7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40" w:type="dxa"/>
            <w:tcBorders>
              <w:top w:val="nil"/>
              <w:left w:val="nil"/>
              <w:bottom w:val="nil"/>
              <w:right w:val="nil"/>
            </w:tcBorders>
            <w:shd w:val="clear" w:color="auto" w:fill="auto"/>
            <w:noWrap/>
            <w:vAlign w:val="bottom"/>
            <w:hideMark/>
          </w:tcPr>
          <w:p w14:paraId="7784792B"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80" w:type="dxa"/>
            <w:vMerge w:val="restart"/>
            <w:tcBorders>
              <w:top w:val="nil"/>
              <w:left w:val="nil"/>
              <w:bottom w:val="nil"/>
              <w:right w:val="nil"/>
            </w:tcBorders>
            <w:shd w:val="clear" w:color="auto" w:fill="auto"/>
            <w:hideMark/>
          </w:tcPr>
          <w:p w14:paraId="30296553"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 xml:space="preserve">Ajuste de saldo de acreedor Miguel Sabido por pago de la Tarjeta corporativa </w:t>
            </w:r>
            <w:proofErr w:type="spellStart"/>
            <w:r w:rsidRPr="00DD0680">
              <w:rPr>
                <w:rFonts w:ascii="Times New Roman" w:eastAsia="Times New Roman" w:hAnsi="Times New Roman" w:cs="Times New Roman"/>
                <w:color w:val="000000"/>
                <w:sz w:val="20"/>
                <w:szCs w:val="20"/>
                <w:lang w:eastAsia="es-MX"/>
              </w:rPr>
              <w:t>santander</w:t>
            </w:r>
            <w:proofErr w:type="spellEnd"/>
            <w:r w:rsidRPr="00DD0680">
              <w:rPr>
                <w:rFonts w:ascii="Times New Roman" w:eastAsia="Times New Roman" w:hAnsi="Times New Roman" w:cs="Times New Roman"/>
                <w:color w:val="000000"/>
                <w:sz w:val="20"/>
                <w:szCs w:val="20"/>
                <w:lang w:eastAsia="es-MX"/>
              </w:rPr>
              <w:t xml:space="preserve"> de 2021 </w:t>
            </w:r>
          </w:p>
        </w:tc>
      </w:tr>
      <w:tr w:rsidR="003457E2" w:rsidRPr="00DD0680" w14:paraId="1D346C37" w14:textId="77777777" w:rsidTr="003457E2">
        <w:trPr>
          <w:trHeight w:val="34"/>
        </w:trPr>
        <w:tc>
          <w:tcPr>
            <w:tcW w:w="79" w:type="dxa"/>
            <w:tcBorders>
              <w:top w:val="nil"/>
              <w:left w:val="nil"/>
              <w:bottom w:val="nil"/>
              <w:right w:val="nil"/>
            </w:tcBorders>
            <w:shd w:val="clear" w:color="auto" w:fill="auto"/>
            <w:noWrap/>
            <w:vAlign w:val="bottom"/>
            <w:hideMark/>
          </w:tcPr>
          <w:p w14:paraId="702FA999"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78" w:type="dxa"/>
            <w:tcBorders>
              <w:top w:val="nil"/>
              <w:left w:val="nil"/>
              <w:bottom w:val="nil"/>
              <w:right w:val="nil"/>
            </w:tcBorders>
            <w:shd w:val="clear" w:color="auto" w:fill="auto"/>
            <w:noWrap/>
            <w:vAlign w:val="bottom"/>
            <w:hideMark/>
          </w:tcPr>
          <w:p w14:paraId="6F8A3B8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78" w:type="dxa"/>
            <w:tcBorders>
              <w:top w:val="nil"/>
              <w:left w:val="nil"/>
              <w:bottom w:val="nil"/>
              <w:right w:val="nil"/>
            </w:tcBorders>
            <w:shd w:val="clear" w:color="auto" w:fill="auto"/>
            <w:noWrap/>
            <w:vAlign w:val="bottom"/>
            <w:hideMark/>
          </w:tcPr>
          <w:p w14:paraId="251BA2DC"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79" w:type="dxa"/>
            <w:tcBorders>
              <w:top w:val="nil"/>
              <w:left w:val="nil"/>
              <w:bottom w:val="nil"/>
              <w:right w:val="nil"/>
            </w:tcBorders>
            <w:shd w:val="clear" w:color="auto" w:fill="auto"/>
            <w:noWrap/>
            <w:vAlign w:val="bottom"/>
            <w:hideMark/>
          </w:tcPr>
          <w:p w14:paraId="3043978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4" w:type="dxa"/>
            <w:tcBorders>
              <w:top w:val="nil"/>
              <w:left w:val="nil"/>
              <w:bottom w:val="nil"/>
              <w:right w:val="nil"/>
            </w:tcBorders>
            <w:shd w:val="clear" w:color="auto" w:fill="auto"/>
            <w:hideMark/>
          </w:tcPr>
          <w:p w14:paraId="2C190C6E"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 </w:t>
            </w:r>
          </w:p>
        </w:tc>
        <w:tc>
          <w:tcPr>
            <w:tcW w:w="1960" w:type="dxa"/>
            <w:gridSpan w:val="8"/>
            <w:vMerge/>
            <w:tcBorders>
              <w:top w:val="nil"/>
              <w:left w:val="nil"/>
              <w:bottom w:val="nil"/>
              <w:right w:val="nil"/>
            </w:tcBorders>
            <w:vAlign w:val="center"/>
            <w:hideMark/>
          </w:tcPr>
          <w:p w14:paraId="57FEB180"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304" w:type="dxa"/>
            <w:tcBorders>
              <w:top w:val="nil"/>
              <w:left w:val="nil"/>
              <w:bottom w:val="nil"/>
              <w:right w:val="nil"/>
            </w:tcBorders>
            <w:shd w:val="clear" w:color="auto" w:fill="auto"/>
            <w:noWrap/>
            <w:vAlign w:val="bottom"/>
            <w:hideMark/>
          </w:tcPr>
          <w:p w14:paraId="60EC57A9"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304" w:type="dxa"/>
            <w:tcBorders>
              <w:top w:val="nil"/>
              <w:left w:val="nil"/>
              <w:bottom w:val="nil"/>
              <w:right w:val="nil"/>
            </w:tcBorders>
            <w:shd w:val="clear" w:color="auto" w:fill="auto"/>
            <w:noWrap/>
            <w:vAlign w:val="bottom"/>
            <w:hideMark/>
          </w:tcPr>
          <w:p w14:paraId="65EBD844"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23D49BCC"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2E699496"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2376102B"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0356F4A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39F4528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6D0EF72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722CABD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36CA6B0B"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000" w:type="dxa"/>
            <w:tcBorders>
              <w:top w:val="nil"/>
              <w:left w:val="nil"/>
              <w:bottom w:val="nil"/>
              <w:right w:val="nil"/>
            </w:tcBorders>
            <w:shd w:val="clear" w:color="auto" w:fill="auto"/>
            <w:noWrap/>
            <w:vAlign w:val="bottom"/>
            <w:hideMark/>
          </w:tcPr>
          <w:p w14:paraId="0E79678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shd w:val="clear" w:color="auto" w:fill="auto"/>
            <w:noWrap/>
            <w:vAlign w:val="bottom"/>
            <w:hideMark/>
          </w:tcPr>
          <w:p w14:paraId="62857A69"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40" w:type="dxa"/>
            <w:tcBorders>
              <w:top w:val="nil"/>
              <w:left w:val="nil"/>
              <w:bottom w:val="nil"/>
              <w:right w:val="nil"/>
            </w:tcBorders>
            <w:shd w:val="clear" w:color="auto" w:fill="auto"/>
            <w:noWrap/>
            <w:vAlign w:val="bottom"/>
            <w:hideMark/>
          </w:tcPr>
          <w:p w14:paraId="35B5FC3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80" w:type="dxa"/>
            <w:vMerge/>
            <w:tcBorders>
              <w:top w:val="nil"/>
              <w:left w:val="nil"/>
              <w:bottom w:val="nil"/>
              <w:right w:val="nil"/>
            </w:tcBorders>
            <w:vAlign w:val="center"/>
            <w:hideMark/>
          </w:tcPr>
          <w:p w14:paraId="21999D4E"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r>
      <w:tr w:rsidR="003457E2" w:rsidRPr="00DD0680" w14:paraId="2A625D82" w14:textId="77777777" w:rsidTr="003457E2">
        <w:trPr>
          <w:trHeight w:val="117"/>
        </w:trPr>
        <w:tc>
          <w:tcPr>
            <w:tcW w:w="79" w:type="dxa"/>
            <w:tcBorders>
              <w:top w:val="nil"/>
              <w:left w:val="nil"/>
              <w:bottom w:val="nil"/>
              <w:right w:val="nil"/>
            </w:tcBorders>
            <w:shd w:val="clear" w:color="auto" w:fill="auto"/>
            <w:noWrap/>
            <w:vAlign w:val="bottom"/>
            <w:hideMark/>
          </w:tcPr>
          <w:p w14:paraId="7F283A44"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78" w:type="dxa"/>
            <w:tcBorders>
              <w:top w:val="nil"/>
              <w:left w:val="nil"/>
              <w:bottom w:val="nil"/>
              <w:right w:val="nil"/>
            </w:tcBorders>
            <w:shd w:val="clear" w:color="auto" w:fill="auto"/>
            <w:noWrap/>
            <w:vAlign w:val="bottom"/>
            <w:hideMark/>
          </w:tcPr>
          <w:p w14:paraId="45503D10"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78" w:type="dxa"/>
            <w:tcBorders>
              <w:top w:val="nil"/>
              <w:left w:val="nil"/>
              <w:bottom w:val="nil"/>
              <w:right w:val="nil"/>
            </w:tcBorders>
            <w:shd w:val="clear" w:color="auto" w:fill="auto"/>
            <w:noWrap/>
            <w:vAlign w:val="bottom"/>
            <w:hideMark/>
          </w:tcPr>
          <w:p w14:paraId="32435A1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79" w:type="dxa"/>
            <w:tcBorders>
              <w:top w:val="nil"/>
              <w:left w:val="nil"/>
              <w:bottom w:val="nil"/>
              <w:right w:val="nil"/>
            </w:tcBorders>
            <w:shd w:val="clear" w:color="auto" w:fill="auto"/>
            <w:noWrap/>
            <w:vAlign w:val="bottom"/>
            <w:hideMark/>
          </w:tcPr>
          <w:p w14:paraId="5CE4F96D"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4" w:type="dxa"/>
            <w:tcBorders>
              <w:top w:val="nil"/>
              <w:left w:val="nil"/>
              <w:bottom w:val="nil"/>
              <w:right w:val="nil"/>
            </w:tcBorders>
            <w:shd w:val="clear" w:color="auto" w:fill="auto"/>
            <w:noWrap/>
            <w:vAlign w:val="bottom"/>
            <w:hideMark/>
          </w:tcPr>
          <w:p w14:paraId="5741C435"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1110F78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52F4BA74"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11A1C7C4"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0679529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77624105"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0F6558AD"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3E07A211"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45E12903"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4" w:type="dxa"/>
            <w:tcBorders>
              <w:top w:val="nil"/>
              <w:left w:val="nil"/>
              <w:bottom w:val="nil"/>
              <w:right w:val="nil"/>
            </w:tcBorders>
            <w:shd w:val="clear" w:color="auto" w:fill="auto"/>
            <w:noWrap/>
            <w:vAlign w:val="bottom"/>
            <w:hideMark/>
          </w:tcPr>
          <w:p w14:paraId="69EF32D3"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4" w:type="dxa"/>
            <w:tcBorders>
              <w:top w:val="nil"/>
              <w:left w:val="nil"/>
              <w:bottom w:val="nil"/>
              <w:right w:val="nil"/>
            </w:tcBorders>
            <w:shd w:val="clear" w:color="auto" w:fill="auto"/>
            <w:noWrap/>
            <w:vAlign w:val="bottom"/>
            <w:hideMark/>
          </w:tcPr>
          <w:p w14:paraId="187DC795"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2C5E6D6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3D98E7AF"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2DFCEC6F"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5B07193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3A5F4A5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74B3D301"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31B2C0A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31969BAB"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000" w:type="dxa"/>
            <w:tcBorders>
              <w:top w:val="nil"/>
              <w:left w:val="nil"/>
              <w:bottom w:val="nil"/>
              <w:right w:val="nil"/>
            </w:tcBorders>
            <w:shd w:val="clear" w:color="auto" w:fill="auto"/>
            <w:noWrap/>
            <w:vAlign w:val="bottom"/>
            <w:hideMark/>
          </w:tcPr>
          <w:p w14:paraId="79DEBB65"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shd w:val="clear" w:color="auto" w:fill="auto"/>
            <w:noWrap/>
            <w:vAlign w:val="bottom"/>
            <w:hideMark/>
          </w:tcPr>
          <w:p w14:paraId="70C80E72"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40" w:type="dxa"/>
            <w:tcBorders>
              <w:top w:val="nil"/>
              <w:left w:val="nil"/>
              <w:bottom w:val="nil"/>
              <w:right w:val="nil"/>
            </w:tcBorders>
            <w:shd w:val="clear" w:color="auto" w:fill="auto"/>
            <w:noWrap/>
            <w:vAlign w:val="bottom"/>
            <w:hideMark/>
          </w:tcPr>
          <w:p w14:paraId="45DF15E3"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80" w:type="dxa"/>
            <w:vMerge/>
            <w:tcBorders>
              <w:top w:val="nil"/>
              <w:left w:val="nil"/>
              <w:bottom w:val="nil"/>
              <w:right w:val="nil"/>
            </w:tcBorders>
            <w:vAlign w:val="center"/>
            <w:hideMark/>
          </w:tcPr>
          <w:p w14:paraId="1A5783A7"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r>
      <w:tr w:rsidR="003457E2" w:rsidRPr="00DD0680" w14:paraId="6F142155" w14:textId="77777777" w:rsidTr="003457E2">
        <w:trPr>
          <w:trHeight w:val="300"/>
        </w:trPr>
        <w:tc>
          <w:tcPr>
            <w:tcW w:w="558" w:type="dxa"/>
            <w:gridSpan w:val="5"/>
            <w:tcBorders>
              <w:top w:val="nil"/>
              <w:left w:val="nil"/>
              <w:bottom w:val="nil"/>
              <w:right w:val="nil"/>
            </w:tcBorders>
            <w:shd w:val="clear" w:color="auto" w:fill="auto"/>
            <w:hideMark/>
          </w:tcPr>
          <w:p w14:paraId="1AAA14C7"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0002</w:t>
            </w:r>
          </w:p>
        </w:tc>
        <w:tc>
          <w:tcPr>
            <w:tcW w:w="1960" w:type="dxa"/>
            <w:gridSpan w:val="8"/>
            <w:vMerge w:val="restart"/>
            <w:tcBorders>
              <w:top w:val="nil"/>
              <w:left w:val="nil"/>
              <w:bottom w:val="nil"/>
              <w:right w:val="nil"/>
            </w:tcBorders>
            <w:shd w:val="clear" w:color="auto" w:fill="auto"/>
            <w:hideMark/>
          </w:tcPr>
          <w:p w14:paraId="09EBD3E3"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2119-0031</w:t>
            </w:r>
          </w:p>
        </w:tc>
        <w:tc>
          <w:tcPr>
            <w:tcW w:w="2402" w:type="dxa"/>
            <w:gridSpan w:val="8"/>
            <w:tcBorders>
              <w:top w:val="nil"/>
              <w:left w:val="nil"/>
              <w:bottom w:val="nil"/>
              <w:right w:val="nil"/>
            </w:tcBorders>
            <w:shd w:val="clear" w:color="auto" w:fill="auto"/>
            <w:hideMark/>
          </w:tcPr>
          <w:p w14:paraId="372C6AC8"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Miguel Oscar Sabido Santana</w:t>
            </w:r>
          </w:p>
        </w:tc>
        <w:tc>
          <w:tcPr>
            <w:tcW w:w="640" w:type="dxa"/>
            <w:tcBorders>
              <w:top w:val="nil"/>
              <w:left w:val="nil"/>
              <w:bottom w:val="nil"/>
              <w:right w:val="nil"/>
            </w:tcBorders>
            <w:shd w:val="clear" w:color="auto" w:fill="auto"/>
            <w:noWrap/>
            <w:vAlign w:val="bottom"/>
            <w:hideMark/>
          </w:tcPr>
          <w:p w14:paraId="3E0940CA"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640" w:type="dxa"/>
            <w:tcBorders>
              <w:top w:val="nil"/>
              <w:left w:val="nil"/>
              <w:bottom w:val="nil"/>
              <w:right w:val="nil"/>
            </w:tcBorders>
            <w:shd w:val="clear" w:color="auto" w:fill="auto"/>
            <w:noWrap/>
            <w:vAlign w:val="bottom"/>
            <w:hideMark/>
          </w:tcPr>
          <w:p w14:paraId="04075FD3"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280" w:type="dxa"/>
            <w:gridSpan w:val="3"/>
            <w:tcBorders>
              <w:top w:val="nil"/>
              <w:left w:val="nil"/>
              <w:bottom w:val="nil"/>
              <w:right w:val="nil"/>
            </w:tcBorders>
            <w:shd w:val="clear" w:color="auto" w:fill="auto"/>
            <w:hideMark/>
          </w:tcPr>
          <w:p w14:paraId="29F3DE59" w14:textId="77777777" w:rsidR="003457E2" w:rsidRPr="00DD0680" w:rsidRDefault="003457E2" w:rsidP="003457E2">
            <w:pPr>
              <w:spacing w:after="0" w:line="240" w:lineRule="auto"/>
              <w:jc w:val="right"/>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$382.80</w:t>
            </w:r>
          </w:p>
        </w:tc>
        <w:tc>
          <w:tcPr>
            <w:tcW w:w="3080" w:type="dxa"/>
            <w:vMerge w:val="restart"/>
            <w:tcBorders>
              <w:top w:val="nil"/>
              <w:left w:val="nil"/>
              <w:bottom w:val="nil"/>
              <w:right w:val="nil"/>
            </w:tcBorders>
            <w:shd w:val="clear" w:color="auto" w:fill="auto"/>
            <w:hideMark/>
          </w:tcPr>
          <w:p w14:paraId="0BA5B4C2" w14:textId="46A1EBE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 xml:space="preserve">Ajuste de saldo de acreedor Miguel Sabido por pago de la Tarjeta corporativa </w:t>
            </w:r>
            <w:r w:rsidR="00ED7E7B" w:rsidRPr="00DD0680">
              <w:rPr>
                <w:rFonts w:ascii="Times New Roman" w:eastAsia="Times New Roman" w:hAnsi="Times New Roman" w:cs="Times New Roman"/>
                <w:color w:val="000000"/>
                <w:sz w:val="20"/>
                <w:szCs w:val="20"/>
                <w:lang w:eastAsia="es-MX"/>
              </w:rPr>
              <w:t>Santander</w:t>
            </w:r>
            <w:r w:rsidRPr="00DD0680">
              <w:rPr>
                <w:rFonts w:ascii="Times New Roman" w:eastAsia="Times New Roman" w:hAnsi="Times New Roman" w:cs="Times New Roman"/>
                <w:color w:val="000000"/>
                <w:sz w:val="20"/>
                <w:szCs w:val="20"/>
                <w:lang w:eastAsia="es-MX"/>
              </w:rPr>
              <w:t xml:space="preserve"> de 2021 </w:t>
            </w:r>
          </w:p>
        </w:tc>
      </w:tr>
      <w:tr w:rsidR="003457E2" w:rsidRPr="00DD0680" w14:paraId="1A1F8D2E" w14:textId="77777777" w:rsidTr="003457E2">
        <w:trPr>
          <w:trHeight w:val="34"/>
        </w:trPr>
        <w:tc>
          <w:tcPr>
            <w:tcW w:w="79" w:type="dxa"/>
            <w:tcBorders>
              <w:top w:val="nil"/>
              <w:left w:val="nil"/>
              <w:bottom w:val="nil"/>
              <w:right w:val="nil"/>
            </w:tcBorders>
            <w:shd w:val="clear" w:color="auto" w:fill="auto"/>
            <w:noWrap/>
            <w:vAlign w:val="bottom"/>
            <w:hideMark/>
          </w:tcPr>
          <w:p w14:paraId="724FB62F"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78" w:type="dxa"/>
            <w:tcBorders>
              <w:top w:val="nil"/>
              <w:left w:val="nil"/>
              <w:bottom w:val="nil"/>
              <w:right w:val="nil"/>
            </w:tcBorders>
            <w:shd w:val="clear" w:color="auto" w:fill="auto"/>
            <w:noWrap/>
            <w:vAlign w:val="bottom"/>
            <w:hideMark/>
          </w:tcPr>
          <w:p w14:paraId="770D1019"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78" w:type="dxa"/>
            <w:tcBorders>
              <w:top w:val="nil"/>
              <w:left w:val="nil"/>
              <w:bottom w:val="nil"/>
              <w:right w:val="nil"/>
            </w:tcBorders>
            <w:shd w:val="clear" w:color="auto" w:fill="auto"/>
            <w:noWrap/>
            <w:vAlign w:val="bottom"/>
            <w:hideMark/>
          </w:tcPr>
          <w:p w14:paraId="4B2F85F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79" w:type="dxa"/>
            <w:tcBorders>
              <w:top w:val="nil"/>
              <w:left w:val="nil"/>
              <w:bottom w:val="nil"/>
              <w:right w:val="nil"/>
            </w:tcBorders>
            <w:shd w:val="clear" w:color="auto" w:fill="auto"/>
            <w:noWrap/>
            <w:vAlign w:val="bottom"/>
            <w:hideMark/>
          </w:tcPr>
          <w:p w14:paraId="7934454D"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4" w:type="dxa"/>
            <w:tcBorders>
              <w:top w:val="nil"/>
              <w:left w:val="nil"/>
              <w:bottom w:val="nil"/>
              <w:right w:val="nil"/>
            </w:tcBorders>
            <w:shd w:val="clear" w:color="auto" w:fill="auto"/>
            <w:hideMark/>
          </w:tcPr>
          <w:p w14:paraId="6553879E"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r w:rsidRPr="00DD0680">
              <w:rPr>
                <w:rFonts w:ascii="Times New Roman" w:eastAsia="Times New Roman" w:hAnsi="Times New Roman" w:cs="Times New Roman"/>
                <w:color w:val="000000"/>
                <w:sz w:val="20"/>
                <w:szCs w:val="20"/>
                <w:lang w:eastAsia="es-MX"/>
              </w:rPr>
              <w:t> </w:t>
            </w:r>
          </w:p>
        </w:tc>
        <w:tc>
          <w:tcPr>
            <w:tcW w:w="1960" w:type="dxa"/>
            <w:gridSpan w:val="8"/>
            <w:vMerge/>
            <w:tcBorders>
              <w:top w:val="nil"/>
              <w:left w:val="nil"/>
              <w:bottom w:val="nil"/>
              <w:right w:val="nil"/>
            </w:tcBorders>
            <w:vAlign w:val="center"/>
            <w:hideMark/>
          </w:tcPr>
          <w:p w14:paraId="5086A0EC"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304" w:type="dxa"/>
            <w:tcBorders>
              <w:top w:val="nil"/>
              <w:left w:val="nil"/>
              <w:bottom w:val="nil"/>
              <w:right w:val="nil"/>
            </w:tcBorders>
            <w:shd w:val="clear" w:color="auto" w:fill="auto"/>
            <w:noWrap/>
            <w:vAlign w:val="bottom"/>
            <w:hideMark/>
          </w:tcPr>
          <w:p w14:paraId="57D8667C"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c>
          <w:tcPr>
            <w:tcW w:w="304" w:type="dxa"/>
            <w:tcBorders>
              <w:top w:val="nil"/>
              <w:left w:val="nil"/>
              <w:bottom w:val="nil"/>
              <w:right w:val="nil"/>
            </w:tcBorders>
            <w:shd w:val="clear" w:color="auto" w:fill="auto"/>
            <w:noWrap/>
            <w:vAlign w:val="bottom"/>
            <w:hideMark/>
          </w:tcPr>
          <w:p w14:paraId="23E07A5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75C2268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344D21D3"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0E175D3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315FDE59"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45E1CE3B"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02B1755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6CF05902"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5B9394F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000" w:type="dxa"/>
            <w:tcBorders>
              <w:top w:val="nil"/>
              <w:left w:val="nil"/>
              <w:bottom w:val="nil"/>
              <w:right w:val="nil"/>
            </w:tcBorders>
            <w:shd w:val="clear" w:color="auto" w:fill="auto"/>
            <w:noWrap/>
            <w:vAlign w:val="bottom"/>
            <w:hideMark/>
          </w:tcPr>
          <w:p w14:paraId="47C6C695"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shd w:val="clear" w:color="auto" w:fill="auto"/>
            <w:noWrap/>
            <w:vAlign w:val="bottom"/>
            <w:hideMark/>
          </w:tcPr>
          <w:p w14:paraId="2FBD2FD3"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40" w:type="dxa"/>
            <w:tcBorders>
              <w:top w:val="nil"/>
              <w:left w:val="nil"/>
              <w:bottom w:val="nil"/>
              <w:right w:val="nil"/>
            </w:tcBorders>
            <w:shd w:val="clear" w:color="auto" w:fill="auto"/>
            <w:noWrap/>
            <w:vAlign w:val="bottom"/>
            <w:hideMark/>
          </w:tcPr>
          <w:p w14:paraId="07E0887F"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80" w:type="dxa"/>
            <w:vMerge/>
            <w:tcBorders>
              <w:top w:val="nil"/>
              <w:left w:val="nil"/>
              <w:bottom w:val="nil"/>
              <w:right w:val="nil"/>
            </w:tcBorders>
            <w:vAlign w:val="center"/>
            <w:hideMark/>
          </w:tcPr>
          <w:p w14:paraId="4BE1379E"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r>
      <w:tr w:rsidR="003457E2" w:rsidRPr="00DD0680" w14:paraId="27CD52B0" w14:textId="77777777" w:rsidTr="003457E2">
        <w:trPr>
          <w:trHeight w:val="117"/>
        </w:trPr>
        <w:tc>
          <w:tcPr>
            <w:tcW w:w="79" w:type="dxa"/>
            <w:tcBorders>
              <w:top w:val="nil"/>
              <w:left w:val="nil"/>
              <w:bottom w:val="nil"/>
              <w:right w:val="nil"/>
            </w:tcBorders>
            <w:shd w:val="clear" w:color="auto" w:fill="auto"/>
            <w:noWrap/>
            <w:vAlign w:val="bottom"/>
            <w:hideMark/>
          </w:tcPr>
          <w:p w14:paraId="4777DCF3"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78" w:type="dxa"/>
            <w:tcBorders>
              <w:top w:val="nil"/>
              <w:left w:val="nil"/>
              <w:bottom w:val="nil"/>
              <w:right w:val="nil"/>
            </w:tcBorders>
            <w:shd w:val="clear" w:color="auto" w:fill="auto"/>
            <w:noWrap/>
            <w:vAlign w:val="bottom"/>
            <w:hideMark/>
          </w:tcPr>
          <w:p w14:paraId="5C643BC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78" w:type="dxa"/>
            <w:tcBorders>
              <w:top w:val="nil"/>
              <w:left w:val="nil"/>
              <w:bottom w:val="nil"/>
              <w:right w:val="nil"/>
            </w:tcBorders>
            <w:shd w:val="clear" w:color="auto" w:fill="auto"/>
            <w:noWrap/>
            <w:vAlign w:val="bottom"/>
            <w:hideMark/>
          </w:tcPr>
          <w:p w14:paraId="0C572C66"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79" w:type="dxa"/>
            <w:tcBorders>
              <w:top w:val="nil"/>
              <w:left w:val="nil"/>
              <w:bottom w:val="nil"/>
              <w:right w:val="nil"/>
            </w:tcBorders>
            <w:shd w:val="clear" w:color="auto" w:fill="auto"/>
            <w:noWrap/>
            <w:vAlign w:val="bottom"/>
            <w:hideMark/>
          </w:tcPr>
          <w:p w14:paraId="074F0160"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4" w:type="dxa"/>
            <w:tcBorders>
              <w:top w:val="nil"/>
              <w:left w:val="nil"/>
              <w:bottom w:val="nil"/>
              <w:right w:val="nil"/>
            </w:tcBorders>
            <w:shd w:val="clear" w:color="auto" w:fill="auto"/>
            <w:noWrap/>
            <w:vAlign w:val="bottom"/>
            <w:hideMark/>
          </w:tcPr>
          <w:p w14:paraId="7CF47BD0"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4A3EE6C1"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6A274E41"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00F21325"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61D52BC3"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49FCAFF5"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7DF72051"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0C9FCD39"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5" w:type="dxa"/>
            <w:tcBorders>
              <w:top w:val="nil"/>
              <w:left w:val="nil"/>
              <w:bottom w:val="nil"/>
              <w:right w:val="nil"/>
            </w:tcBorders>
            <w:shd w:val="clear" w:color="auto" w:fill="auto"/>
            <w:noWrap/>
            <w:vAlign w:val="bottom"/>
            <w:hideMark/>
          </w:tcPr>
          <w:p w14:paraId="6990B8A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4" w:type="dxa"/>
            <w:tcBorders>
              <w:top w:val="nil"/>
              <w:left w:val="nil"/>
              <w:bottom w:val="nil"/>
              <w:right w:val="nil"/>
            </w:tcBorders>
            <w:shd w:val="clear" w:color="auto" w:fill="auto"/>
            <w:noWrap/>
            <w:vAlign w:val="bottom"/>
            <w:hideMark/>
          </w:tcPr>
          <w:p w14:paraId="7009D528"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4" w:type="dxa"/>
            <w:tcBorders>
              <w:top w:val="nil"/>
              <w:left w:val="nil"/>
              <w:bottom w:val="nil"/>
              <w:right w:val="nil"/>
            </w:tcBorders>
            <w:shd w:val="clear" w:color="auto" w:fill="auto"/>
            <w:noWrap/>
            <w:vAlign w:val="bottom"/>
            <w:hideMark/>
          </w:tcPr>
          <w:p w14:paraId="4443599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66D0CBA5"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73217851"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6611B389"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50216F34"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2DB3EEF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99" w:type="dxa"/>
            <w:tcBorders>
              <w:top w:val="nil"/>
              <w:left w:val="nil"/>
              <w:bottom w:val="nil"/>
              <w:right w:val="nil"/>
            </w:tcBorders>
            <w:shd w:val="clear" w:color="auto" w:fill="auto"/>
            <w:noWrap/>
            <w:vAlign w:val="bottom"/>
            <w:hideMark/>
          </w:tcPr>
          <w:p w14:paraId="6AE341BC"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2B5DB87E"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640" w:type="dxa"/>
            <w:tcBorders>
              <w:top w:val="nil"/>
              <w:left w:val="nil"/>
              <w:bottom w:val="nil"/>
              <w:right w:val="nil"/>
            </w:tcBorders>
            <w:shd w:val="clear" w:color="auto" w:fill="auto"/>
            <w:noWrap/>
            <w:vAlign w:val="bottom"/>
            <w:hideMark/>
          </w:tcPr>
          <w:p w14:paraId="457B8287"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1000" w:type="dxa"/>
            <w:tcBorders>
              <w:top w:val="nil"/>
              <w:left w:val="nil"/>
              <w:bottom w:val="nil"/>
              <w:right w:val="nil"/>
            </w:tcBorders>
            <w:shd w:val="clear" w:color="auto" w:fill="auto"/>
            <w:noWrap/>
            <w:vAlign w:val="bottom"/>
            <w:hideMark/>
          </w:tcPr>
          <w:p w14:paraId="2E4B5D32"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shd w:val="clear" w:color="auto" w:fill="auto"/>
            <w:noWrap/>
            <w:vAlign w:val="bottom"/>
            <w:hideMark/>
          </w:tcPr>
          <w:p w14:paraId="1C430D13"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40" w:type="dxa"/>
            <w:tcBorders>
              <w:top w:val="nil"/>
              <w:left w:val="nil"/>
              <w:bottom w:val="nil"/>
              <w:right w:val="nil"/>
            </w:tcBorders>
            <w:shd w:val="clear" w:color="auto" w:fill="auto"/>
            <w:noWrap/>
            <w:vAlign w:val="bottom"/>
            <w:hideMark/>
          </w:tcPr>
          <w:p w14:paraId="5359576F" w14:textId="77777777" w:rsidR="003457E2" w:rsidRPr="00DD0680" w:rsidRDefault="003457E2" w:rsidP="003457E2">
            <w:pPr>
              <w:spacing w:after="0" w:line="240" w:lineRule="auto"/>
              <w:rPr>
                <w:rFonts w:ascii="Times New Roman" w:eastAsia="Times New Roman" w:hAnsi="Times New Roman" w:cs="Times New Roman"/>
                <w:sz w:val="20"/>
                <w:szCs w:val="20"/>
                <w:lang w:eastAsia="es-MX"/>
              </w:rPr>
            </w:pPr>
          </w:p>
        </w:tc>
        <w:tc>
          <w:tcPr>
            <w:tcW w:w="3080" w:type="dxa"/>
            <w:vMerge/>
            <w:tcBorders>
              <w:top w:val="nil"/>
              <w:left w:val="nil"/>
              <w:bottom w:val="nil"/>
              <w:right w:val="nil"/>
            </w:tcBorders>
            <w:vAlign w:val="center"/>
            <w:hideMark/>
          </w:tcPr>
          <w:p w14:paraId="257C2CBF" w14:textId="77777777" w:rsidR="003457E2" w:rsidRPr="00DD0680" w:rsidRDefault="003457E2" w:rsidP="003457E2">
            <w:pPr>
              <w:spacing w:after="0" w:line="240" w:lineRule="auto"/>
              <w:rPr>
                <w:rFonts w:ascii="Times New Roman" w:eastAsia="Times New Roman" w:hAnsi="Times New Roman" w:cs="Times New Roman"/>
                <w:color w:val="000000"/>
                <w:sz w:val="20"/>
                <w:szCs w:val="20"/>
                <w:lang w:eastAsia="es-MX"/>
              </w:rPr>
            </w:pPr>
          </w:p>
        </w:tc>
      </w:tr>
    </w:tbl>
    <w:p w14:paraId="2A5AE004" w14:textId="77777777" w:rsidR="007F62EA" w:rsidRPr="00DD0680" w:rsidRDefault="002B67E4" w:rsidP="00520C13">
      <w:pPr>
        <w:pStyle w:val="Default"/>
        <w:rPr>
          <w:rFonts w:asciiTheme="minorHAnsi" w:hAnsiTheme="minorHAnsi"/>
          <w:b/>
          <w:color w:val="auto"/>
          <w:sz w:val="20"/>
          <w:szCs w:val="20"/>
        </w:rPr>
      </w:pPr>
      <w:r w:rsidRPr="00DD0680">
        <w:rPr>
          <w:b/>
          <w:color w:val="auto"/>
          <w:sz w:val="20"/>
          <w:szCs w:val="20"/>
        </w:rPr>
        <w:t xml:space="preserve">j) </w:t>
      </w:r>
      <w:r w:rsidR="00DB115A" w:rsidRPr="00DD0680">
        <w:rPr>
          <w:b/>
          <w:color w:val="auto"/>
          <w:sz w:val="20"/>
          <w:szCs w:val="20"/>
        </w:rPr>
        <w:t>No aplica</w:t>
      </w:r>
    </w:p>
    <w:p w14:paraId="24BED297" w14:textId="77777777" w:rsidR="00520C13" w:rsidRPr="00DD0680" w:rsidRDefault="00520C13" w:rsidP="00B97D67">
      <w:pPr>
        <w:spacing w:after="0" w:line="240" w:lineRule="auto"/>
        <w:rPr>
          <w:rFonts w:cs="Arial"/>
          <w:b/>
          <w:sz w:val="20"/>
          <w:szCs w:val="20"/>
        </w:rPr>
      </w:pPr>
    </w:p>
    <w:p w14:paraId="63B8D918" w14:textId="1E188489" w:rsidR="00A77ECC" w:rsidRPr="00DD0680" w:rsidRDefault="00A77ECC" w:rsidP="00B97D67">
      <w:pPr>
        <w:spacing w:after="0" w:line="240" w:lineRule="auto"/>
        <w:rPr>
          <w:rFonts w:cs="Arial"/>
          <w:b/>
          <w:sz w:val="20"/>
          <w:szCs w:val="20"/>
        </w:rPr>
      </w:pPr>
      <w:r w:rsidRPr="00DD0680">
        <w:rPr>
          <w:rFonts w:cs="Arial"/>
          <w:b/>
          <w:sz w:val="20"/>
          <w:szCs w:val="20"/>
        </w:rPr>
        <w:t xml:space="preserve">7.- </w:t>
      </w:r>
      <w:r w:rsidR="002B67E4" w:rsidRPr="00DD0680">
        <w:rPr>
          <w:rFonts w:cs="Arial"/>
          <w:b/>
          <w:sz w:val="20"/>
          <w:szCs w:val="20"/>
        </w:rPr>
        <w:t>Posición en Moneda Extranj</w:t>
      </w:r>
      <w:r w:rsidR="0040479F" w:rsidRPr="00DD0680">
        <w:rPr>
          <w:rFonts w:cs="Arial"/>
          <w:b/>
          <w:sz w:val="20"/>
          <w:szCs w:val="20"/>
        </w:rPr>
        <w:t>e</w:t>
      </w:r>
      <w:r w:rsidR="002B67E4" w:rsidRPr="00DD0680">
        <w:rPr>
          <w:rFonts w:cs="Arial"/>
          <w:b/>
          <w:sz w:val="20"/>
          <w:szCs w:val="20"/>
        </w:rPr>
        <w:t>ra y Protección por Riesgo Cambiario:</w:t>
      </w:r>
    </w:p>
    <w:p w14:paraId="0B7D6C97" w14:textId="77777777" w:rsidR="00DB115A" w:rsidRPr="00DD0680" w:rsidRDefault="002B67E4" w:rsidP="00B97D67">
      <w:pPr>
        <w:spacing w:after="0" w:line="240" w:lineRule="auto"/>
        <w:rPr>
          <w:rFonts w:cs="Arial"/>
          <w:b/>
          <w:sz w:val="20"/>
          <w:szCs w:val="20"/>
        </w:rPr>
      </w:pPr>
      <w:r w:rsidRPr="00DD0680">
        <w:rPr>
          <w:rFonts w:cs="Arial"/>
          <w:b/>
          <w:sz w:val="20"/>
          <w:szCs w:val="20"/>
        </w:rPr>
        <w:t xml:space="preserve">a) </w:t>
      </w:r>
      <w:r w:rsidR="00DB115A" w:rsidRPr="00DD0680">
        <w:rPr>
          <w:b/>
          <w:sz w:val="20"/>
          <w:szCs w:val="20"/>
        </w:rPr>
        <w:t>No aplica</w:t>
      </w:r>
      <w:r w:rsidR="00DB115A" w:rsidRPr="00DD0680">
        <w:rPr>
          <w:rFonts w:cs="Arial"/>
          <w:b/>
          <w:sz w:val="20"/>
          <w:szCs w:val="20"/>
        </w:rPr>
        <w:t xml:space="preserve"> </w:t>
      </w:r>
    </w:p>
    <w:p w14:paraId="5E41EAFD" w14:textId="58F7E1CC" w:rsidR="002B67E4" w:rsidRPr="00DD0680" w:rsidRDefault="002B67E4" w:rsidP="00B97D67">
      <w:pPr>
        <w:spacing w:after="0" w:line="240" w:lineRule="auto"/>
        <w:rPr>
          <w:rFonts w:cs="Arial"/>
          <w:b/>
          <w:sz w:val="20"/>
          <w:szCs w:val="20"/>
        </w:rPr>
      </w:pPr>
      <w:r w:rsidRPr="00DD0680">
        <w:rPr>
          <w:rFonts w:cs="Arial"/>
          <w:b/>
          <w:sz w:val="20"/>
          <w:szCs w:val="20"/>
        </w:rPr>
        <w:t xml:space="preserve">b) </w:t>
      </w:r>
      <w:r w:rsidR="00DB115A" w:rsidRPr="00DD0680">
        <w:rPr>
          <w:b/>
          <w:sz w:val="20"/>
          <w:szCs w:val="20"/>
        </w:rPr>
        <w:t>No aplica</w:t>
      </w:r>
    </w:p>
    <w:p w14:paraId="46994DB9" w14:textId="25E0AC19" w:rsidR="002B67E4" w:rsidRPr="00DD0680" w:rsidRDefault="002B67E4" w:rsidP="00B97D67">
      <w:pPr>
        <w:spacing w:after="0" w:line="240" w:lineRule="auto"/>
        <w:rPr>
          <w:rFonts w:cs="Arial"/>
          <w:b/>
          <w:sz w:val="20"/>
          <w:szCs w:val="20"/>
        </w:rPr>
      </w:pPr>
      <w:r w:rsidRPr="00DD0680">
        <w:rPr>
          <w:rFonts w:cs="Arial"/>
          <w:b/>
          <w:sz w:val="20"/>
          <w:szCs w:val="20"/>
        </w:rPr>
        <w:t xml:space="preserve">c) </w:t>
      </w:r>
      <w:r w:rsidR="00DB115A" w:rsidRPr="00DD0680">
        <w:rPr>
          <w:b/>
          <w:sz w:val="20"/>
          <w:szCs w:val="20"/>
        </w:rPr>
        <w:t>No aplica</w:t>
      </w:r>
    </w:p>
    <w:p w14:paraId="1016400A" w14:textId="55C32392" w:rsidR="002B67E4" w:rsidRPr="00DD0680" w:rsidRDefault="002B67E4" w:rsidP="00B97D67">
      <w:pPr>
        <w:spacing w:after="0" w:line="240" w:lineRule="auto"/>
        <w:rPr>
          <w:rFonts w:cs="Arial"/>
          <w:b/>
          <w:sz w:val="20"/>
          <w:szCs w:val="20"/>
        </w:rPr>
      </w:pPr>
      <w:r w:rsidRPr="00DD0680">
        <w:rPr>
          <w:rFonts w:cs="Arial"/>
          <w:b/>
          <w:sz w:val="20"/>
          <w:szCs w:val="20"/>
        </w:rPr>
        <w:t xml:space="preserve">d) </w:t>
      </w:r>
      <w:r w:rsidR="00DB115A" w:rsidRPr="00DD0680">
        <w:rPr>
          <w:b/>
          <w:sz w:val="20"/>
          <w:szCs w:val="20"/>
        </w:rPr>
        <w:t>No aplica</w:t>
      </w:r>
    </w:p>
    <w:p w14:paraId="7A73B801" w14:textId="77777777" w:rsidR="003457E2" w:rsidRPr="00DD0680" w:rsidRDefault="002B67E4" w:rsidP="00B97D67">
      <w:pPr>
        <w:spacing w:after="0" w:line="240" w:lineRule="auto"/>
        <w:rPr>
          <w:rFonts w:cs="Arial"/>
          <w:b/>
          <w:sz w:val="20"/>
          <w:szCs w:val="20"/>
        </w:rPr>
      </w:pPr>
      <w:r w:rsidRPr="00DD0680">
        <w:rPr>
          <w:rFonts w:cs="Arial"/>
          <w:b/>
          <w:sz w:val="20"/>
          <w:szCs w:val="20"/>
        </w:rPr>
        <w:t xml:space="preserve">e) </w:t>
      </w:r>
      <w:r w:rsidR="00DB115A" w:rsidRPr="00DD0680">
        <w:rPr>
          <w:b/>
          <w:sz w:val="20"/>
          <w:szCs w:val="20"/>
        </w:rPr>
        <w:t>No aplica</w:t>
      </w:r>
    </w:p>
    <w:p w14:paraId="456D4FA6" w14:textId="4466FD84" w:rsidR="00C671F1" w:rsidRPr="00DD0680" w:rsidRDefault="00A77ECC" w:rsidP="00B97D67">
      <w:pPr>
        <w:spacing w:after="0" w:line="240" w:lineRule="auto"/>
        <w:rPr>
          <w:rFonts w:cs="Arial"/>
          <w:b/>
          <w:sz w:val="20"/>
          <w:szCs w:val="20"/>
        </w:rPr>
      </w:pPr>
      <w:r w:rsidRPr="00DD0680">
        <w:rPr>
          <w:rFonts w:cs="Arial"/>
          <w:b/>
          <w:sz w:val="20"/>
          <w:szCs w:val="20"/>
        </w:rPr>
        <w:t xml:space="preserve">8.- REPORTE ANALITICO DEL ACTIVO </w:t>
      </w:r>
    </w:p>
    <w:p w14:paraId="2DA1383D" w14:textId="7368F2D1" w:rsidR="0040479F" w:rsidRPr="00DD0680" w:rsidRDefault="0040479F" w:rsidP="00B97D67">
      <w:pPr>
        <w:spacing w:after="0" w:line="240" w:lineRule="auto"/>
        <w:rPr>
          <w:rFonts w:cs="Arial"/>
          <w:b/>
          <w:sz w:val="20"/>
          <w:szCs w:val="20"/>
        </w:rPr>
      </w:pPr>
      <w:r w:rsidRPr="00DD0680">
        <w:rPr>
          <w:rFonts w:cs="Arial"/>
          <w:b/>
          <w:sz w:val="20"/>
          <w:szCs w:val="20"/>
        </w:rPr>
        <w:t>a) Porcentajes de Depreciación utilizados en los diferentes tipos de activos:</w:t>
      </w:r>
    </w:p>
    <w:p w14:paraId="0608531B" w14:textId="77777777" w:rsidR="0040479F" w:rsidRPr="00DD0680" w:rsidRDefault="0040479F" w:rsidP="00B97D67">
      <w:pPr>
        <w:spacing w:after="0" w:line="240" w:lineRule="auto"/>
        <w:rPr>
          <w:rFonts w:cs="Arial"/>
          <w:b/>
          <w:sz w:val="20"/>
          <w:szCs w:val="20"/>
        </w:rPr>
      </w:pPr>
    </w:p>
    <w:tbl>
      <w:tblPr>
        <w:tblW w:w="11913" w:type="dxa"/>
        <w:tblInd w:w="-45" w:type="dxa"/>
        <w:tblCellMar>
          <w:left w:w="70" w:type="dxa"/>
          <w:right w:w="70" w:type="dxa"/>
        </w:tblCellMar>
        <w:tblLook w:val="04A0" w:firstRow="1" w:lastRow="0" w:firstColumn="1" w:lastColumn="0" w:noHBand="0" w:noVBand="1"/>
      </w:tblPr>
      <w:tblGrid>
        <w:gridCol w:w="3279"/>
        <w:gridCol w:w="2262"/>
        <w:gridCol w:w="2046"/>
        <w:gridCol w:w="1600"/>
        <w:gridCol w:w="1436"/>
        <w:gridCol w:w="742"/>
        <w:gridCol w:w="157"/>
        <w:gridCol w:w="151"/>
        <w:gridCol w:w="240"/>
      </w:tblGrid>
      <w:tr w:rsidR="00392611" w:rsidRPr="00DD0680" w14:paraId="616A7249" w14:textId="77777777" w:rsidTr="0040479F">
        <w:trPr>
          <w:gridAfter w:val="5"/>
          <w:wAfter w:w="2726" w:type="dxa"/>
          <w:trHeight w:val="262"/>
        </w:trPr>
        <w:tc>
          <w:tcPr>
            <w:tcW w:w="3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57CA8" w14:textId="77777777" w:rsidR="001C4F88" w:rsidRPr="00DD0680" w:rsidRDefault="001C4F88" w:rsidP="00907197">
            <w:pPr>
              <w:spacing w:after="0" w:line="240" w:lineRule="auto"/>
              <w:jc w:val="both"/>
              <w:rPr>
                <w:rFonts w:eastAsia="Times New Roman" w:cstheme="minorHAnsi"/>
                <w:b/>
                <w:bCs/>
                <w:sz w:val="20"/>
                <w:szCs w:val="20"/>
                <w:lang w:eastAsia="es-MX"/>
              </w:rPr>
            </w:pPr>
            <w:r w:rsidRPr="00DD0680">
              <w:rPr>
                <w:rFonts w:eastAsia="Times New Roman" w:cstheme="minorHAnsi"/>
                <w:b/>
                <w:bCs/>
                <w:sz w:val="20"/>
                <w:szCs w:val="20"/>
                <w:lang w:eastAsia="es-MX"/>
              </w:rPr>
              <w:t xml:space="preserve">BIENES MUEBLES </w:t>
            </w:r>
          </w:p>
        </w:tc>
        <w:tc>
          <w:tcPr>
            <w:tcW w:w="2262" w:type="dxa"/>
            <w:tcBorders>
              <w:top w:val="single" w:sz="4" w:space="0" w:color="auto"/>
              <w:left w:val="nil"/>
              <w:bottom w:val="single" w:sz="4" w:space="0" w:color="auto"/>
              <w:right w:val="single" w:sz="4" w:space="0" w:color="auto"/>
            </w:tcBorders>
            <w:shd w:val="clear" w:color="auto" w:fill="auto"/>
            <w:noWrap/>
            <w:vAlign w:val="bottom"/>
          </w:tcPr>
          <w:p w14:paraId="3ADBFB58" w14:textId="77777777" w:rsidR="001C4F88" w:rsidRPr="00DD0680" w:rsidRDefault="001C4F88" w:rsidP="00907197">
            <w:pPr>
              <w:spacing w:after="0" w:line="240" w:lineRule="auto"/>
              <w:jc w:val="both"/>
              <w:rPr>
                <w:rFonts w:eastAsia="Times New Roman" w:cstheme="minorHAnsi"/>
                <w:b/>
                <w:bCs/>
                <w:sz w:val="20"/>
                <w:szCs w:val="20"/>
                <w:lang w:eastAsia="es-MX"/>
              </w:rPr>
            </w:pPr>
            <w:r w:rsidRPr="00DD0680">
              <w:rPr>
                <w:rFonts w:eastAsia="Times New Roman" w:cstheme="minorHAnsi"/>
                <w:b/>
                <w:bCs/>
                <w:sz w:val="20"/>
                <w:szCs w:val="20"/>
                <w:lang w:eastAsia="es-MX"/>
              </w:rPr>
              <w:t>METODO DEP</w:t>
            </w:r>
          </w:p>
        </w:tc>
        <w:tc>
          <w:tcPr>
            <w:tcW w:w="20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62F4B" w14:textId="77777777" w:rsidR="001C4F88" w:rsidRPr="00DD0680" w:rsidRDefault="001C4F88" w:rsidP="00907197">
            <w:pPr>
              <w:spacing w:after="0" w:line="240" w:lineRule="auto"/>
              <w:jc w:val="both"/>
              <w:rPr>
                <w:rFonts w:eastAsia="Times New Roman" w:cstheme="minorHAnsi"/>
                <w:b/>
                <w:bCs/>
                <w:sz w:val="20"/>
                <w:szCs w:val="20"/>
                <w:lang w:eastAsia="es-MX"/>
              </w:rPr>
            </w:pPr>
            <w:r w:rsidRPr="00DD0680">
              <w:rPr>
                <w:rFonts w:eastAsia="Times New Roman" w:cstheme="minorHAnsi"/>
                <w:b/>
                <w:bCs/>
                <w:sz w:val="20"/>
                <w:szCs w:val="20"/>
                <w:lang w:eastAsia="es-MX"/>
              </w:rPr>
              <w:t>TASAS APLICADAS</w:t>
            </w:r>
          </w:p>
        </w:tc>
        <w:tc>
          <w:tcPr>
            <w:tcW w:w="1600" w:type="dxa"/>
            <w:tcBorders>
              <w:top w:val="single" w:sz="4" w:space="0" w:color="auto"/>
              <w:left w:val="nil"/>
              <w:bottom w:val="single" w:sz="4" w:space="0" w:color="auto"/>
              <w:right w:val="single" w:sz="4" w:space="0" w:color="auto"/>
            </w:tcBorders>
            <w:shd w:val="clear" w:color="auto" w:fill="auto"/>
            <w:noWrap/>
            <w:vAlign w:val="bottom"/>
          </w:tcPr>
          <w:p w14:paraId="33911F4C" w14:textId="77777777" w:rsidR="001C4F88" w:rsidRPr="00DD0680" w:rsidRDefault="001C4F88" w:rsidP="00907197">
            <w:pPr>
              <w:spacing w:after="0" w:line="240" w:lineRule="auto"/>
              <w:jc w:val="both"/>
              <w:rPr>
                <w:rFonts w:eastAsia="Times New Roman" w:cstheme="minorHAnsi"/>
                <w:b/>
                <w:bCs/>
                <w:sz w:val="20"/>
                <w:szCs w:val="20"/>
                <w:lang w:eastAsia="es-MX"/>
              </w:rPr>
            </w:pPr>
            <w:r w:rsidRPr="00DD0680">
              <w:rPr>
                <w:rFonts w:eastAsia="Times New Roman" w:cstheme="minorHAnsi"/>
                <w:b/>
                <w:bCs/>
                <w:sz w:val="20"/>
                <w:szCs w:val="20"/>
                <w:lang w:eastAsia="es-MX"/>
              </w:rPr>
              <w:t>ESTADO DE LOS BIENES</w:t>
            </w:r>
          </w:p>
        </w:tc>
      </w:tr>
      <w:tr w:rsidR="00392611" w:rsidRPr="00DD0680" w14:paraId="50F3EE27" w14:textId="77777777" w:rsidTr="0040479F">
        <w:trPr>
          <w:gridAfter w:val="5"/>
          <w:wAfter w:w="2726" w:type="dxa"/>
          <w:trHeight w:val="262"/>
        </w:trPr>
        <w:tc>
          <w:tcPr>
            <w:tcW w:w="3279" w:type="dxa"/>
            <w:tcBorders>
              <w:top w:val="nil"/>
              <w:left w:val="nil"/>
              <w:bottom w:val="nil"/>
              <w:right w:val="nil"/>
            </w:tcBorders>
            <w:shd w:val="clear" w:color="auto" w:fill="auto"/>
            <w:noWrap/>
            <w:vAlign w:val="bottom"/>
            <w:hideMark/>
          </w:tcPr>
          <w:p w14:paraId="4BAF45E4"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MOBILIARIO DE OFICINA Y ESTANTERIA</w:t>
            </w:r>
          </w:p>
        </w:tc>
        <w:tc>
          <w:tcPr>
            <w:tcW w:w="2262" w:type="dxa"/>
            <w:tcBorders>
              <w:top w:val="single" w:sz="4" w:space="0" w:color="auto"/>
              <w:left w:val="nil"/>
              <w:bottom w:val="nil"/>
              <w:right w:val="nil"/>
            </w:tcBorders>
            <w:shd w:val="clear" w:color="auto" w:fill="auto"/>
            <w:noWrap/>
            <w:vAlign w:val="bottom"/>
          </w:tcPr>
          <w:p w14:paraId="1E1920D5"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2046" w:type="dxa"/>
            <w:tcBorders>
              <w:top w:val="nil"/>
              <w:left w:val="nil"/>
              <w:bottom w:val="nil"/>
              <w:right w:val="nil"/>
            </w:tcBorders>
            <w:shd w:val="clear" w:color="auto" w:fill="auto"/>
            <w:noWrap/>
            <w:vAlign w:val="bottom"/>
          </w:tcPr>
          <w:p w14:paraId="450D5F86"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10%</w:t>
            </w:r>
          </w:p>
        </w:tc>
        <w:tc>
          <w:tcPr>
            <w:tcW w:w="1600" w:type="dxa"/>
            <w:tcBorders>
              <w:top w:val="nil"/>
              <w:left w:val="nil"/>
              <w:bottom w:val="nil"/>
              <w:right w:val="nil"/>
            </w:tcBorders>
            <w:shd w:val="clear" w:color="auto" w:fill="auto"/>
            <w:noWrap/>
            <w:vAlign w:val="bottom"/>
          </w:tcPr>
          <w:p w14:paraId="2D1670D9"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r>
      <w:tr w:rsidR="00392611" w:rsidRPr="00DD0680" w14:paraId="71A42C95" w14:textId="77777777" w:rsidTr="0040479F">
        <w:trPr>
          <w:gridAfter w:val="5"/>
          <w:wAfter w:w="2726" w:type="dxa"/>
          <w:trHeight w:val="262"/>
        </w:trPr>
        <w:tc>
          <w:tcPr>
            <w:tcW w:w="3279" w:type="dxa"/>
            <w:tcBorders>
              <w:top w:val="nil"/>
              <w:left w:val="nil"/>
              <w:bottom w:val="nil"/>
              <w:right w:val="nil"/>
            </w:tcBorders>
            <w:shd w:val="clear" w:color="auto" w:fill="auto"/>
            <w:noWrap/>
            <w:vAlign w:val="bottom"/>
            <w:hideMark/>
          </w:tcPr>
          <w:p w14:paraId="39042649"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 xml:space="preserve">BIENES DE COMPUTO Y TECNOLG </w:t>
            </w:r>
          </w:p>
        </w:tc>
        <w:tc>
          <w:tcPr>
            <w:tcW w:w="2262" w:type="dxa"/>
            <w:tcBorders>
              <w:top w:val="nil"/>
              <w:left w:val="nil"/>
              <w:bottom w:val="nil"/>
              <w:right w:val="nil"/>
            </w:tcBorders>
            <w:shd w:val="clear" w:color="auto" w:fill="auto"/>
            <w:noWrap/>
            <w:vAlign w:val="bottom"/>
          </w:tcPr>
          <w:p w14:paraId="6F3D895F"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2046" w:type="dxa"/>
            <w:tcBorders>
              <w:top w:val="nil"/>
              <w:left w:val="nil"/>
              <w:bottom w:val="nil"/>
              <w:right w:val="nil"/>
            </w:tcBorders>
            <w:shd w:val="clear" w:color="auto" w:fill="auto"/>
            <w:noWrap/>
            <w:vAlign w:val="bottom"/>
          </w:tcPr>
          <w:p w14:paraId="26CBECF6"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33%</w:t>
            </w:r>
          </w:p>
        </w:tc>
        <w:tc>
          <w:tcPr>
            <w:tcW w:w="1600" w:type="dxa"/>
            <w:tcBorders>
              <w:top w:val="nil"/>
              <w:left w:val="nil"/>
              <w:bottom w:val="nil"/>
              <w:right w:val="nil"/>
            </w:tcBorders>
            <w:shd w:val="clear" w:color="auto" w:fill="auto"/>
            <w:noWrap/>
            <w:vAlign w:val="bottom"/>
          </w:tcPr>
          <w:p w14:paraId="784E5F1F"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r>
      <w:tr w:rsidR="00392611" w:rsidRPr="00DD0680" w14:paraId="767AEDB5" w14:textId="77777777" w:rsidTr="0040479F">
        <w:trPr>
          <w:gridAfter w:val="5"/>
          <w:wAfter w:w="2726" w:type="dxa"/>
          <w:trHeight w:val="262"/>
        </w:trPr>
        <w:tc>
          <w:tcPr>
            <w:tcW w:w="3279" w:type="dxa"/>
            <w:tcBorders>
              <w:top w:val="nil"/>
              <w:left w:val="nil"/>
              <w:right w:val="nil"/>
            </w:tcBorders>
            <w:shd w:val="clear" w:color="auto" w:fill="auto"/>
            <w:noWrap/>
            <w:vAlign w:val="bottom"/>
            <w:hideMark/>
          </w:tcPr>
          <w:p w14:paraId="424F47F0"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OTROS MUEBLES Y EQ. ADMINISTRACION.</w:t>
            </w:r>
          </w:p>
        </w:tc>
        <w:tc>
          <w:tcPr>
            <w:tcW w:w="2262" w:type="dxa"/>
            <w:tcBorders>
              <w:top w:val="nil"/>
              <w:left w:val="nil"/>
              <w:right w:val="nil"/>
            </w:tcBorders>
            <w:shd w:val="clear" w:color="auto" w:fill="auto"/>
            <w:noWrap/>
            <w:vAlign w:val="bottom"/>
          </w:tcPr>
          <w:p w14:paraId="7687AD1B"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2046" w:type="dxa"/>
            <w:tcBorders>
              <w:top w:val="nil"/>
              <w:left w:val="nil"/>
              <w:right w:val="nil"/>
            </w:tcBorders>
            <w:shd w:val="clear" w:color="auto" w:fill="auto"/>
            <w:noWrap/>
            <w:vAlign w:val="bottom"/>
          </w:tcPr>
          <w:p w14:paraId="4E08ECBA"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10%</w:t>
            </w:r>
          </w:p>
        </w:tc>
        <w:tc>
          <w:tcPr>
            <w:tcW w:w="1600" w:type="dxa"/>
            <w:tcBorders>
              <w:top w:val="nil"/>
              <w:left w:val="nil"/>
              <w:right w:val="nil"/>
            </w:tcBorders>
            <w:shd w:val="clear" w:color="auto" w:fill="auto"/>
            <w:noWrap/>
            <w:vAlign w:val="bottom"/>
          </w:tcPr>
          <w:p w14:paraId="476E8897"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r>
      <w:tr w:rsidR="00392611" w:rsidRPr="00DD0680" w14:paraId="289B473F" w14:textId="77777777" w:rsidTr="0040479F">
        <w:trPr>
          <w:gridAfter w:val="5"/>
          <w:wAfter w:w="2726" w:type="dxa"/>
          <w:trHeight w:val="262"/>
        </w:trPr>
        <w:tc>
          <w:tcPr>
            <w:tcW w:w="3279" w:type="dxa"/>
            <w:tcBorders>
              <w:top w:val="nil"/>
              <w:left w:val="nil"/>
              <w:bottom w:val="nil"/>
              <w:right w:val="nil"/>
            </w:tcBorders>
            <w:shd w:val="clear" w:color="auto" w:fill="auto"/>
            <w:noWrap/>
            <w:vAlign w:val="bottom"/>
            <w:hideMark/>
          </w:tcPr>
          <w:p w14:paraId="64FE2553" w14:textId="77777777" w:rsidR="001C4F88" w:rsidRPr="00DD0680" w:rsidRDefault="0052147F"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SISTEMAS DE AIRE ACONDICIONADO</w:t>
            </w:r>
          </w:p>
        </w:tc>
        <w:tc>
          <w:tcPr>
            <w:tcW w:w="2262" w:type="dxa"/>
            <w:tcBorders>
              <w:top w:val="nil"/>
              <w:left w:val="nil"/>
              <w:bottom w:val="nil"/>
              <w:right w:val="nil"/>
            </w:tcBorders>
            <w:shd w:val="clear" w:color="auto" w:fill="auto"/>
            <w:noWrap/>
            <w:vAlign w:val="bottom"/>
          </w:tcPr>
          <w:p w14:paraId="04EAC2A3"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2046" w:type="dxa"/>
            <w:tcBorders>
              <w:top w:val="nil"/>
              <w:left w:val="nil"/>
              <w:bottom w:val="nil"/>
              <w:right w:val="nil"/>
            </w:tcBorders>
            <w:shd w:val="clear" w:color="auto" w:fill="auto"/>
            <w:noWrap/>
            <w:vAlign w:val="bottom"/>
          </w:tcPr>
          <w:p w14:paraId="3D39A6C1" w14:textId="77777777" w:rsidR="001C4F88" w:rsidRPr="00DD0680" w:rsidRDefault="0052147F"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10</w:t>
            </w:r>
            <w:r w:rsidR="001C4F88" w:rsidRPr="00DD0680">
              <w:rPr>
                <w:rFonts w:eastAsia="Times New Roman" w:cstheme="minorHAnsi"/>
                <w:sz w:val="20"/>
                <w:szCs w:val="20"/>
                <w:lang w:eastAsia="es-MX"/>
              </w:rPr>
              <w:t>%</w:t>
            </w:r>
          </w:p>
        </w:tc>
        <w:tc>
          <w:tcPr>
            <w:tcW w:w="1600" w:type="dxa"/>
            <w:tcBorders>
              <w:top w:val="nil"/>
              <w:left w:val="nil"/>
              <w:bottom w:val="nil"/>
              <w:right w:val="nil"/>
            </w:tcBorders>
            <w:shd w:val="clear" w:color="auto" w:fill="auto"/>
            <w:noWrap/>
            <w:vAlign w:val="bottom"/>
          </w:tcPr>
          <w:p w14:paraId="67BF1526"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r>
      <w:tr w:rsidR="00392611" w:rsidRPr="00DD0680" w14:paraId="0CC23DB3" w14:textId="77777777" w:rsidTr="0040479F">
        <w:trPr>
          <w:gridAfter w:val="5"/>
          <w:wAfter w:w="2726" w:type="dxa"/>
          <w:trHeight w:val="262"/>
        </w:trPr>
        <w:tc>
          <w:tcPr>
            <w:tcW w:w="3279" w:type="dxa"/>
            <w:tcBorders>
              <w:top w:val="nil"/>
              <w:left w:val="nil"/>
              <w:bottom w:val="nil"/>
              <w:right w:val="nil"/>
            </w:tcBorders>
            <w:shd w:val="clear" w:color="auto" w:fill="auto"/>
            <w:noWrap/>
            <w:vAlign w:val="bottom"/>
            <w:hideMark/>
          </w:tcPr>
          <w:p w14:paraId="6808F9B3"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MAQUINARIA Y OTROS EQUIPOS</w:t>
            </w:r>
          </w:p>
        </w:tc>
        <w:tc>
          <w:tcPr>
            <w:tcW w:w="2262" w:type="dxa"/>
            <w:tcBorders>
              <w:top w:val="nil"/>
              <w:left w:val="nil"/>
              <w:bottom w:val="nil"/>
              <w:right w:val="nil"/>
            </w:tcBorders>
            <w:shd w:val="clear" w:color="auto" w:fill="auto"/>
            <w:noWrap/>
            <w:vAlign w:val="bottom"/>
          </w:tcPr>
          <w:p w14:paraId="3B60429C"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2046" w:type="dxa"/>
            <w:tcBorders>
              <w:top w:val="nil"/>
              <w:left w:val="nil"/>
              <w:bottom w:val="nil"/>
              <w:right w:val="nil"/>
            </w:tcBorders>
            <w:shd w:val="clear" w:color="auto" w:fill="auto"/>
            <w:noWrap/>
            <w:vAlign w:val="bottom"/>
          </w:tcPr>
          <w:p w14:paraId="76E83ACD" w14:textId="49548175"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33.3</w:t>
            </w:r>
            <w:r w:rsidR="007918EC" w:rsidRPr="00DD0680">
              <w:rPr>
                <w:rFonts w:eastAsia="Times New Roman" w:cstheme="minorHAnsi"/>
                <w:sz w:val="20"/>
                <w:szCs w:val="20"/>
                <w:lang w:eastAsia="es-MX"/>
              </w:rPr>
              <w:t>3</w:t>
            </w:r>
            <w:r w:rsidRPr="00DD0680">
              <w:rPr>
                <w:rFonts w:eastAsia="Times New Roman" w:cstheme="minorHAnsi"/>
                <w:sz w:val="20"/>
                <w:szCs w:val="20"/>
                <w:lang w:eastAsia="es-MX"/>
              </w:rPr>
              <w:t>%</w:t>
            </w:r>
          </w:p>
        </w:tc>
        <w:tc>
          <w:tcPr>
            <w:tcW w:w="1600" w:type="dxa"/>
            <w:tcBorders>
              <w:top w:val="nil"/>
              <w:left w:val="nil"/>
              <w:bottom w:val="nil"/>
              <w:right w:val="nil"/>
            </w:tcBorders>
            <w:shd w:val="clear" w:color="auto" w:fill="auto"/>
            <w:noWrap/>
            <w:vAlign w:val="bottom"/>
          </w:tcPr>
          <w:p w14:paraId="4624CC66"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r>
      <w:tr w:rsidR="00392611" w:rsidRPr="00DD0680" w14:paraId="31A22C82" w14:textId="77777777" w:rsidTr="0040479F">
        <w:trPr>
          <w:gridAfter w:val="5"/>
          <w:wAfter w:w="2726" w:type="dxa"/>
          <w:trHeight w:val="262"/>
        </w:trPr>
        <w:tc>
          <w:tcPr>
            <w:tcW w:w="3279" w:type="dxa"/>
            <w:tcBorders>
              <w:top w:val="nil"/>
              <w:left w:val="nil"/>
              <w:bottom w:val="nil"/>
              <w:right w:val="nil"/>
            </w:tcBorders>
            <w:shd w:val="clear" w:color="auto" w:fill="auto"/>
            <w:noWrap/>
            <w:vAlign w:val="bottom"/>
            <w:hideMark/>
          </w:tcPr>
          <w:p w14:paraId="12C5AAEF"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MUEBLES EXCEPTO DE OFICINA Y EST.</w:t>
            </w:r>
          </w:p>
        </w:tc>
        <w:tc>
          <w:tcPr>
            <w:tcW w:w="2262" w:type="dxa"/>
            <w:tcBorders>
              <w:top w:val="nil"/>
              <w:left w:val="nil"/>
              <w:bottom w:val="nil"/>
              <w:right w:val="nil"/>
            </w:tcBorders>
            <w:shd w:val="clear" w:color="auto" w:fill="auto"/>
            <w:noWrap/>
            <w:vAlign w:val="bottom"/>
          </w:tcPr>
          <w:p w14:paraId="443B616D"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2046" w:type="dxa"/>
            <w:tcBorders>
              <w:top w:val="nil"/>
              <w:left w:val="nil"/>
              <w:bottom w:val="nil"/>
              <w:right w:val="nil"/>
            </w:tcBorders>
            <w:shd w:val="clear" w:color="auto" w:fill="auto"/>
            <w:noWrap/>
            <w:vAlign w:val="bottom"/>
          </w:tcPr>
          <w:p w14:paraId="35155AD4"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10%</w:t>
            </w:r>
          </w:p>
        </w:tc>
        <w:tc>
          <w:tcPr>
            <w:tcW w:w="1600" w:type="dxa"/>
            <w:tcBorders>
              <w:top w:val="nil"/>
              <w:left w:val="nil"/>
              <w:bottom w:val="nil"/>
              <w:right w:val="nil"/>
            </w:tcBorders>
            <w:shd w:val="clear" w:color="auto" w:fill="auto"/>
            <w:noWrap/>
            <w:vAlign w:val="bottom"/>
          </w:tcPr>
          <w:p w14:paraId="0F4A54C1"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r>
      <w:tr w:rsidR="00392611" w:rsidRPr="00DD0680" w14:paraId="11C4E5D1" w14:textId="77777777" w:rsidTr="0040479F">
        <w:trPr>
          <w:gridAfter w:val="5"/>
          <w:wAfter w:w="2726" w:type="dxa"/>
          <w:trHeight w:val="262"/>
        </w:trPr>
        <w:tc>
          <w:tcPr>
            <w:tcW w:w="3279" w:type="dxa"/>
            <w:tcBorders>
              <w:top w:val="nil"/>
              <w:left w:val="nil"/>
              <w:bottom w:val="nil"/>
              <w:right w:val="nil"/>
            </w:tcBorders>
            <w:shd w:val="clear" w:color="auto" w:fill="auto"/>
            <w:noWrap/>
            <w:vAlign w:val="bottom"/>
          </w:tcPr>
          <w:p w14:paraId="35923A23" w14:textId="77777777" w:rsidR="0052147F" w:rsidRPr="00DD0680" w:rsidRDefault="0052147F"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lastRenderedPageBreak/>
              <w:t>EQUIPO DE COMUNICACIÓN Y TELECOM</w:t>
            </w:r>
          </w:p>
        </w:tc>
        <w:tc>
          <w:tcPr>
            <w:tcW w:w="2262" w:type="dxa"/>
            <w:tcBorders>
              <w:top w:val="nil"/>
              <w:left w:val="nil"/>
              <w:bottom w:val="nil"/>
              <w:right w:val="nil"/>
            </w:tcBorders>
            <w:shd w:val="clear" w:color="auto" w:fill="auto"/>
            <w:noWrap/>
            <w:vAlign w:val="bottom"/>
          </w:tcPr>
          <w:p w14:paraId="45CD326C" w14:textId="77777777" w:rsidR="0052147F" w:rsidRPr="00DD0680" w:rsidRDefault="0052147F"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2046" w:type="dxa"/>
            <w:tcBorders>
              <w:top w:val="nil"/>
              <w:left w:val="nil"/>
              <w:bottom w:val="nil"/>
              <w:right w:val="nil"/>
            </w:tcBorders>
            <w:shd w:val="clear" w:color="auto" w:fill="auto"/>
            <w:noWrap/>
            <w:vAlign w:val="bottom"/>
          </w:tcPr>
          <w:p w14:paraId="6C142DAD" w14:textId="77777777" w:rsidR="0052147F" w:rsidRPr="00DD0680" w:rsidRDefault="0052147F"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10%</w:t>
            </w:r>
          </w:p>
        </w:tc>
        <w:tc>
          <w:tcPr>
            <w:tcW w:w="1600" w:type="dxa"/>
            <w:tcBorders>
              <w:top w:val="nil"/>
              <w:left w:val="nil"/>
              <w:bottom w:val="nil"/>
              <w:right w:val="nil"/>
            </w:tcBorders>
            <w:shd w:val="clear" w:color="auto" w:fill="auto"/>
            <w:noWrap/>
            <w:vAlign w:val="bottom"/>
          </w:tcPr>
          <w:p w14:paraId="5D293AE2" w14:textId="77777777" w:rsidR="0052147F" w:rsidRPr="00DD0680" w:rsidRDefault="0052147F"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r>
      <w:tr w:rsidR="00392611" w:rsidRPr="00DD0680" w14:paraId="7C3F1E63" w14:textId="77777777" w:rsidTr="0040479F">
        <w:trPr>
          <w:gridAfter w:val="5"/>
          <w:wAfter w:w="2726" w:type="dxa"/>
          <w:trHeight w:val="262"/>
        </w:trPr>
        <w:tc>
          <w:tcPr>
            <w:tcW w:w="3279" w:type="dxa"/>
            <w:tcBorders>
              <w:top w:val="nil"/>
              <w:left w:val="nil"/>
              <w:bottom w:val="single" w:sz="4" w:space="0" w:color="auto"/>
              <w:right w:val="nil"/>
            </w:tcBorders>
            <w:shd w:val="clear" w:color="auto" w:fill="auto"/>
            <w:noWrap/>
            <w:vAlign w:val="bottom"/>
            <w:hideMark/>
          </w:tcPr>
          <w:p w14:paraId="49B1441D"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EQUIPO DE TRANSPORTE</w:t>
            </w:r>
          </w:p>
        </w:tc>
        <w:tc>
          <w:tcPr>
            <w:tcW w:w="2262" w:type="dxa"/>
            <w:tcBorders>
              <w:top w:val="nil"/>
              <w:left w:val="nil"/>
              <w:bottom w:val="single" w:sz="4" w:space="0" w:color="auto"/>
              <w:right w:val="nil"/>
            </w:tcBorders>
            <w:shd w:val="clear" w:color="auto" w:fill="auto"/>
            <w:noWrap/>
            <w:vAlign w:val="bottom"/>
            <w:hideMark/>
          </w:tcPr>
          <w:p w14:paraId="308EE76D"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PORCENTAJE FIJO</w:t>
            </w:r>
          </w:p>
        </w:tc>
        <w:tc>
          <w:tcPr>
            <w:tcW w:w="2046" w:type="dxa"/>
            <w:tcBorders>
              <w:top w:val="nil"/>
              <w:left w:val="nil"/>
              <w:bottom w:val="single" w:sz="4" w:space="0" w:color="auto"/>
              <w:right w:val="nil"/>
            </w:tcBorders>
            <w:shd w:val="clear" w:color="auto" w:fill="auto"/>
            <w:noWrap/>
            <w:vAlign w:val="bottom"/>
            <w:hideMark/>
          </w:tcPr>
          <w:p w14:paraId="755100BC"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20%</w:t>
            </w:r>
          </w:p>
        </w:tc>
        <w:tc>
          <w:tcPr>
            <w:tcW w:w="1600" w:type="dxa"/>
            <w:tcBorders>
              <w:top w:val="nil"/>
              <w:left w:val="nil"/>
              <w:bottom w:val="single" w:sz="4" w:space="0" w:color="auto"/>
              <w:right w:val="nil"/>
            </w:tcBorders>
            <w:shd w:val="clear" w:color="auto" w:fill="auto"/>
            <w:noWrap/>
            <w:vAlign w:val="bottom"/>
            <w:hideMark/>
          </w:tcPr>
          <w:p w14:paraId="3F9618B8" w14:textId="77777777" w:rsidR="001C4F88" w:rsidRPr="00DD0680" w:rsidRDefault="001C4F88" w:rsidP="001C4F88">
            <w:pPr>
              <w:spacing w:after="0" w:line="240" w:lineRule="auto"/>
              <w:jc w:val="both"/>
              <w:rPr>
                <w:rFonts w:eastAsia="Times New Roman" w:cstheme="minorHAnsi"/>
                <w:sz w:val="20"/>
                <w:szCs w:val="20"/>
                <w:lang w:eastAsia="es-MX"/>
              </w:rPr>
            </w:pPr>
            <w:r w:rsidRPr="00DD0680">
              <w:rPr>
                <w:rFonts w:eastAsia="Times New Roman" w:cstheme="minorHAnsi"/>
                <w:sz w:val="20"/>
                <w:szCs w:val="20"/>
                <w:lang w:eastAsia="es-MX"/>
              </w:rPr>
              <w:t>BUENO</w:t>
            </w:r>
          </w:p>
        </w:tc>
      </w:tr>
      <w:tr w:rsidR="00392611" w:rsidRPr="00DD0680" w14:paraId="0F2451F9" w14:textId="77777777" w:rsidTr="0040479F">
        <w:trPr>
          <w:trHeight w:val="336"/>
        </w:trPr>
        <w:tc>
          <w:tcPr>
            <w:tcW w:w="3279" w:type="dxa"/>
            <w:tcBorders>
              <w:top w:val="single" w:sz="4" w:space="0" w:color="auto"/>
              <w:left w:val="nil"/>
              <w:bottom w:val="nil"/>
              <w:right w:val="nil"/>
            </w:tcBorders>
            <w:shd w:val="clear" w:color="auto" w:fill="auto"/>
            <w:noWrap/>
            <w:vAlign w:val="bottom"/>
          </w:tcPr>
          <w:p w14:paraId="772E8433" w14:textId="77777777" w:rsidR="00587F7B" w:rsidRPr="00DD0680" w:rsidRDefault="00587F7B" w:rsidP="00587F7B">
            <w:pPr>
              <w:spacing w:after="0" w:line="240" w:lineRule="auto"/>
              <w:jc w:val="both"/>
              <w:rPr>
                <w:rFonts w:cs="Arial"/>
                <w:b/>
                <w:sz w:val="20"/>
                <w:szCs w:val="20"/>
              </w:rPr>
            </w:pPr>
          </w:p>
          <w:p w14:paraId="6752F422" w14:textId="746CAF24" w:rsidR="00950D9D" w:rsidRPr="00DD0680" w:rsidRDefault="0040479F" w:rsidP="0040479F">
            <w:pPr>
              <w:pStyle w:val="Prrafodelista"/>
              <w:numPr>
                <w:ilvl w:val="0"/>
                <w:numId w:val="16"/>
              </w:numPr>
              <w:spacing w:after="0" w:line="240" w:lineRule="auto"/>
              <w:jc w:val="both"/>
              <w:rPr>
                <w:rFonts w:cs="Arial"/>
                <w:b/>
                <w:sz w:val="20"/>
                <w:szCs w:val="20"/>
              </w:rPr>
            </w:pPr>
            <w:r w:rsidRPr="00DD0680">
              <w:rPr>
                <w:rFonts w:cs="Arial"/>
                <w:b/>
                <w:sz w:val="20"/>
                <w:szCs w:val="20"/>
              </w:rPr>
              <w:t>No Aplica</w:t>
            </w:r>
          </w:p>
          <w:p w14:paraId="61873377" w14:textId="77777777" w:rsidR="0040479F" w:rsidRPr="00DD0680" w:rsidRDefault="0040479F" w:rsidP="0040479F">
            <w:pPr>
              <w:pStyle w:val="Prrafodelista"/>
              <w:numPr>
                <w:ilvl w:val="0"/>
                <w:numId w:val="16"/>
              </w:numPr>
              <w:spacing w:after="0" w:line="240" w:lineRule="auto"/>
              <w:jc w:val="both"/>
              <w:rPr>
                <w:rFonts w:cs="Arial"/>
                <w:b/>
                <w:sz w:val="20"/>
                <w:szCs w:val="20"/>
              </w:rPr>
            </w:pPr>
            <w:r w:rsidRPr="00DD0680">
              <w:rPr>
                <w:rFonts w:cs="Arial"/>
                <w:b/>
                <w:sz w:val="20"/>
                <w:szCs w:val="20"/>
              </w:rPr>
              <w:t>No Aplica</w:t>
            </w:r>
          </w:p>
          <w:p w14:paraId="78894DD5" w14:textId="77777777" w:rsidR="0040479F" w:rsidRPr="00DD0680" w:rsidRDefault="0040479F" w:rsidP="0040479F">
            <w:pPr>
              <w:pStyle w:val="Prrafodelista"/>
              <w:numPr>
                <w:ilvl w:val="0"/>
                <w:numId w:val="16"/>
              </w:numPr>
              <w:spacing w:after="0" w:line="240" w:lineRule="auto"/>
              <w:jc w:val="both"/>
              <w:rPr>
                <w:rFonts w:cs="Arial"/>
                <w:b/>
                <w:sz w:val="20"/>
                <w:szCs w:val="20"/>
              </w:rPr>
            </w:pPr>
            <w:r w:rsidRPr="00DD0680">
              <w:rPr>
                <w:rFonts w:cs="Arial"/>
                <w:b/>
                <w:sz w:val="20"/>
                <w:szCs w:val="20"/>
              </w:rPr>
              <w:t>No Aplica</w:t>
            </w:r>
          </w:p>
          <w:p w14:paraId="467BD0BA" w14:textId="77777777" w:rsidR="0040479F" w:rsidRPr="00DD0680" w:rsidRDefault="0040479F" w:rsidP="0040479F">
            <w:pPr>
              <w:pStyle w:val="Prrafodelista"/>
              <w:numPr>
                <w:ilvl w:val="0"/>
                <w:numId w:val="16"/>
              </w:numPr>
              <w:spacing w:after="0" w:line="240" w:lineRule="auto"/>
              <w:jc w:val="both"/>
              <w:rPr>
                <w:rFonts w:cs="Arial"/>
                <w:b/>
                <w:sz w:val="20"/>
                <w:szCs w:val="20"/>
              </w:rPr>
            </w:pPr>
            <w:r w:rsidRPr="00DD0680">
              <w:rPr>
                <w:rFonts w:cs="Arial"/>
                <w:b/>
                <w:sz w:val="20"/>
                <w:szCs w:val="20"/>
              </w:rPr>
              <w:t>No Aplica</w:t>
            </w:r>
          </w:p>
          <w:p w14:paraId="17033C3A" w14:textId="77777777" w:rsidR="0040479F" w:rsidRPr="00DD0680" w:rsidRDefault="0040479F" w:rsidP="0040479F">
            <w:pPr>
              <w:pStyle w:val="Prrafodelista"/>
              <w:numPr>
                <w:ilvl w:val="0"/>
                <w:numId w:val="16"/>
              </w:numPr>
              <w:spacing w:after="0" w:line="240" w:lineRule="auto"/>
              <w:jc w:val="both"/>
              <w:rPr>
                <w:rFonts w:cs="Arial"/>
                <w:b/>
                <w:sz w:val="20"/>
                <w:szCs w:val="20"/>
              </w:rPr>
            </w:pPr>
            <w:r w:rsidRPr="00DD0680">
              <w:rPr>
                <w:rFonts w:cs="Arial"/>
                <w:b/>
                <w:sz w:val="20"/>
                <w:szCs w:val="20"/>
              </w:rPr>
              <w:t>No Aplica</w:t>
            </w:r>
          </w:p>
          <w:p w14:paraId="722A2993" w14:textId="77777777" w:rsidR="0040479F" w:rsidRPr="00DD0680" w:rsidRDefault="0040479F" w:rsidP="0040479F">
            <w:pPr>
              <w:pStyle w:val="Prrafodelista"/>
              <w:numPr>
                <w:ilvl w:val="0"/>
                <w:numId w:val="16"/>
              </w:numPr>
              <w:spacing w:after="0" w:line="240" w:lineRule="auto"/>
              <w:jc w:val="both"/>
              <w:rPr>
                <w:rFonts w:cs="Arial"/>
                <w:b/>
                <w:sz w:val="20"/>
                <w:szCs w:val="20"/>
              </w:rPr>
            </w:pPr>
            <w:r w:rsidRPr="00DD0680">
              <w:rPr>
                <w:rFonts w:cs="Arial"/>
                <w:b/>
                <w:sz w:val="20"/>
                <w:szCs w:val="20"/>
              </w:rPr>
              <w:t>No Aplica</w:t>
            </w:r>
          </w:p>
          <w:p w14:paraId="5689E88F" w14:textId="77777777" w:rsidR="0040479F" w:rsidRPr="00DD0680" w:rsidRDefault="0040479F" w:rsidP="0040479F">
            <w:pPr>
              <w:pStyle w:val="Prrafodelista"/>
              <w:numPr>
                <w:ilvl w:val="0"/>
                <w:numId w:val="16"/>
              </w:numPr>
              <w:spacing w:after="0" w:line="240" w:lineRule="auto"/>
              <w:jc w:val="both"/>
              <w:rPr>
                <w:rFonts w:cs="Arial"/>
                <w:b/>
                <w:sz w:val="20"/>
                <w:szCs w:val="20"/>
              </w:rPr>
            </w:pPr>
            <w:r w:rsidRPr="00DD0680">
              <w:rPr>
                <w:rFonts w:cs="Arial"/>
                <w:b/>
                <w:sz w:val="20"/>
                <w:szCs w:val="20"/>
              </w:rPr>
              <w:t>No Aplica</w:t>
            </w:r>
          </w:p>
          <w:p w14:paraId="421648E9" w14:textId="77777777" w:rsidR="0040479F" w:rsidRPr="00DD0680" w:rsidRDefault="0040479F" w:rsidP="0040479F">
            <w:pPr>
              <w:pStyle w:val="Prrafodelista"/>
              <w:spacing w:after="0" w:line="240" w:lineRule="auto"/>
              <w:jc w:val="both"/>
              <w:rPr>
                <w:rFonts w:cs="Arial"/>
                <w:b/>
                <w:sz w:val="20"/>
                <w:szCs w:val="20"/>
              </w:rPr>
            </w:pPr>
          </w:p>
          <w:p w14:paraId="679B4B59" w14:textId="77777777" w:rsidR="0040479F" w:rsidRPr="00DD0680" w:rsidRDefault="0040479F" w:rsidP="0040479F">
            <w:pPr>
              <w:spacing w:after="0" w:line="240" w:lineRule="auto"/>
              <w:jc w:val="both"/>
              <w:rPr>
                <w:rFonts w:cs="Arial"/>
                <w:sz w:val="20"/>
                <w:szCs w:val="20"/>
              </w:rPr>
            </w:pPr>
            <w:r w:rsidRPr="00DD0680">
              <w:rPr>
                <w:rFonts w:cs="Arial"/>
                <w:sz w:val="20"/>
                <w:szCs w:val="20"/>
              </w:rPr>
              <w:t>Adicionalmente, se deben incluir las explicaciones de las principales variaciones en el activo:</w:t>
            </w:r>
          </w:p>
          <w:p w14:paraId="68C58DD1" w14:textId="78B8D8E7" w:rsidR="0040479F" w:rsidRPr="00DD0680" w:rsidRDefault="0040479F" w:rsidP="0040479F">
            <w:pPr>
              <w:pStyle w:val="Prrafodelista"/>
              <w:numPr>
                <w:ilvl w:val="1"/>
                <w:numId w:val="7"/>
              </w:numPr>
              <w:spacing w:after="0" w:line="240" w:lineRule="auto"/>
              <w:jc w:val="both"/>
              <w:rPr>
                <w:rFonts w:cs="Arial"/>
                <w:b/>
                <w:sz w:val="20"/>
                <w:szCs w:val="20"/>
              </w:rPr>
            </w:pPr>
            <w:r w:rsidRPr="00DD0680">
              <w:rPr>
                <w:rFonts w:cs="Arial"/>
                <w:b/>
                <w:sz w:val="20"/>
                <w:szCs w:val="20"/>
              </w:rPr>
              <w:t>No aplica</w:t>
            </w:r>
          </w:p>
          <w:p w14:paraId="0723139D" w14:textId="77777777" w:rsidR="0040479F" w:rsidRPr="00DD0680" w:rsidRDefault="0040479F" w:rsidP="0040479F">
            <w:pPr>
              <w:pStyle w:val="Prrafodelista"/>
              <w:numPr>
                <w:ilvl w:val="1"/>
                <w:numId w:val="7"/>
              </w:numPr>
              <w:spacing w:after="0" w:line="240" w:lineRule="auto"/>
              <w:jc w:val="both"/>
              <w:rPr>
                <w:rFonts w:cs="Arial"/>
                <w:b/>
                <w:sz w:val="20"/>
                <w:szCs w:val="20"/>
              </w:rPr>
            </w:pPr>
            <w:r w:rsidRPr="00DD0680">
              <w:rPr>
                <w:rFonts w:cs="Arial"/>
                <w:b/>
                <w:sz w:val="20"/>
                <w:szCs w:val="20"/>
              </w:rPr>
              <w:t>No aplica</w:t>
            </w:r>
          </w:p>
          <w:p w14:paraId="0778CD9B" w14:textId="77777777" w:rsidR="0040479F" w:rsidRPr="00DD0680" w:rsidRDefault="0040479F" w:rsidP="0040479F">
            <w:pPr>
              <w:pStyle w:val="Prrafodelista"/>
              <w:numPr>
                <w:ilvl w:val="1"/>
                <w:numId w:val="7"/>
              </w:numPr>
              <w:spacing w:after="0" w:line="240" w:lineRule="auto"/>
              <w:jc w:val="both"/>
              <w:rPr>
                <w:rFonts w:cs="Arial"/>
                <w:b/>
                <w:sz w:val="20"/>
                <w:szCs w:val="20"/>
              </w:rPr>
            </w:pPr>
            <w:r w:rsidRPr="00DD0680">
              <w:rPr>
                <w:rFonts w:cs="Arial"/>
                <w:b/>
                <w:sz w:val="20"/>
                <w:szCs w:val="20"/>
              </w:rPr>
              <w:t>No aplica</w:t>
            </w:r>
          </w:p>
          <w:p w14:paraId="4DBD3180" w14:textId="77777777" w:rsidR="0040479F" w:rsidRPr="00DD0680" w:rsidRDefault="0040479F" w:rsidP="0040479F">
            <w:pPr>
              <w:pStyle w:val="Prrafodelista"/>
              <w:numPr>
                <w:ilvl w:val="1"/>
                <w:numId w:val="7"/>
              </w:numPr>
              <w:spacing w:after="0" w:line="240" w:lineRule="auto"/>
              <w:jc w:val="both"/>
              <w:rPr>
                <w:rFonts w:cs="Arial"/>
                <w:b/>
                <w:sz w:val="20"/>
                <w:szCs w:val="20"/>
              </w:rPr>
            </w:pPr>
            <w:r w:rsidRPr="00DD0680">
              <w:rPr>
                <w:rFonts w:cs="Arial"/>
                <w:b/>
                <w:sz w:val="20"/>
                <w:szCs w:val="20"/>
              </w:rPr>
              <w:t>No aplica</w:t>
            </w:r>
          </w:p>
          <w:p w14:paraId="7CD33A34" w14:textId="42FD215C" w:rsidR="0040479F" w:rsidRPr="00DD0680" w:rsidRDefault="0040479F" w:rsidP="0040479F">
            <w:pPr>
              <w:pStyle w:val="Prrafodelista"/>
              <w:numPr>
                <w:ilvl w:val="1"/>
                <w:numId w:val="7"/>
              </w:numPr>
              <w:spacing w:after="0" w:line="240" w:lineRule="auto"/>
              <w:jc w:val="both"/>
              <w:rPr>
                <w:rFonts w:cs="Arial"/>
                <w:b/>
                <w:sz w:val="20"/>
                <w:szCs w:val="20"/>
              </w:rPr>
            </w:pPr>
            <w:r w:rsidRPr="00DD0680">
              <w:rPr>
                <w:rFonts w:cs="Arial"/>
                <w:b/>
                <w:sz w:val="20"/>
                <w:szCs w:val="20"/>
              </w:rPr>
              <w:t>No aplica</w:t>
            </w:r>
          </w:p>
          <w:p w14:paraId="65BE1B5B" w14:textId="524CA5F3" w:rsidR="0040479F" w:rsidRPr="00DD0680" w:rsidRDefault="0040479F" w:rsidP="0040479F">
            <w:pPr>
              <w:pStyle w:val="Prrafodelista"/>
              <w:spacing w:after="0" w:line="240" w:lineRule="auto"/>
              <w:jc w:val="both"/>
              <w:rPr>
                <w:rFonts w:cs="Arial"/>
                <w:b/>
                <w:sz w:val="20"/>
                <w:szCs w:val="20"/>
              </w:rPr>
            </w:pPr>
          </w:p>
        </w:tc>
        <w:tc>
          <w:tcPr>
            <w:tcW w:w="2262" w:type="dxa"/>
            <w:tcBorders>
              <w:top w:val="single" w:sz="4" w:space="0" w:color="auto"/>
              <w:left w:val="nil"/>
              <w:bottom w:val="nil"/>
              <w:right w:val="nil"/>
            </w:tcBorders>
            <w:shd w:val="clear" w:color="auto" w:fill="auto"/>
            <w:noWrap/>
            <w:vAlign w:val="bottom"/>
          </w:tcPr>
          <w:p w14:paraId="492C4F0B" w14:textId="77777777" w:rsidR="001C4F88" w:rsidRPr="00DD0680" w:rsidRDefault="001C4F88" w:rsidP="001C4F88">
            <w:pPr>
              <w:spacing w:after="0" w:line="240" w:lineRule="auto"/>
              <w:jc w:val="both"/>
              <w:rPr>
                <w:rFonts w:eastAsia="Times New Roman" w:cstheme="minorHAnsi"/>
                <w:sz w:val="20"/>
                <w:szCs w:val="20"/>
                <w:lang w:eastAsia="es-MX"/>
              </w:rPr>
            </w:pPr>
          </w:p>
        </w:tc>
        <w:tc>
          <w:tcPr>
            <w:tcW w:w="2046" w:type="dxa"/>
            <w:tcBorders>
              <w:top w:val="single" w:sz="4" w:space="0" w:color="auto"/>
              <w:left w:val="nil"/>
              <w:bottom w:val="nil"/>
              <w:right w:val="nil"/>
            </w:tcBorders>
            <w:shd w:val="clear" w:color="auto" w:fill="auto"/>
            <w:noWrap/>
            <w:vAlign w:val="bottom"/>
          </w:tcPr>
          <w:p w14:paraId="43E142CC" w14:textId="77777777" w:rsidR="001C4F88" w:rsidRPr="00DD0680" w:rsidRDefault="001C4F88" w:rsidP="001C4F88">
            <w:pPr>
              <w:spacing w:after="0" w:line="240" w:lineRule="auto"/>
              <w:jc w:val="both"/>
              <w:rPr>
                <w:rFonts w:eastAsia="Times New Roman" w:cstheme="minorHAnsi"/>
                <w:sz w:val="20"/>
                <w:szCs w:val="20"/>
                <w:lang w:eastAsia="es-MX"/>
              </w:rPr>
            </w:pPr>
          </w:p>
        </w:tc>
        <w:tc>
          <w:tcPr>
            <w:tcW w:w="1600" w:type="dxa"/>
            <w:tcBorders>
              <w:top w:val="single" w:sz="4" w:space="0" w:color="auto"/>
              <w:left w:val="nil"/>
              <w:bottom w:val="nil"/>
              <w:right w:val="nil"/>
            </w:tcBorders>
            <w:shd w:val="clear" w:color="auto" w:fill="auto"/>
            <w:noWrap/>
            <w:vAlign w:val="bottom"/>
          </w:tcPr>
          <w:p w14:paraId="33CC51DE" w14:textId="77777777" w:rsidR="001C4F88" w:rsidRPr="00DD0680" w:rsidRDefault="001C4F88" w:rsidP="001C4F88">
            <w:pPr>
              <w:spacing w:after="0" w:line="240" w:lineRule="auto"/>
              <w:jc w:val="both"/>
              <w:rPr>
                <w:rFonts w:eastAsia="Times New Roman" w:cstheme="minorHAnsi"/>
                <w:sz w:val="20"/>
                <w:szCs w:val="20"/>
                <w:lang w:eastAsia="es-MX"/>
              </w:rPr>
            </w:pPr>
          </w:p>
        </w:tc>
        <w:tc>
          <w:tcPr>
            <w:tcW w:w="1436" w:type="dxa"/>
            <w:tcBorders>
              <w:top w:val="single" w:sz="4" w:space="0" w:color="auto"/>
              <w:left w:val="nil"/>
              <w:bottom w:val="nil"/>
              <w:right w:val="nil"/>
            </w:tcBorders>
            <w:shd w:val="clear" w:color="auto" w:fill="auto"/>
            <w:noWrap/>
            <w:vAlign w:val="bottom"/>
          </w:tcPr>
          <w:p w14:paraId="406D8F9C" w14:textId="77777777" w:rsidR="001C4F88" w:rsidRPr="00DD0680" w:rsidRDefault="001C4F88" w:rsidP="001C4F88">
            <w:pPr>
              <w:spacing w:after="0" w:line="240" w:lineRule="auto"/>
              <w:jc w:val="both"/>
              <w:rPr>
                <w:rFonts w:eastAsia="Times New Roman" w:cstheme="minorHAnsi"/>
                <w:sz w:val="20"/>
                <w:szCs w:val="20"/>
                <w:lang w:eastAsia="es-MX"/>
              </w:rPr>
            </w:pPr>
          </w:p>
        </w:tc>
        <w:tc>
          <w:tcPr>
            <w:tcW w:w="742" w:type="dxa"/>
            <w:tcBorders>
              <w:top w:val="single" w:sz="4" w:space="0" w:color="auto"/>
              <w:left w:val="nil"/>
              <w:bottom w:val="nil"/>
              <w:right w:val="nil"/>
            </w:tcBorders>
            <w:shd w:val="clear" w:color="auto" w:fill="auto"/>
            <w:noWrap/>
            <w:vAlign w:val="bottom"/>
          </w:tcPr>
          <w:p w14:paraId="462B24F8" w14:textId="77777777" w:rsidR="001C4F88" w:rsidRPr="00DD0680" w:rsidRDefault="001C4F88" w:rsidP="001C4F88">
            <w:pPr>
              <w:spacing w:after="0" w:line="240" w:lineRule="auto"/>
              <w:jc w:val="both"/>
              <w:rPr>
                <w:rFonts w:eastAsia="Times New Roman" w:cstheme="minorHAnsi"/>
                <w:sz w:val="20"/>
                <w:szCs w:val="20"/>
                <w:lang w:eastAsia="es-MX"/>
              </w:rPr>
            </w:pPr>
          </w:p>
        </w:tc>
        <w:tc>
          <w:tcPr>
            <w:tcW w:w="157" w:type="dxa"/>
            <w:tcBorders>
              <w:top w:val="single" w:sz="4" w:space="0" w:color="auto"/>
              <w:left w:val="nil"/>
              <w:bottom w:val="nil"/>
              <w:right w:val="nil"/>
            </w:tcBorders>
            <w:shd w:val="clear" w:color="auto" w:fill="auto"/>
            <w:noWrap/>
            <w:vAlign w:val="bottom"/>
          </w:tcPr>
          <w:p w14:paraId="00361B02" w14:textId="77777777" w:rsidR="001C4F88" w:rsidRPr="00DD0680" w:rsidRDefault="001C4F88" w:rsidP="001C4F88">
            <w:pPr>
              <w:spacing w:after="0" w:line="240" w:lineRule="auto"/>
              <w:jc w:val="both"/>
              <w:rPr>
                <w:rFonts w:eastAsia="Times New Roman" w:cstheme="minorHAnsi"/>
                <w:sz w:val="20"/>
                <w:szCs w:val="20"/>
                <w:lang w:eastAsia="es-MX"/>
              </w:rPr>
            </w:pPr>
          </w:p>
        </w:tc>
        <w:tc>
          <w:tcPr>
            <w:tcW w:w="151" w:type="dxa"/>
            <w:tcBorders>
              <w:top w:val="single" w:sz="4" w:space="0" w:color="auto"/>
              <w:left w:val="nil"/>
              <w:bottom w:val="nil"/>
              <w:right w:val="nil"/>
            </w:tcBorders>
            <w:shd w:val="clear" w:color="auto" w:fill="auto"/>
            <w:noWrap/>
            <w:vAlign w:val="bottom"/>
          </w:tcPr>
          <w:p w14:paraId="36B6D832" w14:textId="77777777" w:rsidR="001C4F88" w:rsidRPr="00DD0680" w:rsidRDefault="001C4F88" w:rsidP="001C4F88">
            <w:pPr>
              <w:spacing w:after="0" w:line="240" w:lineRule="auto"/>
              <w:jc w:val="both"/>
              <w:rPr>
                <w:rFonts w:eastAsia="Times New Roman" w:cstheme="minorHAnsi"/>
                <w:sz w:val="20"/>
                <w:szCs w:val="20"/>
                <w:lang w:eastAsia="es-MX"/>
              </w:rPr>
            </w:pPr>
          </w:p>
        </w:tc>
        <w:tc>
          <w:tcPr>
            <w:tcW w:w="240" w:type="dxa"/>
            <w:tcBorders>
              <w:top w:val="single" w:sz="4" w:space="0" w:color="auto"/>
              <w:left w:val="nil"/>
              <w:bottom w:val="nil"/>
              <w:right w:val="nil"/>
            </w:tcBorders>
            <w:shd w:val="clear" w:color="auto" w:fill="auto"/>
            <w:noWrap/>
            <w:vAlign w:val="bottom"/>
          </w:tcPr>
          <w:p w14:paraId="1F90C00C" w14:textId="77777777" w:rsidR="001C4F88" w:rsidRPr="00DD0680" w:rsidRDefault="001C4F88" w:rsidP="001C4F88">
            <w:pPr>
              <w:spacing w:after="0" w:line="240" w:lineRule="auto"/>
              <w:jc w:val="both"/>
              <w:rPr>
                <w:rFonts w:eastAsia="Times New Roman" w:cstheme="minorHAnsi"/>
                <w:sz w:val="20"/>
                <w:szCs w:val="20"/>
                <w:lang w:eastAsia="es-MX"/>
              </w:rPr>
            </w:pPr>
          </w:p>
        </w:tc>
      </w:tr>
    </w:tbl>
    <w:p w14:paraId="7F69671D" w14:textId="3474EF1B" w:rsidR="001C4F88" w:rsidRPr="00DD0680" w:rsidRDefault="00A77ECC" w:rsidP="00680737">
      <w:pPr>
        <w:spacing w:after="0" w:line="240" w:lineRule="auto"/>
        <w:rPr>
          <w:rFonts w:cs="Arial"/>
          <w:b/>
          <w:sz w:val="20"/>
          <w:szCs w:val="20"/>
        </w:rPr>
      </w:pPr>
      <w:r w:rsidRPr="00DD0680">
        <w:rPr>
          <w:rFonts w:cs="Arial"/>
          <w:b/>
          <w:sz w:val="20"/>
          <w:szCs w:val="20"/>
        </w:rPr>
        <w:t xml:space="preserve">9.- </w:t>
      </w:r>
      <w:r w:rsidR="001C4F88" w:rsidRPr="00DD0680">
        <w:rPr>
          <w:rFonts w:cs="Arial"/>
          <w:b/>
          <w:sz w:val="20"/>
          <w:szCs w:val="20"/>
        </w:rPr>
        <w:t>No aplica</w:t>
      </w:r>
    </w:p>
    <w:p w14:paraId="09A5C371" w14:textId="1B802955" w:rsidR="001C4F88" w:rsidRPr="00DD0680" w:rsidRDefault="001C4F88" w:rsidP="00680737">
      <w:pPr>
        <w:spacing w:after="0" w:line="240" w:lineRule="auto"/>
        <w:rPr>
          <w:rFonts w:cs="Arial"/>
          <w:b/>
          <w:sz w:val="20"/>
          <w:szCs w:val="20"/>
        </w:rPr>
      </w:pPr>
      <w:r w:rsidRPr="00DD0680">
        <w:rPr>
          <w:rFonts w:cs="Arial"/>
          <w:b/>
          <w:sz w:val="20"/>
          <w:szCs w:val="20"/>
        </w:rPr>
        <w:t>10.- No aplica</w:t>
      </w:r>
    </w:p>
    <w:p w14:paraId="37477BED" w14:textId="12A947CC" w:rsidR="001C4F88" w:rsidRPr="00DD0680" w:rsidRDefault="001C4F88" w:rsidP="00680737">
      <w:pPr>
        <w:spacing w:after="0" w:line="240" w:lineRule="auto"/>
        <w:rPr>
          <w:rFonts w:cs="Arial"/>
          <w:b/>
          <w:sz w:val="20"/>
          <w:szCs w:val="20"/>
        </w:rPr>
      </w:pPr>
      <w:r w:rsidRPr="00DD0680">
        <w:rPr>
          <w:rFonts w:cs="Arial"/>
          <w:b/>
          <w:sz w:val="20"/>
          <w:szCs w:val="20"/>
        </w:rPr>
        <w:t>11.- No aplica</w:t>
      </w:r>
    </w:p>
    <w:p w14:paraId="4C69FD93" w14:textId="014730A8" w:rsidR="001C4F88" w:rsidRPr="00DD0680" w:rsidRDefault="001C4F88" w:rsidP="00680737">
      <w:pPr>
        <w:spacing w:after="0" w:line="240" w:lineRule="auto"/>
        <w:rPr>
          <w:rFonts w:cs="Arial"/>
          <w:b/>
          <w:sz w:val="20"/>
          <w:szCs w:val="20"/>
        </w:rPr>
      </w:pPr>
      <w:r w:rsidRPr="00DD0680">
        <w:rPr>
          <w:rFonts w:cs="Arial"/>
          <w:b/>
          <w:sz w:val="20"/>
          <w:szCs w:val="20"/>
        </w:rPr>
        <w:t>12.- No aplica</w:t>
      </w:r>
    </w:p>
    <w:p w14:paraId="1931DF60" w14:textId="429687B8" w:rsidR="00A77ECC" w:rsidRPr="00DD0680" w:rsidRDefault="007F62EA" w:rsidP="00680737">
      <w:pPr>
        <w:spacing w:after="0" w:line="240" w:lineRule="auto"/>
        <w:rPr>
          <w:rFonts w:cs="Arial"/>
          <w:b/>
          <w:sz w:val="20"/>
          <w:szCs w:val="20"/>
        </w:rPr>
      </w:pPr>
      <w:r w:rsidRPr="00DD0680">
        <w:rPr>
          <w:rFonts w:cs="Arial"/>
          <w:b/>
          <w:sz w:val="20"/>
          <w:szCs w:val="20"/>
        </w:rPr>
        <w:t>13.- Normatividad en p</w:t>
      </w:r>
      <w:r w:rsidR="001C4F88" w:rsidRPr="00DD0680">
        <w:rPr>
          <w:rFonts w:cs="Arial"/>
          <w:b/>
          <w:sz w:val="20"/>
          <w:szCs w:val="20"/>
        </w:rPr>
        <w:t>roceso de Mejora</w:t>
      </w:r>
    </w:p>
    <w:p w14:paraId="254A9C2C" w14:textId="77777777" w:rsidR="00C421AE" w:rsidRPr="00DD0680" w:rsidRDefault="00C421AE" w:rsidP="00680737">
      <w:pPr>
        <w:spacing w:after="0" w:line="240" w:lineRule="auto"/>
        <w:rPr>
          <w:sz w:val="20"/>
          <w:szCs w:val="20"/>
        </w:rPr>
      </w:pPr>
      <w:r w:rsidRPr="00DD0680">
        <w:rPr>
          <w:sz w:val="20"/>
          <w:szCs w:val="20"/>
        </w:rPr>
        <w:t>a) Principales Objetivos del Control Interno (Artículo 7 de los lineamientos para la implementación del sistema de Control Interno y Gestión de Riesgos de la CODHEY).</w:t>
      </w:r>
    </w:p>
    <w:p w14:paraId="2F3AA184" w14:textId="77777777" w:rsidR="00A65770" w:rsidRPr="00DD0680" w:rsidRDefault="00C421AE" w:rsidP="00680737">
      <w:pPr>
        <w:spacing w:after="0" w:line="240" w:lineRule="auto"/>
        <w:rPr>
          <w:sz w:val="20"/>
          <w:szCs w:val="20"/>
        </w:rPr>
      </w:pPr>
      <w:r w:rsidRPr="00DD0680">
        <w:rPr>
          <w:sz w:val="20"/>
          <w:szCs w:val="20"/>
        </w:rPr>
        <w:t xml:space="preserve">El control interno preferentemente mediante el uso de las tecnologías de la información y comunicación deberá cumplir con los objetivos siguientes: </w:t>
      </w:r>
    </w:p>
    <w:p w14:paraId="4AC5A3EF" w14:textId="77777777" w:rsidR="00A65770" w:rsidRPr="00DD0680" w:rsidRDefault="00C421AE" w:rsidP="00680737">
      <w:pPr>
        <w:spacing w:after="0" w:line="240" w:lineRule="auto"/>
        <w:rPr>
          <w:sz w:val="20"/>
          <w:szCs w:val="20"/>
        </w:rPr>
      </w:pPr>
      <w:r w:rsidRPr="00DD0680">
        <w:rPr>
          <w:sz w:val="20"/>
          <w:szCs w:val="20"/>
        </w:rPr>
        <w:t xml:space="preserve">I.- Promover la eficacia, eficiencia, economía, transparencia y rendición de cuentas de los programas, proyectos y servicios de la Comisión. </w:t>
      </w:r>
    </w:p>
    <w:p w14:paraId="7300EC7E" w14:textId="77777777" w:rsidR="00A65770" w:rsidRPr="00DD0680" w:rsidRDefault="00C421AE" w:rsidP="00680737">
      <w:pPr>
        <w:spacing w:after="0" w:line="240" w:lineRule="auto"/>
        <w:rPr>
          <w:sz w:val="20"/>
          <w:szCs w:val="20"/>
        </w:rPr>
      </w:pPr>
      <w:r w:rsidRPr="00DD0680">
        <w:rPr>
          <w:sz w:val="20"/>
          <w:szCs w:val="20"/>
        </w:rPr>
        <w:t xml:space="preserve">II.- Medir la economía, eficiencia y eficacia en el cumplimiento de objetivos y metas institucionales y en su caso, determinar posibles desviaciones en su consecución. </w:t>
      </w:r>
    </w:p>
    <w:p w14:paraId="3DE61FCB" w14:textId="77777777" w:rsidR="00A65770" w:rsidRPr="00DD0680" w:rsidRDefault="00C421AE" w:rsidP="00680737">
      <w:pPr>
        <w:spacing w:after="0" w:line="240" w:lineRule="auto"/>
        <w:rPr>
          <w:sz w:val="20"/>
          <w:szCs w:val="20"/>
        </w:rPr>
      </w:pPr>
      <w:r w:rsidRPr="00DD0680">
        <w:rPr>
          <w:sz w:val="20"/>
          <w:szCs w:val="20"/>
        </w:rPr>
        <w:lastRenderedPageBreak/>
        <w:t xml:space="preserve">III.- Propiciar las condiciones necesarias para integrar indicadores económicos y de eficiencia, eficacia y economía en las unidades administrativas, y llevar a cabo un seguimiento a través de la supervisión y evaluación. </w:t>
      </w:r>
    </w:p>
    <w:p w14:paraId="05969513" w14:textId="77777777" w:rsidR="00A65770" w:rsidRPr="00DD0680" w:rsidRDefault="00C421AE" w:rsidP="00680737">
      <w:pPr>
        <w:spacing w:after="0" w:line="240" w:lineRule="auto"/>
        <w:rPr>
          <w:sz w:val="20"/>
          <w:szCs w:val="20"/>
        </w:rPr>
      </w:pPr>
      <w:r w:rsidRPr="00DD0680">
        <w:rPr>
          <w:sz w:val="20"/>
          <w:szCs w:val="20"/>
        </w:rPr>
        <w:t xml:space="preserve">IV.- Elaborar la información financiera, presupuestal y de gestión de manera veraz, confiable y oportuna; con base en ello, generar una política de transparencia proactiva; y </w:t>
      </w:r>
    </w:p>
    <w:p w14:paraId="295319BA" w14:textId="7FFF61DF" w:rsidR="007F62EA" w:rsidRPr="00DD0680" w:rsidRDefault="00C421AE" w:rsidP="00680737">
      <w:pPr>
        <w:spacing w:after="0" w:line="240" w:lineRule="auto"/>
        <w:rPr>
          <w:sz w:val="20"/>
          <w:szCs w:val="20"/>
        </w:rPr>
      </w:pPr>
      <w:r w:rsidRPr="00DD0680">
        <w:rPr>
          <w:sz w:val="20"/>
          <w:szCs w:val="20"/>
        </w:rPr>
        <w:t xml:space="preserve">V.- Vigilar el cumplimiento de las disposiciones jurídicas y normativas aplicables, así como en lo dispuesto en el Código de Ética y Código de Conducta de esta Comisión. </w:t>
      </w:r>
      <w:r w:rsidR="007F62EA" w:rsidRPr="00DD0680">
        <w:rPr>
          <w:sz w:val="20"/>
          <w:szCs w:val="20"/>
        </w:rPr>
        <w:t xml:space="preserve"> </w:t>
      </w:r>
    </w:p>
    <w:p w14:paraId="7550F7FD" w14:textId="15592816" w:rsidR="002515FD" w:rsidRPr="00DD0680" w:rsidRDefault="00DD0680" w:rsidP="00680737">
      <w:pPr>
        <w:spacing w:after="0" w:line="240" w:lineRule="auto"/>
        <w:rPr>
          <w:rFonts w:cs="Arial"/>
          <w:b/>
          <w:sz w:val="20"/>
          <w:szCs w:val="20"/>
        </w:rPr>
      </w:pPr>
      <w:r w:rsidRPr="00DD0680">
        <w:rPr>
          <w:noProof/>
          <w:sz w:val="20"/>
          <w:szCs w:val="20"/>
          <w:lang w:eastAsia="es-MX"/>
        </w:rPr>
        <w:drawing>
          <wp:anchor distT="0" distB="0" distL="114300" distR="114300" simplePos="0" relativeHeight="251652608" behindDoc="1" locked="0" layoutInCell="1" allowOverlap="1" wp14:anchorId="3D9C99E5" wp14:editId="603A2318">
            <wp:simplePos x="0" y="0"/>
            <wp:positionH relativeFrom="column">
              <wp:posOffset>-272415</wp:posOffset>
            </wp:positionH>
            <wp:positionV relativeFrom="paragraph">
              <wp:posOffset>471170</wp:posOffset>
            </wp:positionV>
            <wp:extent cx="9157970" cy="3072130"/>
            <wp:effectExtent l="0" t="0" r="0" b="0"/>
            <wp:wrapTight wrapText="bothSides">
              <wp:wrapPolygon edited="0">
                <wp:start x="0" y="0"/>
                <wp:lineTo x="0" y="21430"/>
                <wp:lineTo x="21567" y="21430"/>
                <wp:lineTo x="2156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390" t="29489" r="1991" b="11186"/>
                    <a:stretch/>
                  </pic:blipFill>
                  <pic:spPr bwMode="auto">
                    <a:xfrm>
                      <a:off x="0" y="0"/>
                      <a:ext cx="9157970" cy="3072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4F88" w:rsidRPr="00DD0680">
        <w:rPr>
          <w:rFonts w:cs="Arial"/>
          <w:b/>
          <w:sz w:val="20"/>
          <w:szCs w:val="20"/>
        </w:rPr>
        <w:t xml:space="preserve">b) </w:t>
      </w:r>
      <w:r w:rsidR="00ED2875" w:rsidRPr="00DD0680">
        <w:rPr>
          <w:rFonts w:cs="Arial"/>
          <w:b/>
          <w:sz w:val="20"/>
          <w:szCs w:val="20"/>
        </w:rPr>
        <w:t>Medidas de desemp</w:t>
      </w:r>
      <w:r w:rsidR="00716D69" w:rsidRPr="00DD0680">
        <w:rPr>
          <w:rFonts w:cs="Arial"/>
          <w:b/>
          <w:sz w:val="20"/>
          <w:szCs w:val="20"/>
        </w:rPr>
        <w:t>eño financiero, metas y alcance</w:t>
      </w:r>
    </w:p>
    <w:p w14:paraId="1423E8D9" w14:textId="5600BA2B" w:rsidR="00324436" w:rsidRPr="00DD0680" w:rsidRDefault="00756318" w:rsidP="00324436">
      <w:pPr>
        <w:spacing w:after="0" w:line="240" w:lineRule="auto"/>
        <w:rPr>
          <w:rFonts w:cs="Arial"/>
          <w:b/>
          <w:sz w:val="20"/>
          <w:szCs w:val="20"/>
        </w:rPr>
      </w:pPr>
      <w:r w:rsidRPr="00DD0680">
        <w:rPr>
          <w:noProof/>
          <w:sz w:val="20"/>
          <w:szCs w:val="20"/>
          <w:lang w:eastAsia="es-MX"/>
        </w:rPr>
        <w:lastRenderedPageBreak/>
        <w:drawing>
          <wp:anchor distT="0" distB="0" distL="114300" distR="114300" simplePos="0" relativeHeight="251651584" behindDoc="1" locked="0" layoutInCell="1" allowOverlap="1" wp14:anchorId="013BB710" wp14:editId="75B7B89F">
            <wp:simplePos x="0" y="0"/>
            <wp:positionH relativeFrom="column">
              <wp:posOffset>-510540</wp:posOffset>
            </wp:positionH>
            <wp:positionV relativeFrom="paragraph">
              <wp:posOffset>0</wp:posOffset>
            </wp:positionV>
            <wp:extent cx="9352280" cy="4514850"/>
            <wp:effectExtent l="0" t="0" r="0" b="0"/>
            <wp:wrapTight wrapText="bothSides">
              <wp:wrapPolygon edited="0">
                <wp:start x="0" y="0"/>
                <wp:lineTo x="0" y="21509"/>
                <wp:lineTo x="21559" y="21509"/>
                <wp:lineTo x="21559"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204" t="28503" r="1745" b="12361"/>
                    <a:stretch/>
                  </pic:blipFill>
                  <pic:spPr bwMode="auto">
                    <a:xfrm>
                      <a:off x="0" y="0"/>
                      <a:ext cx="9352280" cy="451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15FD" w:rsidRPr="00DD0680">
        <w:rPr>
          <w:rFonts w:cs="Arial"/>
          <w:b/>
          <w:sz w:val="20"/>
          <w:szCs w:val="20"/>
        </w:rPr>
        <w:t>14.</w:t>
      </w:r>
      <w:r w:rsidR="000156A4" w:rsidRPr="00DD0680">
        <w:rPr>
          <w:rFonts w:cs="Arial"/>
          <w:b/>
          <w:sz w:val="20"/>
          <w:szCs w:val="20"/>
        </w:rPr>
        <w:t xml:space="preserve"> Información por segmentos</w:t>
      </w:r>
    </w:p>
    <w:p w14:paraId="2B914F96" w14:textId="2FE6EEFB" w:rsidR="00756318" w:rsidRPr="00DD0680" w:rsidRDefault="00756318" w:rsidP="00324436">
      <w:pPr>
        <w:spacing w:after="0" w:line="240" w:lineRule="auto"/>
        <w:rPr>
          <w:noProof/>
          <w:sz w:val="20"/>
          <w:szCs w:val="20"/>
          <w:lang w:eastAsia="es-MX"/>
        </w:rPr>
      </w:pPr>
    </w:p>
    <w:p w14:paraId="3BB9A703" w14:textId="3F7FBBA9" w:rsidR="00756318" w:rsidRPr="00DD0680" w:rsidRDefault="00DD0680" w:rsidP="00324436">
      <w:pPr>
        <w:spacing w:after="0" w:line="240" w:lineRule="auto"/>
        <w:rPr>
          <w:noProof/>
          <w:sz w:val="20"/>
          <w:szCs w:val="20"/>
          <w:lang w:eastAsia="es-MX"/>
        </w:rPr>
      </w:pPr>
      <w:r w:rsidRPr="00DD0680">
        <w:rPr>
          <w:noProof/>
          <w:sz w:val="20"/>
          <w:szCs w:val="20"/>
          <w:lang w:eastAsia="es-MX"/>
        </w:rPr>
        <w:lastRenderedPageBreak/>
        <w:drawing>
          <wp:anchor distT="0" distB="0" distL="114300" distR="114300" simplePos="0" relativeHeight="251661824" behindDoc="1" locked="0" layoutInCell="1" allowOverlap="1" wp14:anchorId="3F3F37BA" wp14:editId="2F434648">
            <wp:simplePos x="0" y="0"/>
            <wp:positionH relativeFrom="column">
              <wp:posOffset>-710565</wp:posOffset>
            </wp:positionH>
            <wp:positionV relativeFrom="paragraph">
              <wp:posOffset>0</wp:posOffset>
            </wp:positionV>
            <wp:extent cx="9847580" cy="4648200"/>
            <wp:effectExtent l="0" t="0" r="0" b="0"/>
            <wp:wrapTight wrapText="bothSides">
              <wp:wrapPolygon edited="0">
                <wp:start x="0" y="0"/>
                <wp:lineTo x="0" y="21511"/>
                <wp:lineTo x="21561" y="21511"/>
                <wp:lineTo x="2156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16382" t="15543" r="14920" b="31568"/>
                    <a:stretch/>
                  </pic:blipFill>
                  <pic:spPr bwMode="auto">
                    <a:xfrm>
                      <a:off x="0" y="0"/>
                      <a:ext cx="9847580" cy="464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62D9C4" w14:textId="6F9F8318" w:rsidR="00324436" w:rsidRDefault="00DD0680" w:rsidP="00324436">
      <w:pPr>
        <w:spacing w:after="0" w:line="240" w:lineRule="auto"/>
        <w:rPr>
          <w:rFonts w:cs="Arial"/>
          <w:b/>
          <w:sz w:val="20"/>
          <w:szCs w:val="20"/>
        </w:rPr>
      </w:pPr>
      <w:r w:rsidRPr="00DD0680">
        <w:rPr>
          <w:noProof/>
          <w:sz w:val="20"/>
          <w:szCs w:val="20"/>
          <w:lang w:eastAsia="es-MX"/>
        </w:rPr>
        <w:lastRenderedPageBreak/>
        <w:drawing>
          <wp:anchor distT="0" distB="0" distL="114300" distR="114300" simplePos="0" relativeHeight="251663872" behindDoc="1" locked="0" layoutInCell="1" allowOverlap="1" wp14:anchorId="49E8C8F0" wp14:editId="5AF5F41A">
            <wp:simplePos x="0" y="0"/>
            <wp:positionH relativeFrom="column">
              <wp:posOffset>-510540</wp:posOffset>
            </wp:positionH>
            <wp:positionV relativeFrom="paragraph">
              <wp:posOffset>123825</wp:posOffset>
            </wp:positionV>
            <wp:extent cx="9391650" cy="2295525"/>
            <wp:effectExtent l="0" t="0" r="0" b="0"/>
            <wp:wrapTight wrapText="bothSides">
              <wp:wrapPolygon edited="0">
                <wp:start x="0" y="0"/>
                <wp:lineTo x="0" y="21510"/>
                <wp:lineTo x="21556" y="21510"/>
                <wp:lineTo x="2155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16382" t="67859" r="14920" b="5567"/>
                    <a:stretch/>
                  </pic:blipFill>
                  <pic:spPr bwMode="auto">
                    <a:xfrm>
                      <a:off x="0" y="0"/>
                      <a:ext cx="9391650" cy="2295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A2A3AD" w14:textId="6646213E" w:rsidR="00DD0680" w:rsidRDefault="00DD0680" w:rsidP="00324436">
      <w:pPr>
        <w:spacing w:after="0" w:line="240" w:lineRule="auto"/>
        <w:rPr>
          <w:rFonts w:cs="Arial"/>
          <w:b/>
          <w:sz w:val="20"/>
          <w:szCs w:val="20"/>
        </w:rPr>
      </w:pPr>
    </w:p>
    <w:p w14:paraId="165D97FB" w14:textId="77777777" w:rsidR="00DD0680" w:rsidRDefault="00DD0680" w:rsidP="00DD0680">
      <w:pPr>
        <w:spacing w:after="0" w:line="240" w:lineRule="auto"/>
        <w:rPr>
          <w:rFonts w:cs="Arial"/>
          <w:b/>
          <w:sz w:val="20"/>
          <w:szCs w:val="20"/>
        </w:rPr>
      </w:pPr>
    </w:p>
    <w:p w14:paraId="4640B8B0" w14:textId="77777777" w:rsidR="00DD0680" w:rsidRDefault="00DD0680" w:rsidP="00DD0680">
      <w:pPr>
        <w:spacing w:after="0" w:line="240" w:lineRule="auto"/>
        <w:rPr>
          <w:rFonts w:cs="Arial"/>
          <w:b/>
          <w:sz w:val="20"/>
          <w:szCs w:val="20"/>
        </w:rPr>
      </w:pPr>
    </w:p>
    <w:p w14:paraId="3E18943C" w14:textId="2D4EFB25" w:rsidR="003457E2" w:rsidRDefault="00DD0680" w:rsidP="00DD0680">
      <w:pPr>
        <w:spacing w:after="0" w:line="240" w:lineRule="auto"/>
        <w:rPr>
          <w:rFonts w:cs="Arial"/>
          <w:b/>
          <w:sz w:val="20"/>
          <w:szCs w:val="20"/>
        </w:rPr>
      </w:pPr>
      <w:r w:rsidRPr="00DD0680">
        <w:rPr>
          <w:noProof/>
          <w:sz w:val="20"/>
          <w:szCs w:val="20"/>
          <w:lang w:eastAsia="es-MX"/>
        </w:rPr>
        <w:lastRenderedPageBreak/>
        <w:drawing>
          <wp:anchor distT="0" distB="0" distL="114300" distR="114300" simplePos="0" relativeHeight="251657728" behindDoc="1" locked="0" layoutInCell="1" allowOverlap="1" wp14:anchorId="41386528" wp14:editId="7DA6D5F4">
            <wp:simplePos x="0" y="0"/>
            <wp:positionH relativeFrom="column">
              <wp:posOffset>-300990</wp:posOffset>
            </wp:positionH>
            <wp:positionV relativeFrom="paragraph">
              <wp:posOffset>-57150</wp:posOffset>
            </wp:positionV>
            <wp:extent cx="9487535" cy="5008880"/>
            <wp:effectExtent l="0" t="0" r="0" b="0"/>
            <wp:wrapTight wrapText="bothSides">
              <wp:wrapPolygon edited="0">
                <wp:start x="0" y="0"/>
                <wp:lineTo x="0" y="21523"/>
                <wp:lineTo x="21555" y="21523"/>
                <wp:lineTo x="21555"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10923" t="15153" r="9142" b="6761"/>
                    <a:stretch/>
                  </pic:blipFill>
                  <pic:spPr bwMode="auto">
                    <a:xfrm>
                      <a:off x="0" y="0"/>
                      <a:ext cx="9487535" cy="5008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sz w:val="20"/>
          <w:szCs w:val="20"/>
        </w:rPr>
        <w:t xml:space="preserve">  </w:t>
      </w:r>
    </w:p>
    <w:p w14:paraId="4A057C3B" w14:textId="77777777" w:rsidR="00DD0680" w:rsidRPr="00DD0680" w:rsidRDefault="00DD0680" w:rsidP="00DD0680">
      <w:pPr>
        <w:spacing w:after="0" w:line="240" w:lineRule="auto"/>
        <w:rPr>
          <w:rFonts w:cs="Arial"/>
          <w:b/>
          <w:sz w:val="20"/>
          <w:szCs w:val="20"/>
        </w:rPr>
      </w:pPr>
      <w:bookmarkStart w:id="0" w:name="_GoBack"/>
      <w:bookmarkEnd w:id="0"/>
    </w:p>
    <w:p w14:paraId="266AD245" w14:textId="5C85C70F" w:rsidR="001C4F88" w:rsidRPr="00DD0680" w:rsidRDefault="001C4F88" w:rsidP="001C4F88">
      <w:pPr>
        <w:spacing w:line="240" w:lineRule="auto"/>
        <w:rPr>
          <w:noProof/>
          <w:sz w:val="20"/>
          <w:szCs w:val="20"/>
          <w:lang w:eastAsia="es-MX"/>
        </w:rPr>
      </w:pPr>
      <w:r w:rsidRPr="00DD0680">
        <w:rPr>
          <w:rFonts w:cs="Arial"/>
          <w:b/>
          <w:sz w:val="20"/>
          <w:szCs w:val="20"/>
        </w:rPr>
        <w:t>15. No aplica</w:t>
      </w:r>
    </w:p>
    <w:p w14:paraId="6B1158A9" w14:textId="77777777" w:rsidR="001C4F88" w:rsidRPr="00DD0680" w:rsidRDefault="001C4F88" w:rsidP="001C4F88">
      <w:pPr>
        <w:spacing w:line="240" w:lineRule="auto"/>
        <w:rPr>
          <w:rFonts w:cs="Arial"/>
          <w:b/>
          <w:sz w:val="20"/>
          <w:szCs w:val="20"/>
        </w:rPr>
      </w:pPr>
      <w:r w:rsidRPr="00DD0680">
        <w:rPr>
          <w:rFonts w:cs="Arial"/>
          <w:b/>
          <w:sz w:val="20"/>
          <w:szCs w:val="20"/>
        </w:rPr>
        <w:t>16. No aplica</w:t>
      </w:r>
    </w:p>
    <w:p w14:paraId="1383430F" w14:textId="77777777" w:rsidR="001C4F88" w:rsidRPr="00DD0680" w:rsidRDefault="001C4F88" w:rsidP="006F3019">
      <w:pPr>
        <w:spacing w:line="240" w:lineRule="auto"/>
        <w:rPr>
          <w:rFonts w:cs="Arial"/>
          <w:b/>
          <w:sz w:val="20"/>
          <w:szCs w:val="20"/>
        </w:rPr>
      </w:pPr>
      <w:r w:rsidRPr="00DD0680">
        <w:rPr>
          <w:rFonts w:cs="Arial"/>
          <w:b/>
          <w:sz w:val="20"/>
          <w:szCs w:val="20"/>
        </w:rPr>
        <w:t>17.- Responsabilidad sobre la presentación razonable de la información contable</w:t>
      </w:r>
    </w:p>
    <w:p w14:paraId="23D57593" w14:textId="77777777" w:rsidR="00DD0680" w:rsidRPr="00B32FCE" w:rsidRDefault="00DD0680" w:rsidP="00DD0680">
      <w:pPr>
        <w:spacing w:line="240" w:lineRule="auto"/>
        <w:rPr>
          <w:rFonts w:ascii="Barlow" w:hAnsi="Barlow" w:cs="Arial"/>
          <w:sz w:val="20"/>
          <w:szCs w:val="20"/>
        </w:rPr>
      </w:pPr>
      <w:r w:rsidRPr="00B32FCE">
        <w:rPr>
          <w:rFonts w:ascii="Barlow" w:hAnsi="Barlow" w:cs="Arial"/>
          <w:sz w:val="20"/>
          <w:szCs w:val="20"/>
        </w:rPr>
        <w:t>Bajo protesta de decir verdad declaramos que los Estados Financieros y sus Notas son razonablemente correctos y</w:t>
      </w:r>
      <w:r>
        <w:rPr>
          <w:rFonts w:ascii="Barlow" w:hAnsi="Barlow" w:cs="Arial"/>
          <w:sz w:val="20"/>
          <w:szCs w:val="20"/>
        </w:rPr>
        <w:t xml:space="preserve"> son</w:t>
      </w:r>
      <w:r w:rsidRPr="00B32FCE">
        <w:rPr>
          <w:rFonts w:ascii="Barlow" w:hAnsi="Barlow" w:cs="Arial"/>
          <w:sz w:val="20"/>
          <w:szCs w:val="20"/>
        </w:rPr>
        <w:t xml:space="preserve"> responsabilidad del emisor.</w:t>
      </w:r>
    </w:p>
    <w:p w14:paraId="4F0C46E4" w14:textId="77777777" w:rsidR="00DD0680" w:rsidRPr="00392611" w:rsidRDefault="00DD0680" w:rsidP="00DD0680">
      <w:pPr>
        <w:spacing w:line="240" w:lineRule="auto"/>
        <w:rPr>
          <w:rFonts w:cs="Arial"/>
          <w:sz w:val="15"/>
          <w:szCs w:val="15"/>
        </w:rPr>
      </w:pPr>
    </w:p>
    <w:p w14:paraId="5F899556" w14:textId="77777777" w:rsidR="00004C23" w:rsidRDefault="00004C23" w:rsidP="006F3019">
      <w:pPr>
        <w:spacing w:line="240" w:lineRule="auto"/>
        <w:rPr>
          <w:rFonts w:cs="Arial"/>
          <w:b/>
          <w:sz w:val="15"/>
          <w:szCs w:val="15"/>
        </w:rPr>
      </w:pPr>
    </w:p>
    <w:p w14:paraId="23BD219E" w14:textId="77777777" w:rsidR="00EF6A7D" w:rsidRDefault="00EF6A7D" w:rsidP="006F3019">
      <w:pPr>
        <w:spacing w:line="240" w:lineRule="auto"/>
        <w:rPr>
          <w:rFonts w:cs="Arial"/>
          <w:b/>
          <w:sz w:val="15"/>
          <w:szCs w:val="15"/>
        </w:rPr>
      </w:pPr>
    </w:p>
    <w:p w14:paraId="29BF6D16" w14:textId="77777777" w:rsidR="00EF6A7D" w:rsidRPr="00392611" w:rsidRDefault="00EF6A7D" w:rsidP="006F3019">
      <w:pPr>
        <w:spacing w:line="240" w:lineRule="auto"/>
        <w:rPr>
          <w:rFonts w:cs="Arial"/>
          <w:b/>
          <w:sz w:val="15"/>
          <w:szCs w:val="15"/>
        </w:rPr>
      </w:pPr>
    </w:p>
    <w:sectPr w:rsidR="00EF6A7D" w:rsidRPr="00392611" w:rsidSect="00DD0680">
      <w:pgSz w:w="15842" w:h="12242"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40749" w14:textId="77777777" w:rsidR="00A368A5" w:rsidRDefault="00A368A5" w:rsidP="006315F8">
      <w:pPr>
        <w:spacing w:after="0" w:line="240" w:lineRule="auto"/>
      </w:pPr>
      <w:r>
        <w:separator/>
      </w:r>
    </w:p>
  </w:endnote>
  <w:endnote w:type="continuationSeparator" w:id="0">
    <w:p w14:paraId="498AC9FD" w14:textId="77777777" w:rsidR="00A368A5" w:rsidRDefault="00A368A5" w:rsidP="0063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8439C" w14:textId="77777777" w:rsidR="00A368A5" w:rsidRDefault="00A368A5" w:rsidP="006315F8">
      <w:pPr>
        <w:spacing w:after="0" w:line="240" w:lineRule="auto"/>
      </w:pPr>
      <w:r>
        <w:separator/>
      </w:r>
    </w:p>
  </w:footnote>
  <w:footnote w:type="continuationSeparator" w:id="0">
    <w:p w14:paraId="6DAF3705" w14:textId="77777777" w:rsidR="00A368A5" w:rsidRDefault="00A368A5" w:rsidP="00631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AEF"/>
    <w:multiLevelType w:val="hybridMultilevel"/>
    <w:tmpl w:val="1110DC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8C0FC8"/>
    <w:multiLevelType w:val="hybridMultilevel"/>
    <w:tmpl w:val="18D2B04E"/>
    <w:lvl w:ilvl="0" w:tplc="1C7AC2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B26F4C"/>
    <w:multiLevelType w:val="hybridMultilevel"/>
    <w:tmpl w:val="1878FB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5A138D7"/>
    <w:multiLevelType w:val="hybridMultilevel"/>
    <w:tmpl w:val="DD360E5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A35C9C"/>
    <w:multiLevelType w:val="hybridMultilevel"/>
    <w:tmpl w:val="C22EF51E"/>
    <w:lvl w:ilvl="0" w:tplc="E88013D2">
      <w:start w:val="1"/>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9478A7"/>
    <w:multiLevelType w:val="hybridMultilevel"/>
    <w:tmpl w:val="B32C1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7A0559"/>
    <w:multiLevelType w:val="hybridMultilevel"/>
    <w:tmpl w:val="C464B0F6"/>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1F6CC6"/>
    <w:multiLevelType w:val="hybridMultilevel"/>
    <w:tmpl w:val="E5245656"/>
    <w:lvl w:ilvl="0" w:tplc="C44ACCBC">
      <w:start w:val="1"/>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3EE75EE7"/>
    <w:multiLevelType w:val="multilevel"/>
    <w:tmpl w:val="EEEC80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0C018E"/>
    <w:multiLevelType w:val="hybridMultilevel"/>
    <w:tmpl w:val="C316A8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5ECB5917"/>
    <w:multiLevelType w:val="hybridMultilevel"/>
    <w:tmpl w:val="AD4E1A6A"/>
    <w:lvl w:ilvl="0" w:tplc="638C795E">
      <w:numFmt w:val="bullet"/>
      <w:lvlText w:val="-"/>
      <w:lvlJc w:val="left"/>
      <w:pPr>
        <w:ind w:left="720" w:hanging="360"/>
      </w:pPr>
      <w:rPr>
        <w:rFonts w:ascii="Calibri" w:eastAsiaTheme="minorHAnsi"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EC3D06"/>
    <w:multiLevelType w:val="hybridMultilevel"/>
    <w:tmpl w:val="1110DC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FB5964"/>
    <w:multiLevelType w:val="hybridMultilevel"/>
    <w:tmpl w:val="88D269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4D22BA"/>
    <w:multiLevelType w:val="hybridMultilevel"/>
    <w:tmpl w:val="C16A752A"/>
    <w:lvl w:ilvl="0" w:tplc="736EE2D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F62B1B"/>
    <w:multiLevelType w:val="hybridMultilevel"/>
    <w:tmpl w:val="C16E1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CE0E57"/>
    <w:multiLevelType w:val="multilevel"/>
    <w:tmpl w:val="7F82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15"/>
  </w:num>
  <w:num w:numId="4">
    <w:abstractNumId w:val="14"/>
  </w:num>
  <w:num w:numId="5">
    <w:abstractNumId w:val="0"/>
  </w:num>
  <w:num w:numId="6">
    <w:abstractNumId w:val="11"/>
  </w:num>
  <w:num w:numId="7">
    <w:abstractNumId w:val="9"/>
  </w:num>
  <w:num w:numId="8">
    <w:abstractNumId w:val="16"/>
  </w:num>
  <w:num w:numId="9">
    <w:abstractNumId w:val="12"/>
  </w:num>
  <w:num w:numId="10">
    <w:abstractNumId w:val="8"/>
  </w:num>
  <w:num w:numId="11">
    <w:abstractNumId w:val="5"/>
  </w:num>
  <w:num w:numId="12">
    <w:abstractNumId w:val="1"/>
  </w:num>
  <w:num w:numId="13">
    <w:abstractNumId w:val="10"/>
  </w:num>
  <w:num w:numId="14">
    <w:abstractNumId w:val="4"/>
  </w:num>
  <w:num w:numId="15">
    <w:abstractNumId w:val="7"/>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2A10"/>
    <w:rsid w:val="00004C23"/>
    <w:rsid w:val="00011EF5"/>
    <w:rsid w:val="000156A4"/>
    <w:rsid w:val="00016DC0"/>
    <w:rsid w:val="000174F3"/>
    <w:rsid w:val="0001787A"/>
    <w:rsid w:val="0002155E"/>
    <w:rsid w:val="000230EA"/>
    <w:rsid w:val="000234AD"/>
    <w:rsid w:val="000236B4"/>
    <w:rsid w:val="0002482B"/>
    <w:rsid w:val="00031D5D"/>
    <w:rsid w:val="00033942"/>
    <w:rsid w:val="00033F5E"/>
    <w:rsid w:val="0003405B"/>
    <w:rsid w:val="000415FF"/>
    <w:rsid w:val="00045F7F"/>
    <w:rsid w:val="00051E85"/>
    <w:rsid w:val="00052B25"/>
    <w:rsid w:val="00060EC4"/>
    <w:rsid w:val="00061BF4"/>
    <w:rsid w:val="00063716"/>
    <w:rsid w:val="0006751E"/>
    <w:rsid w:val="00071974"/>
    <w:rsid w:val="00073227"/>
    <w:rsid w:val="00073B98"/>
    <w:rsid w:val="000773CA"/>
    <w:rsid w:val="00080577"/>
    <w:rsid w:val="0008456A"/>
    <w:rsid w:val="000849EA"/>
    <w:rsid w:val="00085051"/>
    <w:rsid w:val="00085333"/>
    <w:rsid w:val="0009193F"/>
    <w:rsid w:val="000920C9"/>
    <w:rsid w:val="00093121"/>
    <w:rsid w:val="000955C3"/>
    <w:rsid w:val="000A39CB"/>
    <w:rsid w:val="000A410F"/>
    <w:rsid w:val="000A56E4"/>
    <w:rsid w:val="000A5FA5"/>
    <w:rsid w:val="000B0FF2"/>
    <w:rsid w:val="000B1AC0"/>
    <w:rsid w:val="000B1EAC"/>
    <w:rsid w:val="000B4189"/>
    <w:rsid w:val="000B7231"/>
    <w:rsid w:val="000C131C"/>
    <w:rsid w:val="000C190B"/>
    <w:rsid w:val="000C1C78"/>
    <w:rsid w:val="000C2B58"/>
    <w:rsid w:val="000C5997"/>
    <w:rsid w:val="000C7F24"/>
    <w:rsid w:val="000C7F56"/>
    <w:rsid w:val="000D095B"/>
    <w:rsid w:val="000D0F02"/>
    <w:rsid w:val="000D1E6C"/>
    <w:rsid w:val="000D1EBC"/>
    <w:rsid w:val="000D37C3"/>
    <w:rsid w:val="000D3935"/>
    <w:rsid w:val="000D39A2"/>
    <w:rsid w:val="000D3DFD"/>
    <w:rsid w:val="000D6601"/>
    <w:rsid w:val="000E1006"/>
    <w:rsid w:val="000E1A07"/>
    <w:rsid w:val="000E5344"/>
    <w:rsid w:val="000E5C5E"/>
    <w:rsid w:val="000F059E"/>
    <w:rsid w:val="000F1537"/>
    <w:rsid w:val="000F170D"/>
    <w:rsid w:val="000F2653"/>
    <w:rsid w:val="000F3568"/>
    <w:rsid w:val="000F4953"/>
    <w:rsid w:val="00105E4C"/>
    <w:rsid w:val="00111E30"/>
    <w:rsid w:val="00113E46"/>
    <w:rsid w:val="00114964"/>
    <w:rsid w:val="00115C5D"/>
    <w:rsid w:val="00124BC3"/>
    <w:rsid w:val="0012509D"/>
    <w:rsid w:val="00130B29"/>
    <w:rsid w:val="001413E9"/>
    <w:rsid w:val="00142E40"/>
    <w:rsid w:val="001460EE"/>
    <w:rsid w:val="00146603"/>
    <w:rsid w:val="00152F46"/>
    <w:rsid w:val="00156A7B"/>
    <w:rsid w:val="0016146B"/>
    <w:rsid w:val="00161C85"/>
    <w:rsid w:val="00167B59"/>
    <w:rsid w:val="001718C1"/>
    <w:rsid w:val="00171AAC"/>
    <w:rsid w:val="00172446"/>
    <w:rsid w:val="00174107"/>
    <w:rsid w:val="00174990"/>
    <w:rsid w:val="00175915"/>
    <w:rsid w:val="00176B37"/>
    <w:rsid w:val="00180F5C"/>
    <w:rsid w:val="00182CA0"/>
    <w:rsid w:val="001907A6"/>
    <w:rsid w:val="0019190F"/>
    <w:rsid w:val="001927BD"/>
    <w:rsid w:val="00193390"/>
    <w:rsid w:val="001935A4"/>
    <w:rsid w:val="00195E7F"/>
    <w:rsid w:val="001960AD"/>
    <w:rsid w:val="00196203"/>
    <w:rsid w:val="00197F9A"/>
    <w:rsid w:val="001A406E"/>
    <w:rsid w:val="001A4BF4"/>
    <w:rsid w:val="001A4C3F"/>
    <w:rsid w:val="001A4F4E"/>
    <w:rsid w:val="001A4FE2"/>
    <w:rsid w:val="001A5844"/>
    <w:rsid w:val="001A6F11"/>
    <w:rsid w:val="001B1DF8"/>
    <w:rsid w:val="001B2BB4"/>
    <w:rsid w:val="001B2E5D"/>
    <w:rsid w:val="001B31BD"/>
    <w:rsid w:val="001B3E29"/>
    <w:rsid w:val="001B701D"/>
    <w:rsid w:val="001C0FCF"/>
    <w:rsid w:val="001C3883"/>
    <w:rsid w:val="001C4A5D"/>
    <w:rsid w:val="001C4F88"/>
    <w:rsid w:val="001C7384"/>
    <w:rsid w:val="001C7F40"/>
    <w:rsid w:val="001D0EEC"/>
    <w:rsid w:val="001D1AF4"/>
    <w:rsid w:val="001D2A86"/>
    <w:rsid w:val="001D6B1F"/>
    <w:rsid w:val="001D7289"/>
    <w:rsid w:val="001E11D7"/>
    <w:rsid w:val="001E1EB7"/>
    <w:rsid w:val="001E468C"/>
    <w:rsid w:val="001E4C27"/>
    <w:rsid w:val="001E6A8E"/>
    <w:rsid w:val="001E7CF9"/>
    <w:rsid w:val="001F07E6"/>
    <w:rsid w:val="001F2394"/>
    <w:rsid w:val="001F2811"/>
    <w:rsid w:val="001F3811"/>
    <w:rsid w:val="001F7782"/>
    <w:rsid w:val="002000F2"/>
    <w:rsid w:val="00200D22"/>
    <w:rsid w:val="002010CB"/>
    <w:rsid w:val="00202DFA"/>
    <w:rsid w:val="00205E9D"/>
    <w:rsid w:val="00205F4B"/>
    <w:rsid w:val="00210147"/>
    <w:rsid w:val="00210956"/>
    <w:rsid w:val="00213371"/>
    <w:rsid w:val="00213F97"/>
    <w:rsid w:val="00216205"/>
    <w:rsid w:val="0022063C"/>
    <w:rsid w:val="00222FAC"/>
    <w:rsid w:val="00223B16"/>
    <w:rsid w:val="00224B7A"/>
    <w:rsid w:val="0023096E"/>
    <w:rsid w:val="00243C8C"/>
    <w:rsid w:val="002515FD"/>
    <w:rsid w:val="002533B7"/>
    <w:rsid w:val="00254F39"/>
    <w:rsid w:val="00256179"/>
    <w:rsid w:val="002571AB"/>
    <w:rsid w:val="00257A33"/>
    <w:rsid w:val="00262498"/>
    <w:rsid w:val="00262FB2"/>
    <w:rsid w:val="002642E5"/>
    <w:rsid w:val="0026588C"/>
    <w:rsid w:val="002659C4"/>
    <w:rsid w:val="00265B1C"/>
    <w:rsid w:val="00266C95"/>
    <w:rsid w:val="00273657"/>
    <w:rsid w:val="00276825"/>
    <w:rsid w:val="0027705D"/>
    <w:rsid w:val="002804CB"/>
    <w:rsid w:val="00281756"/>
    <w:rsid w:val="00281971"/>
    <w:rsid w:val="0028445D"/>
    <w:rsid w:val="00284BC5"/>
    <w:rsid w:val="00292BB5"/>
    <w:rsid w:val="00296C4C"/>
    <w:rsid w:val="002A0AD2"/>
    <w:rsid w:val="002A51F7"/>
    <w:rsid w:val="002B033D"/>
    <w:rsid w:val="002B140C"/>
    <w:rsid w:val="002B1B04"/>
    <w:rsid w:val="002B51E6"/>
    <w:rsid w:val="002B67E4"/>
    <w:rsid w:val="002B71A1"/>
    <w:rsid w:val="002B71A6"/>
    <w:rsid w:val="002C075B"/>
    <w:rsid w:val="002C3DE3"/>
    <w:rsid w:val="002C58EF"/>
    <w:rsid w:val="002C6475"/>
    <w:rsid w:val="002D23AB"/>
    <w:rsid w:val="002D467C"/>
    <w:rsid w:val="002D72FB"/>
    <w:rsid w:val="002D7992"/>
    <w:rsid w:val="002E5A77"/>
    <w:rsid w:val="002E6C28"/>
    <w:rsid w:val="002F02C8"/>
    <w:rsid w:val="002F37A3"/>
    <w:rsid w:val="002F380A"/>
    <w:rsid w:val="002F4A18"/>
    <w:rsid w:val="00302D2C"/>
    <w:rsid w:val="00303EC2"/>
    <w:rsid w:val="003056C0"/>
    <w:rsid w:val="0031001D"/>
    <w:rsid w:val="00310789"/>
    <w:rsid w:val="00312710"/>
    <w:rsid w:val="003129FF"/>
    <w:rsid w:val="00312BCA"/>
    <w:rsid w:val="00313675"/>
    <w:rsid w:val="0031383B"/>
    <w:rsid w:val="003141D6"/>
    <w:rsid w:val="00314C79"/>
    <w:rsid w:val="00315C5A"/>
    <w:rsid w:val="00316FD2"/>
    <w:rsid w:val="00324436"/>
    <w:rsid w:val="003322A0"/>
    <w:rsid w:val="00332A0D"/>
    <w:rsid w:val="003330F4"/>
    <w:rsid w:val="0034091A"/>
    <w:rsid w:val="00340ACC"/>
    <w:rsid w:val="0034310D"/>
    <w:rsid w:val="003457E2"/>
    <w:rsid w:val="00345F2D"/>
    <w:rsid w:val="003500CB"/>
    <w:rsid w:val="003515D8"/>
    <w:rsid w:val="00353559"/>
    <w:rsid w:val="00356829"/>
    <w:rsid w:val="00357CB4"/>
    <w:rsid w:val="0036037A"/>
    <w:rsid w:val="003603DB"/>
    <w:rsid w:val="00360E0C"/>
    <w:rsid w:val="00361F1E"/>
    <w:rsid w:val="00361FB6"/>
    <w:rsid w:val="00363DC5"/>
    <w:rsid w:val="00367291"/>
    <w:rsid w:val="00371975"/>
    <w:rsid w:val="00373FE9"/>
    <w:rsid w:val="00375D36"/>
    <w:rsid w:val="00380075"/>
    <w:rsid w:val="00381F49"/>
    <w:rsid w:val="0038352F"/>
    <w:rsid w:val="003844BD"/>
    <w:rsid w:val="00384B9D"/>
    <w:rsid w:val="00386166"/>
    <w:rsid w:val="00386CC8"/>
    <w:rsid w:val="00387BB8"/>
    <w:rsid w:val="00391716"/>
    <w:rsid w:val="00392611"/>
    <w:rsid w:val="0039289C"/>
    <w:rsid w:val="00393000"/>
    <w:rsid w:val="00394E60"/>
    <w:rsid w:val="00395072"/>
    <w:rsid w:val="003950B5"/>
    <w:rsid w:val="0039696F"/>
    <w:rsid w:val="003A0B89"/>
    <w:rsid w:val="003A1109"/>
    <w:rsid w:val="003A23F4"/>
    <w:rsid w:val="003A2E0D"/>
    <w:rsid w:val="003A402B"/>
    <w:rsid w:val="003A540E"/>
    <w:rsid w:val="003A5D74"/>
    <w:rsid w:val="003B1794"/>
    <w:rsid w:val="003B63EC"/>
    <w:rsid w:val="003B7D99"/>
    <w:rsid w:val="003C13FE"/>
    <w:rsid w:val="003C1667"/>
    <w:rsid w:val="003C7948"/>
    <w:rsid w:val="003D005C"/>
    <w:rsid w:val="003D035B"/>
    <w:rsid w:val="003D3F50"/>
    <w:rsid w:val="003D5874"/>
    <w:rsid w:val="003D7FC1"/>
    <w:rsid w:val="003E2DC9"/>
    <w:rsid w:val="003E5BEC"/>
    <w:rsid w:val="003E6667"/>
    <w:rsid w:val="003E6B12"/>
    <w:rsid w:val="003F0FF1"/>
    <w:rsid w:val="003F33EC"/>
    <w:rsid w:val="003F7B99"/>
    <w:rsid w:val="003F7E82"/>
    <w:rsid w:val="00400954"/>
    <w:rsid w:val="00400C86"/>
    <w:rsid w:val="00401FD7"/>
    <w:rsid w:val="0040479F"/>
    <w:rsid w:val="0041180E"/>
    <w:rsid w:val="00413942"/>
    <w:rsid w:val="00416361"/>
    <w:rsid w:val="004224F7"/>
    <w:rsid w:val="00423275"/>
    <w:rsid w:val="0042340C"/>
    <w:rsid w:val="00423CC0"/>
    <w:rsid w:val="004248AF"/>
    <w:rsid w:val="00425E24"/>
    <w:rsid w:val="00427327"/>
    <w:rsid w:val="004360E6"/>
    <w:rsid w:val="0043706F"/>
    <w:rsid w:val="0044079A"/>
    <w:rsid w:val="00440F99"/>
    <w:rsid w:val="0044114A"/>
    <w:rsid w:val="0044179B"/>
    <w:rsid w:val="00446900"/>
    <w:rsid w:val="00450FE0"/>
    <w:rsid w:val="00451537"/>
    <w:rsid w:val="00451FFB"/>
    <w:rsid w:val="0045426A"/>
    <w:rsid w:val="00455CAC"/>
    <w:rsid w:val="00456CCD"/>
    <w:rsid w:val="0045706C"/>
    <w:rsid w:val="004572BE"/>
    <w:rsid w:val="00461370"/>
    <w:rsid w:val="00466F44"/>
    <w:rsid w:val="00475C2A"/>
    <w:rsid w:val="00476DD9"/>
    <w:rsid w:val="00480D42"/>
    <w:rsid w:val="004826FB"/>
    <w:rsid w:val="004828FC"/>
    <w:rsid w:val="00485D07"/>
    <w:rsid w:val="004864D5"/>
    <w:rsid w:val="00486966"/>
    <w:rsid w:val="00492A77"/>
    <w:rsid w:val="004A1440"/>
    <w:rsid w:val="004A179A"/>
    <w:rsid w:val="004A7111"/>
    <w:rsid w:val="004A7662"/>
    <w:rsid w:val="004B0A02"/>
    <w:rsid w:val="004B215C"/>
    <w:rsid w:val="004B329C"/>
    <w:rsid w:val="004C43E9"/>
    <w:rsid w:val="004C5944"/>
    <w:rsid w:val="004C6FF2"/>
    <w:rsid w:val="004C7046"/>
    <w:rsid w:val="004D3BC8"/>
    <w:rsid w:val="004D7879"/>
    <w:rsid w:val="004E4006"/>
    <w:rsid w:val="004E533D"/>
    <w:rsid w:val="004E54AD"/>
    <w:rsid w:val="004E79ED"/>
    <w:rsid w:val="004F3140"/>
    <w:rsid w:val="00500DA7"/>
    <w:rsid w:val="005122B0"/>
    <w:rsid w:val="00513F8C"/>
    <w:rsid w:val="0051468A"/>
    <w:rsid w:val="00515B45"/>
    <w:rsid w:val="00516D9C"/>
    <w:rsid w:val="00517013"/>
    <w:rsid w:val="005174E0"/>
    <w:rsid w:val="00520C13"/>
    <w:rsid w:val="0052147F"/>
    <w:rsid w:val="00526346"/>
    <w:rsid w:val="00527F37"/>
    <w:rsid w:val="00531977"/>
    <w:rsid w:val="005322FC"/>
    <w:rsid w:val="00532521"/>
    <w:rsid w:val="005345DC"/>
    <w:rsid w:val="0053771F"/>
    <w:rsid w:val="00537F63"/>
    <w:rsid w:val="00550DD4"/>
    <w:rsid w:val="00552C0B"/>
    <w:rsid w:val="00554EB9"/>
    <w:rsid w:val="00557D06"/>
    <w:rsid w:val="005620D4"/>
    <w:rsid w:val="00563CC6"/>
    <w:rsid w:val="00563CED"/>
    <w:rsid w:val="00564013"/>
    <w:rsid w:val="0057252E"/>
    <w:rsid w:val="005741D9"/>
    <w:rsid w:val="0057741E"/>
    <w:rsid w:val="00577AF6"/>
    <w:rsid w:val="00581BE5"/>
    <w:rsid w:val="00584636"/>
    <w:rsid w:val="00584710"/>
    <w:rsid w:val="00584A11"/>
    <w:rsid w:val="0058532D"/>
    <w:rsid w:val="00587106"/>
    <w:rsid w:val="00587F7B"/>
    <w:rsid w:val="00590A11"/>
    <w:rsid w:val="00594617"/>
    <w:rsid w:val="005A3451"/>
    <w:rsid w:val="005A44A3"/>
    <w:rsid w:val="005A50D7"/>
    <w:rsid w:val="005A5EC6"/>
    <w:rsid w:val="005B0637"/>
    <w:rsid w:val="005B16E7"/>
    <w:rsid w:val="005B66B0"/>
    <w:rsid w:val="005B6D3F"/>
    <w:rsid w:val="005B734B"/>
    <w:rsid w:val="005C7FD0"/>
    <w:rsid w:val="005D0DCA"/>
    <w:rsid w:val="005D3CB4"/>
    <w:rsid w:val="005E0853"/>
    <w:rsid w:val="005E5EEB"/>
    <w:rsid w:val="005E6BD6"/>
    <w:rsid w:val="005E7074"/>
    <w:rsid w:val="005E73E5"/>
    <w:rsid w:val="005F2E81"/>
    <w:rsid w:val="005F45BE"/>
    <w:rsid w:val="005F4CC3"/>
    <w:rsid w:val="00601A2B"/>
    <w:rsid w:val="00603AD8"/>
    <w:rsid w:val="006056D1"/>
    <w:rsid w:val="0060613E"/>
    <w:rsid w:val="00606700"/>
    <w:rsid w:val="00607638"/>
    <w:rsid w:val="006104A9"/>
    <w:rsid w:val="0061078A"/>
    <w:rsid w:val="00616CB5"/>
    <w:rsid w:val="00620A10"/>
    <w:rsid w:val="00624A09"/>
    <w:rsid w:val="006267A3"/>
    <w:rsid w:val="00626DFB"/>
    <w:rsid w:val="006315F8"/>
    <w:rsid w:val="0064076B"/>
    <w:rsid w:val="006422A8"/>
    <w:rsid w:val="0064292D"/>
    <w:rsid w:val="00643008"/>
    <w:rsid w:val="006434B3"/>
    <w:rsid w:val="00644222"/>
    <w:rsid w:val="006443FC"/>
    <w:rsid w:val="006462CD"/>
    <w:rsid w:val="00650E4B"/>
    <w:rsid w:val="00651080"/>
    <w:rsid w:val="00651276"/>
    <w:rsid w:val="00651C88"/>
    <w:rsid w:val="00652A64"/>
    <w:rsid w:val="006548F8"/>
    <w:rsid w:val="00664615"/>
    <w:rsid w:val="006710E9"/>
    <w:rsid w:val="0067300E"/>
    <w:rsid w:val="006733DA"/>
    <w:rsid w:val="00673A85"/>
    <w:rsid w:val="00673DAC"/>
    <w:rsid w:val="00677664"/>
    <w:rsid w:val="00680737"/>
    <w:rsid w:val="00681ACD"/>
    <w:rsid w:val="00681BB9"/>
    <w:rsid w:val="00685666"/>
    <w:rsid w:val="0068581C"/>
    <w:rsid w:val="00691E01"/>
    <w:rsid w:val="00692CFA"/>
    <w:rsid w:val="00692FE8"/>
    <w:rsid w:val="00693588"/>
    <w:rsid w:val="00696C17"/>
    <w:rsid w:val="0069731F"/>
    <w:rsid w:val="00697FD3"/>
    <w:rsid w:val="006A062C"/>
    <w:rsid w:val="006A2B35"/>
    <w:rsid w:val="006A51C0"/>
    <w:rsid w:val="006A6A98"/>
    <w:rsid w:val="006B33FA"/>
    <w:rsid w:val="006B51AB"/>
    <w:rsid w:val="006B766A"/>
    <w:rsid w:val="006C2344"/>
    <w:rsid w:val="006D3FF2"/>
    <w:rsid w:val="006D7F99"/>
    <w:rsid w:val="006E0F8C"/>
    <w:rsid w:val="006E21CB"/>
    <w:rsid w:val="006E57EC"/>
    <w:rsid w:val="006F0A94"/>
    <w:rsid w:val="006F0BF0"/>
    <w:rsid w:val="006F1082"/>
    <w:rsid w:val="006F190A"/>
    <w:rsid w:val="006F3019"/>
    <w:rsid w:val="006F727D"/>
    <w:rsid w:val="00701252"/>
    <w:rsid w:val="00701432"/>
    <w:rsid w:val="00706BAD"/>
    <w:rsid w:val="00707501"/>
    <w:rsid w:val="0071404C"/>
    <w:rsid w:val="00715A9A"/>
    <w:rsid w:val="00715F28"/>
    <w:rsid w:val="00716831"/>
    <w:rsid w:val="00716D69"/>
    <w:rsid w:val="00721F8C"/>
    <w:rsid w:val="0072210A"/>
    <w:rsid w:val="00724BD1"/>
    <w:rsid w:val="0072736C"/>
    <w:rsid w:val="00730CDB"/>
    <w:rsid w:val="007323CC"/>
    <w:rsid w:val="00740E80"/>
    <w:rsid w:val="007433AF"/>
    <w:rsid w:val="00743A18"/>
    <w:rsid w:val="00750747"/>
    <w:rsid w:val="00752DE5"/>
    <w:rsid w:val="00754D79"/>
    <w:rsid w:val="007550D3"/>
    <w:rsid w:val="00756318"/>
    <w:rsid w:val="007567B2"/>
    <w:rsid w:val="00756E84"/>
    <w:rsid w:val="00757069"/>
    <w:rsid w:val="00761831"/>
    <w:rsid w:val="00761856"/>
    <w:rsid w:val="00761EAD"/>
    <w:rsid w:val="00762825"/>
    <w:rsid w:val="007643C1"/>
    <w:rsid w:val="00765B3E"/>
    <w:rsid w:val="00765EE4"/>
    <w:rsid w:val="00766C28"/>
    <w:rsid w:val="0076791C"/>
    <w:rsid w:val="00770339"/>
    <w:rsid w:val="00770A13"/>
    <w:rsid w:val="00772186"/>
    <w:rsid w:val="00774B12"/>
    <w:rsid w:val="00776F2B"/>
    <w:rsid w:val="00781F46"/>
    <w:rsid w:val="0078365C"/>
    <w:rsid w:val="007918EC"/>
    <w:rsid w:val="00792E5B"/>
    <w:rsid w:val="00793BDA"/>
    <w:rsid w:val="007944BC"/>
    <w:rsid w:val="007974D3"/>
    <w:rsid w:val="007A06F3"/>
    <w:rsid w:val="007A0C2E"/>
    <w:rsid w:val="007A4D6A"/>
    <w:rsid w:val="007A5682"/>
    <w:rsid w:val="007B1C70"/>
    <w:rsid w:val="007B2568"/>
    <w:rsid w:val="007B29CC"/>
    <w:rsid w:val="007C2CF6"/>
    <w:rsid w:val="007C5022"/>
    <w:rsid w:val="007D0843"/>
    <w:rsid w:val="007D37D5"/>
    <w:rsid w:val="007E2373"/>
    <w:rsid w:val="007E6C4F"/>
    <w:rsid w:val="007F2B39"/>
    <w:rsid w:val="007F3C3E"/>
    <w:rsid w:val="007F62EA"/>
    <w:rsid w:val="008007DB"/>
    <w:rsid w:val="00801CCE"/>
    <w:rsid w:val="00801D08"/>
    <w:rsid w:val="008031B0"/>
    <w:rsid w:val="008041D9"/>
    <w:rsid w:val="008061BC"/>
    <w:rsid w:val="00810254"/>
    <w:rsid w:val="00812020"/>
    <w:rsid w:val="00813A90"/>
    <w:rsid w:val="0081474A"/>
    <w:rsid w:val="00814EC7"/>
    <w:rsid w:val="008161B1"/>
    <w:rsid w:val="008207FF"/>
    <w:rsid w:val="008243AB"/>
    <w:rsid w:val="0082550E"/>
    <w:rsid w:val="00825727"/>
    <w:rsid w:val="00826EDF"/>
    <w:rsid w:val="00832CA5"/>
    <w:rsid w:val="00833343"/>
    <w:rsid w:val="008334BE"/>
    <w:rsid w:val="00833C53"/>
    <w:rsid w:val="00833D44"/>
    <w:rsid w:val="00834B97"/>
    <w:rsid w:val="00835EF5"/>
    <w:rsid w:val="00836EB8"/>
    <w:rsid w:val="00837370"/>
    <w:rsid w:val="008400D2"/>
    <w:rsid w:val="00840A2D"/>
    <w:rsid w:val="00840BE7"/>
    <w:rsid w:val="00842D17"/>
    <w:rsid w:val="00845B43"/>
    <w:rsid w:val="00846FBC"/>
    <w:rsid w:val="0085322C"/>
    <w:rsid w:val="008543CC"/>
    <w:rsid w:val="00860812"/>
    <w:rsid w:val="0086214F"/>
    <w:rsid w:val="008703E1"/>
    <w:rsid w:val="00881560"/>
    <w:rsid w:val="00883B2D"/>
    <w:rsid w:val="00885367"/>
    <w:rsid w:val="00887FC0"/>
    <w:rsid w:val="00891D8F"/>
    <w:rsid w:val="00892A96"/>
    <w:rsid w:val="008963B3"/>
    <w:rsid w:val="00897115"/>
    <w:rsid w:val="00897670"/>
    <w:rsid w:val="008A0464"/>
    <w:rsid w:val="008A0899"/>
    <w:rsid w:val="008A1B98"/>
    <w:rsid w:val="008A2F99"/>
    <w:rsid w:val="008A31B4"/>
    <w:rsid w:val="008B3A50"/>
    <w:rsid w:val="008B4122"/>
    <w:rsid w:val="008C0AAE"/>
    <w:rsid w:val="008C14C6"/>
    <w:rsid w:val="008C449B"/>
    <w:rsid w:val="008C4F9E"/>
    <w:rsid w:val="008D6BC7"/>
    <w:rsid w:val="008E110E"/>
    <w:rsid w:val="008E1A6D"/>
    <w:rsid w:val="008E2F04"/>
    <w:rsid w:val="008E3C6B"/>
    <w:rsid w:val="008E3DD2"/>
    <w:rsid w:val="008E4171"/>
    <w:rsid w:val="008E58D0"/>
    <w:rsid w:val="008E6FA3"/>
    <w:rsid w:val="008E7ACB"/>
    <w:rsid w:val="008E7C04"/>
    <w:rsid w:val="008F0962"/>
    <w:rsid w:val="008F1214"/>
    <w:rsid w:val="008F2225"/>
    <w:rsid w:val="008F2EDD"/>
    <w:rsid w:val="008F4B1C"/>
    <w:rsid w:val="008F5B56"/>
    <w:rsid w:val="00900210"/>
    <w:rsid w:val="009040CC"/>
    <w:rsid w:val="0090510F"/>
    <w:rsid w:val="00907197"/>
    <w:rsid w:val="0091254D"/>
    <w:rsid w:val="00915AD7"/>
    <w:rsid w:val="00916ACE"/>
    <w:rsid w:val="00922858"/>
    <w:rsid w:val="00922A0C"/>
    <w:rsid w:val="009269A0"/>
    <w:rsid w:val="00927484"/>
    <w:rsid w:val="009305A1"/>
    <w:rsid w:val="0093415C"/>
    <w:rsid w:val="0093585C"/>
    <w:rsid w:val="00936EEF"/>
    <w:rsid w:val="009379F9"/>
    <w:rsid w:val="00940595"/>
    <w:rsid w:val="00941438"/>
    <w:rsid w:val="0094308F"/>
    <w:rsid w:val="0094364E"/>
    <w:rsid w:val="00944B74"/>
    <w:rsid w:val="00944D73"/>
    <w:rsid w:val="00944DC1"/>
    <w:rsid w:val="00945C59"/>
    <w:rsid w:val="00946F6F"/>
    <w:rsid w:val="00946FC4"/>
    <w:rsid w:val="00950D9D"/>
    <w:rsid w:val="00955762"/>
    <w:rsid w:val="00956CBE"/>
    <w:rsid w:val="00962F95"/>
    <w:rsid w:val="00964D9E"/>
    <w:rsid w:val="00965E62"/>
    <w:rsid w:val="00967E72"/>
    <w:rsid w:val="00972571"/>
    <w:rsid w:val="00973DEF"/>
    <w:rsid w:val="009803E0"/>
    <w:rsid w:val="00987CC3"/>
    <w:rsid w:val="00990D9B"/>
    <w:rsid w:val="009A2894"/>
    <w:rsid w:val="009A3AD1"/>
    <w:rsid w:val="009A4BF6"/>
    <w:rsid w:val="009A5359"/>
    <w:rsid w:val="009A5747"/>
    <w:rsid w:val="009B16ED"/>
    <w:rsid w:val="009B4609"/>
    <w:rsid w:val="009C0500"/>
    <w:rsid w:val="009C346D"/>
    <w:rsid w:val="009C7097"/>
    <w:rsid w:val="009D0C7C"/>
    <w:rsid w:val="009D71DF"/>
    <w:rsid w:val="009D7A56"/>
    <w:rsid w:val="009E13D3"/>
    <w:rsid w:val="009E1697"/>
    <w:rsid w:val="009E1E1B"/>
    <w:rsid w:val="009E445F"/>
    <w:rsid w:val="009E56BE"/>
    <w:rsid w:val="009E615A"/>
    <w:rsid w:val="009F0748"/>
    <w:rsid w:val="009F0F95"/>
    <w:rsid w:val="009F1C09"/>
    <w:rsid w:val="00A05272"/>
    <w:rsid w:val="00A06F92"/>
    <w:rsid w:val="00A078D4"/>
    <w:rsid w:val="00A117F8"/>
    <w:rsid w:val="00A15643"/>
    <w:rsid w:val="00A15D33"/>
    <w:rsid w:val="00A15E0E"/>
    <w:rsid w:val="00A219BF"/>
    <w:rsid w:val="00A22C07"/>
    <w:rsid w:val="00A26E51"/>
    <w:rsid w:val="00A31ACA"/>
    <w:rsid w:val="00A35A52"/>
    <w:rsid w:val="00A368A5"/>
    <w:rsid w:val="00A3752F"/>
    <w:rsid w:val="00A439EF"/>
    <w:rsid w:val="00A51E02"/>
    <w:rsid w:val="00A51F6F"/>
    <w:rsid w:val="00A5358F"/>
    <w:rsid w:val="00A5645C"/>
    <w:rsid w:val="00A60749"/>
    <w:rsid w:val="00A644FF"/>
    <w:rsid w:val="00A65770"/>
    <w:rsid w:val="00A67221"/>
    <w:rsid w:val="00A677DB"/>
    <w:rsid w:val="00A70A10"/>
    <w:rsid w:val="00A71842"/>
    <w:rsid w:val="00A71F7B"/>
    <w:rsid w:val="00A74471"/>
    <w:rsid w:val="00A74AA1"/>
    <w:rsid w:val="00A76BF7"/>
    <w:rsid w:val="00A77ECC"/>
    <w:rsid w:val="00A81AB3"/>
    <w:rsid w:val="00A821F9"/>
    <w:rsid w:val="00A86BE5"/>
    <w:rsid w:val="00A87AC6"/>
    <w:rsid w:val="00A900B0"/>
    <w:rsid w:val="00A9173F"/>
    <w:rsid w:val="00AA022A"/>
    <w:rsid w:val="00AA0E9A"/>
    <w:rsid w:val="00AA2836"/>
    <w:rsid w:val="00AA468D"/>
    <w:rsid w:val="00AB0DDA"/>
    <w:rsid w:val="00AB1254"/>
    <w:rsid w:val="00AB5716"/>
    <w:rsid w:val="00AB5B98"/>
    <w:rsid w:val="00AB6614"/>
    <w:rsid w:val="00AB6EC6"/>
    <w:rsid w:val="00AC0566"/>
    <w:rsid w:val="00AC09A0"/>
    <w:rsid w:val="00AC0EB1"/>
    <w:rsid w:val="00AC19F1"/>
    <w:rsid w:val="00AC2C10"/>
    <w:rsid w:val="00AC31FD"/>
    <w:rsid w:val="00AC4355"/>
    <w:rsid w:val="00AD07F0"/>
    <w:rsid w:val="00AD1498"/>
    <w:rsid w:val="00AD2ED1"/>
    <w:rsid w:val="00AD4C60"/>
    <w:rsid w:val="00AD5870"/>
    <w:rsid w:val="00AD70A1"/>
    <w:rsid w:val="00AD720C"/>
    <w:rsid w:val="00AE23C8"/>
    <w:rsid w:val="00AE2E41"/>
    <w:rsid w:val="00AE5402"/>
    <w:rsid w:val="00AE7FAD"/>
    <w:rsid w:val="00AF010C"/>
    <w:rsid w:val="00AF16D8"/>
    <w:rsid w:val="00AF388C"/>
    <w:rsid w:val="00B00986"/>
    <w:rsid w:val="00B014EA"/>
    <w:rsid w:val="00B033FA"/>
    <w:rsid w:val="00B03675"/>
    <w:rsid w:val="00B054E7"/>
    <w:rsid w:val="00B05729"/>
    <w:rsid w:val="00B10225"/>
    <w:rsid w:val="00B1145B"/>
    <w:rsid w:val="00B13EA3"/>
    <w:rsid w:val="00B1596D"/>
    <w:rsid w:val="00B1745A"/>
    <w:rsid w:val="00B24A85"/>
    <w:rsid w:val="00B2531F"/>
    <w:rsid w:val="00B26962"/>
    <w:rsid w:val="00B341DC"/>
    <w:rsid w:val="00B40B5F"/>
    <w:rsid w:val="00B40D1C"/>
    <w:rsid w:val="00B40E79"/>
    <w:rsid w:val="00B42FB5"/>
    <w:rsid w:val="00B4644B"/>
    <w:rsid w:val="00B47209"/>
    <w:rsid w:val="00B5381E"/>
    <w:rsid w:val="00B53F9E"/>
    <w:rsid w:val="00B56042"/>
    <w:rsid w:val="00B639F6"/>
    <w:rsid w:val="00B65EF6"/>
    <w:rsid w:val="00B66779"/>
    <w:rsid w:val="00B7407C"/>
    <w:rsid w:val="00B75EC2"/>
    <w:rsid w:val="00B80EBD"/>
    <w:rsid w:val="00B81F18"/>
    <w:rsid w:val="00B853FE"/>
    <w:rsid w:val="00B87688"/>
    <w:rsid w:val="00B90A6B"/>
    <w:rsid w:val="00B90C8D"/>
    <w:rsid w:val="00B91ED0"/>
    <w:rsid w:val="00B97D67"/>
    <w:rsid w:val="00BA1242"/>
    <w:rsid w:val="00BA3A94"/>
    <w:rsid w:val="00BA673D"/>
    <w:rsid w:val="00BB0D71"/>
    <w:rsid w:val="00BB4401"/>
    <w:rsid w:val="00BB6E59"/>
    <w:rsid w:val="00BC43FE"/>
    <w:rsid w:val="00BC5753"/>
    <w:rsid w:val="00BD16EF"/>
    <w:rsid w:val="00BD390B"/>
    <w:rsid w:val="00BE6471"/>
    <w:rsid w:val="00BF14A8"/>
    <w:rsid w:val="00BF5C68"/>
    <w:rsid w:val="00BF6CAF"/>
    <w:rsid w:val="00BF72A8"/>
    <w:rsid w:val="00C02A75"/>
    <w:rsid w:val="00C0676C"/>
    <w:rsid w:val="00C11BE2"/>
    <w:rsid w:val="00C11FCD"/>
    <w:rsid w:val="00C13B08"/>
    <w:rsid w:val="00C26007"/>
    <w:rsid w:val="00C318A9"/>
    <w:rsid w:val="00C35015"/>
    <w:rsid w:val="00C368D5"/>
    <w:rsid w:val="00C37D81"/>
    <w:rsid w:val="00C421AE"/>
    <w:rsid w:val="00C50B1C"/>
    <w:rsid w:val="00C52DAC"/>
    <w:rsid w:val="00C54055"/>
    <w:rsid w:val="00C61AA9"/>
    <w:rsid w:val="00C6644A"/>
    <w:rsid w:val="00C671F1"/>
    <w:rsid w:val="00C7006D"/>
    <w:rsid w:val="00C713AA"/>
    <w:rsid w:val="00C71B6A"/>
    <w:rsid w:val="00C744AA"/>
    <w:rsid w:val="00C7463F"/>
    <w:rsid w:val="00C77BBE"/>
    <w:rsid w:val="00C84A04"/>
    <w:rsid w:val="00C86402"/>
    <w:rsid w:val="00C86742"/>
    <w:rsid w:val="00C86C87"/>
    <w:rsid w:val="00C8764E"/>
    <w:rsid w:val="00C87FA0"/>
    <w:rsid w:val="00C907C3"/>
    <w:rsid w:val="00C958E6"/>
    <w:rsid w:val="00C96B23"/>
    <w:rsid w:val="00C979F5"/>
    <w:rsid w:val="00C97B51"/>
    <w:rsid w:val="00CA136E"/>
    <w:rsid w:val="00CA6EFB"/>
    <w:rsid w:val="00CA750E"/>
    <w:rsid w:val="00CB30CF"/>
    <w:rsid w:val="00CB31ED"/>
    <w:rsid w:val="00CB55A6"/>
    <w:rsid w:val="00CC049F"/>
    <w:rsid w:val="00CC1597"/>
    <w:rsid w:val="00CC1EA8"/>
    <w:rsid w:val="00CC2F9C"/>
    <w:rsid w:val="00CC30D4"/>
    <w:rsid w:val="00CC3470"/>
    <w:rsid w:val="00CC35AD"/>
    <w:rsid w:val="00CC3F3D"/>
    <w:rsid w:val="00CC580F"/>
    <w:rsid w:val="00CC590A"/>
    <w:rsid w:val="00CC5E9F"/>
    <w:rsid w:val="00CC6221"/>
    <w:rsid w:val="00CC6E42"/>
    <w:rsid w:val="00CD0384"/>
    <w:rsid w:val="00CD0E2D"/>
    <w:rsid w:val="00CD4286"/>
    <w:rsid w:val="00CD43AB"/>
    <w:rsid w:val="00CD6304"/>
    <w:rsid w:val="00CD79A6"/>
    <w:rsid w:val="00CE1003"/>
    <w:rsid w:val="00CE2C94"/>
    <w:rsid w:val="00CE4A13"/>
    <w:rsid w:val="00CE4D24"/>
    <w:rsid w:val="00CE533D"/>
    <w:rsid w:val="00CF2627"/>
    <w:rsid w:val="00CF3D94"/>
    <w:rsid w:val="00CF4E74"/>
    <w:rsid w:val="00D10DBF"/>
    <w:rsid w:val="00D13229"/>
    <w:rsid w:val="00D1423D"/>
    <w:rsid w:val="00D14407"/>
    <w:rsid w:val="00D14BBB"/>
    <w:rsid w:val="00D1579B"/>
    <w:rsid w:val="00D16F84"/>
    <w:rsid w:val="00D20F95"/>
    <w:rsid w:val="00D218F9"/>
    <w:rsid w:val="00D237E0"/>
    <w:rsid w:val="00D254A4"/>
    <w:rsid w:val="00D25CC9"/>
    <w:rsid w:val="00D306E0"/>
    <w:rsid w:val="00D31863"/>
    <w:rsid w:val="00D3198B"/>
    <w:rsid w:val="00D3245D"/>
    <w:rsid w:val="00D32D55"/>
    <w:rsid w:val="00D3406C"/>
    <w:rsid w:val="00D405A3"/>
    <w:rsid w:val="00D40BF5"/>
    <w:rsid w:val="00D4576F"/>
    <w:rsid w:val="00D46519"/>
    <w:rsid w:val="00D53955"/>
    <w:rsid w:val="00D55322"/>
    <w:rsid w:val="00D55F91"/>
    <w:rsid w:val="00D575BE"/>
    <w:rsid w:val="00D654FD"/>
    <w:rsid w:val="00D70358"/>
    <w:rsid w:val="00D7236B"/>
    <w:rsid w:val="00D72685"/>
    <w:rsid w:val="00D75F71"/>
    <w:rsid w:val="00D82E3E"/>
    <w:rsid w:val="00D8327C"/>
    <w:rsid w:val="00D83798"/>
    <w:rsid w:val="00D83C32"/>
    <w:rsid w:val="00D84B14"/>
    <w:rsid w:val="00D85085"/>
    <w:rsid w:val="00D915EE"/>
    <w:rsid w:val="00D942E1"/>
    <w:rsid w:val="00D946FC"/>
    <w:rsid w:val="00D94C90"/>
    <w:rsid w:val="00D97596"/>
    <w:rsid w:val="00D97A70"/>
    <w:rsid w:val="00DA0020"/>
    <w:rsid w:val="00DA06C2"/>
    <w:rsid w:val="00DA1E92"/>
    <w:rsid w:val="00DA6E40"/>
    <w:rsid w:val="00DA7680"/>
    <w:rsid w:val="00DB115A"/>
    <w:rsid w:val="00DB1398"/>
    <w:rsid w:val="00DB4BAF"/>
    <w:rsid w:val="00DB62DD"/>
    <w:rsid w:val="00DC039F"/>
    <w:rsid w:val="00DC0D80"/>
    <w:rsid w:val="00DC170B"/>
    <w:rsid w:val="00DC4531"/>
    <w:rsid w:val="00DC50B4"/>
    <w:rsid w:val="00DD0680"/>
    <w:rsid w:val="00DD1000"/>
    <w:rsid w:val="00DD23EA"/>
    <w:rsid w:val="00DD307B"/>
    <w:rsid w:val="00DD3739"/>
    <w:rsid w:val="00DD393C"/>
    <w:rsid w:val="00DD5A3C"/>
    <w:rsid w:val="00DD645A"/>
    <w:rsid w:val="00DD6B26"/>
    <w:rsid w:val="00DD7A39"/>
    <w:rsid w:val="00DE0304"/>
    <w:rsid w:val="00DE070B"/>
    <w:rsid w:val="00DE5BD4"/>
    <w:rsid w:val="00DE6E16"/>
    <w:rsid w:val="00DE7917"/>
    <w:rsid w:val="00DE7CAB"/>
    <w:rsid w:val="00DE7E0F"/>
    <w:rsid w:val="00DF0C04"/>
    <w:rsid w:val="00DF2D08"/>
    <w:rsid w:val="00DF6172"/>
    <w:rsid w:val="00DF7FF3"/>
    <w:rsid w:val="00E03568"/>
    <w:rsid w:val="00E07CC5"/>
    <w:rsid w:val="00E14AC4"/>
    <w:rsid w:val="00E25E86"/>
    <w:rsid w:val="00E273DB"/>
    <w:rsid w:val="00E27E53"/>
    <w:rsid w:val="00E3136A"/>
    <w:rsid w:val="00E322E1"/>
    <w:rsid w:val="00E34C55"/>
    <w:rsid w:val="00E36A10"/>
    <w:rsid w:val="00E4024D"/>
    <w:rsid w:val="00E42F95"/>
    <w:rsid w:val="00E43E18"/>
    <w:rsid w:val="00E50594"/>
    <w:rsid w:val="00E50C9B"/>
    <w:rsid w:val="00E51732"/>
    <w:rsid w:val="00E51D41"/>
    <w:rsid w:val="00E52B7B"/>
    <w:rsid w:val="00E5308A"/>
    <w:rsid w:val="00E55FFC"/>
    <w:rsid w:val="00E56983"/>
    <w:rsid w:val="00E572FA"/>
    <w:rsid w:val="00E60EF8"/>
    <w:rsid w:val="00E60FD2"/>
    <w:rsid w:val="00E62F19"/>
    <w:rsid w:val="00E63AB9"/>
    <w:rsid w:val="00E66D05"/>
    <w:rsid w:val="00E7064C"/>
    <w:rsid w:val="00E73B25"/>
    <w:rsid w:val="00E76F44"/>
    <w:rsid w:val="00E80347"/>
    <w:rsid w:val="00E80914"/>
    <w:rsid w:val="00E8277D"/>
    <w:rsid w:val="00E87682"/>
    <w:rsid w:val="00E93777"/>
    <w:rsid w:val="00E97293"/>
    <w:rsid w:val="00E97DE3"/>
    <w:rsid w:val="00EA0BDE"/>
    <w:rsid w:val="00EA3F4B"/>
    <w:rsid w:val="00EB1E74"/>
    <w:rsid w:val="00EB32DF"/>
    <w:rsid w:val="00EB3438"/>
    <w:rsid w:val="00EB487B"/>
    <w:rsid w:val="00EB52C5"/>
    <w:rsid w:val="00EB5824"/>
    <w:rsid w:val="00EC0181"/>
    <w:rsid w:val="00EC0252"/>
    <w:rsid w:val="00EC4507"/>
    <w:rsid w:val="00EC4A9E"/>
    <w:rsid w:val="00EC612E"/>
    <w:rsid w:val="00EC680E"/>
    <w:rsid w:val="00EC6D6C"/>
    <w:rsid w:val="00ED2875"/>
    <w:rsid w:val="00ED6B67"/>
    <w:rsid w:val="00ED7E7B"/>
    <w:rsid w:val="00EE0495"/>
    <w:rsid w:val="00EE31EF"/>
    <w:rsid w:val="00EE45F6"/>
    <w:rsid w:val="00EF1368"/>
    <w:rsid w:val="00EF3E08"/>
    <w:rsid w:val="00EF4B28"/>
    <w:rsid w:val="00EF5185"/>
    <w:rsid w:val="00EF5B1D"/>
    <w:rsid w:val="00EF5F9F"/>
    <w:rsid w:val="00EF671E"/>
    <w:rsid w:val="00EF6A7D"/>
    <w:rsid w:val="00F00843"/>
    <w:rsid w:val="00F0114C"/>
    <w:rsid w:val="00F02B73"/>
    <w:rsid w:val="00F06778"/>
    <w:rsid w:val="00F07658"/>
    <w:rsid w:val="00F07C6B"/>
    <w:rsid w:val="00F1159C"/>
    <w:rsid w:val="00F15648"/>
    <w:rsid w:val="00F15D17"/>
    <w:rsid w:val="00F172B2"/>
    <w:rsid w:val="00F208B2"/>
    <w:rsid w:val="00F22061"/>
    <w:rsid w:val="00F267AA"/>
    <w:rsid w:val="00F26A05"/>
    <w:rsid w:val="00F30120"/>
    <w:rsid w:val="00F32533"/>
    <w:rsid w:val="00F43014"/>
    <w:rsid w:val="00F53A20"/>
    <w:rsid w:val="00F53C90"/>
    <w:rsid w:val="00F5480F"/>
    <w:rsid w:val="00F54A5D"/>
    <w:rsid w:val="00F563E9"/>
    <w:rsid w:val="00F6140C"/>
    <w:rsid w:val="00F61BBC"/>
    <w:rsid w:val="00F64604"/>
    <w:rsid w:val="00F65779"/>
    <w:rsid w:val="00F65BFB"/>
    <w:rsid w:val="00F6614F"/>
    <w:rsid w:val="00F7047C"/>
    <w:rsid w:val="00F71E9B"/>
    <w:rsid w:val="00F71F2C"/>
    <w:rsid w:val="00F73251"/>
    <w:rsid w:val="00F75641"/>
    <w:rsid w:val="00F7573E"/>
    <w:rsid w:val="00F759E0"/>
    <w:rsid w:val="00F7706E"/>
    <w:rsid w:val="00F8058D"/>
    <w:rsid w:val="00F81F54"/>
    <w:rsid w:val="00F85BDC"/>
    <w:rsid w:val="00F87FE9"/>
    <w:rsid w:val="00F9011E"/>
    <w:rsid w:val="00F9407F"/>
    <w:rsid w:val="00F95527"/>
    <w:rsid w:val="00F96BF7"/>
    <w:rsid w:val="00F9722D"/>
    <w:rsid w:val="00FA054B"/>
    <w:rsid w:val="00FA1789"/>
    <w:rsid w:val="00FA183A"/>
    <w:rsid w:val="00FA52C5"/>
    <w:rsid w:val="00FA6957"/>
    <w:rsid w:val="00FA75E0"/>
    <w:rsid w:val="00FB39D1"/>
    <w:rsid w:val="00FB50C2"/>
    <w:rsid w:val="00FB51BE"/>
    <w:rsid w:val="00FB625F"/>
    <w:rsid w:val="00FC00CF"/>
    <w:rsid w:val="00FC23BF"/>
    <w:rsid w:val="00FC4874"/>
    <w:rsid w:val="00FC631B"/>
    <w:rsid w:val="00FD099F"/>
    <w:rsid w:val="00FD5351"/>
    <w:rsid w:val="00FD5A91"/>
    <w:rsid w:val="00FD6BE8"/>
    <w:rsid w:val="00FD729F"/>
    <w:rsid w:val="00FE3250"/>
    <w:rsid w:val="00FE3722"/>
    <w:rsid w:val="00FE6334"/>
    <w:rsid w:val="00FF353F"/>
    <w:rsid w:val="00FF3901"/>
    <w:rsid w:val="00FF633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6078A"/>
  <w15:docId w15:val="{4A35B1E3-53B7-486C-9AE2-2F202D56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C04"/>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7F6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7B29C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2063C"/>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4Car">
    <w:name w:val="Título 4 Car"/>
    <w:basedOn w:val="Fuentedeprrafopredeter"/>
    <w:link w:val="Ttulo4"/>
    <w:uiPriority w:val="9"/>
    <w:semiHidden/>
    <w:rsid w:val="007B29CC"/>
    <w:rPr>
      <w:rFonts w:asciiTheme="majorHAnsi" w:eastAsiaTheme="majorEastAsia" w:hAnsiTheme="majorHAnsi" w:cstheme="majorBidi"/>
      <w:b/>
      <w:bCs/>
      <w:i/>
      <w:iCs/>
      <w:color w:val="4F81BD" w:themeColor="accent1"/>
    </w:rPr>
  </w:style>
  <w:style w:type="paragraph" w:styleId="Textodeglobo">
    <w:name w:val="Balloon Text"/>
    <w:basedOn w:val="Normal"/>
    <w:link w:val="TextodegloboCar"/>
    <w:uiPriority w:val="99"/>
    <w:semiHidden/>
    <w:unhideWhenUsed/>
    <w:rsid w:val="006267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67A3"/>
    <w:rPr>
      <w:rFonts w:ascii="Tahoma" w:hAnsi="Tahoma" w:cs="Tahoma"/>
      <w:sz w:val="16"/>
      <w:szCs w:val="16"/>
    </w:rPr>
  </w:style>
  <w:style w:type="paragraph" w:styleId="Prrafodelista">
    <w:name w:val="List Paragraph"/>
    <w:basedOn w:val="Normal"/>
    <w:uiPriority w:val="34"/>
    <w:qFormat/>
    <w:rsid w:val="000F059E"/>
    <w:pPr>
      <w:ind w:left="720"/>
      <w:contextualSpacing/>
    </w:pPr>
  </w:style>
  <w:style w:type="paragraph" w:styleId="Encabezado">
    <w:name w:val="header"/>
    <w:basedOn w:val="Normal"/>
    <w:link w:val="EncabezadoCar"/>
    <w:uiPriority w:val="99"/>
    <w:unhideWhenUsed/>
    <w:rsid w:val="00631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15F8"/>
  </w:style>
  <w:style w:type="paragraph" w:styleId="Piedepgina">
    <w:name w:val="footer"/>
    <w:basedOn w:val="Normal"/>
    <w:link w:val="PiedepginaCar"/>
    <w:uiPriority w:val="99"/>
    <w:unhideWhenUsed/>
    <w:rsid w:val="00631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15F8"/>
  </w:style>
  <w:style w:type="paragraph" w:styleId="NormalWeb">
    <w:name w:val="Normal (Web)"/>
    <w:basedOn w:val="Normal"/>
    <w:uiPriority w:val="99"/>
    <w:semiHidden/>
    <w:unhideWhenUsed/>
    <w:rsid w:val="008F2E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F2EDD"/>
    <w:rPr>
      <w:b/>
      <w:bCs/>
    </w:rPr>
  </w:style>
  <w:style w:type="character" w:customStyle="1" w:styleId="Ttulo5Car">
    <w:name w:val="Título 5 Car"/>
    <w:basedOn w:val="Fuentedeprrafopredeter"/>
    <w:link w:val="Ttulo5"/>
    <w:uiPriority w:val="9"/>
    <w:semiHidden/>
    <w:rsid w:val="0022063C"/>
    <w:rPr>
      <w:rFonts w:asciiTheme="majorHAnsi" w:eastAsiaTheme="majorEastAsia" w:hAnsiTheme="majorHAnsi" w:cstheme="majorBidi"/>
      <w:color w:val="365F91" w:themeColor="accent1" w:themeShade="BF"/>
    </w:rPr>
  </w:style>
  <w:style w:type="character" w:styleId="Hipervnculo">
    <w:name w:val="Hyperlink"/>
    <w:basedOn w:val="Fuentedeprrafopredeter"/>
    <w:uiPriority w:val="99"/>
    <w:semiHidden/>
    <w:unhideWhenUsed/>
    <w:rsid w:val="0022063C"/>
    <w:rPr>
      <w:color w:val="0000FF"/>
      <w:u w:val="single"/>
    </w:rPr>
  </w:style>
  <w:style w:type="paragraph" w:customStyle="1" w:styleId="Texto">
    <w:name w:val="Texto"/>
    <w:basedOn w:val="Normal"/>
    <w:link w:val="TextoCar"/>
    <w:qFormat/>
    <w:rsid w:val="0064076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4076B"/>
    <w:rPr>
      <w:rFonts w:ascii="Arial" w:eastAsia="Times New Roman" w:hAnsi="Arial" w:cs="Arial"/>
      <w:sz w:val="18"/>
      <w:szCs w:val="20"/>
      <w:lang w:val="es-ES" w:eastAsia="es-ES"/>
    </w:rPr>
  </w:style>
  <w:style w:type="paragraph" w:customStyle="1" w:styleId="Default">
    <w:name w:val="Default"/>
    <w:rsid w:val="0064076B"/>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semiHidden/>
    <w:rsid w:val="007F62EA"/>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99"/>
    <w:semiHidden/>
    <w:unhideWhenUsed/>
    <w:rsid w:val="007F62EA"/>
    <w:pPr>
      <w:spacing w:after="120"/>
    </w:pPr>
  </w:style>
  <w:style w:type="character" w:customStyle="1" w:styleId="TextoindependienteCar">
    <w:name w:val="Texto independiente Car"/>
    <w:basedOn w:val="Fuentedeprrafopredeter"/>
    <w:link w:val="Textoindependiente"/>
    <w:uiPriority w:val="99"/>
    <w:semiHidden/>
    <w:rsid w:val="007F62EA"/>
  </w:style>
  <w:style w:type="paragraph" w:customStyle="1" w:styleId="TableParagraph">
    <w:name w:val="Table Paragraph"/>
    <w:basedOn w:val="Normal"/>
    <w:uiPriority w:val="1"/>
    <w:qFormat/>
    <w:rsid w:val="00680737"/>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Textoindependiente2">
    <w:name w:val="Body Text 2"/>
    <w:basedOn w:val="Normal"/>
    <w:link w:val="Textoindependiente2Car"/>
    <w:uiPriority w:val="99"/>
    <w:unhideWhenUsed/>
    <w:rsid w:val="00A900B0"/>
    <w:pPr>
      <w:spacing w:after="120" w:line="480" w:lineRule="auto"/>
    </w:pPr>
  </w:style>
  <w:style w:type="character" w:customStyle="1" w:styleId="Textoindependiente2Car">
    <w:name w:val="Texto independiente 2 Car"/>
    <w:basedOn w:val="Fuentedeprrafopredeter"/>
    <w:link w:val="Textoindependiente2"/>
    <w:uiPriority w:val="99"/>
    <w:rsid w:val="00A90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450">
      <w:bodyDiv w:val="1"/>
      <w:marLeft w:val="0"/>
      <w:marRight w:val="0"/>
      <w:marTop w:val="0"/>
      <w:marBottom w:val="0"/>
      <w:divBdr>
        <w:top w:val="none" w:sz="0" w:space="0" w:color="auto"/>
        <w:left w:val="none" w:sz="0" w:space="0" w:color="auto"/>
        <w:bottom w:val="none" w:sz="0" w:space="0" w:color="auto"/>
        <w:right w:val="none" w:sz="0" w:space="0" w:color="auto"/>
      </w:divBdr>
    </w:div>
    <w:div w:id="27686062">
      <w:bodyDiv w:val="1"/>
      <w:marLeft w:val="0"/>
      <w:marRight w:val="0"/>
      <w:marTop w:val="0"/>
      <w:marBottom w:val="0"/>
      <w:divBdr>
        <w:top w:val="none" w:sz="0" w:space="0" w:color="auto"/>
        <w:left w:val="none" w:sz="0" w:space="0" w:color="auto"/>
        <w:bottom w:val="none" w:sz="0" w:space="0" w:color="auto"/>
        <w:right w:val="none" w:sz="0" w:space="0" w:color="auto"/>
      </w:divBdr>
    </w:div>
    <w:div w:id="31850891">
      <w:bodyDiv w:val="1"/>
      <w:marLeft w:val="0"/>
      <w:marRight w:val="0"/>
      <w:marTop w:val="0"/>
      <w:marBottom w:val="0"/>
      <w:divBdr>
        <w:top w:val="none" w:sz="0" w:space="0" w:color="auto"/>
        <w:left w:val="none" w:sz="0" w:space="0" w:color="auto"/>
        <w:bottom w:val="none" w:sz="0" w:space="0" w:color="auto"/>
        <w:right w:val="none" w:sz="0" w:space="0" w:color="auto"/>
      </w:divBdr>
    </w:div>
    <w:div w:id="40054791">
      <w:bodyDiv w:val="1"/>
      <w:marLeft w:val="0"/>
      <w:marRight w:val="0"/>
      <w:marTop w:val="0"/>
      <w:marBottom w:val="0"/>
      <w:divBdr>
        <w:top w:val="none" w:sz="0" w:space="0" w:color="auto"/>
        <w:left w:val="none" w:sz="0" w:space="0" w:color="auto"/>
        <w:bottom w:val="none" w:sz="0" w:space="0" w:color="auto"/>
        <w:right w:val="none" w:sz="0" w:space="0" w:color="auto"/>
      </w:divBdr>
    </w:div>
    <w:div w:id="55933853">
      <w:bodyDiv w:val="1"/>
      <w:marLeft w:val="0"/>
      <w:marRight w:val="0"/>
      <w:marTop w:val="0"/>
      <w:marBottom w:val="0"/>
      <w:divBdr>
        <w:top w:val="none" w:sz="0" w:space="0" w:color="auto"/>
        <w:left w:val="none" w:sz="0" w:space="0" w:color="auto"/>
        <w:bottom w:val="none" w:sz="0" w:space="0" w:color="auto"/>
        <w:right w:val="none" w:sz="0" w:space="0" w:color="auto"/>
      </w:divBdr>
    </w:div>
    <w:div w:id="118577802">
      <w:bodyDiv w:val="1"/>
      <w:marLeft w:val="0"/>
      <w:marRight w:val="0"/>
      <w:marTop w:val="0"/>
      <w:marBottom w:val="0"/>
      <w:divBdr>
        <w:top w:val="none" w:sz="0" w:space="0" w:color="auto"/>
        <w:left w:val="none" w:sz="0" w:space="0" w:color="auto"/>
        <w:bottom w:val="none" w:sz="0" w:space="0" w:color="auto"/>
        <w:right w:val="none" w:sz="0" w:space="0" w:color="auto"/>
      </w:divBdr>
    </w:div>
    <w:div w:id="124855615">
      <w:bodyDiv w:val="1"/>
      <w:marLeft w:val="0"/>
      <w:marRight w:val="0"/>
      <w:marTop w:val="0"/>
      <w:marBottom w:val="0"/>
      <w:divBdr>
        <w:top w:val="none" w:sz="0" w:space="0" w:color="auto"/>
        <w:left w:val="none" w:sz="0" w:space="0" w:color="auto"/>
        <w:bottom w:val="none" w:sz="0" w:space="0" w:color="auto"/>
        <w:right w:val="none" w:sz="0" w:space="0" w:color="auto"/>
      </w:divBdr>
    </w:div>
    <w:div w:id="185753566">
      <w:bodyDiv w:val="1"/>
      <w:marLeft w:val="0"/>
      <w:marRight w:val="0"/>
      <w:marTop w:val="0"/>
      <w:marBottom w:val="0"/>
      <w:divBdr>
        <w:top w:val="none" w:sz="0" w:space="0" w:color="auto"/>
        <w:left w:val="none" w:sz="0" w:space="0" w:color="auto"/>
        <w:bottom w:val="none" w:sz="0" w:space="0" w:color="auto"/>
        <w:right w:val="none" w:sz="0" w:space="0" w:color="auto"/>
      </w:divBdr>
    </w:div>
    <w:div w:id="236209581">
      <w:bodyDiv w:val="1"/>
      <w:marLeft w:val="0"/>
      <w:marRight w:val="0"/>
      <w:marTop w:val="0"/>
      <w:marBottom w:val="0"/>
      <w:divBdr>
        <w:top w:val="none" w:sz="0" w:space="0" w:color="auto"/>
        <w:left w:val="none" w:sz="0" w:space="0" w:color="auto"/>
        <w:bottom w:val="none" w:sz="0" w:space="0" w:color="auto"/>
        <w:right w:val="none" w:sz="0" w:space="0" w:color="auto"/>
      </w:divBdr>
    </w:div>
    <w:div w:id="317345608">
      <w:bodyDiv w:val="1"/>
      <w:marLeft w:val="0"/>
      <w:marRight w:val="0"/>
      <w:marTop w:val="0"/>
      <w:marBottom w:val="0"/>
      <w:divBdr>
        <w:top w:val="none" w:sz="0" w:space="0" w:color="auto"/>
        <w:left w:val="none" w:sz="0" w:space="0" w:color="auto"/>
        <w:bottom w:val="none" w:sz="0" w:space="0" w:color="auto"/>
        <w:right w:val="none" w:sz="0" w:space="0" w:color="auto"/>
      </w:divBdr>
    </w:div>
    <w:div w:id="351304921">
      <w:bodyDiv w:val="1"/>
      <w:marLeft w:val="0"/>
      <w:marRight w:val="0"/>
      <w:marTop w:val="0"/>
      <w:marBottom w:val="0"/>
      <w:divBdr>
        <w:top w:val="none" w:sz="0" w:space="0" w:color="auto"/>
        <w:left w:val="none" w:sz="0" w:space="0" w:color="auto"/>
        <w:bottom w:val="none" w:sz="0" w:space="0" w:color="auto"/>
        <w:right w:val="none" w:sz="0" w:space="0" w:color="auto"/>
      </w:divBdr>
    </w:div>
    <w:div w:id="354841796">
      <w:bodyDiv w:val="1"/>
      <w:marLeft w:val="0"/>
      <w:marRight w:val="0"/>
      <w:marTop w:val="0"/>
      <w:marBottom w:val="0"/>
      <w:divBdr>
        <w:top w:val="none" w:sz="0" w:space="0" w:color="auto"/>
        <w:left w:val="none" w:sz="0" w:space="0" w:color="auto"/>
        <w:bottom w:val="none" w:sz="0" w:space="0" w:color="auto"/>
        <w:right w:val="none" w:sz="0" w:space="0" w:color="auto"/>
      </w:divBdr>
    </w:div>
    <w:div w:id="392848192">
      <w:bodyDiv w:val="1"/>
      <w:marLeft w:val="0"/>
      <w:marRight w:val="0"/>
      <w:marTop w:val="0"/>
      <w:marBottom w:val="0"/>
      <w:divBdr>
        <w:top w:val="none" w:sz="0" w:space="0" w:color="auto"/>
        <w:left w:val="none" w:sz="0" w:space="0" w:color="auto"/>
        <w:bottom w:val="none" w:sz="0" w:space="0" w:color="auto"/>
        <w:right w:val="none" w:sz="0" w:space="0" w:color="auto"/>
      </w:divBdr>
    </w:div>
    <w:div w:id="410933114">
      <w:bodyDiv w:val="1"/>
      <w:marLeft w:val="0"/>
      <w:marRight w:val="0"/>
      <w:marTop w:val="0"/>
      <w:marBottom w:val="0"/>
      <w:divBdr>
        <w:top w:val="none" w:sz="0" w:space="0" w:color="auto"/>
        <w:left w:val="none" w:sz="0" w:space="0" w:color="auto"/>
        <w:bottom w:val="none" w:sz="0" w:space="0" w:color="auto"/>
        <w:right w:val="none" w:sz="0" w:space="0" w:color="auto"/>
      </w:divBdr>
    </w:div>
    <w:div w:id="458839754">
      <w:bodyDiv w:val="1"/>
      <w:marLeft w:val="0"/>
      <w:marRight w:val="0"/>
      <w:marTop w:val="0"/>
      <w:marBottom w:val="0"/>
      <w:divBdr>
        <w:top w:val="none" w:sz="0" w:space="0" w:color="auto"/>
        <w:left w:val="none" w:sz="0" w:space="0" w:color="auto"/>
        <w:bottom w:val="none" w:sz="0" w:space="0" w:color="auto"/>
        <w:right w:val="none" w:sz="0" w:space="0" w:color="auto"/>
      </w:divBdr>
    </w:div>
    <w:div w:id="499659478">
      <w:bodyDiv w:val="1"/>
      <w:marLeft w:val="0"/>
      <w:marRight w:val="0"/>
      <w:marTop w:val="0"/>
      <w:marBottom w:val="0"/>
      <w:divBdr>
        <w:top w:val="none" w:sz="0" w:space="0" w:color="auto"/>
        <w:left w:val="none" w:sz="0" w:space="0" w:color="auto"/>
        <w:bottom w:val="none" w:sz="0" w:space="0" w:color="auto"/>
        <w:right w:val="none" w:sz="0" w:space="0" w:color="auto"/>
      </w:divBdr>
    </w:div>
    <w:div w:id="529953057">
      <w:bodyDiv w:val="1"/>
      <w:marLeft w:val="0"/>
      <w:marRight w:val="0"/>
      <w:marTop w:val="0"/>
      <w:marBottom w:val="0"/>
      <w:divBdr>
        <w:top w:val="none" w:sz="0" w:space="0" w:color="auto"/>
        <w:left w:val="none" w:sz="0" w:space="0" w:color="auto"/>
        <w:bottom w:val="none" w:sz="0" w:space="0" w:color="auto"/>
        <w:right w:val="none" w:sz="0" w:space="0" w:color="auto"/>
      </w:divBdr>
    </w:div>
    <w:div w:id="556667472">
      <w:bodyDiv w:val="1"/>
      <w:marLeft w:val="0"/>
      <w:marRight w:val="0"/>
      <w:marTop w:val="0"/>
      <w:marBottom w:val="0"/>
      <w:divBdr>
        <w:top w:val="none" w:sz="0" w:space="0" w:color="auto"/>
        <w:left w:val="none" w:sz="0" w:space="0" w:color="auto"/>
        <w:bottom w:val="none" w:sz="0" w:space="0" w:color="auto"/>
        <w:right w:val="none" w:sz="0" w:space="0" w:color="auto"/>
      </w:divBdr>
    </w:div>
    <w:div w:id="635841163">
      <w:bodyDiv w:val="1"/>
      <w:marLeft w:val="0"/>
      <w:marRight w:val="0"/>
      <w:marTop w:val="0"/>
      <w:marBottom w:val="0"/>
      <w:divBdr>
        <w:top w:val="none" w:sz="0" w:space="0" w:color="auto"/>
        <w:left w:val="none" w:sz="0" w:space="0" w:color="auto"/>
        <w:bottom w:val="none" w:sz="0" w:space="0" w:color="auto"/>
        <w:right w:val="none" w:sz="0" w:space="0" w:color="auto"/>
      </w:divBdr>
      <w:divsChild>
        <w:div w:id="1292638818">
          <w:marLeft w:val="0"/>
          <w:marRight w:val="0"/>
          <w:marTop w:val="0"/>
          <w:marBottom w:val="0"/>
          <w:divBdr>
            <w:top w:val="none" w:sz="0" w:space="0" w:color="auto"/>
            <w:left w:val="none" w:sz="0" w:space="0" w:color="auto"/>
            <w:bottom w:val="none" w:sz="0" w:space="0" w:color="auto"/>
            <w:right w:val="none" w:sz="0" w:space="0" w:color="auto"/>
          </w:divBdr>
          <w:divsChild>
            <w:div w:id="128136998">
              <w:marLeft w:val="0"/>
              <w:marRight w:val="0"/>
              <w:marTop w:val="0"/>
              <w:marBottom w:val="360"/>
              <w:divBdr>
                <w:top w:val="none" w:sz="0" w:space="0" w:color="auto"/>
                <w:left w:val="none" w:sz="0" w:space="0" w:color="auto"/>
                <w:bottom w:val="none" w:sz="0" w:space="0" w:color="auto"/>
                <w:right w:val="none" w:sz="0" w:space="0" w:color="auto"/>
              </w:divBdr>
              <w:divsChild>
                <w:div w:id="2018531631">
                  <w:marLeft w:val="0"/>
                  <w:marRight w:val="0"/>
                  <w:marTop w:val="0"/>
                  <w:marBottom w:val="0"/>
                  <w:divBdr>
                    <w:top w:val="none" w:sz="0" w:space="0" w:color="auto"/>
                    <w:left w:val="none" w:sz="0" w:space="0" w:color="auto"/>
                    <w:bottom w:val="none" w:sz="0" w:space="0" w:color="auto"/>
                    <w:right w:val="none" w:sz="0" w:space="0" w:color="auto"/>
                  </w:divBdr>
                  <w:divsChild>
                    <w:div w:id="1300921319">
                      <w:marLeft w:val="0"/>
                      <w:marRight w:val="0"/>
                      <w:marTop w:val="0"/>
                      <w:marBottom w:val="0"/>
                      <w:divBdr>
                        <w:top w:val="none" w:sz="0" w:space="0" w:color="auto"/>
                        <w:left w:val="none" w:sz="0" w:space="0" w:color="auto"/>
                        <w:bottom w:val="none" w:sz="0" w:space="0" w:color="auto"/>
                        <w:right w:val="none" w:sz="0" w:space="0" w:color="auto"/>
                      </w:divBdr>
                      <w:divsChild>
                        <w:div w:id="855735063">
                          <w:marLeft w:val="0"/>
                          <w:marRight w:val="0"/>
                          <w:marTop w:val="0"/>
                          <w:marBottom w:val="0"/>
                          <w:divBdr>
                            <w:top w:val="none" w:sz="0" w:space="0" w:color="auto"/>
                            <w:left w:val="none" w:sz="0" w:space="0" w:color="auto"/>
                            <w:bottom w:val="none" w:sz="0" w:space="0" w:color="auto"/>
                            <w:right w:val="none" w:sz="0" w:space="0" w:color="auto"/>
                          </w:divBdr>
                          <w:divsChild>
                            <w:div w:id="1631092089">
                              <w:marLeft w:val="0"/>
                              <w:marRight w:val="0"/>
                              <w:marTop w:val="0"/>
                              <w:marBottom w:val="0"/>
                              <w:divBdr>
                                <w:top w:val="none" w:sz="0" w:space="0" w:color="auto"/>
                                <w:left w:val="none" w:sz="0" w:space="0" w:color="auto"/>
                                <w:bottom w:val="none" w:sz="0" w:space="0" w:color="auto"/>
                                <w:right w:val="none" w:sz="0" w:space="0" w:color="auto"/>
                              </w:divBdr>
                              <w:divsChild>
                                <w:div w:id="7990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428068">
      <w:bodyDiv w:val="1"/>
      <w:marLeft w:val="0"/>
      <w:marRight w:val="0"/>
      <w:marTop w:val="0"/>
      <w:marBottom w:val="0"/>
      <w:divBdr>
        <w:top w:val="none" w:sz="0" w:space="0" w:color="auto"/>
        <w:left w:val="none" w:sz="0" w:space="0" w:color="auto"/>
        <w:bottom w:val="none" w:sz="0" w:space="0" w:color="auto"/>
        <w:right w:val="none" w:sz="0" w:space="0" w:color="auto"/>
      </w:divBdr>
    </w:div>
    <w:div w:id="679042092">
      <w:bodyDiv w:val="1"/>
      <w:marLeft w:val="0"/>
      <w:marRight w:val="0"/>
      <w:marTop w:val="0"/>
      <w:marBottom w:val="0"/>
      <w:divBdr>
        <w:top w:val="none" w:sz="0" w:space="0" w:color="auto"/>
        <w:left w:val="none" w:sz="0" w:space="0" w:color="auto"/>
        <w:bottom w:val="none" w:sz="0" w:space="0" w:color="auto"/>
        <w:right w:val="none" w:sz="0" w:space="0" w:color="auto"/>
      </w:divBdr>
    </w:div>
    <w:div w:id="691345453">
      <w:bodyDiv w:val="1"/>
      <w:marLeft w:val="0"/>
      <w:marRight w:val="0"/>
      <w:marTop w:val="0"/>
      <w:marBottom w:val="0"/>
      <w:divBdr>
        <w:top w:val="none" w:sz="0" w:space="0" w:color="auto"/>
        <w:left w:val="none" w:sz="0" w:space="0" w:color="auto"/>
        <w:bottom w:val="none" w:sz="0" w:space="0" w:color="auto"/>
        <w:right w:val="none" w:sz="0" w:space="0" w:color="auto"/>
      </w:divBdr>
    </w:div>
    <w:div w:id="752777661">
      <w:bodyDiv w:val="1"/>
      <w:marLeft w:val="0"/>
      <w:marRight w:val="0"/>
      <w:marTop w:val="0"/>
      <w:marBottom w:val="0"/>
      <w:divBdr>
        <w:top w:val="none" w:sz="0" w:space="0" w:color="auto"/>
        <w:left w:val="none" w:sz="0" w:space="0" w:color="auto"/>
        <w:bottom w:val="none" w:sz="0" w:space="0" w:color="auto"/>
        <w:right w:val="none" w:sz="0" w:space="0" w:color="auto"/>
      </w:divBdr>
    </w:div>
    <w:div w:id="758646148">
      <w:bodyDiv w:val="1"/>
      <w:marLeft w:val="0"/>
      <w:marRight w:val="0"/>
      <w:marTop w:val="0"/>
      <w:marBottom w:val="0"/>
      <w:divBdr>
        <w:top w:val="none" w:sz="0" w:space="0" w:color="auto"/>
        <w:left w:val="none" w:sz="0" w:space="0" w:color="auto"/>
        <w:bottom w:val="none" w:sz="0" w:space="0" w:color="auto"/>
        <w:right w:val="none" w:sz="0" w:space="0" w:color="auto"/>
      </w:divBdr>
    </w:div>
    <w:div w:id="772633905">
      <w:bodyDiv w:val="1"/>
      <w:marLeft w:val="0"/>
      <w:marRight w:val="0"/>
      <w:marTop w:val="0"/>
      <w:marBottom w:val="0"/>
      <w:divBdr>
        <w:top w:val="none" w:sz="0" w:space="0" w:color="auto"/>
        <w:left w:val="none" w:sz="0" w:space="0" w:color="auto"/>
        <w:bottom w:val="none" w:sz="0" w:space="0" w:color="auto"/>
        <w:right w:val="none" w:sz="0" w:space="0" w:color="auto"/>
      </w:divBdr>
    </w:div>
    <w:div w:id="828711760">
      <w:bodyDiv w:val="1"/>
      <w:marLeft w:val="0"/>
      <w:marRight w:val="0"/>
      <w:marTop w:val="0"/>
      <w:marBottom w:val="0"/>
      <w:divBdr>
        <w:top w:val="none" w:sz="0" w:space="0" w:color="auto"/>
        <w:left w:val="none" w:sz="0" w:space="0" w:color="auto"/>
        <w:bottom w:val="none" w:sz="0" w:space="0" w:color="auto"/>
        <w:right w:val="none" w:sz="0" w:space="0" w:color="auto"/>
      </w:divBdr>
    </w:div>
    <w:div w:id="858544833">
      <w:bodyDiv w:val="1"/>
      <w:marLeft w:val="0"/>
      <w:marRight w:val="0"/>
      <w:marTop w:val="0"/>
      <w:marBottom w:val="0"/>
      <w:divBdr>
        <w:top w:val="none" w:sz="0" w:space="0" w:color="auto"/>
        <w:left w:val="none" w:sz="0" w:space="0" w:color="auto"/>
        <w:bottom w:val="none" w:sz="0" w:space="0" w:color="auto"/>
        <w:right w:val="none" w:sz="0" w:space="0" w:color="auto"/>
      </w:divBdr>
    </w:div>
    <w:div w:id="893201887">
      <w:bodyDiv w:val="1"/>
      <w:marLeft w:val="0"/>
      <w:marRight w:val="0"/>
      <w:marTop w:val="0"/>
      <w:marBottom w:val="0"/>
      <w:divBdr>
        <w:top w:val="none" w:sz="0" w:space="0" w:color="auto"/>
        <w:left w:val="none" w:sz="0" w:space="0" w:color="auto"/>
        <w:bottom w:val="none" w:sz="0" w:space="0" w:color="auto"/>
        <w:right w:val="none" w:sz="0" w:space="0" w:color="auto"/>
      </w:divBdr>
    </w:div>
    <w:div w:id="970790676">
      <w:bodyDiv w:val="1"/>
      <w:marLeft w:val="0"/>
      <w:marRight w:val="0"/>
      <w:marTop w:val="0"/>
      <w:marBottom w:val="0"/>
      <w:divBdr>
        <w:top w:val="none" w:sz="0" w:space="0" w:color="auto"/>
        <w:left w:val="none" w:sz="0" w:space="0" w:color="auto"/>
        <w:bottom w:val="none" w:sz="0" w:space="0" w:color="auto"/>
        <w:right w:val="none" w:sz="0" w:space="0" w:color="auto"/>
      </w:divBdr>
    </w:div>
    <w:div w:id="1013799354">
      <w:bodyDiv w:val="1"/>
      <w:marLeft w:val="0"/>
      <w:marRight w:val="0"/>
      <w:marTop w:val="0"/>
      <w:marBottom w:val="0"/>
      <w:divBdr>
        <w:top w:val="none" w:sz="0" w:space="0" w:color="auto"/>
        <w:left w:val="none" w:sz="0" w:space="0" w:color="auto"/>
        <w:bottom w:val="none" w:sz="0" w:space="0" w:color="auto"/>
        <w:right w:val="none" w:sz="0" w:space="0" w:color="auto"/>
      </w:divBdr>
    </w:div>
    <w:div w:id="1095127608">
      <w:bodyDiv w:val="1"/>
      <w:marLeft w:val="0"/>
      <w:marRight w:val="0"/>
      <w:marTop w:val="0"/>
      <w:marBottom w:val="0"/>
      <w:divBdr>
        <w:top w:val="none" w:sz="0" w:space="0" w:color="auto"/>
        <w:left w:val="none" w:sz="0" w:space="0" w:color="auto"/>
        <w:bottom w:val="none" w:sz="0" w:space="0" w:color="auto"/>
        <w:right w:val="none" w:sz="0" w:space="0" w:color="auto"/>
      </w:divBdr>
    </w:div>
    <w:div w:id="1163930073">
      <w:bodyDiv w:val="1"/>
      <w:marLeft w:val="0"/>
      <w:marRight w:val="0"/>
      <w:marTop w:val="0"/>
      <w:marBottom w:val="0"/>
      <w:divBdr>
        <w:top w:val="none" w:sz="0" w:space="0" w:color="auto"/>
        <w:left w:val="none" w:sz="0" w:space="0" w:color="auto"/>
        <w:bottom w:val="none" w:sz="0" w:space="0" w:color="auto"/>
        <w:right w:val="none" w:sz="0" w:space="0" w:color="auto"/>
      </w:divBdr>
    </w:div>
    <w:div w:id="1205142686">
      <w:bodyDiv w:val="1"/>
      <w:marLeft w:val="0"/>
      <w:marRight w:val="0"/>
      <w:marTop w:val="0"/>
      <w:marBottom w:val="0"/>
      <w:divBdr>
        <w:top w:val="none" w:sz="0" w:space="0" w:color="auto"/>
        <w:left w:val="none" w:sz="0" w:space="0" w:color="auto"/>
        <w:bottom w:val="none" w:sz="0" w:space="0" w:color="auto"/>
        <w:right w:val="none" w:sz="0" w:space="0" w:color="auto"/>
      </w:divBdr>
    </w:div>
    <w:div w:id="1209565131">
      <w:bodyDiv w:val="1"/>
      <w:marLeft w:val="0"/>
      <w:marRight w:val="0"/>
      <w:marTop w:val="0"/>
      <w:marBottom w:val="0"/>
      <w:divBdr>
        <w:top w:val="none" w:sz="0" w:space="0" w:color="auto"/>
        <w:left w:val="none" w:sz="0" w:space="0" w:color="auto"/>
        <w:bottom w:val="none" w:sz="0" w:space="0" w:color="auto"/>
        <w:right w:val="none" w:sz="0" w:space="0" w:color="auto"/>
      </w:divBdr>
    </w:div>
    <w:div w:id="1227108673">
      <w:bodyDiv w:val="1"/>
      <w:marLeft w:val="0"/>
      <w:marRight w:val="0"/>
      <w:marTop w:val="0"/>
      <w:marBottom w:val="0"/>
      <w:divBdr>
        <w:top w:val="none" w:sz="0" w:space="0" w:color="auto"/>
        <w:left w:val="none" w:sz="0" w:space="0" w:color="auto"/>
        <w:bottom w:val="none" w:sz="0" w:space="0" w:color="auto"/>
        <w:right w:val="none" w:sz="0" w:space="0" w:color="auto"/>
      </w:divBdr>
    </w:div>
    <w:div w:id="1230194944">
      <w:bodyDiv w:val="1"/>
      <w:marLeft w:val="0"/>
      <w:marRight w:val="0"/>
      <w:marTop w:val="0"/>
      <w:marBottom w:val="0"/>
      <w:divBdr>
        <w:top w:val="none" w:sz="0" w:space="0" w:color="auto"/>
        <w:left w:val="none" w:sz="0" w:space="0" w:color="auto"/>
        <w:bottom w:val="none" w:sz="0" w:space="0" w:color="auto"/>
        <w:right w:val="none" w:sz="0" w:space="0" w:color="auto"/>
      </w:divBdr>
    </w:div>
    <w:div w:id="1240020510">
      <w:bodyDiv w:val="1"/>
      <w:marLeft w:val="0"/>
      <w:marRight w:val="0"/>
      <w:marTop w:val="0"/>
      <w:marBottom w:val="0"/>
      <w:divBdr>
        <w:top w:val="none" w:sz="0" w:space="0" w:color="auto"/>
        <w:left w:val="none" w:sz="0" w:space="0" w:color="auto"/>
        <w:bottom w:val="none" w:sz="0" w:space="0" w:color="auto"/>
        <w:right w:val="none" w:sz="0" w:space="0" w:color="auto"/>
      </w:divBdr>
    </w:div>
    <w:div w:id="1265190827">
      <w:bodyDiv w:val="1"/>
      <w:marLeft w:val="0"/>
      <w:marRight w:val="0"/>
      <w:marTop w:val="0"/>
      <w:marBottom w:val="0"/>
      <w:divBdr>
        <w:top w:val="none" w:sz="0" w:space="0" w:color="auto"/>
        <w:left w:val="none" w:sz="0" w:space="0" w:color="auto"/>
        <w:bottom w:val="none" w:sz="0" w:space="0" w:color="auto"/>
        <w:right w:val="none" w:sz="0" w:space="0" w:color="auto"/>
      </w:divBdr>
    </w:div>
    <w:div w:id="1270702067">
      <w:bodyDiv w:val="1"/>
      <w:marLeft w:val="0"/>
      <w:marRight w:val="0"/>
      <w:marTop w:val="0"/>
      <w:marBottom w:val="0"/>
      <w:divBdr>
        <w:top w:val="none" w:sz="0" w:space="0" w:color="auto"/>
        <w:left w:val="none" w:sz="0" w:space="0" w:color="auto"/>
        <w:bottom w:val="none" w:sz="0" w:space="0" w:color="auto"/>
        <w:right w:val="none" w:sz="0" w:space="0" w:color="auto"/>
      </w:divBdr>
    </w:div>
    <w:div w:id="1387097169">
      <w:bodyDiv w:val="1"/>
      <w:marLeft w:val="0"/>
      <w:marRight w:val="0"/>
      <w:marTop w:val="0"/>
      <w:marBottom w:val="0"/>
      <w:divBdr>
        <w:top w:val="none" w:sz="0" w:space="0" w:color="auto"/>
        <w:left w:val="none" w:sz="0" w:space="0" w:color="auto"/>
        <w:bottom w:val="none" w:sz="0" w:space="0" w:color="auto"/>
        <w:right w:val="none" w:sz="0" w:space="0" w:color="auto"/>
      </w:divBdr>
    </w:div>
    <w:div w:id="1475754975">
      <w:bodyDiv w:val="1"/>
      <w:marLeft w:val="0"/>
      <w:marRight w:val="0"/>
      <w:marTop w:val="0"/>
      <w:marBottom w:val="0"/>
      <w:divBdr>
        <w:top w:val="none" w:sz="0" w:space="0" w:color="auto"/>
        <w:left w:val="none" w:sz="0" w:space="0" w:color="auto"/>
        <w:bottom w:val="none" w:sz="0" w:space="0" w:color="auto"/>
        <w:right w:val="none" w:sz="0" w:space="0" w:color="auto"/>
      </w:divBdr>
    </w:div>
    <w:div w:id="1479881193">
      <w:bodyDiv w:val="1"/>
      <w:marLeft w:val="0"/>
      <w:marRight w:val="0"/>
      <w:marTop w:val="0"/>
      <w:marBottom w:val="0"/>
      <w:divBdr>
        <w:top w:val="none" w:sz="0" w:space="0" w:color="auto"/>
        <w:left w:val="none" w:sz="0" w:space="0" w:color="auto"/>
        <w:bottom w:val="none" w:sz="0" w:space="0" w:color="auto"/>
        <w:right w:val="none" w:sz="0" w:space="0" w:color="auto"/>
      </w:divBdr>
    </w:div>
    <w:div w:id="1487479812">
      <w:bodyDiv w:val="1"/>
      <w:marLeft w:val="0"/>
      <w:marRight w:val="0"/>
      <w:marTop w:val="0"/>
      <w:marBottom w:val="0"/>
      <w:divBdr>
        <w:top w:val="none" w:sz="0" w:space="0" w:color="auto"/>
        <w:left w:val="none" w:sz="0" w:space="0" w:color="auto"/>
        <w:bottom w:val="none" w:sz="0" w:space="0" w:color="auto"/>
        <w:right w:val="none" w:sz="0" w:space="0" w:color="auto"/>
      </w:divBdr>
    </w:div>
    <w:div w:id="1510951159">
      <w:bodyDiv w:val="1"/>
      <w:marLeft w:val="0"/>
      <w:marRight w:val="0"/>
      <w:marTop w:val="0"/>
      <w:marBottom w:val="0"/>
      <w:divBdr>
        <w:top w:val="none" w:sz="0" w:space="0" w:color="auto"/>
        <w:left w:val="none" w:sz="0" w:space="0" w:color="auto"/>
        <w:bottom w:val="none" w:sz="0" w:space="0" w:color="auto"/>
        <w:right w:val="none" w:sz="0" w:space="0" w:color="auto"/>
      </w:divBdr>
    </w:div>
    <w:div w:id="1541161756">
      <w:bodyDiv w:val="1"/>
      <w:marLeft w:val="0"/>
      <w:marRight w:val="0"/>
      <w:marTop w:val="0"/>
      <w:marBottom w:val="0"/>
      <w:divBdr>
        <w:top w:val="none" w:sz="0" w:space="0" w:color="auto"/>
        <w:left w:val="none" w:sz="0" w:space="0" w:color="auto"/>
        <w:bottom w:val="none" w:sz="0" w:space="0" w:color="auto"/>
        <w:right w:val="none" w:sz="0" w:space="0" w:color="auto"/>
      </w:divBdr>
    </w:div>
    <w:div w:id="1554654668">
      <w:bodyDiv w:val="1"/>
      <w:marLeft w:val="0"/>
      <w:marRight w:val="0"/>
      <w:marTop w:val="0"/>
      <w:marBottom w:val="0"/>
      <w:divBdr>
        <w:top w:val="none" w:sz="0" w:space="0" w:color="auto"/>
        <w:left w:val="none" w:sz="0" w:space="0" w:color="auto"/>
        <w:bottom w:val="none" w:sz="0" w:space="0" w:color="auto"/>
        <w:right w:val="none" w:sz="0" w:space="0" w:color="auto"/>
      </w:divBdr>
    </w:div>
    <w:div w:id="1569727539">
      <w:bodyDiv w:val="1"/>
      <w:marLeft w:val="0"/>
      <w:marRight w:val="0"/>
      <w:marTop w:val="0"/>
      <w:marBottom w:val="0"/>
      <w:divBdr>
        <w:top w:val="none" w:sz="0" w:space="0" w:color="auto"/>
        <w:left w:val="none" w:sz="0" w:space="0" w:color="auto"/>
        <w:bottom w:val="none" w:sz="0" w:space="0" w:color="auto"/>
        <w:right w:val="none" w:sz="0" w:space="0" w:color="auto"/>
      </w:divBdr>
    </w:div>
    <w:div w:id="1572152889">
      <w:bodyDiv w:val="1"/>
      <w:marLeft w:val="0"/>
      <w:marRight w:val="0"/>
      <w:marTop w:val="0"/>
      <w:marBottom w:val="0"/>
      <w:divBdr>
        <w:top w:val="none" w:sz="0" w:space="0" w:color="auto"/>
        <w:left w:val="none" w:sz="0" w:space="0" w:color="auto"/>
        <w:bottom w:val="none" w:sz="0" w:space="0" w:color="auto"/>
        <w:right w:val="none" w:sz="0" w:space="0" w:color="auto"/>
      </w:divBdr>
    </w:div>
    <w:div w:id="1584874905">
      <w:bodyDiv w:val="1"/>
      <w:marLeft w:val="0"/>
      <w:marRight w:val="0"/>
      <w:marTop w:val="0"/>
      <w:marBottom w:val="0"/>
      <w:divBdr>
        <w:top w:val="none" w:sz="0" w:space="0" w:color="auto"/>
        <w:left w:val="none" w:sz="0" w:space="0" w:color="auto"/>
        <w:bottom w:val="none" w:sz="0" w:space="0" w:color="auto"/>
        <w:right w:val="none" w:sz="0" w:space="0" w:color="auto"/>
      </w:divBdr>
    </w:div>
    <w:div w:id="1592546727">
      <w:bodyDiv w:val="1"/>
      <w:marLeft w:val="0"/>
      <w:marRight w:val="0"/>
      <w:marTop w:val="0"/>
      <w:marBottom w:val="0"/>
      <w:divBdr>
        <w:top w:val="none" w:sz="0" w:space="0" w:color="auto"/>
        <w:left w:val="none" w:sz="0" w:space="0" w:color="auto"/>
        <w:bottom w:val="none" w:sz="0" w:space="0" w:color="auto"/>
        <w:right w:val="none" w:sz="0" w:space="0" w:color="auto"/>
      </w:divBdr>
    </w:div>
    <w:div w:id="1670519022">
      <w:bodyDiv w:val="1"/>
      <w:marLeft w:val="0"/>
      <w:marRight w:val="0"/>
      <w:marTop w:val="0"/>
      <w:marBottom w:val="0"/>
      <w:divBdr>
        <w:top w:val="none" w:sz="0" w:space="0" w:color="auto"/>
        <w:left w:val="none" w:sz="0" w:space="0" w:color="auto"/>
        <w:bottom w:val="none" w:sz="0" w:space="0" w:color="auto"/>
        <w:right w:val="none" w:sz="0" w:space="0" w:color="auto"/>
      </w:divBdr>
    </w:div>
    <w:div w:id="1670988632">
      <w:bodyDiv w:val="1"/>
      <w:marLeft w:val="0"/>
      <w:marRight w:val="0"/>
      <w:marTop w:val="0"/>
      <w:marBottom w:val="0"/>
      <w:divBdr>
        <w:top w:val="none" w:sz="0" w:space="0" w:color="auto"/>
        <w:left w:val="none" w:sz="0" w:space="0" w:color="auto"/>
        <w:bottom w:val="none" w:sz="0" w:space="0" w:color="auto"/>
        <w:right w:val="none" w:sz="0" w:space="0" w:color="auto"/>
      </w:divBdr>
    </w:div>
    <w:div w:id="1700473763">
      <w:bodyDiv w:val="1"/>
      <w:marLeft w:val="0"/>
      <w:marRight w:val="0"/>
      <w:marTop w:val="0"/>
      <w:marBottom w:val="0"/>
      <w:divBdr>
        <w:top w:val="none" w:sz="0" w:space="0" w:color="auto"/>
        <w:left w:val="none" w:sz="0" w:space="0" w:color="auto"/>
        <w:bottom w:val="none" w:sz="0" w:space="0" w:color="auto"/>
        <w:right w:val="none" w:sz="0" w:space="0" w:color="auto"/>
      </w:divBdr>
    </w:div>
    <w:div w:id="1700544221">
      <w:bodyDiv w:val="1"/>
      <w:marLeft w:val="0"/>
      <w:marRight w:val="0"/>
      <w:marTop w:val="0"/>
      <w:marBottom w:val="0"/>
      <w:divBdr>
        <w:top w:val="none" w:sz="0" w:space="0" w:color="auto"/>
        <w:left w:val="none" w:sz="0" w:space="0" w:color="auto"/>
        <w:bottom w:val="none" w:sz="0" w:space="0" w:color="auto"/>
        <w:right w:val="none" w:sz="0" w:space="0" w:color="auto"/>
      </w:divBdr>
    </w:div>
    <w:div w:id="1829708191">
      <w:bodyDiv w:val="1"/>
      <w:marLeft w:val="0"/>
      <w:marRight w:val="0"/>
      <w:marTop w:val="0"/>
      <w:marBottom w:val="0"/>
      <w:divBdr>
        <w:top w:val="none" w:sz="0" w:space="0" w:color="auto"/>
        <w:left w:val="none" w:sz="0" w:space="0" w:color="auto"/>
        <w:bottom w:val="none" w:sz="0" w:space="0" w:color="auto"/>
        <w:right w:val="none" w:sz="0" w:space="0" w:color="auto"/>
      </w:divBdr>
    </w:div>
    <w:div w:id="1836601834">
      <w:bodyDiv w:val="1"/>
      <w:marLeft w:val="0"/>
      <w:marRight w:val="0"/>
      <w:marTop w:val="0"/>
      <w:marBottom w:val="0"/>
      <w:divBdr>
        <w:top w:val="none" w:sz="0" w:space="0" w:color="auto"/>
        <w:left w:val="none" w:sz="0" w:space="0" w:color="auto"/>
        <w:bottom w:val="none" w:sz="0" w:space="0" w:color="auto"/>
        <w:right w:val="none" w:sz="0" w:space="0" w:color="auto"/>
      </w:divBdr>
    </w:div>
    <w:div w:id="1881555074">
      <w:bodyDiv w:val="1"/>
      <w:marLeft w:val="0"/>
      <w:marRight w:val="0"/>
      <w:marTop w:val="0"/>
      <w:marBottom w:val="0"/>
      <w:divBdr>
        <w:top w:val="none" w:sz="0" w:space="0" w:color="auto"/>
        <w:left w:val="none" w:sz="0" w:space="0" w:color="auto"/>
        <w:bottom w:val="none" w:sz="0" w:space="0" w:color="auto"/>
        <w:right w:val="none" w:sz="0" w:space="0" w:color="auto"/>
      </w:divBdr>
    </w:div>
    <w:div w:id="1937906068">
      <w:bodyDiv w:val="1"/>
      <w:marLeft w:val="0"/>
      <w:marRight w:val="0"/>
      <w:marTop w:val="0"/>
      <w:marBottom w:val="0"/>
      <w:divBdr>
        <w:top w:val="none" w:sz="0" w:space="0" w:color="auto"/>
        <w:left w:val="none" w:sz="0" w:space="0" w:color="auto"/>
        <w:bottom w:val="none" w:sz="0" w:space="0" w:color="auto"/>
        <w:right w:val="none" w:sz="0" w:space="0" w:color="auto"/>
      </w:divBdr>
    </w:div>
    <w:div w:id="1940261590">
      <w:bodyDiv w:val="1"/>
      <w:marLeft w:val="0"/>
      <w:marRight w:val="0"/>
      <w:marTop w:val="0"/>
      <w:marBottom w:val="0"/>
      <w:divBdr>
        <w:top w:val="none" w:sz="0" w:space="0" w:color="auto"/>
        <w:left w:val="none" w:sz="0" w:space="0" w:color="auto"/>
        <w:bottom w:val="none" w:sz="0" w:space="0" w:color="auto"/>
        <w:right w:val="none" w:sz="0" w:space="0" w:color="auto"/>
      </w:divBdr>
    </w:div>
    <w:div w:id="1940479385">
      <w:bodyDiv w:val="1"/>
      <w:marLeft w:val="0"/>
      <w:marRight w:val="0"/>
      <w:marTop w:val="0"/>
      <w:marBottom w:val="0"/>
      <w:divBdr>
        <w:top w:val="none" w:sz="0" w:space="0" w:color="auto"/>
        <w:left w:val="none" w:sz="0" w:space="0" w:color="auto"/>
        <w:bottom w:val="none" w:sz="0" w:space="0" w:color="auto"/>
        <w:right w:val="none" w:sz="0" w:space="0" w:color="auto"/>
      </w:divBdr>
    </w:div>
    <w:div w:id="1963265209">
      <w:bodyDiv w:val="1"/>
      <w:marLeft w:val="0"/>
      <w:marRight w:val="0"/>
      <w:marTop w:val="0"/>
      <w:marBottom w:val="0"/>
      <w:divBdr>
        <w:top w:val="none" w:sz="0" w:space="0" w:color="auto"/>
        <w:left w:val="none" w:sz="0" w:space="0" w:color="auto"/>
        <w:bottom w:val="none" w:sz="0" w:space="0" w:color="auto"/>
        <w:right w:val="none" w:sz="0" w:space="0" w:color="auto"/>
      </w:divBdr>
    </w:div>
    <w:div w:id="2012676109">
      <w:bodyDiv w:val="1"/>
      <w:marLeft w:val="0"/>
      <w:marRight w:val="0"/>
      <w:marTop w:val="0"/>
      <w:marBottom w:val="0"/>
      <w:divBdr>
        <w:top w:val="none" w:sz="0" w:space="0" w:color="auto"/>
        <w:left w:val="none" w:sz="0" w:space="0" w:color="auto"/>
        <w:bottom w:val="none" w:sz="0" w:space="0" w:color="auto"/>
        <w:right w:val="none" w:sz="0" w:space="0" w:color="auto"/>
      </w:divBdr>
    </w:div>
    <w:div w:id="2027712637">
      <w:bodyDiv w:val="1"/>
      <w:marLeft w:val="0"/>
      <w:marRight w:val="0"/>
      <w:marTop w:val="0"/>
      <w:marBottom w:val="0"/>
      <w:divBdr>
        <w:top w:val="none" w:sz="0" w:space="0" w:color="auto"/>
        <w:left w:val="none" w:sz="0" w:space="0" w:color="auto"/>
        <w:bottom w:val="none" w:sz="0" w:space="0" w:color="auto"/>
        <w:right w:val="none" w:sz="0" w:space="0" w:color="auto"/>
      </w:divBdr>
    </w:div>
    <w:div w:id="2067751650">
      <w:bodyDiv w:val="1"/>
      <w:marLeft w:val="0"/>
      <w:marRight w:val="0"/>
      <w:marTop w:val="0"/>
      <w:marBottom w:val="0"/>
      <w:divBdr>
        <w:top w:val="none" w:sz="0" w:space="0" w:color="auto"/>
        <w:left w:val="none" w:sz="0" w:space="0" w:color="auto"/>
        <w:bottom w:val="none" w:sz="0" w:space="0" w:color="auto"/>
        <w:right w:val="none" w:sz="0" w:space="0" w:color="auto"/>
      </w:divBdr>
    </w:div>
    <w:div w:id="212745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pdf/1_150917.pdf" TargetMode="External"/><Relationship Id="rId13" Type="http://schemas.openxmlformats.org/officeDocument/2006/relationships/hyperlink" Target="http://www.codhey.org/sites/all/documentos/Doctos/Transparencia/Acuerdo_01_2014.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odhey.org/sites/all/documentos/Doctos/Transparencia/CondGralesCodhey.pdf"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www.diputados.gob.mx/LeyesBiblio/index.ht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hey.org/sites/all/documentos/Doctos/Transparencia/RegCodhey2014.pdf" TargetMode="External"/><Relationship Id="rId5" Type="http://schemas.openxmlformats.org/officeDocument/2006/relationships/webSettings" Target="webSettings.xml"/><Relationship Id="rId15" Type="http://schemas.openxmlformats.org/officeDocument/2006/relationships/hyperlink" Target="http://www.congresoyucatan.gob.mx/" TargetMode="External"/><Relationship Id="rId23" Type="http://schemas.openxmlformats.org/officeDocument/2006/relationships/theme" Target="theme/theme1.xml"/><Relationship Id="rId10" Type="http://schemas.openxmlformats.org/officeDocument/2006/relationships/hyperlink" Target="http://www.codhey.org/sites/all/documentos/Doctos/Transparencia/LeyCodhey2014.pdf"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consejeria.yucatan.gob.mx/documentos/Constitucion_Politica_del_Estado_de__Yucatan.pdf" TargetMode="External"/><Relationship Id="rId14" Type="http://schemas.openxmlformats.org/officeDocument/2006/relationships/hyperlink" Target="http://www.codhey.org/sites/all/documentos/Doctos/Transparencia/AcuerdoMonitoreo.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2E17F-EA0D-4021-8930-0FCCD154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5200</Words>
  <Characters>28604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Jennifer Estefany Millan Flores</cp:lastModifiedBy>
  <cp:revision>2</cp:revision>
  <cp:lastPrinted>2021-09-07T17:10:00Z</cp:lastPrinted>
  <dcterms:created xsi:type="dcterms:W3CDTF">2022-04-27T15:25:00Z</dcterms:created>
  <dcterms:modified xsi:type="dcterms:W3CDTF">2022-04-27T15:25:00Z</dcterms:modified>
</cp:coreProperties>
</file>