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E329C" w14:textId="77777777" w:rsidR="009B2A0B" w:rsidRPr="00846553" w:rsidRDefault="009B2A0B" w:rsidP="009B2A0B">
      <w:pPr>
        <w:pStyle w:val="Prrafodelista"/>
        <w:spacing w:line="360" w:lineRule="auto"/>
        <w:ind w:left="648"/>
        <w:jc w:val="center"/>
        <w:rPr>
          <w:rFonts w:ascii="Barlow" w:hAnsi="Barlow" w:cs="Arial"/>
          <w:b/>
          <w:sz w:val="20"/>
          <w:szCs w:val="20"/>
        </w:rPr>
      </w:pPr>
      <w:r w:rsidRPr="00846553">
        <w:rPr>
          <w:rFonts w:ascii="Barlow" w:hAnsi="Barlow" w:cs="Arial"/>
          <w:b/>
          <w:sz w:val="20"/>
          <w:szCs w:val="20"/>
        </w:rPr>
        <w:t>Notas a los Estados Financieros</w:t>
      </w:r>
    </w:p>
    <w:p w14:paraId="4FD87E96" w14:textId="77777777" w:rsidR="009B2A0B" w:rsidRPr="00846553" w:rsidRDefault="009B2A0B" w:rsidP="009B2A0B">
      <w:pPr>
        <w:pStyle w:val="Prrafodelista"/>
        <w:spacing w:line="360" w:lineRule="auto"/>
        <w:ind w:left="648"/>
        <w:jc w:val="center"/>
        <w:rPr>
          <w:rFonts w:ascii="Barlow" w:hAnsi="Barlow" w:cs="Arial"/>
          <w:b/>
          <w:sz w:val="20"/>
          <w:szCs w:val="20"/>
        </w:rPr>
      </w:pPr>
      <w:r>
        <w:rPr>
          <w:rFonts w:ascii="Barlow" w:hAnsi="Barlow" w:cs="Arial"/>
          <w:b/>
          <w:sz w:val="20"/>
          <w:szCs w:val="20"/>
        </w:rPr>
        <w:t>Al 31 de marzo de 2022</w:t>
      </w:r>
    </w:p>
    <w:p w14:paraId="3F7D25B8" w14:textId="77777777" w:rsidR="009B2A0B" w:rsidRPr="00846553" w:rsidRDefault="009B2A0B" w:rsidP="009B2A0B">
      <w:pPr>
        <w:pStyle w:val="Prrafodelista"/>
        <w:spacing w:line="360" w:lineRule="auto"/>
        <w:ind w:left="648"/>
        <w:jc w:val="center"/>
        <w:rPr>
          <w:rFonts w:ascii="Barlow" w:hAnsi="Barlow"/>
          <w:b/>
          <w:sz w:val="20"/>
          <w:szCs w:val="20"/>
        </w:rPr>
      </w:pPr>
      <w:r w:rsidRPr="00846553">
        <w:rPr>
          <w:rFonts w:ascii="Barlow" w:hAnsi="Barlow"/>
          <w:b/>
          <w:sz w:val="20"/>
          <w:szCs w:val="20"/>
        </w:rPr>
        <w:t>(Cifras en Pesos)</w:t>
      </w:r>
    </w:p>
    <w:p w14:paraId="654358D4" w14:textId="77777777" w:rsidR="00AF25D6" w:rsidRPr="009B2A0B" w:rsidRDefault="00AF25D6" w:rsidP="00AF25D6">
      <w:pPr>
        <w:rPr>
          <w:rFonts w:ascii="Barlow" w:hAnsi="Barlow" w:cs="Arial"/>
          <w:b/>
          <w:sz w:val="20"/>
          <w:szCs w:val="20"/>
        </w:rPr>
      </w:pPr>
    </w:p>
    <w:p w14:paraId="63B3B6C6" w14:textId="77777777" w:rsidR="00AF25D6" w:rsidRPr="009B2A0B" w:rsidRDefault="00AF25D6" w:rsidP="00AF25D6">
      <w:pPr>
        <w:spacing w:after="80"/>
        <w:ind w:firstLine="288"/>
        <w:jc w:val="both"/>
        <w:rPr>
          <w:rFonts w:ascii="Barlow" w:eastAsia="Times New Roman" w:hAnsi="Barlow" w:cs="Arial"/>
          <w:sz w:val="20"/>
          <w:szCs w:val="20"/>
          <w:lang w:val="es-ES"/>
        </w:rPr>
      </w:pPr>
      <w:r w:rsidRPr="009B2A0B">
        <w:rPr>
          <w:rFonts w:ascii="Barlow" w:hAnsi="Barlow" w:cs="Arial"/>
          <w:b/>
          <w:sz w:val="20"/>
          <w:szCs w:val="20"/>
        </w:rPr>
        <w:t>Ente Público:  UNIVERSIDAD POLITÉCNICA DE YUCATÁN</w:t>
      </w:r>
    </w:p>
    <w:p w14:paraId="27E3C327" w14:textId="77777777" w:rsidR="00814C5A" w:rsidRPr="009B2A0B" w:rsidRDefault="00814C5A" w:rsidP="00814C5A">
      <w:pPr>
        <w:spacing w:after="80" w:line="203" w:lineRule="exact"/>
        <w:ind w:firstLine="288"/>
        <w:jc w:val="center"/>
        <w:rPr>
          <w:rFonts w:ascii="Barlow" w:eastAsia="Times New Roman" w:hAnsi="Barlow" w:cs="Arial"/>
          <w:b/>
          <w:sz w:val="20"/>
          <w:szCs w:val="20"/>
          <w:lang w:val="es-ES"/>
        </w:rPr>
      </w:pPr>
    </w:p>
    <w:p w14:paraId="67C2723A" w14:textId="77777777" w:rsidR="00814C5A" w:rsidRPr="009B2A0B" w:rsidRDefault="00814C5A" w:rsidP="00640142">
      <w:pPr>
        <w:numPr>
          <w:ilvl w:val="0"/>
          <w:numId w:val="34"/>
        </w:numPr>
        <w:spacing w:after="80" w:line="203" w:lineRule="exact"/>
        <w:jc w:val="center"/>
        <w:rPr>
          <w:rFonts w:ascii="Barlow" w:eastAsia="Times New Roman" w:hAnsi="Barlow" w:cs="Arial"/>
          <w:sz w:val="20"/>
          <w:szCs w:val="20"/>
          <w:lang w:val="es-ES"/>
        </w:rPr>
      </w:pPr>
      <w:r w:rsidRPr="009B2A0B">
        <w:rPr>
          <w:rFonts w:ascii="Barlow" w:eastAsia="Times New Roman" w:hAnsi="Barlow" w:cs="Arial"/>
          <w:b/>
          <w:sz w:val="20"/>
          <w:szCs w:val="20"/>
          <w:lang w:val="es-ES"/>
        </w:rPr>
        <w:t>NOTAS DE DESGLOSE</w:t>
      </w:r>
    </w:p>
    <w:p w14:paraId="29A50AB7" w14:textId="77777777" w:rsidR="00814C5A" w:rsidRPr="009B2A0B" w:rsidRDefault="00814C5A" w:rsidP="00814C5A">
      <w:pPr>
        <w:spacing w:after="80" w:line="203" w:lineRule="exact"/>
        <w:ind w:firstLine="288"/>
        <w:jc w:val="both"/>
        <w:rPr>
          <w:rFonts w:ascii="Barlow" w:eastAsia="Times New Roman" w:hAnsi="Barlow" w:cs="Arial"/>
          <w:b/>
          <w:smallCaps/>
          <w:sz w:val="20"/>
          <w:szCs w:val="20"/>
          <w:lang w:val="es-ES"/>
        </w:rPr>
      </w:pPr>
    </w:p>
    <w:p w14:paraId="3B98DAAF" w14:textId="77777777" w:rsidR="00814C5A" w:rsidRPr="009B2A0B" w:rsidRDefault="00814C5A" w:rsidP="00814C5A">
      <w:pPr>
        <w:numPr>
          <w:ilvl w:val="0"/>
          <w:numId w:val="19"/>
        </w:numPr>
        <w:spacing w:after="80" w:line="203" w:lineRule="exact"/>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Notas al Estado de Situación Financiera</w:t>
      </w:r>
    </w:p>
    <w:p w14:paraId="720A3AFF" w14:textId="77777777" w:rsidR="00814C5A" w:rsidRPr="009B2A0B" w:rsidRDefault="00814C5A" w:rsidP="00814C5A">
      <w:pPr>
        <w:spacing w:after="80" w:line="203" w:lineRule="exact"/>
        <w:ind w:firstLine="288"/>
        <w:jc w:val="both"/>
        <w:rPr>
          <w:rFonts w:ascii="Barlow" w:eastAsia="Times New Roman" w:hAnsi="Barlow" w:cs="Arial"/>
          <w:b/>
          <w:sz w:val="20"/>
          <w:szCs w:val="20"/>
          <w:lang w:val="es-ES"/>
        </w:rPr>
      </w:pPr>
    </w:p>
    <w:p w14:paraId="0D863729" w14:textId="77777777" w:rsidR="00814C5A"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Activo</w:t>
      </w:r>
    </w:p>
    <w:p w14:paraId="70FED05F" w14:textId="77777777" w:rsidR="00814C5A"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Efectivo y Equivalentes</w:t>
      </w:r>
    </w:p>
    <w:p w14:paraId="7A8CBA5A" w14:textId="77777777" w:rsidR="00814C5A" w:rsidRPr="009B2A0B" w:rsidRDefault="00814C5A" w:rsidP="00814C5A">
      <w:pPr>
        <w:spacing w:after="80" w:line="203" w:lineRule="exact"/>
        <w:ind w:firstLine="288"/>
        <w:jc w:val="both"/>
        <w:rPr>
          <w:rFonts w:ascii="Barlow" w:eastAsia="Times New Roman" w:hAnsi="Barlow" w:cs="Arial"/>
          <w:b/>
          <w:sz w:val="20"/>
          <w:szCs w:val="20"/>
          <w:lang w:val="es-MX"/>
        </w:rPr>
      </w:pPr>
    </w:p>
    <w:p w14:paraId="03D619FE" w14:textId="77777777" w:rsidR="00814C5A" w:rsidRPr="009B2A0B"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Derechos a recibir Efectivo y Equivalentes, así como de los Bienes o Servicios a Recibir.</w:t>
      </w:r>
    </w:p>
    <w:p w14:paraId="47AFCC29" w14:textId="77777777" w:rsidR="00814C5A" w:rsidRPr="009B2A0B" w:rsidRDefault="00814C5A" w:rsidP="00814C5A">
      <w:pPr>
        <w:spacing w:line="276" w:lineRule="auto"/>
        <w:jc w:val="both"/>
        <w:rPr>
          <w:rFonts w:ascii="Barlow" w:eastAsia="MS Mincho" w:hAnsi="Barlow" w:cs="Arial"/>
          <w:sz w:val="20"/>
          <w:szCs w:val="20"/>
        </w:rPr>
      </w:pPr>
      <w:r w:rsidRPr="009B2A0B">
        <w:rPr>
          <w:rFonts w:ascii="Barlow" w:eastAsia="MS Mincho" w:hAnsi="Barlow" w:cs="Arial"/>
          <w:sz w:val="20"/>
          <w:szCs w:val="20"/>
        </w:rPr>
        <w:t>El Fondo Revolvente se encuentra integrado de la siguiente manera:</w:t>
      </w:r>
    </w:p>
    <w:p w14:paraId="3E382526" w14:textId="77777777" w:rsidR="00814C5A" w:rsidRPr="009B2A0B" w:rsidRDefault="00814C5A" w:rsidP="00814C5A">
      <w:pPr>
        <w:spacing w:line="276" w:lineRule="auto"/>
        <w:jc w:val="both"/>
        <w:rPr>
          <w:rFonts w:ascii="Barlow" w:eastAsia="MS Mincho" w:hAnsi="Barlow" w:cs="Arial"/>
          <w:sz w:val="20"/>
          <w:szCs w:val="20"/>
        </w:rPr>
      </w:pPr>
    </w:p>
    <w:tbl>
      <w:tblPr>
        <w:tblW w:w="8316" w:type="dxa"/>
        <w:jc w:val="center"/>
        <w:tblCellMar>
          <w:left w:w="70" w:type="dxa"/>
          <w:right w:w="70" w:type="dxa"/>
        </w:tblCellMar>
        <w:tblLook w:val="04A0" w:firstRow="1" w:lastRow="0" w:firstColumn="1" w:lastColumn="0" w:noHBand="0" w:noVBand="1"/>
      </w:tblPr>
      <w:tblGrid>
        <w:gridCol w:w="2127"/>
        <w:gridCol w:w="4536"/>
        <w:gridCol w:w="1653"/>
      </w:tblGrid>
      <w:tr w:rsidR="00814C5A" w:rsidRPr="009B2A0B" w14:paraId="6DB8B678" w14:textId="77777777" w:rsidTr="00FD661B">
        <w:trPr>
          <w:trHeight w:val="255"/>
          <w:jc w:val="center"/>
        </w:trPr>
        <w:tc>
          <w:tcPr>
            <w:tcW w:w="2127" w:type="dxa"/>
            <w:tcBorders>
              <w:left w:val="nil"/>
              <w:bottom w:val="single" w:sz="4" w:space="0" w:color="auto"/>
              <w:right w:val="nil"/>
            </w:tcBorders>
            <w:shd w:val="clear" w:color="auto" w:fill="auto"/>
            <w:noWrap/>
            <w:vAlign w:val="bottom"/>
            <w:hideMark/>
          </w:tcPr>
          <w:p w14:paraId="0AF5FDFF" w14:textId="77777777" w:rsidR="00814C5A" w:rsidRPr="009B2A0B" w:rsidRDefault="00814C5A" w:rsidP="00814C5A">
            <w:pPr>
              <w:jc w:val="both"/>
              <w:rPr>
                <w:rFonts w:ascii="Barlow" w:eastAsia="MS Mincho" w:hAnsi="Barlow" w:cs="Arial"/>
                <w:sz w:val="20"/>
                <w:szCs w:val="20"/>
              </w:rPr>
            </w:pPr>
            <w:r w:rsidRPr="009B2A0B">
              <w:rPr>
                <w:rFonts w:ascii="Barlow" w:eastAsia="MS Mincho" w:hAnsi="Barlow" w:cs="Arial"/>
                <w:sz w:val="20"/>
                <w:szCs w:val="20"/>
              </w:rPr>
              <w:t>CUENTA CONTABLE</w:t>
            </w:r>
          </w:p>
        </w:tc>
        <w:tc>
          <w:tcPr>
            <w:tcW w:w="4536" w:type="dxa"/>
            <w:tcBorders>
              <w:left w:val="nil"/>
              <w:bottom w:val="single" w:sz="4" w:space="0" w:color="auto"/>
              <w:right w:val="nil"/>
            </w:tcBorders>
            <w:shd w:val="clear" w:color="auto" w:fill="auto"/>
            <w:noWrap/>
            <w:vAlign w:val="bottom"/>
            <w:hideMark/>
          </w:tcPr>
          <w:p w14:paraId="1A1DD54A" w14:textId="77777777" w:rsidR="00814C5A" w:rsidRPr="009B2A0B" w:rsidRDefault="00814C5A" w:rsidP="00814C5A">
            <w:pPr>
              <w:jc w:val="both"/>
              <w:rPr>
                <w:rFonts w:ascii="Barlow" w:eastAsia="MS Mincho" w:hAnsi="Barlow" w:cs="Arial"/>
                <w:sz w:val="20"/>
                <w:szCs w:val="20"/>
              </w:rPr>
            </w:pPr>
            <w:r w:rsidRPr="009B2A0B">
              <w:rPr>
                <w:rFonts w:ascii="Barlow" w:eastAsia="MS Mincho" w:hAnsi="Barlow" w:cs="Arial"/>
                <w:sz w:val="20"/>
                <w:szCs w:val="20"/>
              </w:rPr>
              <w:t>CONCEPTO</w:t>
            </w:r>
          </w:p>
        </w:tc>
        <w:tc>
          <w:tcPr>
            <w:tcW w:w="1653" w:type="dxa"/>
            <w:tcBorders>
              <w:left w:val="nil"/>
              <w:bottom w:val="single" w:sz="4" w:space="0" w:color="auto"/>
              <w:right w:val="nil"/>
            </w:tcBorders>
            <w:shd w:val="clear" w:color="auto" w:fill="auto"/>
            <w:noWrap/>
            <w:vAlign w:val="bottom"/>
            <w:hideMark/>
          </w:tcPr>
          <w:p w14:paraId="058C2D76" w14:textId="77777777" w:rsidR="00814C5A" w:rsidRPr="009B2A0B" w:rsidRDefault="00814C5A" w:rsidP="00814C5A">
            <w:pPr>
              <w:jc w:val="both"/>
              <w:rPr>
                <w:rFonts w:ascii="Barlow" w:eastAsia="MS Mincho" w:hAnsi="Barlow" w:cs="Arial"/>
                <w:sz w:val="20"/>
                <w:szCs w:val="20"/>
              </w:rPr>
            </w:pPr>
            <w:r w:rsidRPr="009B2A0B">
              <w:rPr>
                <w:rFonts w:ascii="Barlow" w:eastAsia="MS Mincho" w:hAnsi="Barlow" w:cs="Arial"/>
                <w:sz w:val="20"/>
                <w:szCs w:val="20"/>
              </w:rPr>
              <w:t>IMPORTE</w:t>
            </w:r>
          </w:p>
        </w:tc>
      </w:tr>
      <w:tr w:rsidR="00814C5A" w:rsidRPr="009B2A0B" w14:paraId="1DF56473" w14:textId="77777777" w:rsidTr="00FD661B">
        <w:trPr>
          <w:trHeight w:val="255"/>
          <w:jc w:val="center"/>
        </w:trPr>
        <w:tc>
          <w:tcPr>
            <w:tcW w:w="2127" w:type="dxa"/>
            <w:tcBorders>
              <w:top w:val="single" w:sz="4" w:space="0" w:color="auto"/>
              <w:left w:val="nil"/>
              <w:bottom w:val="single" w:sz="4" w:space="0" w:color="auto"/>
              <w:right w:val="nil"/>
            </w:tcBorders>
            <w:shd w:val="clear" w:color="000000" w:fill="FFFFFF"/>
            <w:noWrap/>
            <w:hideMark/>
          </w:tcPr>
          <w:p w14:paraId="623D190C" w14:textId="77777777" w:rsidR="00814C5A" w:rsidRPr="009B2A0B" w:rsidRDefault="00814C5A" w:rsidP="00814C5A">
            <w:pPr>
              <w:jc w:val="both"/>
              <w:rPr>
                <w:rFonts w:ascii="Barlow" w:eastAsia="MS Mincho" w:hAnsi="Barlow" w:cs="Arial"/>
                <w:b/>
                <w:bCs/>
                <w:color w:val="000000"/>
                <w:sz w:val="20"/>
                <w:szCs w:val="20"/>
              </w:rPr>
            </w:pPr>
            <w:r w:rsidRPr="009B2A0B">
              <w:rPr>
                <w:rFonts w:ascii="Barlow" w:eastAsia="MS Mincho" w:hAnsi="Barlow" w:cs="Arial"/>
                <w:b/>
                <w:bCs/>
                <w:color w:val="000000"/>
                <w:sz w:val="20"/>
                <w:szCs w:val="20"/>
              </w:rPr>
              <w:t>1111-00001</w:t>
            </w:r>
          </w:p>
        </w:tc>
        <w:tc>
          <w:tcPr>
            <w:tcW w:w="4536" w:type="dxa"/>
            <w:tcBorders>
              <w:top w:val="single" w:sz="4" w:space="0" w:color="auto"/>
              <w:left w:val="nil"/>
              <w:bottom w:val="single" w:sz="4" w:space="0" w:color="auto"/>
              <w:right w:val="nil"/>
            </w:tcBorders>
            <w:shd w:val="clear" w:color="000000" w:fill="FFFFFF"/>
            <w:noWrap/>
            <w:hideMark/>
          </w:tcPr>
          <w:p w14:paraId="5CF6BA26" w14:textId="77777777" w:rsidR="00814C5A" w:rsidRPr="009B2A0B" w:rsidRDefault="00814C5A" w:rsidP="00814C5A">
            <w:pPr>
              <w:jc w:val="both"/>
              <w:rPr>
                <w:rFonts w:ascii="Barlow" w:eastAsia="MS Mincho" w:hAnsi="Barlow" w:cs="Arial"/>
                <w:b/>
                <w:bCs/>
                <w:color w:val="000000"/>
                <w:sz w:val="20"/>
                <w:szCs w:val="20"/>
              </w:rPr>
            </w:pPr>
            <w:r w:rsidRPr="009B2A0B">
              <w:rPr>
                <w:rFonts w:ascii="Barlow" w:eastAsia="MS Mincho" w:hAnsi="Barlow" w:cs="Arial"/>
                <w:b/>
                <w:bCs/>
                <w:color w:val="000000"/>
                <w:sz w:val="20"/>
                <w:szCs w:val="20"/>
              </w:rPr>
              <w:t>Fondo Revolvente</w:t>
            </w:r>
          </w:p>
        </w:tc>
        <w:tc>
          <w:tcPr>
            <w:tcW w:w="1653" w:type="dxa"/>
            <w:tcBorders>
              <w:top w:val="single" w:sz="4" w:space="0" w:color="auto"/>
              <w:left w:val="nil"/>
              <w:bottom w:val="single" w:sz="4" w:space="0" w:color="auto"/>
              <w:right w:val="nil"/>
            </w:tcBorders>
            <w:shd w:val="clear" w:color="000000" w:fill="FFFFFF"/>
            <w:noWrap/>
            <w:hideMark/>
          </w:tcPr>
          <w:p w14:paraId="00502704" w14:textId="77777777" w:rsidR="00814C5A" w:rsidRPr="009B2A0B" w:rsidRDefault="00814C5A" w:rsidP="00814C5A">
            <w:pPr>
              <w:jc w:val="right"/>
              <w:rPr>
                <w:rFonts w:ascii="Barlow" w:eastAsia="MS Mincho" w:hAnsi="Barlow" w:cs="Arial"/>
                <w:b/>
                <w:bCs/>
                <w:color w:val="000000"/>
                <w:sz w:val="20"/>
                <w:szCs w:val="20"/>
              </w:rPr>
            </w:pPr>
          </w:p>
        </w:tc>
      </w:tr>
      <w:tr w:rsidR="00814C5A" w:rsidRPr="009B2A0B" w14:paraId="1730A913" w14:textId="77777777" w:rsidTr="00FD661B">
        <w:trPr>
          <w:trHeight w:val="255"/>
          <w:jc w:val="center"/>
        </w:trPr>
        <w:tc>
          <w:tcPr>
            <w:tcW w:w="2127" w:type="dxa"/>
            <w:tcBorders>
              <w:top w:val="nil"/>
              <w:left w:val="nil"/>
              <w:bottom w:val="nil"/>
              <w:right w:val="nil"/>
            </w:tcBorders>
            <w:shd w:val="clear" w:color="000000" w:fill="FFFFFF"/>
            <w:noWrap/>
          </w:tcPr>
          <w:p w14:paraId="6A1B58C2" w14:textId="77777777" w:rsidR="00814C5A" w:rsidRPr="009B2A0B" w:rsidRDefault="00814C5A" w:rsidP="00814C5A">
            <w:pPr>
              <w:jc w:val="both"/>
              <w:rPr>
                <w:rFonts w:ascii="Barlow" w:eastAsia="MS Mincho" w:hAnsi="Barlow" w:cs="Arial"/>
                <w:color w:val="000000"/>
                <w:sz w:val="20"/>
                <w:szCs w:val="20"/>
              </w:rPr>
            </w:pPr>
            <w:r w:rsidRPr="009B2A0B">
              <w:rPr>
                <w:rFonts w:ascii="Barlow" w:eastAsia="MS Mincho" w:hAnsi="Barlow" w:cs="Arial"/>
                <w:color w:val="000000"/>
                <w:sz w:val="20"/>
                <w:szCs w:val="20"/>
              </w:rPr>
              <w:t>1111-00001-00002</w:t>
            </w:r>
          </w:p>
        </w:tc>
        <w:tc>
          <w:tcPr>
            <w:tcW w:w="4536" w:type="dxa"/>
            <w:tcBorders>
              <w:top w:val="nil"/>
              <w:left w:val="nil"/>
              <w:bottom w:val="nil"/>
              <w:right w:val="nil"/>
            </w:tcBorders>
            <w:shd w:val="clear" w:color="000000" w:fill="FFFFFF"/>
            <w:noWrap/>
          </w:tcPr>
          <w:p w14:paraId="3628EF8E" w14:textId="77777777" w:rsidR="00814C5A" w:rsidRPr="009B2A0B" w:rsidRDefault="00814C5A" w:rsidP="00814C5A">
            <w:pPr>
              <w:jc w:val="both"/>
              <w:rPr>
                <w:rFonts w:ascii="Barlow" w:eastAsia="MS Mincho" w:hAnsi="Barlow" w:cs="Arial"/>
                <w:color w:val="000000"/>
                <w:sz w:val="20"/>
                <w:szCs w:val="20"/>
              </w:rPr>
            </w:pPr>
            <w:r w:rsidRPr="009B2A0B">
              <w:rPr>
                <w:rFonts w:ascii="Barlow" w:eastAsia="MS Mincho" w:hAnsi="Barlow" w:cs="Arial"/>
                <w:color w:val="000000"/>
                <w:sz w:val="20"/>
                <w:szCs w:val="20"/>
              </w:rPr>
              <w:t>C. P. Nidia Rosalinda Tzakun Yerves</w:t>
            </w:r>
          </w:p>
        </w:tc>
        <w:tc>
          <w:tcPr>
            <w:tcW w:w="1653" w:type="dxa"/>
            <w:tcBorders>
              <w:top w:val="nil"/>
              <w:left w:val="nil"/>
              <w:bottom w:val="nil"/>
              <w:right w:val="nil"/>
            </w:tcBorders>
            <w:shd w:val="clear" w:color="000000" w:fill="FFFFFF"/>
            <w:noWrap/>
          </w:tcPr>
          <w:p w14:paraId="5B7AF5B3" w14:textId="0E2444EC" w:rsidR="00814C5A" w:rsidRPr="009B2A0B" w:rsidRDefault="00814C5A" w:rsidP="00814C5A">
            <w:pPr>
              <w:rPr>
                <w:rFonts w:ascii="Barlow" w:eastAsia="MS Mincho" w:hAnsi="Barlow" w:cs="Arial"/>
                <w:color w:val="000000"/>
                <w:sz w:val="20"/>
                <w:szCs w:val="20"/>
              </w:rPr>
            </w:pPr>
            <w:r w:rsidRPr="009B2A0B">
              <w:rPr>
                <w:rFonts w:ascii="Barlow" w:eastAsia="MS Mincho" w:hAnsi="Barlow" w:cs="Arial"/>
                <w:color w:val="000000"/>
                <w:sz w:val="20"/>
                <w:szCs w:val="20"/>
              </w:rPr>
              <w:t xml:space="preserve">  $ </w:t>
            </w:r>
            <w:r w:rsidR="00FB6A3E" w:rsidRPr="009B2A0B">
              <w:rPr>
                <w:rFonts w:ascii="Barlow" w:eastAsia="MS Mincho" w:hAnsi="Barlow" w:cs="Arial"/>
                <w:color w:val="000000"/>
                <w:sz w:val="20"/>
                <w:szCs w:val="20"/>
              </w:rPr>
              <w:t>5</w:t>
            </w:r>
            <w:r w:rsidR="005E4BD8" w:rsidRPr="009B2A0B">
              <w:rPr>
                <w:rFonts w:ascii="Barlow" w:eastAsia="MS Mincho" w:hAnsi="Barlow" w:cs="Arial"/>
                <w:color w:val="000000"/>
                <w:sz w:val="20"/>
                <w:szCs w:val="20"/>
              </w:rPr>
              <w:t>,00</w:t>
            </w:r>
            <w:r w:rsidR="00922EA8" w:rsidRPr="009B2A0B">
              <w:rPr>
                <w:rFonts w:ascii="Barlow" w:eastAsia="MS Mincho" w:hAnsi="Barlow" w:cs="Arial"/>
                <w:color w:val="000000"/>
                <w:sz w:val="20"/>
                <w:szCs w:val="20"/>
              </w:rPr>
              <w:t>0</w:t>
            </w:r>
            <w:r w:rsidRPr="009B2A0B">
              <w:rPr>
                <w:rFonts w:ascii="Barlow" w:eastAsia="MS Mincho" w:hAnsi="Barlow" w:cs="Arial"/>
                <w:color w:val="000000"/>
                <w:sz w:val="20"/>
                <w:szCs w:val="20"/>
              </w:rPr>
              <w:t>.</w:t>
            </w:r>
            <w:r w:rsidR="00922EA8" w:rsidRPr="009B2A0B">
              <w:rPr>
                <w:rFonts w:ascii="Barlow" w:eastAsia="MS Mincho" w:hAnsi="Barlow" w:cs="Arial"/>
                <w:color w:val="000000"/>
                <w:sz w:val="20"/>
                <w:szCs w:val="20"/>
              </w:rPr>
              <w:t>00</w:t>
            </w:r>
          </w:p>
        </w:tc>
      </w:tr>
      <w:tr w:rsidR="00814C5A" w:rsidRPr="009B2A0B" w14:paraId="7790BB52" w14:textId="77777777" w:rsidTr="00FD661B">
        <w:trPr>
          <w:trHeight w:val="270"/>
          <w:jc w:val="center"/>
        </w:trPr>
        <w:tc>
          <w:tcPr>
            <w:tcW w:w="2127" w:type="dxa"/>
            <w:tcBorders>
              <w:top w:val="single" w:sz="4" w:space="0" w:color="auto"/>
              <w:left w:val="nil"/>
              <w:bottom w:val="double" w:sz="6" w:space="0" w:color="auto"/>
              <w:right w:val="nil"/>
            </w:tcBorders>
            <w:shd w:val="clear" w:color="auto" w:fill="auto"/>
            <w:noWrap/>
            <w:vAlign w:val="bottom"/>
            <w:hideMark/>
          </w:tcPr>
          <w:p w14:paraId="40D2F799" w14:textId="77777777" w:rsidR="00814C5A" w:rsidRPr="009B2A0B" w:rsidRDefault="00814C5A" w:rsidP="00814C5A">
            <w:pPr>
              <w:jc w:val="both"/>
              <w:rPr>
                <w:rFonts w:ascii="Barlow" w:eastAsia="MS Mincho" w:hAnsi="Barlow" w:cs="Arial"/>
                <w:b/>
                <w:sz w:val="20"/>
                <w:szCs w:val="20"/>
              </w:rPr>
            </w:pPr>
            <w:r w:rsidRPr="009B2A0B">
              <w:rPr>
                <w:rFonts w:ascii="Barlow" w:eastAsia="MS Mincho" w:hAnsi="Barlow" w:cs="Arial"/>
                <w:b/>
                <w:sz w:val="20"/>
                <w:szCs w:val="20"/>
              </w:rPr>
              <w:t> </w:t>
            </w:r>
          </w:p>
        </w:tc>
        <w:tc>
          <w:tcPr>
            <w:tcW w:w="4536" w:type="dxa"/>
            <w:tcBorders>
              <w:top w:val="single" w:sz="4" w:space="0" w:color="auto"/>
              <w:left w:val="nil"/>
              <w:bottom w:val="double" w:sz="6" w:space="0" w:color="auto"/>
              <w:right w:val="nil"/>
            </w:tcBorders>
            <w:shd w:val="clear" w:color="000000" w:fill="FFFFFF"/>
            <w:noWrap/>
            <w:hideMark/>
          </w:tcPr>
          <w:p w14:paraId="78717D2C" w14:textId="77777777" w:rsidR="00814C5A" w:rsidRPr="009B2A0B" w:rsidRDefault="00814C5A" w:rsidP="00814C5A">
            <w:pPr>
              <w:jc w:val="both"/>
              <w:rPr>
                <w:rFonts w:ascii="Barlow" w:eastAsia="MS Mincho" w:hAnsi="Barlow" w:cs="Arial"/>
                <w:b/>
                <w:color w:val="000000"/>
                <w:sz w:val="20"/>
                <w:szCs w:val="20"/>
              </w:rPr>
            </w:pPr>
            <w:r w:rsidRPr="009B2A0B">
              <w:rPr>
                <w:rFonts w:ascii="Barlow" w:eastAsia="MS Mincho" w:hAnsi="Barlow" w:cs="Arial"/>
                <w:b/>
                <w:color w:val="000000"/>
                <w:sz w:val="20"/>
                <w:szCs w:val="20"/>
              </w:rPr>
              <w:t xml:space="preserve">TOTAL </w:t>
            </w:r>
          </w:p>
        </w:tc>
        <w:tc>
          <w:tcPr>
            <w:tcW w:w="1653" w:type="dxa"/>
            <w:tcBorders>
              <w:top w:val="single" w:sz="4" w:space="0" w:color="auto"/>
              <w:left w:val="nil"/>
              <w:bottom w:val="double" w:sz="6" w:space="0" w:color="auto"/>
              <w:right w:val="nil"/>
            </w:tcBorders>
            <w:shd w:val="clear" w:color="auto" w:fill="auto"/>
            <w:noWrap/>
            <w:vAlign w:val="bottom"/>
            <w:hideMark/>
          </w:tcPr>
          <w:p w14:paraId="34DC03F6" w14:textId="6F527725" w:rsidR="00814C5A" w:rsidRPr="009B2A0B" w:rsidRDefault="00814C5A" w:rsidP="00814C5A">
            <w:pPr>
              <w:rPr>
                <w:rFonts w:ascii="Barlow" w:eastAsia="MS Mincho" w:hAnsi="Barlow" w:cs="Arial"/>
                <w:b/>
                <w:sz w:val="20"/>
                <w:szCs w:val="20"/>
              </w:rPr>
            </w:pPr>
            <w:r w:rsidRPr="009B2A0B">
              <w:rPr>
                <w:rFonts w:ascii="Barlow" w:eastAsia="MS Mincho" w:hAnsi="Barlow" w:cs="Arial"/>
                <w:b/>
                <w:sz w:val="20"/>
                <w:szCs w:val="20"/>
              </w:rPr>
              <w:t xml:space="preserve">  $ </w:t>
            </w:r>
            <w:r w:rsidR="005E4BD8" w:rsidRPr="009B2A0B">
              <w:rPr>
                <w:rFonts w:ascii="Barlow" w:eastAsia="MS Mincho" w:hAnsi="Barlow" w:cs="Arial"/>
                <w:b/>
                <w:sz w:val="20"/>
                <w:szCs w:val="20"/>
              </w:rPr>
              <w:t>5,00</w:t>
            </w:r>
            <w:r w:rsidR="00D31B60" w:rsidRPr="009B2A0B">
              <w:rPr>
                <w:rFonts w:ascii="Barlow" w:eastAsia="MS Mincho" w:hAnsi="Barlow" w:cs="Arial"/>
                <w:b/>
                <w:sz w:val="20"/>
                <w:szCs w:val="20"/>
              </w:rPr>
              <w:t>0</w:t>
            </w:r>
            <w:r w:rsidRPr="009B2A0B">
              <w:rPr>
                <w:rFonts w:ascii="Barlow" w:eastAsia="MS Mincho" w:hAnsi="Barlow" w:cs="Arial"/>
                <w:b/>
                <w:sz w:val="20"/>
                <w:szCs w:val="20"/>
              </w:rPr>
              <w:t>.</w:t>
            </w:r>
            <w:r w:rsidR="00D31B60" w:rsidRPr="009B2A0B">
              <w:rPr>
                <w:rFonts w:ascii="Barlow" w:eastAsia="MS Mincho" w:hAnsi="Barlow" w:cs="Arial"/>
                <w:b/>
                <w:sz w:val="20"/>
                <w:szCs w:val="20"/>
              </w:rPr>
              <w:t>00</w:t>
            </w:r>
          </w:p>
        </w:tc>
      </w:tr>
    </w:tbl>
    <w:p w14:paraId="066F3985" w14:textId="77777777" w:rsidR="00814C5A" w:rsidRPr="009B2A0B" w:rsidRDefault="00814C5A" w:rsidP="00814C5A">
      <w:pPr>
        <w:spacing w:line="276" w:lineRule="auto"/>
        <w:jc w:val="both"/>
        <w:rPr>
          <w:rFonts w:ascii="Barlow" w:eastAsia="MS Mincho" w:hAnsi="Barlow" w:cs="Arial"/>
          <w:sz w:val="20"/>
          <w:szCs w:val="20"/>
        </w:rPr>
      </w:pPr>
    </w:p>
    <w:p w14:paraId="7FB07747" w14:textId="3F1CECE5" w:rsidR="00814C5A" w:rsidRDefault="00814C5A" w:rsidP="00E13D10">
      <w:pPr>
        <w:jc w:val="both"/>
        <w:rPr>
          <w:rFonts w:ascii="Barlow" w:eastAsia="MS Mincho" w:hAnsi="Barlow" w:cs="Arial"/>
          <w:sz w:val="20"/>
          <w:szCs w:val="20"/>
        </w:rPr>
      </w:pPr>
      <w:r w:rsidRPr="009B2A0B">
        <w:rPr>
          <w:rFonts w:ascii="Barlow" w:eastAsia="MS Mincho" w:hAnsi="Barlow" w:cs="Arial"/>
          <w:sz w:val="20"/>
          <w:szCs w:val="20"/>
        </w:rPr>
        <w:t xml:space="preserve">La cuenta de Bancos al </w:t>
      </w:r>
      <w:r w:rsidR="00613A12" w:rsidRPr="009B2A0B">
        <w:rPr>
          <w:rFonts w:ascii="Barlow" w:eastAsia="MS Mincho" w:hAnsi="Barlow" w:cs="Arial"/>
          <w:sz w:val="20"/>
          <w:szCs w:val="20"/>
        </w:rPr>
        <w:t>31</w:t>
      </w:r>
      <w:r w:rsidRPr="009B2A0B">
        <w:rPr>
          <w:rFonts w:ascii="Barlow" w:eastAsia="MS Mincho" w:hAnsi="Barlow" w:cs="Arial"/>
          <w:sz w:val="20"/>
          <w:szCs w:val="20"/>
        </w:rPr>
        <w:t xml:space="preserve"> de </w:t>
      </w:r>
      <w:r w:rsidR="00613A12" w:rsidRPr="009B2A0B">
        <w:rPr>
          <w:rFonts w:ascii="Barlow" w:eastAsia="MS Mincho" w:hAnsi="Barlow" w:cs="Arial"/>
          <w:sz w:val="20"/>
          <w:szCs w:val="20"/>
        </w:rPr>
        <w:t>marzo</w:t>
      </w:r>
      <w:r w:rsidR="00D2181C" w:rsidRPr="009B2A0B">
        <w:rPr>
          <w:rFonts w:ascii="Barlow" w:eastAsia="MS Mincho" w:hAnsi="Barlow" w:cs="Arial"/>
          <w:sz w:val="20"/>
          <w:szCs w:val="20"/>
        </w:rPr>
        <w:t xml:space="preserve"> </w:t>
      </w:r>
      <w:r w:rsidRPr="009B2A0B">
        <w:rPr>
          <w:rFonts w:ascii="Barlow" w:eastAsia="MS Mincho" w:hAnsi="Barlow" w:cs="Arial"/>
          <w:sz w:val="20"/>
          <w:szCs w:val="20"/>
        </w:rPr>
        <w:t>de 202</w:t>
      </w:r>
      <w:r w:rsidR="005E4BD8" w:rsidRPr="009B2A0B">
        <w:rPr>
          <w:rFonts w:ascii="Barlow" w:eastAsia="MS Mincho" w:hAnsi="Barlow" w:cs="Arial"/>
          <w:sz w:val="20"/>
          <w:szCs w:val="20"/>
        </w:rPr>
        <w:t>2</w:t>
      </w:r>
      <w:r w:rsidRPr="009B2A0B">
        <w:rPr>
          <w:rFonts w:ascii="Barlow" w:eastAsia="MS Mincho" w:hAnsi="Barlow" w:cs="Arial"/>
          <w:sz w:val="20"/>
          <w:szCs w:val="20"/>
        </w:rPr>
        <w:t xml:space="preserve"> cerró el periodo con recursos que se utilizaron para la operación de</w:t>
      </w:r>
      <w:r w:rsidR="00216959" w:rsidRPr="009B2A0B">
        <w:rPr>
          <w:rFonts w:ascii="Barlow" w:eastAsia="MS Mincho" w:hAnsi="Barlow" w:cs="Arial"/>
          <w:sz w:val="20"/>
          <w:szCs w:val="20"/>
        </w:rPr>
        <w:t>l</w:t>
      </w:r>
      <w:r w:rsidRPr="009B2A0B">
        <w:rPr>
          <w:rFonts w:ascii="Barlow" w:eastAsia="MS Mincho" w:hAnsi="Barlow" w:cs="Arial"/>
          <w:sz w:val="20"/>
          <w:szCs w:val="20"/>
        </w:rPr>
        <w:t xml:space="preserve"> Fondo Federal, Estatal y Recursos Propios, cuentas que fueron utilizadas para los gastos de operación en el ejercicio y se integran de la siguiente manera:</w:t>
      </w:r>
    </w:p>
    <w:p w14:paraId="53B8D9FE" w14:textId="758FC614" w:rsidR="009B2A0B" w:rsidRDefault="009B2A0B" w:rsidP="00E13D10">
      <w:pPr>
        <w:jc w:val="both"/>
        <w:rPr>
          <w:rFonts w:ascii="Barlow" w:eastAsia="MS Mincho" w:hAnsi="Barlow" w:cs="Arial"/>
          <w:sz w:val="20"/>
          <w:szCs w:val="20"/>
        </w:rPr>
      </w:pPr>
    </w:p>
    <w:p w14:paraId="27AEE12E" w14:textId="77777777" w:rsidR="009B2A0B" w:rsidRPr="009B2A0B" w:rsidRDefault="009B2A0B" w:rsidP="00E13D10">
      <w:pPr>
        <w:jc w:val="both"/>
        <w:rPr>
          <w:rFonts w:ascii="Barlow" w:eastAsia="MS Mincho" w:hAnsi="Barlow" w:cs="Arial"/>
          <w:sz w:val="20"/>
          <w:szCs w:val="20"/>
        </w:rPr>
      </w:pPr>
    </w:p>
    <w:p w14:paraId="76F14D30" w14:textId="77777777" w:rsidR="00EC7800" w:rsidRPr="009B2A0B" w:rsidRDefault="00EC7800" w:rsidP="00E13D10">
      <w:pPr>
        <w:jc w:val="both"/>
        <w:rPr>
          <w:rFonts w:ascii="Barlow" w:eastAsia="MS Mincho" w:hAnsi="Barlow" w:cs="Arial"/>
          <w:sz w:val="20"/>
          <w:szCs w:val="20"/>
        </w:rPr>
      </w:pPr>
    </w:p>
    <w:tbl>
      <w:tblPr>
        <w:tblW w:w="8364" w:type="dxa"/>
        <w:jc w:val="center"/>
        <w:tblCellMar>
          <w:left w:w="70" w:type="dxa"/>
          <w:right w:w="70" w:type="dxa"/>
        </w:tblCellMar>
        <w:tblLook w:val="04A0" w:firstRow="1" w:lastRow="0" w:firstColumn="1" w:lastColumn="0" w:noHBand="0" w:noVBand="1"/>
      </w:tblPr>
      <w:tblGrid>
        <w:gridCol w:w="1560"/>
        <w:gridCol w:w="4819"/>
        <w:gridCol w:w="1985"/>
      </w:tblGrid>
      <w:tr w:rsidR="00814C5A" w:rsidRPr="009B2A0B" w14:paraId="1230CA3E" w14:textId="77777777" w:rsidTr="00FD661B">
        <w:trPr>
          <w:trHeight w:val="407"/>
          <w:jc w:val="center"/>
        </w:trPr>
        <w:tc>
          <w:tcPr>
            <w:tcW w:w="1560" w:type="dxa"/>
            <w:tcBorders>
              <w:top w:val="nil"/>
              <w:left w:val="nil"/>
              <w:bottom w:val="nil"/>
              <w:right w:val="nil"/>
            </w:tcBorders>
            <w:shd w:val="clear" w:color="auto" w:fill="auto"/>
            <w:noWrap/>
            <w:vAlign w:val="center"/>
            <w:hideMark/>
          </w:tcPr>
          <w:p w14:paraId="2FDCCDEA"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eastAsia="es-MX"/>
              </w:rPr>
              <w:t>CUENTA CONTABLE</w:t>
            </w:r>
          </w:p>
        </w:tc>
        <w:tc>
          <w:tcPr>
            <w:tcW w:w="4819" w:type="dxa"/>
            <w:tcBorders>
              <w:top w:val="nil"/>
              <w:left w:val="nil"/>
              <w:bottom w:val="nil"/>
              <w:right w:val="nil"/>
            </w:tcBorders>
            <w:shd w:val="clear" w:color="auto" w:fill="auto"/>
            <w:noWrap/>
            <w:vAlign w:val="center"/>
            <w:hideMark/>
          </w:tcPr>
          <w:p w14:paraId="44D44BDF"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eastAsia="es-MX"/>
              </w:rPr>
              <w:t>CONCEPTO</w:t>
            </w:r>
          </w:p>
        </w:tc>
        <w:tc>
          <w:tcPr>
            <w:tcW w:w="1985" w:type="dxa"/>
            <w:tcBorders>
              <w:top w:val="nil"/>
              <w:left w:val="nil"/>
              <w:bottom w:val="nil"/>
              <w:right w:val="nil"/>
            </w:tcBorders>
            <w:shd w:val="clear" w:color="auto" w:fill="auto"/>
            <w:noWrap/>
            <w:vAlign w:val="center"/>
            <w:hideMark/>
          </w:tcPr>
          <w:p w14:paraId="1F6F76E4" w14:textId="77777777" w:rsidR="00814C5A" w:rsidRPr="009B2A0B" w:rsidRDefault="00814C5A" w:rsidP="00814C5A">
            <w:pPr>
              <w:jc w:val="center"/>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IMPORTE</w:t>
            </w:r>
          </w:p>
        </w:tc>
      </w:tr>
      <w:tr w:rsidR="00814C5A" w:rsidRPr="009B2A0B" w14:paraId="6780C6E1" w14:textId="77777777" w:rsidTr="00FD661B">
        <w:trPr>
          <w:trHeight w:val="283"/>
          <w:jc w:val="center"/>
        </w:trPr>
        <w:tc>
          <w:tcPr>
            <w:tcW w:w="1560" w:type="dxa"/>
            <w:tcBorders>
              <w:top w:val="single" w:sz="8" w:space="0" w:color="auto"/>
              <w:left w:val="nil"/>
              <w:bottom w:val="single" w:sz="8" w:space="0" w:color="auto"/>
              <w:right w:val="nil"/>
            </w:tcBorders>
            <w:shd w:val="clear" w:color="auto" w:fill="auto"/>
            <w:noWrap/>
            <w:vAlign w:val="center"/>
            <w:hideMark/>
          </w:tcPr>
          <w:p w14:paraId="74CB75F3" w14:textId="77777777" w:rsidR="00814C5A" w:rsidRPr="009B2A0B" w:rsidRDefault="00814C5A" w:rsidP="00814C5A">
            <w:pPr>
              <w:jc w:val="both"/>
              <w:rPr>
                <w:rFonts w:ascii="Barlow" w:eastAsia="Times New Roman" w:hAnsi="Barlow" w:cs="Times New Roman"/>
                <w:b/>
                <w:bCs/>
                <w:color w:val="000000"/>
                <w:sz w:val="20"/>
                <w:szCs w:val="20"/>
                <w:lang w:val="es-MX" w:eastAsia="es-MX"/>
              </w:rPr>
            </w:pPr>
            <w:r w:rsidRPr="009B2A0B">
              <w:rPr>
                <w:rFonts w:ascii="Barlow" w:eastAsia="Times New Roman" w:hAnsi="Barlow" w:cs="Times New Roman"/>
                <w:b/>
                <w:bCs/>
                <w:color w:val="000000"/>
                <w:sz w:val="20"/>
                <w:szCs w:val="20"/>
                <w:lang w:val="es-MX" w:eastAsia="es-MX"/>
              </w:rPr>
              <w:t>1112</w:t>
            </w:r>
          </w:p>
        </w:tc>
        <w:tc>
          <w:tcPr>
            <w:tcW w:w="4819" w:type="dxa"/>
            <w:tcBorders>
              <w:top w:val="single" w:sz="8" w:space="0" w:color="auto"/>
              <w:left w:val="nil"/>
              <w:bottom w:val="single" w:sz="8" w:space="0" w:color="auto"/>
              <w:right w:val="nil"/>
            </w:tcBorders>
            <w:shd w:val="clear" w:color="auto" w:fill="auto"/>
            <w:noWrap/>
            <w:vAlign w:val="center"/>
            <w:hideMark/>
          </w:tcPr>
          <w:p w14:paraId="3C78EBC8" w14:textId="77777777" w:rsidR="00814C5A" w:rsidRPr="009B2A0B" w:rsidRDefault="00814C5A" w:rsidP="00814C5A">
            <w:pPr>
              <w:jc w:val="both"/>
              <w:rPr>
                <w:rFonts w:ascii="Barlow" w:eastAsia="Times New Roman" w:hAnsi="Barlow" w:cs="Times New Roman"/>
                <w:b/>
                <w:bCs/>
                <w:color w:val="000000"/>
                <w:sz w:val="20"/>
                <w:szCs w:val="20"/>
                <w:lang w:val="es-MX" w:eastAsia="es-MX"/>
              </w:rPr>
            </w:pPr>
            <w:r w:rsidRPr="009B2A0B">
              <w:rPr>
                <w:rFonts w:ascii="Barlow" w:eastAsia="Times New Roman" w:hAnsi="Barlow" w:cs="Times New Roman"/>
                <w:b/>
                <w:bCs/>
                <w:color w:val="000000"/>
                <w:sz w:val="20"/>
                <w:szCs w:val="20"/>
                <w:lang w:val="es-MX" w:eastAsia="es-MX"/>
              </w:rPr>
              <w:t>Bancos/Tesorería</w:t>
            </w:r>
          </w:p>
        </w:tc>
        <w:tc>
          <w:tcPr>
            <w:tcW w:w="1985" w:type="dxa"/>
            <w:tcBorders>
              <w:top w:val="single" w:sz="8" w:space="0" w:color="auto"/>
              <w:left w:val="nil"/>
              <w:bottom w:val="single" w:sz="8" w:space="0" w:color="auto"/>
              <w:right w:val="nil"/>
            </w:tcBorders>
            <w:shd w:val="clear" w:color="auto" w:fill="auto"/>
            <w:noWrap/>
            <w:vAlign w:val="center"/>
            <w:hideMark/>
          </w:tcPr>
          <w:p w14:paraId="05FA1EEB" w14:textId="77777777" w:rsidR="00814C5A" w:rsidRPr="009B2A0B" w:rsidRDefault="00814C5A" w:rsidP="00814C5A">
            <w:pPr>
              <w:jc w:val="right"/>
              <w:rPr>
                <w:rFonts w:ascii="Barlow" w:eastAsia="Times New Roman" w:hAnsi="Barlow" w:cs="Times New Roman"/>
                <w:b/>
                <w:bCs/>
                <w:color w:val="000000"/>
                <w:sz w:val="20"/>
                <w:szCs w:val="20"/>
                <w:lang w:val="es-MX" w:eastAsia="es-MX"/>
              </w:rPr>
            </w:pPr>
            <w:r w:rsidRPr="009B2A0B">
              <w:rPr>
                <w:rFonts w:ascii="Barlow" w:eastAsia="Times New Roman" w:hAnsi="Barlow" w:cs="Times New Roman"/>
                <w:b/>
                <w:bCs/>
                <w:color w:val="000000"/>
                <w:sz w:val="20"/>
                <w:szCs w:val="20"/>
                <w:lang w:val="es-MX" w:eastAsia="es-MX"/>
              </w:rPr>
              <w:t xml:space="preserve">     </w:t>
            </w:r>
          </w:p>
        </w:tc>
      </w:tr>
      <w:tr w:rsidR="00814C5A" w:rsidRPr="009B2A0B" w14:paraId="62963ADB" w14:textId="77777777" w:rsidTr="00FD661B">
        <w:trPr>
          <w:trHeight w:val="138"/>
          <w:jc w:val="center"/>
        </w:trPr>
        <w:tc>
          <w:tcPr>
            <w:tcW w:w="1560" w:type="dxa"/>
            <w:tcBorders>
              <w:top w:val="nil"/>
              <w:left w:val="nil"/>
              <w:bottom w:val="nil"/>
              <w:right w:val="nil"/>
            </w:tcBorders>
            <w:shd w:val="clear" w:color="auto" w:fill="auto"/>
            <w:noWrap/>
            <w:vAlign w:val="center"/>
            <w:hideMark/>
          </w:tcPr>
          <w:p w14:paraId="525A97B4"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1112-00002</w:t>
            </w:r>
          </w:p>
        </w:tc>
        <w:tc>
          <w:tcPr>
            <w:tcW w:w="4819" w:type="dxa"/>
            <w:tcBorders>
              <w:top w:val="nil"/>
              <w:left w:val="nil"/>
              <w:bottom w:val="nil"/>
              <w:right w:val="nil"/>
            </w:tcBorders>
            <w:shd w:val="clear" w:color="auto" w:fill="auto"/>
            <w:noWrap/>
            <w:vAlign w:val="center"/>
            <w:hideMark/>
          </w:tcPr>
          <w:p w14:paraId="787AB8CB"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BBVA 86127 Recurso Federal 2016</w:t>
            </w:r>
          </w:p>
        </w:tc>
        <w:tc>
          <w:tcPr>
            <w:tcW w:w="1985" w:type="dxa"/>
            <w:tcBorders>
              <w:top w:val="nil"/>
              <w:left w:val="nil"/>
              <w:bottom w:val="nil"/>
              <w:right w:val="nil"/>
            </w:tcBorders>
            <w:shd w:val="clear" w:color="auto" w:fill="auto"/>
            <w:noWrap/>
            <w:vAlign w:val="center"/>
          </w:tcPr>
          <w:p w14:paraId="17102CE0" w14:textId="3E93DB7A" w:rsidR="00814C5A" w:rsidRPr="009B2A0B" w:rsidRDefault="00FD4923" w:rsidP="00FD4923">
            <w:pPr>
              <w:jc w:val="right"/>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xml:space="preserve">  $ 14</w:t>
            </w:r>
            <w:r w:rsidR="00392E1F" w:rsidRPr="009B2A0B">
              <w:rPr>
                <w:rFonts w:ascii="Barlow" w:eastAsia="Times New Roman" w:hAnsi="Barlow" w:cs="Times New Roman"/>
                <w:color w:val="000000"/>
                <w:sz w:val="20"/>
                <w:szCs w:val="20"/>
                <w:lang w:val="es-MX" w:eastAsia="es-MX"/>
              </w:rPr>
              <w:t>9</w:t>
            </w:r>
            <w:r w:rsidRPr="009B2A0B">
              <w:rPr>
                <w:rFonts w:ascii="Barlow" w:eastAsia="Times New Roman" w:hAnsi="Barlow" w:cs="Times New Roman"/>
                <w:color w:val="000000"/>
                <w:sz w:val="20"/>
                <w:szCs w:val="20"/>
                <w:lang w:val="es-MX" w:eastAsia="es-MX"/>
              </w:rPr>
              <w:t>,</w:t>
            </w:r>
            <w:r w:rsidR="007F7BCF" w:rsidRPr="009B2A0B">
              <w:rPr>
                <w:rFonts w:ascii="Barlow" w:eastAsia="Times New Roman" w:hAnsi="Barlow" w:cs="Times New Roman"/>
                <w:color w:val="000000"/>
                <w:sz w:val="20"/>
                <w:szCs w:val="20"/>
                <w:lang w:val="es-MX" w:eastAsia="es-MX"/>
              </w:rPr>
              <w:t>6</w:t>
            </w:r>
            <w:r w:rsidR="00416196" w:rsidRPr="009B2A0B">
              <w:rPr>
                <w:rFonts w:ascii="Barlow" w:eastAsia="Times New Roman" w:hAnsi="Barlow" w:cs="Times New Roman"/>
                <w:color w:val="000000"/>
                <w:sz w:val="20"/>
                <w:szCs w:val="20"/>
                <w:lang w:val="es-MX" w:eastAsia="es-MX"/>
              </w:rPr>
              <w:t>8</w:t>
            </w:r>
            <w:r w:rsidR="007F7BCF" w:rsidRPr="009B2A0B">
              <w:rPr>
                <w:rFonts w:ascii="Barlow" w:eastAsia="Times New Roman" w:hAnsi="Barlow" w:cs="Times New Roman"/>
                <w:color w:val="000000"/>
                <w:sz w:val="20"/>
                <w:szCs w:val="20"/>
                <w:lang w:val="es-MX" w:eastAsia="es-MX"/>
              </w:rPr>
              <w:t>4</w:t>
            </w:r>
            <w:r w:rsidRPr="009B2A0B">
              <w:rPr>
                <w:rFonts w:ascii="Barlow" w:eastAsia="Times New Roman" w:hAnsi="Barlow" w:cs="Times New Roman"/>
                <w:color w:val="000000"/>
                <w:sz w:val="20"/>
                <w:szCs w:val="20"/>
                <w:lang w:val="es-MX" w:eastAsia="es-MX"/>
              </w:rPr>
              <w:t>.</w:t>
            </w:r>
            <w:r w:rsidR="007F7BCF" w:rsidRPr="009B2A0B">
              <w:rPr>
                <w:rFonts w:ascii="Barlow" w:eastAsia="Times New Roman" w:hAnsi="Barlow" w:cs="Times New Roman"/>
                <w:color w:val="000000"/>
                <w:sz w:val="20"/>
                <w:szCs w:val="20"/>
                <w:lang w:val="es-MX" w:eastAsia="es-MX"/>
              </w:rPr>
              <w:t>53</w:t>
            </w:r>
          </w:p>
        </w:tc>
      </w:tr>
      <w:tr w:rsidR="00814C5A" w:rsidRPr="009B2A0B" w14:paraId="7713A927" w14:textId="77777777" w:rsidTr="00FD661B">
        <w:trPr>
          <w:trHeight w:val="312"/>
          <w:jc w:val="center"/>
        </w:trPr>
        <w:tc>
          <w:tcPr>
            <w:tcW w:w="1560" w:type="dxa"/>
            <w:tcBorders>
              <w:top w:val="nil"/>
              <w:left w:val="nil"/>
              <w:bottom w:val="nil"/>
              <w:right w:val="nil"/>
            </w:tcBorders>
            <w:shd w:val="clear" w:color="auto" w:fill="auto"/>
            <w:noWrap/>
            <w:vAlign w:val="center"/>
            <w:hideMark/>
          </w:tcPr>
          <w:p w14:paraId="385CC737"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lastRenderedPageBreak/>
              <w:t>1112-00003</w:t>
            </w:r>
          </w:p>
        </w:tc>
        <w:tc>
          <w:tcPr>
            <w:tcW w:w="4819" w:type="dxa"/>
            <w:tcBorders>
              <w:top w:val="nil"/>
              <w:left w:val="nil"/>
              <w:bottom w:val="nil"/>
              <w:right w:val="nil"/>
            </w:tcBorders>
            <w:shd w:val="clear" w:color="auto" w:fill="auto"/>
            <w:noWrap/>
            <w:vAlign w:val="center"/>
            <w:hideMark/>
          </w:tcPr>
          <w:p w14:paraId="5A5352C9"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Santander 08772 Recurso Estatal</w:t>
            </w:r>
          </w:p>
        </w:tc>
        <w:tc>
          <w:tcPr>
            <w:tcW w:w="1985" w:type="dxa"/>
            <w:tcBorders>
              <w:top w:val="nil"/>
              <w:left w:val="nil"/>
              <w:bottom w:val="nil"/>
              <w:right w:val="nil"/>
            </w:tcBorders>
            <w:shd w:val="clear" w:color="auto" w:fill="auto"/>
            <w:noWrap/>
            <w:vAlign w:val="center"/>
          </w:tcPr>
          <w:p w14:paraId="499BBFA3" w14:textId="62FD98FC" w:rsidR="00814C5A" w:rsidRPr="009B2A0B" w:rsidRDefault="00814C5A" w:rsidP="00814C5A">
            <w:pPr>
              <w:jc w:val="right"/>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xml:space="preserve">$ </w:t>
            </w:r>
            <w:r w:rsidR="00F42A38" w:rsidRPr="009B2A0B">
              <w:rPr>
                <w:rFonts w:ascii="Barlow" w:eastAsia="Times New Roman" w:hAnsi="Barlow" w:cs="Times New Roman"/>
                <w:color w:val="000000"/>
                <w:sz w:val="20"/>
                <w:szCs w:val="20"/>
                <w:lang w:val="es-MX" w:eastAsia="es-MX"/>
              </w:rPr>
              <w:t>916</w:t>
            </w:r>
            <w:r w:rsidRPr="009B2A0B">
              <w:rPr>
                <w:rFonts w:ascii="Barlow" w:eastAsia="Times New Roman" w:hAnsi="Barlow" w:cs="Times New Roman"/>
                <w:color w:val="000000"/>
                <w:sz w:val="20"/>
                <w:szCs w:val="20"/>
                <w:lang w:val="es-MX" w:eastAsia="es-MX"/>
              </w:rPr>
              <w:t>,</w:t>
            </w:r>
            <w:r w:rsidR="00C829B8" w:rsidRPr="009B2A0B">
              <w:rPr>
                <w:rFonts w:ascii="Barlow" w:eastAsia="Times New Roman" w:hAnsi="Barlow" w:cs="Times New Roman"/>
                <w:color w:val="000000"/>
                <w:sz w:val="20"/>
                <w:szCs w:val="20"/>
                <w:lang w:val="es-MX" w:eastAsia="es-MX"/>
              </w:rPr>
              <w:t>6</w:t>
            </w:r>
            <w:r w:rsidR="00B77E97" w:rsidRPr="009B2A0B">
              <w:rPr>
                <w:rFonts w:ascii="Barlow" w:eastAsia="Times New Roman" w:hAnsi="Barlow" w:cs="Times New Roman"/>
                <w:color w:val="000000"/>
                <w:sz w:val="20"/>
                <w:szCs w:val="20"/>
                <w:lang w:val="es-MX" w:eastAsia="es-MX"/>
              </w:rPr>
              <w:t>88</w:t>
            </w:r>
            <w:r w:rsidRPr="009B2A0B">
              <w:rPr>
                <w:rFonts w:ascii="Barlow" w:eastAsia="Times New Roman" w:hAnsi="Barlow" w:cs="Times New Roman"/>
                <w:color w:val="000000"/>
                <w:sz w:val="20"/>
                <w:szCs w:val="20"/>
                <w:lang w:val="es-MX" w:eastAsia="es-MX"/>
              </w:rPr>
              <w:t>.</w:t>
            </w:r>
            <w:r w:rsidR="00C829B8" w:rsidRPr="009B2A0B">
              <w:rPr>
                <w:rFonts w:ascii="Barlow" w:eastAsia="Times New Roman" w:hAnsi="Barlow" w:cs="Times New Roman"/>
                <w:color w:val="000000"/>
                <w:sz w:val="20"/>
                <w:szCs w:val="20"/>
                <w:lang w:val="es-MX" w:eastAsia="es-MX"/>
              </w:rPr>
              <w:t>9</w:t>
            </w:r>
            <w:r w:rsidR="00BC2CF3" w:rsidRPr="009B2A0B">
              <w:rPr>
                <w:rFonts w:ascii="Barlow" w:eastAsia="Times New Roman" w:hAnsi="Barlow" w:cs="Times New Roman"/>
                <w:color w:val="000000"/>
                <w:sz w:val="20"/>
                <w:szCs w:val="20"/>
                <w:lang w:val="es-MX" w:eastAsia="es-MX"/>
              </w:rPr>
              <w:t>1</w:t>
            </w:r>
            <w:r w:rsidRPr="009B2A0B">
              <w:rPr>
                <w:rFonts w:ascii="Barlow" w:eastAsia="Times New Roman" w:hAnsi="Barlow" w:cs="Times New Roman"/>
                <w:color w:val="000000"/>
                <w:sz w:val="20"/>
                <w:szCs w:val="20"/>
                <w:lang w:val="es-MX" w:eastAsia="es-MX"/>
              </w:rPr>
              <w:t xml:space="preserve"> </w:t>
            </w:r>
          </w:p>
        </w:tc>
      </w:tr>
      <w:tr w:rsidR="00814C5A" w:rsidRPr="009B2A0B" w14:paraId="6690817B" w14:textId="77777777" w:rsidTr="00FD661B">
        <w:trPr>
          <w:trHeight w:val="121"/>
          <w:jc w:val="center"/>
        </w:trPr>
        <w:tc>
          <w:tcPr>
            <w:tcW w:w="1560" w:type="dxa"/>
            <w:tcBorders>
              <w:top w:val="nil"/>
              <w:left w:val="nil"/>
              <w:bottom w:val="nil"/>
              <w:right w:val="nil"/>
            </w:tcBorders>
            <w:shd w:val="clear" w:color="auto" w:fill="auto"/>
            <w:noWrap/>
            <w:vAlign w:val="center"/>
            <w:hideMark/>
          </w:tcPr>
          <w:p w14:paraId="484D2E4F"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1112-00004</w:t>
            </w:r>
          </w:p>
        </w:tc>
        <w:tc>
          <w:tcPr>
            <w:tcW w:w="4819" w:type="dxa"/>
            <w:tcBorders>
              <w:top w:val="nil"/>
              <w:left w:val="nil"/>
              <w:bottom w:val="nil"/>
              <w:right w:val="nil"/>
            </w:tcBorders>
            <w:shd w:val="clear" w:color="auto" w:fill="auto"/>
            <w:noWrap/>
            <w:vAlign w:val="center"/>
            <w:hideMark/>
          </w:tcPr>
          <w:p w14:paraId="53F67154"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xml:space="preserve">BBVA 86833 Recurso Propios </w:t>
            </w:r>
          </w:p>
        </w:tc>
        <w:tc>
          <w:tcPr>
            <w:tcW w:w="1985" w:type="dxa"/>
            <w:tcBorders>
              <w:top w:val="nil"/>
              <w:left w:val="nil"/>
              <w:bottom w:val="nil"/>
              <w:right w:val="nil"/>
            </w:tcBorders>
            <w:shd w:val="clear" w:color="auto" w:fill="auto"/>
            <w:noWrap/>
            <w:vAlign w:val="center"/>
          </w:tcPr>
          <w:p w14:paraId="30667B2F" w14:textId="6383A5EA" w:rsidR="00814C5A" w:rsidRPr="009B2A0B" w:rsidRDefault="00814C5A" w:rsidP="00814C5A">
            <w:pPr>
              <w:jc w:val="right"/>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xml:space="preserve">$ </w:t>
            </w:r>
            <w:r w:rsidR="004974F2" w:rsidRPr="009B2A0B">
              <w:rPr>
                <w:rFonts w:ascii="Barlow" w:eastAsia="Times New Roman" w:hAnsi="Barlow" w:cs="Times New Roman"/>
                <w:color w:val="000000"/>
                <w:sz w:val="20"/>
                <w:szCs w:val="20"/>
                <w:lang w:val="es-MX" w:eastAsia="es-MX"/>
              </w:rPr>
              <w:t>3</w:t>
            </w:r>
            <w:r w:rsidR="003416C5" w:rsidRPr="009B2A0B">
              <w:rPr>
                <w:rFonts w:ascii="Barlow" w:eastAsia="Times New Roman" w:hAnsi="Barlow" w:cs="Times New Roman"/>
                <w:color w:val="000000"/>
                <w:sz w:val="20"/>
                <w:szCs w:val="20"/>
                <w:lang w:val="es-MX" w:eastAsia="es-MX"/>
              </w:rPr>
              <w:t>39</w:t>
            </w:r>
            <w:r w:rsidRPr="009B2A0B">
              <w:rPr>
                <w:rFonts w:ascii="Barlow" w:eastAsia="Times New Roman" w:hAnsi="Barlow" w:cs="Times New Roman"/>
                <w:color w:val="000000"/>
                <w:sz w:val="20"/>
                <w:szCs w:val="20"/>
                <w:lang w:val="es-MX" w:eastAsia="es-MX"/>
              </w:rPr>
              <w:t>,</w:t>
            </w:r>
            <w:r w:rsidR="00D47039" w:rsidRPr="009B2A0B">
              <w:rPr>
                <w:rFonts w:ascii="Barlow" w:eastAsia="Times New Roman" w:hAnsi="Barlow" w:cs="Times New Roman"/>
                <w:color w:val="000000"/>
                <w:sz w:val="20"/>
                <w:szCs w:val="20"/>
                <w:lang w:val="es-MX" w:eastAsia="es-MX"/>
              </w:rPr>
              <w:t>29</w:t>
            </w:r>
            <w:r w:rsidR="00C77539" w:rsidRPr="009B2A0B">
              <w:rPr>
                <w:rFonts w:ascii="Barlow" w:eastAsia="Times New Roman" w:hAnsi="Barlow" w:cs="Times New Roman"/>
                <w:color w:val="000000"/>
                <w:sz w:val="20"/>
                <w:szCs w:val="20"/>
                <w:lang w:val="es-MX" w:eastAsia="es-MX"/>
              </w:rPr>
              <w:t>9</w:t>
            </w:r>
            <w:r w:rsidRPr="009B2A0B">
              <w:rPr>
                <w:rFonts w:ascii="Barlow" w:eastAsia="Times New Roman" w:hAnsi="Barlow" w:cs="Times New Roman"/>
                <w:color w:val="000000"/>
                <w:sz w:val="20"/>
                <w:szCs w:val="20"/>
                <w:lang w:val="es-MX" w:eastAsia="es-MX"/>
              </w:rPr>
              <w:t>.</w:t>
            </w:r>
            <w:r w:rsidR="00DD3919" w:rsidRPr="009B2A0B">
              <w:rPr>
                <w:rFonts w:ascii="Barlow" w:eastAsia="Times New Roman" w:hAnsi="Barlow" w:cs="Times New Roman"/>
                <w:color w:val="000000"/>
                <w:sz w:val="20"/>
                <w:szCs w:val="20"/>
                <w:lang w:val="es-MX" w:eastAsia="es-MX"/>
              </w:rPr>
              <w:t>77</w:t>
            </w:r>
            <w:r w:rsidRPr="009B2A0B">
              <w:rPr>
                <w:rFonts w:ascii="Barlow" w:eastAsia="Times New Roman" w:hAnsi="Barlow" w:cs="Times New Roman"/>
                <w:color w:val="000000"/>
                <w:sz w:val="20"/>
                <w:szCs w:val="20"/>
                <w:lang w:val="es-MX" w:eastAsia="es-MX"/>
              </w:rPr>
              <w:t xml:space="preserve">   </w:t>
            </w:r>
          </w:p>
        </w:tc>
      </w:tr>
      <w:tr w:rsidR="00814C5A" w:rsidRPr="009B2A0B" w14:paraId="0B9141F8" w14:textId="77777777" w:rsidTr="00FD661B">
        <w:trPr>
          <w:trHeight w:val="283"/>
          <w:jc w:val="center"/>
        </w:trPr>
        <w:tc>
          <w:tcPr>
            <w:tcW w:w="1560" w:type="dxa"/>
            <w:tcBorders>
              <w:top w:val="nil"/>
              <w:left w:val="nil"/>
              <w:right w:val="nil"/>
            </w:tcBorders>
            <w:shd w:val="clear" w:color="auto" w:fill="auto"/>
            <w:noWrap/>
            <w:vAlign w:val="center"/>
          </w:tcPr>
          <w:p w14:paraId="50C4297E"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1112-00009</w:t>
            </w:r>
          </w:p>
        </w:tc>
        <w:tc>
          <w:tcPr>
            <w:tcW w:w="4819" w:type="dxa"/>
            <w:tcBorders>
              <w:top w:val="nil"/>
              <w:left w:val="nil"/>
              <w:right w:val="nil"/>
            </w:tcBorders>
            <w:shd w:val="clear" w:color="auto" w:fill="auto"/>
            <w:noWrap/>
            <w:vAlign w:val="center"/>
          </w:tcPr>
          <w:p w14:paraId="1078B080"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BBVA 11135 Recuso Propios (Otros)</w:t>
            </w:r>
          </w:p>
        </w:tc>
        <w:tc>
          <w:tcPr>
            <w:tcW w:w="1985" w:type="dxa"/>
            <w:tcBorders>
              <w:top w:val="nil"/>
              <w:left w:val="nil"/>
              <w:right w:val="nil"/>
            </w:tcBorders>
            <w:shd w:val="clear" w:color="auto" w:fill="auto"/>
            <w:noWrap/>
            <w:vAlign w:val="center"/>
          </w:tcPr>
          <w:p w14:paraId="0117DD4B" w14:textId="5C4FBF2B" w:rsidR="00814C5A" w:rsidRPr="009B2A0B" w:rsidRDefault="00814C5A" w:rsidP="00823E3C">
            <w:pPr>
              <w:jc w:val="right"/>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xml:space="preserve">  $</w:t>
            </w:r>
            <w:r w:rsidR="00823E3C" w:rsidRPr="009B2A0B">
              <w:rPr>
                <w:rFonts w:ascii="Barlow" w:eastAsia="Times New Roman" w:hAnsi="Barlow" w:cs="Times New Roman"/>
                <w:color w:val="000000"/>
                <w:sz w:val="20"/>
                <w:szCs w:val="20"/>
                <w:lang w:val="es-MX" w:eastAsia="es-MX"/>
              </w:rPr>
              <w:t xml:space="preserve"> </w:t>
            </w:r>
            <w:r w:rsidR="00C83D6D" w:rsidRPr="009B2A0B">
              <w:rPr>
                <w:rFonts w:ascii="Barlow" w:eastAsia="Times New Roman" w:hAnsi="Barlow" w:cs="Times New Roman"/>
                <w:color w:val="000000"/>
                <w:sz w:val="20"/>
                <w:szCs w:val="20"/>
                <w:lang w:val="es-MX" w:eastAsia="es-MX"/>
              </w:rPr>
              <w:t>79</w:t>
            </w:r>
            <w:r w:rsidR="009A6802" w:rsidRPr="009B2A0B">
              <w:rPr>
                <w:rFonts w:ascii="Barlow" w:eastAsia="Times New Roman" w:hAnsi="Barlow" w:cs="Times New Roman"/>
                <w:color w:val="000000"/>
                <w:sz w:val="20"/>
                <w:szCs w:val="20"/>
                <w:lang w:val="es-MX" w:eastAsia="es-MX"/>
              </w:rPr>
              <w:t>4</w:t>
            </w:r>
            <w:r w:rsidR="00BA2FBB" w:rsidRPr="009B2A0B">
              <w:rPr>
                <w:rFonts w:ascii="Barlow" w:eastAsia="Times New Roman" w:hAnsi="Barlow" w:cs="Times New Roman"/>
                <w:color w:val="000000"/>
                <w:sz w:val="20"/>
                <w:szCs w:val="20"/>
                <w:lang w:val="es-MX" w:eastAsia="es-MX"/>
              </w:rPr>
              <w:t>,</w:t>
            </w:r>
            <w:r w:rsidR="00C83D6D" w:rsidRPr="009B2A0B">
              <w:rPr>
                <w:rFonts w:ascii="Barlow" w:eastAsia="Times New Roman" w:hAnsi="Barlow" w:cs="Times New Roman"/>
                <w:color w:val="000000"/>
                <w:sz w:val="20"/>
                <w:szCs w:val="20"/>
                <w:lang w:val="es-MX" w:eastAsia="es-MX"/>
              </w:rPr>
              <w:t>054</w:t>
            </w:r>
            <w:r w:rsidRPr="009B2A0B">
              <w:rPr>
                <w:rFonts w:ascii="Barlow" w:eastAsia="Times New Roman" w:hAnsi="Barlow" w:cs="Times New Roman"/>
                <w:color w:val="000000"/>
                <w:sz w:val="20"/>
                <w:szCs w:val="20"/>
                <w:lang w:val="es-MX" w:eastAsia="es-MX"/>
              </w:rPr>
              <w:t>.</w:t>
            </w:r>
            <w:r w:rsidR="00C83D6D" w:rsidRPr="009B2A0B">
              <w:rPr>
                <w:rFonts w:ascii="Barlow" w:eastAsia="Times New Roman" w:hAnsi="Barlow" w:cs="Times New Roman"/>
                <w:color w:val="000000"/>
                <w:sz w:val="20"/>
                <w:szCs w:val="20"/>
                <w:lang w:val="es-MX" w:eastAsia="es-MX"/>
              </w:rPr>
              <w:t>60</w:t>
            </w:r>
          </w:p>
        </w:tc>
      </w:tr>
      <w:tr w:rsidR="00F212D4" w:rsidRPr="009B2A0B" w14:paraId="4E55AA8B" w14:textId="77777777" w:rsidTr="00FD661B">
        <w:trPr>
          <w:trHeight w:val="252"/>
          <w:jc w:val="center"/>
        </w:trPr>
        <w:tc>
          <w:tcPr>
            <w:tcW w:w="1560" w:type="dxa"/>
            <w:tcBorders>
              <w:left w:val="nil"/>
              <w:right w:val="nil"/>
            </w:tcBorders>
            <w:shd w:val="clear" w:color="auto" w:fill="auto"/>
            <w:noWrap/>
            <w:vAlign w:val="center"/>
          </w:tcPr>
          <w:p w14:paraId="7549F575" w14:textId="434C5B98" w:rsidR="00F212D4" w:rsidRPr="009B2A0B" w:rsidRDefault="00FE4FBE"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w:t>
            </w:r>
            <w:r w:rsidR="00FD04CE" w:rsidRPr="009B2A0B">
              <w:rPr>
                <w:rFonts w:ascii="Barlow" w:eastAsia="Times New Roman" w:hAnsi="Barlow" w:cs="Times New Roman"/>
                <w:color w:val="000000"/>
                <w:sz w:val="20"/>
                <w:szCs w:val="20"/>
                <w:lang w:val="es-MX" w:eastAsia="es-MX"/>
              </w:rPr>
              <w:t>00018</w:t>
            </w:r>
          </w:p>
        </w:tc>
        <w:tc>
          <w:tcPr>
            <w:tcW w:w="4819" w:type="dxa"/>
            <w:tcBorders>
              <w:left w:val="nil"/>
              <w:right w:val="nil"/>
            </w:tcBorders>
            <w:shd w:val="clear" w:color="auto" w:fill="auto"/>
            <w:noWrap/>
            <w:vAlign w:val="center"/>
          </w:tcPr>
          <w:p w14:paraId="315A85D0" w14:textId="35E86891" w:rsidR="00F212D4" w:rsidRPr="009B2A0B" w:rsidRDefault="00FD04CE" w:rsidP="00814C5A">
            <w:pPr>
              <w:jc w:val="both"/>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Santander 01632 Nomina 2021</w:t>
            </w:r>
          </w:p>
        </w:tc>
        <w:tc>
          <w:tcPr>
            <w:tcW w:w="1985" w:type="dxa"/>
            <w:tcBorders>
              <w:left w:val="nil"/>
              <w:right w:val="nil"/>
            </w:tcBorders>
            <w:shd w:val="clear" w:color="auto" w:fill="auto"/>
            <w:noWrap/>
            <w:vAlign w:val="center"/>
          </w:tcPr>
          <w:p w14:paraId="78CC3D39" w14:textId="32D25522" w:rsidR="00F212D4" w:rsidRPr="009B2A0B" w:rsidRDefault="00FD04CE" w:rsidP="00814C5A">
            <w:pPr>
              <w:jc w:val="right"/>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 xml:space="preserve">$ </w:t>
            </w:r>
            <w:r w:rsidR="00D14F98" w:rsidRPr="009B2A0B">
              <w:rPr>
                <w:rFonts w:ascii="Barlow" w:eastAsia="Times New Roman" w:hAnsi="Barlow" w:cs="Times New Roman"/>
                <w:bCs/>
                <w:color w:val="000000"/>
                <w:sz w:val="20"/>
                <w:szCs w:val="20"/>
                <w:lang w:val="es-MX" w:eastAsia="es-MX"/>
              </w:rPr>
              <w:t>1</w:t>
            </w:r>
            <w:r w:rsidR="00383481" w:rsidRPr="009B2A0B">
              <w:rPr>
                <w:rFonts w:ascii="Barlow" w:eastAsia="Times New Roman" w:hAnsi="Barlow" w:cs="Times New Roman"/>
                <w:bCs/>
                <w:color w:val="000000"/>
                <w:sz w:val="20"/>
                <w:szCs w:val="20"/>
                <w:lang w:val="es-MX" w:eastAsia="es-MX"/>
              </w:rPr>
              <w:t>34</w:t>
            </w:r>
            <w:r w:rsidR="006910D1" w:rsidRPr="009B2A0B">
              <w:rPr>
                <w:rFonts w:ascii="Barlow" w:eastAsia="Times New Roman" w:hAnsi="Barlow" w:cs="Times New Roman"/>
                <w:bCs/>
                <w:color w:val="000000"/>
                <w:sz w:val="20"/>
                <w:szCs w:val="20"/>
                <w:lang w:val="es-MX" w:eastAsia="es-MX"/>
              </w:rPr>
              <w:t>,</w:t>
            </w:r>
            <w:r w:rsidR="00344EFA" w:rsidRPr="009B2A0B">
              <w:rPr>
                <w:rFonts w:ascii="Barlow" w:eastAsia="Times New Roman" w:hAnsi="Barlow" w:cs="Times New Roman"/>
                <w:bCs/>
                <w:color w:val="000000"/>
                <w:sz w:val="20"/>
                <w:szCs w:val="20"/>
                <w:lang w:val="es-MX" w:eastAsia="es-MX"/>
              </w:rPr>
              <w:t>9</w:t>
            </w:r>
            <w:r w:rsidR="00383481" w:rsidRPr="009B2A0B">
              <w:rPr>
                <w:rFonts w:ascii="Barlow" w:eastAsia="Times New Roman" w:hAnsi="Barlow" w:cs="Times New Roman"/>
                <w:bCs/>
                <w:color w:val="000000"/>
                <w:sz w:val="20"/>
                <w:szCs w:val="20"/>
                <w:lang w:val="es-MX" w:eastAsia="es-MX"/>
              </w:rPr>
              <w:t>61</w:t>
            </w:r>
            <w:r w:rsidR="006910D1" w:rsidRPr="009B2A0B">
              <w:rPr>
                <w:rFonts w:ascii="Barlow" w:eastAsia="Times New Roman" w:hAnsi="Barlow" w:cs="Times New Roman"/>
                <w:bCs/>
                <w:color w:val="000000"/>
                <w:sz w:val="20"/>
                <w:szCs w:val="20"/>
                <w:lang w:val="es-MX" w:eastAsia="es-MX"/>
              </w:rPr>
              <w:t>.</w:t>
            </w:r>
            <w:r w:rsidR="00383481" w:rsidRPr="009B2A0B">
              <w:rPr>
                <w:rFonts w:ascii="Barlow" w:eastAsia="Times New Roman" w:hAnsi="Barlow" w:cs="Times New Roman"/>
                <w:bCs/>
                <w:color w:val="000000"/>
                <w:sz w:val="20"/>
                <w:szCs w:val="20"/>
                <w:lang w:val="es-MX" w:eastAsia="es-MX"/>
              </w:rPr>
              <w:t>15</w:t>
            </w:r>
          </w:p>
        </w:tc>
      </w:tr>
      <w:tr w:rsidR="005B1FE6" w:rsidRPr="009B2A0B" w14:paraId="352C577C" w14:textId="77777777" w:rsidTr="00FD661B">
        <w:trPr>
          <w:trHeight w:val="252"/>
          <w:jc w:val="center"/>
        </w:trPr>
        <w:tc>
          <w:tcPr>
            <w:tcW w:w="1560" w:type="dxa"/>
            <w:tcBorders>
              <w:left w:val="nil"/>
              <w:right w:val="nil"/>
            </w:tcBorders>
            <w:shd w:val="clear" w:color="auto" w:fill="auto"/>
            <w:noWrap/>
            <w:vAlign w:val="center"/>
          </w:tcPr>
          <w:p w14:paraId="0D28942F" w14:textId="786495AB" w:rsidR="005B1FE6" w:rsidRPr="009B2A0B" w:rsidRDefault="005B1FE6"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w:t>
            </w:r>
            <w:r w:rsidR="00360921" w:rsidRPr="009B2A0B">
              <w:rPr>
                <w:rFonts w:ascii="Barlow" w:eastAsia="Times New Roman" w:hAnsi="Barlow" w:cs="Times New Roman"/>
                <w:color w:val="000000"/>
                <w:sz w:val="20"/>
                <w:szCs w:val="20"/>
                <w:lang w:val="es-MX" w:eastAsia="es-MX"/>
              </w:rPr>
              <w:t>23</w:t>
            </w:r>
          </w:p>
        </w:tc>
        <w:tc>
          <w:tcPr>
            <w:tcW w:w="4819" w:type="dxa"/>
            <w:tcBorders>
              <w:left w:val="nil"/>
              <w:right w:val="nil"/>
            </w:tcBorders>
            <w:shd w:val="clear" w:color="auto" w:fill="auto"/>
            <w:noWrap/>
            <w:vAlign w:val="center"/>
          </w:tcPr>
          <w:p w14:paraId="68C979B5" w14:textId="0FAFB046" w:rsidR="005B1FE6" w:rsidRPr="009B2A0B" w:rsidRDefault="009B31CF" w:rsidP="00814C5A">
            <w:pPr>
              <w:jc w:val="both"/>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 xml:space="preserve">Banorte 2273 </w:t>
            </w:r>
            <w:r w:rsidR="00804231" w:rsidRPr="009B2A0B">
              <w:rPr>
                <w:rFonts w:ascii="Barlow" w:eastAsia="Times New Roman" w:hAnsi="Barlow" w:cs="Times New Roman"/>
                <w:bCs/>
                <w:color w:val="000000"/>
                <w:sz w:val="20"/>
                <w:szCs w:val="20"/>
                <w:lang w:val="es-MX" w:eastAsia="es-MX"/>
              </w:rPr>
              <w:t>Nomina</w:t>
            </w:r>
            <w:r w:rsidRPr="009B2A0B">
              <w:rPr>
                <w:rFonts w:ascii="Barlow" w:eastAsia="Times New Roman" w:hAnsi="Barlow" w:cs="Times New Roman"/>
                <w:bCs/>
                <w:color w:val="000000"/>
                <w:sz w:val="20"/>
                <w:szCs w:val="20"/>
                <w:lang w:val="es-MX" w:eastAsia="es-MX"/>
              </w:rPr>
              <w:t xml:space="preserve"> 2022</w:t>
            </w:r>
          </w:p>
        </w:tc>
        <w:tc>
          <w:tcPr>
            <w:tcW w:w="1985" w:type="dxa"/>
            <w:tcBorders>
              <w:left w:val="nil"/>
              <w:right w:val="nil"/>
            </w:tcBorders>
            <w:shd w:val="clear" w:color="auto" w:fill="auto"/>
            <w:noWrap/>
            <w:vAlign w:val="center"/>
          </w:tcPr>
          <w:p w14:paraId="144EFC28" w14:textId="503C162B" w:rsidR="005B1FE6" w:rsidRPr="009B2A0B" w:rsidRDefault="00776A75" w:rsidP="00814C5A">
            <w:pPr>
              <w:jc w:val="right"/>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 xml:space="preserve">$ </w:t>
            </w:r>
            <w:r w:rsidR="002F38C3" w:rsidRPr="009B2A0B">
              <w:rPr>
                <w:rFonts w:ascii="Barlow" w:eastAsia="Times New Roman" w:hAnsi="Barlow" w:cs="Times New Roman"/>
                <w:bCs/>
                <w:color w:val="000000"/>
                <w:sz w:val="20"/>
                <w:szCs w:val="20"/>
                <w:lang w:val="es-MX" w:eastAsia="es-MX"/>
              </w:rPr>
              <w:t>8</w:t>
            </w:r>
            <w:r w:rsidR="00D15757" w:rsidRPr="009B2A0B">
              <w:rPr>
                <w:rFonts w:ascii="Barlow" w:eastAsia="Times New Roman" w:hAnsi="Barlow" w:cs="Times New Roman"/>
                <w:bCs/>
                <w:color w:val="000000"/>
                <w:sz w:val="20"/>
                <w:szCs w:val="20"/>
                <w:lang w:val="es-MX" w:eastAsia="es-MX"/>
              </w:rPr>
              <w:t>8</w:t>
            </w:r>
            <w:r w:rsidRPr="009B2A0B">
              <w:rPr>
                <w:rFonts w:ascii="Barlow" w:eastAsia="Times New Roman" w:hAnsi="Barlow" w:cs="Times New Roman"/>
                <w:bCs/>
                <w:color w:val="000000"/>
                <w:sz w:val="20"/>
                <w:szCs w:val="20"/>
                <w:lang w:val="es-MX" w:eastAsia="es-MX"/>
              </w:rPr>
              <w:t>,</w:t>
            </w:r>
            <w:r w:rsidR="00D15757" w:rsidRPr="009B2A0B">
              <w:rPr>
                <w:rFonts w:ascii="Barlow" w:eastAsia="Times New Roman" w:hAnsi="Barlow" w:cs="Times New Roman"/>
                <w:bCs/>
                <w:color w:val="000000"/>
                <w:sz w:val="20"/>
                <w:szCs w:val="20"/>
                <w:lang w:val="es-MX" w:eastAsia="es-MX"/>
              </w:rPr>
              <w:t>25</w:t>
            </w:r>
            <w:r w:rsidR="002F38C3" w:rsidRPr="009B2A0B">
              <w:rPr>
                <w:rFonts w:ascii="Barlow" w:eastAsia="Times New Roman" w:hAnsi="Barlow" w:cs="Times New Roman"/>
                <w:bCs/>
                <w:color w:val="000000"/>
                <w:sz w:val="20"/>
                <w:szCs w:val="20"/>
                <w:lang w:val="es-MX" w:eastAsia="es-MX"/>
              </w:rPr>
              <w:t>8</w:t>
            </w:r>
            <w:r w:rsidRPr="009B2A0B">
              <w:rPr>
                <w:rFonts w:ascii="Barlow" w:eastAsia="Times New Roman" w:hAnsi="Barlow" w:cs="Times New Roman"/>
                <w:bCs/>
                <w:color w:val="000000"/>
                <w:sz w:val="20"/>
                <w:szCs w:val="20"/>
                <w:lang w:val="es-MX" w:eastAsia="es-MX"/>
              </w:rPr>
              <w:t>.</w:t>
            </w:r>
            <w:r w:rsidR="00D15757" w:rsidRPr="009B2A0B">
              <w:rPr>
                <w:rFonts w:ascii="Barlow" w:eastAsia="Times New Roman" w:hAnsi="Barlow" w:cs="Times New Roman"/>
                <w:bCs/>
                <w:color w:val="000000"/>
                <w:sz w:val="20"/>
                <w:szCs w:val="20"/>
                <w:lang w:val="es-MX" w:eastAsia="es-MX"/>
              </w:rPr>
              <w:t>01</w:t>
            </w:r>
          </w:p>
        </w:tc>
      </w:tr>
      <w:tr w:rsidR="005B1FE6" w:rsidRPr="009B2A0B" w14:paraId="6B1F175E" w14:textId="77777777" w:rsidTr="00FD661B">
        <w:trPr>
          <w:trHeight w:val="252"/>
          <w:jc w:val="center"/>
        </w:trPr>
        <w:tc>
          <w:tcPr>
            <w:tcW w:w="1560" w:type="dxa"/>
            <w:tcBorders>
              <w:left w:val="nil"/>
              <w:right w:val="nil"/>
            </w:tcBorders>
            <w:shd w:val="clear" w:color="auto" w:fill="auto"/>
            <w:noWrap/>
            <w:vAlign w:val="center"/>
          </w:tcPr>
          <w:p w14:paraId="1543D14B" w14:textId="511927B4" w:rsidR="005B1FE6" w:rsidRPr="009B2A0B" w:rsidRDefault="00360921"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1112-00024</w:t>
            </w:r>
          </w:p>
        </w:tc>
        <w:tc>
          <w:tcPr>
            <w:tcW w:w="4819" w:type="dxa"/>
            <w:tcBorders>
              <w:left w:val="nil"/>
              <w:right w:val="nil"/>
            </w:tcBorders>
            <w:shd w:val="clear" w:color="auto" w:fill="auto"/>
            <w:noWrap/>
            <w:vAlign w:val="center"/>
          </w:tcPr>
          <w:p w14:paraId="65C0D633" w14:textId="7C340037" w:rsidR="005B1FE6" w:rsidRPr="009B2A0B" w:rsidRDefault="00776A75" w:rsidP="00814C5A">
            <w:pPr>
              <w:jc w:val="both"/>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Banorte 2282 Estatal 2022 Gtos</w:t>
            </w:r>
          </w:p>
        </w:tc>
        <w:tc>
          <w:tcPr>
            <w:tcW w:w="1985" w:type="dxa"/>
            <w:tcBorders>
              <w:left w:val="nil"/>
              <w:right w:val="nil"/>
            </w:tcBorders>
            <w:shd w:val="clear" w:color="auto" w:fill="auto"/>
            <w:noWrap/>
            <w:vAlign w:val="center"/>
          </w:tcPr>
          <w:p w14:paraId="31E64CDA" w14:textId="1D9608CF" w:rsidR="005B1FE6" w:rsidRPr="009B2A0B" w:rsidRDefault="00861265" w:rsidP="00814C5A">
            <w:pPr>
              <w:jc w:val="right"/>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     4.03</w:t>
            </w:r>
          </w:p>
        </w:tc>
      </w:tr>
      <w:tr w:rsidR="00360921" w:rsidRPr="009B2A0B" w14:paraId="7414BF70" w14:textId="77777777" w:rsidTr="00FD661B">
        <w:trPr>
          <w:trHeight w:val="252"/>
          <w:jc w:val="center"/>
        </w:trPr>
        <w:tc>
          <w:tcPr>
            <w:tcW w:w="1560" w:type="dxa"/>
            <w:tcBorders>
              <w:left w:val="nil"/>
              <w:right w:val="nil"/>
            </w:tcBorders>
            <w:shd w:val="clear" w:color="auto" w:fill="auto"/>
            <w:noWrap/>
            <w:vAlign w:val="center"/>
          </w:tcPr>
          <w:p w14:paraId="57199E46" w14:textId="710D047E" w:rsidR="00360921" w:rsidRPr="009B2A0B" w:rsidRDefault="00360921"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1112-00025</w:t>
            </w:r>
          </w:p>
        </w:tc>
        <w:tc>
          <w:tcPr>
            <w:tcW w:w="4819" w:type="dxa"/>
            <w:tcBorders>
              <w:left w:val="nil"/>
              <w:right w:val="nil"/>
            </w:tcBorders>
            <w:shd w:val="clear" w:color="auto" w:fill="auto"/>
            <w:noWrap/>
            <w:vAlign w:val="center"/>
          </w:tcPr>
          <w:p w14:paraId="0CD9BFBF" w14:textId="54B383F6" w:rsidR="00360921" w:rsidRPr="009B2A0B" w:rsidRDefault="00A0740D" w:rsidP="00814C5A">
            <w:pPr>
              <w:jc w:val="both"/>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BBVA 6022 Recurso Federal 2022</w:t>
            </w:r>
          </w:p>
        </w:tc>
        <w:tc>
          <w:tcPr>
            <w:tcW w:w="1985" w:type="dxa"/>
            <w:tcBorders>
              <w:left w:val="nil"/>
              <w:right w:val="nil"/>
            </w:tcBorders>
            <w:shd w:val="clear" w:color="auto" w:fill="auto"/>
            <w:noWrap/>
            <w:vAlign w:val="center"/>
          </w:tcPr>
          <w:p w14:paraId="189DAD79" w14:textId="3326C254" w:rsidR="00360921" w:rsidRPr="009B2A0B" w:rsidRDefault="009F5E46" w:rsidP="00814C5A">
            <w:pPr>
              <w:jc w:val="right"/>
              <w:rPr>
                <w:rFonts w:ascii="Barlow" w:eastAsia="Times New Roman" w:hAnsi="Barlow" w:cs="Times New Roman"/>
                <w:bCs/>
                <w:color w:val="000000"/>
                <w:sz w:val="20"/>
                <w:szCs w:val="20"/>
                <w:lang w:val="es-MX" w:eastAsia="es-MX"/>
              </w:rPr>
            </w:pPr>
            <w:r w:rsidRPr="009B2A0B">
              <w:rPr>
                <w:rFonts w:ascii="Barlow" w:eastAsia="Times New Roman" w:hAnsi="Barlow" w:cs="Times New Roman"/>
                <w:bCs/>
                <w:color w:val="000000"/>
                <w:sz w:val="20"/>
                <w:szCs w:val="20"/>
                <w:lang w:val="es-MX" w:eastAsia="es-MX"/>
              </w:rPr>
              <w:t xml:space="preserve">$ </w:t>
            </w:r>
            <w:r w:rsidR="00741093" w:rsidRPr="009B2A0B">
              <w:rPr>
                <w:rFonts w:ascii="Barlow" w:eastAsia="Times New Roman" w:hAnsi="Barlow" w:cs="Times New Roman"/>
                <w:bCs/>
                <w:color w:val="000000"/>
                <w:sz w:val="20"/>
                <w:szCs w:val="20"/>
                <w:lang w:val="es-MX" w:eastAsia="es-MX"/>
              </w:rPr>
              <w:t>600</w:t>
            </w:r>
            <w:r w:rsidRPr="009B2A0B">
              <w:rPr>
                <w:rFonts w:ascii="Barlow" w:eastAsia="Times New Roman" w:hAnsi="Barlow" w:cs="Times New Roman"/>
                <w:bCs/>
                <w:color w:val="000000"/>
                <w:sz w:val="20"/>
                <w:szCs w:val="20"/>
                <w:lang w:val="es-MX" w:eastAsia="es-MX"/>
              </w:rPr>
              <w:t>,</w:t>
            </w:r>
            <w:r w:rsidR="00741093" w:rsidRPr="009B2A0B">
              <w:rPr>
                <w:rFonts w:ascii="Barlow" w:eastAsia="Times New Roman" w:hAnsi="Barlow" w:cs="Times New Roman"/>
                <w:bCs/>
                <w:color w:val="000000"/>
                <w:sz w:val="20"/>
                <w:szCs w:val="20"/>
                <w:lang w:val="es-MX" w:eastAsia="es-MX"/>
              </w:rPr>
              <w:t>196</w:t>
            </w:r>
            <w:r w:rsidRPr="009B2A0B">
              <w:rPr>
                <w:rFonts w:ascii="Barlow" w:eastAsia="Times New Roman" w:hAnsi="Barlow" w:cs="Times New Roman"/>
                <w:bCs/>
                <w:color w:val="000000"/>
                <w:sz w:val="20"/>
                <w:szCs w:val="20"/>
                <w:lang w:val="es-MX" w:eastAsia="es-MX"/>
              </w:rPr>
              <w:t>.</w:t>
            </w:r>
            <w:r w:rsidR="00AA080C" w:rsidRPr="009B2A0B">
              <w:rPr>
                <w:rFonts w:ascii="Barlow" w:eastAsia="Times New Roman" w:hAnsi="Barlow" w:cs="Times New Roman"/>
                <w:bCs/>
                <w:color w:val="000000"/>
                <w:sz w:val="20"/>
                <w:szCs w:val="20"/>
                <w:lang w:val="es-MX" w:eastAsia="es-MX"/>
              </w:rPr>
              <w:t>1</w:t>
            </w:r>
            <w:r w:rsidR="00741093" w:rsidRPr="009B2A0B">
              <w:rPr>
                <w:rFonts w:ascii="Barlow" w:eastAsia="Times New Roman" w:hAnsi="Barlow" w:cs="Times New Roman"/>
                <w:bCs/>
                <w:color w:val="000000"/>
                <w:sz w:val="20"/>
                <w:szCs w:val="20"/>
                <w:lang w:val="es-MX" w:eastAsia="es-MX"/>
              </w:rPr>
              <w:t>6</w:t>
            </w:r>
          </w:p>
        </w:tc>
      </w:tr>
      <w:tr w:rsidR="00814C5A" w:rsidRPr="009B2A0B" w14:paraId="12391CC6" w14:textId="77777777" w:rsidTr="00FD661B">
        <w:trPr>
          <w:trHeight w:val="252"/>
          <w:jc w:val="center"/>
        </w:trPr>
        <w:tc>
          <w:tcPr>
            <w:tcW w:w="1560" w:type="dxa"/>
            <w:tcBorders>
              <w:top w:val="single" w:sz="4" w:space="0" w:color="auto"/>
              <w:left w:val="nil"/>
              <w:bottom w:val="single" w:sz="8" w:space="0" w:color="auto"/>
              <w:right w:val="nil"/>
            </w:tcBorders>
            <w:shd w:val="clear" w:color="auto" w:fill="auto"/>
            <w:noWrap/>
            <w:vAlign w:val="center"/>
            <w:hideMark/>
          </w:tcPr>
          <w:p w14:paraId="078D419C" w14:textId="77777777" w:rsidR="00814C5A" w:rsidRPr="009B2A0B" w:rsidRDefault="00814C5A" w:rsidP="00814C5A">
            <w:pPr>
              <w:jc w:val="both"/>
              <w:rPr>
                <w:rFonts w:ascii="Barlow" w:eastAsia="Times New Roman" w:hAnsi="Barlow" w:cs="Times New Roman"/>
                <w:color w:val="000000"/>
                <w:sz w:val="20"/>
                <w:szCs w:val="20"/>
                <w:lang w:val="es-MX" w:eastAsia="es-MX"/>
              </w:rPr>
            </w:pPr>
            <w:r w:rsidRPr="009B2A0B">
              <w:rPr>
                <w:rFonts w:ascii="Barlow" w:eastAsia="Times New Roman" w:hAnsi="Barlow" w:cs="Times New Roman"/>
                <w:color w:val="000000"/>
                <w:sz w:val="20"/>
                <w:szCs w:val="20"/>
                <w:lang w:val="es-MX" w:eastAsia="es-MX"/>
              </w:rPr>
              <w:t> </w:t>
            </w:r>
          </w:p>
        </w:tc>
        <w:tc>
          <w:tcPr>
            <w:tcW w:w="4819" w:type="dxa"/>
            <w:tcBorders>
              <w:top w:val="single" w:sz="4" w:space="0" w:color="auto"/>
              <w:left w:val="nil"/>
              <w:bottom w:val="single" w:sz="8" w:space="0" w:color="auto"/>
              <w:right w:val="nil"/>
            </w:tcBorders>
            <w:shd w:val="clear" w:color="auto" w:fill="auto"/>
            <w:noWrap/>
            <w:vAlign w:val="center"/>
            <w:hideMark/>
          </w:tcPr>
          <w:p w14:paraId="511AAF0D" w14:textId="77777777" w:rsidR="00814C5A" w:rsidRPr="009B2A0B" w:rsidRDefault="00814C5A" w:rsidP="00814C5A">
            <w:pPr>
              <w:jc w:val="both"/>
              <w:rPr>
                <w:rFonts w:ascii="Barlow" w:eastAsia="Times New Roman" w:hAnsi="Barlow" w:cs="Times New Roman"/>
                <w:b/>
                <w:bCs/>
                <w:color w:val="000000"/>
                <w:sz w:val="20"/>
                <w:szCs w:val="20"/>
                <w:lang w:val="es-MX" w:eastAsia="es-MX"/>
              </w:rPr>
            </w:pPr>
            <w:r w:rsidRPr="009B2A0B">
              <w:rPr>
                <w:rFonts w:ascii="Barlow" w:eastAsia="Times New Roman" w:hAnsi="Barlow" w:cs="Times New Roman"/>
                <w:b/>
                <w:bCs/>
                <w:color w:val="000000"/>
                <w:sz w:val="20"/>
                <w:szCs w:val="20"/>
                <w:lang w:val="es-MX" w:eastAsia="es-MX"/>
              </w:rPr>
              <w:t xml:space="preserve">TOTAL </w:t>
            </w:r>
          </w:p>
        </w:tc>
        <w:tc>
          <w:tcPr>
            <w:tcW w:w="1985" w:type="dxa"/>
            <w:tcBorders>
              <w:top w:val="single" w:sz="4" w:space="0" w:color="auto"/>
              <w:left w:val="nil"/>
              <w:bottom w:val="single" w:sz="8" w:space="0" w:color="auto"/>
              <w:right w:val="nil"/>
            </w:tcBorders>
            <w:shd w:val="clear" w:color="auto" w:fill="auto"/>
            <w:noWrap/>
            <w:vAlign w:val="center"/>
            <w:hideMark/>
          </w:tcPr>
          <w:p w14:paraId="07BA541A" w14:textId="513C3A4E" w:rsidR="00814C5A" w:rsidRPr="009B2A0B" w:rsidRDefault="00814C5A" w:rsidP="00814C5A">
            <w:pPr>
              <w:jc w:val="right"/>
              <w:rPr>
                <w:rFonts w:ascii="Barlow" w:eastAsia="Times New Roman" w:hAnsi="Barlow" w:cs="Times New Roman"/>
                <w:b/>
                <w:bCs/>
                <w:color w:val="000000"/>
                <w:sz w:val="20"/>
                <w:szCs w:val="20"/>
                <w:lang w:val="es-MX" w:eastAsia="es-MX"/>
              </w:rPr>
            </w:pPr>
            <w:r w:rsidRPr="009B2A0B">
              <w:rPr>
                <w:rFonts w:ascii="Barlow" w:eastAsia="Times New Roman" w:hAnsi="Barlow" w:cs="Times New Roman"/>
                <w:b/>
                <w:bCs/>
                <w:color w:val="000000"/>
                <w:sz w:val="20"/>
                <w:szCs w:val="20"/>
                <w:lang w:val="es-MX" w:eastAsia="es-MX"/>
              </w:rPr>
              <w:t xml:space="preserve"> $ </w:t>
            </w:r>
            <w:r w:rsidR="00A8079B" w:rsidRPr="009B2A0B">
              <w:rPr>
                <w:rFonts w:ascii="Barlow" w:eastAsia="Times New Roman" w:hAnsi="Barlow" w:cs="Times New Roman"/>
                <w:b/>
                <w:bCs/>
                <w:color w:val="000000"/>
                <w:sz w:val="20"/>
                <w:szCs w:val="20"/>
                <w:lang w:val="es-MX" w:eastAsia="es-MX"/>
              </w:rPr>
              <w:t>3</w:t>
            </w:r>
            <w:r w:rsidRPr="009B2A0B">
              <w:rPr>
                <w:rFonts w:ascii="Barlow" w:eastAsia="Times New Roman" w:hAnsi="Barlow" w:cs="Times New Roman"/>
                <w:b/>
                <w:bCs/>
                <w:color w:val="000000"/>
                <w:sz w:val="20"/>
                <w:szCs w:val="20"/>
                <w:lang w:val="es-MX" w:eastAsia="es-MX"/>
              </w:rPr>
              <w:t>,</w:t>
            </w:r>
            <w:r w:rsidR="00A8079B" w:rsidRPr="009B2A0B">
              <w:rPr>
                <w:rFonts w:ascii="Barlow" w:eastAsia="Times New Roman" w:hAnsi="Barlow" w:cs="Times New Roman"/>
                <w:b/>
                <w:bCs/>
                <w:color w:val="000000"/>
                <w:sz w:val="20"/>
                <w:szCs w:val="20"/>
                <w:lang w:val="es-MX" w:eastAsia="es-MX"/>
              </w:rPr>
              <w:t>023</w:t>
            </w:r>
            <w:r w:rsidRPr="009B2A0B">
              <w:rPr>
                <w:rFonts w:ascii="Barlow" w:eastAsia="Times New Roman" w:hAnsi="Barlow" w:cs="Times New Roman"/>
                <w:b/>
                <w:bCs/>
                <w:color w:val="000000"/>
                <w:sz w:val="20"/>
                <w:szCs w:val="20"/>
                <w:lang w:val="es-MX" w:eastAsia="es-MX"/>
              </w:rPr>
              <w:t>,</w:t>
            </w:r>
            <w:r w:rsidR="008401CD" w:rsidRPr="009B2A0B">
              <w:rPr>
                <w:rFonts w:ascii="Barlow" w:eastAsia="Times New Roman" w:hAnsi="Barlow" w:cs="Times New Roman"/>
                <w:b/>
                <w:bCs/>
                <w:color w:val="000000"/>
                <w:sz w:val="20"/>
                <w:szCs w:val="20"/>
                <w:lang w:val="es-MX" w:eastAsia="es-MX"/>
              </w:rPr>
              <w:t>147</w:t>
            </w:r>
            <w:r w:rsidRPr="009B2A0B">
              <w:rPr>
                <w:rFonts w:ascii="Barlow" w:eastAsia="Times New Roman" w:hAnsi="Barlow" w:cs="Times New Roman"/>
                <w:b/>
                <w:bCs/>
                <w:color w:val="000000"/>
                <w:sz w:val="20"/>
                <w:szCs w:val="20"/>
                <w:lang w:val="es-MX" w:eastAsia="es-MX"/>
              </w:rPr>
              <w:t>.</w:t>
            </w:r>
            <w:r w:rsidR="00CF04A9" w:rsidRPr="009B2A0B">
              <w:rPr>
                <w:rFonts w:ascii="Barlow" w:eastAsia="Times New Roman" w:hAnsi="Barlow" w:cs="Times New Roman"/>
                <w:b/>
                <w:bCs/>
                <w:color w:val="000000"/>
                <w:sz w:val="20"/>
                <w:szCs w:val="20"/>
                <w:lang w:val="es-MX" w:eastAsia="es-MX"/>
              </w:rPr>
              <w:t>1</w:t>
            </w:r>
            <w:r w:rsidR="001962C7" w:rsidRPr="009B2A0B">
              <w:rPr>
                <w:rFonts w:ascii="Barlow" w:eastAsia="Times New Roman" w:hAnsi="Barlow" w:cs="Times New Roman"/>
                <w:b/>
                <w:bCs/>
                <w:color w:val="000000"/>
                <w:sz w:val="20"/>
                <w:szCs w:val="20"/>
                <w:lang w:val="es-MX" w:eastAsia="es-MX"/>
              </w:rPr>
              <w:t>6</w:t>
            </w:r>
          </w:p>
        </w:tc>
      </w:tr>
    </w:tbl>
    <w:p w14:paraId="34119BAA" w14:textId="77777777" w:rsidR="00814C5A" w:rsidRPr="009B2A0B" w:rsidRDefault="00814C5A" w:rsidP="00814C5A">
      <w:pPr>
        <w:tabs>
          <w:tab w:val="left" w:pos="720"/>
        </w:tabs>
        <w:spacing w:after="80" w:line="203" w:lineRule="exact"/>
        <w:jc w:val="both"/>
        <w:rPr>
          <w:rFonts w:ascii="Barlow" w:eastAsia="Times New Roman" w:hAnsi="Barlow" w:cs="Arial"/>
          <w:sz w:val="20"/>
          <w:szCs w:val="20"/>
          <w:lang w:val="es-MX"/>
        </w:rPr>
      </w:pPr>
    </w:p>
    <w:p w14:paraId="21D630A2" w14:textId="77777777" w:rsidR="00814C5A" w:rsidRPr="009B2A0B"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Derechos a recibir de efectivo y bienes o servicios.</w:t>
      </w:r>
    </w:p>
    <w:p w14:paraId="5A9987E7" w14:textId="77777777" w:rsidR="00FE63F1" w:rsidRPr="009B2A0B" w:rsidRDefault="00814C5A" w:rsidP="001962C7">
      <w:pPr>
        <w:jc w:val="both"/>
        <w:rPr>
          <w:rFonts w:ascii="Barlow" w:eastAsia="MS Mincho" w:hAnsi="Barlow" w:cs="Arial"/>
          <w:sz w:val="20"/>
          <w:szCs w:val="20"/>
        </w:rPr>
      </w:pPr>
      <w:r w:rsidRPr="009B2A0B">
        <w:rPr>
          <w:rFonts w:ascii="Barlow" w:eastAsia="MS Mincho" w:hAnsi="Barlow" w:cs="Arial"/>
          <w:sz w:val="20"/>
          <w:szCs w:val="20"/>
        </w:rPr>
        <w:t xml:space="preserve">Al cierre del mes </w:t>
      </w:r>
      <w:r w:rsidR="00B9624B" w:rsidRPr="009B2A0B">
        <w:rPr>
          <w:rFonts w:ascii="Barlow" w:eastAsia="MS Mincho" w:hAnsi="Barlow" w:cs="Arial"/>
          <w:sz w:val="20"/>
          <w:szCs w:val="20"/>
        </w:rPr>
        <w:t>se c</w:t>
      </w:r>
      <w:r w:rsidRPr="009B2A0B">
        <w:rPr>
          <w:rFonts w:ascii="Barlow" w:eastAsia="MS Mincho" w:hAnsi="Barlow" w:cs="Arial"/>
          <w:sz w:val="20"/>
          <w:szCs w:val="20"/>
        </w:rPr>
        <w:t>uenta con saldo por este concepto</w:t>
      </w:r>
    </w:p>
    <w:p w14:paraId="721A9323" w14:textId="667CA5C4" w:rsidR="00C23A7F" w:rsidRPr="009B2A0B" w:rsidRDefault="002864FF" w:rsidP="001962C7">
      <w:pPr>
        <w:jc w:val="both"/>
        <w:rPr>
          <w:rFonts w:ascii="Barlow" w:eastAsia="MS Mincho" w:hAnsi="Barlow" w:cs="Arial"/>
          <w:sz w:val="20"/>
          <w:szCs w:val="20"/>
        </w:rPr>
      </w:pPr>
      <w:r w:rsidRPr="009B2A0B">
        <w:rPr>
          <w:rFonts w:ascii="Barlow" w:eastAsia="MS Mincho" w:hAnsi="Barlow" w:cs="Arial"/>
          <w:sz w:val="20"/>
          <w:szCs w:val="20"/>
        </w:rPr>
        <w:t>pendientes</w:t>
      </w:r>
      <w:r w:rsidR="00471B65" w:rsidRPr="009B2A0B">
        <w:rPr>
          <w:rFonts w:ascii="Barlow" w:eastAsia="MS Mincho" w:hAnsi="Barlow" w:cs="Arial"/>
          <w:sz w:val="20"/>
          <w:szCs w:val="20"/>
        </w:rPr>
        <w:t xml:space="preserve"> </w:t>
      </w:r>
      <w:r w:rsidRPr="009B2A0B">
        <w:rPr>
          <w:rFonts w:ascii="Barlow" w:eastAsia="MS Mincho" w:hAnsi="Barlow" w:cs="Arial"/>
          <w:sz w:val="20"/>
          <w:szCs w:val="20"/>
        </w:rPr>
        <w:t>de recibir</w:t>
      </w:r>
      <w:r w:rsidR="00B9624B" w:rsidRPr="009B2A0B">
        <w:rPr>
          <w:rFonts w:ascii="Barlow" w:eastAsia="MS Mincho" w:hAnsi="Barlow" w:cs="Arial"/>
          <w:sz w:val="20"/>
          <w:szCs w:val="20"/>
        </w:rPr>
        <w:t xml:space="preserve"> como se integra </w:t>
      </w:r>
      <w:r w:rsidR="00217C9B" w:rsidRPr="009B2A0B">
        <w:rPr>
          <w:rFonts w:ascii="Barlow" w:eastAsia="MS Mincho" w:hAnsi="Barlow" w:cs="Arial"/>
          <w:sz w:val="20"/>
          <w:szCs w:val="20"/>
        </w:rPr>
        <w:t>en la siguiente tabla</w:t>
      </w:r>
      <w:r w:rsidRPr="009B2A0B">
        <w:rPr>
          <w:rFonts w:ascii="Barlow" w:eastAsia="MS Mincho" w:hAnsi="Barlow" w:cs="Arial"/>
          <w:sz w:val="20"/>
          <w:szCs w:val="20"/>
        </w:rPr>
        <w:t>.</w:t>
      </w:r>
      <w:r w:rsidR="00814C5A" w:rsidRPr="009B2A0B">
        <w:rPr>
          <w:rFonts w:ascii="Barlow" w:eastAsia="MS Mincho" w:hAnsi="Barlow" w:cs="Arial"/>
          <w:sz w:val="20"/>
          <w:szCs w:val="20"/>
        </w:rPr>
        <w:t xml:space="preserve"> </w:t>
      </w:r>
    </w:p>
    <w:p w14:paraId="55B1A44E" w14:textId="77777777" w:rsidR="0042245D" w:rsidRPr="009B2A0B" w:rsidRDefault="0042245D" w:rsidP="0042245D">
      <w:pPr>
        <w:tabs>
          <w:tab w:val="left" w:pos="720"/>
        </w:tabs>
        <w:spacing w:after="80"/>
        <w:ind w:left="720" w:hanging="432"/>
        <w:rPr>
          <w:rFonts w:ascii="Barlow" w:eastAsia="Times New Roman" w:hAnsi="Barlow" w:cs="Times New Roman"/>
          <w:sz w:val="20"/>
          <w:szCs w:val="20"/>
          <w:lang w:val="es-MX" w:eastAsia="en-US" w:bidi="en-US"/>
        </w:rPr>
      </w:pPr>
    </w:p>
    <w:tbl>
      <w:tblPr>
        <w:tblW w:w="8316" w:type="dxa"/>
        <w:jc w:val="center"/>
        <w:tblCellMar>
          <w:left w:w="70" w:type="dxa"/>
          <w:right w:w="70" w:type="dxa"/>
        </w:tblCellMar>
        <w:tblLook w:val="04A0" w:firstRow="1" w:lastRow="0" w:firstColumn="1" w:lastColumn="0" w:noHBand="0" w:noVBand="1"/>
      </w:tblPr>
      <w:tblGrid>
        <w:gridCol w:w="2127"/>
        <w:gridCol w:w="4536"/>
        <w:gridCol w:w="1653"/>
      </w:tblGrid>
      <w:tr w:rsidR="00AC2BF4" w:rsidRPr="009B2A0B" w14:paraId="00A10438" w14:textId="77777777" w:rsidTr="001D0F08">
        <w:trPr>
          <w:trHeight w:val="255"/>
          <w:jc w:val="center"/>
        </w:trPr>
        <w:tc>
          <w:tcPr>
            <w:tcW w:w="2127" w:type="dxa"/>
            <w:tcBorders>
              <w:left w:val="nil"/>
              <w:bottom w:val="single" w:sz="4" w:space="0" w:color="auto"/>
              <w:right w:val="nil"/>
            </w:tcBorders>
            <w:shd w:val="clear" w:color="auto" w:fill="auto"/>
            <w:noWrap/>
            <w:vAlign w:val="bottom"/>
            <w:hideMark/>
          </w:tcPr>
          <w:p w14:paraId="7C7CACCB" w14:textId="77777777" w:rsidR="00AC2BF4" w:rsidRPr="009B2A0B" w:rsidRDefault="00AC2BF4" w:rsidP="001D0F08">
            <w:pPr>
              <w:jc w:val="both"/>
              <w:rPr>
                <w:rFonts w:ascii="Barlow" w:eastAsia="MS Mincho" w:hAnsi="Barlow" w:cs="Arial"/>
                <w:sz w:val="20"/>
                <w:szCs w:val="20"/>
              </w:rPr>
            </w:pPr>
            <w:r w:rsidRPr="009B2A0B">
              <w:rPr>
                <w:rFonts w:ascii="Barlow" w:eastAsia="MS Mincho" w:hAnsi="Barlow" w:cs="Arial"/>
                <w:sz w:val="20"/>
                <w:szCs w:val="20"/>
              </w:rPr>
              <w:t>CUENTA CONTABLE</w:t>
            </w:r>
          </w:p>
        </w:tc>
        <w:tc>
          <w:tcPr>
            <w:tcW w:w="4536" w:type="dxa"/>
            <w:tcBorders>
              <w:left w:val="nil"/>
              <w:bottom w:val="single" w:sz="4" w:space="0" w:color="auto"/>
              <w:right w:val="nil"/>
            </w:tcBorders>
            <w:shd w:val="clear" w:color="auto" w:fill="auto"/>
            <w:noWrap/>
            <w:vAlign w:val="bottom"/>
            <w:hideMark/>
          </w:tcPr>
          <w:p w14:paraId="55FDD5AA" w14:textId="77777777" w:rsidR="00AC2BF4" w:rsidRPr="009B2A0B" w:rsidRDefault="00AC2BF4" w:rsidP="001D0F08">
            <w:pPr>
              <w:jc w:val="both"/>
              <w:rPr>
                <w:rFonts w:ascii="Barlow" w:eastAsia="MS Mincho" w:hAnsi="Barlow" w:cs="Arial"/>
                <w:sz w:val="20"/>
                <w:szCs w:val="20"/>
              </w:rPr>
            </w:pPr>
            <w:r w:rsidRPr="009B2A0B">
              <w:rPr>
                <w:rFonts w:ascii="Barlow" w:eastAsia="MS Mincho" w:hAnsi="Barlow" w:cs="Arial"/>
                <w:sz w:val="20"/>
                <w:szCs w:val="20"/>
              </w:rPr>
              <w:t>CONCEPTO</w:t>
            </w:r>
          </w:p>
        </w:tc>
        <w:tc>
          <w:tcPr>
            <w:tcW w:w="1653" w:type="dxa"/>
            <w:tcBorders>
              <w:left w:val="nil"/>
              <w:bottom w:val="single" w:sz="4" w:space="0" w:color="auto"/>
              <w:right w:val="nil"/>
            </w:tcBorders>
            <w:shd w:val="clear" w:color="auto" w:fill="auto"/>
            <w:noWrap/>
            <w:vAlign w:val="bottom"/>
            <w:hideMark/>
          </w:tcPr>
          <w:p w14:paraId="05FAC695" w14:textId="77777777" w:rsidR="00AC2BF4" w:rsidRPr="009B2A0B" w:rsidRDefault="00AC2BF4" w:rsidP="001D0F08">
            <w:pPr>
              <w:jc w:val="both"/>
              <w:rPr>
                <w:rFonts w:ascii="Barlow" w:eastAsia="MS Mincho" w:hAnsi="Barlow" w:cs="Arial"/>
                <w:sz w:val="20"/>
                <w:szCs w:val="20"/>
              </w:rPr>
            </w:pPr>
            <w:r w:rsidRPr="009B2A0B">
              <w:rPr>
                <w:rFonts w:ascii="Barlow" w:eastAsia="MS Mincho" w:hAnsi="Barlow" w:cs="Arial"/>
                <w:sz w:val="20"/>
                <w:szCs w:val="20"/>
              </w:rPr>
              <w:t>IMPORTE</w:t>
            </w:r>
          </w:p>
        </w:tc>
      </w:tr>
      <w:tr w:rsidR="00AC2BF4" w:rsidRPr="009B2A0B" w14:paraId="7DAA0868" w14:textId="77777777" w:rsidTr="001D0F08">
        <w:trPr>
          <w:trHeight w:val="255"/>
          <w:jc w:val="center"/>
        </w:trPr>
        <w:tc>
          <w:tcPr>
            <w:tcW w:w="2127" w:type="dxa"/>
            <w:tcBorders>
              <w:top w:val="single" w:sz="4" w:space="0" w:color="auto"/>
              <w:left w:val="nil"/>
              <w:bottom w:val="single" w:sz="4" w:space="0" w:color="auto"/>
              <w:right w:val="nil"/>
            </w:tcBorders>
            <w:shd w:val="clear" w:color="000000" w:fill="FFFFFF"/>
            <w:noWrap/>
            <w:hideMark/>
          </w:tcPr>
          <w:p w14:paraId="3C2B93C3" w14:textId="76D55DC4" w:rsidR="00AC2BF4" w:rsidRPr="009B2A0B" w:rsidRDefault="00AC2BF4" w:rsidP="001D0F08">
            <w:pPr>
              <w:jc w:val="both"/>
              <w:rPr>
                <w:rFonts w:ascii="Barlow" w:eastAsia="MS Mincho" w:hAnsi="Barlow" w:cs="Arial"/>
                <w:b/>
                <w:bCs/>
                <w:color w:val="000000"/>
                <w:sz w:val="20"/>
                <w:szCs w:val="20"/>
              </w:rPr>
            </w:pPr>
            <w:r w:rsidRPr="009B2A0B">
              <w:rPr>
                <w:rFonts w:ascii="Barlow" w:eastAsia="MS Mincho" w:hAnsi="Barlow" w:cs="Arial"/>
                <w:b/>
                <w:bCs/>
                <w:color w:val="000000"/>
                <w:sz w:val="20"/>
                <w:szCs w:val="20"/>
              </w:rPr>
              <w:t>11</w:t>
            </w:r>
            <w:r w:rsidR="008003F9" w:rsidRPr="009B2A0B">
              <w:rPr>
                <w:rFonts w:ascii="Barlow" w:eastAsia="MS Mincho" w:hAnsi="Barlow" w:cs="Arial"/>
                <w:b/>
                <w:bCs/>
                <w:color w:val="000000"/>
                <w:sz w:val="20"/>
                <w:szCs w:val="20"/>
              </w:rPr>
              <w:t>20</w:t>
            </w:r>
          </w:p>
        </w:tc>
        <w:tc>
          <w:tcPr>
            <w:tcW w:w="4536" w:type="dxa"/>
            <w:tcBorders>
              <w:top w:val="single" w:sz="4" w:space="0" w:color="auto"/>
              <w:left w:val="nil"/>
              <w:bottom w:val="single" w:sz="4" w:space="0" w:color="auto"/>
              <w:right w:val="nil"/>
            </w:tcBorders>
            <w:shd w:val="clear" w:color="000000" w:fill="FFFFFF"/>
            <w:noWrap/>
            <w:hideMark/>
          </w:tcPr>
          <w:p w14:paraId="6ED07B40" w14:textId="1979FB47" w:rsidR="00AC2BF4" w:rsidRPr="009B2A0B" w:rsidRDefault="001F12CE" w:rsidP="001D0F08">
            <w:pPr>
              <w:jc w:val="both"/>
              <w:rPr>
                <w:rFonts w:ascii="Barlow" w:eastAsia="MS Mincho" w:hAnsi="Barlow" w:cs="Arial"/>
                <w:b/>
                <w:bCs/>
                <w:color w:val="000000"/>
                <w:sz w:val="20"/>
                <w:szCs w:val="20"/>
              </w:rPr>
            </w:pPr>
            <w:r w:rsidRPr="009B2A0B">
              <w:rPr>
                <w:rFonts w:ascii="Barlow" w:eastAsia="MS Mincho" w:hAnsi="Barlow" w:cs="Arial"/>
                <w:b/>
                <w:bCs/>
                <w:color w:val="000000"/>
                <w:sz w:val="20"/>
                <w:szCs w:val="20"/>
              </w:rPr>
              <w:t>Derechos a recibir</w:t>
            </w:r>
            <w:r w:rsidR="00B27EC1" w:rsidRPr="009B2A0B">
              <w:rPr>
                <w:rFonts w:ascii="Barlow" w:eastAsia="MS Mincho" w:hAnsi="Barlow" w:cs="Arial"/>
                <w:b/>
                <w:bCs/>
                <w:color w:val="000000"/>
                <w:sz w:val="20"/>
                <w:szCs w:val="20"/>
              </w:rPr>
              <w:t xml:space="preserve"> a corto plazo</w:t>
            </w:r>
          </w:p>
        </w:tc>
        <w:tc>
          <w:tcPr>
            <w:tcW w:w="1653" w:type="dxa"/>
            <w:tcBorders>
              <w:top w:val="single" w:sz="4" w:space="0" w:color="auto"/>
              <w:left w:val="nil"/>
              <w:bottom w:val="single" w:sz="4" w:space="0" w:color="auto"/>
              <w:right w:val="nil"/>
            </w:tcBorders>
            <w:shd w:val="clear" w:color="000000" w:fill="FFFFFF"/>
            <w:noWrap/>
            <w:hideMark/>
          </w:tcPr>
          <w:p w14:paraId="4F1542A1" w14:textId="77777777" w:rsidR="00AC2BF4" w:rsidRPr="009B2A0B" w:rsidRDefault="00AC2BF4" w:rsidP="001D0F08">
            <w:pPr>
              <w:jc w:val="right"/>
              <w:rPr>
                <w:rFonts w:ascii="Barlow" w:eastAsia="MS Mincho" w:hAnsi="Barlow" w:cs="Arial"/>
                <w:b/>
                <w:bCs/>
                <w:color w:val="000000"/>
                <w:sz w:val="20"/>
                <w:szCs w:val="20"/>
              </w:rPr>
            </w:pPr>
          </w:p>
        </w:tc>
      </w:tr>
      <w:tr w:rsidR="00142E47" w:rsidRPr="009B2A0B" w14:paraId="153FA26B" w14:textId="77777777" w:rsidTr="00142E47">
        <w:trPr>
          <w:trHeight w:val="255"/>
          <w:jc w:val="center"/>
        </w:trPr>
        <w:tc>
          <w:tcPr>
            <w:tcW w:w="2127" w:type="dxa"/>
            <w:tcBorders>
              <w:top w:val="single" w:sz="4" w:space="0" w:color="auto"/>
              <w:left w:val="nil"/>
              <w:right w:val="nil"/>
            </w:tcBorders>
            <w:shd w:val="clear" w:color="000000" w:fill="FFFFFF"/>
            <w:noWrap/>
          </w:tcPr>
          <w:p w14:paraId="427742FC" w14:textId="585FFD11" w:rsidR="00142E47" w:rsidRPr="009B2A0B" w:rsidRDefault="00142E47" w:rsidP="001D0F08">
            <w:pPr>
              <w:jc w:val="both"/>
              <w:rPr>
                <w:rFonts w:ascii="Barlow" w:eastAsia="MS Mincho" w:hAnsi="Barlow" w:cs="Arial"/>
                <w:color w:val="000000"/>
                <w:sz w:val="20"/>
                <w:szCs w:val="20"/>
              </w:rPr>
            </w:pPr>
            <w:r w:rsidRPr="009B2A0B">
              <w:rPr>
                <w:rFonts w:ascii="Barlow" w:eastAsia="MS Mincho" w:hAnsi="Barlow" w:cs="Arial"/>
                <w:color w:val="000000"/>
                <w:sz w:val="20"/>
                <w:szCs w:val="20"/>
              </w:rPr>
              <w:t>1122</w:t>
            </w:r>
          </w:p>
        </w:tc>
        <w:tc>
          <w:tcPr>
            <w:tcW w:w="4536" w:type="dxa"/>
            <w:tcBorders>
              <w:top w:val="single" w:sz="4" w:space="0" w:color="auto"/>
              <w:left w:val="nil"/>
              <w:right w:val="nil"/>
            </w:tcBorders>
            <w:shd w:val="clear" w:color="000000" w:fill="FFFFFF"/>
            <w:noWrap/>
          </w:tcPr>
          <w:p w14:paraId="74519A4E" w14:textId="53CE0E35" w:rsidR="00142E47" w:rsidRPr="009B2A0B" w:rsidRDefault="0079783A" w:rsidP="001D0F08">
            <w:pPr>
              <w:jc w:val="both"/>
              <w:rPr>
                <w:rFonts w:ascii="Barlow" w:eastAsia="MS Mincho" w:hAnsi="Barlow" w:cs="Arial"/>
                <w:color w:val="000000"/>
                <w:sz w:val="20"/>
                <w:szCs w:val="20"/>
              </w:rPr>
            </w:pPr>
            <w:r w:rsidRPr="009B2A0B">
              <w:rPr>
                <w:rFonts w:ascii="Barlow" w:eastAsia="MS Mincho" w:hAnsi="Barlow" w:cs="Arial"/>
                <w:color w:val="000000"/>
                <w:sz w:val="20"/>
                <w:szCs w:val="20"/>
              </w:rPr>
              <w:t xml:space="preserve">Cuentas por cobrar </w:t>
            </w:r>
            <w:r w:rsidR="00627BC3" w:rsidRPr="009B2A0B">
              <w:rPr>
                <w:rFonts w:ascii="Barlow" w:eastAsia="MS Mincho" w:hAnsi="Barlow" w:cs="Arial"/>
                <w:color w:val="000000"/>
                <w:sz w:val="20"/>
                <w:szCs w:val="20"/>
              </w:rPr>
              <w:t>c/p</w:t>
            </w:r>
          </w:p>
        </w:tc>
        <w:tc>
          <w:tcPr>
            <w:tcW w:w="1653" w:type="dxa"/>
            <w:tcBorders>
              <w:top w:val="single" w:sz="4" w:space="0" w:color="auto"/>
              <w:left w:val="nil"/>
              <w:right w:val="nil"/>
            </w:tcBorders>
            <w:shd w:val="clear" w:color="000000" w:fill="FFFFFF"/>
            <w:noWrap/>
          </w:tcPr>
          <w:p w14:paraId="79999D97" w14:textId="00F92031" w:rsidR="00142E47" w:rsidRPr="009B2A0B" w:rsidRDefault="00627BC3" w:rsidP="0022328A">
            <w:pPr>
              <w:rPr>
                <w:rFonts w:ascii="Barlow" w:eastAsia="MS Mincho" w:hAnsi="Barlow" w:cs="Arial"/>
                <w:color w:val="000000"/>
                <w:sz w:val="20"/>
                <w:szCs w:val="20"/>
              </w:rPr>
            </w:pPr>
            <w:r w:rsidRPr="009B2A0B">
              <w:rPr>
                <w:rFonts w:ascii="Barlow" w:eastAsia="MS Mincho" w:hAnsi="Barlow" w:cs="Arial"/>
                <w:color w:val="000000"/>
                <w:sz w:val="20"/>
                <w:szCs w:val="20"/>
              </w:rPr>
              <w:t>$248,700.00</w:t>
            </w:r>
          </w:p>
        </w:tc>
      </w:tr>
      <w:tr w:rsidR="007A0A37" w:rsidRPr="009B2A0B" w14:paraId="55957F29" w14:textId="77777777" w:rsidTr="001D0F08">
        <w:trPr>
          <w:trHeight w:val="255"/>
          <w:jc w:val="center"/>
        </w:trPr>
        <w:tc>
          <w:tcPr>
            <w:tcW w:w="2127" w:type="dxa"/>
            <w:tcBorders>
              <w:top w:val="nil"/>
              <w:left w:val="nil"/>
              <w:bottom w:val="nil"/>
              <w:right w:val="nil"/>
            </w:tcBorders>
            <w:shd w:val="clear" w:color="000000" w:fill="FFFFFF"/>
            <w:noWrap/>
          </w:tcPr>
          <w:p w14:paraId="5EC28DEE" w14:textId="4B9E3D96" w:rsidR="007A0A37" w:rsidRPr="009B2A0B" w:rsidRDefault="00C03C57" w:rsidP="001D0F08">
            <w:pPr>
              <w:jc w:val="both"/>
              <w:rPr>
                <w:rFonts w:ascii="Barlow" w:eastAsia="MS Mincho" w:hAnsi="Barlow" w:cs="Arial"/>
                <w:color w:val="000000"/>
                <w:sz w:val="20"/>
                <w:szCs w:val="20"/>
              </w:rPr>
            </w:pPr>
            <w:r w:rsidRPr="009B2A0B">
              <w:rPr>
                <w:rFonts w:ascii="Barlow" w:eastAsia="MS Mincho" w:hAnsi="Barlow" w:cs="Arial"/>
                <w:color w:val="000000"/>
                <w:sz w:val="20"/>
                <w:szCs w:val="20"/>
              </w:rPr>
              <w:t>1123</w:t>
            </w:r>
          </w:p>
        </w:tc>
        <w:tc>
          <w:tcPr>
            <w:tcW w:w="4536" w:type="dxa"/>
            <w:tcBorders>
              <w:top w:val="nil"/>
              <w:left w:val="nil"/>
              <w:bottom w:val="nil"/>
              <w:right w:val="nil"/>
            </w:tcBorders>
            <w:shd w:val="clear" w:color="000000" w:fill="FFFFFF"/>
            <w:noWrap/>
          </w:tcPr>
          <w:p w14:paraId="68CBC444" w14:textId="27D3C8C5" w:rsidR="007A0A37" w:rsidRPr="009B2A0B" w:rsidRDefault="007731A8" w:rsidP="001D0F08">
            <w:pPr>
              <w:jc w:val="both"/>
              <w:rPr>
                <w:rFonts w:ascii="Barlow" w:eastAsia="MS Mincho" w:hAnsi="Barlow" w:cs="Arial"/>
                <w:color w:val="000000"/>
                <w:sz w:val="20"/>
                <w:szCs w:val="20"/>
              </w:rPr>
            </w:pPr>
            <w:r w:rsidRPr="009B2A0B">
              <w:rPr>
                <w:rFonts w:ascii="Barlow" w:eastAsia="MS Mincho" w:hAnsi="Barlow" w:cs="Arial"/>
                <w:color w:val="000000"/>
                <w:sz w:val="20"/>
                <w:szCs w:val="20"/>
              </w:rPr>
              <w:t>Deudores Diversos a c/p</w:t>
            </w:r>
          </w:p>
        </w:tc>
        <w:tc>
          <w:tcPr>
            <w:tcW w:w="1653" w:type="dxa"/>
            <w:tcBorders>
              <w:top w:val="nil"/>
              <w:left w:val="nil"/>
              <w:bottom w:val="nil"/>
              <w:right w:val="nil"/>
            </w:tcBorders>
            <w:shd w:val="clear" w:color="000000" w:fill="FFFFFF"/>
            <w:noWrap/>
          </w:tcPr>
          <w:p w14:paraId="6C35589D" w14:textId="6F2E7218" w:rsidR="007A0A37" w:rsidRPr="009B2A0B" w:rsidRDefault="00F6219F" w:rsidP="001D0F08">
            <w:pPr>
              <w:rPr>
                <w:rFonts w:ascii="Barlow" w:eastAsia="MS Mincho" w:hAnsi="Barlow" w:cs="Arial"/>
                <w:color w:val="000000"/>
                <w:sz w:val="20"/>
                <w:szCs w:val="20"/>
              </w:rPr>
            </w:pPr>
            <w:r w:rsidRPr="009B2A0B">
              <w:rPr>
                <w:rFonts w:ascii="Barlow" w:eastAsia="MS Mincho" w:hAnsi="Barlow" w:cs="Arial"/>
                <w:color w:val="000000"/>
                <w:sz w:val="20"/>
                <w:szCs w:val="20"/>
              </w:rPr>
              <w:t xml:space="preserve">  </w:t>
            </w:r>
            <w:r w:rsidR="00627BC3" w:rsidRPr="009B2A0B">
              <w:rPr>
                <w:rFonts w:ascii="Barlow" w:eastAsia="MS Mincho" w:hAnsi="Barlow" w:cs="Arial"/>
                <w:color w:val="000000"/>
                <w:sz w:val="20"/>
                <w:szCs w:val="20"/>
              </w:rPr>
              <w:t xml:space="preserve"> </w:t>
            </w:r>
            <w:r w:rsidRPr="009B2A0B">
              <w:rPr>
                <w:rFonts w:ascii="Barlow" w:eastAsia="MS Mincho" w:hAnsi="Barlow" w:cs="Arial"/>
                <w:color w:val="000000"/>
                <w:sz w:val="20"/>
                <w:szCs w:val="20"/>
              </w:rPr>
              <w:t xml:space="preserve">$ </w:t>
            </w:r>
            <w:r w:rsidR="003D3BCC" w:rsidRPr="009B2A0B">
              <w:rPr>
                <w:rFonts w:ascii="Barlow" w:eastAsia="MS Mincho" w:hAnsi="Barlow" w:cs="Arial"/>
                <w:color w:val="000000"/>
                <w:sz w:val="20"/>
                <w:szCs w:val="20"/>
              </w:rPr>
              <w:t>7</w:t>
            </w:r>
            <w:r w:rsidR="006C4B68" w:rsidRPr="009B2A0B">
              <w:rPr>
                <w:rFonts w:ascii="Barlow" w:eastAsia="MS Mincho" w:hAnsi="Barlow" w:cs="Arial"/>
                <w:color w:val="000000"/>
                <w:sz w:val="20"/>
                <w:szCs w:val="20"/>
              </w:rPr>
              <w:t>29</w:t>
            </w:r>
            <w:r w:rsidRPr="009B2A0B">
              <w:rPr>
                <w:rFonts w:ascii="Barlow" w:eastAsia="MS Mincho" w:hAnsi="Barlow" w:cs="Arial"/>
                <w:color w:val="000000"/>
                <w:sz w:val="20"/>
                <w:szCs w:val="20"/>
              </w:rPr>
              <w:t>.</w:t>
            </w:r>
            <w:r w:rsidR="006C4B68" w:rsidRPr="009B2A0B">
              <w:rPr>
                <w:rFonts w:ascii="Barlow" w:eastAsia="MS Mincho" w:hAnsi="Barlow" w:cs="Arial"/>
                <w:color w:val="000000"/>
                <w:sz w:val="20"/>
                <w:szCs w:val="20"/>
              </w:rPr>
              <w:t>2</w:t>
            </w:r>
            <w:r w:rsidR="004F3EBA" w:rsidRPr="009B2A0B">
              <w:rPr>
                <w:rFonts w:ascii="Barlow" w:eastAsia="MS Mincho" w:hAnsi="Barlow" w:cs="Arial"/>
                <w:color w:val="000000"/>
                <w:sz w:val="20"/>
                <w:szCs w:val="20"/>
              </w:rPr>
              <w:t>1</w:t>
            </w:r>
          </w:p>
        </w:tc>
      </w:tr>
      <w:tr w:rsidR="00AC2BF4" w:rsidRPr="009B2A0B" w14:paraId="275F0C2E" w14:textId="77777777" w:rsidTr="001D0F08">
        <w:trPr>
          <w:trHeight w:val="270"/>
          <w:jc w:val="center"/>
        </w:trPr>
        <w:tc>
          <w:tcPr>
            <w:tcW w:w="2127" w:type="dxa"/>
            <w:tcBorders>
              <w:top w:val="single" w:sz="4" w:space="0" w:color="auto"/>
              <w:left w:val="nil"/>
              <w:bottom w:val="double" w:sz="6" w:space="0" w:color="auto"/>
              <w:right w:val="nil"/>
            </w:tcBorders>
            <w:shd w:val="clear" w:color="auto" w:fill="auto"/>
            <w:noWrap/>
            <w:vAlign w:val="bottom"/>
            <w:hideMark/>
          </w:tcPr>
          <w:p w14:paraId="2825EBFF" w14:textId="77777777" w:rsidR="00AC2BF4" w:rsidRPr="009B2A0B" w:rsidRDefault="00AC2BF4" w:rsidP="001D0F08">
            <w:pPr>
              <w:jc w:val="both"/>
              <w:rPr>
                <w:rFonts w:ascii="Barlow" w:eastAsia="MS Mincho" w:hAnsi="Barlow" w:cs="Arial"/>
                <w:b/>
                <w:sz w:val="20"/>
                <w:szCs w:val="20"/>
              </w:rPr>
            </w:pPr>
            <w:r w:rsidRPr="009B2A0B">
              <w:rPr>
                <w:rFonts w:ascii="Barlow" w:eastAsia="MS Mincho" w:hAnsi="Barlow" w:cs="Arial"/>
                <w:b/>
                <w:sz w:val="20"/>
                <w:szCs w:val="20"/>
              </w:rPr>
              <w:t> </w:t>
            </w:r>
          </w:p>
        </w:tc>
        <w:tc>
          <w:tcPr>
            <w:tcW w:w="4536" w:type="dxa"/>
            <w:tcBorders>
              <w:top w:val="single" w:sz="4" w:space="0" w:color="auto"/>
              <w:left w:val="nil"/>
              <w:bottom w:val="double" w:sz="6" w:space="0" w:color="auto"/>
              <w:right w:val="nil"/>
            </w:tcBorders>
            <w:shd w:val="clear" w:color="000000" w:fill="FFFFFF"/>
            <w:noWrap/>
            <w:hideMark/>
          </w:tcPr>
          <w:p w14:paraId="51DB4CDC" w14:textId="77777777" w:rsidR="00AC2BF4" w:rsidRPr="009B2A0B" w:rsidRDefault="00AC2BF4" w:rsidP="001D0F08">
            <w:pPr>
              <w:jc w:val="both"/>
              <w:rPr>
                <w:rFonts w:ascii="Barlow" w:eastAsia="MS Mincho" w:hAnsi="Barlow" w:cs="Arial"/>
                <w:b/>
                <w:color w:val="000000"/>
                <w:sz w:val="20"/>
                <w:szCs w:val="20"/>
              </w:rPr>
            </w:pPr>
            <w:r w:rsidRPr="009B2A0B">
              <w:rPr>
                <w:rFonts w:ascii="Barlow" w:eastAsia="MS Mincho" w:hAnsi="Barlow" w:cs="Arial"/>
                <w:b/>
                <w:color w:val="000000"/>
                <w:sz w:val="20"/>
                <w:szCs w:val="20"/>
              </w:rPr>
              <w:t xml:space="preserve">TOTAL </w:t>
            </w:r>
          </w:p>
        </w:tc>
        <w:tc>
          <w:tcPr>
            <w:tcW w:w="1653" w:type="dxa"/>
            <w:tcBorders>
              <w:top w:val="single" w:sz="4" w:space="0" w:color="auto"/>
              <w:left w:val="nil"/>
              <w:bottom w:val="double" w:sz="6" w:space="0" w:color="auto"/>
              <w:right w:val="nil"/>
            </w:tcBorders>
            <w:shd w:val="clear" w:color="auto" w:fill="auto"/>
            <w:noWrap/>
            <w:vAlign w:val="bottom"/>
            <w:hideMark/>
          </w:tcPr>
          <w:p w14:paraId="652068BD" w14:textId="04A5FED9" w:rsidR="00AC2BF4" w:rsidRPr="009B2A0B" w:rsidRDefault="00320C98" w:rsidP="001D0F08">
            <w:pPr>
              <w:rPr>
                <w:rFonts w:ascii="Barlow" w:eastAsia="MS Mincho" w:hAnsi="Barlow" w:cs="Arial"/>
                <w:b/>
                <w:sz w:val="20"/>
                <w:szCs w:val="20"/>
              </w:rPr>
            </w:pPr>
            <w:r w:rsidRPr="009B2A0B">
              <w:rPr>
                <w:rFonts w:ascii="Barlow" w:eastAsia="MS Mincho" w:hAnsi="Barlow" w:cs="Arial"/>
                <w:b/>
                <w:sz w:val="20"/>
                <w:szCs w:val="20"/>
              </w:rPr>
              <w:t xml:space="preserve"> </w:t>
            </w:r>
            <w:r w:rsidR="009D5FF8" w:rsidRPr="009B2A0B">
              <w:rPr>
                <w:rFonts w:ascii="Barlow" w:eastAsia="MS Mincho" w:hAnsi="Barlow" w:cs="Arial"/>
                <w:b/>
                <w:sz w:val="20"/>
                <w:szCs w:val="20"/>
              </w:rPr>
              <w:t xml:space="preserve"> </w:t>
            </w:r>
            <w:r w:rsidR="0022328A" w:rsidRPr="009B2A0B">
              <w:rPr>
                <w:rFonts w:ascii="Barlow" w:eastAsia="MS Mincho" w:hAnsi="Barlow" w:cs="Arial"/>
                <w:b/>
                <w:sz w:val="20"/>
                <w:szCs w:val="20"/>
              </w:rPr>
              <w:t xml:space="preserve"> </w:t>
            </w:r>
            <w:r w:rsidR="00AC2BF4" w:rsidRPr="009B2A0B">
              <w:rPr>
                <w:rFonts w:ascii="Barlow" w:eastAsia="MS Mincho" w:hAnsi="Barlow" w:cs="Arial"/>
                <w:b/>
                <w:sz w:val="20"/>
                <w:szCs w:val="20"/>
              </w:rPr>
              <w:t>$</w:t>
            </w:r>
            <w:r w:rsidR="00483A96" w:rsidRPr="009B2A0B">
              <w:rPr>
                <w:rFonts w:ascii="Barlow" w:eastAsia="MS Mincho" w:hAnsi="Barlow" w:cs="Arial"/>
                <w:b/>
                <w:sz w:val="20"/>
                <w:szCs w:val="20"/>
              </w:rPr>
              <w:t>249,4</w:t>
            </w:r>
            <w:r w:rsidR="006C4B68" w:rsidRPr="009B2A0B">
              <w:rPr>
                <w:rFonts w:ascii="Barlow" w:eastAsia="MS Mincho" w:hAnsi="Barlow" w:cs="Arial"/>
                <w:b/>
                <w:sz w:val="20"/>
                <w:szCs w:val="20"/>
              </w:rPr>
              <w:t>29</w:t>
            </w:r>
            <w:r w:rsidR="00AC2BF4" w:rsidRPr="009B2A0B">
              <w:rPr>
                <w:rFonts w:ascii="Barlow" w:eastAsia="MS Mincho" w:hAnsi="Barlow" w:cs="Arial"/>
                <w:b/>
                <w:sz w:val="20"/>
                <w:szCs w:val="20"/>
              </w:rPr>
              <w:t>.</w:t>
            </w:r>
            <w:r w:rsidR="006C4B68" w:rsidRPr="009B2A0B">
              <w:rPr>
                <w:rFonts w:ascii="Barlow" w:eastAsia="MS Mincho" w:hAnsi="Barlow" w:cs="Arial"/>
                <w:b/>
                <w:sz w:val="20"/>
                <w:szCs w:val="20"/>
              </w:rPr>
              <w:t>2</w:t>
            </w:r>
            <w:r w:rsidR="004F3EBA" w:rsidRPr="009B2A0B">
              <w:rPr>
                <w:rFonts w:ascii="Barlow" w:eastAsia="MS Mincho" w:hAnsi="Barlow" w:cs="Arial"/>
                <w:b/>
                <w:sz w:val="20"/>
                <w:szCs w:val="20"/>
              </w:rPr>
              <w:t>1</w:t>
            </w:r>
          </w:p>
        </w:tc>
      </w:tr>
    </w:tbl>
    <w:p w14:paraId="08C4F5FC" w14:textId="77777777" w:rsidR="00C23A7F" w:rsidRPr="009B2A0B" w:rsidRDefault="00C23A7F" w:rsidP="00814C5A">
      <w:pPr>
        <w:spacing w:before="60"/>
        <w:ind w:left="720"/>
        <w:contextualSpacing/>
        <w:jc w:val="both"/>
        <w:rPr>
          <w:rFonts w:ascii="Barlow" w:eastAsia="Times New Roman" w:hAnsi="Barlow" w:cs="Times New Roman"/>
          <w:sz w:val="20"/>
          <w:szCs w:val="20"/>
          <w:lang w:val="es-MX" w:eastAsia="en-US" w:bidi="en-US"/>
        </w:rPr>
      </w:pPr>
    </w:p>
    <w:p w14:paraId="0A5B7B62" w14:textId="77777777" w:rsidR="00803E22" w:rsidRPr="009B2A0B" w:rsidRDefault="00803E22" w:rsidP="00814C5A">
      <w:pPr>
        <w:spacing w:before="60"/>
        <w:ind w:left="720"/>
        <w:contextualSpacing/>
        <w:jc w:val="both"/>
        <w:rPr>
          <w:rFonts w:ascii="Barlow" w:eastAsia="Times New Roman" w:hAnsi="Barlow" w:cs="Times New Roman"/>
          <w:sz w:val="20"/>
          <w:szCs w:val="20"/>
          <w:lang w:val="es-MX" w:eastAsia="en-US" w:bidi="en-US"/>
        </w:rPr>
      </w:pPr>
    </w:p>
    <w:p w14:paraId="507A373C" w14:textId="18B6ADEE" w:rsidR="00803E22" w:rsidRPr="009B2A0B" w:rsidRDefault="00CE77AA" w:rsidP="00803E22">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Otros </w:t>
      </w:r>
      <w:r w:rsidR="00803E22" w:rsidRPr="009B2A0B">
        <w:rPr>
          <w:rFonts w:ascii="Barlow" w:eastAsia="Times New Roman" w:hAnsi="Barlow" w:cs="Arial"/>
          <w:sz w:val="20"/>
          <w:szCs w:val="20"/>
          <w:lang w:val="es-MX"/>
        </w:rPr>
        <w:t xml:space="preserve">Derechos a recibir de efectivo y </w:t>
      </w:r>
      <w:r w:rsidRPr="009B2A0B">
        <w:rPr>
          <w:rFonts w:ascii="Barlow" w:eastAsia="Times New Roman" w:hAnsi="Barlow" w:cs="Arial"/>
          <w:sz w:val="20"/>
          <w:szCs w:val="20"/>
          <w:lang w:val="es-MX"/>
        </w:rPr>
        <w:t>equivalentes a corto plazo</w:t>
      </w:r>
      <w:r w:rsidR="00803E22" w:rsidRPr="009B2A0B">
        <w:rPr>
          <w:rFonts w:ascii="Barlow" w:eastAsia="Times New Roman" w:hAnsi="Barlow" w:cs="Arial"/>
          <w:sz w:val="20"/>
          <w:szCs w:val="20"/>
          <w:lang w:val="es-MX"/>
        </w:rPr>
        <w:t>.</w:t>
      </w:r>
    </w:p>
    <w:p w14:paraId="74042A32" w14:textId="7A386B2F" w:rsidR="00803E22" w:rsidRPr="009B2A0B" w:rsidRDefault="00803E22" w:rsidP="00CF5950">
      <w:pPr>
        <w:tabs>
          <w:tab w:val="left" w:pos="720"/>
        </w:tabs>
        <w:spacing w:after="80"/>
        <w:ind w:left="720" w:hanging="432"/>
        <w:rPr>
          <w:rFonts w:ascii="Barlow" w:eastAsia="Times New Roman" w:hAnsi="Barlow" w:cs="Times New Roman"/>
          <w:sz w:val="20"/>
          <w:szCs w:val="20"/>
          <w:lang w:val="es-MX" w:eastAsia="en-US" w:bidi="en-US"/>
        </w:rPr>
      </w:pPr>
      <w:r w:rsidRPr="009B2A0B">
        <w:rPr>
          <w:rFonts w:ascii="Barlow" w:eastAsia="Times New Roman" w:hAnsi="Barlow" w:cs="Arial"/>
          <w:sz w:val="20"/>
          <w:szCs w:val="20"/>
          <w:lang w:val="es-MX"/>
        </w:rPr>
        <w:t xml:space="preserve">Al cierre del mes </w:t>
      </w:r>
      <w:r w:rsidR="00CE77AA" w:rsidRPr="009B2A0B">
        <w:rPr>
          <w:rFonts w:ascii="Barlow" w:eastAsia="Times New Roman" w:hAnsi="Barlow" w:cs="Arial"/>
          <w:sz w:val="20"/>
          <w:szCs w:val="20"/>
          <w:lang w:val="es-MX"/>
        </w:rPr>
        <w:t xml:space="preserve">no </w:t>
      </w:r>
      <w:r w:rsidRPr="009B2A0B">
        <w:rPr>
          <w:rFonts w:ascii="Barlow" w:eastAsia="Times New Roman" w:hAnsi="Barlow" w:cs="Arial"/>
          <w:sz w:val="20"/>
          <w:szCs w:val="20"/>
          <w:lang w:val="es-MX"/>
        </w:rPr>
        <w:t>se cuenta con saldo por este concepto</w:t>
      </w:r>
      <w:r w:rsidR="00CE77AA" w:rsidRPr="009B2A0B">
        <w:rPr>
          <w:rFonts w:ascii="Barlow" w:eastAsia="Times New Roman" w:hAnsi="Barlow" w:cs="Arial"/>
          <w:sz w:val="20"/>
          <w:szCs w:val="20"/>
          <w:lang w:val="es-MX"/>
        </w:rPr>
        <w:t>.</w:t>
      </w:r>
    </w:p>
    <w:p w14:paraId="7A993E23" w14:textId="77777777" w:rsidR="00803E22" w:rsidRPr="009B2A0B" w:rsidRDefault="00803E22" w:rsidP="00814C5A">
      <w:pPr>
        <w:spacing w:before="60"/>
        <w:ind w:left="720"/>
        <w:contextualSpacing/>
        <w:jc w:val="both"/>
        <w:rPr>
          <w:rFonts w:ascii="Barlow" w:eastAsia="Times New Roman" w:hAnsi="Barlow" w:cs="Times New Roman"/>
          <w:sz w:val="20"/>
          <w:szCs w:val="20"/>
          <w:lang w:val="es-MX" w:eastAsia="en-US" w:bidi="en-US"/>
        </w:rPr>
      </w:pPr>
    </w:p>
    <w:p w14:paraId="4B13F49A" w14:textId="77777777" w:rsidR="00803E22" w:rsidRPr="009B2A0B" w:rsidRDefault="00803E22" w:rsidP="00814C5A">
      <w:pPr>
        <w:spacing w:before="60"/>
        <w:ind w:left="720"/>
        <w:contextualSpacing/>
        <w:jc w:val="both"/>
        <w:rPr>
          <w:rFonts w:ascii="Barlow" w:eastAsia="Times New Roman" w:hAnsi="Barlow" w:cs="Times New Roman"/>
          <w:sz w:val="20"/>
          <w:szCs w:val="20"/>
          <w:lang w:val="es-MX" w:eastAsia="en-US" w:bidi="en-US"/>
        </w:rPr>
      </w:pPr>
    </w:p>
    <w:p w14:paraId="7319B33B" w14:textId="77777777" w:rsidR="00814C5A" w:rsidRPr="009B2A0B" w:rsidRDefault="00814C5A" w:rsidP="00814C5A">
      <w:pPr>
        <w:tabs>
          <w:tab w:val="left" w:pos="720"/>
        </w:tabs>
        <w:spacing w:after="80" w:line="203" w:lineRule="exact"/>
        <w:ind w:left="720" w:hanging="432"/>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Bienes Disponibles para su Transformación o Consumo (inventarios)</w:t>
      </w:r>
    </w:p>
    <w:p w14:paraId="3BFDDDD0" w14:textId="77777777" w:rsidR="00814C5A" w:rsidRPr="009B2A0B"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p>
    <w:p w14:paraId="15334650" w14:textId="77777777" w:rsidR="00814C5A" w:rsidRPr="009B2A0B" w:rsidRDefault="00814C5A" w:rsidP="00803E22">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La Universidad no realiza procesos productivos de ningún tipo, por lo que no aplica esta nota.</w:t>
      </w:r>
    </w:p>
    <w:p w14:paraId="58237A8D" w14:textId="77777777" w:rsidR="00814C5A" w:rsidRPr="009B2A0B" w:rsidRDefault="00814C5A" w:rsidP="00803E22">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Almacén.</w:t>
      </w:r>
    </w:p>
    <w:p w14:paraId="642165C9" w14:textId="77777777" w:rsidR="00814C5A" w:rsidRPr="009B2A0B" w:rsidRDefault="00814C5A" w:rsidP="00814C5A">
      <w:pPr>
        <w:jc w:val="both"/>
        <w:rPr>
          <w:rFonts w:ascii="Barlow" w:eastAsia="MS Mincho" w:hAnsi="Barlow" w:cs="Arial"/>
          <w:sz w:val="20"/>
          <w:szCs w:val="20"/>
          <w:lang w:val="es-MX"/>
        </w:rPr>
      </w:pPr>
      <w:r w:rsidRPr="009B2A0B">
        <w:rPr>
          <w:rFonts w:ascii="Barlow" w:eastAsia="MS Mincho" w:hAnsi="Barlow" w:cs="Arial"/>
          <w:sz w:val="20"/>
          <w:szCs w:val="20"/>
          <w:lang w:val="es-MX"/>
        </w:rPr>
        <w:t xml:space="preserve">El importe de la cuenta de Almacén se mantuvo durante el ejercicio sin saldos al cierre del mes, ya que solo se compra lo mínimo evitando acumulación de papelería e insumos, las compras </w:t>
      </w:r>
      <w:r w:rsidRPr="009B2A0B">
        <w:rPr>
          <w:rFonts w:ascii="Barlow" w:eastAsia="MS Mincho" w:hAnsi="Barlow" w:cs="Arial"/>
          <w:sz w:val="20"/>
          <w:szCs w:val="20"/>
          <w:lang w:val="es-MX"/>
        </w:rPr>
        <w:lastRenderedPageBreak/>
        <w:t>realizadas al cierre de cada periodo se quedan como pendiente de recibir en el mes siguiente, se utilizó y afectó a gastos quedando sin existencia de insumos al cierre del periodo. Se ha establecido que el método de valuación del almacén es el de primeras entradas primeras salidas.</w:t>
      </w:r>
    </w:p>
    <w:p w14:paraId="704AC5CE" w14:textId="68794106" w:rsidR="00814C5A" w:rsidRPr="009B2A0B" w:rsidRDefault="00814C5A" w:rsidP="00814C5A">
      <w:pPr>
        <w:spacing w:after="80" w:line="203" w:lineRule="exact"/>
        <w:ind w:firstLine="288"/>
        <w:jc w:val="both"/>
        <w:rPr>
          <w:rFonts w:ascii="Barlow" w:eastAsia="Times New Roman" w:hAnsi="Barlow" w:cs="Arial"/>
          <w:b/>
          <w:sz w:val="20"/>
          <w:szCs w:val="20"/>
          <w:lang w:val="es-MX"/>
        </w:rPr>
      </w:pPr>
    </w:p>
    <w:p w14:paraId="7F935E5A" w14:textId="77777777" w:rsidR="00814C5A"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Inversiones Financieras</w:t>
      </w:r>
    </w:p>
    <w:p w14:paraId="53979FE6" w14:textId="77777777" w:rsidR="00814C5A" w:rsidRPr="009B2A0B" w:rsidRDefault="00814C5A" w:rsidP="00803E22">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Inversiones financieras y Fideicomisos. </w:t>
      </w:r>
    </w:p>
    <w:p w14:paraId="7ADE2879" w14:textId="77777777" w:rsidR="00814C5A" w:rsidRPr="009B2A0B" w:rsidRDefault="00814C5A" w:rsidP="00814C5A">
      <w:pPr>
        <w:jc w:val="both"/>
        <w:rPr>
          <w:rFonts w:ascii="Barlow" w:eastAsia="MS Mincho" w:hAnsi="Barlow" w:cs="Arial"/>
          <w:sz w:val="20"/>
          <w:szCs w:val="20"/>
          <w:lang w:val="es-MX"/>
        </w:rPr>
      </w:pPr>
      <w:r w:rsidRPr="009B2A0B">
        <w:rPr>
          <w:rFonts w:ascii="Barlow" w:eastAsia="MS Mincho" w:hAnsi="Barlow" w:cs="Arial"/>
          <w:sz w:val="20"/>
          <w:szCs w:val="20"/>
          <w:lang w:val="es-MX"/>
        </w:rPr>
        <w:t>La Universidad maneja cuentas productivas las cuales son reportadas en el punto I de estas notas.</w:t>
      </w:r>
    </w:p>
    <w:p w14:paraId="37C395B4" w14:textId="77777777" w:rsidR="00814C5A" w:rsidRPr="009B2A0B" w:rsidRDefault="00814C5A" w:rsidP="00814C5A">
      <w:pPr>
        <w:tabs>
          <w:tab w:val="left" w:pos="720"/>
        </w:tabs>
        <w:spacing w:after="80" w:line="203" w:lineRule="exact"/>
        <w:ind w:left="1368"/>
        <w:jc w:val="both"/>
        <w:rPr>
          <w:rFonts w:ascii="Barlow" w:eastAsia="Times New Roman" w:hAnsi="Barlow" w:cs="Arial"/>
          <w:sz w:val="20"/>
          <w:szCs w:val="20"/>
          <w:lang w:val="es-MX"/>
        </w:rPr>
      </w:pPr>
    </w:p>
    <w:p w14:paraId="6552FC05" w14:textId="77777777" w:rsidR="00814C5A" w:rsidRPr="009B2A0B" w:rsidRDefault="00814C5A" w:rsidP="00803E22">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Participaciones y aportaciones de capital: </w:t>
      </w:r>
    </w:p>
    <w:p w14:paraId="3B9B3FA8" w14:textId="77777777" w:rsidR="00814C5A" w:rsidRPr="009B2A0B" w:rsidRDefault="00814C5A" w:rsidP="00814C5A">
      <w:pPr>
        <w:spacing w:before="60"/>
        <w:ind w:left="720"/>
        <w:contextualSpacing/>
        <w:jc w:val="both"/>
        <w:rPr>
          <w:rFonts w:ascii="Barlow" w:eastAsia="Times New Roman" w:hAnsi="Barlow" w:cs="Times New Roman"/>
          <w:sz w:val="20"/>
          <w:szCs w:val="20"/>
          <w:lang w:val="es-MX" w:eastAsia="en-US" w:bidi="en-US"/>
        </w:rPr>
      </w:pPr>
    </w:p>
    <w:p w14:paraId="4DE5E2D4" w14:textId="77777777" w:rsidR="00814C5A" w:rsidRPr="009B2A0B" w:rsidRDefault="00814C5A" w:rsidP="00814C5A">
      <w:pPr>
        <w:spacing w:before="60"/>
        <w:ind w:left="720"/>
        <w:contextualSpacing/>
        <w:jc w:val="both"/>
        <w:rPr>
          <w:rFonts w:ascii="Barlow" w:eastAsia="Times New Roman" w:hAnsi="Barlow" w:cs="Times New Roman"/>
          <w:sz w:val="20"/>
          <w:szCs w:val="20"/>
          <w:lang w:val="es-MX" w:eastAsia="en-US" w:bidi="en-US"/>
        </w:rPr>
      </w:pPr>
      <w:r w:rsidRPr="009B2A0B">
        <w:rPr>
          <w:rFonts w:ascii="Barlow" w:eastAsia="Times New Roman" w:hAnsi="Barlow" w:cs="Times New Roman"/>
          <w:sz w:val="20"/>
          <w:szCs w:val="20"/>
          <w:lang w:val="es-MX" w:eastAsia="en-US" w:bidi="en-US"/>
        </w:rPr>
        <w:t>CUENTA CONTABLE</w:t>
      </w:r>
      <w:r w:rsidRPr="009B2A0B">
        <w:rPr>
          <w:rFonts w:ascii="Barlow" w:eastAsia="Times New Roman" w:hAnsi="Barlow" w:cs="Times New Roman"/>
          <w:sz w:val="20"/>
          <w:szCs w:val="20"/>
          <w:lang w:val="es-MX" w:eastAsia="en-US" w:bidi="en-US"/>
        </w:rPr>
        <w:tab/>
        <w:t>CONCEPTO                             IMPORTE</w:t>
      </w:r>
    </w:p>
    <w:tbl>
      <w:tblPr>
        <w:tblW w:w="8010" w:type="dxa"/>
        <w:tblInd w:w="779" w:type="dxa"/>
        <w:tblCellMar>
          <w:left w:w="70" w:type="dxa"/>
          <w:right w:w="70" w:type="dxa"/>
        </w:tblCellMar>
        <w:tblLook w:val="04A0" w:firstRow="1" w:lastRow="0" w:firstColumn="1" w:lastColumn="0" w:noHBand="0" w:noVBand="1"/>
      </w:tblPr>
      <w:tblGrid>
        <w:gridCol w:w="1701"/>
        <w:gridCol w:w="4608"/>
        <w:gridCol w:w="1701"/>
      </w:tblGrid>
      <w:tr w:rsidR="00814C5A" w:rsidRPr="009B2A0B" w14:paraId="5E71E212" w14:textId="77777777" w:rsidTr="00FD661B">
        <w:trPr>
          <w:trHeight w:val="255"/>
        </w:trPr>
        <w:tc>
          <w:tcPr>
            <w:tcW w:w="1701" w:type="dxa"/>
            <w:tcBorders>
              <w:top w:val="single" w:sz="4" w:space="0" w:color="auto"/>
              <w:left w:val="nil"/>
              <w:bottom w:val="single" w:sz="4" w:space="0" w:color="auto"/>
              <w:right w:val="nil"/>
            </w:tcBorders>
            <w:shd w:val="clear" w:color="000000" w:fill="FFFFFF"/>
            <w:noWrap/>
            <w:hideMark/>
          </w:tcPr>
          <w:p w14:paraId="073BADD8"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1214</w:t>
            </w:r>
          </w:p>
        </w:tc>
        <w:tc>
          <w:tcPr>
            <w:tcW w:w="4608" w:type="dxa"/>
            <w:tcBorders>
              <w:top w:val="single" w:sz="4" w:space="0" w:color="auto"/>
              <w:left w:val="nil"/>
              <w:bottom w:val="single" w:sz="4" w:space="0" w:color="auto"/>
              <w:right w:val="nil"/>
            </w:tcBorders>
            <w:shd w:val="clear" w:color="000000" w:fill="FFFFFF"/>
            <w:noWrap/>
            <w:hideMark/>
          </w:tcPr>
          <w:p w14:paraId="1788EE3E"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Participaciones y Aportaciones de Capital</w:t>
            </w:r>
          </w:p>
        </w:tc>
        <w:tc>
          <w:tcPr>
            <w:tcW w:w="1701" w:type="dxa"/>
            <w:tcBorders>
              <w:top w:val="single" w:sz="4" w:space="0" w:color="auto"/>
              <w:left w:val="nil"/>
              <w:bottom w:val="single" w:sz="4" w:space="0" w:color="auto"/>
              <w:right w:val="nil"/>
            </w:tcBorders>
            <w:shd w:val="clear" w:color="000000" w:fill="FFFFFF"/>
            <w:noWrap/>
            <w:hideMark/>
          </w:tcPr>
          <w:p w14:paraId="7B2891E4"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49ADF0E1" w14:textId="77777777" w:rsidTr="00FD661B">
        <w:trPr>
          <w:trHeight w:val="170"/>
        </w:trPr>
        <w:tc>
          <w:tcPr>
            <w:tcW w:w="1701" w:type="dxa"/>
            <w:tcBorders>
              <w:top w:val="single" w:sz="4" w:space="0" w:color="auto"/>
              <w:right w:val="nil"/>
            </w:tcBorders>
            <w:shd w:val="clear" w:color="000000" w:fill="FFFFFF"/>
            <w:noWrap/>
            <w:hideMark/>
          </w:tcPr>
          <w:p w14:paraId="51FAAB53"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1214-1-7241</w:t>
            </w:r>
          </w:p>
        </w:tc>
        <w:tc>
          <w:tcPr>
            <w:tcW w:w="4608" w:type="dxa"/>
            <w:tcBorders>
              <w:top w:val="single" w:sz="4" w:space="0" w:color="auto"/>
              <w:left w:val="nil"/>
              <w:right w:val="nil"/>
            </w:tcBorders>
            <w:shd w:val="clear" w:color="000000" w:fill="FFFFFF"/>
            <w:noWrap/>
            <w:hideMark/>
          </w:tcPr>
          <w:p w14:paraId="188B6061"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Acciones y participaciones en el sector privado </w:t>
            </w:r>
          </w:p>
        </w:tc>
        <w:tc>
          <w:tcPr>
            <w:tcW w:w="1701" w:type="dxa"/>
            <w:tcBorders>
              <w:top w:val="single" w:sz="4" w:space="0" w:color="auto"/>
              <w:left w:val="nil"/>
            </w:tcBorders>
            <w:shd w:val="clear" w:color="000000" w:fill="FFFFFF"/>
            <w:noWrap/>
            <w:hideMark/>
          </w:tcPr>
          <w:p w14:paraId="35FD18D2"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$ 250,000.00</w:t>
            </w:r>
          </w:p>
        </w:tc>
      </w:tr>
      <w:tr w:rsidR="00814C5A" w:rsidRPr="009B2A0B" w14:paraId="0062574B" w14:textId="77777777" w:rsidTr="00FD661B">
        <w:trPr>
          <w:trHeight w:val="255"/>
        </w:trPr>
        <w:tc>
          <w:tcPr>
            <w:tcW w:w="1701" w:type="dxa"/>
            <w:tcBorders>
              <w:top w:val="single" w:sz="4" w:space="0" w:color="auto"/>
              <w:bottom w:val="single" w:sz="4" w:space="0" w:color="auto"/>
              <w:right w:val="nil"/>
            </w:tcBorders>
            <w:shd w:val="clear" w:color="000000" w:fill="FFFFFF"/>
            <w:noWrap/>
          </w:tcPr>
          <w:p w14:paraId="30FEB13F" w14:textId="77777777" w:rsidR="00814C5A" w:rsidRPr="009B2A0B" w:rsidRDefault="00814C5A" w:rsidP="00814C5A">
            <w:pPr>
              <w:rPr>
                <w:rFonts w:ascii="Barlow" w:eastAsia="MS Mincho" w:hAnsi="Barlow" w:cs="Arial"/>
                <w:b/>
                <w:color w:val="000000"/>
                <w:sz w:val="20"/>
                <w:szCs w:val="20"/>
                <w:lang w:val="es-MX" w:eastAsia="es-MX"/>
              </w:rPr>
            </w:pPr>
          </w:p>
        </w:tc>
        <w:tc>
          <w:tcPr>
            <w:tcW w:w="4608" w:type="dxa"/>
            <w:tcBorders>
              <w:top w:val="single" w:sz="4" w:space="0" w:color="auto"/>
              <w:left w:val="nil"/>
              <w:bottom w:val="single" w:sz="4" w:space="0" w:color="auto"/>
              <w:right w:val="nil"/>
            </w:tcBorders>
            <w:shd w:val="clear" w:color="000000" w:fill="FFFFFF"/>
            <w:noWrap/>
          </w:tcPr>
          <w:p w14:paraId="35E278A2"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1701" w:type="dxa"/>
            <w:tcBorders>
              <w:top w:val="single" w:sz="4" w:space="0" w:color="auto"/>
              <w:left w:val="nil"/>
              <w:bottom w:val="single" w:sz="4" w:space="0" w:color="auto"/>
            </w:tcBorders>
            <w:shd w:val="clear" w:color="000000" w:fill="FFFFFF"/>
            <w:noWrap/>
          </w:tcPr>
          <w:p w14:paraId="4C3AA1E9"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$ 250,000.00</w:t>
            </w:r>
          </w:p>
        </w:tc>
      </w:tr>
    </w:tbl>
    <w:p w14:paraId="57BB7E15" w14:textId="77777777" w:rsidR="00814C5A" w:rsidRPr="009B2A0B" w:rsidRDefault="00814C5A" w:rsidP="00814C5A">
      <w:pPr>
        <w:spacing w:before="60"/>
        <w:ind w:left="720"/>
        <w:contextualSpacing/>
        <w:jc w:val="both"/>
        <w:rPr>
          <w:rFonts w:ascii="Barlow" w:eastAsia="Times New Roman" w:hAnsi="Barlow" w:cs="Times New Roman"/>
          <w:sz w:val="20"/>
          <w:szCs w:val="20"/>
          <w:lang w:val="es-MX" w:eastAsia="en-US" w:bidi="en-US"/>
        </w:rPr>
      </w:pPr>
    </w:p>
    <w:p w14:paraId="4EE0E16B" w14:textId="707B82B4" w:rsidR="00814C5A"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Bienes Muebles, Inmuebles e Intangibles</w:t>
      </w:r>
    </w:p>
    <w:p w14:paraId="24349C6A" w14:textId="77777777" w:rsidR="00814C5A" w:rsidRPr="009B2A0B" w:rsidRDefault="00814C5A" w:rsidP="00814C5A">
      <w:pPr>
        <w:spacing w:after="80" w:line="203" w:lineRule="exact"/>
        <w:ind w:firstLine="288"/>
        <w:jc w:val="both"/>
        <w:rPr>
          <w:rFonts w:ascii="Barlow" w:eastAsia="Times New Roman" w:hAnsi="Barlow" w:cs="Arial"/>
          <w:b/>
          <w:sz w:val="20"/>
          <w:szCs w:val="20"/>
          <w:lang w:val="es-MX"/>
        </w:rPr>
      </w:pPr>
    </w:p>
    <w:p w14:paraId="1161607C" w14:textId="65B5E792" w:rsidR="00814C5A" w:rsidRPr="009B2A0B" w:rsidRDefault="00814C5A" w:rsidP="00803E22">
      <w:pPr>
        <w:numPr>
          <w:ilvl w:val="0"/>
          <w:numId w:val="10"/>
        </w:numPr>
        <w:tabs>
          <w:tab w:val="left" w:pos="720"/>
        </w:tabs>
        <w:spacing w:after="80"/>
        <w:jc w:val="both"/>
        <w:rPr>
          <w:rFonts w:ascii="Barlow" w:eastAsia="Times New Roman" w:hAnsi="Barlow" w:cs="Arial"/>
          <w:sz w:val="20"/>
          <w:szCs w:val="20"/>
          <w:lang w:val="es-MX" w:eastAsia="es-MX"/>
        </w:rPr>
      </w:pPr>
      <w:r w:rsidRPr="009B2A0B">
        <w:rPr>
          <w:rFonts w:ascii="Barlow" w:eastAsia="Times New Roman" w:hAnsi="Barlow" w:cs="Arial"/>
          <w:sz w:val="20"/>
          <w:szCs w:val="20"/>
          <w:lang w:val="es-MX"/>
        </w:rPr>
        <w:t>Bienes Muebles</w:t>
      </w:r>
      <w:r w:rsidR="00827BA8" w:rsidRPr="009B2A0B">
        <w:rPr>
          <w:rFonts w:ascii="Barlow" w:eastAsia="Times New Roman" w:hAnsi="Barlow" w:cs="Arial"/>
          <w:sz w:val="20"/>
          <w:szCs w:val="20"/>
          <w:lang w:val="es-MX"/>
        </w:rPr>
        <w:t xml:space="preserve">, </w:t>
      </w:r>
      <w:r w:rsidRPr="009B2A0B">
        <w:rPr>
          <w:rFonts w:ascii="Barlow" w:eastAsia="Times New Roman" w:hAnsi="Barlow" w:cs="Arial"/>
          <w:sz w:val="20"/>
          <w:szCs w:val="20"/>
          <w:lang w:val="es-MX"/>
        </w:rPr>
        <w:t>Inmuebles</w:t>
      </w:r>
      <w:r w:rsidR="00827BA8" w:rsidRPr="009B2A0B">
        <w:rPr>
          <w:rFonts w:ascii="Barlow" w:eastAsia="Times New Roman" w:hAnsi="Barlow" w:cs="Arial"/>
          <w:sz w:val="20"/>
          <w:szCs w:val="20"/>
          <w:lang w:val="es-MX"/>
        </w:rPr>
        <w:t xml:space="preserve"> e intangibles</w:t>
      </w:r>
      <w:r w:rsidRPr="009B2A0B">
        <w:rPr>
          <w:rFonts w:ascii="Barlow" w:eastAsia="Times New Roman" w:hAnsi="Barlow" w:cs="Arial"/>
          <w:sz w:val="20"/>
          <w:szCs w:val="20"/>
          <w:lang w:val="es-MX"/>
        </w:rPr>
        <w:t>:</w:t>
      </w:r>
    </w:p>
    <w:p w14:paraId="2B4424F7" w14:textId="1D0B87FF" w:rsidR="00FE63F1" w:rsidRPr="009B2A0B" w:rsidRDefault="00814C5A" w:rsidP="00814C5A">
      <w:pPr>
        <w:tabs>
          <w:tab w:val="left" w:pos="720"/>
        </w:tabs>
        <w:spacing w:after="80"/>
        <w:ind w:left="216"/>
        <w:jc w:val="both"/>
        <w:rPr>
          <w:rFonts w:ascii="Barlow" w:eastAsia="Times New Roman" w:hAnsi="Barlow" w:cs="Arial"/>
          <w:sz w:val="20"/>
          <w:szCs w:val="20"/>
          <w:lang w:val="es-MX"/>
        </w:rPr>
      </w:pPr>
      <w:r w:rsidRPr="009B2A0B">
        <w:rPr>
          <w:rFonts w:ascii="Barlow" w:eastAsia="Times New Roman" w:hAnsi="Barlow" w:cs="Arial"/>
          <w:sz w:val="20"/>
          <w:szCs w:val="20"/>
          <w:lang w:val="es-MX"/>
        </w:rPr>
        <w:t>El método de depreciación es el establecido en la ley de contabilidad gubernamental y los criterios de aplicación son los</w:t>
      </w:r>
      <w:r w:rsidR="0042245D" w:rsidRPr="009B2A0B">
        <w:rPr>
          <w:rFonts w:ascii="Barlow" w:eastAsia="Times New Roman" w:hAnsi="Barlow" w:cs="Arial"/>
          <w:sz w:val="20"/>
          <w:szCs w:val="20"/>
          <w:lang w:val="es-MX"/>
        </w:rPr>
        <w:t xml:space="preserve"> </w:t>
      </w:r>
    </w:p>
    <w:p w14:paraId="41DEC13C" w14:textId="482AC13D" w:rsidR="00814C5A" w:rsidRPr="009B2A0B" w:rsidRDefault="00814C5A" w:rsidP="00814C5A">
      <w:pPr>
        <w:tabs>
          <w:tab w:val="left" w:pos="720"/>
        </w:tabs>
        <w:spacing w:after="80"/>
        <w:ind w:left="216"/>
        <w:jc w:val="both"/>
        <w:rPr>
          <w:rFonts w:ascii="Barlow" w:eastAsia="Times New Roman" w:hAnsi="Barlow" w:cs="Arial"/>
          <w:sz w:val="20"/>
          <w:szCs w:val="20"/>
          <w:lang w:val="es-MX"/>
        </w:rPr>
      </w:pPr>
      <w:r w:rsidRPr="009B2A0B">
        <w:rPr>
          <w:rFonts w:ascii="Barlow" w:eastAsia="Times New Roman" w:hAnsi="Barlow" w:cs="Arial"/>
          <w:sz w:val="20"/>
          <w:szCs w:val="20"/>
          <w:lang w:val="es-MX"/>
        </w:rPr>
        <w:t>mismos en cuanto a las tasas publicadas. Se detalla la integración de los Bienes propiedad de la Universidad al cierre del periodo.</w:t>
      </w:r>
    </w:p>
    <w:p w14:paraId="2B4FCB91" w14:textId="77777777" w:rsidR="00211D06"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p>
    <w:p w14:paraId="7BD7EDF3" w14:textId="77777777" w:rsidR="00A3423A" w:rsidRPr="009B2A0B" w:rsidRDefault="00A3423A" w:rsidP="00814C5A">
      <w:pPr>
        <w:spacing w:after="80" w:line="203" w:lineRule="exact"/>
        <w:ind w:firstLine="288"/>
        <w:jc w:val="both"/>
        <w:rPr>
          <w:rFonts w:ascii="Barlow" w:eastAsia="Times New Roman" w:hAnsi="Barlow" w:cs="Arial"/>
          <w:b/>
          <w:sz w:val="20"/>
          <w:szCs w:val="20"/>
          <w:lang w:val="es-MX"/>
        </w:rPr>
      </w:pPr>
    </w:p>
    <w:p w14:paraId="4C8189B9" w14:textId="77777777" w:rsidR="00A3423A" w:rsidRPr="009B2A0B" w:rsidRDefault="00A3423A" w:rsidP="00814C5A">
      <w:pPr>
        <w:spacing w:after="80" w:line="203" w:lineRule="exact"/>
        <w:ind w:firstLine="288"/>
        <w:jc w:val="both"/>
        <w:rPr>
          <w:rFonts w:ascii="Barlow" w:eastAsia="Times New Roman" w:hAnsi="Barlow" w:cs="Arial"/>
          <w:b/>
          <w:sz w:val="20"/>
          <w:szCs w:val="20"/>
          <w:lang w:val="es-MX"/>
        </w:rPr>
      </w:pPr>
    </w:p>
    <w:p w14:paraId="597DF89D" w14:textId="193F453C" w:rsidR="00814C5A" w:rsidRPr="009B2A0B" w:rsidRDefault="00814C5A" w:rsidP="00814C5A">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Bienes Muebles </w:t>
      </w:r>
    </w:p>
    <w:p w14:paraId="50B77A39" w14:textId="489D5130" w:rsidR="00814C5A" w:rsidRPr="009B2A0B" w:rsidRDefault="00814C5A" w:rsidP="00814C5A">
      <w:pPr>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Se integran los Bienes muebles propiedad de la Universidad de la siguiente manera:</w:t>
      </w:r>
    </w:p>
    <w:p w14:paraId="45D286E7" w14:textId="388E3352" w:rsidR="00CE69E8" w:rsidRPr="009B2A0B" w:rsidRDefault="00CE69E8" w:rsidP="00814C5A">
      <w:pPr>
        <w:spacing w:after="80"/>
        <w:jc w:val="both"/>
        <w:rPr>
          <w:rFonts w:ascii="Barlow" w:eastAsia="Times New Roman" w:hAnsi="Barlow" w:cs="Arial"/>
          <w:sz w:val="20"/>
          <w:szCs w:val="20"/>
          <w:lang w:val="es-MX"/>
        </w:rPr>
      </w:pPr>
    </w:p>
    <w:p w14:paraId="29D8B8B8" w14:textId="77777777" w:rsidR="00814C5A" w:rsidRPr="009B2A0B" w:rsidRDefault="00814C5A" w:rsidP="00814C5A">
      <w:pPr>
        <w:spacing w:after="80" w:line="203" w:lineRule="exact"/>
        <w:ind w:firstLine="288"/>
        <w:jc w:val="both"/>
        <w:rPr>
          <w:rFonts w:ascii="Barlow" w:eastAsia="Times New Roman" w:hAnsi="Barlow" w:cs="Arial"/>
          <w:sz w:val="20"/>
          <w:szCs w:val="20"/>
          <w:lang w:val="es-MX"/>
        </w:rPr>
      </w:pPr>
      <w:r w:rsidRPr="009B2A0B">
        <w:rPr>
          <w:rFonts w:ascii="Barlow" w:eastAsia="Times New Roman" w:hAnsi="Barlow" w:cs="Arial"/>
          <w:sz w:val="20"/>
          <w:szCs w:val="20"/>
          <w:lang w:val="es-MX"/>
        </w:rPr>
        <w:t>CUENTA CONTABLE</w:t>
      </w:r>
      <w:r w:rsidRPr="009B2A0B">
        <w:rPr>
          <w:rFonts w:ascii="Barlow" w:eastAsia="Times New Roman" w:hAnsi="Barlow" w:cs="Arial"/>
          <w:sz w:val="20"/>
          <w:szCs w:val="20"/>
          <w:lang w:val="es-MX"/>
        </w:rPr>
        <w:tab/>
        <w:t xml:space="preserve">           CONCEPTO                         IMPORTE</w:t>
      </w:r>
    </w:p>
    <w:tbl>
      <w:tblPr>
        <w:tblW w:w="8608" w:type="dxa"/>
        <w:tblInd w:w="323" w:type="dxa"/>
        <w:tblCellMar>
          <w:left w:w="70" w:type="dxa"/>
          <w:right w:w="70" w:type="dxa"/>
        </w:tblCellMar>
        <w:tblLook w:val="04A0" w:firstRow="1" w:lastRow="0" w:firstColumn="1" w:lastColumn="0" w:noHBand="0" w:noVBand="1"/>
      </w:tblPr>
      <w:tblGrid>
        <w:gridCol w:w="1095"/>
        <w:gridCol w:w="5528"/>
        <w:gridCol w:w="142"/>
        <w:gridCol w:w="1843"/>
      </w:tblGrid>
      <w:tr w:rsidR="00814C5A" w:rsidRPr="009B2A0B" w14:paraId="7371D06F" w14:textId="77777777" w:rsidTr="00FD661B">
        <w:trPr>
          <w:trHeight w:val="255"/>
        </w:trPr>
        <w:tc>
          <w:tcPr>
            <w:tcW w:w="1095" w:type="dxa"/>
            <w:tcBorders>
              <w:top w:val="single" w:sz="4" w:space="0" w:color="auto"/>
              <w:left w:val="nil"/>
              <w:bottom w:val="single" w:sz="4" w:space="0" w:color="auto"/>
              <w:right w:val="nil"/>
            </w:tcBorders>
            <w:shd w:val="clear" w:color="000000" w:fill="FFFFFF"/>
            <w:noWrap/>
            <w:hideMark/>
          </w:tcPr>
          <w:p w14:paraId="7A3346C7"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lastRenderedPageBreak/>
              <w:t>1240</w:t>
            </w:r>
          </w:p>
        </w:tc>
        <w:tc>
          <w:tcPr>
            <w:tcW w:w="5528" w:type="dxa"/>
            <w:tcBorders>
              <w:top w:val="single" w:sz="4" w:space="0" w:color="auto"/>
              <w:left w:val="nil"/>
              <w:bottom w:val="single" w:sz="4" w:space="0" w:color="auto"/>
              <w:right w:val="nil"/>
            </w:tcBorders>
            <w:shd w:val="clear" w:color="000000" w:fill="FFFFFF"/>
            <w:noWrap/>
            <w:hideMark/>
          </w:tcPr>
          <w:p w14:paraId="1C2F3BA1"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Bienes Muebles</w:t>
            </w:r>
          </w:p>
        </w:tc>
        <w:tc>
          <w:tcPr>
            <w:tcW w:w="1985" w:type="dxa"/>
            <w:gridSpan w:val="2"/>
            <w:tcBorders>
              <w:top w:val="single" w:sz="4" w:space="0" w:color="auto"/>
              <w:left w:val="nil"/>
              <w:bottom w:val="single" w:sz="4" w:space="0" w:color="auto"/>
              <w:right w:val="nil"/>
            </w:tcBorders>
            <w:shd w:val="clear" w:color="000000" w:fill="FFFFFF"/>
            <w:noWrap/>
            <w:hideMark/>
          </w:tcPr>
          <w:p w14:paraId="5B0F425D"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45A38A2F" w14:textId="77777777" w:rsidTr="00FD661B">
        <w:trPr>
          <w:trHeight w:val="285"/>
        </w:trPr>
        <w:tc>
          <w:tcPr>
            <w:tcW w:w="1095" w:type="dxa"/>
            <w:tcBorders>
              <w:top w:val="single" w:sz="4" w:space="0" w:color="auto"/>
              <w:right w:val="nil"/>
            </w:tcBorders>
            <w:shd w:val="clear" w:color="000000" w:fill="FFFFFF"/>
            <w:noWrap/>
            <w:hideMark/>
          </w:tcPr>
          <w:p w14:paraId="70562CAE"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1241</w:t>
            </w:r>
          </w:p>
        </w:tc>
        <w:tc>
          <w:tcPr>
            <w:tcW w:w="5528" w:type="dxa"/>
            <w:tcBorders>
              <w:top w:val="single" w:sz="4" w:space="0" w:color="auto"/>
              <w:left w:val="nil"/>
              <w:right w:val="nil"/>
            </w:tcBorders>
            <w:shd w:val="clear" w:color="000000" w:fill="FFFFFF"/>
            <w:noWrap/>
            <w:hideMark/>
          </w:tcPr>
          <w:p w14:paraId="34FD00E1"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 xml:space="preserve">Mobiliario y Equipo de Administración </w:t>
            </w:r>
          </w:p>
        </w:tc>
        <w:tc>
          <w:tcPr>
            <w:tcW w:w="1985" w:type="dxa"/>
            <w:gridSpan w:val="2"/>
            <w:tcBorders>
              <w:top w:val="single" w:sz="4" w:space="0" w:color="auto"/>
              <w:left w:val="nil"/>
            </w:tcBorders>
            <w:shd w:val="clear" w:color="000000" w:fill="FFFFFF"/>
            <w:noWrap/>
            <w:hideMark/>
          </w:tcPr>
          <w:p w14:paraId="69178057" w14:textId="77777777" w:rsidR="00814C5A" w:rsidRPr="009B2A0B" w:rsidRDefault="00814C5A" w:rsidP="00814C5A">
            <w:pPr>
              <w:jc w:val="right"/>
              <w:rPr>
                <w:rFonts w:ascii="Barlow" w:eastAsia="MS Mincho" w:hAnsi="Barlow" w:cs="Arial"/>
                <w:b/>
                <w:i/>
                <w:color w:val="000000"/>
                <w:sz w:val="20"/>
                <w:szCs w:val="20"/>
                <w:lang w:val="es-MX" w:eastAsia="es-MX"/>
              </w:rPr>
            </w:pPr>
          </w:p>
        </w:tc>
      </w:tr>
      <w:tr w:rsidR="00814C5A" w:rsidRPr="009B2A0B" w14:paraId="71CE4E89" w14:textId="77777777" w:rsidTr="00FD661B">
        <w:trPr>
          <w:trHeight w:val="285"/>
        </w:trPr>
        <w:tc>
          <w:tcPr>
            <w:tcW w:w="1095" w:type="dxa"/>
            <w:tcBorders>
              <w:right w:val="nil"/>
            </w:tcBorders>
            <w:shd w:val="clear" w:color="000000" w:fill="FFFFFF"/>
            <w:noWrap/>
          </w:tcPr>
          <w:p w14:paraId="2DF8FB3A"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1241-1</w:t>
            </w:r>
          </w:p>
        </w:tc>
        <w:tc>
          <w:tcPr>
            <w:tcW w:w="5528" w:type="dxa"/>
            <w:tcBorders>
              <w:left w:val="nil"/>
              <w:right w:val="nil"/>
            </w:tcBorders>
            <w:shd w:val="clear" w:color="000000" w:fill="FFFFFF"/>
            <w:noWrap/>
          </w:tcPr>
          <w:p w14:paraId="43CAA4DB"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Muebles de Oficina y Estantería</w:t>
            </w:r>
          </w:p>
        </w:tc>
        <w:tc>
          <w:tcPr>
            <w:tcW w:w="1985" w:type="dxa"/>
            <w:gridSpan w:val="2"/>
            <w:tcBorders>
              <w:left w:val="nil"/>
            </w:tcBorders>
            <w:shd w:val="clear" w:color="000000" w:fill="FFFFFF"/>
            <w:noWrap/>
          </w:tcPr>
          <w:p w14:paraId="502335A8" w14:textId="298D4CC4"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$ 4,</w:t>
            </w:r>
            <w:r w:rsidR="005E7FF5" w:rsidRPr="009B2A0B">
              <w:rPr>
                <w:rFonts w:ascii="Barlow" w:eastAsia="MS Mincho" w:hAnsi="Barlow" w:cs="Arial"/>
                <w:color w:val="000000"/>
                <w:sz w:val="20"/>
                <w:szCs w:val="20"/>
                <w:lang w:val="es-MX" w:eastAsia="es-MX"/>
              </w:rPr>
              <w:t>712</w:t>
            </w:r>
            <w:r w:rsidRPr="009B2A0B">
              <w:rPr>
                <w:rFonts w:ascii="Barlow" w:eastAsia="MS Mincho" w:hAnsi="Barlow" w:cs="Arial"/>
                <w:color w:val="000000"/>
                <w:sz w:val="20"/>
                <w:szCs w:val="20"/>
                <w:lang w:val="es-MX" w:eastAsia="es-MX"/>
              </w:rPr>
              <w:t>,</w:t>
            </w:r>
            <w:r w:rsidR="00B9552D" w:rsidRPr="009B2A0B">
              <w:rPr>
                <w:rFonts w:ascii="Barlow" w:eastAsia="MS Mincho" w:hAnsi="Barlow" w:cs="Arial"/>
                <w:color w:val="000000"/>
                <w:sz w:val="20"/>
                <w:szCs w:val="20"/>
                <w:lang w:val="es-MX" w:eastAsia="es-MX"/>
              </w:rPr>
              <w:t>838</w:t>
            </w:r>
            <w:r w:rsidRPr="009B2A0B">
              <w:rPr>
                <w:rFonts w:ascii="Barlow" w:eastAsia="MS Mincho" w:hAnsi="Barlow" w:cs="Arial"/>
                <w:color w:val="000000"/>
                <w:sz w:val="20"/>
                <w:szCs w:val="20"/>
                <w:lang w:val="es-MX" w:eastAsia="es-MX"/>
              </w:rPr>
              <w:t>.</w:t>
            </w:r>
            <w:r w:rsidR="00B9552D" w:rsidRPr="009B2A0B">
              <w:rPr>
                <w:rFonts w:ascii="Barlow" w:eastAsia="MS Mincho" w:hAnsi="Barlow" w:cs="Arial"/>
                <w:color w:val="000000"/>
                <w:sz w:val="20"/>
                <w:szCs w:val="20"/>
                <w:lang w:val="es-MX" w:eastAsia="es-MX"/>
              </w:rPr>
              <w:t>41</w:t>
            </w:r>
          </w:p>
        </w:tc>
      </w:tr>
      <w:tr w:rsidR="00814C5A" w:rsidRPr="009B2A0B" w14:paraId="1838FE7E" w14:textId="77777777" w:rsidTr="00FD661B">
        <w:trPr>
          <w:trHeight w:val="255"/>
        </w:trPr>
        <w:tc>
          <w:tcPr>
            <w:tcW w:w="1095" w:type="dxa"/>
            <w:tcBorders>
              <w:right w:val="nil"/>
            </w:tcBorders>
            <w:shd w:val="clear" w:color="000000" w:fill="FFFFFF"/>
            <w:noWrap/>
          </w:tcPr>
          <w:p w14:paraId="12A7DC2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1241-2</w:t>
            </w:r>
          </w:p>
        </w:tc>
        <w:tc>
          <w:tcPr>
            <w:tcW w:w="5670" w:type="dxa"/>
            <w:gridSpan w:val="2"/>
            <w:tcBorders>
              <w:left w:val="nil"/>
              <w:right w:val="nil"/>
            </w:tcBorders>
            <w:shd w:val="clear" w:color="000000" w:fill="FFFFFF"/>
            <w:noWrap/>
          </w:tcPr>
          <w:p w14:paraId="4CB66E4F"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Muebles, excepto de oficina y estantería</w:t>
            </w:r>
          </w:p>
        </w:tc>
        <w:tc>
          <w:tcPr>
            <w:tcW w:w="1843" w:type="dxa"/>
            <w:tcBorders>
              <w:left w:val="nil"/>
            </w:tcBorders>
            <w:shd w:val="clear" w:color="000000" w:fill="FFFFFF"/>
            <w:noWrap/>
          </w:tcPr>
          <w:p w14:paraId="0DB29CE0" w14:textId="77777777"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$ 6,819.72</w:t>
            </w:r>
          </w:p>
        </w:tc>
      </w:tr>
      <w:tr w:rsidR="00814C5A" w:rsidRPr="009B2A0B" w14:paraId="7E51C3D4" w14:textId="77777777" w:rsidTr="00FD661B">
        <w:trPr>
          <w:trHeight w:val="255"/>
        </w:trPr>
        <w:tc>
          <w:tcPr>
            <w:tcW w:w="1095" w:type="dxa"/>
            <w:tcBorders>
              <w:right w:val="nil"/>
            </w:tcBorders>
            <w:shd w:val="clear" w:color="000000" w:fill="FFFFFF"/>
            <w:noWrap/>
          </w:tcPr>
          <w:p w14:paraId="5D87D554"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1241-3</w:t>
            </w:r>
          </w:p>
        </w:tc>
        <w:tc>
          <w:tcPr>
            <w:tcW w:w="5528" w:type="dxa"/>
            <w:tcBorders>
              <w:left w:val="nil"/>
              <w:right w:val="nil"/>
            </w:tcBorders>
            <w:shd w:val="clear" w:color="000000" w:fill="FFFFFF"/>
            <w:noWrap/>
          </w:tcPr>
          <w:p w14:paraId="3F0FE224"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Equipo de cómputo y de Tecnologías de la información</w:t>
            </w:r>
          </w:p>
        </w:tc>
        <w:tc>
          <w:tcPr>
            <w:tcW w:w="1985" w:type="dxa"/>
            <w:gridSpan w:val="2"/>
            <w:tcBorders>
              <w:left w:val="nil"/>
            </w:tcBorders>
            <w:shd w:val="clear" w:color="000000" w:fill="FFFFFF"/>
            <w:noWrap/>
          </w:tcPr>
          <w:p w14:paraId="5F6344C3" w14:textId="26246268"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F323B1" w:rsidRPr="009B2A0B">
              <w:rPr>
                <w:rFonts w:ascii="Barlow" w:eastAsia="MS Mincho" w:hAnsi="Barlow" w:cs="Arial"/>
                <w:color w:val="000000"/>
                <w:sz w:val="20"/>
                <w:szCs w:val="20"/>
                <w:lang w:val="es-MX" w:eastAsia="es-MX"/>
              </w:rPr>
              <w:t>1</w:t>
            </w:r>
            <w:r w:rsidR="003F4805" w:rsidRPr="009B2A0B">
              <w:rPr>
                <w:rFonts w:ascii="Barlow" w:eastAsia="MS Mincho" w:hAnsi="Barlow" w:cs="Arial"/>
                <w:color w:val="000000"/>
                <w:sz w:val="20"/>
                <w:szCs w:val="20"/>
                <w:lang w:val="es-MX" w:eastAsia="es-MX"/>
              </w:rPr>
              <w:t>2</w:t>
            </w:r>
            <w:r w:rsidRPr="009B2A0B">
              <w:rPr>
                <w:rFonts w:ascii="Barlow" w:eastAsia="MS Mincho" w:hAnsi="Barlow" w:cs="Arial"/>
                <w:color w:val="000000"/>
                <w:sz w:val="20"/>
                <w:szCs w:val="20"/>
                <w:lang w:val="es-MX" w:eastAsia="es-MX"/>
              </w:rPr>
              <w:t>,</w:t>
            </w:r>
            <w:r w:rsidR="003F4805" w:rsidRPr="009B2A0B">
              <w:rPr>
                <w:rFonts w:ascii="Barlow" w:eastAsia="MS Mincho" w:hAnsi="Barlow" w:cs="Arial"/>
                <w:color w:val="000000"/>
                <w:sz w:val="20"/>
                <w:szCs w:val="20"/>
                <w:lang w:val="es-MX" w:eastAsia="es-MX"/>
              </w:rPr>
              <w:t>6</w:t>
            </w:r>
            <w:r w:rsidR="003B044F"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8,</w:t>
            </w:r>
            <w:r w:rsidR="003F4805" w:rsidRPr="009B2A0B">
              <w:rPr>
                <w:rFonts w:ascii="Barlow" w:eastAsia="MS Mincho" w:hAnsi="Barlow" w:cs="Arial"/>
                <w:color w:val="000000"/>
                <w:sz w:val="20"/>
                <w:szCs w:val="20"/>
                <w:lang w:val="es-MX" w:eastAsia="es-MX"/>
              </w:rPr>
              <w:t>750</w:t>
            </w:r>
            <w:r w:rsidRPr="009B2A0B">
              <w:rPr>
                <w:rFonts w:ascii="Barlow" w:eastAsia="MS Mincho" w:hAnsi="Barlow" w:cs="Arial"/>
                <w:color w:val="000000"/>
                <w:sz w:val="20"/>
                <w:szCs w:val="20"/>
                <w:lang w:val="es-MX" w:eastAsia="es-MX"/>
              </w:rPr>
              <w:t>.</w:t>
            </w:r>
            <w:r w:rsidR="004E0773" w:rsidRPr="009B2A0B">
              <w:rPr>
                <w:rFonts w:ascii="Barlow" w:eastAsia="MS Mincho" w:hAnsi="Barlow" w:cs="Arial"/>
                <w:color w:val="000000"/>
                <w:sz w:val="20"/>
                <w:szCs w:val="20"/>
                <w:lang w:val="es-MX" w:eastAsia="es-MX"/>
              </w:rPr>
              <w:t>74</w:t>
            </w:r>
          </w:p>
        </w:tc>
      </w:tr>
      <w:tr w:rsidR="00814C5A" w:rsidRPr="009B2A0B" w14:paraId="28E78CBB" w14:textId="77777777" w:rsidTr="00FD661B">
        <w:trPr>
          <w:trHeight w:val="255"/>
        </w:trPr>
        <w:tc>
          <w:tcPr>
            <w:tcW w:w="1095" w:type="dxa"/>
            <w:tcBorders>
              <w:right w:val="nil"/>
            </w:tcBorders>
            <w:shd w:val="clear" w:color="000000" w:fill="FFFFFF"/>
            <w:noWrap/>
          </w:tcPr>
          <w:p w14:paraId="21D297C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1241-9</w:t>
            </w:r>
          </w:p>
        </w:tc>
        <w:tc>
          <w:tcPr>
            <w:tcW w:w="5670" w:type="dxa"/>
            <w:gridSpan w:val="2"/>
            <w:tcBorders>
              <w:left w:val="nil"/>
              <w:right w:val="nil"/>
            </w:tcBorders>
            <w:shd w:val="clear" w:color="000000" w:fill="FFFFFF"/>
            <w:noWrap/>
          </w:tcPr>
          <w:p w14:paraId="271649A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Otros Mobiliarios y equipos de administración                                             </w:t>
            </w:r>
          </w:p>
        </w:tc>
        <w:tc>
          <w:tcPr>
            <w:tcW w:w="1843" w:type="dxa"/>
            <w:tcBorders>
              <w:left w:val="nil"/>
            </w:tcBorders>
            <w:shd w:val="clear" w:color="000000" w:fill="FFFFFF"/>
            <w:noWrap/>
          </w:tcPr>
          <w:p w14:paraId="1D14254C" w14:textId="678B398D" w:rsidR="00814C5A" w:rsidRPr="009B2A0B" w:rsidRDefault="00280547"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814C5A" w:rsidRPr="009B2A0B">
              <w:rPr>
                <w:rFonts w:ascii="Barlow" w:eastAsia="MS Mincho" w:hAnsi="Barlow" w:cs="Arial"/>
                <w:color w:val="000000"/>
                <w:sz w:val="20"/>
                <w:szCs w:val="20"/>
                <w:lang w:val="es-MX" w:eastAsia="es-MX"/>
              </w:rPr>
              <w:t>3</w:t>
            </w:r>
            <w:r w:rsidR="00C65337" w:rsidRPr="009B2A0B">
              <w:rPr>
                <w:rFonts w:ascii="Barlow" w:eastAsia="MS Mincho" w:hAnsi="Barlow" w:cs="Arial"/>
                <w:color w:val="000000"/>
                <w:sz w:val="20"/>
                <w:szCs w:val="20"/>
                <w:lang w:val="es-MX" w:eastAsia="es-MX"/>
              </w:rPr>
              <w:t>4</w:t>
            </w:r>
            <w:r w:rsidR="00814C5A" w:rsidRPr="009B2A0B">
              <w:rPr>
                <w:rFonts w:ascii="Barlow" w:eastAsia="MS Mincho" w:hAnsi="Barlow" w:cs="Arial"/>
                <w:color w:val="000000"/>
                <w:sz w:val="20"/>
                <w:szCs w:val="20"/>
                <w:lang w:val="es-MX" w:eastAsia="es-MX"/>
              </w:rPr>
              <w:t>,</w:t>
            </w:r>
            <w:r w:rsidR="00C65337" w:rsidRPr="009B2A0B">
              <w:rPr>
                <w:rFonts w:ascii="Barlow" w:eastAsia="MS Mincho" w:hAnsi="Barlow" w:cs="Arial"/>
                <w:color w:val="000000"/>
                <w:sz w:val="20"/>
                <w:szCs w:val="20"/>
                <w:lang w:val="es-MX" w:eastAsia="es-MX"/>
              </w:rPr>
              <w:t>9</w:t>
            </w:r>
            <w:r w:rsidR="000B22FD" w:rsidRPr="009B2A0B">
              <w:rPr>
                <w:rFonts w:ascii="Barlow" w:eastAsia="MS Mincho" w:hAnsi="Barlow" w:cs="Arial"/>
                <w:color w:val="000000"/>
                <w:sz w:val="20"/>
                <w:szCs w:val="20"/>
                <w:lang w:val="es-MX" w:eastAsia="es-MX"/>
              </w:rPr>
              <w:t>7</w:t>
            </w:r>
            <w:r w:rsidR="008C284F" w:rsidRPr="009B2A0B">
              <w:rPr>
                <w:rFonts w:ascii="Barlow" w:eastAsia="MS Mincho" w:hAnsi="Barlow" w:cs="Arial"/>
                <w:color w:val="000000"/>
                <w:sz w:val="20"/>
                <w:szCs w:val="20"/>
                <w:lang w:val="es-MX" w:eastAsia="es-MX"/>
              </w:rPr>
              <w:t>4</w:t>
            </w:r>
            <w:r w:rsidR="00814C5A" w:rsidRPr="009B2A0B">
              <w:rPr>
                <w:rFonts w:ascii="Barlow" w:eastAsia="MS Mincho" w:hAnsi="Barlow" w:cs="Arial"/>
                <w:color w:val="000000"/>
                <w:sz w:val="20"/>
                <w:szCs w:val="20"/>
                <w:lang w:val="es-MX" w:eastAsia="es-MX"/>
              </w:rPr>
              <w:t>,</w:t>
            </w:r>
            <w:r w:rsidR="000B22FD" w:rsidRPr="009B2A0B">
              <w:rPr>
                <w:rFonts w:ascii="Barlow" w:eastAsia="MS Mincho" w:hAnsi="Barlow" w:cs="Arial"/>
                <w:color w:val="000000"/>
                <w:sz w:val="20"/>
                <w:szCs w:val="20"/>
                <w:lang w:val="es-MX" w:eastAsia="es-MX"/>
              </w:rPr>
              <w:t>242</w:t>
            </w:r>
            <w:r w:rsidR="00814C5A" w:rsidRPr="009B2A0B">
              <w:rPr>
                <w:rFonts w:ascii="Barlow" w:eastAsia="MS Mincho" w:hAnsi="Barlow" w:cs="Arial"/>
                <w:color w:val="000000"/>
                <w:sz w:val="20"/>
                <w:szCs w:val="20"/>
                <w:lang w:val="es-MX" w:eastAsia="es-MX"/>
              </w:rPr>
              <w:t>.</w:t>
            </w:r>
            <w:r w:rsidR="000B22FD" w:rsidRPr="009B2A0B">
              <w:rPr>
                <w:rFonts w:ascii="Barlow" w:eastAsia="MS Mincho" w:hAnsi="Barlow" w:cs="Arial"/>
                <w:color w:val="000000"/>
                <w:sz w:val="20"/>
                <w:szCs w:val="20"/>
                <w:lang w:val="es-MX" w:eastAsia="es-MX"/>
              </w:rPr>
              <w:t>62</w:t>
            </w:r>
          </w:p>
        </w:tc>
      </w:tr>
      <w:tr w:rsidR="00814C5A" w:rsidRPr="009B2A0B" w14:paraId="65CF6B89" w14:textId="77777777" w:rsidTr="00FD661B">
        <w:trPr>
          <w:trHeight w:val="255"/>
        </w:trPr>
        <w:tc>
          <w:tcPr>
            <w:tcW w:w="1095" w:type="dxa"/>
            <w:tcBorders>
              <w:right w:val="nil"/>
            </w:tcBorders>
            <w:shd w:val="clear" w:color="auto" w:fill="auto"/>
            <w:noWrap/>
          </w:tcPr>
          <w:p w14:paraId="560EBDA5"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1242</w:t>
            </w:r>
          </w:p>
        </w:tc>
        <w:tc>
          <w:tcPr>
            <w:tcW w:w="5528" w:type="dxa"/>
            <w:tcBorders>
              <w:left w:val="nil"/>
              <w:right w:val="nil"/>
            </w:tcBorders>
            <w:shd w:val="clear" w:color="auto" w:fill="auto"/>
            <w:noWrap/>
          </w:tcPr>
          <w:p w14:paraId="0E8E495F"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Mobiliario y equipo educacional y recreativo</w:t>
            </w:r>
          </w:p>
        </w:tc>
        <w:tc>
          <w:tcPr>
            <w:tcW w:w="1985" w:type="dxa"/>
            <w:gridSpan w:val="2"/>
            <w:tcBorders>
              <w:left w:val="nil"/>
            </w:tcBorders>
            <w:shd w:val="clear" w:color="auto" w:fill="auto"/>
            <w:noWrap/>
          </w:tcPr>
          <w:p w14:paraId="03A1809B" w14:textId="77777777" w:rsidR="00814C5A" w:rsidRPr="009B2A0B" w:rsidRDefault="00814C5A" w:rsidP="00814C5A">
            <w:pPr>
              <w:jc w:val="right"/>
              <w:rPr>
                <w:rFonts w:ascii="Barlow" w:eastAsia="MS Mincho" w:hAnsi="Barlow" w:cs="Arial"/>
                <w:b/>
                <w:i/>
                <w:color w:val="000000"/>
                <w:sz w:val="20"/>
                <w:szCs w:val="20"/>
                <w:lang w:val="es-MX" w:eastAsia="es-MX"/>
              </w:rPr>
            </w:pPr>
          </w:p>
        </w:tc>
      </w:tr>
      <w:tr w:rsidR="00814C5A" w:rsidRPr="009B2A0B" w14:paraId="629F91B9" w14:textId="77777777" w:rsidTr="00FD661B">
        <w:trPr>
          <w:trHeight w:val="255"/>
        </w:trPr>
        <w:tc>
          <w:tcPr>
            <w:tcW w:w="1095" w:type="dxa"/>
            <w:tcBorders>
              <w:right w:val="nil"/>
            </w:tcBorders>
            <w:shd w:val="clear" w:color="auto" w:fill="auto"/>
            <w:noWrap/>
          </w:tcPr>
          <w:p w14:paraId="615D4D92"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1242-1</w:t>
            </w:r>
          </w:p>
        </w:tc>
        <w:tc>
          <w:tcPr>
            <w:tcW w:w="5528" w:type="dxa"/>
            <w:tcBorders>
              <w:left w:val="nil"/>
              <w:right w:val="nil"/>
            </w:tcBorders>
            <w:shd w:val="clear" w:color="auto" w:fill="auto"/>
            <w:noWrap/>
          </w:tcPr>
          <w:p w14:paraId="5375BBF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Equipos y aparatos audiovisuales</w:t>
            </w:r>
          </w:p>
        </w:tc>
        <w:tc>
          <w:tcPr>
            <w:tcW w:w="1985" w:type="dxa"/>
            <w:gridSpan w:val="2"/>
            <w:tcBorders>
              <w:left w:val="nil"/>
            </w:tcBorders>
            <w:shd w:val="clear" w:color="auto" w:fill="auto"/>
            <w:noWrap/>
          </w:tcPr>
          <w:p w14:paraId="66B90271" w14:textId="2C2CB643"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6778F9" w:rsidRPr="009B2A0B">
              <w:rPr>
                <w:rFonts w:ascii="Barlow" w:eastAsia="MS Mincho" w:hAnsi="Barlow" w:cs="Arial"/>
                <w:color w:val="000000"/>
                <w:sz w:val="20"/>
                <w:szCs w:val="20"/>
                <w:lang w:val="es-MX" w:eastAsia="es-MX"/>
              </w:rPr>
              <w:t>953</w:t>
            </w:r>
            <w:r w:rsidRPr="009B2A0B">
              <w:rPr>
                <w:rFonts w:ascii="Barlow" w:eastAsia="MS Mincho" w:hAnsi="Barlow" w:cs="Arial"/>
                <w:color w:val="000000"/>
                <w:sz w:val="20"/>
                <w:szCs w:val="20"/>
                <w:lang w:val="es-MX" w:eastAsia="es-MX"/>
              </w:rPr>
              <w:t>,</w:t>
            </w:r>
            <w:r w:rsidR="006778F9" w:rsidRPr="009B2A0B">
              <w:rPr>
                <w:rFonts w:ascii="Barlow" w:eastAsia="MS Mincho" w:hAnsi="Barlow" w:cs="Arial"/>
                <w:color w:val="000000"/>
                <w:sz w:val="20"/>
                <w:szCs w:val="20"/>
                <w:lang w:val="es-MX" w:eastAsia="es-MX"/>
              </w:rPr>
              <w:t>3</w:t>
            </w:r>
            <w:r w:rsidRPr="009B2A0B">
              <w:rPr>
                <w:rFonts w:ascii="Barlow" w:eastAsia="MS Mincho" w:hAnsi="Barlow" w:cs="Arial"/>
                <w:color w:val="000000"/>
                <w:sz w:val="20"/>
                <w:szCs w:val="20"/>
                <w:lang w:val="es-MX" w:eastAsia="es-MX"/>
              </w:rPr>
              <w:t>3</w:t>
            </w:r>
            <w:r w:rsidR="006778F9"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w:t>
            </w:r>
            <w:r w:rsidR="006778F9" w:rsidRPr="009B2A0B">
              <w:rPr>
                <w:rFonts w:ascii="Barlow" w:eastAsia="MS Mincho" w:hAnsi="Barlow" w:cs="Arial"/>
                <w:color w:val="000000"/>
                <w:sz w:val="20"/>
                <w:szCs w:val="20"/>
                <w:lang w:val="es-MX" w:eastAsia="es-MX"/>
              </w:rPr>
              <w:t>2</w:t>
            </w:r>
            <w:r w:rsidR="00B801CD" w:rsidRPr="009B2A0B">
              <w:rPr>
                <w:rFonts w:ascii="Barlow" w:eastAsia="MS Mincho" w:hAnsi="Barlow" w:cs="Arial"/>
                <w:color w:val="000000"/>
                <w:sz w:val="20"/>
                <w:szCs w:val="20"/>
                <w:lang w:val="es-MX" w:eastAsia="es-MX"/>
              </w:rPr>
              <w:t>1</w:t>
            </w:r>
          </w:p>
        </w:tc>
      </w:tr>
      <w:tr w:rsidR="00714BE0" w:rsidRPr="009B2A0B" w14:paraId="3C2D53F3" w14:textId="77777777" w:rsidTr="00FD661B">
        <w:trPr>
          <w:trHeight w:val="255"/>
        </w:trPr>
        <w:tc>
          <w:tcPr>
            <w:tcW w:w="1095" w:type="dxa"/>
            <w:tcBorders>
              <w:right w:val="nil"/>
            </w:tcBorders>
            <w:shd w:val="clear" w:color="auto" w:fill="auto"/>
            <w:noWrap/>
          </w:tcPr>
          <w:p w14:paraId="745FBA34" w14:textId="22B3801E" w:rsidR="00714BE0" w:rsidRPr="009B2A0B" w:rsidRDefault="00714BE0"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1242-3</w:t>
            </w:r>
          </w:p>
        </w:tc>
        <w:tc>
          <w:tcPr>
            <w:tcW w:w="5528" w:type="dxa"/>
            <w:tcBorders>
              <w:left w:val="nil"/>
              <w:right w:val="nil"/>
            </w:tcBorders>
            <w:shd w:val="clear" w:color="auto" w:fill="auto"/>
            <w:noWrap/>
          </w:tcPr>
          <w:p w14:paraId="1777421F" w14:textId="15649863" w:rsidR="00714BE0" w:rsidRPr="009B2A0B" w:rsidRDefault="00E178ED"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Cámaras fotográficas y de video</w:t>
            </w:r>
          </w:p>
        </w:tc>
        <w:tc>
          <w:tcPr>
            <w:tcW w:w="1985" w:type="dxa"/>
            <w:gridSpan w:val="2"/>
            <w:tcBorders>
              <w:left w:val="nil"/>
            </w:tcBorders>
            <w:shd w:val="clear" w:color="auto" w:fill="auto"/>
            <w:noWrap/>
          </w:tcPr>
          <w:p w14:paraId="55306206" w14:textId="6C13C613" w:rsidR="00714BE0" w:rsidRPr="009B2A0B" w:rsidRDefault="006B14C8"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32,618.56</w:t>
            </w:r>
          </w:p>
        </w:tc>
      </w:tr>
      <w:tr w:rsidR="00814C5A" w:rsidRPr="009B2A0B" w14:paraId="211E7A0D" w14:textId="77777777" w:rsidTr="00FD661B">
        <w:trPr>
          <w:trHeight w:val="255"/>
        </w:trPr>
        <w:tc>
          <w:tcPr>
            <w:tcW w:w="1095" w:type="dxa"/>
            <w:tcBorders>
              <w:right w:val="nil"/>
            </w:tcBorders>
            <w:shd w:val="clear" w:color="auto" w:fill="auto"/>
            <w:noWrap/>
          </w:tcPr>
          <w:p w14:paraId="1EA65CE5"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1242-9</w:t>
            </w:r>
          </w:p>
        </w:tc>
        <w:tc>
          <w:tcPr>
            <w:tcW w:w="5528" w:type="dxa"/>
            <w:tcBorders>
              <w:left w:val="nil"/>
              <w:right w:val="nil"/>
            </w:tcBorders>
            <w:shd w:val="clear" w:color="auto" w:fill="auto"/>
            <w:noWrap/>
          </w:tcPr>
          <w:p w14:paraId="6F468C3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Otro mobiliario y Equipo educacional y recreativo</w:t>
            </w:r>
          </w:p>
        </w:tc>
        <w:tc>
          <w:tcPr>
            <w:tcW w:w="1985" w:type="dxa"/>
            <w:gridSpan w:val="2"/>
            <w:tcBorders>
              <w:left w:val="nil"/>
            </w:tcBorders>
            <w:shd w:val="clear" w:color="auto" w:fill="auto"/>
            <w:noWrap/>
          </w:tcPr>
          <w:p w14:paraId="007EF235" w14:textId="76CC70B4"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$ 2,6</w:t>
            </w:r>
            <w:r w:rsidR="00692FEF" w:rsidRPr="009B2A0B">
              <w:rPr>
                <w:rFonts w:ascii="Barlow" w:eastAsia="MS Mincho" w:hAnsi="Barlow" w:cs="Arial"/>
                <w:color w:val="000000"/>
                <w:sz w:val="20"/>
                <w:szCs w:val="20"/>
                <w:lang w:val="es-MX" w:eastAsia="es-MX"/>
              </w:rPr>
              <w:t>45</w:t>
            </w:r>
            <w:r w:rsidRPr="009B2A0B">
              <w:rPr>
                <w:rFonts w:ascii="Barlow" w:eastAsia="MS Mincho" w:hAnsi="Barlow" w:cs="Arial"/>
                <w:color w:val="000000"/>
                <w:sz w:val="20"/>
                <w:szCs w:val="20"/>
                <w:lang w:val="es-MX" w:eastAsia="es-MX"/>
              </w:rPr>
              <w:t>,</w:t>
            </w:r>
            <w:r w:rsidR="00EE17F0" w:rsidRPr="009B2A0B">
              <w:rPr>
                <w:rFonts w:ascii="Barlow" w:eastAsia="MS Mincho" w:hAnsi="Barlow" w:cs="Arial"/>
                <w:color w:val="000000"/>
                <w:sz w:val="20"/>
                <w:szCs w:val="20"/>
                <w:lang w:val="es-MX" w:eastAsia="es-MX"/>
              </w:rPr>
              <w:t>7</w:t>
            </w:r>
            <w:r w:rsidR="00692FEF" w:rsidRPr="009B2A0B">
              <w:rPr>
                <w:rFonts w:ascii="Barlow" w:eastAsia="MS Mincho" w:hAnsi="Barlow" w:cs="Arial"/>
                <w:color w:val="000000"/>
                <w:sz w:val="20"/>
                <w:szCs w:val="20"/>
                <w:lang w:val="es-MX" w:eastAsia="es-MX"/>
              </w:rPr>
              <w:t>49</w:t>
            </w:r>
            <w:r w:rsidRPr="009B2A0B">
              <w:rPr>
                <w:rFonts w:ascii="Barlow" w:eastAsia="MS Mincho" w:hAnsi="Barlow" w:cs="Arial"/>
                <w:color w:val="000000"/>
                <w:sz w:val="20"/>
                <w:szCs w:val="20"/>
                <w:lang w:val="es-MX" w:eastAsia="es-MX"/>
              </w:rPr>
              <w:t>.</w:t>
            </w:r>
            <w:r w:rsidR="0078387C"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1</w:t>
            </w:r>
          </w:p>
        </w:tc>
      </w:tr>
      <w:tr w:rsidR="00814C5A" w:rsidRPr="009B2A0B" w14:paraId="2C645EBE" w14:textId="77777777" w:rsidTr="00FD661B">
        <w:trPr>
          <w:trHeight w:val="255"/>
        </w:trPr>
        <w:tc>
          <w:tcPr>
            <w:tcW w:w="1095" w:type="dxa"/>
            <w:tcBorders>
              <w:right w:val="nil"/>
            </w:tcBorders>
            <w:shd w:val="clear" w:color="auto" w:fill="auto"/>
            <w:noWrap/>
          </w:tcPr>
          <w:p w14:paraId="293D114D"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1246</w:t>
            </w:r>
          </w:p>
        </w:tc>
        <w:tc>
          <w:tcPr>
            <w:tcW w:w="5528" w:type="dxa"/>
            <w:tcBorders>
              <w:left w:val="nil"/>
              <w:right w:val="nil"/>
            </w:tcBorders>
            <w:shd w:val="clear" w:color="auto" w:fill="auto"/>
            <w:noWrap/>
          </w:tcPr>
          <w:p w14:paraId="26CD8E61"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Maquinaria, Otros equipos y herramientas</w:t>
            </w:r>
          </w:p>
        </w:tc>
        <w:tc>
          <w:tcPr>
            <w:tcW w:w="1985" w:type="dxa"/>
            <w:gridSpan w:val="2"/>
            <w:tcBorders>
              <w:left w:val="nil"/>
            </w:tcBorders>
            <w:shd w:val="clear" w:color="auto" w:fill="auto"/>
            <w:noWrap/>
          </w:tcPr>
          <w:p w14:paraId="36DBE170" w14:textId="77777777" w:rsidR="00814C5A" w:rsidRPr="009B2A0B" w:rsidRDefault="00814C5A" w:rsidP="00814C5A">
            <w:pPr>
              <w:jc w:val="right"/>
              <w:rPr>
                <w:rFonts w:ascii="Barlow" w:eastAsia="MS Mincho" w:hAnsi="Barlow" w:cs="Arial"/>
                <w:b/>
                <w:i/>
                <w:color w:val="000000"/>
                <w:sz w:val="20"/>
                <w:szCs w:val="20"/>
                <w:lang w:val="es-MX" w:eastAsia="es-MX"/>
              </w:rPr>
            </w:pPr>
          </w:p>
        </w:tc>
      </w:tr>
      <w:tr w:rsidR="00814C5A" w:rsidRPr="009B2A0B" w14:paraId="1922EFA4" w14:textId="77777777" w:rsidTr="00FD661B">
        <w:trPr>
          <w:trHeight w:val="255"/>
        </w:trPr>
        <w:tc>
          <w:tcPr>
            <w:tcW w:w="1095" w:type="dxa"/>
            <w:tcBorders>
              <w:right w:val="nil"/>
            </w:tcBorders>
            <w:shd w:val="clear" w:color="auto" w:fill="auto"/>
            <w:noWrap/>
          </w:tcPr>
          <w:p w14:paraId="2193611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1246-2 </w:t>
            </w:r>
          </w:p>
        </w:tc>
        <w:tc>
          <w:tcPr>
            <w:tcW w:w="5528" w:type="dxa"/>
            <w:tcBorders>
              <w:left w:val="nil"/>
              <w:right w:val="nil"/>
            </w:tcBorders>
            <w:shd w:val="clear" w:color="auto" w:fill="auto"/>
            <w:noWrap/>
          </w:tcPr>
          <w:p w14:paraId="2E0150F4"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Maquinaria y equipo industrial</w:t>
            </w:r>
          </w:p>
        </w:tc>
        <w:tc>
          <w:tcPr>
            <w:tcW w:w="1985" w:type="dxa"/>
            <w:gridSpan w:val="2"/>
            <w:tcBorders>
              <w:left w:val="nil"/>
            </w:tcBorders>
            <w:shd w:val="clear" w:color="auto" w:fill="auto"/>
            <w:noWrap/>
          </w:tcPr>
          <w:p w14:paraId="038B7C0F" w14:textId="2AC43F20"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A543D3" w:rsidRPr="009B2A0B">
              <w:rPr>
                <w:rFonts w:ascii="Barlow" w:eastAsia="MS Mincho" w:hAnsi="Barlow" w:cs="Arial"/>
                <w:color w:val="000000"/>
                <w:sz w:val="20"/>
                <w:szCs w:val="20"/>
                <w:lang w:val="es-MX" w:eastAsia="es-MX"/>
              </w:rPr>
              <w:t>1,</w:t>
            </w:r>
            <w:r w:rsidR="00FF123D" w:rsidRPr="009B2A0B">
              <w:rPr>
                <w:rFonts w:ascii="Barlow" w:eastAsia="MS Mincho" w:hAnsi="Barlow" w:cs="Arial"/>
                <w:color w:val="000000"/>
                <w:sz w:val="20"/>
                <w:szCs w:val="20"/>
                <w:lang w:val="es-MX" w:eastAsia="es-MX"/>
              </w:rPr>
              <w:t>233</w:t>
            </w:r>
            <w:r w:rsidRPr="009B2A0B">
              <w:rPr>
                <w:rFonts w:ascii="Barlow" w:eastAsia="MS Mincho" w:hAnsi="Barlow" w:cs="Arial"/>
                <w:color w:val="000000"/>
                <w:sz w:val="20"/>
                <w:szCs w:val="20"/>
                <w:lang w:val="es-MX" w:eastAsia="es-MX"/>
              </w:rPr>
              <w:t>,</w:t>
            </w:r>
            <w:r w:rsidR="00917AF9" w:rsidRPr="009B2A0B">
              <w:rPr>
                <w:rFonts w:ascii="Barlow" w:eastAsia="MS Mincho" w:hAnsi="Barlow" w:cs="Arial"/>
                <w:color w:val="000000"/>
                <w:sz w:val="20"/>
                <w:szCs w:val="20"/>
                <w:lang w:val="es-MX" w:eastAsia="es-MX"/>
              </w:rPr>
              <w:t>8</w:t>
            </w:r>
            <w:r w:rsidR="00FF123D" w:rsidRPr="009B2A0B">
              <w:rPr>
                <w:rFonts w:ascii="Barlow" w:eastAsia="MS Mincho" w:hAnsi="Barlow" w:cs="Arial"/>
                <w:color w:val="000000"/>
                <w:sz w:val="20"/>
                <w:szCs w:val="20"/>
                <w:lang w:val="es-MX" w:eastAsia="es-MX"/>
              </w:rPr>
              <w:t>8</w:t>
            </w:r>
            <w:r w:rsidR="00917AF9" w:rsidRPr="009B2A0B">
              <w:rPr>
                <w:rFonts w:ascii="Barlow" w:eastAsia="MS Mincho" w:hAnsi="Barlow" w:cs="Arial"/>
                <w:color w:val="000000"/>
                <w:sz w:val="20"/>
                <w:szCs w:val="20"/>
                <w:lang w:val="es-MX" w:eastAsia="es-MX"/>
              </w:rPr>
              <w:t>5</w:t>
            </w:r>
            <w:r w:rsidRPr="009B2A0B">
              <w:rPr>
                <w:rFonts w:ascii="Barlow" w:eastAsia="MS Mincho" w:hAnsi="Barlow" w:cs="Arial"/>
                <w:color w:val="000000"/>
                <w:sz w:val="20"/>
                <w:szCs w:val="20"/>
                <w:lang w:val="es-MX" w:eastAsia="es-MX"/>
              </w:rPr>
              <w:t>.</w:t>
            </w:r>
            <w:r w:rsidR="00FF123D" w:rsidRPr="009B2A0B">
              <w:rPr>
                <w:rFonts w:ascii="Barlow" w:eastAsia="MS Mincho" w:hAnsi="Barlow" w:cs="Arial"/>
                <w:color w:val="000000"/>
                <w:sz w:val="20"/>
                <w:szCs w:val="20"/>
                <w:lang w:val="es-MX" w:eastAsia="es-MX"/>
              </w:rPr>
              <w:t>09</w:t>
            </w:r>
          </w:p>
        </w:tc>
      </w:tr>
      <w:tr w:rsidR="003C7C6C" w:rsidRPr="009B2A0B" w14:paraId="3BAABB08" w14:textId="77777777" w:rsidTr="00FD661B">
        <w:trPr>
          <w:trHeight w:val="255"/>
        </w:trPr>
        <w:tc>
          <w:tcPr>
            <w:tcW w:w="1095" w:type="dxa"/>
            <w:tcBorders>
              <w:right w:val="nil"/>
            </w:tcBorders>
            <w:shd w:val="clear" w:color="auto" w:fill="auto"/>
            <w:noWrap/>
          </w:tcPr>
          <w:p w14:paraId="50B7C33B" w14:textId="39F02C71" w:rsidR="003C7C6C" w:rsidRPr="009B2A0B" w:rsidRDefault="003C7C6C"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1246-4</w:t>
            </w:r>
          </w:p>
        </w:tc>
        <w:tc>
          <w:tcPr>
            <w:tcW w:w="5528" w:type="dxa"/>
            <w:tcBorders>
              <w:left w:val="nil"/>
              <w:right w:val="nil"/>
            </w:tcBorders>
            <w:shd w:val="clear" w:color="auto" w:fill="auto"/>
            <w:noWrap/>
          </w:tcPr>
          <w:p w14:paraId="34C97DDC" w14:textId="58FEF012" w:rsidR="003C7C6C" w:rsidRPr="009B2A0B" w:rsidRDefault="003C7C6C"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Sistema de aire acondicionado</w:t>
            </w:r>
            <w:r w:rsidR="00F84FD0" w:rsidRPr="009B2A0B">
              <w:rPr>
                <w:rFonts w:ascii="Barlow" w:eastAsia="MS Mincho" w:hAnsi="Barlow" w:cs="Arial"/>
                <w:color w:val="000000"/>
                <w:sz w:val="20"/>
                <w:szCs w:val="20"/>
                <w:lang w:val="es-MX" w:eastAsia="es-MX"/>
              </w:rPr>
              <w:t xml:space="preserve"> y calefac</w:t>
            </w:r>
          </w:p>
        </w:tc>
        <w:tc>
          <w:tcPr>
            <w:tcW w:w="1985" w:type="dxa"/>
            <w:gridSpan w:val="2"/>
            <w:tcBorders>
              <w:left w:val="nil"/>
            </w:tcBorders>
            <w:shd w:val="clear" w:color="auto" w:fill="auto"/>
            <w:noWrap/>
          </w:tcPr>
          <w:p w14:paraId="30EE2914" w14:textId="42A2F250" w:rsidR="003C7C6C" w:rsidRPr="009B2A0B" w:rsidRDefault="00F84FD0"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8D47D2" w:rsidRPr="009B2A0B">
              <w:rPr>
                <w:rFonts w:ascii="Barlow" w:eastAsia="MS Mincho" w:hAnsi="Barlow" w:cs="Arial"/>
                <w:color w:val="000000"/>
                <w:sz w:val="20"/>
                <w:szCs w:val="20"/>
                <w:lang w:val="es-MX" w:eastAsia="es-MX"/>
              </w:rPr>
              <w:t>352,231</w:t>
            </w:r>
            <w:r w:rsidR="006F69A5" w:rsidRPr="009B2A0B">
              <w:rPr>
                <w:rFonts w:ascii="Barlow" w:eastAsia="MS Mincho" w:hAnsi="Barlow" w:cs="Arial"/>
                <w:color w:val="000000"/>
                <w:sz w:val="20"/>
                <w:szCs w:val="20"/>
                <w:lang w:val="es-MX" w:eastAsia="es-MX"/>
              </w:rPr>
              <w:t>.68</w:t>
            </w:r>
          </w:p>
        </w:tc>
      </w:tr>
      <w:tr w:rsidR="00910465" w:rsidRPr="009B2A0B" w14:paraId="0A26425A" w14:textId="77777777" w:rsidTr="00FD661B">
        <w:trPr>
          <w:trHeight w:val="255"/>
        </w:trPr>
        <w:tc>
          <w:tcPr>
            <w:tcW w:w="1095" w:type="dxa"/>
            <w:tcBorders>
              <w:right w:val="nil"/>
            </w:tcBorders>
            <w:shd w:val="clear" w:color="auto" w:fill="auto"/>
            <w:noWrap/>
          </w:tcPr>
          <w:p w14:paraId="542E3EFF" w14:textId="694AF9DD" w:rsidR="00910465" w:rsidRPr="009B2A0B" w:rsidRDefault="00910465"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1246-6</w:t>
            </w:r>
          </w:p>
        </w:tc>
        <w:tc>
          <w:tcPr>
            <w:tcW w:w="5528" w:type="dxa"/>
            <w:tcBorders>
              <w:left w:val="nil"/>
              <w:right w:val="nil"/>
            </w:tcBorders>
            <w:shd w:val="clear" w:color="auto" w:fill="auto"/>
            <w:noWrap/>
          </w:tcPr>
          <w:p w14:paraId="0D339295" w14:textId="6D96888C" w:rsidR="00910465" w:rsidRPr="009B2A0B" w:rsidRDefault="00306D0E"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Equipos de generación eléctrica</w:t>
            </w:r>
          </w:p>
        </w:tc>
        <w:tc>
          <w:tcPr>
            <w:tcW w:w="1985" w:type="dxa"/>
            <w:gridSpan w:val="2"/>
            <w:tcBorders>
              <w:left w:val="nil"/>
            </w:tcBorders>
            <w:shd w:val="clear" w:color="auto" w:fill="auto"/>
            <w:noWrap/>
          </w:tcPr>
          <w:p w14:paraId="0E8B1EB8" w14:textId="1BEC77EF" w:rsidR="00910465" w:rsidRPr="009B2A0B" w:rsidRDefault="00306D0E"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3,</w:t>
            </w:r>
            <w:r w:rsidR="00CB0C96" w:rsidRPr="009B2A0B">
              <w:rPr>
                <w:rFonts w:ascii="Barlow" w:eastAsia="MS Mincho" w:hAnsi="Barlow" w:cs="Arial"/>
                <w:color w:val="000000"/>
                <w:sz w:val="20"/>
                <w:szCs w:val="20"/>
                <w:lang w:val="es-MX" w:eastAsia="es-MX"/>
              </w:rPr>
              <w:t>00</w:t>
            </w:r>
            <w:r w:rsidR="006F69A5" w:rsidRPr="009B2A0B">
              <w:rPr>
                <w:rFonts w:ascii="Barlow" w:eastAsia="MS Mincho" w:hAnsi="Barlow" w:cs="Arial"/>
                <w:color w:val="000000"/>
                <w:sz w:val="20"/>
                <w:szCs w:val="20"/>
                <w:lang w:val="es-MX" w:eastAsia="es-MX"/>
              </w:rPr>
              <w:t>7</w:t>
            </w:r>
            <w:r w:rsidR="00CB0C96" w:rsidRPr="009B2A0B">
              <w:rPr>
                <w:rFonts w:ascii="Barlow" w:eastAsia="MS Mincho" w:hAnsi="Barlow" w:cs="Arial"/>
                <w:color w:val="000000"/>
                <w:sz w:val="20"/>
                <w:szCs w:val="20"/>
                <w:lang w:val="es-MX" w:eastAsia="es-MX"/>
              </w:rPr>
              <w:t>,</w:t>
            </w:r>
            <w:r w:rsidR="000F210A" w:rsidRPr="009B2A0B">
              <w:rPr>
                <w:rFonts w:ascii="Barlow" w:eastAsia="MS Mincho" w:hAnsi="Barlow" w:cs="Arial"/>
                <w:color w:val="000000"/>
                <w:sz w:val="20"/>
                <w:szCs w:val="20"/>
                <w:lang w:val="es-MX" w:eastAsia="es-MX"/>
              </w:rPr>
              <w:t>226</w:t>
            </w:r>
            <w:r w:rsidR="00CB0C96" w:rsidRPr="009B2A0B">
              <w:rPr>
                <w:rFonts w:ascii="Barlow" w:eastAsia="MS Mincho" w:hAnsi="Barlow" w:cs="Arial"/>
                <w:color w:val="000000"/>
                <w:sz w:val="20"/>
                <w:szCs w:val="20"/>
                <w:lang w:val="es-MX" w:eastAsia="es-MX"/>
              </w:rPr>
              <w:t>.</w:t>
            </w:r>
            <w:r w:rsidR="000F210A" w:rsidRPr="009B2A0B">
              <w:rPr>
                <w:rFonts w:ascii="Barlow" w:eastAsia="MS Mincho" w:hAnsi="Barlow" w:cs="Arial"/>
                <w:color w:val="000000"/>
                <w:sz w:val="20"/>
                <w:szCs w:val="20"/>
                <w:lang w:val="es-MX" w:eastAsia="es-MX"/>
              </w:rPr>
              <w:t>8</w:t>
            </w:r>
            <w:r w:rsidR="00CB0C96" w:rsidRPr="009B2A0B">
              <w:rPr>
                <w:rFonts w:ascii="Barlow" w:eastAsia="MS Mincho" w:hAnsi="Barlow" w:cs="Arial"/>
                <w:color w:val="000000"/>
                <w:sz w:val="20"/>
                <w:szCs w:val="20"/>
                <w:lang w:val="es-MX" w:eastAsia="es-MX"/>
              </w:rPr>
              <w:t>0</w:t>
            </w:r>
          </w:p>
        </w:tc>
      </w:tr>
      <w:tr w:rsidR="00814C5A" w:rsidRPr="009B2A0B" w14:paraId="7E6F09C7" w14:textId="77777777" w:rsidTr="00FD661B">
        <w:trPr>
          <w:trHeight w:val="255"/>
        </w:trPr>
        <w:tc>
          <w:tcPr>
            <w:tcW w:w="1095" w:type="dxa"/>
            <w:tcBorders>
              <w:right w:val="nil"/>
            </w:tcBorders>
            <w:shd w:val="clear" w:color="auto" w:fill="auto"/>
            <w:noWrap/>
          </w:tcPr>
          <w:p w14:paraId="6C50362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1246-7</w:t>
            </w:r>
          </w:p>
        </w:tc>
        <w:tc>
          <w:tcPr>
            <w:tcW w:w="5528" w:type="dxa"/>
            <w:tcBorders>
              <w:left w:val="nil"/>
              <w:right w:val="nil"/>
            </w:tcBorders>
            <w:shd w:val="clear" w:color="auto" w:fill="auto"/>
            <w:noWrap/>
          </w:tcPr>
          <w:p w14:paraId="5C3A4C42"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Herramientas y maquinas-herramientas</w:t>
            </w:r>
          </w:p>
        </w:tc>
        <w:tc>
          <w:tcPr>
            <w:tcW w:w="1985" w:type="dxa"/>
            <w:gridSpan w:val="2"/>
            <w:tcBorders>
              <w:left w:val="nil"/>
            </w:tcBorders>
            <w:shd w:val="clear" w:color="auto" w:fill="auto"/>
            <w:noWrap/>
          </w:tcPr>
          <w:p w14:paraId="438C74F1" w14:textId="77777777"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9,983.38</w:t>
            </w:r>
          </w:p>
        </w:tc>
      </w:tr>
      <w:tr w:rsidR="00814C5A" w:rsidRPr="009B2A0B" w14:paraId="642F9D83" w14:textId="77777777" w:rsidTr="00FD661B">
        <w:trPr>
          <w:trHeight w:val="255"/>
        </w:trPr>
        <w:tc>
          <w:tcPr>
            <w:tcW w:w="1095" w:type="dxa"/>
            <w:tcBorders>
              <w:bottom w:val="single" w:sz="4" w:space="0" w:color="auto"/>
              <w:right w:val="nil"/>
            </w:tcBorders>
            <w:shd w:val="clear" w:color="auto" w:fill="auto"/>
            <w:noWrap/>
          </w:tcPr>
          <w:p w14:paraId="04D71B65"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1246-9</w:t>
            </w:r>
          </w:p>
        </w:tc>
        <w:tc>
          <w:tcPr>
            <w:tcW w:w="5528" w:type="dxa"/>
            <w:tcBorders>
              <w:left w:val="nil"/>
              <w:bottom w:val="single" w:sz="4" w:space="0" w:color="auto"/>
              <w:right w:val="nil"/>
            </w:tcBorders>
            <w:shd w:val="clear" w:color="auto" w:fill="auto"/>
            <w:noWrap/>
          </w:tcPr>
          <w:p w14:paraId="4B42AE2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Otros equipos</w:t>
            </w:r>
          </w:p>
        </w:tc>
        <w:tc>
          <w:tcPr>
            <w:tcW w:w="1985" w:type="dxa"/>
            <w:gridSpan w:val="2"/>
            <w:tcBorders>
              <w:left w:val="nil"/>
              <w:bottom w:val="single" w:sz="4" w:space="0" w:color="auto"/>
            </w:tcBorders>
            <w:shd w:val="clear" w:color="auto" w:fill="auto"/>
            <w:noWrap/>
          </w:tcPr>
          <w:p w14:paraId="582024C6" w14:textId="73EE294B"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684C5D" w:rsidRPr="009B2A0B">
              <w:rPr>
                <w:rFonts w:ascii="Barlow" w:eastAsia="MS Mincho" w:hAnsi="Barlow" w:cs="Arial"/>
                <w:color w:val="000000"/>
                <w:sz w:val="20"/>
                <w:szCs w:val="20"/>
                <w:lang w:val="es-MX" w:eastAsia="es-MX"/>
              </w:rPr>
              <w:t xml:space="preserve"> $</w:t>
            </w:r>
            <w:r w:rsidRPr="009B2A0B">
              <w:rPr>
                <w:rFonts w:ascii="Barlow" w:eastAsia="MS Mincho" w:hAnsi="Barlow" w:cs="Arial"/>
                <w:color w:val="000000"/>
                <w:sz w:val="20"/>
                <w:szCs w:val="20"/>
                <w:lang w:val="es-MX" w:eastAsia="es-MX"/>
              </w:rPr>
              <w:t xml:space="preserve"> </w:t>
            </w:r>
            <w:r w:rsidR="004A2F66" w:rsidRPr="009B2A0B">
              <w:rPr>
                <w:rFonts w:ascii="Barlow" w:eastAsia="MS Mincho" w:hAnsi="Barlow" w:cs="Arial"/>
                <w:color w:val="000000"/>
                <w:sz w:val="20"/>
                <w:szCs w:val="20"/>
                <w:lang w:val="es-MX" w:eastAsia="es-MX"/>
              </w:rPr>
              <w:t>54</w:t>
            </w:r>
            <w:r w:rsidRPr="009B2A0B">
              <w:rPr>
                <w:rFonts w:ascii="Barlow" w:eastAsia="MS Mincho" w:hAnsi="Barlow" w:cs="Arial"/>
                <w:color w:val="000000"/>
                <w:sz w:val="20"/>
                <w:szCs w:val="20"/>
                <w:lang w:val="es-MX" w:eastAsia="es-MX"/>
              </w:rPr>
              <w:t>,</w:t>
            </w:r>
            <w:r w:rsidR="00F158D7" w:rsidRPr="009B2A0B">
              <w:rPr>
                <w:rFonts w:ascii="Barlow" w:eastAsia="MS Mincho" w:hAnsi="Barlow" w:cs="Arial"/>
                <w:color w:val="000000"/>
                <w:sz w:val="20"/>
                <w:szCs w:val="20"/>
                <w:lang w:val="es-MX" w:eastAsia="es-MX"/>
              </w:rPr>
              <w:t>20</w:t>
            </w:r>
            <w:r w:rsidRPr="009B2A0B">
              <w:rPr>
                <w:rFonts w:ascii="Barlow" w:eastAsia="MS Mincho" w:hAnsi="Barlow" w:cs="Arial"/>
                <w:color w:val="000000"/>
                <w:sz w:val="20"/>
                <w:szCs w:val="20"/>
                <w:lang w:val="es-MX" w:eastAsia="es-MX"/>
              </w:rPr>
              <w:t>3.</w:t>
            </w:r>
            <w:r w:rsidR="00F158D7" w:rsidRPr="009B2A0B">
              <w:rPr>
                <w:rFonts w:ascii="Barlow" w:eastAsia="MS Mincho" w:hAnsi="Barlow" w:cs="Arial"/>
                <w:color w:val="000000"/>
                <w:sz w:val="20"/>
                <w:szCs w:val="20"/>
                <w:lang w:val="es-MX" w:eastAsia="es-MX"/>
              </w:rPr>
              <w:t>32</w:t>
            </w:r>
          </w:p>
        </w:tc>
      </w:tr>
      <w:tr w:rsidR="00814C5A" w:rsidRPr="009B2A0B" w14:paraId="70992BFA" w14:textId="77777777" w:rsidTr="00FD661B">
        <w:trPr>
          <w:trHeight w:val="255"/>
        </w:trPr>
        <w:tc>
          <w:tcPr>
            <w:tcW w:w="1095" w:type="dxa"/>
            <w:tcBorders>
              <w:bottom w:val="single" w:sz="4" w:space="0" w:color="auto"/>
              <w:right w:val="nil"/>
            </w:tcBorders>
            <w:shd w:val="clear" w:color="auto" w:fill="auto"/>
            <w:noWrap/>
          </w:tcPr>
          <w:p w14:paraId="11BAA5C6"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1263</w:t>
            </w:r>
          </w:p>
        </w:tc>
        <w:tc>
          <w:tcPr>
            <w:tcW w:w="5528" w:type="dxa"/>
            <w:tcBorders>
              <w:left w:val="nil"/>
              <w:bottom w:val="single" w:sz="4" w:space="0" w:color="auto"/>
              <w:right w:val="nil"/>
            </w:tcBorders>
            <w:shd w:val="clear" w:color="auto" w:fill="auto"/>
            <w:noWrap/>
          </w:tcPr>
          <w:p w14:paraId="40766815"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Depreciación, Deterioro y Amortización acumulada de bienes</w:t>
            </w:r>
          </w:p>
        </w:tc>
        <w:tc>
          <w:tcPr>
            <w:tcW w:w="1985" w:type="dxa"/>
            <w:gridSpan w:val="2"/>
            <w:tcBorders>
              <w:left w:val="nil"/>
              <w:bottom w:val="single" w:sz="4" w:space="0" w:color="auto"/>
            </w:tcBorders>
            <w:shd w:val="clear" w:color="auto" w:fill="auto"/>
            <w:noWrap/>
          </w:tcPr>
          <w:p w14:paraId="1983CE97" w14:textId="7CF528FE" w:rsidR="00814C5A" w:rsidRPr="009B2A0B" w:rsidRDefault="00814C5A" w:rsidP="00814C5A">
            <w:pPr>
              <w:jc w:val="right"/>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w:t>
            </w:r>
            <w:r w:rsidR="004E46E6" w:rsidRPr="009B2A0B">
              <w:rPr>
                <w:rFonts w:ascii="Barlow" w:eastAsia="MS Mincho" w:hAnsi="Barlow" w:cs="Arial"/>
                <w:b/>
                <w:i/>
                <w:color w:val="000000"/>
                <w:sz w:val="20"/>
                <w:szCs w:val="20"/>
                <w:lang w:val="es-MX" w:eastAsia="es-MX"/>
              </w:rPr>
              <w:t>2</w:t>
            </w:r>
            <w:r w:rsidR="00E11635" w:rsidRPr="009B2A0B">
              <w:rPr>
                <w:rFonts w:ascii="Barlow" w:eastAsia="MS Mincho" w:hAnsi="Barlow" w:cs="Arial"/>
                <w:b/>
                <w:i/>
                <w:color w:val="000000"/>
                <w:sz w:val="20"/>
                <w:szCs w:val="20"/>
                <w:lang w:val="es-MX" w:eastAsia="es-MX"/>
              </w:rPr>
              <w:t>1</w:t>
            </w:r>
            <w:r w:rsidRPr="009B2A0B">
              <w:rPr>
                <w:rFonts w:ascii="Barlow" w:eastAsia="MS Mincho" w:hAnsi="Barlow" w:cs="Arial"/>
                <w:b/>
                <w:i/>
                <w:color w:val="000000"/>
                <w:sz w:val="20"/>
                <w:szCs w:val="20"/>
                <w:lang w:val="es-MX" w:eastAsia="es-MX"/>
              </w:rPr>
              <w:t>,</w:t>
            </w:r>
            <w:r w:rsidR="00E11635" w:rsidRPr="009B2A0B">
              <w:rPr>
                <w:rFonts w:ascii="Barlow" w:eastAsia="MS Mincho" w:hAnsi="Barlow" w:cs="Arial"/>
                <w:b/>
                <w:i/>
                <w:color w:val="000000"/>
                <w:sz w:val="20"/>
                <w:szCs w:val="20"/>
                <w:lang w:val="es-MX" w:eastAsia="es-MX"/>
              </w:rPr>
              <w:t>355</w:t>
            </w:r>
            <w:r w:rsidRPr="009B2A0B">
              <w:rPr>
                <w:rFonts w:ascii="Barlow" w:eastAsia="MS Mincho" w:hAnsi="Barlow" w:cs="Arial"/>
                <w:b/>
                <w:i/>
                <w:color w:val="000000"/>
                <w:sz w:val="20"/>
                <w:szCs w:val="20"/>
                <w:lang w:val="es-MX" w:eastAsia="es-MX"/>
              </w:rPr>
              <w:t>,</w:t>
            </w:r>
            <w:r w:rsidR="00A065EB" w:rsidRPr="009B2A0B">
              <w:rPr>
                <w:rFonts w:ascii="Barlow" w:eastAsia="MS Mincho" w:hAnsi="Barlow" w:cs="Arial"/>
                <w:b/>
                <w:i/>
                <w:color w:val="000000"/>
                <w:sz w:val="20"/>
                <w:szCs w:val="20"/>
                <w:lang w:val="es-MX" w:eastAsia="es-MX"/>
              </w:rPr>
              <w:t>2</w:t>
            </w:r>
            <w:r w:rsidR="00C00EAF" w:rsidRPr="009B2A0B">
              <w:rPr>
                <w:rFonts w:ascii="Barlow" w:eastAsia="MS Mincho" w:hAnsi="Barlow" w:cs="Arial"/>
                <w:b/>
                <w:i/>
                <w:color w:val="000000"/>
                <w:sz w:val="20"/>
                <w:szCs w:val="20"/>
                <w:lang w:val="es-MX" w:eastAsia="es-MX"/>
              </w:rPr>
              <w:t>5</w:t>
            </w:r>
            <w:r w:rsidR="00A065EB" w:rsidRPr="009B2A0B">
              <w:rPr>
                <w:rFonts w:ascii="Barlow" w:eastAsia="MS Mincho" w:hAnsi="Barlow" w:cs="Arial"/>
                <w:b/>
                <w:i/>
                <w:color w:val="000000"/>
                <w:sz w:val="20"/>
                <w:szCs w:val="20"/>
                <w:lang w:val="es-MX" w:eastAsia="es-MX"/>
              </w:rPr>
              <w:t>4</w:t>
            </w:r>
            <w:r w:rsidRPr="009B2A0B">
              <w:rPr>
                <w:rFonts w:ascii="Barlow" w:eastAsia="MS Mincho" w:hAnsi="Barlow" w:cs="Arial"/>
                <w:b/>
                <w:i/>
                <w:color w:val="000000"/>
                <w:sz w:val="20"/>
                <w:szCs w:val="20"/>
                <w:lang w:val="es-MX" w:eastAsia="es-MX"/>
              </w:rPr>
              <w:t>.</w:t>
            </w:r>
            <w:r w:rsidR="00C00EAF" w:rsidRPr="009B2A0B">
              <w:rPr>
                <w:rFonts w:ascii="Barlow" w:eastAsia="MS Mincho" w:hAnsi="Barlow" w:cs="Arial"/>
                <w:b/>
                <w:i/>
                <w:color w:val="000000"/>
                <w:sz w:val="20"/>
                <w:szCs w:val="20"/>
                <w:lang w:val="es-MX" w:eastAsia="es-MX"/>
              </w:rPr>
              <w:t>64</w:t>
            </w:r>
          </w:p>
        </w:tc>
      </w:tr>
      <w:tr w:rsidR="00814C5A" w:rsidRPr="009B2A0B" w14:paraId="2C5A9336" w14:textId="77777777" w:rsidTr="00FD661B">
        <w:trPr>
          <w:trHeight w:val="255"/>
        </w:trPr>
        <w:tc>
          <w:tcPr>
            <w:tcW w:w="1095" w:type="dxa"/>
            <w:tcBorders>
              <w:top w:val="single" w:sz="4" w:space="0" w:color="auto"/>
              <w:bottom w:val="single" w:sz="4" w:space="0" w:color="auto"/>
              <w:right w:val="nil"/>
            </w:tcBorders>
            <w:shd w:val="clear" w:color="auto" w:fill="auto"/>
            <w:noWrap/>
          </w:tcPr>
          <w:p w14:paraId="3F390DB5" w14:textId="77777777" w:rsidR="00814C5A" w:rsidRPr="009B2A0B" w:rsidRDefault="00814C5A" w:rsidP="00814C5A">
            <w:pPr>
              <w:rPr>
                <w:rFonts w:ascii="Barlow" w:eastAsia="MS Mincho" w:hAnsi="Barlow" w:cs="Arial"/>
                <w:color w:val="000000"/>
                <w:sz w:val="20"/>
                <w:szCs w:val="20"/>
                <w:lang w:val="es-MX" w:eastAsia="es-MX"/>
              </w:rPr>
            </w:pPr>
          </w:p>
        </w:tc>
        <w:tc>
          <w:tcPr>
            <w:tcW w:w="5528" w:type="dxa"/>
            <w:tcBorders>
              <w:top w:val="single" w:sz="4" w:space="0" w:color="auto"/>
              <w:left w:val="nil"/>
              <w:bottom w:val="single" w:sz="4" w:space="0" w:color="auto"/>
              <w:right w:val="nil"/>
            </w:tcBorders>
            <w:shd w:val="clear" w:color="auto" w:fill="auto"/>
            <w:noWrap/>
          </w:tcPr>
          <w:p w14:paraId="0ACFA436" w14:textId="77777777" w:rsidR="00814C5A" w:rsidRPr="009B2A0B" w:rsidRDefault="00814C5A" w:rsidP="00814C5A">
            <w:pPr>
              <w:jc w:val="right"/>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TOTAL </w:t>
            </w:r>
          </w:p>
        </w:tc>
        <w:tc>
          <w:tcPr>
            <w:tcW w:w="1985" w:type="dxa"/>
            <w:gridSpan w:val="2"/>
            <w:tcBorders>
              <w:top w:val="single" w:sz="4" w:space="0" w:color="auto"/>
              <w:left w:val="nil"/>
              <w:bottom w:val="single" w:sz="4" w:space="0" w:color="auto"/>
            </w:tcBorders>
            <w:shd w:val="clear" w:color="auto" w:fill="auto"/>
            <w:noWrap/>
          </w:tcPr>
          <w:p w14:paraId="5ADB5BB8" w14:textId="2D036083" w:rsidR="00814C5A" w:rsidRPr="009B2A0B" w:rsidRDefault="00814C5A" w:rsidP="00814C5A">
            <w:pPr>
              <w:jc w:val="right"/>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 </w:t>
            </w:r>
            <w:r w:rsidR="00632F82" w:rsidRPr="009B2A0B">
              <w:rPr>
                <w:rFonts w:ascii="Barlow" w:eastAsia="MS Mincho" w:hAnsi="Barlow" w:cs="Arial"/>
                <w:b/>
                <w:color w:val="000000"/>
                <w:sz w:val="20"/>
                <w:szCs w:val="20"/>
                <w:lang w:val="es-MX" w:eastAsia="es-MX"/>
              </w:rPr>
              <w:t>3</w:t>
            </w:r>
            <w:r w:rsidR="00FB7017" w:rsidRPr="009B2A0B">
              <w:rPr>
                <w:rFonts w:ascii="Barlow" w:eastAsia="MS Mincho" w:hAnsi="Barlow" w:cs="Arial"/>
                <w:b/>
                <w:color w:val="000000"/>
                <w:sz w:val="20"/>
                <w:szCs w:val="20"/>
                <w:lang w:val="es-MX" w:eastAsia="es-MX"/>
              </w:rPr>
              <w:t>9</w:t>
            </w:r>
            <w:r w:rsidRPr="009B2A0B">
              <w:rPr>
                <w:rFonts w:ascii="Barlow" w:eastAsia="MS Mincho" w:hAnsi="Barlow" w:cs="Arial"/>
                <w:b/>
                <w:color w:val="000000"/>
                <w:sz w:val="20"/>
                <w:szCs w:val="20"/>
                <w:lang w:val="es-MX" w:eastAsia="es-MX"/>
              </w:rPr>
              <w:t>,</w:t>
            </w:r>
            <w:r w:rsidR="00F94E3D" w:rsidRPr="009B2A0B">
              <w:rPr>
                <w:rFonts w:ascii="Barlow" w:eastAsia="MS Mincho" w:hAnsi="Barlow" w:cs="Arial"/>
                <w:b/>
                <w:color w:val="000000"/>
                <w:sz w:val="20"/>
                <w:szCs w:val="20"/>
                <w:lang w:val="es-MX" w:eastAsia="es-MX"/>
              </w:rPr>
              <w:t>2</w:t>
            </w:r>
            <w:r w:rsidR="00C556BC" w:rsidRPr="009B2A0B">
              <w:rPr>
                <w:rFonts w:ascii="Barlow" w:eastAsia="MS Mincho" w:hAnsi="Barlow" w:cs="Arial"/>
                <w:b/>
                <w:color w:val="000000"/>
                <w:sz w:val="20"/>
                <w:szCs w:val="20"/>
                <w:lang w:val="es-MX" w:eastAsia="es-MX"/>
              </w:rPr>
              <w:t>3</w:t>
            </w:r>
            <w:r w:rsidR="00F94E3D" w:rsidRPr="009B2A0B">
              <w:rPr>
                <w:rFonts w:ascii="Barlow" w:eastAsia="MS Mincho" w:hAnsi="Barlow" w:cs="Arial"/>
                <w:b/>
                <w:color w:val="000000"/>
                <w:sz w:val="20"/>
                <w:szCs w:val="20"/>
                <w:lang w:val="es-MX" w:eastAsia="es-MX"/>
              </w:rPr>
              <w:t>6</w:t>
            </w:r>
            <w:r w:rsidRPr="009B2A0B">
              <w:rPr>
                <w:rFonts w:ascii="Barlow" w:eastAsia="MS Mincho" w:hAnsi="Barlow" w:cs="Arial"/>
                <w:b/>
                <w:color w:val="000000"/>
                <w:sz w:val="20"/>
                <w:szCs w:val="20"/>
                <w:lang w:val="es-MX" w:eastAsia="es-MX"/>
              </w:rPr>
              <w:t>,</w:t>
            </w:r>
            <w:r w:rsidR="00F94E3D" w:rsidRPr="009B2A0B">
              <w:rPr>
                <w:rFonts w:ascii="Barlow" w:eastAsia="MS Mincho" w:hAnsi="Barlow" w:cs="Arial"/>
                <w:b/>
                <w:color w:val="000000"/>
                <w:sz w:val="20"/>
                <w:szCs w:val="20"/>
                <w:lang w:val="es-MX" w:eastAsia="es-MX"/>
              </w:rPr>
              <w:t>6</w:t>
            </w:r>
            <w:r w:rsidR="00D24F47" w:rsidRPr="009B2A0B">
              <w:rPr>
                <w:rFonts w:ascii="Barlow" w:eastAsia="MS Mincho" w:hAnsi="Barlow" w:cs="Arial"/>
                <w:b/>
                <w:color w:val="000000"/>
                <w:sz w:val="20"/>
                <w:szCs w:val="20"/>
                <w:lang w:val="es-MX" w:eastAsia="es-MX"/>
              </w:rPr>
              <w:t>24</w:t>
            </w:r>
            <w:r w:rsidRPr="009B2A0B">
              <w:rPr>
                <w:rFonts w:ascii="Barlow" w:eastAsia="MS Mincho" w:hAnsi="Barlow" w:cs="Arial"/>
                <w:b/>
                <w:color w:val="000000"/>
                <w:sz w:val="20"/>
                <w:szCs w:val="20"/>
                <w:lang w:val="es-MX" w:eastAsia="es-MX"/>
              </w:rPr>
              <w:t>.</w:t>
            </w:r>
            <w:r w:rsidR="00F94E3D" w:rsidRPr="009B2A0B">
              <w:rPr>
                <w:rFonts w:ascii="Barlow" w:eastAsia="MS Mincho" w:hAnsi="Barlow" w:cs="Arial"/>
                <w:b/>
                <w:color w:val="000000"/>
                <w:sz w:val="20"/>
                <w:szCs w:val="20"/>
                <w:lang w:val="es-MX" w:eastAsia="es-MX"/>
              </w:rPr>
              <w:t>90</w:t>
            </w:r>
          </w:p>
        </w:tc>
      </w:tr>
    </w:tbl>
    <w:p w14:paraId="29CE51A4" w14:textId="7B017B8C" w:rsidR="00814C5A" w:rsidRDefault="00814C5A" w:rsidP="00814C5A">
      <w:pPr>
        <w:spacing w:after="80" w:line="203" w:lineRule="exact"/>
        <w:ind w:firstLine="288"/>
        <w:jc w:val="both"/>
        <w:rPr>
          <w:rFonts w:ascii="Barlow" w:eastAsia="Times New Roman" w:hAnsi="Barlow" w:cs="Arial"/>
          <w:b/>
          <w:sz w:val="20"/>
          <w:szCs w:val="20"/>
          <w:lang w:val="es-MX"/>
        </w:rPr>
      </w:pPr>
    </w:p>
    <w:p w14:paraId="02EDA1E6" w14:textId="7168A7BA" w:rsidR="009B2A0B" w:rsidRDefault="009B2A0B" w:rsidP="00814C5A">
      <w:pPr>
        <w:spacing w:after="80" w:line="203" w:lineRule="exact"/>
        <w:ind w:firstLine="288"/>
        <w:jc w:val="both"/>
        <w:rPr>
          <w:rFonts w:ascii="Barlow" w:eastAsia="Times New Roman" w:hAnsi="Barlow" w:cs="Arial"/>
          <w:b/>
          <w:sz w:val="20"/>
          <w:szCs w:val="20"/>
          <w:lang w:val="es-MX"/>
        </w:rPr>
      </w:pPr>
    </w:p>
    <w:p w14:paraId="56F78D19" w14:textId="71ECD2AB" w:rsidR="009B2A0B" w:rsidRDefault="009B2A0B" w:rsidP="00814C5A">
      <w:pPr>
        <w:spacing w:after="80" w:line="203" w:lineRule="exact"/>
        <w:ind w:firstLine="288"/>
        <w:jc w:val="both"/>
        <w:rPr>
          <w:rFonts w:ascii="Barlow" w:eastAsia="Times New Roman" w:hAnsi="Barlow" w:cs="Arial"/>
          <w:b/>
          <w:sz w:val="20"/>
          <w:szCs w:val="20"/>
          <w:lang w:val="es-MX"/>
        </w:rPr>
      </w:pPr>
    </w:p>
    <w:p w14:paraId="255ADB1D" w14:textId="2994BE14" w:rsidR="009B2A0B" w:rsidRDefault="009B2A0B" w:rsidP="00814C5A">
      <w:pPr>
        <w:spacing w:after="80" w:line="203" w:lineRule="exact"/>
        <w:ind w:firstLine="288"/>
        <w:jc w:val="both"/>
        <w:rPr>
          <w:rFonts w:ascii="Barlow" w:eastAsia="Times New Roman" w:hAnsi="Barlow" w:cs="Arial"/>
          <w:b/>
          <w:sz w:val="20"/>
          <w:szCs w:val="20"/>
          <w:lang w:val="es-MX"/>
        </w:rPr>
      </w:pPr>
    </w:p>
    <w:p w14:paraId="4A4CD73D" w14:textId="00EA0E10" w:rsidR="009B2A0B" w:rsidRDefault="009B2A0B" w:rsidP="00814C5A">
      <w:pPr>
        <w:spacing w:after="80" w:line="203" w:lineRule="exact"/>
        <w:ind w:firstLine="288"/>
        <w:jc w:val="both"/>
        <w:rPr>
          <w:rFonts w:ascii="Barlow" w:eastAsia="Times New Roman" w:hAnsi="Barlow" w:cs="Arial"/>
          <w:b/>
          <w:sz w:val="20"/>
          <w:szCs w:val="20"/>
          <w:lang w:val="es-MX"/>
        </w:rPr>
      </w:pPr>
    </w:p>
    <w:p w14:paraId="2E2A398E" w14:textId="77777777" w:rsidR="009B2A0B" w:rsidRPr="009B2A0B" w:rsidRDefault="009B2A0B" w:rsidP="00814C5A">
      <w:pPr>
        <w:spacing w:after="80" w:line="203" w:lineRule="exact"/>
        <w:ind w:firstLine="288"/>
        <w:jc w:val="both"/>
        <w:rPr>
          <w:rFonts w:ascii="Barlow" w:eastAsia="Times New Roman" w:hAnsi="Barlow" w:cs="Arial"/>
          <w:b/>
          <w:sz w:val="20"/>
          <w:szCs w:val="20"/>
          <w:lang w:val="es-MX"/>
        </w:rPr>
      </w:pPr>
    </w:p>
    <w:p w14:paraId="48ACC25E" w14:textId="639639C9" w:rsidR="001676D5" w:rsidRPr="009B2A0B" w:rsidRDefault="003C1072" w:rsidP="001676D5">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1676D5" w:rsidRPr="009B2A0B">
        <w:rPr>
          <w:rFonts w:ascii="Barlow" w:eastAsia="Times New Roman" w:hAnsi="Barlow" w:cs="Arial"/>
          <w:b/>
          <w:sz w:val="20"/>
          <w:szCs w:val="20"/>
          <w:lang w:val="es-MX"/>
        </w:rPr>
        <w:t>Activos intangibles y diferidos.</w:t>
      </w:r>
    </w:p>
    <w:p w14:paraId="26A9638C" w14:textId="77777777" w:rsidR="001676D5" w:rsidRPr="009B2A0B" w:rsidRDefault="001676D5" w:rsidP="001676D5">
      <w:pPr>
        <w:tabs>
          <w:tab w:val="left" w:pos="720"/>
        </w:tabs>
        <w:spacing w:after="80" w:line="203" w:lineRule="exact"/>
        <w:ind w:left="720" w:hanging="432"/>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CUENTA CONTABLE </w:t>
      </w:r>
      <w:r w:rsidRPr="009B2A0B">
        <w:rPr>
          <w:rFonts w:ascii="Barlow" w:eastAsia="Times New Roman" w:hAnsi="Barlow" w:cs="Arial"/>
          <w:sz w:val="20"/>
          <w:szCs w:val="20"/>
          <w:lang w:val="es-MX"/>
        </w:rPr>
        <w:tab/>
        <w:t xml:space="preserve"> CONCEPTO               IMPORTE</w:t>
      </w:r>
    </w:p>
    <w:tbl>
      <w:tblPr>
        <w:tblW w:w="7938" w:type="dxa"/>
        <w:jc w:val="center"/>
        <w:tblCellMar>
          <w:left w:w="70" w:type="dxa"/>
          <w:right w:w="70" w:type="dxa"/>
        </w:tblCellMar>
        <w:tblLook w:val="04A0" w:firstRow="1" w:lastRow="0" w:firstColumn="1" w:lastColumn="0" w:noHBand="0" w:noVBand="1"/>
      </w:tblPr>
      <w:tblGrid>
        <w:gridCol w:w="1276"/>
        <w:gridCol w:w="4820"/>
        <w:gridCol w:w="1842"/>
      </w:tblGrid>
      <w:tr w:rsidR="001676D5" w:rsidRPr="009B2A0B" w14:paraId="0AE475C5" w14:textId="77777777" w:rsidTr="00003A44">
        <w:trPr>
          <w:trHeight w:val="255"/>
          <w:jc w:val="center"/>
        </w:trPr>
        <w:tc>
          <w:tcPr>
            <w:tcW w:w="1276" w:type="dxa"/>
            <w:tcBorders>
              <w:top w:val="single" w:sz="4" w:space="0" w:color="auto"/>
              <w:left w:val="nil"/>
              <w:bottom w:val="single" w:sz="4" w:space="0" w:color="auto"/>
              <w:right w:val="nil"/>
            </w:tcBorders>
            <w:shd w:val="clear" w:color="000000" w:fill="FFFFFF"/>
            <w:noWrap/>
            <w:hideMark/>
          </w:tcPr>
          <w:p w14:paraId="4B5CC2B5" w14:textId="77777777" w:rsidR="001676D5" w:rsidRPr="009B2A0B" w:rsidRDefault="001676D5" w:rsidP="00EF2505">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1250</w:t>
            </w:r>
          </w:p>
        </w:tc>
        <w:tc>
          <w:tcPr>
            <w:tcW w:w="4820" w:type="dxa"/>
            <w:tcBorders>
              <w:top w:val="single" w:sz="4" w:space="0" w:color="auto"/>
              <w:left w:val="nil"/>
              <w:bottom w:val="single" w:sz="4" w:space="0" w:color="auto"/>
              <w:right w:val="nil"/>
            </w:tcBorders>
            <w:shd w:val="clear" w:color="000000" w:fill="FFFFFF"/>
            <w:noWrap/>
            <w:hideMark/>
          </w:tcPr>
          <w:p w14:paraId="40A67338" w14:textId="77777777" w:rsidR="001676D5" w:rsidRPr="009B2A0B" w:rsidRDefault="001676D5" w:rsidP="00EF2505">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Activos Intangibles</w:t>
            </w:r>
          </w:p>
        </w:tc>
        <w:tc>
          <w:tcPr>
            <w:tcW w:w="1842" w:type="dxa"/>
            <w:tcBorders>
              <w:top w:val="single" w:sz="4" w:space="0" w:color="auto"/>
              <w:left w:val="nil"/>
              <w:bottom w:val="single" w:sz="4" w:space="0" w:color="auto"/>
              <w:right w:val="nil"/>
            </w:tcBorders>
            <w:shd w:val="clear" w:color="000000" w:fill="FFFFFF"/>
            <w:noWrap/>
            <w:hideMark/>
          </w:tcPr>
          <w:p w14:paraId="4C9F0089" w14:textId="77777777" w:rsidR="001676D5" w:rsidRPr="009B2A0B" w:rsidRDefault="001676D5" w:rsidP="00EF2505">
            <w:pPr>
              <w:jc w:val="center"/>
              <w:rPr>
                <w:rFonts w:ascii="Barlow" w:eastAsia="MS Mincho" w:hAnsi="Barlow" w:cs="Arial"/>
                <w:b/>
                <w:bCs/>
                <w:color w:val="000000"/>
                <w:sz w:val="20"/>
                <w:szCs w:val="20"/>
                <w:lang w:val="es-MX" w:eastAsia="es-MX"/>
              </w:rPr>
            </w:pPr>
          </w:p>
        </w:tc>
      </w:tr>
      <w:tr w:rsidR="001676D5" w:rsidRPr="009B2A0B" w14:paraId="0095D110" w14:textId="77777777" w:rsidTr="00003A44">
        <w:trPr>
          <w:trHeight w:val="170"/>
          <w:jc w:val="center"/>
        </w:trPr>
        <w:tc>
          <w:tcPr>
            <w:tcW w:w="1276" w:type="dxa"/>
            <w:tcBorders>
              <w:top w:val="single" w:sz="4" w:space="0" w:color="auto"/>
              <w:right w:val="nil"/>
            </w:tcBorders>
            <w:shd w:val="clear" w:color="000000" w:fill="FFFFFF"/>
            <w:noWrap/>
            <w:hideMark/>
          </w:tcPr>
          <w:p w14:paraId="7986AC8D" w14:textId="77777777" w:rsidR="001676D5" w:rsidRPr="009B2A0B" w:rsidRDefault="001676D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1251</w:t>
            </w:r>
          </w:p>
        </w:tc>
        <w:tc>
          <w:tcPr>
            <w:tcW w:w="4820" w:type="dxa"/>
            <w:tcBorders>
              <w:top w:val="single" w:sz="4" w:space="0" w:color="auto"/>
              <w:left w:val="nil"/>
              <w:right w:val="nil"/>
            </w:tcBorders>
            <w:shd w:val="clear" w:color="000000" w:fill="FFFFFF"/>
            <w:noWrap/>
            <w:hideMark/>
          </w:tcPr>
          <w:p w14:paraId="3E96A0F2" w14:textId="77777777" w:rsidR="001676D5" w:rsidRPr="009B2A0B" w:rsidRDefault="001676D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Software (Sistemas)</w:t>
            </w:r>
          </w:p>
        </w:tc>
        <w:tc>
          <w:tcPr>
            <w:tcW w:w="1842" w:type="dxa"/>
            <w:tcBorders>
              <w:top w:val="single" w:sz="4" w:space="0" w:color="auto"/>
              <w:left w:val="nil"/>
            </w:tcBorders>
            <w:shd w:val="clear" w:color="000000" w:fill="FFFFFF"/>
            <w:noWrap/>
            <w:hideMark/>
          </w:tcPr>
          <w:p w14:paraId="33A94A58" w14:textId="77777777" w:rsidR="001676D5" w:rsidRPr="009B2A0B" w:rsidRDefault="001676D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$4,956,410.01</w:t>
            </w:r>
          </w:p>
        </w:tc>
      </w:tr>
      <w:tr w:rsidR="001676D5" w:rsidRPr="009B2A0B" w14:paraId="7967011C" w14:textId="77777777" w:rsidTr="00003A44">
        <w:trPr>
          <w:trHeight w:val="170"/>
          <w:jc w:val="center"/>
        </w:trPr>
        <w:tc>
          <w:tcPr>
            <w:tcW w:w="1276" w:type="dxa"/>
            <w:tcBorders>
              <w:right w:val="nil"/>
            </w:tcBorders>
            <w:shd w:val="clear" w:color="000000" w:fill="FFFFFF"/>
            <w:noWrap/>
            <w:hideMark/>
          </w:tcPr>
          <w:p w14:paraId="0E82040B" w14:textId="77777777" w:rsidR="001676D5" w:rsidRPr="009B2A0B" w:rsidRDefault="001676D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1254</w:t>
            </w:r>
          </w:p>
        </w:tc>
        <w:tc>
          <w:tcPr>
            <w:tcW w:w="4820" w:type="dxa"/>
            <w:tcBorders>
              <w:left w:val="nil"/>
              <w:right w:val="nil"/>
            </w:tcBorders>
            <w:shd w:val="clear" w:color="000000" w:fill="FFFFFF"/>
            <w:noWrap/>
            <w:hideMark/>
          </w:tcPr>
          <w:p w14:paraId="2CE1DA70" w14:textId="77777777" w:rsidR="001676D5" w:rsidRPr="009B2A0B" w:rsidRDefault="001676D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Licencias</w:t>
            </w:r>
          </w:p>
        </w:tc>
        <w:tc>
          <w:tcPr>
            <w:tcW w:w="1842" w:type="dxa"/>
            <w:tcBorders>
              <w:left w:val="nil"/>
            </w:tcBorders>
            <w:shd w:val="clear" w:color="000000" w:fill="FFFFFF"/>
            <w:noWrap/>
            <w:hideMark/>
          </w:tcPr>
          <w:p w14:paraId="6F85C1C1" w14:textId="38D6F87F" w:rsidR="001676D5" w:rsidRPr="009B2A0B" w:rsidRDefault="001676D5" w:rsidP="00EF2505">
            <w:pPr>
              <w:jc w:val="cente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A221AB" w:rsidRPr="009B2A0B">
              <w:rPr>
                <w:rFonts w:ascii="Barlow" w:eastAsia="MS Mincho" w:hAnsi="Barlow" w:cs="Arial"/>
                <w:color w:val="000000"/>
                <w:sz w:val="20"/>
                <w:szCs w:val="20"/>
                <w:lang w:val="es-MX" w:eastAsia="es-MX"/>
              </w:rPr>
              <w:t>$</w:t>
            </w:r>
            <w:r w:rsidR="00131427" w:rsidRPr="009B2A0B">
              <w:rPr>
                <w:rFonts w:ascii="Barlow" w:eastAsia="MS Mincho" w:hAnsi="Barlow" w:cs="Arial"/>
                <w:color w:val="000000"/>
                <w:sz w:val="20"/>
                <w:szCs w:val="20"/>
                <w:lang w:val="es-MX" w:eastAsia="es-MX"/>
              </w:rPr>
              <w:t>1,</w:t>
            </w:r>
            <w:r w:rsidR="007C219C" w:rsidRPr="009B2A0B">
              <w:rPr>
                <w:rFonts w:ascii="Barlow" w:eastAsia="MS Mincho" w:hAnsi="Barlow" w:cs="Arial"/>
                <w:color w:val="000000"/>
                <w:sz w:val="20"/>
                <w:szCs w:val="20"/>
                <w:lang w:val="es-MX" w:eastAsia="es-MX"/>
              </w:rPr>
              <w:t>28</w:t>
            </w:r>
            <w:r w:rsidRPr="009B2A0B">
              <w:rPr>
                <w:rFonts w:ascii="Barlow" w:eastAsia="MS Mincho" w:hAnsi="Barlow" w:cs="Arial"/>
                <w:color w:val="000000"/>
                <w:sz w:val="20"/>
                <w:szCs w:val="20"/>
                <w:lang w:val="es-MX" w:eastAsia="es-MX"/>
              </w:rPr>
              <w:t>4,0</w:t>
            </w:r>
            <w:r w:rsidR="007C219C" w:rsidRPr="009B2A0B">
              <w:rPr>
                <w:rFonts w:ascii="Barlow" w:eastAsia="MS Mincho" w:hAnsi="Barlow" w:cs="Arial"/>
                <w:color w:val="000000"/>
                <w:sz w:val="20"/>
                <w:szCs w:val="20"/>
                <w:lang w:val="es-MX" w:eastAsia="es-MX"/>
              </w:rPr>
              <w:t>99</w:t>
            </w:r>
            <w:r w:rsidRPr="009B2A0B">
              <w:rPr>
                <w:rFonts w:ascii="Barlow" w:eastAsia="MS Mincho" w:hAnsi="Barlow" w:cs="Arial"/>
                <w:color w:val="000000"/>
                <w:sz w:val="20"/>
                <w:szCs w:val="20"/>
                <w:lang w:val="es-MX" w:eastAsia="es-MX"/>
              </w:rPr>
              <w:t>.</w:t>
            </w:r>
            <w:r w:rsidR="007C219C" w:rsidRPr="009B2A0B">
              <w:rPr>
                <w:rFonts w:ascii="Barlow" w:eastAsia="MS Mincho" w:hAnsi="Barlow" w:cs="Arial"/>
                <w:color w:val="000000"/>
                <w:sz w:val="20"/>
                <w:szCs w:val="20"/>
                <w:lang w:val="es-MX" w:eastAsia="es-MX"/>
              </w:rPr>
              <w:t>8</w:t>
            </w:r>
            <w:r w:rsidRPr="009B2A0B">
              <w:rPr>
                <w:rFonts w:ascii="Barlow" w:eastAsia="MS Mincho" w:hAnsi="Barlow" w:cs="Arial"/>
                <w:color w:val="000000"/>
                <w:sz w:val="20"/>
                <w:szCs w:val="20"/>
                <w:lang w:val="es-MX" w:eastAsia="es-MX"/>
              </w:rPr>
              <w:t>4</w:t>
            </w:r>
          </w:p>
        </w:tc>
      </w:tr>
      <w:tr w:rsidR="001676D5" w:rsidRPr="009B2A0B" w14:paraId="76F5D3C8" w14:textId="77777777" w:rsidTr="00003A44">
        <w:trPr>
          <w:trHeight w:val="255"/>
          <w:jc w:val="center"/>
        </w:trPr>
        <w:tc>
          <w:tcPr>
            <w:tcW w:w="1276" w:type="dxa"/>
            <w:tcBorders>
              <w:bottom w:val="single" w:sz="4" w:space="0" w:color="auto"/>
              <w:right w:val="nil"/>
            </w:tcBorders>
            <w:shd w:val="clear" w:color="000000" w:fill="FFFFFF"/>
            <w:noWrap/>
          </w:tcPr>
          <w:p w14:paraId="7FA2784B" w14:textId="77777777" w:rsidR="001676D5" w:rsidRPr="009B2A0B" w:rsidRDefault="001676D5" w:rsidP="00EF2505">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1265</w:t>
            </w:r>
          </w:p>
        </w:tc>
        <w:tc>
          <w:tcPr>
            <w:tcW w:w="4820" w:type="dxa"/>
            <w:tcBorders>
              <w:left w:val="nil"/>
              <w:bottom w:val="single" w:sz="4" w:space="0" w:color="auto"/>
              <w:right w:val="nil"/>
            </w:tcBorders>
            <w:shd w:val="clear" w:color="000000" w:fill="FFFFFF"/>
            <w:noWrap/>
          </w:tcPr>
          <w:p w14:paraId="16EDCF75" w14:textId="77777777" w:rsidR="001676D5" w:rsidRPr="009B2A0B" w:rsidRDefault="001676D5" w:rsidP="00EF2505">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Amortización de software</w:t>
            </w:r>
          </w:p>
        </w:tc>
        <w:tc>
          <w:tcPr>
            <w:tcW w:w="1842" w:type="dxa"/>
            <w:tcBorders>
              <w:left w:val="nil"/>
              <w:bottom w:val="single" w:sz="4" w:space="0" w:color="auto"/>
            </w:tcBorders>
            <w:shd w:val="clear" w:color="000000" w:fill="FFFFFF"/>
            <w:noWrap/>
          </w:tcPr>
          <w:p w14:paraId="3C3C78DF" w14:textId="069BBB84" w:rsidR="001676D5" w:rsidRPr="009B2A0B" w:rsidRDefault="001676D5" w:rsidP="00EF2505">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-$2,</w:t>
            </w:r>
            <w:r w:rsidR="00586CDD" w:rsidRPr="009B2A0B">
              <w:rPr>
                <w:rFonts w:ascii="Barlow" w:eastAsia="MS Mincho" w:hAnsi="Barlow" w:cs="Arial"/>
                <w:b/>
                <w:i/>
                <w:color w:val="000000"/>
                <w:sz w:val="20"/>
                <w:szCs w:val="20"/>
                <w:lang w:val="es-MX" w:eastAsia="es-MX"/>
              </w:rPr>
              <w:t>91</w:t>
            </w:r>
            <w:r w:rsidR="007D3B34" w:rsidRPr="009B2A0B">
              <w:rPr>
                <w:rFonts w:ascii="Barlow" w:eastAsia="MS Mincho" w:hAnsi="Barlow" w:cs="Arial"/>
                <w:b/>
                <w:i/>
                <w:color w:val="000000"/>
                <w:sz w:val="20"/>
                <w:szCs w:val="20"/>
                <w:lang w:val="es-MX" w:eastAsia="es-MX"/>
              </w:rPr>
              <w:t>4</w:t>
            </w:r>
            <w:r w:rsidRPr="009B2A0B">
              <w:rPr>
                <w:rFonts w:ascii="Barlow" w:eastAsia="MS Mincho" w:hAnsi="Barlow" w:cs="Arial"/>
                <w:b/>
                <w:i/>
                <w:color w:val="000000"/>
                <w:sz w:val="20"/>
                <w:szCs w:val="20"/>
                <w:lang w:val="es-MX" w:eastAsia="es-MX"/>
              </w:rPr>
              <w:t>,</w:t>
            </w:r>
            <w:r w:rsidR="003B680A" w:rsidRPr="009B2A0B">
              <w:rPr>
                <w:rFonts w:ascii="Barlow" w:eastAsia="MS Mincho" w:hAnsi="Barlow" w:cs="Arial"/>
                <w:b/>
                <w:i/>
                <w:color w:val="000000"/>
                <w:sz w:val="20"/>
                <w:szCs w:val="20"/>
                <w:lang w:val="es-MX" w:eastAsia="es-MX"/>
              </w:rPr>
              <w:t>859</w:t>
            </w:r>
            <w:r w:rsidRPr="009B2A0B">
              <w:rPr>
                <w:rFonts w:ascii="Barlow" w:eastAsia="MS Mincho" w:hAnsi="Barlow" w:cs="Arial"/>
                <w:b/>
                <w:i/>
                <w:color w:val="000000"/>
                <w:sz w:val="20"/>
                <w:szCs w:val="20"/>
                <w:lang w:val="es-MX" w:eastAsia="es-MX"/>
              </w:rPr>
              <w:t>.</w:t>
            </w:r>
            <w:r w:rsidR="003B680A" w:rsidRPr="009B2A0B">
              <w:rPr>
                <w:rFonts w:ascii="Barlow" w:eastAsia="MS Mincho" w:hAnsi="Barlow" w:cs="Arial"/>
                <w:b/>
                <w:i/>
                <w:color w:val="000000"/>
                <w:sz w:val="20"/>
                <w:szCs w:val="20"/>
                <w:lang w:val="es-MX" w:eastAsia="es-MX"/>
              </w:rPr>
              <w:t>11</w:t>
            </w:r>
          </w:p>
        </w:tc>
      </w:tr>
      <w:tr w:rsidR="001676D5" w:rsidRPr="009B2A0B" w14:paraId="6F69F0EA" w14:textId="77777777" w:rsidTr="00003A44">
        <w:trPr>
          <w:trHeight w:val="255"/>
          <w:jc w:val="center"/>
        </w:trPr>
        <w:tc>
          <w:tcPr>
            <w:tcW w:w="1276" w:type="dxa"/>
            <w:tcBorders>
              <w:top w:val="single" w:sz="4" w:space="0" w:color="auto"/>
              <w:bottom w:val="single" w:sz="4" w:space="0" w:color="auto"/>
              <w:right w:val="nil"/>
            </w:tcBorders>
            <w:shd w:val="clear" w:color="000000" w:fill="FFFFFF"/>
            <w:noWrap/>
          </w:tcPr>
          <w:p w14:paraId="4FCA9884" w14:textId="77777777" w:rsidR="001676D5" w:rsidRPr="009B2A0B" w:rsidRDefault="001676D5" w:rsidP="00EF2505">
            <w:pPr>
              <w:jc w:val="center"/>
              <w:rPr>
                <w:rFonts w:ascii="Barlow" w:eastAsia="MS Mincho" w:hAnsi="Barlow" w:cs="Arial"/>
                <w:b/>
                <w:color w:val="000000"/>
                <w:sz w:val="20"/>
                <w:szCs w:val="20"/>
                <w:lang w:val="es-MX" w:eastAsia="es-MX"/>
              </w:rPr>
            </w:pPr>
          </w:p>
        </w:tc>
        <w:tc>
          <w:tcPr>
            <w:tcW w:w="4820" w:type="dxa"/>
            <w:tcBorders>
              <w:top w:val="single" w:sz="4" w:space="0" w:color="auto"/>
              <w:left w:val="nil"/>
              <w:bottom w:val="single" w:sz="4" w:space="0" w:color="auto"/>
              <w:right w:val="nil"/>
            </w:tcBorders>
            <w:shd w:val="clear" w:color="000000" w:fill="FFFFFF"/>
            <w:noWrap/>
          </w:tcPr>
          <w:p w14:paraId="2A49D958" w14:textId="77777777" w:rsidR="001676D5" w:rsidRPr="009B2A0B" w:rsidRDefault="001676D5" w:rsidP="00EF2505">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1842" w:type="dxa"/>
            <w:tcBorders>
              <w:top w:val="single" w:sz="4" w:space="0" w:color="auto"/>
              <w:left w:val="nil"/>
              <w:bottom w:val="single" w:sz="4" w:space="0" w:color="auto"/>
            </w:tcBorders>
            <w:shd w:val="clear" w:color="000000" w:fill="FFFFFF"/>
            <w:noWrap/>
          </w:tcPr>
          <w:p w14:paraId="6E23D331" w14:textId="062A909E" w:rsidR="001676D5" w:rsidRPr="009B2A0B" w:rsidRDefault="001676D5" w:rsidP="00EF2505">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 $</w:t>
            </w:r>
            <w:r w:rsidR="003F7649" w:rsidRPr="009B2A0B">
              <w:rPr>
                <w:rFonts w:ascii="Barlow" w:eastAsia="MS Mincho" w:hAnsi="Barlow" w:cs="Arial"/>
                <w:b/>
                <w:color w:val="000000"/>
                <w:sz w:val="20"/>
                <w:szCs w:val="20"/>
                <w:lang w:val="es-MX" w:eastAsia="es-MX"/>
              </w:rPr>
              <w:t>3</w:t>
            </w:r>
            <w:r w:rsidRPr="009B2A0B">
              <w:rPr>
                <w:rFonts w:ascii="Barlow" w:eastAsia="MS Mincho" w:hAnsi="Barlow" w:cs="Arial"/>
                <w:b/>
                <w:color w:val="000000"/>
                <w:sz w:val="20"/>
                <w:szCs w:val="20"/>
                <w:lang w:val="es-MX" w:eastAsia="es-MX"/>
              </w:rPr>
              <w:t>,</w:t>
            </w:r>
            <w:r w:rsidR="00F44A05" w:rsidRPr="009B2A0B">
              <w:rPr>
                <w:rFonts w:ascii="Barlow" w:eastAsia="MS Mincho" w:hAnsi="Barlow" w:cs="Arial"/>
                <w:b/>
                <w:color w:val="000000"/>
                <w:sz w:val="20"/>
                <w:szCs w:val="20"/>
                <w:lang w:val="es-MX" w:eastAsia="es-MX"/>
              </w:rPr>
              <w:t>3</w:t>
            </w:r>
            <w:r w:rsidR="003F7649" w:rsidRPr="009B2A0B">
              <w:rPr>
                <w:rFonts w:ascii="Barlow" w:eastAsia="MS Mincho" w:hAnsi="Barlow" w:cs="Arial"/>
                <w:b/>
                <w:color w:val="000000"/>
                <w:sz w:val="20"/>
                <w:szCs w:val="20"/>
                <w:lang w:val="es-MX" w:eastAsia="es-MX"/>
              </w:rPr>
              <w:t>25</w:t>
            </w:r>
            <w:r w:rsidRPr="009B2A0B">
              <w:rPr>
                <w:rFonts w:ascii="Barlow" w:eastAsia="MS Mincho" w:hAnsi="Barlow" w:cs="Arial"/>
                <w:b/>
                <w:color w:val="000000"/>
                <w:sz w:val="20"/>
                <w:szCs w:val="20"/>
                <w:lang w:val="es-MX" w:eastAsia="es-MX"/>
              </w:rPr>
              <w:t>,</w:t>
            </w:r>
            <w:r w:rsidR="00564FDF" w:rsidRPr="009B2A0B">
              <w:rPr>
                <w:rFonts w:ascii="Barlow" w:eastAsia="MS Mincho" w:hAnsi="Barlow" w:cs="Arial"/>
                <w:b/>
                <w:color w:val="000000"/>
                <w:sz w:val="20"/>
                <w:szCs w:val="20"/>
                <w:lang w:val="es-MX" w:eastAsia="es-MX"/>
              </w:rPr>
              <w:t>65</w:t>
            </w:r>
            <w:r w:rsidR="00F44A05" w:rsidRPr="009B2A0B">
              <w:rPr>
                <w:rFonts w:ascii="Barlow" w:eastAsia="MS Mincho" w:hAnsi="Barlow" w:cs="Arial"/>
                <w:b/>
                <w:color w:val="000000"/>
                <w:sz w:val="20"/>
                <w:szCs w:val="20"/>
                <w:lang w:val="es-MX" w:eastAsia="es-MX"/>
              </w:rPr>
              <w:t>0</w:t>
            </w:r>
            <w:r w:rsidRPr="009B2A0B">
              <w:rPr>
                <w:rFonts w:ascii="Barlow" w:eastAsia="MS Mincho" w:hAnsi="Barlow" w:cs="Arial"/>
                <w:b/>
                <w:color w:val="000000"/>
                <w:sz w:val="20"/>
                <w:szCs w:val="20"/>
                <w:lang w:val="es-MX" w:eastAsia="es-MX"/>
              </w:rPr>
              <w:t>.</w:t>
            </w:r>
            <w:r w:rsidR="00564FDF" w:rsidRPr="009B2A0B">
              <w:rPr>
                <w:rFonts w:ascii="Barlow" w:eastAsia="MS Mincho" w:hAnsi="Barlow" w:cs="Arial"/>
                <w:b/>
                <w:color w:val="000000"/>
                <w:sz w:val="20"/>
                <w:szCs w:val="20"/>
                <w:lang w:val="es-MX" w:eastAsia="es-MX"/>
              </w:rPr>
              <w:t>74</w:t>
            </w:r>
          </w:p>
        </w:tc>
      </w:tr>
      <w:tr w:rsidR="001676D5" w:rsidRPr="009B2A0B" w14:paraId="478B763D" w14:textId="77777777" w:rsidTr="00003A44">
        <w:trPr>
          <w:trHeight w:val="255"/>
          <w:jc w:val="center"/>
        </w:trPr>
        <w:tc>
          <w:tcPr>
            <w:tcW w:w="1276" w:type="dxa"/>
            <w:tcBorders>
              <w:top w:val="single" w:sz="4" w:space="0" w:color="auto"/>
              <w:left w:val="nil"/>
              <w:bottom w:val="nil"/>
              <w:right w:val="nil"/>
            </w:tcBorders>
            <w:shd w:val="clear" w:color="000000" w:fill="FFFFFF"/>
            <w:noWrap/>
          </w:tcPr>
          <w:p w14:paraId="4E4C336C" w14:textId="77777777" w:rsidR="001676D5" w:rsidRPr="009B2A0B" w:rsidRDefault="001676D5" w:rsidP="00EF2505">
            <w:pPr>
              <w:rPr>
                <w:rFonts w:ascii="Barlow" w:eastAsia="MS Mincho" w:hAnsi="Barlow" w:cs="Arial"/>
                <w:b/>
                <w:color w:val="000000"/>
                <w:sz w:val="20"/>
                <w:szCs w:val="20"/>
                <w:lang w:val="es-MX" w:eastAsia="es-MX"/>
              </w:rPr>
            </w:pPr>
          </w:p>
        </w:tc>
        <w:tc>
          <w:tcPr>
            <w:tcW w:w="4820" w:type="dxa"/>
            <w:tcBorders>
              <w:top w:val="single" w:sz="4" w:space="0" w:color="auto"/>
              <w:left w:val="nil"/>
              <w:bottom w:val="nil"/>
              <w:right w:val="nil"/>
            </w:tcBorders>
            <w:shd w:val="clear" w:color="000000" w:fill="FFFFFF"/>
            <w:noWrap/>
          </w:tcPr>
          <w:p w14:paraId="5C5D9E29" w14:textId="77777777" w:rsidR="001676D5" w:rsidRPr="009B2A0B" w:rsidRDefault="001676D5" w:rsidP="00EF2505">
            <w:pPr>
              <w:rPr>
                <w:rFonts w:ascii="Barlow" w:eastAsia="MS Mincho" w:hAnsi="Barlow" w:cs="Arial"/>
                <w:b/>
                <w:color w:val="000000"/>
                <w:sz w:val="20"/>
                <w:szCs w:val="20"/>
                <w:lang w:val="es-MX" w:eastAsia="es-MX"/>
              </w:rPr>
            </w:pPr>
          </w:p>
        </w:tc>
        <w:tc>
          <w:tcPr>
            <w:tcW w:w="1842" w:type="dxa"/>
            <w:tcBorders>
              <w:top w:val="single" w:sz="4" w:space="0" w:color="auto"/>
              <w:left w:val="nil"/>
              <w:bottom w:val="nil"/>
              <w:right w:val="nil"/>
            </w:tcBorders>
            <w:shd w:val="clear" w:color="000000" w:fill="FFFFFF"/>
            <w:noWrap/>
          </w:tcPr>
          <w:p w14:paraId="0E896244" w14:textId="77777777" w:rsidR="001676D5" w:rsidRPr="009B2A0B" w:rsidRDefault="001676D5" w:rsidP="00EF2505">
            <w:pPr>
              <w:jc w:val="right"/>
              <w:rPr>
                <w:rFonts w:ascii="Barlow" w:eastAsia="MS Mincho" w:hAnsi="Barlow" w:cs="Arial"/>
                <w:b/>
                <w:color w:val="000000"/>
                <w:sz w:val="20"/>
                <w:szCs w:val="20"/>
                <w:lang w:val="es-MX" w:eastAsia="es-MX"/>
              </w:rPr>
            </w:pPr>
          </w:p>
        </w:tc>
      </w:tr>
    </w:tbl>
    <w:p w14:paraId="4C43CA17" w14:textId="77777777" w:rsidR="001676D5" w:rsidRPr="009B2A0B" w:rsidRDefault="001676D5" w:rsidP="001676D5">
      <w:pPr>
        <w:tabs>
          <w:tab w:val="left" w:pos="720"/>
        </w:tabs>
        <w:spacing w:after="80"/>
        <w:ind w:left="288"/>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El método de depreciación se designa según las tasas publicadas en la ley de contabilidad gubernamental y los criterios de aplicación de estos. </w:t>
      </w:r>
    </w:p>
    <w:p w14:paraId="0231B9AD" w14:textId="77777777" w:rsidR="001676D5" w:rsidRPr="009B2A0B" w:rsidRDefault="001676D5" w:rsidP="00814C5A">
      <w:pPr>
        <w:spacing w:after="80" w:line="203" w:lineRule="exact"/>
        <w:ind w:firstLine="288"/>
        <w:jc w:val="both"/>
        <w:rPr>
          <w:rFonts w:ascii="Barlow" w:eastAsia="Times New Roman" w:hAnsi="Barlow" w:cs="Arial"/>
          <w:b/>
          <w:sz w:val="20"/>
          <w:szCs w:val="20"/>
          <w:lang w:val="es-MX"/>
        </w:rPr>
      </w:pPr>
    </w:p>
    <w:p w14:paraId="6B1EBDF1" w14:textId="4F994221" w:rsidR="00814C5A" w:rsidRPr="009B2A0B" w:rsidRDefault="00814C5A" w:rsidP="001676D5">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Bienes Inmuebles </w:t>
      </w:r>
      <w:r w:rsidR="00285C02" w:rsidRPr="009B2A0B">
        <w:rPr>
          <w:rFonts w:ascii="Barlow" w:eastAsia="Times New Roman" w:hAnsi="Barlow" w:cs="Arial"/>
          <w:sz w:val="20"/>
          <w:szCs w:val="20"/>
          <w:lang w:val="es-MX"/>
        </w:rPr>
        <w:t>e Infraestruc</w:t>
      </w:r>
      <w:r w:rsidR="00EE4C19" w:rsidRPr="009B2A0B">
        <w:rPr>
          <w:rFonts w:ascii="Barlow" w:eastAsia="Times New Roman" w:hAnsi="Barlow" w:cs="Arial"/>
          <w:sz w:val="20"/>
          <w:szCs w:val="20"/>
          <w:lang w:val="es-MX"/>
        </w:rPr>
        <w:t>tura</w:t>
      </w:r>
    </w:p>
    <w:p w14:paraId="1569BDB1" w14:textId="3FDD957C" w:rsidR="00814C5A" w:rsidRPr="009B2A0B" w:rsidRDefault="00814C5A" w:rsidP="00814C5A">
      <w:pPr>
        <w:tabs>
          <w:tab w:val="left" w:pos="720"/>
        </w:tabs>
        <w:spacing w:after="80"/>
        <w:ind w:left="288"/>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El valor de los Edificios y del terreno se registró con Acta Administrativa </w:t>
      </w:r>
      <w:r w:rsidR="00FD27EA" w:rsidRPr="009B2A0B">
        <w:rPr>
          <w:rFonts w:ascii="Barlow" w:eastAsia="Times New Roman" w:hAnsi="Barlow" w:cs="Arial"/>
          <w:sz w:val="20"/>
          <w:szCs w:val="20"/>
          <w:lang w:val="es-MX"/>
        </w:rPr>
        <w:t xml:space="preserve">recibida </w:t>
      </w:r>
      <w:r w:rsidRPr="009B2A0B">
        <w:rPr>
          <w:rFonts w:ascii="Barlow" w:eastAsia="Times New Roman" w:hAnsi="Barlow" w:cs="Arial"/>
          <w:sz w:val="20"/>
          <w:szCs w:val="20"/>
          <w:lang w:val="es-MX"/>
        </w:rPr>
        <w:t>del IDEFEY, se detalla a continuación.</w:t>
      </w:r>
    </w:p>
    <w:p w14:paraId="4EDB0C4A" w14:textId="77777777" w:rsidR="003C1072" w:rsidRPr="009B2A0B" w:rsidRDefault="003C1072" w:rsidP="00814C5A">
      <w:pPr>
        <w:tabs>
          <w:tab w:val="left" w:pos="720"/>
        </w:tabs>
        <w:spacing w:after="80"/>
        <w:ind w:left="288"/>
        <w:jc w:val="both"/>
        <w:rPr>
          <w:rFonts w:ascii="Barlow" w:eastAsia="Times New Roman" w:hAnsi="Barlow" w:cs="Arial"/>
          <w:sz w:val="20"/>
          <w:szCs w:val="20"/>
          <w:lang w:val="es-MX"/>
        </w:rPr>
      </w:pPr>
    </w:p>
    <w:p w14:paraId="13713B41" w14:textId="77777777" w:rsidR="00564FDF" w:rsidRPr="009B2A0B" w:rsidRDefault="00564FDF" w:rsidP="00814C5A">
      <w:pPr>
        <w:tabs>
          <w:tab w:val="left" w:pos="720"/>
        </w:tabs>
        <w:spacing w:after="80"/>
        <w:ind w:left="288"/>
        <w:jc w:val="both"/>
        <w:rPr>
          <w:rFonts w:ascii="Barlow" w:eastAsia="Times New Roman" w:hAnsi="Barlow" w:cs="Arial"/>
          <w:sz w:val="20"/>
          <w:szCs w:val="20"/>
          <w:lang w:val="es-MX"/>
        </w:rPr>
      </w:pPr>
    </w:p>
    <w:p w14:paraId="2D5ACA62" w14:textId="51F293E3" w:rsidR="00814C5A" w:rsidRPr="009B2A0B"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CUENTA </w:t>
      </w:r>
      <w:r w:rsidRPr="009B2A0B">
        <w:rPr>
          <w:rFonts w:ascii="Barlow" w:eastAsia="Times New Roman" w:hAnsi="Barlow" w:cs="Arial"/>
          <w:sz w:val="20"/>
          <w:szCs w:val="20"/>
          <w:lang w:val="es-MX"/>
        </w:rPr>
        <w:tab/>
        <w:t xml:space="preserve">    CONCEPTO                                   </w:t>
      </w:r>
      <w:r w:rsidRPr="009B2A0B">
        <w:rPr>
          <w:rFonts w:ascii="Barlow" w:eastAsia="Times New Roman" w:hAnsi="Barlow" w:cs="Arial"/>
          <w:sz w:val="20"/>
          <w:szCs w:val="20"/>
          <w:lang w:val="es-MX"/>
        </w:rPr>
        <w:tab/>
        <w:t>IMPORTE</w:t>
      </w:r>
    </w:p>
    <w:p w14:paraId="0F12D09F" w14:textId="77777777" w:rsidR="00814C5A" w:rsidRPr="009B2A0B"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r w:rsidRPr="009B2A0B">
        <w:rPr>
          <w:rFonts w:ascii="Barlow" w:eastAsia="Times New Roman" w:hAnsi="Barlow" w:cs="Arial"/>
          <w:sz w:val="20"/>
          <w:szCs w:val="20"/>
          <w:lang w:val="es-MX"/>
        </w:rPr>
        <w:t>CONTABLE</w:t>
      </w:r>
    </w:p>
    <w:tbl>
      <w:tblPr>
        <w:tblW w:w="8364" w:type="dxa"/>
        <w:jc w:val="center"/>
        <w:tblCellMar>
          <w:left w:w="70" w:type="dxa"/>
          <w:right w:w="70" w:type="dxa"/>
        </w:tblCellMar>
        <w:tblLook w:val="04A0" w:firstRow="1" w:lastRow="0" w:firstColumn="1" w:lastColumn="0" w:noHBand="0" w:noVBand="1"/>
      </w:tblPr>
      <w:tblGrid>
        <w:gridCol w:w="1134"/>
        <w:gridCol w:w="4997"/>
        <w:gridCol w:w="2233"/>
      </w:tblGrid>
      <w:tr w:rsidR="00814C5A" w:rsidRPr="009B2A0B" w14:paraId="0533CEDB" w14:textId="77777777" w:rsidTr="00FD661B">
        <w:trPr>
          <w:trHeight w:val="255"/>
          <w:jc w:val="center"/>
        </w:trPr>
        <w:tc>
          <w:tcPr>
            <w:tcW w:w="1134" w:type="dxa"/>
            <w:tcBorders>
              <w:top w:val="single" w:sz="4" w:space="0" w:color="auto"/>
              <w:left w:val="nil"/>
              <w:bottom w:val="single" w:sz="4" w:space="0" w:color="auto"/>
              <w:right w:val="nil"/>
            </w:tcBorders>
            <w:shd w:val="clear" w:color="000000" w:fill="FFFFFF"/>
            <w:noWrap/>
            <w:hideMark/>
          </w:tcPr>
          <w:p w14:paraId="5FDA0E05"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1230</w:t>
            </w:r>
          </w:p>
        </w:tc>
        <w:tc>
          <w:tcPr>
            <w:tcW w:w="4997" w:type="dxa"/>
            <w:tcBorders>
              <w:top w:val="single" w:sz="4" w:space="0" w:color="auto"/>
              <w:left w:val="nil"/>
              <w:bottom w:val="single" w:sz="4" w:space="0" w:color="auto"/>
              <w:right w:val="nil"/>
            </w:tcBorders>
            <w:shd w:val="clear" w:color="000000" w:fill="FFFFFF"/>
            <w:noWrap/>
            <w:hideMark/>
          </w:tcPr>
          <w:p w14:paraId="4B58C0BD"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Bienes Inmuebles, Infraestructura y Construcciones</w:t>
            </w:r>
          </w:p>
        </w:tc>
        <w:tc>
          <w:tcPr>
            <w:tcW w:w="2233" w:type="dxa"/>
            <w:tcBorders>
              <w:top w:val="single" w:sz="4" w:space="0" w:color="auto"/>
              <w:left w:val="nil"/>
              <w:bottom w:val="single" w:sz="4" w:space="0" w:color="auto"/>
              <w:right w:val="nil"/>
            </w:tcBorders>
            <w:shd w:val="clear" w:color="000000" w:fill="FFFFFF"/>
            <w:noWrap/>
            <w:hideMark/>
          </w:tcPr>
          <w:p w14:paraId="26E6F438"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56F7D2DE" w14:textId="77777777" w:rsidTr="00FD661B">
        <w:trPr>
          <w:trHeight w:val="255"/>
          <w:jc w:val="center"/>
        </w:trPr>
        <w:tc>
          <w:tcPr>
            <w:tcW w:w="1134" w:type="dxa"/>
            <w:tcBorders>
              <w:right w:val="nil"/>
            </w:tcBorders>
            <w:shd w:val="clear" w:color="000000" w:fill="FFFFFF"/>
            <w:noWrap/>
          </w:tcPr>
          <w:p w14:paraId="2F93581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1233-1</w:t>
            </w:r>
          </w:p>
        </w:tc>
        <w:tc>
          <w:tcPr>
            <w:tcW w:w="4997" w:type="dxa"/>
            <w:tcBorders>
              <w:left w:val="nil"/>
              <w:right w:val="nil"/>
            </w:tcBorders>
            <w:shd w:val="clear" w:color="000000" w:fill="FFFFFF"/>
            <w:noWrap/>
          </w:tcPr>
          <w:p w14:paraId="42A81EFC"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Edificios Educativos   </w:t>
            </w:r>
          </w:p>
        </w:tc>
        <w:tc>
          <w:tcPr>
            <w:tcW w:w="2233" w:type="dxa"/>
            <w:tcBorders>
              <w:left w:val="nil"/>
            </w:tcBorders>
            <w:shd w:val="clear" w:color="000000" w:fill="FFFFFF"/>
            <w:noWrap/>
          </w:tcPr>
          <w:p w14:paraId="46B98A34" w14:textId="359AD9DB" w:rsidR="00217B5A" w:rsidRPr="009B2A0B" w:rsidRDefault="00814C5A" w:rsidP="00EB3BB6">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5548BB" w:rsidRPr="009B2A0B">
              <w:rPr>
                <w:rFonts w:ascii="Barlow" w:eastAsia="MS Mincho" w:hAnsi="Barlow" w:cs="Arial"/>
                <w:color w:val="000000"/>
                <w:sz w:val="20"/>
                <w:szCs w:val="20"/>
                <w:lang w:val="es-MX" w:eastAsia="es-MX"/>
              </w:rPr>
              <w:t>103</w:t>
            </w:r>
            <w:r w:rsidRPr="009B2A0B">
              <w:rPr>
                <w:rFonts w:ascii="Barlow" w:eastAsia="MS Mincho" w:hAnsi="Barlow" w:cs="Arial"/>
                <w:color w:val="000000"/>
                <w:sz w:val="20"/>
                <w:szCs w:val="20"/>
                <w:lang w:val="es-MX" w:eastAsia="es-MX"/>
              </w:rPr>
              <w:t>,</w:t>
            </w:r>
            <w:r w:rsidR="005548BB" w:rsidRPr="009B2A0B">
              <w:rPr>
                <w:rFonts w:ascii="Barlow" w:eastAsia="MS Mincho" w:hAnsi="Barlow" w:cs="Arial"/>
                <w:color w:val="000000"/>
                <w:sz w:val="20"/>
                <w:szCs w:val="20"/>
                <w:lang w:val="es-MX" w:eastAsia="es-MX"/>
              </w:rPr>
              <w:t>744</w:t>
            </w:r>
            <w:r w:rsidRPr="009B2A0B">
              <w:rPr>
                <w:rFonts w:ascii="Barlow" w:eastAsia="MS Mincho" w:hAnsi="Barlow" w:cs="Arial"/>
                <w:color w:val="000000"/>
                <w:sz w:val="20"/>
                <w:szCs w:val="20"/>
                <w:lang w:val="es-MX" w:eastAsia="es-MX"/>
              </w:rPr>
              <w:t>,</w:t>
            </w:r>
            <w:r w:rsidR="005548BB" w:rsidRPr="009B2A0B">
              <w:rPr>
                <w:rFonts w:ascii="Barlow" w:eastAsia="MS Mincho" w:hAnsi="Barlow" w:cs="Arial"/>
                <w:color w:val="000000"/>
                <w:sz w:val="20"/>
                <w:szCs w:val="20"/>
                <w:lang w:val="es-MX" w:eastAsia="es-MX"/>
              </w:rPr>
              <w:t>11</w:t>
            </w:r>
            <w:r w:rsidRPr="009B2A0B">
              <w:rPr>
                <w:rFonts w:ascii="Barlow" w:eastAsia="MS Mincho" w:hAnsi="Barlow" w:cs="Arial"/>
                <w:color w:val="000000"/>
                <w:sz w:val="20"/>
                <w:szCs w:val="20"/>
                <w:lang w:val="es-MX" w:eastAsia="es-MX"/>
              </w:rPr>
              <w:t>9.</w:t>
            </w:r>
            <w:r w:rsidR="000B7B25" w:rsidRPr="009B2A0B">
              <w:rPr>
                <w:rFonts w:ascii="Barlow" w:eastAsia="MS Mincho" w:hAnsi="Barlow" w:cs="Arial"/>
                <w:color w:val="000000"/>
                <w:sz w:val="20"/>
                <w:szCs w:val="20"/>
                <w:lang w:val="es-MX" w:eastAsia="es-MX"/>
              </w:rPr>
              <w:t>54</w:t>
            </w:r>
          </w:p>
        </w:tc>
      </w:tr>
      <w:tr w:rsidR="00EB3BB6" w:rsidRPr="009B2A0B" w14:paraId="03E9CD73" w14:textId="77777777" w:rsidTr="00FD661B">
        <w:trPr>
          <w:trHeight w:val="255"/>
          <w:jc w:val="center"/>
        </w:trPr>
        <w:tc>
          <w:tcPr>
            <w:tcW w:w="1134" w:type="dxa"/>
            <w:tcBorders>
              <w:right w:val="nil"/>
            </w:tcBorders>
            <w:shd w:val="clear" w:color="000000" w:fill="FFFFFF"/>
            <w:noWrap/>
          </w:tcPr>
          <w:p w14:paraId="38D2DD56" w14:textId="5688E6E9" w:rsidR="00EB3BB6" w:rsidRPr="009B2A0B" w:rsidRDefault="00EB3BB6"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1234</w:t>
            </w:r>
            <w:r w:rsidR="00B739C3" w:rsidRPr="009B2A0B">
              <w:rPr>
                <w:rFonts w:ascii="Barlow" w:eastAsia="MS Mincho" w:hAnsi="Barlow" w:cs="Arial"/>
                <w:color w:val="000000"/>
                <w:sz w:val="20"/>
                <w:szCs w:val="20"/>
                <w:lang w:val="es-MX" w:eastAsia="es-MX"/>
              </w:rPr>
              <w:t>-5</w:t>
            </w:r>
          </w:p>
        </w:tc>
        <w:tc>
          <w:tcPr>
            <w:tcW w:w="4997" w:type="dxa"/>
            <w:tcBorders>
              <w:left w:val="nil"/>
              <w:right w:val="nil"/>
            </w:tcBorders>
            <w:shd w:val="clear" w:color="000000" w:fill="FFFFFF"/>
            <w:noWrap/>
          </w:tcPr>
          <w:p w14:paraId="0C81F227" w14:textId="560243D4" w:rsidR="00EB3BB6" w:rsidRPr="009B2A0B" w:rsidRDefault="00B739C3"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Infraestructura de Telecomunicaciones</w:t>
            </w:r>
          </w:p>
        </w:tc>
        <w:tc>
          <w:tcPr>
            <w:tcW w:w="2233" w:type="dxa"/>
            <w:tcBorders>
              <w:left w:val="nil"/>
            </w:tcBorders>
            <w:shd w:val="clear" w:color="000000" w:fill="FFFFFF"/>
            <w:noWrap/>
          </w:tcPr>
          <w:p w14:paraId="703387B3" w14:textId="1D94864E" w:rsidR="00EB3BB6" w:rsidRPr="009B2A0B" w:rsidRDefault="00906546" w:rsidP="00EB3BB6">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B739C3" w:rsidRPr="009B2A0B">
              <w:rPr>
                <w:rFonts w:ascii="Barlow" w:eastAsia="MS Mincho" w:hAnsi="Barlow" w:cs="Arial"/>
                <w:color w:val="000000"/>
                <w:sz w:val="20"/>
                <w:szCs w:val="20"/>
                <w:lang w:val="es-MX" w:eastAsia="es-MX"/>
              </w:rPr>
              <w:t xml:space="preserve">$ </w:t>
            </w:r>
            <w:r w:rsidRPr="009B2A0B">
              <w:rPr>
                <w:rFonts w:ascii="Barlow" w:eastAsia="MS Mincho" w:hAnsi="Barlow" w:cs="Arial"/>
                <w:color w:val="000000"/>
                <w:sz w:val="20"/>
                <w:szCs w:val="20"/>
                <w:lang w:val="es-MX" w:eastAsia="es-MX"/>
              </w:rPr>
              <w:t>428,912.71</w:t>
            </w:r>
          </w:p>
        </w:tc>
      </w:tr>
      <w:tr w:rsidR="00814C5A" w:rsidRPr="009B2A0B" w14:paraId="1EBF3630" w14:textId="77777777" w:rsidTr="00FD661B">
        <w:trPr>
          <w:trHeight w:val="255"/>
          <w:jc w:val="center"/>
        </w:trPr>
        <w:tc>
          <w:tcPr>
            <w:tcW w:w="1134" w:type="dxa"/>
            <w:tcBorders>
              <w:right w:val="nil"/>
            </w:tcBorders>
            <w:shd w:val="clear" w:color="000000" w:fill="FFFFFF"/>
            <w:noWrap/>
          </w:tcPr>
          <w:p w14:paraId="23C704D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1234-7</w:t>
            </w:r>
          </w:p>
        </w:tc>
        <w:tc>
          <w:tcPr>
            <w:tcW w:w="4997" w:type="dxa"/>
            <w:tcBorders>
              <w:left w:val="nil"/>
              <w:right w:val="nil"/>
            </w:tcBorders>
            <w:shd w:val="clear" w:color="000000" w:fill="FFFFFF"/>
            <w:noWrap/>
          </w:tcPr>
          <w:p w14:paraId="251249BC"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Infraestructura Eléctrica</w:t>
            </w:r>
          </w:p>
        </w:tc>
        <w:tc>
          <w:tcPr>
            <w:tcW w:w="2233" w:type="dxa"/>
            <w:tcBorders>
              <w:left w:val="nil"/>
            </w:tcBorders>
            <w:shd w:val="clear" w:color="000000" w:fill="FFFFFF"/>
            <w:noWrap/>
          </w:tcPr>
          <w:p w14:paraId="49A374A8" w14:textId="0EF9551A" w:rsidR="00814C5A" w:rsidRPr="009B2A0B" w:rsidRDefault="00A83127" w:rsidP="00E45BB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814C5A" w:rsidRPr="009B2A0B">
              <w:rPr>
                <w:rFonts w:ascii="Barlow" w:eastAsia="MS Mincho" w:hAnsi="Barlow" w:cs="Arial"/>
                <w:color w:val="000000"/>
                <w:sz w:val="20"/>
                <w:szCs w:val="20"/>
                <w:lang w:val="es-MX" w:eastAsia="es-MX"/>
              </w:rPr>
              <w:t xml:space="preserve">$ </w:t>
            </w:r>
            <w:r w:rsidR="00362E3A" w:rsidRPr="009B2A0B">
              <w:rPr>
                <w:rFonts w:ascii="Barlow" w:eastAsia="MS Mincho" w:hAnsi="Barlow" w:cs="Arial"/>
                <w:color w:val="000000"/>
                <w:sz w:val="20"/>
                <w:szCs w:val="20"/>
                <w:lang w:val="es-MX" w:eastAsia="es-MX"/>
              </w:rPr>
              <w:t>8</w:t>
            </w:r>
            <w:r w:rsidR="00814C5A" w:rsidRPr="009B2A0B">
              <w:rPr>
                <w:rFonts w:ascii="Barlow" w:eastAsia="MS Mincho" w:hAnsi="Barlow" w:cs="Arial"/>
                <w:color w:val="000000"/>
                <w:sz w:val="20"/>
                <w:szCs w:val="20"/>
                <w:lang w:val="es-MX" w:eastAsia="es-MX"/>
              </w:rPr>
              <w:t>,</w:t>
            </w:r>
            <w:r w:rsidR="003B7822" w:rsidRPr="009B2A0B">
              <w:rPr>
                <w:rFonts w:ascii="Barlow" w:eastAsia="MS Mincho" w:hAnsi="Barlow" w:cs="Arial"/>
                <w:color w:val="000000"/>
                <w:sz w:val="20"/>
                <w:szCs w:val="20"/>
                <w:lang w:val="es-MX" w:eastAsia="es-MX"/>
              </w:rPr>
              <w:t>307</w:t>
            </w:r>
            <w:r w:rsidR="00814C5A" w:rsidRPr="009B2A0B">
              <w:rPr>
                <w:rFonts w:ascii="Barlow" w:eastAsia="MS Mincho" w:hAnsi="Barlow" w:cs="Arial"/>
                <w:color w:val="000000"/>
                <w:sz w:val="20"/>
                <w:szCs w:val="20"/>
                <w:lang w:val="es-MX" w:eastAsia="es-MX"/>
              </w:rPr>
              <w:t>,975.13</w:t>
            </w:r>
          </w:p>
        </w:tc>
      </w:tr>
      <w:tr w:rsidR="00814C5A" w:rsidRPr="009B2A0B" w14:paraId="5E644583" w14:textId="77777777" w:rsidTr="00FD661B">
        <w:trPr>
          <w:trHeight w:val="255"/>
          <w:jc w:val="center"/>
        </w:trPr>
        <w:tc>
          <w:tcPr>
            <w:tcW w:w="1134" w:type="dxa"/>
            <w:tcBorders>
              <w:right w:val="nil"/>
            </w:tcBorders>
            <w:shd w:val="clear" w:color="000000" w:fill="FFFFFF"/>
            <w:noWrap/>
          </w:tcPr>
          <w:p w14:paraId="2EB8C033"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1293-1</w:t>
            </w:r>
          </w:p>
        </w:tc>
        <w:tc>
          <w:tcPr>
            <w:tcW w:w="4997" w:type="dxa"/>
            <w:tcBorders>
              <w:left w:val="nil"/>
              <w:right w:val="nil"/>
            </w:tcBorders>
            <w:shd w:val="clear" w:color="000000" w:fill="FFFFFF"/>
            <w:noWrap/>
          </w:tcPr>
          <w:p w14:paraId="00B2293E"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Activos en Comodato</w:t>
            </w:r>
          </w:p>
        </w:tc>
        <w:tc>
          <w:tcPr>
            <w:tcW w:w="2233" w:type="dxa"/>
            <w:tcBorders>
              <w:left w:val="nil"/>
            </w:tcBorders>
            <w:shd w:val="clear" w:color="000000" w:fill="FFFFFF"/>
            <w:noWrap/>
          </w:tcPr>
          <w:p w14:paraId="4DE4D24A" w14:textId="03E31BF2" w:rsidR="00814C5A" w:rsidRPr="009B2A0B" w:rsidRDefault="00A83127" w:rsidP="00257F2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814C5A" w:rsidRPr="009B2A0B">
              <w:rPr>
                <w:rFonts w:ascii="Barlow" w:eastAsia="MS Mincho" w:hAnsi="Barlow" w:cs="Arial"/>
                <w:color w:val="000000"/>
                <w:sz w:val="20"/>
                <w:szCs w:val="20"/>
                <w:lang w:val="es-MX" w:eastAsia="es-MX"/>
              </w:rPr>
              <w:t>$   393,000.05</w:t>
            </w:r>
          </w:p>
        </w:tc>
      </w:tr>
      <w:tr w:rsidR="00814C5A" w:rsidRPr="009B2A0B" w14:paraId="427DC2E4" w14:textId="77777777" w:rsidTr="00FD661B">
        <w:trPr>
          <w:trHeight w:val="255"/>
          <w:jc w:val="center"/>
        </w:trPr>
        <w:tc>
          <w:tcPr>
            <w:tcW w:w="1134" w:type="dxa"/>
            <w:tcBorders>
              <w:bottom w:val="single" w:sz="4" w:space="0" w:color="auto"/>
              <w:right w:val="nil"/>
            </w:tcBorders>
            <w:shd w:val="clear" w:color="000000" w:fill="FFFFFF"/>
            <w:noWrap/>
          </w:tcPr>
          <w:p w14:paraId="47CB95B8" w14:textId="77777777"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1261-1262</w:t>
            </w:r>
          </w:p>
        </w:tc>
        <w:tc>
          <w:tcPr>
            <w:tcW w:w="4997" w:type="dxa"/>
            <w:tcBorders>
              <w:left w:val="nil"/>
              <w:bottom w:val="single" w:sz="4" w:space="0" w:color="auto"/>
              <w:right w:val="nil"/>
            </w:tcBorders>
            <w:shd w:val="clear" w:color="000000" w:fill="FFFFFF"/>
            <w:noWrap/>
          </w:tcPr>
          <w:p w14:paraId="683B9998" w14:textId="58673CBE"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 xml:space="preserve">Depreciación acumulada de Bienes </w:t>
            </w:r>
            <w:r w:rsidR="003D4826" w:rsidRPr="009B2A0B">
              <w:rPr>
                <w:rFonts w:ascii="Barlow" w:eastAsia="MS Mincho" w:hAnsi="Barlow" w:cs="Arial"/>
                <w:b/>
                <w:i/>
                <w:color w:val="000000"/>
                <w:sz w:val="20"/>
                <w:szCs w:val="20"/>
                <w:lang w:val="es-MX" w:eastAsia="es-MX"/>
              </w:rPr>
              <w:t>I</w:t>
            </w:r>
            <w:r w:rsidRPr="009B2A0B">
              <w:rPr>
                <w:rFonts w:ascii="Barlow" w:eastAsia="MS Mincho" w:hAnsi="Barlow" w:cs="Arial"/>
                <w:b/>
                <w:i/>
                <w:color w:val="000000"/>
                <w:sz w:val="20"/>
                <w:szCs w:val="20"/>
                <w:lang w:val="es-MX" w:eastAsia="es-MX"/>
              </w:rPr>
              <w:t>nmuebles, Infraestructura</w:t>
            </w:r>
          </w:p>
        </w:tc>
        <w:tc>
          <w:tcPr>
            <w:tcW w:w="2233" w:type="dxa"/>
            <w:tcBorders>
              <w:left w:val="nil"/>
              <w:bottom w:val="single" w:sz="4" w:space="0" w:color="auto"/>
            </w:tcBorders>
            <w:shd w:val="clear" w:color="000000" w:fill="FFFFFF"/>
            <w:noWrap/>
          </w:tcPr>
          <w:p w14:paraId="51804FAF" w14:textId="2B834EB4" w:rsidR="00814C5A" w:rsidRPr="009B2A0B" w:rsidRDefault="00814C5A" w:rsidP="00814C5A">
            <w:pPr>
              <w:rPr>
                <w:rFonts w:ascii="Barlow" w:eastAsia="MS Mincho" w:hAnsi="Barlow" w:cs="Arial"/>
                <w:b/>
                <w:i/>
                <w:color w:val="000000"/>
                <w:sz w:val="20"/>
                <w:szCs w:val="20"/>
                <w:lang w:val="es-MX" w:eastAsia="es-MX"/>
              </w:rPr>
            </w:pPr>
            <w:r w:rsidRPr="009B2A0B">
              <w:rPr>
                <w:rFonts w:ascii="Barlow" w:eastAsia="MS Mincho" w:hAnsi="Barlow" w:cs="Arial"/>
                <w:b/>
                <w:i/>
                <w:color w:val="000000"/>
                <w:sz w:val="20"/>
                <w:szCs w:val="20"/>
                <w:lang w:val="es-MX" w:eastAsia="es-MX"/>
              </w:rPr>
              <w:t>-$1</w:t>
            </w:r>
            <w:r w:rsidR="00F1129F" w:rsidRPr="009B2A0B">
              <w:rPr>
                <w:rFonts w:ascii="Barlow" w:eastAsia="MS Mincho" w:hAnsi="Barlow" w:cs="Arial"/>
                <w:b/>
                <w:i/>
                <w:color w:val="000000"/>
                <w:sz w:val="20"/>
                <w:szCs w:val="20"/>
                <w:lang w:val="es-MX" w:eastAsia="es-MX"/>
              </w:rPr>
              <w:t>4</w:t>
            </w:r>
            <w:r w:rsidR="00B04D46" w:rsidRPr="009B2A0B">
              <w:rPr>
                <w:rFonts w:ascii="Barlow" w:eastAsia="MS Mincho" w:hAnsi="Barlow" w:cs="Arial"/>
                <w:b/>
                <w:i/>
                <w:color w:val="000000"/>
                <w:sz w:val="20"/>
                <w:szCs w:val="20"/>
                <w:lang w:val="es-MX" w:eastAsia="es-MX"/>
              </w:rPr>
              <w:t>,</w:t>
            </w:r>
            <w:r w:rsidR="0085530E" w:rsidRPr="009B2A0B">
              <w:rPr>
                <w:rFonts w:ascii="Barlow" w:eastAsia="MS Mincho" w:hAnsi="Barlow" w:cs="Arial"/>
                <w:b/>
                <w:i/>
                <w:color w:val="000000"/>
                <w:sz w:val="20"/>
                <w:szCs w:val="20"/>
                <w:lang w:val="es-MX" w:eastAsia="es-MX"/>
              </w:rPr>
              <w:t>01</w:t>
            </w:r>
            <w:r w:rsidR="0074767E" w:rsidRPr="009B2A0B">
              <w:rPr>
                <w:rFonts w:ascii="Barlow" w:eastAsia="MS Mincho" w:hAnsi="Barlow" w:cs="Arial"/>
                <w:b/>
                <w:i/>
                <w:color w:val="000000"/>
                <w:sz w:val="20"/>
                <w:szCs w:val="20"/>
                <w:lang w:val="es-MX" w:eastAsia="es-MX"/>
              </w:rPr>
              <w:t>8</w:t>
            </w:r>
            <w:r w:rsidR="006878B8" w:rsidRPr="009B2A0B">
              <w:rPr>
                <w:rFonts w:ascii="Barlow" w:eastAsia="MS Mincho" w:hAnsi="Barlow" w:cs="Arial"/>
                <w:b/>
                <w:i/>
                <w:color w:val="000000"/>
                <w:sz w:val="20"/>
                <w:szCs w:val="20"/>
                <w:lang w:val="es-MX" w:eastAsia="es-MX"/>
              </w:rPr>
              <w:t>,</w:t>
            </w:r>
            <w:r w:rsidR="0085530E" w:rsidRPr="009B2A0B">
              <w:rPr>
                <w:rFonts w:ascii="Barlow" w:eastAsia="MS Mincho" w:hAnsi="Barlow" w:cs="Arial"/>
                <w:b/>
                <w:i/>
                <w:color w:val="000000"/>
                <w:sz w:val="20"/>
                <w:szCs w:val="20"/>
                <w:lang w:val="es-MX" w:eastAsia="es-MX"/>
              </w:rPr>
              <w:t>618</w:t>
            </w:r>
            <w:r w:rsidR="006878B8" w:rsidRPr="009B2A0B">
              <w:rPr>
                <w:rFonts w:ascii="Barlow" w:eastAsia="MS Mincho" w:hAnsi="Barlow" w:cs="Arial"/>
                <w:b/>
                <w:i/>
                <w:color w:val="000000"/>
                <w:sz w:val="20"/>
                <w:szCs w:val="20"/>
                <w:lang w:val="es-MX" w:eastAsia="es-MX"/>
              </w:rPr>
              <w:t>.</w:t>
            </w:r>
            <w:r w:rsidR="0085530E" w:rsidRPr="009B2A0B">
              <w:rPr>
                <w:rFonts w:ascii="Barlow" w:eastAsia="MS Mincho" w:hAnsi="Barlow" w:cs="Arial"/>
                <w:b/>
                <w:i/>
                <w:color w:val="000000"/>
                <w:sz w:val="20"/>
                <w:szCs w:val="20"/>
                <w:lang w:val="es-MX" w:eastAsia="es-MX"/>
              </w:rPr>
              <w:t>01</w:t>
            </w:r>
          </w:p>
        </w:tc>
      </w:tr>
      <w:tr w:rsidR="00814C5A" w:rsidRPr="009B2A0B" w14:paraId="3E9626A3" w14:textId="77777777" w:rsidTr="00FD661B">
        <w:trPr>
          <w:trHeight w:val="255"/>
          <w:jc w:val="center"/>
        </w:trPr>
        <w:tc>
          <w:tcPr>
            <w:tcW w:w="1134" w:type="dxa"/>
            <w:tcBorders>
              <w:top w:val="single" w:sz="4" w:space="0" w:color="auto"/>
              <w:bottom w:val="single" w:sz="4" w:space="0" w:color="auto"/>
              <w:right w:val="nil"/>
            </w:tcBorders>
            <w:shd w:val="clear" w:color="000000" w:fill="FFFFFF"/>
            <w:noWrap/>
          </w:tcPr>
          <w:p w14:paraId="6DAA8841" w14:textId="77777777" w:rsidR="00814C5A" w:rsidRPr="009B2A0B" w:rsidRDefault="00814C5A" w:rsidP="00814C5A">
            <w:pPr>
              <w:rPr>
                <w:rFonts w:ascii="Barlow" w:eastAsia="MS Mincho" w:hAnsi="Barlow" w:cs="Arial"/>
                <w:b/>
                <w:color w:val="000000"/>
                <w:sz w:val="20"/>
                <w:szCs w:val="20"/>
                <w:lang w:val="es-MX" w:eastAsia="es-MX"/>
              </w:rPr>
            </w:pPr>
          </w:p>
        </w:tc>
        <w:tc>
          <w:tcPr>
            <w:tcW w:w="4997" w:type="dxa"/>
            <w:tcBorders>
              <w:top w:val="single" w:sz="4" w:space="0" w:color="auto"/>
              <w:left w:val="nil"/>
              <w:bottom w:val="single" w:sz="4" w:space="0" w:color="auto"/>
              <w:right w:val="nil"/>
            </w:tcBorders>
            <w:shd w:val="clear" w:color="000000" w:fill="FFFFFF"/>
            <w:noWrap/>
          </w:tcPr>
          <w:p w14:paraId="423A273D"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2233" w:type="dxa"/>
            <w:tcBorders>
              <w:top w:val="single" w:sz="4" w:space="0" w:color="auto"/>
              <w:left w:val="nil"/>
              <w:bottom w:val="single" w:sz="4" w:space="0" w:color="auto"/>
            </w:tcBorders>
            <w:shd w:val="clear" w:color="000000" w:fill="FFFFFF"/>
            <w:noWrap/>
          </w:tcPr>
          <w:p w14:paraId="4C00324A" w14:textId="2DDCFD31"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w:t>
            </w:r>
            <w:r w:rsidR="00F73AF1" w:rsidRPr="009B2A0B">
              <w:rPr>
                <w:rFonts w:ascii="Barlow" w:eastAsia="MS Mincho" w:hAnsi="Barlow" w:cs="Arial"/>
                <w:b/>
                <w:color w:val="000000"/>
                <w:sz w:val="20"/>
                <w:szCs w:val="20"/>
                <w:lang w:val="es-MX" w:eastAsia="es-MX"/>
              </w:rPr>
              <w:t xml:space="preserve"> </w:t>
            </w:r>
            <w:r w:rsidR="001C6C02" w:rsidRPr="009B2A0B">
              <w:rPr>
                <w:rFonts w:ascii="Barlow" w:eastAsia="MS Mincho" w:hAnsi="Barlow" w:cs="Arial"/>
                <w:b/>
                <w:color w:val="000000"/>
                <w:sz w:val="20"/>
                <w:szCs w:val="20"/>
                <w:lang w:val="es-MX" w:eastAsia="es-MX"/>
              </w:rPr>
              <w:t>9</w:t>
            </w:r>
            <w:r w:rsidR="003149EB" w:rsidRPr="009B2A0B">
              <w:rPr>
                <w:rFonts w:ascii="Barlow" w:eastAsia="MS Mincho" w:hAnsi="Barlow" w:cs="Arial"/>
                <w:b/>
                <w:color w:val="000000"/>
                <w:sz w:val="20"/>
                <w:szCs w:val="20"/>
                <w:lang w:val="es-MX" w:eastAsia="es-MX"/>
              </w:rPr>
              <w:t>8</w:t>
            </w:r>
            <w:r w:rsidRPr="009B2A0B">
              <w:rPr>
                <w:rFonts w:ascii="Barlow" w:eastAsia="MS Mincho" w:hAnsi="Barlow" w:cs="Arial"/>
                <w:b/>
                <w:color w:val="000000"/>
                <w:sz w:val="20"/>
                <w:szCs w:val="20"/>
                <w:lang w:val="es-MX" w:eastAsia="es-MX"/>
              </w:rPr>
              <w:t>,</w:t>
            </w:r>
            <w:r w:rsidR="006B768D" w:rsidRPr="009B2A0B">
              <w:rPr>
                <w:rFonts w:ascii="Barlow" w:eastAsia="MS Mincho" w:hAnsi="Barlow" w:cs="Arial"/>
                <w:b/>
                <w:color w:val="000000"/>
                <w:sz w:val="20"/>
                <w:szCs w:val="20"/>
                <w:lang w:val="es-MX" w:eastAsia="es-MX"/>
              </w:rPr>
              <w:t>855</w:t>
            </w:r>
            <w:r w:rsidRPr="009B2A0B">
              <w:rPr>
                <w:rFonts w:ascii="Barlow" w:eastAsia="MS Mincho" w:hAnsi="Barlow" w:cs="Arial"/>
                <w:b/>
                <w:color w:val="000000"/>
                <w:sz w:val="20"/>
                <w:szCs w:val="20"/>
                <w:lang w:val="es-MX" w:eastAsia="es-MX"/>
              </w:rPr>
              <w:t>,</w:t>
            </w:r>
            <w:r w:rsidR="00E3470A" w:rsidRPr="009B2A0B">
              <w:rPr>
                <w:rFonts w:ascii="Barlow" w:eastAsia="MS Mincho" w:hAnsi="Barlow" w:cs="Arial"/>
                <w:b/>
                <w:color w:val="000000"/>
                <w:sz w:val="20"/>
                <w:szCs w:val="20"/>
                <w:lang w:val="es-MX" w:eastAsia="es-MX"/>
              </w:rPr>
              <w:t>3</w:t>
            </w:r>
            <w:r w:rsidR="0097678C" w:rsidRPr="009B2A0B">
              <w:rPr>
                <w:rFonts w:ascii="Barlow" w:eastAsia="MS Mincho" w:hAnsi="Barlow" w:cs="Arial"/>
                <w:b/>
                <w:color w:val="000000"/>
                <w:sz w:val="20"/>
                <w:szCs w:val="20"/>
                <w:lang w:val="es-MX" w:eastAsia="es-MX"/>
              </w:rPr>
              <w:t>8</w:t>
            </w:r>
            <w:r w:rsidR="004B59B8" w:rsidRPr="009B2A0B">
              <w:rPr>
                <w:rFonts w:ascii="Barlow" w:eastAsia="MS Mincho" w:hAnsi="Barlow" w:cs="Arial"/>
                <w:b/>
                <w:color w:val="000000"/>
                <w:sz w:val="20"/>
                <w:szCs w:val="20"/>
                <w:lang w:val="es-MX" w:eastAsia="es-MX"/>
              </w:rPr>
              <w:t>9</w:t>
            </w:r>
            <w:r w:rsidRPr="009B2A0B">
              <w:rPr>
                <w:rFonts w:ascii="Barlow" w:eastAsia="MS Mincho" w:hAnsi="Barlow" w:cs="Arial"/>
                <w:b/>
                <w:color w:val="000000"/>
                <w:sz w:val="20"/>
                <w:szCs w:val="20"/>
                <w:lang w:val="es-MX" w:eastAsia="es-MX"/>
              </w:rPr>
              <w:t>.</w:t>
            </w:r>
            <w:r w:rsidR="004B59B8" w:rsidRPr="009B2A0B">
              <w:rPr>
                <w:rFonts w:ascii="Barlow" w:eastAsia="MS Mincho" w:hAnsi="Barlow" w:cs="Arial"/>
                <w:b/>
                <w:color w:val="000000"/>
                <w:sz w:val="20"/>
                <w:szCs w:val="20"/>
                <w:lang w:val="es-MX" w:eastAsia="es-MX"/>
              </w:rPr>
              <w:t>42</w:t>
            </w:r>
          </w:p>
        </w:tc>
      </w:tr>
    </w:tbl>
    <w:p w14:paraId="21550851" w14:textId="77777777" w:rsidR="00814C5A" w:rsidRPr="009B2A0B" w:rsidRDefault="00814C5A" w:rsidP="00814C5A">
      <w:pPr>
        <w:tabs>
          <w:tab w:val="left" w:pos="720"/>
        </w:tabs>
        <w:spacing w:after="80"/>
        <w:ind w:left="1368"/>
        <w:jc w:val="both"/>
        <w:rPr>
          <w:rFonts w:ascii="Barlow" w:eastAsia="Times New Roman" w:hAnsi="Barlow" w:cs="Arial"/>
          <w:sz w:val="20"/>
          <w:szCs w:val="20"/>
          <w:lang w:val="es-MX"/>
        </w:rPr>
      </w:pPr>
    </w:p>
    <w:p w14:paraId="717DD1F2" w14:textId="77777777" w:rsidR="00EB5945" w:rsidRPr="009B2A0B" w:rsidRDefault="00814C5A" w:rsidP="00EB5945">
      <w:pPr>
        <w:tabs>
          <w:tab w:val="left" w:pos="720"/>
        </w:tabs>
        <w:spacing w:after="80" w:line="203" w:lineRule="exact"/>
        <w:ind w:left="720" w:hanging="432"/>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624BF3" w:rsidRPr="009B2A0B">
        <w:rPr>
          <w:rFonts w:ascii="Barlow" w:eastAsia="Times New Roman" w:hAnsi="Barlow" w:cs="Arial"/>
          <w:b/>
          <w:sz w:val="20"/>
          <w:szCs w:val="20"/>
          <w:lang w:val="es-MX"/>
        </w:rPr>
        <w:t xml:space="preserve">  </w:t>
      </w:r>
      <w:r w:rsidR="00EB5945" w:rsidRPr="009B2A0B">
        <w:rPr>
          <w:rFonts w:ascii="Barlow" w:eastAsia="Times New Roman" w:hAnsi="Barlow" w:cs="Arial"/>
          <w:b/>
          <w:sz w:val="20"/>
          <w:szCs w:val="20"/>
          <w:lang w:val="es-MX"/>
        </w:rPr>
        <w:t>Estimaciones y Deterioros</w:t>
      </w:r>
    </w:p>
    <w:p w14:paraId="02EC1D7D" w14:textId="77777777" w:rsidR="00EB5945" w:rsidRPr="009B2A0B" w:rsidRDefault="00EB5945" w:rsidP="001676D5">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En este ejercicio de Operaciones no tenemos importes por estimaciones y deterioros, por lo que no se informan los criterios utilizados para la determinación de estos. </w:t>
      </w:r>
    </w:p>
    <w:p w14:paraId="3733FF88" w14:textId="77777777" w:rsidR="00EB5945" w:rsidRPr="009B2A0B" w:rsidRDefault="00EB5945" w:rsidP="00EB5945">
      <w:p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Así mismo se comunica que estamos en el proceso de elaboración de políticas internas respectivas. </w:t>
      </w:r>
    </w:p>
    <w:p w14:paraId="5E773AA6" w14:textId="77777777" w:rsidR="00EB5945" w:rsidRPr="009B2A0B" w:rsidRDefault="00EB5945" w:rsidP="00EB5945">
      <w:pPr>
        <w:spacing w:after="80" w:line="203"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p>
    <w:p w14:paraId="60DEC3F2" w14:textId="6005ED8E" w:rsidR="00EB5945" w:rsidRPr="009B2A0B" w:rsidRDefault="00EB5945" w:rsidP="001676D5">
      <w:pPr>
        <w:numPr>
          <w:ilvl w:val="0"/>
          <w:numId w:val="10"/>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Otros Activos</w:t>
      </w:r>
    </w:p>
    <w:p w14:paraId="5D100CF4" w14:textId="77777777" w:rsidR="00EB5945" w:rsidRPr="009B2A0B" w:rsidRDefault="00EB5945" w:rsidP="00EB5945">
      <w:pPr>
        <w:spacing w:after="80" w:line="203" w:lineRule="exact"/>
        <w:ind w:firstLine="288"/>
        <w:jc w:val="both"/>
        <w:rPr>
          <w:rFonts w:ascii="Barlow" w:eastAsia="Times New Roman" w:hAnsi="Barlow" w:cs="Arial"/>
          <w:b/>
          <w:i/>
          <w:iCs/>
          <w:sz w:val="20"/>
          <w:szCs w:val="20"/>
          <w:u w:val="single"/>
          <w:lang w:val="es-MX"/>
        </w:rPr>
      </w:pPr>
      <w:bookmarkStart w:id="1" w:name="_Hlk100752311"/>
      <w:r w:rsidRPr="009B2A0B">
        <w:rPr>
          <w:rFonts w:ascii="Barlow" w:eastAsia="Times New Roman" w:hAnsi="Barlow" w:cs="Arial"/>
          <w:b/>
          <w:i/>
          <w:iCs/>
          <w:sz w:val="20"/>
          <w:szCs w:val="20"/>
          <w:u w:val="single"/>
          <w:lang w:val="es-MX"/>
        </w:rPr>
        <w:t>Circulante:</w:t>
      </w:r>
    </w:p>
    <w:bookmarkEnd w:id="1"/>
    <w:p w14:paraId="4BCDD803" w14:textId="77777777" w:rsidR="00EB5945" w:rsidRPr="009B2A0B" w:rsidRDefault="00EB5945" w:rsidP="00EB5945">
      <w:p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El activo circulante son bienes y derechos líquidos de la Universidad que se pueden disponer en cualquier momento.</w:t>
      </w:r>
    </w:p>
    <w:p w14:paraId="32E4D018" w14:textId="77777777" w:rsidR="00EB5945" w:rsidRPr="009B2A0B" w:rsidRDefault="00EB5945" w:rsidP="00EB5945">
      <w:pPr>
        <w:tabs>
          <w:tab w:val="left" w:pos="720"/>
        </w:tabs>
        <w:spacing w:after="80"/>
        <w:jc w:val="both"/>
        <w:rPr>
          <w:rFonts w:ascii="Barlow" w:eastAsia="Times New Roman" w:hAnsi="Barlow" w:cs="Arial"/>
          <w:sz w:val="20"/>
          <w:szCs w:val="20"/>
          <w:lang w:val="es-MX"/>
        </w:rPr>
      </w:pPr>
    </w:p>
    <w:tbl>
      <w:tblPr>
        <w:tblW w:w="7088" w:type="dxa"/>
        <w:jc w:val="center"/>
        <w:tblCellMar>
          <w:left w:w="70" w:type="dxa"/>
          <w:right w:w="70" w:type="dxa"/>
        </w:tblCellMar>
        <w:tblLook w:val="04A0" w:firstRow="1" w:lastRow="0" w:firstColumn="1" w:lastColumn="0" w:noHBand="0" w:noVBand="1"/>
      </w:tblPr>
      <w:tblGrid>
        <w:gridCol w:w="1276"/>
        <w:gridCol w:w="142"/>
        <w:gridCol w:w="4003"/>
        <w:gridCol w:w="1667"/>
      </w:tblGrid>
      <w:tr w:rsidR="00EB5945" w:rsidRPr="009B2A0B" w14:paraId="78B2310E" w14:textId="77777777" w:rsidTr="00EF2505">
        <w:trPr>
          <w:trHeight w:val="255"/>
          <w:jc w:val="center"/>
        </w:trPr>
        <w:tc>
          <w:tcPr>
            <w:tcW w:w="1418" w:type="dxa"/>
            <w:gridSpan w:val="2"/>
            <w:tcBorders>
              <w:top w:val="single" w:sz="4" w:space="0" w:color="auto"/>
              <w:left w:val="nil"/>
              <w:bottom w:val="single" w:sz="4" w:space="0" w:color="auto"/>
              <w:right w:val="nil"/>
            </w:tcBorders>
            <w:shd w:val="clear" w:color="000000" w:fill="FFFFFF"/>
            <w:noWrap/>
            <w:hideMark/>
          </w:tcPr>
          <w:p w14:paraId="0F0FFCDE" w14:textId="77777777" w:rsidR="00EB5945" w:rsidRPr="009B2A0B" w:rsidRDefault="00EB5945" w:rsidP="00EF2505">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1190</w:t>
            </w:r>
          </w:p>
        </w:tc>
        <w:tc>
          <w:tcPr>
            <w:tcW w:w="4003" w:type="dxa"/>
            <w:tcBorders>
              <w:top w:val="single" w:sz="4" w:space="0" w:color="auto"/>
              <w:left w:val="nil"/>
              <w:bottom w:val="single" w:sz="4" w:space="0" w:color="auto"/>
              <w:right w:val="nil"/>
            </w:tcBorders>
            <w:shd w:val="clear" w:color="000000" w:fill="FFFFFF"/>
            <w:noWrap/>
            <w:hideMark/>
          </w:tcPr>
          <w:p w14:paraId="73648372" w14:textId="77777777" w:rsidR="00EB5945" w:rsidRPr="009B2A0B" w:rsidRDefault="00EB5945" w:rsidP="00EF2505">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Activos Circulantes</w:t>
            </w:r>
          </w:p>
        </w:tc>
        <w:tc>
          <w:tcPr>
            <w:tcW w:w="1667" w:type="dxa"/>
            <w:tcBorders>
              <w:top w:val="single" w:sz="4" w:space="0" w:color="auto"/>
              <w:left w:val="nil"/>
              <w:bottom w:val="single" w:sz="4" w:space="0" w:color="auto"/>
              <w:right w:val="nil"/>
            </w:tcBorders>
            <w:shd w:val="clear" w:color="000000" w:fill="FFFFFF"/>
            <w:noWrap/>
            <w:hideMark/>
          </w:tcPr>
          <w:p w14:paraId="7213B275" w14:textId="77777777" w:rsidR="00EB5945" w:rsidRPr="009B2A0B" w:rsidRDefault="00EB5945" w:rsidP="00EF2505">
            <w:pPr>
              <w:jc w:val="right"/>
              <w:rPr>
                <w:rFonts w:ascii="Barlow" w:eastAsia="MS Mincho" w:hAnsi="Barlow" w:cs="Arial"/>
                <w:b/>
                <w:bCs/>
                <w:color w:val="000000"/>
                <w:sz w:val="20"/>
                <w:szCs w:val="20"/>
                <w:lang w:val="es-MX" w:eastAsia="es-MX"/>
              </w:rPr>
            </w:pPr>
          </w:p>
        </w:tc>
      </w:tr>
      <w:tr w:rsidR="00EB5945" w:rsidRPr="009B2A0B" w14:paraId="6516BF71" w14:textId="77777777" w:rsidTr="00EF2505">
        <w:trPr>
          <w:trHeight w:val="170"/>
          <w:jc w:val="center"/>
        </w:trPr>
        <w:tc>
          <w:tcPr>
            <w:tcW w:w="1276" w:type="dxa"/>
            <w:tcBorders>
              <w:top w:val="single" w:sz="4" w:space="0" w:color="auto"/>
              <w:bottom w:val="single" w:sz="4" w:space="0" w:color="auto"/>
              <w:right w:val="nil"/>
            </w:tcBorders>
            <w:shd w:val="clear" w:color="000000" w:fill="FFFFFF"/>
            <w:noWrap/>
            <w:hideMark/>
          </w:tcPr>
          <w:p w14:paraId="6710DE58" w14:textId="77777777" w:rsidR="00EB5945" w:rsidRPr="009B2A0B" w:rsidRDefault="00EB5945" w:rsidP="00EF2505">
            <w:pPr>
              <w:rPr>
                <w:rFonts w:ascii="Barlow" w:eastAsia="MS Mincho" w:hAnsi="Barlow" w:cs="Arial"/>
                <w:b/>
                <w:bCs/>
                <w:i/>
                <w:iCs/>
                <w:color w:val="000000"/>
                <w:sz w:val="20"/>
                <w:szCs w:val="20"/>
                <w:lang w:val="es-MX" w:eastAsia="es-MX"/>
              </w:rPr>
            </w:pPr>
            <w:r w:rsidRPr="009B2A0B">
              <w:rPr>
                <w:rFonts w:ascii="Barlow" w:eastAsia="MS Mincho" w:hAnsi="Barlow" w:cs="Arial"/>
                <w:b/>
                <w:bCs/>
                <w:i/>
                <w:iCs/>
                <w:color w:val="000000"/>
                <w:sz w:val="20"/>
                <w:szCs w:val="20"/>
                <w:lang w:val="es-MX" w:eastAsia="es-MX"/>
              </w:rPr>
              <w:t>1191</w:t>
            </w:r>
          </w:p>
        </w:tc>
        <w:tc>
          <w:tcPr>
            <w:tcW w:w="4145" w:type="dxa"/>
            <w:gridSpan w:val="2"/>
            <w:tcBorders>
              <w:top w:val="single" w:sz="4" w:space="0" w:color="auto"/>
              <w:left w:val="nil"/>
              <w:bottom w:val="single" w:sz="4" w:space="0" w:color="auto"/>
              <w:right w:val="nil"/>
            </w:tcBorders>
            <w:shd w:val="clear" w:color="000000" w:fill="FFFFFF"/>
            <w:noWrap/>
            <w:hideMark/>
          </w:tcPr>
          <w:p w14:paraId="0D2EC457" w14:textId="77777777" w:rsidR="00EB5945" w:rsidRPr="009B2A0B" w:rsidRDefault="00EB5945" w:rsidP="00EF2505">
            <w:pPr>
              <w:rPr>
                <w:rFonts w:ascii="Barlow" w:eastAsia="MS Mincho" w:hAnsi="Barlow" w:cs="Arial"/>
                <w:b/>
                <w:bCs/>
                <w:i/>
                <w:iCs/>
                <w:color w:val="000000"/>
                <w:sz w:val="20"/>
                <w:szCs w:val="20"/>
                <w:lang w:val="es-MX" w:eastAsia="es-MX"/>
              </w:rPr>
            </w:pPr>
            <w:r w:rsidRPr="009B2A0B">
              <w:rPr>
                <w:rFonts w:ascii="Barlow" w:eastAsia="MS Mincho" w:hAnsi="Barlow" w:cs="Arial"/>
                <w:b/>
                <w:bCs/>
                <w:i/>
                <w:iCs/>
                <w:color w:val="000000"/>
                <w:sz w:val="20"/>
                <w:szCs w:val="20"/>
                <w:lang w:val="es-MX" w:eastAsia="es-MX"/>
              </w:rPr>
              <w:t xml:space="preserve">Valores en garantía </w:t>
            </w:r>
          </w:p>
        </w:tc>
        <w:tc>
          <w:tcPr>
            <w:tcW w:w="1667" w:type="dxa"/>
            <w:tcBorders>
              <w:top w:val="single" w:sz="4" w:space="0" w:color="auto"/>
              <w:left w:val="nil"/>
              <w:bottom w:val="single" w:sz="4" w:space="0" w:color="auto"/>
            </w:tcBorders>
            <w:shd w:val="clear" w:color="000000" w:fill="FFFFFF"/>
            <w:noWrap/>
            <w:hideMark/>
          </w:tcPr>
          <w:p w14:paraId="562F066F" w14:textId="77777777" w:rsidR="00EB5945" w:rsidRPr="009B2A0B" w:rsidRDefault="00EB5945" w:rsidP="00EF2505">
            <w:pPr>
              <w:jc w:val="right"/>
              <w:rPr>
                <w:rFonts w:ascii="Barlow" w:eastAsia="MS Mincho" w:hAnsi="Barlow" w:cs="Arial"/>
                <w:b/>
                <w:bCs/>
                <w:color w:val="000000"/>
                <w:sz w:val="20"/>
                <w:szCs w:val="20"/>
                <w:lang w:val="es-MX" w:eastAsia="es-MX"/>
              </w:rPr>
            </w:pPr>
          </w:p>
        </w:tc>
      </w:tr>
      <w:tr w:rsidR="00EB5945" w:rsidRPr="009B2A0B" w14:paraId="6AFB0DC8" w14:textId="77777777" w:rsidTr="00EF2505">
        <w:trPr>
          <w:trHeight w:val="170"/>
          <w:jc w:val="center"/>
        </w:trPr>
        <w:tc>
          <w:tcPr>
            <w:tcW w:w="1276" w:type="dxa"/>
            <w:tcBorders>
              <w:top w:val="single" w:sz="4" w:space="0" w:color="auto"/>
              <w:right w:val="nil"/>
            </w:tcBorders>
            <w:shd w:val="clear" w:color="000000" w:fill="FFFFFF"/>
            <w:noWrap/>
          </w:tcPr>
          <w:p w14:paraId="34BB3A34" w14:textId="77777777" w:rsidR="00EB5945" w:rsidRPr="009B2A0B" w:rsidRDefault="00EB594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1191-1</w:t>
            </w:r>
          </w:p>
        </w:tc>
        <w:tc>
          <w:tcPr>
            <w:tcW w:w="4145" w:type="dxa"/>
            <w:gridSpan w:val="2"/>
            <w:tcBorders>
              <w:top w:val="single" w:sz="4" w:space="0" w:color="auto"/>
              <w:left w:val="nil"/>
              <w:right w:val="nil"/>
            </w:tcBorders>
            <w:shd w:val="clear" w:color="000000" w:fill="FFFFFF"/>
            <w:noWrap/>
          </w:tcPr>
          <w:p w14:paraId="0DB4A2CD" w14:textId="77777777" w:rsidR="00EB5945" w:rsidRPr="009B2A0B" w:rsidRDefault="00EB594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Secretaria de Administración y Finanzas</w:t>
            </w:r>
          </w:p>
        </w:tc>
        <w:tc>
          <w:tcPr>
            <w:tcW w:w="1667" w:type="dxa"/>
            <w:tcBorders>
              <w:top w:val="single" w:sz="4" w:space="0" w:color="auto"/>
              <w:left w:val="nil"/>
            </w:tcBorders>
            <w:shd w:val="clear" w:color="000000" w:fill="FFFFFF"/>
            <w:noWrap/>
          </w:tcPr>
          <w:p w14:paraId="65D65801" w14:textId="77777777" w:rsidR="00EB5945" w:rsidRPr="009B2A0B" w:rsidRDefault="00EB5945" w:rsidP="00EF2505">
            <w:pPr>
              <w:jc w:val="cente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$59,800.00</w:t>
            </w:r>
          </w:p>
        </w:tc>
      </w:tr>
      <w:tr w:rsidR="00EB5945" w:rsidRPr="009B2A0B" w14:paraId="4314FB34" w14:textId="77777777" w:rsidTr="00EF2505">
        <w:trPr>
          <w:trHeight w:val="170"/>
          <w:jc w:val="center"/>
        </w:trPr>
        <w:tc>
          <w:tcPr>
            <w:tcW w:w="1276" w:type="dxa"/>
            <w:tcBorders>
              <w:bottom w:val="single" w:sz="4" w:space="0" w:color="auto"/>
              <w:right w:val="nil"/>
            </w:tcBorders>
            <w:shd w:val="clear" w:color="000000" w:fill="FFFFFF"/>
            <w:noWrap/>
          </w:tcPr>
          <w:p w14:paraId="3C4C8F51" w14:textId="77777777" w:rsidR="00EB5945" w:rsidRPr="009B2A0B" w:rsidRDefault="00EB5945" w:rsidP="00EF2505">
            <w:pPr>
              <w:rPr>
                <w:rFonts w:ascii="Barlow" w:eastAsia="MS Mincho" w:hAnsi="Barlow" w:cs="Arial"/>
                <w:b/>
                <w:bCs/>
                <w:i/>
                <w:iCs/>
                <w:color w:val="000000"/>
                <w:sz w:val="20"/>
                <w:szCs w:val="20"/>
                <w:lang w:val="es-MX" w:eastAsia="es-MX"/>
              </w:rPr>
            </w:pPr>
            <w:r w:rsidRPr="009B2A0B">
              <w:rPr>
                <w:rFonts w:ascii="Barlow" w:eastAsia="MS Mincho" w:hAnsi="Barlow" w:cs="Arial"/>
                <w:b/>
                <w:bCs/>
                <w:i/>
                <w:iCs/>
                <w:color w:val="000000"/>
                <w:sz w:val="20"/>
                <w:szCs w:val="20"/>
                <w:lang w:val="es-MX" w:eastAsia="es-MX"/>
              </w:rPr>
              <w:t>1193</w:t>
            </w:r>
          </w:p>
        </w:tc>
        <w:tc>
          <w:tcPr>
            <w:tcW w:w="4145" w:type="dxa"/>
            <w:gridSpan w:val="2"/>
            <w:tcBorders>
              <w:left w:val="nil"/>
              <w:bottom w:val="single" w:sz="4" w:space="0" w:color="auto"/>
              <w:right w:val="nil"/>
            </w:tcBorders>
            <w:shd w:val="clear" w:color="000000" w:fill="FFFFFF"/>
            <w:noWrap/>
          </w:tcPr>
          <w:p w14:paraId="6022F25C" w14:textId="77777777" w:rsidR="00EB5945" w:rsidRPr="009B2A0B" w:rsidRDefault="00EB5945" w:rsidP="00EF2505">
            <w:pPr>
              <w:rPr>
                <w:rFonts w:ascii="Barlow" w:eastAsia="MS Mincho" w:hAnsi="Barlow" w:cs="Arial"/>
                <w:b/>
                <w:bCs/>
                <w:i/>
                <w:iCs/>
                <w:color w:val="000000"/>
                <w:sz w:val="20"/>
                <w:szCs w:val="20"/>
                <w:lang w:val="es-MX" w:eastAsia="es-MX"/>
              </w:rPr>
            </w:pPr>
            <w:r w:rsidRPr="009B2A0B">
              <w:rPr>
                <w:rFonts w:ascii="Barlow" w:eastAsia="MS Mincho" w:hAnsi="Barlow" w:cs="Arial"/>
                <w:b/>
                <w:bCs/>
                <w:i/>
                <w:iCs/>
                <w:color w:val="000000"/>
                <w:sz w:val="20"/>
                <w:szCs w:val="20"/>
                <w:lang w:val="es-MX" w:eastAsia="es-MX"/>
              </w:rPr>
              <w:t>Bienes Donados</w:t>
            </w:r>
          </w:p>
        </w:tc>
        <w:tc>
          <w:tcPr>
            <w:tcW w:w="1667" w:type="dxa"/>
            <w:tcBorders>
              <w:left w:val="nil"/>
              <w:bottom w:val="single" w:sz="4" w:space="0" w:color="auto"/>
            </w:tcBorders>
            <w:shd w:val="clear" w:color="000000" w:fill="FFFFFF"/>
            <w:noWrap/>
          </w:tcPr>
          <w:p w14:paraId="37B8AEC1" w14:textId="77777777" w:rsidR="00EB5945" w:rsidRPr="009B2A0B" w:rsidRDefault="00EB5945" w:rsidP="00EF2505">
            <w:pPr>
              <w:rPr>
                <w:rFonts w:ascii="Barlow" w:eastAsia="MS Mincho" w:hAnsi="Barlow" w:cs="Arial"/>
                <w:b/>
                <w:bCs/>
                <w:color w:val="000000"/>
                <w:sz w:val="20"/>
                <w:szCs w:val="20"/>
                <w:lang w:val="es-MX" w:eastAsia="es-MX"/>
              </w:rPr>
            </w:pPr>
          </w:p>
        </w:tc>
      </w:tr>
      <w:tr w:rsidR="00EB5945" w:rsidRPr="009B2A0B" w14:paraId="6C0CC35C" w14:textId="77777777" w:rsidTr="00EF2505">
        <w:trPr>
          <w:trHeight w:val="170"/>
          <w:jc w:val="center"/>
        </w:trPr>
        <w:tc>
          <w:tcPr>
            <w:tcW w:w="1276" w:type="dxa"/>
            <w:tcBorders>
              <w:top w:val="single" w:sz="4" w:space="0" w:color="auto"/>
              <w:right w:val="nil"/>
            </w:tcBorders>
            <w:shd w:val="clear" w:color="000000" w:fill="FFFFFF"/>
            <w:noWrap/>
            <w:hideMark/>
          </w:tcPr>
          <w:p w14:paraId="16F5D29C" w14:textId="77777777" w:rsidR="00EB5945" w:rsidRPr="009B2A0B" w:rsidRDefault="00EB594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1193-1</w:t>
            </w:r>
          </w:p>
        </w:tc>
        <w:tc>
          <w:tcPr>
            <w:tcW w:w="4145" w:type="dxa"/>
            <w:gridSpan w:val="2"/>
            <w:tcBorders>
              <w:top w:val="single" w:sz="4" w:space="0" w:color="auto"/>
              <w:left w:val="nil"/>
              <w:right w:val="nil"/>
            </w:tcBorders>
            <w:shd w:val="clear" w:color="000000" w:fill="FFFFFF"/>
            <w:noWrap/>
            <w:hideMark/>
          </w:tcPr>
          <w:p w14:paraId="6F9D608B" w14:textId="77777777" w:rsidR="00EB5945" w:rsidRPr="009B2A0B" w:rsidRDefault="00EB594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Bienes Informáticos (TI)</w:t>
            </w:r>
          </w:p>
        </w:tc>
        <w:tc>
          <w:tcPr>
            <w:tcW w:w="1667" w:type="dxa"/>
            <w:tcBorders>
              <w:top w:val="single" w:sz="4" w:space="0" w:color="auto"/>
              <w:left w:val="nil"/>
            </w:tcBorders>
            <w:shd w:val="clear" w:color="000000" w:fill="FFFFFF"/>
            <w:noWrap/>
            <w:hideMark/>
          </w:tcPr>
          <w:p w14:paraId="038DA558" w14:textId="77777777" w:rsidR="00EB5945" w:rsidRPr="009B2A0B" w:rsidRDefault="00EB5945" w:rsidP="00EF2505">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$ 20.20</w:t>
            </w:r>
          </w:p>
        </w:tc>
      </w:tr>
      <w:tr w:rsidR="00EB5945" w:rsidRPr="009B2A0B" w14:paraId="6CD4A16B" w14:textId="77777777" w:rsidTr="00EF2505">
        <w:trPr>
          <w:trHeight w:val="255"/>
          <w:jc w:val="center"/>
        </w:trPr>
        <w:tc>
          <w:tcPr>
            <w:tcW w:w="1276" w:type="dxa"/>
            <w:tcBorders>
              <w:top w:val="single" w:sz="4" w:space="0" w:color="auto"/>
              <w:bottom w:val="single" w:sz="4" w:space="0" w:color="auto"/>
              <w:right w:val="nil"/>
            </w:tcBorders>
            <w:shd w:val="clear" w:color="000000" w:fill="FFFFFF"/>
            <w:noWrap/>
          </w:tcPr>
          <w:p w14:paraId="40AF8893" w14:textId="77777777" w:rsidR="00EB5945" w:rsidRPr="009B2A0B" w:rsidRDefault="00EB5945" w:rsidP="00EF2505">
            <w:pPr>
              <w:rPr>
                <w:rFonts w:ascii="Barlow" w:eastAsia="MS Mincho" w:hAnsi="Barlow" w:cs="Arial"/>
                <w:b/>
                <w:color w:val="000000"/>
                <w:sz w:val="20"/>
                <w:szCs w:val="20"/>
                <w:lang w:val="es-MX" w:eastAsia="es-MX"/>
              </w:rPr>
            </w:pPr>
          </w:p>
        </w:tc>
        <w:tc>
          <w:tcPr>
            <w:tcW w:w="4145" w:type="dxa"/>
            <w:gridSpan w:val="2"/>
            <w:tcBorders>
              <w:top w:val="single" w:sz="4" w:space="0" w:color="auto"/>
              <w:left w:val="nil"/>
              <w:bottom w:val="single" w:sz="4" w:space="0" w:color="auto"/>
              <w:right w:val="nil"/>
            </w:tcBorders>
            <w:shd w:val="clear" w:color="000000" w:fill="FFFFFF"/>
            <w:noWrap/>
          </w:tcPr>
          <w:p w14:paraId="29173576" w14:textId="77777777" w:rsidR="00EB5945" w:rsidRPr="009B2A0B" w:rsidRDefault="00EB5945" w:rsidP="00EF2505">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1667" w:type="dxa"/>
            <w:tcBorders>
              <w:top w:val="single" w:sz="4" w:space="0" w:color="auto"/>
              <w:left w:val="nil"/>
              <w:bottom w:val="single" w:sz="4" w:space="0" w:color="auto"/>
            </w:tcBorders>
            <w:shd w:val="clear" w:color="000000" w:fill="FFFFFF"/>
            <w:noWrap/>
          </w:tcPr>
          <w:p w14:paraId="7A6AC356" w14:textId="77777777" w:rsidR="00EB5945" w:rsidRPr="009B2A0B" w:rsidRDefault="00EB5945" w:rsidP="00EF2505">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  $59,820.20</w:t>
            </w:r>
          </w:p>
        </w:tc>
      </w:tr>
    </w:tbl>
    <w:p w14:paraId="3441645B" w14:textId="77777777" w:rsidR="00EB5945" w:rsidRPr="009B2A0B" w:rsidRDefault="00EB5945" w:rsidP="00EB5945">
      <w:pPr>
        <w:spacing w:after="80" w:line="203" w:lineRule="exact"/>
        <w:ind w:firstLine="288"/>
        <w:jc w:val="both"/>
        <w:rPr>
          <w:rFonts w:ascii="Barlow" w:eastAsia="Times New Roman" w:hAnsi="Barlow" w:cs="Arial"/>
          <w:bCs/>
          <w:i/>
          <w:iCs/>
          <w:sz w:val="20"/>
          <w:szCs w:val="20"/>
          <w:u w:val="single"/>
          <w:lang w:val="es-MX"/>
        </w:rPr>
      </w:pPr>
    </w:p>
    <w:p w14:paraId="4CAC95DD" w14:textId="77777777" w:rsidR="00EB5945" w:rsidRPr="009B2A0B" w:rsidRDefault="00EB5945" w:rsidP="001F642F">
      <w:pPr>
        <w:spacing w:after="80" w:line="203" w:lineRule="exact"/>
        <w:ind w:firstLine="288"/>
        <w:jc w:val="both"/>
        <w:rPr>
          <w:rFonts w:ascii="Barlow" w:eastAsia="Times New Roman" w:hAnsi="Barlow" w:cs="Arial"/>
          <w:b/>
          <w:i/>
          <w:iCs/>
          <w:sz w:val="20"/>
          <w:szCs w:val="20"/>
          <w:u w:val="single"/>
          <w:lang w:val="es-MX"/>
        </w:rPr>
      </w:pPr>
      <w:r w:rsidRPr="009B2A0B">
        <w:rPr>
          <w:rFonts w:ascii="Barlow" w:eastAsia="Times New Roman" w:hAnsi="Barlow" w:cs="Arial"/>
          <w:b/>
          <w:i/>
          <w:iCs/>
          <w:sz w:val="20"/>
          <w:szCs w:val="20"/>
          <w:u w:val="single"/>
          <w:lang w:val="es-MX"/>
        </w:rPr>
        <w:t>No Circulante:</w:t>
      </w:r>
    </w:p>
    <w:p w14:paraId="13FE209F" w14:textId="77777777" w:rsidR="00EB5945" w:rsidRPr="009B2A0B" w:rsidRDefault="00EB5945" w:rsidP="00EB5945">
      <w:p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En este rubro no se tiene Información que revelar, así como montos asociados cualitativamente que impacten financieramente las actividades de la Universidad que se puedan detallar como información relevante.</w:t>
      </w:r>
    </w:p>
    <w:p w14:paraId="5056FD22" w14:textId="77777777" w:rsidR="001F642F" w:rsidRPr="009B2A0B" w:rsidRDefault="001F642F" w:rsidP="00EB5945">
      <w:pPr>
        <w:tabs>
          <w:tab w:val="left" w:pos="720"/>
        </w:tabs>
        <w:spacing w:after="80"/>
        <w:jc w:val="both"/>
        <w:rPr>
          <w:rFonts w:ascii="Barlow" w:eastAsia="Times New Roman" w:hAnsi="Barlow" w:cs="Arial"/>
          <w:sz w:val="20"/>
          <w:szCs w:val="20"/>
          <w:lang w:val="es-MX"/>
        </w:rPr>
      </w:pPr>
    </w:p>
    <w:p w14:paraId="490EA33B" w14:textId="0E53D132" w:rsidR="00814C5A" w:rsidRPr="009B2A0B" w:rsidRDefault="00814C5A" w:rsidP="00814C5A">
      <w:pPr>
        <w:spacing w:after="101" w:line="224" w:lineRule="exact"/>
        <w:ind w:left="284" w:firstLine="4"/>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Pasivo</w:t>
      </w:r>
    </w:p>
    <w:p w14:paraId="08A3FDB6" w14:textId="77777777" w:rsidR="00734937" w:rsidRPr="009B2A0B" w:rsidRDefault="00734937" w:rsidP="00734937">
      <w:pPr>
        <w:spacing w:after="80" w:line="203" w:lineRule="exact"/>
        <w:ind w:firstLine="288"/>
        <w:jc w:val="both"/>
        <w:rPr>
          <w:rFonts w:ascii="Barlow" w:eastAsia="Times New Roman" w:hAnsi="Barlow" w:cs="Arial"/>
          <w:b/>
          <w:i/>
          <w:iCs/>
          <w:sz w:val="20"/>
          <w:szCs w:val="20"/>
          <w:u w:val="single"/>
          <w:lang w:val="es-MX"/>
        </w:rPr>
      </w:pPr>
      <w:r w:rsidRPr="009B2A0B">
        <w:rPr>
          <w:rFonts w:ascii="Barlow" w:eastAsia="Times New Roman" w:hAnsi="Barlow" w:cs="Arial"/>
          <w:b/>
          <w:i/>
          <w:iCs/>
          <w:sz w:val="20"/>
          <w:szCs w:val="20"/>
          <w:u w:val="single"/>
          <w:lang w:val="es-MX"/>
        </w:rPr>
        <w:t>Circulante:</w:t>
      </w:r>
    </w:p>
    <w:p w14:paraId="5198F336" w14:textId="2F6EA92F" w:rsidR="00814C5A" w:rsidRPr="009B2A0B" w:rsidRDefault="00814C5A" w:rsidP="005362F0">
      <w:pPr>
        <w:pStyle w:val="Prrafodelista"/>
        <w:numPr>
          <w:ilvl w:val="0"/>
          <w:numId w:val="43"/>
        </w:numPr>
        <w:tabs>
          <w:tab w:val="left" w:pos="720"/>
        </w:tabs>
        <w:spacing w:after="80" w:line="203" w:lineRule="exact"/>
        <w:rPr>
          <w:rFonts w:ascii="Barlow" w:hAnsi="Barlow" w:cs="Arial"/>
          <w:sz w:val="20"/>
          <w:szCs w:val="20"/>
          <w:lang w:val="es-MX"/>
        </w:rPr>
      </w:pPr>
      <w:r w:rsidRPr="009B2A0B">
        <w:rPr>
          <w:rFonts w:ascii="Barlow" w:hAnsi="Barlow" w:cs="Arial"/>
          <w:sz w:val="20"/>
          <w:szCs w:val="20"/>
          <w:lang w:val="es-MX"/>
        </w:rPr>
        <w:t xml:space="preserve">Se presenta una relación de las cuentas por pagar a corto plazo: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5244"/>
        <w:gridCol w:w="2268"/>
      </w:tblGrid>
      <w:tr w:rsidR="00814C5A" w:rsidRPr="009B2A0B" w14:paraId="471BCD97" w14:textId="77777777" w:rsidTr="00FD661B">
        <w:trPr>
          <w:trHeight w:val="255"/>
          <w:jc w:val="center"/>
        </w:trPr>
        <w:tc>
          <w:tcPr>
            <w:tcW w:w="1560" w:type="dxa"/>
            <w:tcBorders>
              <w:top w:val="nil"/>
              <w:left w:val="nil"/>
              <w:bottom w:val="single" w:sz="4" w:space="0" w:color="auto"/>
              <w:right w:val="nil"/>
            </w:tcBorders>
            <w:shd w:val="clear" w:color="auto" w:fill="auto"/>
            <w:noWrap/>
            <w:vAlign w:val="center"/>
            <w:hideMark/>
          </w:tcPr>
          <w:p w14:paraId="73B74438"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CUENTA CONTABLE</w:t>
            </w:r>
          </w:p>
        </w:tc>
        <w:tc>
          <w:tcPr>
            <w:tcW w:w="5244" w:type="dxa"/>
            <w:tcBorders>
              <w:top w:val="nil"/>
              <w:left w:val="nil"/>
              <w:bottom w:val="single" w:sz="4" w:space="0" w:color="auto"/>
              <w:right w:val="nil"/>
            </w:tcBorders>
            <w:shd w:val="clear" w:color="auto" w:fill="auto"/>
            <w:noWrap/>
            <w:vAlign w:val="center"/>
            <w:hideMark/>
          </w:tcPr>
          <w:p w14:paraId="58C0FDDF"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CONCEPTO</w:t>
            </w:r>
          </w:p>
        </w:tc>
        <w:tc>
          <w:tcPr>
            <w:tcW w:w="2268" w:type="dxa"/>
            <w:tcBorders>
              <w:top w:val="nil"/>
              <w:left w:val="nil"/>
              <w:bottom w:val="single" w:sz="4" w:space="0" w:color="auto"/>
              <w:right w:val="nil"/>
            </w:tcBorders>
            <w:shd w:val="clear" w:color="auto" w:fill="auto"/>
            <w:vAlign w:val="bottom"/>
          </w:tcPr>
          <w:p w14:paraId="7ED832A5" w14:textId="77777777" w:rsidR="00814C5A" w:rsidRPr="009B2A0B" w:rsidRDefault="00814C5A" w:rsidP="00814C5A">
            <w:pPr>
              <w:jc w:val="center"/>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IMPORTE</w:t>
            </w:r>
          </w:p>
        </w:tc>
      </w:tr>
      <w:tr w:rsidR="00814C5A" w:rsidRPr="009B2A0B" w14:paraId="317FDA3E" w14:textId="77777777" w:rsidTr="00FD661B">
        <w:trPr>
          <w:trHeight w:val="284"/>
          <w:jc w:val="center"/>
        </w:trPr>
        <w:tc>
          <w:tcPr>
            <w:tcW w:w="1560" w:type="dxa"/>
            <w:tcBorders>
              <w:top w:val="single" w:sz="4" w:space="0" w:color="auto"/>
              <w:left w:val="nil"/>
              <w:bottom w:val="single" w:sz="4" w:space="0" w:color="auto"/>
              <w:right w:val="nil"/>
            </w:tcBorders>
            <w:shd w:val="clear" w:color="000000" w:fill="FFFFFF"/>
            <w:noWrap/>
            <w:hideMark/>
          </w:tcPr>
          <w:p w14:paraId="10AAF832"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2100</w:t>
            </w:r>
          </w:p>
        </w:tc>
        <w:tc>
          <w:tcPr>
            <w:tcW w:w="5244" w:type="dxa"/>
            <w:tcBorders>
              <w:top w:val="single" w:sz="4" w:space="0" w:color="auto"/>
              <w:left w:val="nil"/>
              <w:bottom w:val="single" w:sz="4" w:space="0" w:color="auto"/>
              <w:right w:val="nil"/>
            </w:tcBorders>
            <w:shd w:val="clear" w:color="auto" w:fill="auto"/>
            <w:noWrap/>
            <w:hideMark/>
          </w:tcPr>
          <w:p w14:paraId="0A003D94"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Pasivo Circulante</w:t>
            </w:r>
          </w:p>
        </w:tc>
        <w:tc>
          <w:tcPr>
            <w:tcW w:w="2268" w:type="dxa"/>
            <w:tcBorders>
              <w:top w:val="single" w:sz="4" w:space="0" w:color="auto"/>
              <w:left w:val="nil"/>
              <w:bottom w:val="single" w:sz="4" w:space="0" w:color="auto"/>
              <w:right w:val="nil"/>
            </w:tcBorders>
            <w:shd w:val="clear" w:color="000000" w:fill="FFFFFF"/>
            <w:noWrap/>
            <w:hideMark/>
          </w:tcPr>
          <w:p w14:paraId="46471F12"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6BD6A064" w14:textId="77777777" w:rsidTr="00FD661B">
        <w:trPr>
          <w:trHeight w:val="217"/>
          <w:jc w:val="center"/>
        </w:trPr>
        <w:tc>
          <w:tcPr>
            <w:tcW w:w="1560" w:type="dxa"/>
            <w:tcBorders>
              <w:top w:val="nil"/>
              <w:left w:val="nil"/>
              <w:bottom w:val="nil"/>
              <w:right w:val="nil"/>
            </w:tcBorders>
            <w:shd w:val="clear" w:color="000000" w:fill="FFFFFF"/>
            <w:noWrap/>
          </w:tcPr>
          <w:p w14:paraId="10E45B29"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2110</w:t>
            </w:r>
          </w:p>
        </w:tc>
        <w:tc>
          <w:tcPr>
            <w:tcW w:w="5244" w:type="dxa"/>
            <w:tcBorders>
              <w:top w:val="nil"/>
              <w:left w:val="nil"/>
              <w:bottom w:val="nil"/>
              <w:right w:val="nil"/>
            </w:tcBorders>
            <w:shd w:val="clear" w:color="auto" w:fill="auto"/>
            <w:noWrap/>
          </w:tcPr>
          <w:p w14:paraId="2389F72F" w14:textId="77777777" w:rsidR="00814C5A" w:rsidRPr="009B2A0B" w:rsidRDefault="00814C5A" w:rsidP="00814C5A">
            <w:pPr>
              <w:rPr>
                <w:rFonts w:ascii="Barlow" w:eastAsia="MS Mincho" w:hAnsi="Barlow" w:cs="Arial"/>
                <w:b/>
                <w:bCs/>
                <w:i/>
                <w:sz w:val="20"/>
                <w:szCs w:val="20"/>
                <w:lang w:val="es-MX" w:eastAsia="es-MX"/>
              </w:rPr>
            </w:pPr>
            <w:r w:rsidRPr="009B2A0B">
              <w:rPr>
                <w:rFonts w:ascii="Barlow" w:eastAsia="MS Mincho" w:hAnsi="Barlow" w:cs="Arial"/>
                <w:b/>
                <w:bCs/>
                <w:i/>
                <w:sz w:val="20"/>
                <w:szCs w:val="20"/>
                <w:lang w:val="es-MX" w:eastAsia="es-MX"/>
              </w:rPr>
              <w:t>Cuentas por pagar a corto plazo</w:t>
            </w:r>
          </w:p>
        </w:tc>
        <w:tc>
          <w:tcPr>
            <w:tcW w:w="2268" w:type="dxa"/>
            <w:tcBorders>
              <w:top w:val="nil"/>
              <w:left w:val="nil"/>
              <w:bottom w:val="nil"/>
              <w:right w:val="nil"/>
            </w:tcBorders>
            <w:shd w:val="clear" w:color="000000" w:fill="FFFFFF"/>
            <w:noWrap/>
          </w:tcPr>
          <w:p w14:paraId="7EDC7DE4"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68105C" w:rsidRPr="009B2A0B" w14:paraId="43FE4691" w14:textId="77777777" w:rsidTr="00FD661B">
        <w:trPr>
          <w:trHeight w:val="217"/>
          <w:jc w:val="center"/>
        </w:trPr>
        <w:tc>
          <w:tcPr>
            <w:tcW w:w="1560" w:type="dxa"/>
            <w:tcBorders>
              <w:top w:val="nil"/>
              <w:left w:val="nil"/>
              <w:bottom w:val="nil"/>
              <w:right w:val="nil"/>
            </w:tcBorders>
            <w:shd w:val="clear" w:color="000000" w:fill="FFFFFF"/>
            <w:noWrap/>
          </w:tcPr>
          <w:p w14:paraId="5A3AE14D" w14:textId="00953524" w:rsidR="0068105C" w:rsidRPr="009B2A0B" w:rsidRDefault="004A3727"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2111</w:t>
            </w:r>
          </w:p>
        </w:tc>
        <w:tc>
          <w:tcPr>
            <w:tcW w:w="5244" w:type="dxa"/>
            <w:tcBorders>
              <w:top w:val="nil"/>
              <w:left w:val="nil"/>
              <w:bottom w:val="nil"/>
              <w:right w:val="nil"/>
            </w:tcBorders>
            <w:shd w:val="clear" w:color="auto" w:fill="auto"/>
            <w:noWrap/>
          </w:tcPr>
          <w:p w14:paraId="1FE22768" w14:textId="7E5343E3" w:rsidR="0068105C" w:rsidRPr="009B2A0B" w:rsidRDefault="008E72AD" w:rsidP="00814C5A">
            <w:pPr>
              <w:rPr>
                <w:rFonts w:ascii="Barlow" w:eastAsia="MS Mincho" w:hAnsi="Barlow" w:cs="Arial"/>
                <w:b/>
                <w:bCs/>
                <w:i/>
                <w:sz w:val="20"/>
                <w:szCs w:val="20"/>
                <w:lang w:val="es-MX" w:eastAsia="es-MX"/>
              </w:rPr>
            </w:pPr>
            <w:r w:rsidRPr="009B2A0B">
              <w:rPr>
                <w:rFonts w:ascii="Barlow" w:eastAsia="MS Mincho" w:hAnsi="Barlow" w:cs="Arial"/>
                <w:b/>
                <w:bCs/>
                <w:i/>
                <w:sz w:val="20"/>
                <w:szCs w:val="20"/>
                <w:lang w:val="es-MX" w:eastAsia="es-MX"/>
              </w:rPr>
              <w:t>Servi Pers por Pagar a Corto Plazo</w:t>
            </w:r>
          </w:p>
        </w:tc>
        <w:tc>
          <w:tcPr>
            <w:tcW w:w="2268" w:type="dxa"/>
            <w:tcBorders>
              <w:top w:val="nil"/>
              <w:left w:val="nil"/>
              <w:bottom w:val="nil"/>
              <w:right w:val="nil"/>
            </w:tcBorders>
            <w:shd w:val="clear" w:color="000000" w:fill="FFFFFF"/>
            <w:noWrap/>
          </w:tcPr>
          <w:p w14:paraId="420E91DB" w14:textId="77777777" w:rsidR="0068105C" w:rsidRPr="009B2A0B" w:rsidRDefault="0068105C" w:rsidP="00814C5A">
            <w:pPr>
              <w:jc w:val="right"/>
              <w:rPr>
                <w:rFonts w:ascii="Barlow" w:eastAsia="MS Mincho" w:hAnsi="Barlow" w:cs="Arial"/>
                <w:b/>
                <w:bCs/>
                <w:color w:val="000000"/>
                <w:sz w:val="20"/>
                <w:szCs w:val="20"/>
                <w:lang w:val="es-MX" w:eastAsia="es-MX"/>
              </w:rPr>
            </w:pPr>
          </w:p>
        </w:tc>
      </w:tr>
      <w:tr w:rsidR="00AA7D9C" w:rsidRPr="009B2A0B" w14:paraId="1A6CAD00" w14:textId="77777777" w:rsidTr="00FD661B">
        <w:trPr>
          <w:trHeight w:val="217"/>
          <w:jc w:val="center"/>
        </w:trPr>
        <w:tc>
          <w:tcPr>
            <w:tcW w:w="1560" w:type="dxa"/>
            <w:tcBorders>
              <w:top w:val="nil"/>
              <w:left w:val="nil"/>
              <w:bottom w:val="nil"/>
              <w:right w:val="nil"/>
            </w:tcBorders>
            <w:shd w:val="clear" w:color="000000" w:fill="FFFFFF"/>
            <w:noWrap/>
          </w:tcPr>
          <w:p w14:paraId="492C1121" w14:textId="34C59A97" w:rsidR="00AA7D9C" w:rsidRPr="009B2A0B" w:rsidRDefault="008E72AD"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2111-</w:t>
            </w:r>
            <w:r w:rsidR="009636F1" w:rsidRPr="009B2A0B">
              <w:rPr>
                <w:rFonts w:ascii="Barlow" w:eastAsia="MS Mincho" w:hAnsi="Barlow" w:cs="Arial"/>
                <w:color w:val="000000"/>
                <w:sz w:val="20"/>
                <w:szCs w:val="20"/>
                <w:lang w:val="es-MX" w:eastAsia="es-MX"/>
              </w:rPr>
              <w:t>5</w:t>
            </w:r>
          </w:p>
        </w:tc>
        <w:tc>
          <w:tcPr>
            <w:tcW w:w="5244" w:type="dxa"/>
            <w:tcBorders>
              <w:top w:val="nil"/>
              <w:left w:val="nil"/>
              <w:bottom w:val="nil"/>
              <w:right w:val="nil"/>
            </w:tcBorders>
            <w:shd w:val="clear" w:color="auto" w:fill="auto"/>
            <w:noWrap/>
          </w:tcPr>
          <w:p w14:paraId="3A99F90E" w14:textId="635D93AD" w:rsidR="00AA7D9C" w:rsidRPr="009B2A0B" w:rsidRDefault="003A2A7A" w:rsidP="00814C5A">
            <w:pPr>
              <w:rPr>
                <w:rFonts w:ascii="Barlow" w:eastAsia="MS Mincho" w:hAnsi="Barlow" w:cs="Arial"/>
                <w:i/>
                <w:sz w:val="20"/>
                <w:szCs w:val="20"/>
                <w:lang w:val="es-MX" w:eastAsia="es-MX"/>
              </w:rPr>
            </w:pPr>
            <w:r w:rsidRPr="009B2A0B">
              <w:rPr>
                <w:rFonts w:ascii="Barlow" w:eastAsia="MS Mincho" w:hAnsi="Barlow" w:cs="Arial"/>
                <w:i/>
                <w:sz w:val="20"/>
                <w:szCs w:val="20"/>
                <w:lang w:val="es-MX" w:eastAsia="es-MX"/>
              </w:rPr>
              <w:t>Otras prestaciones sociales y económicas</w:t>
            </w:r>
          </w:p>
        </w:tc>
        <w:tc>
          <w:tcPr>
            <w:tcW w:w="2268" w:type="dxa"/>
            <w:tcBorders>
              <w:top w:val="nil"/>
              <w:left w:val="nil"/>
              <w:bottom w:val="nil"/>
              <w:right w:val="nil"/>
            </w:tcBorders>
            <w:shd w:val="clear" w:color="000000" w:fill="FFFFFF"/>
            <w:noWrap/>
          </w:tcPr>
          <w:p w14:paraId="3FF44E4D" w14:textId="4FD17045" w:rsidR="00AA7D9C" w:rsidRPr="009B2A0B" w:rsidRDefault="003A2A7A" w:rsidP="009C7F21">
            <w:pPr>
              <w:jc w:val="cente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  271.60</w:t>
            </w:r>
          </w:p>
        </w:tc>
      </w:tr>
      <w:tr w:rsidR="00814C5A" w:rsidRPr="009B2A0B" w14:paraId="79039B00" w14:textId="77777777" w:rsidTr="00FD661B">
        <w:trPr>
          <w:trHeight w:val="217"/>
          <w:jc w:val="center"/>
        </w:trPr>
        <w:tc>
          <w:tcPr>
            <w:tcW w:w="1560" w:type="dxa"/>
            <w:tcBorders>
              <w:top w:val="nil"/>
              <w:left w:val="nil"/>
              <w:bottom w:val="nil"/>
              <w:right w:val="nil"/>
            </w:tcBorders>
            <w:shd w:val="clear" w:color="000000" w:fill="FFFFFF"/>
            <w:noWrap/>
          </w:tcPr>
          <w:p w14:paraId="23D4133E" w14:textId="72C386C1"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2112</w:t>
            </w:r>
          </w:p>
        </w:tc>
        <w:tc>
          <w:tcPr>
            <w:tcW w:w="5244" w:type="dxa"/>
            <w:tcBorders>
              <w:top w:val="nil"/>
              <w:left w:val="nil"/>
              <w:bottom w:val="nil"/>
              <w:right w:val="nil"/>
            </w:tcBorders>
            <w:shd w:val="clear" w:color="auto" w:fill="auto"/>
            <w:noWrap/>
          </w:tcPr>
          <w:p w14:paraId="19F2EF31" w14:textId="77777777" w:rsidR="00814C5A" w:rsidRPr="009B2A0B" w:rsidRDefault="00814C5A" w:rsidP="00814C5A">
            <w:pPr>
              <w:rPr>
                <w:rFonts w:ascii="Barlow" w:eastAsia="MS Mincho" w:hAnsi="Barlow" w:cs="Arial"/>
                <w:b/>
                <w:bCs/>
                <w:i/>
                <w:sz w:val="20"/>
                <w:szCs w:val="20"/>
                <w:u w:val="single"/>
                <w:lang w:val="es-MX" w:eastAsia="es-MX"/>
              </w:rPr>
            </w:pPr>
            <w:r w:rsidRPr="009B2A0B">
              <w:rPr>
                <w:rFonts w:ascii="Barlow" w:eastAsia="MS Mincho" w:hAnsi="Barlow" w:cs="Arial"/>
                <w:b/>
                <w:bCs/>
                <w:i/>
                <w:sz w:val="20"/>
                <w:szCs w:val="20"/>
                <w:u w:val="single"/>
                <w:lang w:val="es-MX" w:eastAsia="es-MX"/>
              </w:rPr>
              <w:t>Proveedores por pagar a corto plazo</w:t>
            </w:r>
          </w:p>
        </w:tc>
        <w:tc>
          <w:tcPr>
            <w:tcW w:w="2268" w:type="dxa"/>
            <w:tcBorders>
              <w:top w:val="nil"/>
              <w:left w:val="nil"/>
              <w:bottom w:val="nil"/>
              <w:right w:val="nil"/>
            </w:tcBorders>
            <w:shd w:val="clear" w:color="000000" w:fill="FFFFFF"/>
            <w:noWrap/>
          </w:tcPr>
          <w:p w14:paraId="17CEF116"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6AA17A40" w14:textId="77777777" w:rsidTr="00FD661B">
        <w:trPr>
          <w:trHeight w:val="217"/>
          <w:jc w:val="center"/>
        </w:trPr>
        <w:tc>
          <w:tcPr>
            <w:tcW w:w="1560" w:type="dxa"/>
            <w:tcBorders>
              <w:top w:val="nil"/>
              <w:left w:val="nil"/>
              <w:bottom w:val="nil"/>
              <w:right w:val="nil"/>
            </w:tcBorders>
            <w:shd w:val="clear" w:color="000000" w:fill="FFFFFF"/>
            <w:noWrap/>
          </w:tcPr>
          <w:p w14:paraId="1A5E502E" w14:textId="77777777"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2112-1</w:t>
            </w:r>
          </w:p>
        </w:tc>
        <w:tc>
          <w:tcPr>
            <w:tcW w:w="5244" w:type="dxa"/>
            <w:tcBorders>
              <w:top w:val="nil"/>
              <w:left w:val="nil"/>
              <w:bottom w:val="nil"/>
              <w:right w:val="nil"/>
            </w:tcBorders>
            <w:shd w:val="clear" w:color="auto" w:fill="auto"/>
            <w:noWrap/>
          </w:tcPr>
          <w:p w14:paraId="2F36ADE2" w14:textId="77777777"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Deuda por adquisición de bienes y contratación de servicios</w:t>
            </w:r>
          </w:p>
        </w:tc>
        <w:tc>
          <w:tcPr>
            <w:tcW w:w="2268" w:type="dxa"/>
            <w:tcBorders>
              <w:top w:val="nil"/>
              <w:left w:val="nil"/>
              <w:bottom w:val="nil"/>
              <w:right w:val="nil"/>
            </w:tcBorders>
            <w:shd w:val="clear" w:color="000000" w:fill="FFFFFF"/>
            <w:noWrap/>
          </w:tcPr>
          <w:p w14:paraId="5FB98147" w14:textId="38DF2F64" w:rsidR="00814C5A" w:rsidRPr="009B2A0B" w:rsidRDefault="00814C5A" w:rsidP="00814C5A">
            <w:pPr>
              <w:jc w:val="right"/>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 xml:space="preserve">  $ </w:t>
            </w:r>
            <w:r w:rsidR="00625244" w:rsidRPr="009B2A0B">
              <w:rPr>
                <w:rFonts w:ascii="Barlow" w:eastAsia="MS Mincho" w:hAnsi="Barlow" w:cs="Arial"/>
                <w:bCs/>
                <w:color w:val="000000"/>
                <w:sz w:val="20"/>
                <w:szCs w:val="20"/>
                <w:lang w:val="es-MX" w:eastAsia="es-MX"/>
              </w:rPr>
              <w:t>1</w:t>
            </w:r>
            <w:r w:rsidR="008D10B8" w:rsidRPr="009B2A0B">
              <w:rPr>
                <w:rFonts w:ascii="Barlow" w:eastAsia="MS Mincho" w:hAnsi="Barlow" w:cs="Arial"/>
                <w:bCs/>
                <w:color w:val="000000"/>
                <w:sz w:val="20"/>
                <w:szCs w:val="20"/>
                <w:lang w:val="es-MX" w:eastAsia="es-MX"/>
              </w:rPr>
              <w:t>60</w:t>
            </w:r>
            <w:r w:rsidRPr="009B2A0B">
              <w:rPr>
                <w:rFonts w:ascii="Barlow" w:eastAsia="MS Mincho" w:hAnsi="Barlow" w:cs="Arial"/>
                <w:bCs/>
                <w:color w:val="000000"/>
                <w:sz w:val="20"/>
                <w:szCs w:val="20"/>
                <w:lang w:val="es-MX" w:eastAsia="es-MX"/>
              </w:rPr>
              <w:t>,</w:t>
            </w:r>
            <w:r w:rsidR="001A071E" w:rsidRPr="009B2A0B">
              <w:rPr>
                <w:rFonts w:ascii="Barlow" w:eastAsia="MS Mincho" w:hAnsi="Barlow" w:cs="Arial"/>
                <w:bCs/>
                <w:color w:val="000000"/>
                <w:sz w:val="20"/>
                <w:szCs w:val="20"/>
                <w:lang w:val="es-MX" w:eastAsia="es-MX"/>
              </w:rPr>
              <w:t>077</w:t>
            </w:r>
            <w:r w:rsidRPr="009B2A0B">
              <w:rPr>
                <w:rFonts w:ascii="Barlow" w:eastAsia="MS Mincho" w:hAnsi="Barlow" w:cs="Arial"/>
                <w:bCs/>
                <w:color w:val="000000"/>
                <w:sz w:val="20"/>
                <w:szCs w:val="20"/>
                <w:lang w:val="es-MX" w:eastAsia="es-MX"/>
              </w:rPr>
              <w:t>.</w:t>
            </w:r>
            <w:r w:rsidR="001A071E" w:rsidRPr="009B2A0B">
              <w:rPr>
                <w:rFonts w:ascii="Barlow" w:eastAsia="MS Mincho" w:hAnsi="Barlow" w:cs="Arial"/>
                <w:bCs/>
                <w:color w:val="000000"/>
                <w:sz w:val="20"/>
                <w:szCs w:val="20"/>
                <w:lang w:val="es-MX" w:eastAsia="es-MX"/>
              </w:rPr>
              <w:t>91</w:t>
            </w:r>
          </w:p>
        </w:tc>
      </w:tr>
      <w:tr w:rsidR="00814C5A" w:rsidRPr="009B2A0B" w14:paraId="5BE980AC" w14:textId="77777777" w:rsidTr="00FD661B">
        <w:trPr>
          <w:trHeight w:val="295"/>
          <w:jc w:val="center"/>
        </w:trPr>
        <w:tc>
          <w:tcPr>
            <w:tcW w:w="1560" w:type="dxa"/>
            <w:tcBorders>
              <w:top w:val="nil"/>
              <w:left w:val="nil"/>
              <w:bottom w:val="nil"/>
              <w:right w:val="nil"/>
            </w:tcBorders>
            <w:shd w:val="clear" w:color="000000" w:fill="FFFFFF"/>
            <w:noWrap/>
          </w:tcPr>
          <w:p w14:paraId="4FDBD3F2"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2115</w:t>
            </w:r>
          </w:p>
        </w:tc>
        <w:tc>
          <w:tcPr>
            <w:tcW w:w="5244" w:type="dxa"/>
            <w:tcBorders>
              <w:top w:val="nil"/>
              <w:left w:val="nil"/>
              <w:bottom w:val="nil"/>
              <w:right w:val="nil"/>
            </w:tcBorders>
            <w:shd w:val="clear" w:color="auto" w:fill="auto"/>
            <w:noWrap/>
          </w:tcPr>
          <w:p w14:paraId="3F5EDDEE" w14:textId="77777777" w:rsidR="00814C5A" w:rsidRPr="009B2A0B" w:rsidRDefault="00814C5A" w:rsidP="00814C5A">
            <w:pPr>
              <w:rPr>
                <w:rFonts w:ascii="Barlow" w:eastAsia="MS Mincho" w:hAnsi="Barlow" w:cs="Arial"/>
                <w:b/>
                <w:bCs/>
                <w:i/>
                <w:sz w:val="20"/>
                <w:szCs w:val="20"/>
                <w:u w:val="single"/>
                <w:lang w:val="es-MX" w:eastAsia="es-MX"/>
              </w:rPr>
            </w:pPr>
            <w:r w:rsidRPr="009B2A0B">
              <w:rPr>
                <w:rFonts w:ascii="Barlow" w:eastAsia="MS Mincho" w:hAnsi="Barlow" w:cs="Arial"/>
                <w:b/>
                <w:bCs/>
                <w:i/>
                <w:sz w:val="20"/>
                <w:szCs w:val="20"/>
                <w:u w:val="single"/>
                <w:lang w:val="es-MX" w:eastAsia="es-MX"/>
              </w:rPr>
              <w:t>Transferencias otorgadas</w:t>
            </w:r>
          </w:p>
        </w:tc>
        <w:tc>
          <w:tcPr>
            <w:tcW w:w="2268" w:type="dxa"/>
            <w:tcBorders>
              <w:top w:val="nil"/>
              <w:left w:val="nil"/>
              <w:bottom w:val="nil"/>
              <w:right w:val="nil"/>
            </w:tcBorders>
            <w:shd w:val="clear" w:color="000000" w:fill="FFFFFF"/>
            <w:noWrap/>
          </w:tcPr>
          <w:p w14:paraId="3574C655" w14:textId="77777777" w:rsidR="00814C5A" w:rsidRPr="009B2A0B" w:rsidRDefault="00814C5A" w:rsidP="00814C5A">
            <w:pPr>
              <w:jc w:val="right"/>
              <w:rPr>
                <w:rFonts w:ascii="Barlow" w:eastAsia="MS Mincho" w:hAnsi="Barlow" w:cs="Arial"/>
                <w:sz w:val="20"/>
                <w:szCs w:val="20"/>
                <w:lang w:val="es-MX" w:eastAsia="es-MX"/>
              </w:rPr>
            </w:pPr>
          </w:p>
        </w:tc>
      </w:tr>
      <w:tr w:rsidR="00814C5A" w:rsidRPr="009B2A0B" w14:paraId="6B7242FD" w14:textId="77777777" w:rsidTr="00FD661B">
        <w:trPr>
          <w:trHeight w:val="295"/>
          <w:jc w:val="center"/>
        </w:trPr>
        <w:tc>
          <w:tcPr>
            <w:tcW w:w="1560" w:type="dxa"/>
            <w:tcBorders>
              <w:top w:val="nil"/>
              <w:left w:val="nil"/>
              <w:bottom w:val="nil"/>
              <w:right w:val="nil"/>
            </w:tcBorders>
            <w:shd w:val="clear" w:color="000000" w:fill="FFFFFF"/>
            <w:noWrap/>
          </w:tcPr>
          <w:p w14:paraId="27FA1F80" w14:textId="6F0AF465"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2115</w:t>
            </w:r>
          </w:p>
        </w:tc>
        <w:tc>
          <w:tcPr>
            <w:tcW w:w="5244" w:type="dxa"/>
            <w:tcBorders>
              <w:top w:val="nil"/>
              <w:left w:val="nil"/>
              <w:bottom w:val="nil"/>
              <w:right w:val="nil"/>
            </w:tcBorders>
            <w:shd w:val="clear" w:color="auto" w:fill="auto"/>
            <w:noWrap/>
          </w:tcPr>
          <w:p w14:paraId="4197433F"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Transferencias por pagar a corto plazo</w:t>
            </w:r>
          </w:p>
        </w:tc>
        <w:tc>
          <w:tcPr>
            <w:tcW w:w="2268" w:type="dxa"/>
            <w:tcBorders>
              <w:top w:val="nil"/>
              <w:left w:val="nil"/>
              <w:bottom w:val="nil"/>
              <w:right w:val="nil"/>
            </w:tcBorders>
            <w:shd w:val="clear" w:color="000000" w:fill="FFFFFF"/>
            <w:noWrap/>
          </w:tcPr>
          <w:p w14:paraId="62FBA83E" w14:textId="03EB4C42" w:rsidR="00814C5A" w:rsidRPr="009B2A0B" w:rsidRDefault="00814C5A" w:rsidP="00814C5A">
            <w:pPr>
              <w:jc w:val="right"/>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 xml:space="preserve">      $ </w:t>
            </w:r>
            <w:r w:rsidR="00FE08D3" w:rsidRPr="009B2A0B">
              <w:rPr>
                <w:rFonts w:ascii="Barlow" w:eastAsia="MS Mincho" w:hAnsi="Barlow" w:cs="Arial"/>
                <w:bCs/>
                <w:color w:val="000000"/>
                <w:sz w:val="20"/>
                <w:szCs w:val="20"/>
                <w:lang w:val="es-MX" w:eastAsia="es-MX"/>
              </w:rPr>
              <w:t>6</w:t>
            </w:r>
            <w:r w:rsidRPr="009B2A0B">
              <w:rPr>
                <w:rFonts w:ascii="Barlow" w:eastAsia="MS Mincho" w:hAnsi="Barlow" w:cs="Arial"/>
                <w:bCs/>
                <w:color w:val="000000"/>
                <w:sz w:val="20"/>
                <w:szCs w:val="20"/>
                <w:lang w:val="es-MX" w:eastAsia="es-MX"/>
              </w:rPr>
              <w:t>,</w:t>
            </w:r>
            <w:r w:rsidR="00A265A3" w:rsidRPr="009B2A0B">
              <w:rPr>
                <w:rFonts w:ascii="Barlow" w:eastAsia="MS Mincho" w:hAnsi="Barlow" w:cs="Arial"/>
                <w:bCs/>
                <w:color w:val="000000"/>
                <w:sz w:val="20"/>
                <w:szCs w:val="20"/>
                <w:lang w:val="es-MX" w:eastAsia="es-MX"/>
              </w:rPr>
              <w:t>4</w:t>
            </w:r>
            <w:r w:rsidR="00FE08D3" w:rsidRPr="009B2A0B">
              <w:rPr>
                <w:rFonts w:ascii="Barlow" w:eastAsia="MS Mincho" w:hAnsi="Barlow" w:cs="Arial"/>
                <w:bCs/>
                <w:color w:val="000000"/>
                <w:sz w:val="20"/>
                <w:szCs w:val="20"/>
                <w:lang w:val="es-MX" w:eastAsia="es-MX"/>
              </w:rPr>
              <w:t>73</w:t>
            </w:r>
            <w:r w:rsidRPr="009B2A0B">
              <w:rPr>
                <w:rFonts w:ascii="Barlow" w:eastAsia="MS Mincho" w:hAnsi="Barlow" w:cs="Arial"/>
                <w:bCs/>
                <w:color w:val="000000"/>
                <w:sz w:val="20"/>
                <w:szCs w:val="20"/>
                <w:lang w:val="es-MX" w:eastAsia="es-MX"/>
              </w:rPr>
              <w:t>.</w:t>
            </w:r>
            <w:r w:rsidR="006666A9" w:rsidRPr="009B2A0B">
              <w:rPr>
                <w:rFonts w:ascii="Barlow" w:eastAsia="MS Mincho" w:hAnsi="Barlow" w:cs="Arial"/>
                <w:bCs/>
                <w:color w:val="000000"/>
                <w:sz w:val="20"/>
                <w:szCs w:val="20"/>
                <w:lang w:val="es-MX" w:eastAsia="es-MX"/>
              </w:rPr>
              <w:t>1</w:t>
            </w:r>
            <w:r w:rsidR="00FE08D3" w:rsidRPr="009B2A0B">
              <w:rPr>
                <w:rFonts w:ascii="Barlow" w:eastAsia="MS Mincho" w:hAnsi="Barlow" w:cs="Arial"/>
                <w:bCs/>
                <w:color w:val="000000"/>
                <w:sz w:val="20"/>
                <w:szCs w:val="20"/>
                <w:lang w:val="es-MX" w:eastAsia="es-MX"/>
              </w:rPr>
              <w:t>2</w:t>
            </w:r>
          </w:p>
        </w:tc>
      </w:tr>
      <w:tr w:rsidR="00814C5A" w:rsidRPr="009B2A0B" w14:paraId="0C420337" w14:textId="77777777" w:rsidTr="00FD661B">
        <w:trPr>
          <w:trHeight w:val="295"/>
          <w:jc w:val="center"/>
        </w:trPr>
        <w:tc>
          <w:tcPr>
            <w:tcW w:w="1560" w:type="dxa"/>
            <w:tcBorders>
              <w:top w:val="nil"/>
              <w:left w:val="nil"/>
              <w:bottom w:val="nil"/>
              <w:right w:val="nil"/>
            </w:tcBorders>
            <w:shd w:val="clear" w:color="000000" w:fill="FFFFFF"/>
            <w:noWrap/>
            <w:hideMark/>
          </w:tcPr>
          <w:p w14:paraId="1980D667"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2117</w:t>
            </w:r>
          </w:p>
        </w:tc>
        <w:tc>
          <w:tcPr>
            <w:tcW w:w="5244" w:type="dxa"/>
            <w:tcBorders>
              <w:top w:val="nil"/>
              <w:left w:val="nil"/>
              <w:bottom w:val="nil"/>
              <w:right w:val="nil"/>
            </w:tcBorders>
            <w:shd w:val="clear" w:color="auto" w:fill="auto"/>
            <w:noWrap/>
            <w:hideMark/>
          </w:tcPr>
          <w:p w14:paraId="7EADF5DF" w14:textId="77777777" w:rsidR="00814C5A" w:rsidRPr="009B2A0B" w:rsidRDefault="00814C5A" w:rsidP="00814C5A">
            <w:pPr>
              <w:rPr>
                <w:rFonts w:ascii="Barlow" w:eastAsia="MS Mincho" w:hAnsi="Barlow" w:cs="Arial"/>
                <w:b/>
                <w:bCs/>
                <w:i/>
                <w:sz w:val="20"/>
                <w:szCs w:val="20"/>
                <w:u w:val="single"/>
                <w:lang w:val="es-MX" w:eastAsia="es-MX"/>
              </w:rPr>
            </w:pPr>
            <w:r w:rsidRPr="009B2A0B">
              <w:rPr>
                <w:rFonts w:ascii="Barlow" w:eastAsia="MS Mincho" w:hAnsi="Barlow" w:cs="Arial"/>
                <w:b/>
                <w:bCs/>
                <w:i/>
                <w:sz w:val="20"/>
                <w:szCs w:val="20"/>
                <w:u w:val="single"/>
                <w:lang w:val="es-MX" w:eastAsia="es-MX"/>
              </w:rPr>
              <w:t>Retenciones y Contribuciones por pagar Corto Plazo</w:t>
            </w:r>
          </w:p>
        </w:tc>
        <w:tc>
          <w:tcPr>
            <w:tcW w:w="2268" w:type="dxa"/>
            <w:tcBorders>
              <w:top w:val="nil"/>
              <w:left w:val="nil"/>
              <w:bottom w:val="nil"/>
              <w:right w:val="nil"/>
            </w:tcBorders>
            <w:shd w:val="clear" w:color="000000" w:fill="FFFFFF"/>
            <w:noWrap/>
          </w:tcPr>
          <w:p w14:paraId="72BE5EA6" w14:textId="77777777" w:rsidR="00814C5A" w:rsidRPr="009B2A0B" w:rsidRDefault="00814C5A" w:rsidP="00814C5A">
            <w:pPr>
              <w:jc w:val="right"/>
              <w:rPr>
                <w:rFonts w:ascii="Barlow" w:eastAsia="MS Mincho" w:hAnsi="Barlow" w:cs="Arial"/>
                <w:sz w:val="20"/>
                <w:szCs w:val="20"/>
                <w:lang w:val="es-MX" w:eastAsia="es-MX"/>
              </w:rPr>
            </w:pPr>
          </w:p>
        </w:tc>
      </w:tr>
      <w:tr w:rsidR="00814C5A" w:rsidRPr="009B2A0B" w14:paraId="53C138CC" w14:textId="77777777" w:rsidTr="00FD661B">
        <w:trPr>
          <w:trHeight w:val="143"/>
          <w:jc w:val="center"/>
        </w:trPr>
        <w:tc>
          <w:tcPr>
            <w:tcW w:w="1560" w:type="dxa"/>
            <w:tcBorders>
              <w:top w:val="nil"/>
              <w:left w:val="nil"/>
              <w:bottom w:val="nil"/>
              <w:right w:val="nil"/>
            </w:tcBorders>
            <w:shd w:val="clear" w:color="000000" w:fill="FFFFFF"/>
            <w:noWrap/>
            <w:hideMark/>
          </w:tcPr>
          <w:p w14:paraId="5B8200AA"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2117-0002</w:t>
            </w:r>
          </w:p>
        </w:tc>
        <w:tc>
          <w:tcPr>
            <w:tcW w:w="5244" w:type="dxa"/>
            <w:tcBorders>
              <w:top w:val="nil"/>
              <w:left w:val="nil"/>
              <w:bottom w:val="nil"/>
              <w:right w:val="nil"/>
            </w:tcBorders>
            <w:shd w:val="clear" w:color="auto" w:fill="auto"/>
            <w:noWrap/>
            <w:hideMark/>
          </w:tcPr>
          <w:p w14:paraId="25604FA1"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ISR Salarios</w:t>
            </w:r>
          </w:p>
        </w:tc>
        <w:tc>
          <w:tcPr>
            <w:tcW w:w="2268" w:type="dxa"/>
            <w:tcBorders>
              <w:top w:val="nil"/>
              <w:left w:val="nil"/>
              <w:bottom w:val="nil"/>
              <w:right w:val="nil"/>
            </w:tcBorders>
            <w:shd w:val="clear" w:color="000000" w:fill="FFFFFF"/>
            <w:noWrap/>
          </w:tcPr>
          <w:p w14:paraId="7ADB8D1B" w14:textId="4E8479BF" w:rsidR="00814C5A" w:rsidRPr="009B2A0B" w:rsidRDefault="00814C5A" w:rsidP="00814C5A">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 </w:t>
            </w:r>
            <w:r w:rsidR="006A4A3D" w:rsidRPr="009B2A0B">
              <w:rPr>
                <w:rFonts w:ascii="Barlow" w:eastAsia="MS Mincho" w:hAnsi="Barlow" w:cs="Arial"/>
                <w:sz w:val="20"/>
                <w:szCs w:val="20"/>
                <w:lang w:val="es-MX" w:eastAsia="es-MX"/>
              </w:rPr>
              <w:t>1</w:t>
            </w:r>
            <w:r w:rsidR="00804BE8" w:rsidRPr="009B2A0B">
              <w:rPr>
                <w:rFonts w:ascii="Barlow" w:eastAsia="MS Mincho" w:hAnsi="Barlow" w:cs="Arial"/>
                <w:sz w:val="20"/>
                <w:szCs w:val="20"/>
                <w:lang w:val="es-MX" w:eastAsia="es-MX"/>
              </w:rPr>
              <w:t>12</w:t>
            </w:r>
            <w:r w:rsidRPr="009B2A0B">
              <w:rPr>
                <w:rFonts w:ascii="Barlow" w:eastAsia="MS Mincho" w:hAnsi="Barlow" w:cs="Arial"/>
                <w:sz w:val="20"/>
                <w:szCs w:val="20"/>
                <w:lang w:val="es-MX" w:eastAsia="es-MX"/>
              </w:rPr>
              <w:t>,</w:t>
            </w:r>
            <w:r w:rsidR="00E84D41" w:rsidRPr="009B2A0B">
              <w:rPr>
                <w:rFonts w:ascii="Barlow" w:eastAsia="MS Mincho" w:hAnsi="Barlow" w:cs="Arial"/>
                <w:sz w:val="20"/>
                <w:szCs w:val="20"/>
                <w:lang w:val="es-MX" w:eastAsia="es-MX"/>
              </w:rPr>
              <w:t>68</w:t>
            </w:r>
            <w:r w:rsidR="00200FB2" w:rsidRPr="009B2A0B">
              <w:rPr>
                <w:rFonts w:ascii="Barlow" w:eastAsia="MS Mincho" w:hAnsi="Barlow" w:cs="Arial"/>
                <w:sz w:val="20"/>
                <w:szCs w:val="20"/>
                <w:lang w:val="es-MX" w:eastAsia="es-MX"/>
              </w:rPr>
              <w:t>1</w:t>
            </w:r>
            <w:r w:rsidRPr="009B2A0B">
              <w:rPr>
                <w:rFonts w:ascii="Barlow" w:eastAsia="MS Mincho" w:hAnsi="Barlow" w:cs="Arial"/>
                <w:sz w:val="20"/>
                <w:szCs w:val="20"/>
                <w:lang w:val="es-MX" w:eastAsia="es-MX"/>
              </w:rPr>
              <w:t>.</w:t>
            </w:r>
            <w:r w:rsidR="00200FB2" w:rsidRPr="009B2A0B">
              <w:rPr>
                <w:rFonts w:ascii="Barlow" w:eastAsia="MS Mincho" w:hAnsi="Barlow" w:cs="Arial"/>
                <w:sz w:val="20"/>
                <w:szCs w:val="20"/>
                <w:lang w:val="es-MX" w:eastAsia="es-MX"/>
              </w:rPr>
              <w:t>2</w:t>
            </w:r>
            <w:r w:rsidR="00E84D41" w:rsidRPr="009B2A0B">
              <w:rPr>
                <w:rFonts w:ascii="Barlow" w:eastAsia="MS Mincho" w:hAnsi="Barlow" w:cs="Arial"/>
                <w:sz w:val="20"/>
                <w:szCs w:val="20"/>
                <w:lang w:val="es-MX" w:eastAsia="es-MX"/>
              </w:rPr>
              <w:t>7</w:t>
            </w:r>
          </w:p>
        </w:tc>
      </w:tr>
      <w:tr w:rsidR="00814C5A" w:rsidRPr="009B2A0B" w14:paraId="7558B9FF" w14:textId="77777777" w:rsidTr="00FD661B">
        <w:trPr>
          <w:trHeight w:val="151"/>
          <w:jc w:val="center"/>
        </w:trPr>
        <w:tc>
          <w:tcPr>
            <w:tcW w:w="1560" w:type="dxa"/>
            <w:tcBorders>
              <w:top w:val="nil"/>
              <w:left w:val="nil"/>
              <w:bottom w:val="nil"/>
              <w:right w:val="nil"/>
            </w:tcBorders>
            <w:shd w:val="clear" w:color="000000" w:fill="FFFFFF"/>
            <w:noWrap/>
          </w:tcPr>
          <w:p w14:paraId="36ACCAD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2117-0003</w:t>
            </w:r>
          </w:p>
        </w:tc>
        <w:tc>
          <w:tcPr>
            <w:tcW w:w="5244" w:type="dxa"/>
            <w:tcBorders>
              <w:top w:val="nil"/>
              <w:left w:val="nil"/>
              <w:bottom w:val="nil"/>
              <w:right w:val="nil"/>
            </w:tcBorders>
            <w:shd w:val="clear" w:color="auto" w:fill="auto"/>
            <w:noWrap/>
          </w:tcPr>
          <w:p w14:paraId="1DEE870E"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Prestamos ISSTEY Empleados</w:t>
            </w:r>
          </w:p>
        </w:tc>
        <w:tc>
          <w:tcPr>
            <w:tcW w:w="2268" w:type="dxa"/>
            <w:tcBorders>
              <w:top w:val="nil"/>
              <w:left w:val="nil"/>
              <w:bottom w:val="nil"/>
              <w:right w:val="nil"/>
            </w:tcBorders>
            <w:shd w:val="clear" w:color="000000" w:fill="FFFFFF"/>
            <w:noWrap/>
          </w:tcPr>
          <w:p w14:paraId="62BFDB9B" w14:textId="0227F518" w:rsidR="00814C5A" w:rsidRPr="009B2A0B" w:rsidRDefault="00814C5A" w:rsidP="00814C5A">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 </w:t>
            </w:r>
            <w:r w:rsidR="00671167" w:rsidRPr="009B2A0B">
              <w:rPr>
                <w:rFonts w:ascii="Barlow" w:eastAsia="MS Mincho" w:hAnsi="Barlow" w:cs="Arial"/>
                <w:sz w:val="20"/>
                <w:szCs w:val="20"/>
                <w:lang w:val="es-MX" w:eastAsia="es-MX"/>
              </w:rPr>
              <w:t xml:space="preserve"> </w:t>
            </w:r>
            <w:r w:rsidR="00F806F6" w:rsidRPr="009B2A0B">
              <w:rPr>
                <w:rFonts w:ascii="Barlow" w:eastAsia="MS Mincho" w:hAnsi="Barlow" w:cs="Arial"/>
                <w:sz w:val="20"/>
                <w:szCs w:val="20"/>
                <w:lang w:val="es-MX" w:eastAsia="es-MX"/>
              </w:rPr>
              <w:t>1</w:t>
            </w:r>
            <w:r w:rsidR="006F3821" w:rsidRPr="009B2A0B">
              <w:rPr>
                <w:rFonts w:ascii="Barlow" w:eastAsia="MS Mincho" w:hAnsi="Barlow" w:cs="Arial"/>
                <w:sz w:val="20"/>
                <w:szCs w:val="20"/>
                <w:lang w:val="es-MX" w:eastAsia="es-MX"/>
              </w:rPr>
              <w:t>2</w:t>
            </w:r>
            <w:r w:rsidRPr="009B2A0B">
              <w:rPr>
                <w:rFonts w:ascii="Barlow" w:eastAsia="MS Mincho" w:hAnsi="Barlow" w:cs="Arial"/>
                <w:sz w:val="20"/>
                <w:szCs w:val="20"/>
                <w:lang w:val="es-MX" w:eastAsia="es-MX"/>
              </w:rPr>
              <w:t>,</w:t>
            </w:r>
            <w:r w:rsidR="006F3821" w:rsidRPr="009B2A0B">
              <w:rPr>
                <w:rFonts w:ascii="Barlow" w:eastAsia="MS Mincho" w:hAnsi="Barlow" w:cs="Arial"/>
                <w:sz w:val="20"/>
                <w:szCs w:val="20"/>
                <w:lang w:val="es-MX" w:eastAsia="es-MX"/>
              </w:rPr>
              <w:t>033</w:t>
            </w:r>
            <w:r w:rsidRPr="009B2A0B">
              <w:rPr>
                <w:rFonts w:ascii="Barlow" w:eastAsia="MS Mincho" w:hAnsi="Barlow" w:cs="Arial"/>
                <w:sz w:val="20"/>
                <w:szCs w:val="20"/>
                <w:lang w:val="es-MX" w:eastAsia="es-MX"/>
              </w:rPr>
              <w:t>.</w:t>
            </w:r>
            <w:r w:rsidR="006F3821" w:rsidRPr="009B2A0B">
              <w:rPr>
                <w:rFonts w:ascii="Barlow" w:eastAsia="MS Mincho" w:hAnsi="Barlow" w:cs="Arial"/>
                <w:sz w:val="20"/>
                <w:szCs w:val="20"/>
                <w:lang w:val="es-MX" w:eastAsia="es-MX"/>
              </w:rPr>
              <w:t>09</w:t>
            </w:r>
          </w:p>
        </w:tc>
      </w:tr>
      <w:tr w:rsidR="00814C5A" w:rsidRPr="009B2A0B" w14:paraId="72FCCC27" w14:textId="77777777" w:rsidTr="00FD661B">
        <w:trPr>
          <w:trHeight w:val="151"/>
          <w:jc w:val="center"/>
        </w:trPr>
        <w:tc>
          <w:tcPr>
            <w:tcW w:w="1560" w:type="dxa"/>
            <w:tcBorders>
              <w:top w:val="nil"/>
              <w:left w:val="nil"/>
              <w:bottom w:val="nil"/>
              <w:right w:val="nil"/>
            </w:tcBorders>
            <w:shd w:val="clear" w:color="000000" w:fill="FFFFFF"/>
            <w:noWrap/>
          </w:tcPr>
          <w:p w14:paraId="67E4730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2117-0004</w:t>
            </w:r>
          </w:p>
        </w:tc>
        <w:tc>
          <w:tcPr>
            <w:tcW w:w="5244" w:type="dxa"/>
            <w:tcBorders>
              <w:top w:val="nil"/>
              <w:left w:val="nil"/>
              <w:bottom w:val="nil"/>
              <w:right w:val="nil"/>
            </w:tcBorders>
            <w:shd w:val="clear" w:color="auto" w:fill="auto"/>
            <w:noWrap/>
          </w:tcPr>
          <w:p w14:paraId="421DDC70"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Cuotas ISSTEY Retención Empleados</w:t>
            </w:r>
          </w:p>
        </w:tc>
        <w:tc>
          <w:tcPr>
            <w:tcW w:w="2268" w:type="dxa"/>
            <w:tcBorders>
              <w:top w:val="nil"/>
              <w:left w:val="nil"/>
              <w:bottom w:val="nil"/>
              <w:right w:val="nil"/>
            </w:tcBorders>
            <w:shd w:val="clear" w:color="000000" w:fill="FFFFFF"/>
            <w:noWrap/>
          </w:tcPr>
          <w:p w14:paraId="0E9E890F" w14:textId="6A021791" w:rsidR="001C543E" w:rsidRPr="009B2A0B" w:rsidRDefault="00814C5A" w:rsidP="001C543E">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w:t>
            </w:r>
            <w:r w:rsidR="007F6991" w:rsidRPr="009B2A0B">
              <w:rPr>
                <w:rFonts w:ascii="Barlow" w:eastAsia="MS Mincho" w:hAnsi="Barlow" w:cs="Arial"/>
                <w:sz w:val="20"/>
                <w:szCs w:val="20"/>
                <w:lang w:val="es-MX" w:eastAsia="es-MX"/>
              </w:rPr>
              <w:t>3</w:t>
            </w:r>
            <w:r w:rsidR="000210A2" w:rsidRPr="009B2A0B">
              <w:rPr>
                <w:rFonts w:ascii="Barlow" w:eastAsia="MS Mincho" w:hAnsi="Barlow" w:cs="Arial"/>
                <w:sz w:val="20"/>
                <w:szCs w:val="20"/>
                <w:lang w:val="es-MX" w:eastAsia="es-MX"/>
              </w:rPr>
              <w:t>3</w:t>
            </w:r>
            <w:r w:rsidRPr="009B2A0B">
              <w:rPr>
                <w:rFonts w:ascii="Barlow" w:eastAsia="MS Mincho" w:hAnsi="Barlow" w:cs="Arial"/>
                <w:sz w:val="20"/>
                <w:szCs w:val="20"/>
                <w:lang w:val="es-MX" w:eastAsia="es-MX"/>
              </w:rPr>
              <w:t>,</w:t>
            </w:r>
            <w:r w:rsidR="008871B1" w:rsidRPr="009B2A0B">
              <w:rPr>
                <w:rFonts w:ascii="Barlow" w:eastAsia="MS Mincho" w:hAnsi="Barlow" w:cs="Arial"/>
                <w:sz w:val="20"/>
                <w:szCs w:val="20"/>
                <w:lang w:val="es-MX" w:eastAsia="es-MX"/>
              </w:rPr>
              <w:t>433</w:t>
            </w:r>
            <w:r w:rsidRPr="009B2A0B">
              <w:rPr>
                <w:rFonts w:ascii="Barlow" w:eastAsia="MS Mincho" w:hAnsi="Barlow" w:cs="Arial"/>
                <w:sz w:val="20"/>
                <w:szCs w:val="20"/>
                <w:lang w:val="es-MX" w:eastAsia="es-MX"/>
              </w:rPr>
              <w:t>.</w:t>
            </w:r>
            <w:r w:rsidR="00DB4021" w:rsidRPr="009B2A0B">
              <w:rPr>
                <w:rFonts w:ascii="Barlow" w:eastAsia="MS Mincho" w:hAnsi="Barlow" w:cs="Arial"/>
                <w:sz w:val="20"/>
                <w:szCs w:val="20"/>
                <w:lang w:val="es-MX" w:eastAsia="es-MX"/>
              </w:rPr>
              <w:t>4</w:t>
            </w:r>
            <w:r w:rsidR="008C28F0" w:rsidRPr="009B2A0B">
              <w:rPr>
                <w:rFonts w:ascii="Barlow" w:eastAsia="MS Mincho" w:hAnsi="Barlow" w:cs="Arial"/>
                <w:sz w:val="20"/>
                <w:szCs w:val="20"/>
                <w:lang w:val="es-MX" w:eastAsia="es-MX"/>
              </w:rPr>
              <w:t>8</w:t>
            </w:r>
          </w:p>
        </w:tc>
      </w:tr>
      <w:tr w:rsidR="00C773D1" w:rsidRPr="009B2A0B" w14:paraId="5CFA45CB" w14:textId="77777777" w:rsidTr="00FD661B">
        <w:trPr>
          <w:trHeight w:val="151"/>
          <w:jc w:val="center"/>
        </w:trPr>
        <w:tc>
          <w:tcPr>
            <w:tcW w:w="1560" w:type="dxa"/>
            <w:tcBorders>
              <w:top w:val="nil"/>
              <w:left w:val="nil"/>
              <w:bottom w:val="nil"/>
              <w:right w:val="nil"/>
            </w:tcBorders>
            <w:shd w:val="clear" w:color="000000" w:fill="FFFFFF"/>
            <w:noWrap/>
          </w:tcPr>
          <w:p w14:paraId="19579C7E" w14:textId="7F47B58D" w:rsidR="00C773D1" w:rsidRPr="009B2A0B" w:rsidRDefault="00C773D1"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2117-0006</w:t>
            </w:r>
          </w:p>
        </w:tc>
        <w:tc>
          <w:tcPr>
            <w:tcW w:w="5244" w:type="dxa"/>
            <w:tcBorders>
              <w:top w:val="nil"/>
              <w:left w:val="nil"/>
              <w:bottom w:val="nil"/>
              <w:right w:val="nil"/>
            </w:tcBorders>
            <w:shd w:val="clear" w:color="auto" w:fill="auto"/>
            <w:noWrap/>
          </w:tcPr>
          <w:p w14:paraId="511B4179" w14:textId="74B3DC8A" w:rsidR="00C773D1" w:rsidRPr="009B2A0B" w:rsidRDefault="002B7D15"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ISR Por Honorarios</w:t>
            </w:r>
          </w:p>
        </w:tc>
        <w:tc>
          <w:tcPr>
            <w:tcW w:w="2268" w:type="dxa"/>
            <w:tcBorders>
              <w:top w:val="nil"/>
              <w:left w:val="nil"/>
              <w:bottom w:val="nil"/>
              <w:right w:val="nil"/>
            </w:tcBorders>
            <w:shd w:val="clear" w:color="000000" w:fill="FFFFFF"/>
            <w:noWrap/>
          </w:tcPr>
          <w:p w14:paraId="1DABA589" w14:textId="6177D850" w:rsidR="00C773D1" w:rsidRPr="009B2A0B" w:rsidRDefault="002B7D15" w:rsidP="001C543E">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w:t>
            </w:r>
            <w:r w:rsidR="00FB0F56" w:rsidRPr="009B2A0B">
              <w:rPr>
                <w:rFonts w:ascii="Barlow" w:eastAsia="MS Mincho" w:hAnsi="Barlow" w:cs="Arial"/>
                <w:sz w:val="20"/>
                <w:szCs w:val="20"/>
                <w:lang w:val="es-MX" w:eastAsia="es-MX"/>
              </w:rPr>
              <w:t xml:space="preserve">  3,400.19</w:t>
            </w:r>
            <w:r w:rsidRPr="009B2A0B">
              <w:rPr>
                <w:rFonts w:ascii="Barlow" w:eastAsia="MS Mincho" w:hAnsi="Barlow" w:cs="Arial"/>
                <w:sz w:val="20"/>
                <w:szCs w:val="20"/>
                <w:lang w:val="es-MX" w:eastAsia="es-MX"/>
              </w:rPr>
              <w:t xml:space="preserve">  </w:t>
            </w:r>
          </w:p>
        </w:tc>
      </w:tr>
      <w:tr w:rsidR="00814C5A" w:rsidRPr="009B2A0B" w14:paraId="508CA5D5" w14:textId="77777777" w:rsidTr="00FD661B">
        <w:trPr>
          <w:trHeight w:val="151"/>
          <w:jc w:val="center"/>
        </w:trPr>
        <w:tc>
          <w:tcPr>
            <w:tcW w:w="1560" w:type="dxa"/>
            <w:tcBorders>
              <w:top w:val="nil"/>
              <w:left w:val="nil"/>
              <w:bottom w:val="nil"/>
              <w:right w:val="nil"/>
            </w:tcBorders>
            <w:shd w:val="clear" w:color="000000" w:fill="FFFFFF"/>
            <w:noWrap/>
          </w:tcPr>
          <w:p w14:paraId="7454D827"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2117-0012</w:t>
            </w:r>
          </w:p>
        </w:tc>
        <w:tc>
          <w:tcPr>
            <w:tcW w:w="5244" w:type="dxa"/>
            <w:tcBorders>
              <w:top w:val="nil"/>
              <w:left w:val="nil"/>
              <w:bottom w:val="nil"/>
              <w:right w:val="nil"/>
            </w:tcBorders>
            <w:shd w:val="clear" w:color="auto" w:fill="auto"/>
            <w:noWrap/>
          </w:tcPr>
          <w:p w14:paraId="75F53817"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Cuotas por pagar ISSTEY patronal</w:t>
            </w:r>
          </w:p>
        </w:tc>
        <w:tc>
          <w:tcPr>
            <w:tcW w:w="2268" w:type="dxa"/>
            <w:tcBorders>
              <w:top w:val="nil"/>
              <w:left w:val="nil"/>
              <w:bottom w:val="nil"/>
              <w:right w:val="nil"/>
            </w:tcBorders>
            <w:shd w:val="clear" w:color="000000" w:fill="FFFFFF"/>
            <w:noWrap/>
          </w:tcPr>
          <w:p w14:paraId="5B75C829" w14:textId="6473DFA7" w:rsidR="00814C5A" w:rsidRPr="009B2A0B" w:rsidRDefault="00814C5A" w:rsidP="00814C5A">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  </w:t>
            </w:r>
            <w:r w:rsidR="00C7585D" w:rsidRPr="009B2A0B">
              <w:rPr>
                <w:rFonts w:ascii="Barlow" w:eastAsia="MS Mincho" w:hAnsi="Barlow" w:cs="Arial"/>
                <w:sz w:val="20"/>
                <w:szCs w:val="20"/>
                <w:lang w:val="es-MX" w:eastAsia="es-MX"/>
              </w:rPr>
              <w:t>57</w:t>
            </w:r>
            <w:r w:rsidRPr="009B2A0B">
              <w:rPr>
                <w:rFonts w:ascii="Barlow" w:eastAsia="MS Mincho" w:hAnsi="Barlow" w:cs="Arial"/>
                <w:sz w:val="20"/>
                <w:szCs w:val="20"/>
                <w:lang w:val="es-MX" w:eastAsia="es-MX"/>
              </w:rPr>
              <w:t>,</w:t>
            </w:r>
            <w:r w:rsidR="00D452BB" w:rsidRPr="009B2A0B">
              <w:rPr>
                <w:rFonts w:ascii="Barlow" w:eastAsia="MS Mincho" w:hAnsi="Barlow" w:cs="Arial"/>
                <w:sz w:val="20"/>
                <w:szCs w:val="20"/>
                <w:lang w:val="es-MX" w:eastAsia="es-MX"/>
              </w:rPr>
              <w:t>463</w:t>
            </w:r>
            <w:r w:rsidRPr="009B2A0B">
              <w:rPr>
                <w:rFonts w:ascii="Barlow" w:eastAsia="MS Mincho" w:hAnsi="Barlow" w:cs="Arial"/>
                <w:sz w:val="20"/>
                <w:szCs w:val="20"/>
                <w:lang w:val="es-MX" w:eastAsia="es-MX"/>
              </w:rPr>
              <w:t>.</w:t>
            </w:r>
            <w:r w:rsidR="009C17D8" w:rsidRPr="009B2A0B">
              <w:rPr>
                <w:rFonts w:ascii="Barlow" w:eastAsia="MS Mincho" w:hAnsi="Barlow" w:cs="Arial"/>
                <w:sz w:val="20"/>
                <w:szCs w:val="20"/>
                <w:lang w:val="es-MX" w:eastAsia="es-MX"/>
              </w:rPr>
              <w:t>80</w:t>
            </w:r>
          </w:p>
        </w:tc>
      </w:tr>
      <w:tr w:rsidR="00814C5A" w:rsidRPr="009B2A0B" w14:paraId="5C576241" w14:textId="77777777" w:rsidTr="00FD661B">
        <w:trPr>
          <w:trHeight w:val="151"/>
          <w:jc w:val="center"/>
        </w:trPr>
        <w:tc>
          <w:tcPr>
            <w:tcW w:w="1560" w:type="dxa"/>
            <w:tcBorders>
              <w:top w:val="nil"/>
              <w:left w:val="nil"/>
              <w:bottom w:val="nil"/>
              <w:right w:val="nil"/>
            </w:tcBorders>
            <w:shd w:val="clear" w:color="000000" w:fill="FFFFFF"/>
            <w:noWrap/>
          </w:tcPr>
          <w:p w14:paraId="65013E2C"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2117-3981</w:t>
            </w:r>
          </w:p>
        </w:tc>
        <w:tc>
          <w:tcPr>
            <w:tcW w:w="5244" w:type="dxa"/>
            <w:tcBorders>
              <w:top w:val="nil"/>
              <w:left w:val="nil"/>
              <w:bottom w:val="nil"/>
              <w:right w:val="nil"/>
            </w:tcBorders>
            <w:shd w:val="clear" w:color="auto" w:fill="auto"/>
            <w:noWrap/>
          </w:tcPr>
          <w:p w14:paraId="7BBB0EC0"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Impuesto Sobre Nomina</w:t>
            </w:r>
          </w:p>
        </w:tc>
        <w:tc>
          <w:tcPr>
            <w:tcW w:w="2268" w:type="dxa"/>
            <w:tcBorders>
              <w:top w:val="nil"/>
              <w:left w:val="nil"/>
              <w:bottom w:val="nil"/>
              <w:right w:val="nil"/>
            </w:tcBorders>
            <w:shd w:val="clear" w:color="000000" w:fill="FFFFFF"/>
            <w:noWrap/>
          </w:tcPr>
          <w:p w14:paraId="5231D223" w14:textId="5A62A982" w:rsidR="00814C5A" w:rsidRPr="009B2A0B" w:rsidRDefault="00814C5A" w:rsidP="00814C5A">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 </w:t>
            </w:r>
            <w:r w:rsidR="00A13EB8" w:rsidRPr="009B2A0B">
              <w:rPr>
                <w:rFonts w:ascii="Barlow" w:eastAsia="MS Mincho" w:hAnsi="Barlow" w:cs="Arial"/>
                <w:sz w:val="20"/>
                <w:szCs w:val="20"/>
                <w:lang w:val="es-MX" w:eastAsia="es-MX"/>
              </w:rPr>
              <w:t>3</w:t>
            </w:r>
            <w:r w:rsidR="00CB6B51" w:rsidRPr="009B2A0B">
              <w:rPr>
                <w:rFonts w:ascii="Barlow" w:eastAsia="MS Mincho" w:hAnsi="Barlow" w:cs="Arial"/>
                <w:sz w:val="20"/>
                <w:szCs w:val="20"/>
                <w:lang w:val="es-MX" w:eastAsia="es-MX"/>
              </w:rPr>
              <w:t>2</w:t>
            </w:r>
            <w:r w:rsidRPr="009B2A0B">
              <w:rPr>
                <w:rFonts w:ascii="Barlow" w:eastAsia="MS Mincho" w:hAnsi="Barlow" w:cs="Arial"/>
                <w:sz w:val="20"/>
                <w:szCs w:val="20"/>
                <w:lang w:val="es-MX" w:eastAsia="es-MX"/>
              </w:rPr>
              <w:t>,</w:t>
            </w:r>
            <w:r w:rsidR="008A676F" w:rsidRPr="009B2A0B">
              <w:rPr>
                <w:rFonts w:ascii="Barlow" w:eastAsia="MS Mincho" w:hAnsi="Barlow" w:cs="Arial"/>
                <w:sz w:val="20"/>
                <w:szCs w:val="20"/>
                <w:lang w:val="es-MX" w:eastAsia="es-MX"/>
              </w:rPr>
              <w:t>7</w:t>
            </w:r>
            <w:r w:rsidR="00CB6B51" w:rsidRPr="009B2A0B">
              <w:rPr>
                <w:rFonts w:ascii="Barlow" w:eastAsia="MS Mincho" w:hAnsi="Barlow" w:cs="Arial"/>
                <w:sz w:val="20"/>
                <w:szCs w:val="20"/>
                <w:lang w:val="es-MX" w:eastAsia="es-MX"/>
              </w:rPr>
              <w:t>01</w:t>
            </w:r>
            <w:r w:rsidRPr="009B2A0B">
              <w:rPr>
                <w:rFonts w:ascii="Barlow" w:eastAsia="MS Mincho" w:hAnsi="Barlow" w:cs="Arial"/>
                <w:sz w:val="20"/>
                <w:szCs w:val="20"/>
                <w:lang w:val="es-MX" w:eastAsia="es-MX"/>
              </w:rPr>
              <w:t>.</w:t>
            </w:r>
            <w:r w:rsidR="00CB6B51" w:rsidRPr="009B2A0B">
              <w:rPr>
                <w:rFonts w:ascii="Barlow" w:eastAsia="MS Mincho" w:hAnsi="Barlow" w:cs="Arial"/>
                <w:sz w:val="20"/>
                <w:szCs w:val="20"/>
                <w:lang w:val="es-MX" w:eastAsia="es-MX"/>
              </w:rPr>
              <w:t>26</w:t>
            </w:r>
          </w:p>
        </w:tc>
      </w:tr>
      <w:tr w:rsidR="00814C5A" w:rsidRPr="009B2A0B" w14:paraId="7A8F8926" w14:textId="77777777" w:rsidTr="00FD661B">
        <w:trPr>
          <w:trHeight w:val="297"/>
          <w:jc w:val="center"/>
        </w:trPr>
        <w:tc>
          <w:tcPr>
            <w:tcW w:w="1560" w:type="dxa"/>
            <w:tcBorders>
              <w:top w:val="nil"/>
              <w:left w:val="nil"/>
              <w:bottom w:val="nil"/>
              <w:right w:val="nil"/>
            </w:tcBorders>
            <w:shd w:val="clear" w:color="000000" w:fill="FFFFFF"/>
            <w:noWrap/>
          </w:tcPr>
          <w:p w14:paraId="1F6133C7"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2150</w:t>
            </w:r>
          </w:p>
        </w:tc>
        <w:tc>
          <w:tcPr>
            <w:tcW w:w="5244" w:type="dxa"/>
            <w:tcBorders>
              <w:top w:val="nil"/>
              <w:left w:val="nil"/>
              <w:bottom w:val="nil"/>
              <w:right w:val="nil"/>
            </w:tcBorders>
            <w:shd w:val="clear" w:color="auto" w:fill="auto"/>
            <w:noWrap/>
          </w:tcPr>
          <w:p w14:paraId="6F0C1CCD" w14:textId="77777777" w:rsidR="00814C5A" w:rsidRPr="009B2A0B" w:rsidRDefault="00814C5A" w:rsidP="00814C5A">
            <w:pPr>
              <w:rPr>
                <w:rFonts w:ascii="Barlow" w:eastAsia="MS Mincho" w:hAnsi="Barlow" w:cs="Arial"/>
                <w:b/>
                <w:bCs/>
                <w:i/>
                <w:sz w:val="20"/>
                <w:szCs w:val="20"/>
                <w:u w:val="single"/>
                <w:lang w:val="es-MX" w:eastAsia="es-MX"/>
              </w:rPr>
            </w:pPr>
            <w:r w:rsidRPr="009B2A0B">
              <w:rPr>
                <w:rFonts w:ascii="Barlow" w:eastAsia="MS Mincho" w:hAnsi="Barlow" w:cs="Arial"/>
                <w:b/>
                <w:bCs/>
                <w:i/>
                <w:sz w:val="20"/>
                <w:szCs w:val="20"/>
                <w:u w:val="single"/>
                <w:lang w:val="es-MX" w:eastAsia="es-MX"/>
              </w:rPr>
              <w:t>Pasivo Diferidos a Corto Plazo</w:t>
            </w:r>
          </w:p>
        </w:tc>
        <w:tc>
          <w:tcPr>
            <w:tcW w:w="2268" w:type="dxa"/>
            <w:tcBorders>
              <w:top w:val="nil"/>
              <w:left w:val="nil"/>
              <w:bottom w:val="nil"/>
              <w:right w:val="nil"/>
            </w:tcBorders>
            <w:shd w:val="clear" w:color="000000" w:fill="FFFFFF"/>
            <w:noWrap/>
          </w:tcPr>
          <w:p w14:paraId="3EB9D790" w14:textId="77777777" w:rsidR="00814C5A" w:rsidRPr="009B2A0B" w:rsidRDefault="00814C5A" w:rsidP="00814C5A">
            <w:pPr>
              <w:jc w:val="right"/>
              <w:rPr>
                <w:rFonts w:ascii="Barlow" w:eastAsia="MS Mincho" w:hAnsi="Barlow" w:cs="Arial"/>
                <w:b/>
                <w:bCs/>
                <w:sz w:val="20"/>
                <w:szCs w:val="20"/>
                <w:lang w:val="es-MX" w:eastAsia="es-MX"/>
              </w:rPr>
            </w:pPr>
          </w:p>
        </w:tc>
      </w:tr>
      <w:tr w:rsidR="00814C5A" w:rsidRPr="009B2A0B" w14:paraId="2CA1AC31" w14:textId="77777777" w:rsidTr="00FD661B">
        <w:trPr>
          <w:trHeight w:val="161"/>
          <w:jc w:val="center"/>
        </w:trPr>
        <w:tc>
          <w:tcPr>
            <w:tcW w:w="1560" w:type="dxa"/>
            <w:tcBorders>
              <w:top w:val="nil"/>
              <w:left w:val="nil"/>
              <w:bottom w:val="nil"/>
              <w:right w:val="nil"/>
            </w:tcBorders>
            <w:shd w:val="clear" w:color="000000" w:fill="FFFFFF"/>
            <w:noWrap/>
          </w:tcPr>
          <w:p w14:paraId="6F8D6ED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2151-1</w:t>
            </w:r>
          </w:p>
        </w:tc>
        <w:tc>
          <w:tcPr>
            <w:tcW w:w="5244" w:type="dxa"/>
            <w:tcBorders>
              <w:top w:val="nil"/>
              <w:left w:val="nil"/>
              <w:bottom w:val="nil"/>
              <w:right w:val="nil"/>
            </w:tcBorders>
            <w:shd w:val="clear" w:color="auto" w:fill="auto"/>
            <w:noWrap/>
          </w:tcPr>
          <w:p w14:paraId="1FE207A6" w14:textId="77777777" w:rsidR="00814C5A" w:rsidRPr="009B2A0B" w:rsidRDefault="00814C5A" w:rsidP="00814C5A">
            <w:pPr>
              <w:rPr>
                <w:rFonts w:ascii="Barlow" w:eastAsia="MS Mincho" w:hAnsi="Barlow" w:cs="Arial"/>
                <w:sz w:val="20"/>
                <w:szCs w:val="20"/>
                <w:lang w:val="es-MX" w:eastAsia="es-MX"/>
              </w:rPr>
            </w:pPr>
            <w:r w:rsidRPr="009B2A0B">
              <w:rPr>
                <w:rFonts w:ascii="Barlow" w:eastAsia="MS Mincho" w:hAnsi="Barlow" w:cs="Arial"/>
                <w:sz w:val="20"/>
                <w:szCs w:val="20"/>
                <w:lang w:val="es-MX" w:eastAsia="es-MX"/>
              </w:rPr>
              <w:t>Ingresos cobrados por adelantado</w:t>
            </w:r>
          </w:p>
        </w:tc>
        <w:tc>
          <w:tcPr>
            <w:tcW w:w="2268" w:type="dxa"/>
            <w:tcBorders>
              <w:top w:val="nil"/>
              <w:left w:val="nil"/>
              <w:bottom w:val="nil"/>
              <w:right w:val="nil"/>
            </w:tcBorders>
            <w:shd w:val="clear" w:color="000000" w:fill="FFFFFF"/>
            <w:noWrap/>
          </w:tcPr>
          <w:p w14:paraId="3D4C212E" w14:textId="59CDA5D8" w:rsidR="00814C5A" w:rsidRPr="009B2A0B" w:rsidRDefault="00814C5A" w:rsidP="00814C5A">
            <w:pPr>
              <w:jc w:val="right"/>
              <w:rPr>
                <w:rFonts w:ascii="Barlow" w:eastAsia="MS Mincho" w:hAnsi="Barlow" w:cs="Arial"/>
                <w:sz w:val="20"/>
                <w:szCs w:val="20"/>
                <w:lang w:val="es-MX" w:eastAsia="es-MX"/>
              </w:rPr>
            </w:pPr>
            <w:r w:rsidRPr="009B2A0B">
              <w:rPr>
                <w:rFonts w:ascii="Barlow" w:eastAsia="MS Mincho" w:hAnsi="Barlow" w:cs="Arial"/>
                <w:sz w:val="20"/>
                <w:szCs w:val="20"/>
                <w:lang w:val="es-MX" w:eastAsia="es-MX"/>
              </w:rPr>
              <w:t xml:space="preserve">$ </w:t>
            </w:r>
            <w:r w:rsidR="0094767D" w:rsidRPr="009B2A0B">
              <w:rPr>
                <w:rFonts w:ascii="Barlow" w:eastAsia="MS Mincho" w:hAnsi="Barlow" w:cs="Arial"/>
                <w:sz w:val="20"/>
                <w:szCs w:val="20"/>
                <w:lang w:val="es-MX" w:eastAsia="es-MX"/>
              </w:rPr>
              <w:t>8</w:t>
            </w:r>
            <w:r w:rsidR="001F795A" w:rsidRPr="009B2A0B">
              <w:rPr>
                <w:rFonts w:ascii="Barlow" w:eastAsia="MS Mincho" w:hAnsi="Barlow" w:cs="Arial"/>
                <w:sz w:val="20"/>
                <w:szCs w:val="20"/>
                <w:lang w:val="es-MX" w:eastAsia="es-MX"/>
              </w:rPr>
              <w:t>9</w:t>
            </w:r>
            <w:r w:rsidRPr="009B2A0B">
              <w:rPr>
                <w:rFonts w:ascii="Barlow" w:eastAsia="MS Mincho" w:hAnsi="Barlow" w:cs="Arial"/>
                <w:sz w:val="20"/>
                <w:szCs w:val="20"/>
                <w:lang w:val="es-MX" w:eastAsia="es-MX"/>
              </w:rPr>
              <w:t>,</w:t>
            </w:r>
            <w:r w:rsidR="001F795A" w:rsidRPr="009B2A0B">
              <w:rPr>
                <w:rFonts w:ascii="Barlow" w:eastAsia="MS Mincho" w:hAnsi="Barlow" w:cs="Arial"/>
                <w:sz w:val="20"/>
                <w:szCs w:val="20"/>
                <w:lang w:val="es-MX" w:eastAsia="es-MX"/>
              </w:rPr>
              <w:t>81</w:t>
            </w:r>
            <w:r w:rsidR="0094767D" w:rsidRPr="009B2A0B">
              <w:rPr>
                <w:rFonts w:ascii="Barlow" w:eastAsia="MS Mincho" w:hAnsi="Barlow" w:cs="Arial"/>
                <w:sz w:val="20"/>
                <w:szCs w:val="20"/>
                <w:lang w:val="es-MX" w:eastAsia="es-MX"/>
              </w:rPr>
              <w:t>9</w:t>
            </w:r>
            <w:r w:rsidRPr="009B2A0B">
              <w:rPr>
                <w:rFonts w:ascii="Barlow" w:eastAsia="MS Mincho" w:hAnsi="Barlow" w:cs="Arial"/>
                <w:sz w:val="20"/>
                <w:szCs w:val="20"/>
                <w:lang w:val="es-MX" w:eastAsia="es-MX"/>
              </w:rPr>
              <w:t>.</w:t>
            </w:r>
            <w:r w:rsidR="003E7EEC" w:rsidRPr="009B2A0B">
              <w:rPr>
                <w:rFonts w:ascii="Barlow" w:eastAsia="MS Mincho" w:hAnsi="Barlow" w:cs="Arial"/>
                <w:sz w:val="20"/>
                <w:szCs w:val="20"/>
                <w:lang w:val="es-MX" w:eastAsia="es-MX"/>
              </w:rPr>
              <w:t>5</w:t>
            </w:r>
            <w:r w:rsidR="0094767D" w:rsidRPr="009B2A0B">
              <w:rPr>
                <w:rFonts w:ascii="Barlow" w:eastAsia="MS Mincho" w:hAnsi="Barlow" w:cs="Arial"/>
                <w:sz w:val="20"/>
                <w:szCs w:val="20"/>
                <w:lang w:val="es-MX" w:eastAsia="es-MX"/>
              </w:rPr>
              <w:t>7</w:t>
            </w:r>
          </w:p>
        </w:tc>
      </w:tr>
      <w:tr w:rsidR="00814C5A" w:rsidRPr="009B2A0B" w14:paraId="4427B12B" w14:textId="77777777" w:rsidTr="00FD661B">
        <w:trPr>
          <w:trHeight w:val="187"/>
          <w:jc w:val="center"/>
        </w:trPr>
        <w:tc>
          <w:tcPr>
            <w:tcW w:w="1560" w:type="dxa"/>
            <w:tcBorders>
              <w:top w:val="single" w:sz="4" w:space="0" w:color="auto"/>
              <w:left w:val="nil"/>
              <w:bottom w:val="single" w:sz="4" w:space="0" w:color="auto"/>
              <w:right w:val="nil"/>
            </w:tcBorders>
            <w:shd w:val="clear" w:color="000000" w:fill="FFFFFF"/>
            <w:noWrap/>
          </w:tcPr>
          <w:p w14:paraId="51579C68" w14:textId="77777777" w:rsidR="00814C5A" w:rsidRPr="009B2A0B" w:rsidRDefault="00814C5A" w:rsidP="00814C5A">
            <w:pPr>
              <w:rPr>
                <w:rFonts w:ascii="Barlow" w:eastAsia="MS Mincho" w:hAnsi="Barlow" w:cs="Arial"/>
                <w:color w:val="000000"/>
                <w:sz w:val="20"/>
                <w:szCs w:val="20"/>
                <w:lang w:val="es-MX" w:eastAsia="es-MX"/>
              </w:rPr>
            </w:pPr>
          </w:p>
        </w:tc>
        <w:tc>
          <w:tcPr>
            <w:tcW w:w="5244" w:type="dxa"/>
            <w:tcBorders>
              <w:top w:val="single" w:sz="4" w:space="0" w:color="auto"/>
              <w:left w:val="nil"/>
              <w:bottom w:val="single" w:sz="4" w:space="0" w:color="auto"/>
              <w:right w:val="nil"/>
            </w:tcBorders>
            <w:shd w:val="clear" w:color="auto" w:fill="auto"/>
            <w:noWrap/>
          </w:tcPr>
          <w:p w14:paraId="29181BFF" w14:textId="77777777" w:rsidR="00814C5A" w:rsidRPr="009B2A0B" w:rsidRDefault="00814C5A" w:rsidP="00814C5A">
            <w:pPr>
              <w:rPr>
                <w:rFonts w:ascii="Barlow" w:eastAsia="MS Mincho" w:hAnsi="Barlow" w:cs="Arial"/>
                <w:b/>
                <w:sz w:val="20"/>
                <w:szCs w:val="20"/>
                <w:lang w:val="es-MX" w:eastAsia="es-MX"/>
              </w:rPr>
            </w:pPr>
            <w:r w:rsidRPr="009B2A0B">
              <w:rPr>
                <w:rFonts w:ascii="Barlow" w:eastAsia="MS Mincho" w:hAnsi="Barlow" w:cs="Arial"/>
                <w:b/>
                <w:sz w:val="20"/>
                <w:szCs w:val="20"/>
                <w:lang w:val="es-MX" w:eastAsia="es-MX"/>
              </w:rPr>
              <w:t>TOTAL</w:t>
            </w:r>
          </w:p>
        </w:tc>
        <w:tc>
          <w:tcPr>
            <w:tcW w:w="2268" w:type="dxa"/>
            <w:tcBorders>
              <w:top w:val="single" w:sz="4" w:space="0" w:color="auto"/>
              <w:left w:val="nil"/>
              <w:bottom w:val="single" w:sz="4" w:space="0" w:color="auto"/>
              <w:right w:val="nil"/>
            </w:tcBorders>
            <w:shd w:val="clear" w:color="000000" w:fill="FFFFFF"/>
            <w:noWrap/>
          </w:tcPr>
          <w:p w14:paraId="1CF6D3CA" w14:textId="42D1F4B7" w:rsidR="00814C5A" w:rsidRPr="009B2A0B" w:rsidRDefault="00814C5A" w:rsidP="00814C5A">
            <w:pPr>
              <w:jc w:val="right"/>
              <w:rPr>
                <w:rFonts w:ascii="Barlow" w:eastAsia="MS Mincho" w:hAnsi="Barlow" w:cs="Arial"/>
                <w:b/>
                <w:sz w:val="20"/>
                <w:szCs w:val="20"/>
                <w:lang w:val="es-MX" w:eastAsia="es-MX"/>
              </w:rPr>
            </w:pPr>
            <w:r w:rsidRPr="009B2A0B">
              <w:rPr>
                <w:rFonts w:ascii="Barlow" w:eastAsia="MS Mincho" w:hAnsi="Barlow" w:cs="Arial"/>
                <w:b/>
                <w:sz w:val="20"/>
                <w:szCs w:val="20"/>
                <w:lang w:val="es-MX" w:eastAsia="es-MX"/>
              </w:rPr>
              <w:t xml:space="preserve">   $ </w:t>
            </w:r>
            <w:r w:rsidR="005D6A71" w:rsidRPr="009B2A0B">
              <w:rPr>
                <w:rFonts w:ascii="Barlow" w:eastAsia="MS Mincho" w:hAnsi="Barlow" w:cs="Arial"/>
                <w:b/>
                <w:sz w:val="20"/>
                <w:szCs w:val="20"/>
                <w:lang w:val="es-MX" w:eastAsia="es-MX"/>
              </w:rPr>
              <w:t>508</w:t>
            </w:r>
            <w:r w:rsidRPr="009B2A0B">
              <w:rPr>
                <w:rFonts w:ascii="Barlow" w:eastAsia="MS Mincho" w:hAnsi="Barlow" w:cs="Arial"/>
                <w:b/>
                <w:sz w:val="20"/>
                <w:szCs w:val="20"/>
                <w:lang w:val="es-MX" w:eastAsia="es-MX"/>
              </w:rPr>
              <w:t>,</w:t>
            </w:r>
            <w:r w:rsidR="001F585C" w:rsidRPr="009B2A0B">
              <w:rPr>
                <w:rFonts w:ascii="Barlow" w:eastAsia="MS Mincho" w:hAnsi="Barlow" w:cs="Arial"/>
                <w:b/>
                <w:sz w:val="20"/>
                <w:szCs w:val="20"/>
                <w:lang w:val="es-MX" w:eastAsia="es-MX"/>
              </w:rPr>
              <w:t>3</w:t>
            </w:r>
            <w:r w:rsidR="0077524C" w:rsidRPr="009B2A0B">
              <w:rPr>
                <w:rFonts w:ascii="Barlow" w:eastAsia="MS Mincho" w:hAnsi="Barlow" w:cs="Arial"/>
                <w:b/>
                <w:sz w:val="20"/>
                <w:szCs w:val="20"/>
                <w:lang w:val="es-MX" w:eastAsia="es-MX"/>
              </w:rPr>
              <w:t>5</w:t>
            </w:r>
            <w:r w:rsidR="001F585C" w:rsidRPr="009B2A0B">
              <w:rPr>
                <w:rFonts w:ascii="Barlow" w:eastAsia="MS Mincho" w:hAnsi="Barlow" w:cs="Arial"/>
                <w:b/>
                <w:sz w:val="20"/>
                <w:szCs w:val="20"/>
                <w:lang w:val="es-MX" w:eastAsia="es-MX"/>
              </w:rPr>
              <w:t>5</w:t>
            </w:r>
            <w:r w:rsidRPr="009B2A0B">
              <w:rPr>
                <w:rFonts w:ascii="Barlow" w:eastAsia="MS Mincho" w:hAnsi="Barlow" w:cs="Arial"/>
                <w:b/>
                <w:sz w:val="20"/>
                <w:szCs w:val="20"/>
                <w:lang w:val="es-MX" w:eastAsia="es-MX"/>
              </w:rPr>
              <w:t>.</w:t>
            </w:r>
            <w:r w:rsidR="001F585C" w:rsidRPr="009B2A0B">
              <w:rPr>
                <w:rFonts w:ascii="Barlow" w:eastAsia="MS Mincho" w:hAnsi="Barlow" w:cs="Arial"/>
                <w:b/>
                <w:sz w:val="20"/>
                <w:szCs w:val="20"/>
                <w:lang w:val="es-MX" w:eastAsia="es-MX"/>
              </w:rPr>
              <w:t>29</w:t>
            </w:r>
          </w:p>
        </w:tc>
      </w:tr>
    </w:tbl>
    <w:p w14:paraId="38819E96" w14:textId="77777777" w:rsidR="00734937" w:rsidRPr="009B2A0B" w:rsidRDefault="00734937" w:rsidP="00734937">
      <w:pPr>
        <w:spacing w:after="80" w:line="203" w:lineRule="exact"/>
        <w:ind w:firstLine="288"/>
        <w:jc w:val="both"/>
        <w:rPr>
          <w:rFonts w:ascii="Barlow" w:eastAsia="Times New Roman" w:hAnsi="Barlow" w:cs="Arial"/>
          <w:b/>
          <w:i/>
          <w:iCs/>
          <w:sz w:val="20"/>
          <w:szCs w:val="20"/>
          <w:u w:val="single"/>
          <w:lang w:val="es-MX"/>
        </w:rPr>
      </w:pPr>
    </w:p>
    <w:p w14:paraId="39A31AC8" w14:textId="5664E891" w:rsidR="00734937" w:rsidRPr="009B2A0B" w:rsidRDefault="00734937" w:rsidP="00734937">
      <w:pPr>
        <w:spacing w:after="80" w:line="203" w:lineRule="exact"/>
        <w:ind w:firstLine="288"/>
        <w:jc w:val="both"/>
        <w:rPr>
          <w:rFonts w:ascii="Barlow" w:eastAsia="Times New Roman" w:hAnsi="Barlow" w:cs="Arial"/>
          <w:b/>
          <w:i/>
          <w:iCs/>
          <w:sz w:val="20"/>
          <w:szCs w:val="20"/>
          <w:u w:val="single"/>
          <w:lang w:val="es-MX"/>
        </w:rPr>
      </w:pPr>
      <w:r w:rsidRPr="009B2A0B">
        <w:rPr>
          <w:rFonts w:ascii="Barlow" w:eastAsia="Times New Roman" w:hAnsi="Barlow" w:cs="Arial"/>
          <w:b/>
          <w:i/>
          <w:iCs/>
          <w:sz w:val="20"/>
          <w:szCs w:val="20"/>
          <w:u w:val="single"/>
          <w:lang w:val="es-MX"/>
        </w:rPr>
        <w:t>No Circulante:</w:t>
      </w:r>
    </w:p>
    <w:p w14:paraId="2CA4095A" w14:textId="5850ADB0" w:rsidR="00814C5A" w:rsidRPr="009B2A0B" w:rsidRDefault="00814C5A" w:rsidP="005362F0">
      <w:pPr>
        <w:numPr>
          <w:ilvl w:val="0"/>
          <w:numId w:val="43"/>
        </w:num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Pasivo a largo plazo:</w:t>
      </w:r>
    </w:p>
    <w:p w14:paraId="2C0799BD" w14:textId="77777777" w:rsidR="00814C5A" w:rsidRPr="009B2A0B" w:rsidRDefault="00814C5A" w:rsidP="00E643F4">
      <w:p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Este saldo proviene del resultado del ejercicio como ahorro presupuestal en la gestión del ejercicio 2016. En Acta No. SO/001/17032017 la Junta de Gobierno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3AA1AB8C" w14:textId="458C3F96" w:rsidR="00814C5A" w:rsidRPr="009B2A0B" w:rsidRDefault="00814C5A" w:rsidP="00AF6A70">
      <w:pPr>
        <w:tabs>
          <w:tab w:val="left" w:pos="720"/>
        </w:tabs>
        <w:spacing w:after="80"/>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Debido a la Contingencia del COVID-19 que atraviesa </w:t>
      </w:r>
      <w:r w:rsidR="00E043BF" w:rsidRPr="009B2A0B">
        <w:rPr>
          <w:rFonts w:ascii="Barlow" w:eastAsia="Times New Roman" w:hAnsi="Barlow" w:cs="Arial"/>
          <w:sz w:val="20"/>
          <w:szCs w:val="20"/>
          <w:lang w:val="es-MX"/>
        </w:rPr>
        <w:t>el</w:t>
      </w:r>
      <w:r w:rsidRPr="009B2A0B">
        <w:rPr>
          <w:rFonts w:ascii="Barlow" w:eastAsia="Times New Roman" w:hAnsi="Barlow" w:cs="Arial"/>
          <w:sz w:val="20"/>
          <w:szCs w:val="20"/>
          <w:lang w:val="es-MX"/>
        </w:rPr>
        <w:t xml:space="preserve"> </w:t>
      </w:r>
      <w:r w:rsidR="00E043BF" w:rsidRPr="009B2A0B">
        <w:rPr>
          <w:rFonts w:ascii="Barlow" w:eastAsia="Times New Roman" w:hAnsi="Barlow" w:cs="Arial"/>
          <w:sz w:val="20"/>
          <w:szCs w:val="20"/>
          <w:lang w:val="es-MX"/>
        </w:rPr>
        <w:t>país</w:t>
      </w:r>
      <w:r w:rsidRPr="009B2A0B">
        <w:rPr>
          <w:rFonts w:ascii="Barlow" w:eastAsia="Times New Roman" w:hAnsi="Barlow" w:cs="Arial"/>
          <w:sz w:val="20"/>
          <w:szCs w:val="20"/>
          <w:lang w:val="es-MX"/>
        </w:rPr>
        <w:t xml:space="preserve"> no se recaudó los ingresos propios para subsanar los gastos necesarios y se autoriza en Junta de Gobierno el uso de este Fondo para las necesidades que sea</w:t>
      </w:r>
      <w:r w:rsidR="005365C4" w:rsidRPr="009B2A0B">
        <w:rPr>
          <w:rFonts w:ascii="Barlow" w:eastAsia="Times New Roman" w:hAnsi="Barlow" w:cs="Arial"/>
          <w:sz w:val="20"/>
          <w:szCs w:val="20"/>
          <w:lang w:val="es-MX"/>
        </w:rPr>
        <w:t>n</w:t>
      </w:r>
      <w:r w:rsidRPr="009B2A0B">
        <w:rPr>
          <w:rFonts w:ascii="Barlow" w:eastAsia="Times New Roman" w:hAnsi="Barlow" w:cs="Arial"/>
          <w:sz w:val="20"/>
          <w:szCs w:val="20"/>
          <w:lang w:val="es-MX"/>
        </w:rPr>
        <w:t xml:space="preserve"> prioritarias en la seguridad y funcionalidad de las operaciones de la Universidad</w:t>
      </w:r>
      <w:r w:rsidR="00564979" w:rsidRPr="009B2A0B">
        <w:rPr>
          <w:rFonts w:ascii="Barlow" w:eastAsia="Times New Roman" w:hAnsi="Barlow" w:cs="Arial"/>
          <w:sz w:val="20"/>
          <w:szCs w:val="20"/>
          <w:lang w:val="es-MX"/>
        </w:rPr>
        <w:t xml:space="preserve"> al cierre del mes quedo</w:t>
      </w:r>
      <w:r w:rsidR="00AF2294" w:rsidRPr="009B2A0B">
        <w:rPr>
          <w:rFonts w:ascii="Barlow" w:eastAsia="Times New Roman" w:hAnsi="Barlow" w:cs="Arial"/>
          <w:sz w:val="20"/>
          <w:szCs w:val="20"/>
          <w:lang w:val="es-MX"/>
        </w:rPr>
        <w:t xml:space="preserve"> con un saldo de:</w:t>
      </w:r>
    </w:p>
    <w:p w14:paraId="7299C868" w14:textId="77777777" w:rsidR="00814C5A" w:rsidRPr="009B2A0B" w:rsidRDefault="00814C5A" w:rsidP="00814C5A">
      <w:pPr>
        <w:autoSpaceDE w:val="0"/>
        <w:autoSpaceDN w:val="0"/>
        <w:jc w:val="both"/>
        <w:rPr>
          <w:rFonts w:ascii="Barlow" w:eastAsia="Times New Roman" w:hAnsi="Barlow" w:cs="Arial"/>
          <w:sz w:val="20"/>
          <w:szCs w:val="20"/>
          <w:lang w:val="es-ES"/>
        </w:rPr>
      </w:pPr>
      <w:r w:rsidRPr="009B2A0B">
        <w:rPr>
          <w:rFonts w:ascii="Barlow" w:eastAsia="Times New Roman" w:hAnsi="Barlow" w:cs="Courier New"/>
          <w:sz w:val="20"/>
          <w:szCs w:val="20"/>
          <w:lang w:val="es-MX" w:eastAsia="en-US"/>
        </w:rPr>
        <w:t xml:space="preserve">        CUENTA CONTABLE</w:t>
      </w:r>
      <w:r w:rsidRPr="009B2A0B">
        <w:rPr>
          <w:rFonts w:ascii="Barlow" w:eastAsia="Times New Roman" w:hAnsi="Barlow" w:cs="Courier New"/>
          <w:sz w:val="20"/>
          <w:szCs w:val="20"/>
          <w:lang w:val="es-MX" w:eastAsia="en-US"/>
        </w:rPr>
        <w:tab/>
        <w:t xml:space="preserve">CONCEPTO                 </w:t>
      </w:r>
      <w:r w:rsidRPr="009B2A0B">
        <w:rPr>
          <w:rFonts w:ascii="Barlow" w:eastAsia="Times New Roman" w:hAnsi="Barlow" w:cs="Courier New"/>
          <w:sz w:val="20"/>
          <w:szCs w:val="20"/>
          <w:lang w:val="es-MX" w:eastAsia="en-US"/>
        </w:rPr>
        <w:tab/>
        <w:t>IMPORTE</w:t>
      </w:r>
    </w:p>
    <w:tbl>
      <w:tblPr>
        <w:tblW w:w="7726" w:type="dxa"/>
        <w:tblInd w:w="779" w:type="dxa"/>
        <w:tblCellMar>
          <w:left w:w="70" w:type="dxa"/>
          <w:right w:w="70" w:type="dxa"/>
        </w:tblCellMar>
        <w:tblLook w:val="04A0" w:firstRow="1" w:lastRow="0" w:firstColumn="1" w:lastColumn="0" w:noHBand="0" w:noVBand="1"/>
      </w:tblPr>
      <w:tblGrid>
        <w:gridCol w:w="1915"/>
        <w:gridCol w:w="3897"/>
        <w:gridCol w:w="1631"/>
        <w:gridCol w:w="283"/>
      </w:tblGrid>
      <w:tr w:rsidR="00814C5A" w:rsidRPr="009B2A0B" w14:paraId="6E4CB261" w14:textId="77777777" w:rsidTr="00FD661B">
        <w:trPr>
          <w:trHeight w:val="255"/>
        </w:trPr>
        <w:tc>
          <w:tcPr>
            <w:tcW w:w="1915" w:type="dxa"/>
            <w:tcBorders>
              <w:top w:val="single" w:sz="4" w:space="0" w:color="auto"/>
              <w:left w:val="nil"/>
              <w:bottom w:val="single" w:sz="4" w:space="0" w:color="auto"/>
              <w:right w:val="nil"/>
            </w:tcBorders>
            <w:shd w:val="clear" w:color="000000" w:fill="FFFFFF"/>
            <w:noWrap/>
            <w:hideMark/>
          </w:tcPr>
          <w:p w14:paraId="10AA37B1"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2253</w:t>
            </w:r>
          </w:p>
        </w:tc>
        <w:tc>
          <w:tcPr>
            <w:tcW w:w="3897" w:type="dxa"/>
            <w:tcBorders>
              <w:top w:val="single" w:sz="4" w:space="0" w:color="auto"/>
              <w:left w:val="nil"/>
              <w:bottom w:val="single" w:sz="4" w:space="0" w:color="auto"/>
              <w:right w:val="nil"/>
            </w:tcBorders>
            <w:shd w:val="clear" w:color="000000" w:fill="FFFFFF"/>
            <w:noWrap/>
            <w:hideMark/>
          </w:tcPr>
          <w:p w14:paraId="6D274928"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Fondos Contingentes a Largo Plazo</w:t>
            </w:r>
          </w:p>
        </w:tc>
        <w:tc>
          <w:tcPr>
            <w:tcW w:w="1631" w:type="dxa"/>
            <w:tcBorders>
              <w:top w:val="single" w:sz="4" w:space="0" w:color="auto"/>
              <w:left w:val="nil"/>
              <w:bottom w:val="single" w:sz="4" w:space="0" w:color="auto"/>
              <w:right w:val="nil"/>
            </w:tcBorders>
            <w:shd w:val="clear" w:color="000000" w:fill="FFFFFF"/>
            <w:noWrap/>
            <w:hideMark/>
          </w:tcPr>
          <w:p w14:paraId="172E64CA" w14:textId="77777777" w:rsidR="00814C5A" w:rsidRPr="009B2A0B" w:rsidRDefault="00814C5A" w:rsidP="00814C5A">
            <w:pPr>
              <w:jc w:val="right"/>
              <w:rPr>
                <w:rFonts w:ascii="Barlow" w:eastAsia="MS Mincho" w:hAnsi="Barlow" w:cs="Arial"/>
                <w:b/>
                <w:bCs/>
                <w:color w:val="000000"/>
                <w:sz w:val="20"/>
                <w:szCs w:val="20"/>
                <w:lang w:val="es-MX" w:eastAsia="es-MX"/>
              </w:rPr>
            </w:pPr>
          </w:p>
        </w:tc>
        <w:tc>
          <w:tcPr>
            <w:tcW w:w="283" w:type="dxa"/>
            <w:tcBorders>
              <w:top w:val="single" w:sz="4" w:space="0" w:color="auto"/>
              <w:left w:val="nil"/>
              <w:bottom w:val="single" w:sz="4" w:space="0" w:color="auto"/>
              <w:right w:val="nil"/>
            </w:tcBorders>
            <w:shd w:val="clear" w:color="000000" w:fill="FFFFFF"/>
          </w:tcPr>
          <w:p w14:paraId="69DD6A87"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7693D719" w14:textId="77777777" w:rsidTr="00FD661B">
        <w:trPr>
          <w:trHeight w:val="170"/>
        </w:trPr>
        <w:tc>
          <w:tcPr>
            <w:tcW w:w="1915" w:type="dxa"/>
            <w:tcBorders>
              <w:top w:val="single" w:sz="4" w:space="0" w:color="auto"/>
              <w:right w:val="nil"/>
            </w:tcBorders>
            <w:shd w:val="clear" w:color="000000" w:fill="FFFFFF"/>
            <w:noWrap/>
            <w:hideMark/>
          </w:tcPr>
          <w:p w14:paraId="0F641E50"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2253-1-0001</w:t>
            </w:r>
          </w:p>
        </w:tc>
        <w:tc>
          <w:tcPr>
            <w:tcW w:w="3897" w:type="dxa"/>
            <w:tcBorders>
              <w:top w:val="single" w:sz="4" w:space="0" w:color="auto"/>
              <w:left w:val="nil"/>
              <w:right w:val="nil"/>
            </w:tcBorders>
            <w:shd w:val="clear" w:color="000000" w:fill="FFFFFF"/>
            <w:noWrap/>
            <w:hideMark/>
          </w:tcPr>
          <w:p w14:paraId="0EEBAC45"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Fondo de Prevención para Inversiones </w:t>
            </w:r>
          </w:p>
        </w:tc>
        <w:tc>
          <w:tcPr>
            <w:tcW w:w="1631" w:type="dxa"/>
            <w:tcBorders>
              <w:top w:val="single" w:sz="4" w:space="0" w:color="auto"/>
              <w:left w:val="nil"/>
            </w:tcBorders>
            <w:shd w:val="clear" w:color="000000" w:fill="FFFFFF"/>
            <w:noWrap/>
            <w:hideMark/>
          </w:tcPr>
          <w:p w14:paraId="023C984E" w14:textId="5C512CE6"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E34E58" w:rsidRPr="009B2A0B">
              <w:rPr>
                <w:rFonts w:ascii="Barlow" w:eastAsia="MS Mincho" w:hAnsi="Barlow" w:cs="Arial"/>
                <w:color w:val="000000"/>
                <w:sz w:val="20"/>
                <w:szCs w:val="20"/>
                <w:lang w:val="es-MX" w:eastAsia="es-MX"/>
              </w:rPr>
              <w:t xml:space="preserve"> </w:t>
            </w:r>
            <w:r w:rsidR="00974346" w:rsidRPr="009B2A0B">
              <w:rPr>
                <w:rFonts w:ascii="Barlow" w:eastAsia="MS Mincho" w:hAnsi="Barlow" w:cs="Arial"/>
                <w:color w:val="000000"/>
                <w:sz w:val="20"/>
                <w:szCs w:val="20"/>
                <w:lang w:val="es-MX" w:eastAsia="es-MX"/>
              </w:rPr>
              <w:t>880</w:t>
            </w:r>
            <w:r w:rsidRPr="009B2A0B">
              <w:rPr>
                <w:rFonts w:ascii="Barlow" w:eastAsia="MS Mincho" w:hAnsi="Barlow" w:cs="Arial"/>
                <w:color w:val="000000"/>
                <w:sz w:val="20"/>
                <w:szCs w:val="20"/>
                <w:lang w:val="es-MX" w:eastAsia="es-MX"/>
              </w:rPr>
              <w:t>,</w:t>
            </w:r>
            <w:r w:rsidR="00974346" w:rsidRPr="009B2A0B">
              <w:rPr>
                <w:rFonts w:ascii="Barlow" w:eastAsia="MS Mincho" w:hAnsi="Barlow" w:cs="Arial"/>
                <w:color w:val="000000"/>
                <w:sz w:val="20"/>
                <w:szCs w:val="20"/>
                <w:lang w:val="es-MX" w:eastAsia="es-MX"/>
              </w:rPr>
              <w:t>38</w:t>
            </w:r>
            <w:r w:rsidRPr="009B2A0B">
              <w:rPr>
                <w:rFonts w:ascii="Barlow" w:eastAsia="MS Mincho" w:hAnsi="Barlow" w:cs="Arial"/>
                <w:color w:val="000000"/>
                <w:sz w:val="20"/>
                <w:szCs w:val="20"/>
                <w:lang w:val="es-MX" w:eastAsia="es-MX"/>
              </w:rPr>
              <w:t>7.</w:t>
            </w:r>
            <w:r w:rsidR="00974346" w:rsidRPr="009B2A0B">
              <w:rPr>
                <w:rFonts w:ascii="Barlow" w:eastAsia="MS Mincho" w:hAnsi="Barlow" w:cs="Arial"/>
                <w:color w:val="000000"/>
                <w:sz w:val="20"/>
                <w:szCs w:val="20"/>
                <w:lang w:val="es-MX" w:eastAsia="es-MX"/>
              </w:rPr>
              <w:t>14</w:t>
            </w:r>
          </w:p>
        </w:tc>
        <w:tc>
          <w:tcPr>
            <w:tcW w:w="283" w:type="dxa"/>
            <w:tcBorders>
              <w:top w:val="single" w:sz="4" w:space="0" w:color="auto"/>
              <w:left w:val="nil"/>
            </w:tcBorders>
            <w:shd w:val="clear" w:color="000000" w:fill="FFFFFF"/>
          </w:tcPr>
          <w:p w14:paraId="69AB9584" w14:textId="77777777" w:rsidR="00814C5A" w:rsidRPr="009B2A0B" w:rsidRDefault="00814C5A" w:rsidP="00814C5A">
            <w:pPr>
              <w:jc w:val="right"/>
              <w:rPr>
                <w:rFonts w:ascii="Barlow" w:eastAsia="MS Mincho" w:hAnsi="Barlow" w:cs="Arial"/>
                <w:color w:val="000000"/>
                <w:sz w:val="20"/>
                <w:szCs w:val="20"/>
                <w:lang w:val="es-MX" w:eastAsia="es-MX"/>
              </w:rPr>
            </w:pPr>
          </w:p>
        </w:tc>
      </w:tr>
      <w:tr w:rsidR="00814C5A" w:rsidRPr="009B2A0B" w14:paraId="2F5178DE" w14:textId="77777777" w:rsidTr="00FD661B">
        <w:trPr>
          <w:trHeight w:val="255"/>
        </w:trPr>
        <w:tc>
          <w:tcPr>
            <w:tcW w:w="1915" w:type="dxa"/>
            <w:tcBorders>
              <w:top w:val="single" w:sz="4" w:space="0" w:color="auto"/>
              <w:bottom w:val="single" w:sz="4" w:space="0" w:color="auto"/>
              <w:right w:val="nil"/>
            </w:tcBorders>
            <w:shd w:val="clear" w:color="000000" w:fill="FFFFFF"/>
            <w:noWrap/>
          </w:tcPr>
          <w:p w14:paraId="20AFCB60" w14:textId="77777777" w:rsidR="00814C5A" w:rsidRPr="009B2A0B" w:rsidRDefault="00814C5A" w:rsidP="00814C5A">
            <w:pPr>
              <w:rPr>
                <w:rFonts w:ascii="Barlow" w:eastAsia="MS Mincho" w:hAnsi="Barlow" w:cs="Arial"/>
                <w:b/>
                <w:color w:val="000000"/>
                <w:sz w:val="20"/>
                <w:szCs w:val="20"/>
                <w:lang w:val="es-MX" w:eastAsia="es-MX"/>
              </w:rPr>
            </w:pPr>
          </w:p>
        </w:tc>
        <w:tc>
          <w:tcPr>
            <w:tcW w:w="3897" w:type="dxa"/>
            <w:tcBorders>
              <w:top w:val="single" w:sz="4" w:space="0" w:color="auto"/>
              <w:left w:val="nil"/>
              <w:bottom w:val="single" w:sz="4" w:space="0" w:color="auto"/>
              <w:right w:val="nil"/>
            </w:tcBorders>
            <w:shd w:val="clear" w:color="000000" w:fill="FFFFFF"/>
            <w:noWrap/>
          </w:tcPr>
          <w:p w14:paraId="1319EDEE"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1631" w:type="dxa"/>
            <w:tcBorders>
              <w:top w:val="single" w:sz="4" w:space="0" w:color="auto"/>
              <w:left w:val="nil"/>
              <w:bottom w:val="single" w:sz="4" w:space="0" w:color="auto"/>
            </w:tcBorders>
            <w:shd w:val="clear" w:color="000000" w:fill="FFFFFF"/>
            <w:noWrap/>
          </w:tcPr>
          <w:p w14:paraId="64C984F2" w14:textId="51E51486"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w:t>
            </w:r>
            <w:r w:rsidR="00974346" w:rsidRPr="009B2A0B">
              <w:rPr>
                <w:rFonts w:ascii="Barlow" w:eastAsia="MS Mincho" w:hAnsi="Barlow" w:cs="Arial"/>
                <w:b/>
                <w:color w:val="000000"/>
                <w:sz w:val="20"/>
                <w:szCs w:val="20"/>
                <w:lang w:val="es-MX" w:eastAsia="es-MX"/>
              </w:rPr>
              <w:t xml:space="preserve"> 880</w:t>
            </w:r>
            <w:r w:rsidRPr="009B2A0B">
              <w:rPr>
                <w:rFonts w:ascii="Barlow" w:eastAsia="MS Mincho" w:hAnsi="Barlow" w:cs="Arial"/>
                <w:b/>
                <w:color w:val="000000"/>
                <w:sz w:val="20"/>
                <w:szCs w:val="20"/>
                <w:lang w:val="es-MX" w:eastAsia="es-MX"/>
              </w:rPr>
              <w:t>,3</w:t>
            </w:r>
            <w:r w:rsidR="00564979" w:rsidRPr="009B2A0B">
              <w:rPr>
                <w:rFonts w:ascii="Barlow" w:eastAsia="MS Mincho" w:hAnsi="Barlow" w:cs="Arial"/>
                <w:b/>
                <w:color w:val="000000"/>
                <w:sz w:val="20"/>
                <w:szCs w:val="20"/>
                <w:lang w:val="es-MX" w:eastAsia="es-MX"/>
              </w:rPr>
              <w:t>87</w:t>
            </w:r>
            <w:r w:rsidRPr="009B2A0B">
              <w:rPr>
                <w:rFonts w:ascii="Barlow" w:eastAsia="MS Mincho" w:hAnsi="Barlow" w:cs="Arial"/>
                <w:b/>
                <w:color w:val="000000"/>
                <w:sz w:val="20"/>
                <w:szCs w:val="20"/>
                <w:lang w:val="es-MX" w:eastAsia="es-MX"/>
              </w:rPr>
              <w:t>.</w:t>
            </w:r>
            <w:r w:rsidR="00564979" w:rsidRPr="009B2A0B">
              <w:rPr>
                <w:rFonts w:ascii="Barlow" w:eastAsia="MS Mincho" w:hAnsi="Barlow" w:cs="Arial"/>
                <w:b/>
                <w:color w:val="000000"/>
                <w:sz w:val="20"/>
                <w:szCs w:val="20"/>
                <w:lang w:val="es-MX" w:eastAsia="es-MX"/>
              </w:rPr>
              <w:t>14</w:t>
            </w:r>
          </w:p>
        </w:tc>
        <w:tc>
          <w:tcPr>
            <w:tcW w:w="283" w:type="dxa"/>
            <w:tcBorders>
              <w:top w:val="single" w:sz="4" w:space="0" w:color="auto"/>
              <w:left w:val="nil"/>
              <w:bottom w:val="single" w:sz="4" w:space="0" w:color="auto"/>
            </w:tcBorders>
            <w:shd w:val="clear" w:color="000000" w:fill="FFFFFF"/>
          </w:tcPr>
          <w:p w14:paraId="21FE2EAD" w14:textId="77777777" w:rsidR="00814C5A" w:rsidRPr="009B2A0B" w:rsidRDefault="00814C5A" w:rsidP="00814C5A">
            <w:pPr>
              <w:jc w:val="right"/>
              <w:rPr>
                <w:rFonts w:ascii="Barlow" w:eastAsia="MS Mincho" w:hAnsi="Barlow" w:cs="Arial"/>
                <w:b/>
                <w:color w:val="000000"/>
                <w:sz w:val="20"/>
                <w:szCs w:val="20"/>
                <w:lang w:val="es-MX" w:eastAsia="es-MX"/>
              </w:rPr>
            </w:pPr>
          </w:p>
        </w:tc>
      </w:tr>
    </w:tbl>
    <w:p w14:paraId="113B7AA7" w14:textId="24EEC9D7" w:rsidR="00162082" w:rsidRDefault="00162082" w:rsidP="00162082">
      <w:pPr>
        <w:spacing w:after="101" w:line="224" w:lineRule="exact"/>
        <w:jc w:val="both"/>
        <w:rPr>
          <w:rFonts w:ascii="Barlow" w:eastAsia="Times New Roman" w:hAnsi="Barlow" w:cs="Arial"/>
          <w:b/>
          <w:smallCaps/>
          <w:sz w:val="20"/>
          <w:szCs w:val="20"/>
          <w:lang w:val="es-ES"/>
        </w:rPr>
      </w:pPr>
    </w:p>
    <w:p w14:paraId="77C2067F" w14:textId="77777777" w:rsidR="009B2A0B" w:rsidRPr="009B2A0B" w:rsidRDefault="009B2A0B" w:rsidP="00162082">
      <w:pPr>
        <w:spacing w:after="101" w:line="224" w:lineRule="exact"/>
        <w:jc w:val="both"/>
        <w:rPr>
          <w:rFonts w:ascii="Barlow" w:eastAsia="Times New Roman" w:hAnsi="Barlow" w:cs="Arial"/>
          <w:b/>
          <w:smallCaps/>
          <w:sz w:val="20"/>
          <w:szCs w:val="20"/>
          <w:lang w:val="es-ES"/>
        </w:rPr>
      </w:pPr>
    </w:p>
    <w:p w14:paraId="3950B20E" w14:textId="51179853" w:rsidR="00814C5A" w:rsidRPr="009B2A0B" w:rsidRDefault="00814C5A" w:rsidP="00814C5A">
      <w:pPr>
        <w:numPr>
          <w:ilvl w:val="0"/>
          <w:numId w:val="19"/>
        </w:num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Notas al Estado de Actividades</w:t>
      </w:r>
    </w:p>
    <w:p w14:paraId="67CBA803" w14:textId="208160B3" w:rsidR="00814C5A" w:rsidRPr="009B2A0B" w:rsidRDefault="00F524A1" w:rsidP="00814C5A">
      <w:pPr>
        <w:spacing w:after="101" w:line="224"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814C5A" w:rsidRPr="009B2A0B">
        <w:rPr>
          <w:rFonts w:ascii="Barlow" w:eastAsia="Times New Roman" w:hAnsi="Barlow" w:cs="Arial"/>
          <w:b/>
          <w:sz w:val="20"/>
          <w:szCs w:val="20"/>
          <w:lang w:val="es-MX"/>
        </w:rPr>
        <w:t>Ingresos de Gestión</w:t>
      </w:r>
    </w:p>
    <w:p w14:paraId="0AF96EA2" w14:textId="16B0AA3A" w:rsidR="00814C5A" w:rsidRPr="009B2A0B" w:rsidRDefault="00814C5A" w:rsidP="00814C5A">
      <w:pPr>
        <w:numPr>
          <w:ilvl w:val="0"/>
          <w:numId w:val="27"/>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Participaciones y aportaciones, transferencias, subsidios, otras ayudas y asignaciones.</w:t>
      </w:r>
    </w:p>
    <w:p w14:paraId="1E15F3C7" w14:textId="400D83EA" w:rsidR="00814C5A" w:rsidRPr="009B2A0B" w:rsidRDefault="00814C5A" w:rsidP="00814C5A">
      <w:pPr>
        <w:tabs>
          <w:tab w:val="center" w:pos="4252"/>
          <w:tab w:val="right" w:pos="8504"/>
        </w:tabs>
        <w:jc w:val="both"/>
        <w:rPr>
          <w:rFonts w:ascii="Barlow" w:eastAsia="Times New Roman" w:hAnsi="Barlow" w:cs="Arial"/>
          <w:sz w:val="20"/>
          <w:szCs w:val="20"/>
          <w:lang w:val="es-MX"/>
        </w:rPr>
      </w:pPr>
      <w:r w:rsidRPr="009B2A0B">
        <w:rPr>
          <w:rFonts w:ascii="Barlow" w:eastAsia="Times New Roman" w:hAnsi="Barlow" w:cs="Arial"/>
          <w:sz w:val="20"/>
          <w:szCs w:val="20"/>
          <w:lang w:val="es-MX"/>
        </w:rPr>
        <w:t>Se informa al corte del mes, un saldo acumulado de ingresos para la gestión de $</w:t>
      </w:r>
      <w:r w:rsidR="006A178F" w:rsidRPr="009B2A0B">
        <w:rPr>
          <w:rFonts w:ascii="Barlow" w:eastAsia="Times New Roman" w:hAnsi="Barlow" w:cs="Arial"/>
          <w:sz w:val="20"/>
          <w:szCs w:val="20"/>
          <w:lang w:val="es-MX"/>
        </w:rPr>
        <w:t xml:space="preserve"> </w:t>
      </w:r>
      <w:r w:rsidR="00A8121F" w:rsidRPr="009B2A0B">
        <w:rPr>
          <w:rFonts w:ascii="Barlow" w:eastAsia="Times New Roman" w:hAnsi="Barlow" w:cs="Arial"/>
          <w:sz w:val="20"/>
          <w:szCs w:val="20"/>
          <w:lang w:val="es-MX"/>
        </w:rPr>
        <w:t>1,</w:t>
      </w:r>
      <w:r w:rsidR="00A078D8" w:rsidRPr="009B2A0B">
        <w:rPr>
          <w:rFonts w:ascii="Barlow" w:eastAsia="Times New Roman" w:hAnsi="Barlow" w:cs="Arial"/>
          <w:sz w:val="20"/>
          <w:szCs w:val="20"/>
          <w:lang w:val="es-MX"/>
        </w:rPr>
        <w:t>6</w:t>
      </w:r>
      <w:r w:rsidR="00746B34" w:rsidRPr="009B2A0B">
        <w:rPr>
          <w:rFonts w:ascii="Barlow" w:eastAsia="Times New Roman" w:hAnsi="Barlow" w:cs="Arial"/>
          <w:sz w:val="20"/>
          <w:szCs w:val="20"/>
          <w:lang w:val="es-MX"/>
        </w:rPr>
        <w:t>16</w:t>
      </w:r>
      <w:r w:rsidR="00A078D8" w:rsidRPr="009B2A0B">
        <w:rPr>
          <w:rFonts w:ascii="Barlow" w:eastAsia="Times New Roman" w:hAnsi="Barlow" w:cs="Arial"/>
          <w:sz w:val="20"/>
          <w:szCs w:val="20"/>
          <w:lang w:val="es-MX"/>
        </w:rPr>
        <w:t>,</w:t>
      </w:r>
      <w:r w:rsidR="00CE16BB" w:rsidRPr="009B2A0B">
        <w:rPr>
          <w:rFonts w:ascii="Barlow" w:eastAsia="Times New Roman" w:hAnsi="Barlow" w:cs="Arial"/>
          <w:sz w:val="20"/>
          <w:szCs w:val="20"/>
          <w:lang w:val="es-MX"/>
        </w:rPr>
        <w:t>5</w:t>
      </w:r>
      <w:r w:rsidR="00746B34" w:rsidRPr="009B2A0B">
        <w:rPr>
          <w:rFonts w:ascii="Barlow" w:eastAsia="Times New Roman" w:hAnsi="Barlow" w:cs="Arial"/>
          <w:sz w:val="20"/>
          <w:szCs w:val="20"/>
          <w:lang w:val="es-MX"/>
        </w:rPr>
        <w:t>29</w:t>
      </w:r>
      <w:r w:rsidR="00C644FE" w:rsidRPr="009B2A0B">
        <w:rPr>
          <w:rFonts w:ascii="Barlow" w:eastAsia="Times New Roman" w:hAnsi="Barlow" w:cs="Arial"/>
          <w:sz w:val="20"/>
          <w:szCs w:val="20"/>
          <w:lang w:val="es-MX"/>
        </w:rPr>
        <w:t>.</w:t>
      </w:r>
      <w:r w:rsidR="00CE16BB" w:rsidRPr="009B2A0B">
        <w:rPr>
          <w:rFonts w:ascii="Barlow" w:eastAsia="Times New Roman" w:hAnsi="Barlow" w:cs="Arial"/>
          <w:sz w:val="20"/>
          <w:szCs w:val="20"/>
          <w:lang w:val="es-MX"/>
        </w:rPr>
        <w:t>7</w:t>
      </w:r>
      <w:r w:rsidR="00746B34" w:rsidRPr="009B2A0B">
        <w:rPr>
          <w:rFonts w:ascii="Barlow" w:eastAsia="Times New Roman" w:hAnsi="Barlow" w:cs="Arial"/>
          <w:sz w:val="20"/>
          <w:szCs w:val="20"/>
          <w:lang w:val="es-MX"/>
        </w:rPr>
        <w:t>6</w:t>
      </w:r>
      <w:r w:rsidRPr="009B2A0B">
        <w:rPr>
          <w:rFonts w:ascii="Barlow" w:eastAsia="Times New Roman" w:hAnsi="Barlow" w:cs="Arial"/>
          <w:sz w:val="20"/>
          <w:szCs w:val="20"/>
          <w:lang w:val="es-MX"/>
        </w:rPr>
        <w:t xml:space="preserve"> de los cuales corresponden al presupuesto asignado de recursos financieros para la operación de la Universidad Politécnica de Yucatán </w:t>
      </w:r>
      <w:r w:rsidR="002866DD" w:rsidRPr="009B2A0B">
        <w:rPr>
          <w:rFonts w:ascii="Barlow" w:eastAsia="Times New Roman" w:hAnsi="Barlow" w:cs="Arial"/>
          <w:sz w:val="20"/>
          <w:szCs w:val="20"/>
          <w:lang w:val="es-MX"/>
        </w:rPr>
        <w:t>en</w:t>
      </w:r>
      <w:r w:rsidRPr="009B2A0B">
        <w:rPr>
          <w:rFonts w:ascii="Barlow" w:eastAsia="Times New Roman" w:hAnsi="Barlow" w:cs="Arial"/>
          <w:sz w:val="20"/>
          <w:szCs w:val="20"/>
          <w:lang w:val="es-MX"/>
        </w:rPr>
        <w:t xml:space="preserve"> el ejercicio 202</w:t>
      </w:r>
      <w:r w:rsidR="00C17B58" w:rsidRPr="009B2A0B">
        <w:rPr>
          <w:rFonts w:ascii="Barlow" w:eastAsia="Times New Roman" w:hAnsi="Barlow" w:cs="Arial"/>
          <w:sz w:val="20"/>
          <w:szCs w:val="20"/>
          <w:lang w:val="es-MX"/>
        </w:rPr>
        <w:t>2</w:t>
      </w:r>
      <w:r w:rsidRPr="009B2A0B">
        <w:rPr>
          <w:rFonts w:ascii="Barlow" w:eastAsia="Times New Roman" w:hAnsi="Barlow" w:cs="Arial"/>
          <w:sz w:val="20"/>
          <w:szCs w:val="20"/>
          <w:lang w:val="es-MX"/>
        </w:rPr>
        <w:t>.</w:t>
      </w:r>
    </w:p>
    <w:p w14:paraId="28642EE8" w14:textId="77777777" w:rsidR="00162082" w:rsidRPr="009B2A0B" w:rsidRDefault="00162082" w:rsidP="00814C5A">
      <w:pPr>
        <w:tabs>
          <w:tab w:val="center" w:pos="4252"/>
          <w:tab w:val="right" w:pos="8504"/>
        </w:tabs>
        <w:jc w:val="both"/>
        <w:rPr>
          <w:rFonts w:ascii="Barlow" w:eastAsia="Times New Roman" w:hAnsi="Barlow" w:cs="Arial"/>
          <w:sz w:val="20"/>
          <w:szCs w:val="20"/>
          <w:lang w:val="es-MX"/>
        </w:rPr>
      </w:pPr>
    </w:p>
    <w:p w14:paraId="6ACF49CC" w14:textId="77777777" w:rsidR="00814C5A" w:rsidRPr="009B2A0B" w:rsidRDefault="00814C5A" w:rsidP="00814C5A">
      <w:pPr>
        <w:tabs>
          <w:tab w:val="left" w:pos="1080"/>
          <w:tab w:val="center" w:pos="4252"/>
          <w:tab w:val="right" w:pos="8504"/>
        </w:tabs>
        <w:jc w:val="both"/>
        <w:rPr>
          <w:rFonts w:ascii="Barlow" w:eastAsia="MS Mincho" w:hAnsi="Barlow" w:cs="Arial"/>
          <w:b/>
          <w:sz w:val="20"/>
          <w:szCs w:val="20"/>
        </w:rPr>
      </w:pPr>
      <w:r w:rsidRPr="009B2A0B">
        <w:rPr>
          <w:rFonts w:ascii="Barlow" w:eastAsia="MS Mincho" w:hAnsi="Barlow" w:cs="Arial"/>
          <w:b/>
          <w:sz w:val="20"/>
          <w:szCs w:val="20"/>
        </w:rPr>
        <w:t xml:space="preserve">      Subsidios del Gobierno Federal:</w:t>
      </w:r>
    </w:p>
    <w:p w14:paraId="2D4EF692" w14:textId="0827C29A" w:rsidR="00814C5A" w:rsidRPr="009B2A0B" w:rsidRDefault="00814C5A" w:rsidP="00814C5A">
      <w:pPr>
        <w:tabs>
          <w:tab w:val="center" w:pos="4252"/>
          <w:tab w:val="right" w:pos="8504"/>
        </w:tabs>
        <w:jc w:val="both"/>
        <w:rPr>
          <w:rFonts w:ascii="Barlow" w:eastAsia="Times New Roman" w:hAnsi="Barlow" w:cs="Arial"/>
          <w:sz w:val="20"/>
          <w:szCs w:val="20"/>
          <w:lang w:val="es-MX"/>
        </w:rPr>
      </w:pPr>
      <w:r w:rsidRPr="009B2A0B">
        <w:rPr>
          <w:rFonts w:ascii="Barlow" w:eastAsia="Times New Roman" w:hAnsi="Barlow" w:cs="Arial"/>
          <w:sz w:val="20"/>
          <w:szCs w:val="20"/>
          <w:lang w:val="es-MX"/>
        </w:rPr>
        <w:t>Son los ingresos provenientes del presupuesto asignado por el Gobierno Federal de acuerdo con el Presupuesto de egresos de la Federación vigente para 202</w:t>
      </w:r>
      <w:r w:rsidR="00BD0BFA" w:rsidRPr="009B2A0B">
        <w:rPr>
          <w:rFonts w:ascii="Barlow" w:eastAsia="Times New Roman" w:hAnsi="Barlow" w:cs="Arial"/>
          <w:sz w:val="20"/>
          <w:szCs w:val="20"/>
          <w:lang w:val="es-MX"/>
        </w:rPr>
        <w:t>2</w:t>
      </w:r>
      <w:r w:rsidRPr="009B2A0B">
        <w:rPr>
          <w:rFonts w:ascii="Barlow" w:eastAsia="Times New Roman" w:hAnsi="Barlow" w:cs="Arial"/>
          <w:sz w:val="20"/>
          <w:szCs w:val="20"/>
          <w:lang w:val="es-MX"/>
        </w:rPr>
        <w:t xml:space="preserve"> y se registran conforme se transfieren los recursos, en este mes se refleja el importe acumulado de lo registrado y recibido según bancos.</w:t>
      </w:r>
    </w:p>
    <w:p w14:paraId="49560266" w14:textId="77777777" w:rsidR="00814C5A" w:rsidRPr="009B2A0B" w:rsidRDefault="00814C5A" w:rsidP="00814C5A">
      <w:pPr>
        <w:tabs>
          <w:tab w:val="center" w:pos="4252"/>
          <w:tab w:val="right" w:pos="8504"/>
        </w:tabs>
        <w:jc w:val="both"/>
        <w:rPr>
          <w:rFonts w:ascii="Barlow" w:eastAsia="Times New Roman" w:hAnsi="Barlow" w:cs="Arial"/>
          <w:sz w:val="20"/>
          <w:szCs w:val="20"/>
          <w:lang w:val="es-MX"/>
        </w:rPr>
      </w:pPr>
    </w:p>
    <w:tbl>
      <w:tblPr>
        <w:tblStyle w:val="Tablaconcuadrcula"/>
        <w:tblW w:w="0" w:type="auto"/>
        <w:jc w:val="center"/>
        <w:tblLook w:val="04A0" w:firstRow="1" w:lastRow="0" w:firstColumn="1" w:lastColumn="0" w:noHBand="0" w:noVBand="1"/>
      </w:tblPr>
      <w:tblGrid>
        <w:gridCol w:w="1581"/>
        <w:gridCol w:w="2316"/>
      </w:tblGrid>
      <w:tr w:rsidR="00814C5A" w:rsidRPr="009B2A0B" w14:paraId="3850832A" w14:textId="77777777" w:rsidTr="00FD661B">
        <w:trPr>
          <w:jc w:val="center"/>
        </w:trPr>
        <w:tc>
          <w:tcPr>
            <w:tcW w:w="1581" w:type="dxa"/>
          </w:tcPr>
          <w:p w14:paraId="03A6E836" w14:textId="77777777" w:rsidR="00814C5A" w:rsidRPr="009B2A0B" w:rsidRDefault="00814C5A" w:rsidP="00814C5A">
            <w:pPr>
              <w:tabs>
                <w:tab w:val="left" w:pos="720"/>
              </w:tabs>
              <w:spacing w:after="101"/>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4223-001</w:t>
            </w:r>
          </w:p>
        </w:tc>
        <w:tc>
          <w:tcPr>
            <w:tcW w:w="2316" w:type="dxa"/>
          </w:tcPr>
          <w:p w14:paraId="35271B56" w14:textId="77777777" w:rsidR="00814C5A" w:rsidRPr="009B2A0B" w:rsidRDefault="00814C5A" w:rsidP="00814C5A">
            <w:pPr>
              <w:tabs>
                <w:tab w:val="left" w:pos="720"/>
              </w:tabs>
              <w:spacing w:after="101"/>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Subsidio Federal</w:t>
            </w:r>
          </w:p>
        </w:tc>
      </w:tr>
      <w:tr w:rsidR="00814C5A" w:rsidRPr="009B2A0B" w14:paraId="460617E2" w14:textId="77777777" w:rsidTr="00FD661B">
        <w:trPr>
          <w:jc w:val="center"/>
        </w:trPr>
        <w:tc>
          <w:tcPr>
            <w:tcW w:w="1581" w:type="dxa"/>
          </w:tcPr>
          <w:p w14:paraId="03C4C2B2" w14:textId="77777777" w:rsidR="00814C5A" w:rsidRPr="009B2A0B" w:rsidRDefault="00814C5A"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Enero</w:t>
            </w:r>
          </w:p>
        </w:tc>
        <w:tc>
          <w:tcPr>
            <w:tcW w:w="2316" w:type="dxa"/>
          </w:tcPr>
          <w:p w14:paraId="2E6DD160" w14:textId="6CB6E209" w:rsidR="00814C5A" w:rsidRPr="009B2A0B" w:rsidRDefault="00814C5A" w:rsidP="00814C5A">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CE16BB" w:rsidRPr="009B2A0B" w14:paraId="7295175C" w14:textId="77777777" w:rsidTr="00FD661B">
        <w:trPr>
          <w:jc w:val="center"/>
        </w:trPr>
        <w:tc>
          <w:tcPr>
            <w:tcW w:w="1581" w:type="dxa"/>
          </w:tcPr>
          <w:p w14:paraId="3BFA6402" w14:textId="1C2B5780" w:rsidR="00CE16BB" w:rsidRPr="009B2A0B" w:rsidRDefault="00CE16BB"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Febrero</w:t>
            </w:r>
          </w:p>
        </w:tc>
        <w:tc>
          <w:tcPr>
            <w:tcW w:w="2316" w:type="dxa"/>
          </w:tcPr>
          <w:p w14:paraId="0FDB7E9D" w14:textId="28496A94" w:rsidR="00CE16BB" w:rsidRPr="009B2A0B" w:rsidRDefault="00AB29E6" w:rsidP="00814C5A">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746B34" w:rsidRPr="009B2A0B" w14:paraId="1C3C6785" w14:textId="77777777" w:rsidTr="00FD661B">
        <w:trPr>
          <w:jc w:val="center"/>
        </w:trPr>
        <w:tc>
          <w:tcPr>
            <w:tcW w:w="1581" w:type="dxa"/>
          </w:tcPr>
          <w:p w14:paraId="19DA9DF3" w14:textId="6ABF4F77" w:rsidR="00746B34" w:rsidRPr="009B2A0B" w:rsidRDefault="00686ED2"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Marzo</w:t>
            </w:r>
          </w:p>
        </w:tc>
        <w:tc>
          <w:tcPr>
            <w:tcW w:w="2316" w:type="dxa"/>
          </w:tcPr>
          <w:p w14:paraId="72EA2939" w14:textId="4FD98350" w:rsidR="00746B34" w:rsidRPr="009B2A0B" w:rsidRDefault="002472D9" w:rsidP="00814C5A">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$ 1,133,742.00</w:t>
            </w:r>
          </w:p>
        </w:tc>
      </w:tr>
      <w:tr w:rsidR="00814C5A" w:rsidRPr="009B2A0B" w14:paraId="190B8C1B" w14:textId="77777777" w:rsidTr="00FD661B">
        <w:trPr>
          <w:jc w:val="center"/>
        </w:trPr>
        <w:tc>
          <w:tcPr>
            <w:tcW w:w="1581" w:type="dxa"/>
          </w:tcPr>
          <w:p w14:paraId="081D397D" w14:textId="77777777" w:rsidR="00814C5A" w:rsidRPr="009B2A0B" w:rsidRDefault="00814C5A" w:rsidP="00814C5A">
            <w:pPr>
              <w:tabs>
                <w:tab w:val="left" w:pos="720"/>
              </w:tabs>
              <w:spacing w:after="101"/>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Total</w:t>
            </w:r>
          </w:p>
        </w:tc>
        <w:tc>
          <w:tcPr>
            <w:tcW w:w="2316" w:type="dxa"/>
          </w:tcPr>
          <w:p w14:paraId="6433247C" w14:textId="26A48C4E" w:rsidR="00814C5A" w:rsidRPr="009B2A0B" w:rsidRDefault="00814C5A" w:rsidP="00814C5A">
            <w:pPr>
              <w:tabs>
                <w:tab w:val="left" w:pos="720"/>
              </w:tabs>
              <w:spacing w:after="101"/>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2472D9" w:rsidRPr="009B2A0B">
              <w:rPr>
                <w:rFonts w:ascii="Barlow" w:eastAsia="Times New Roman" w:hAnsi="Barlow" w:cs="Arial"/>
                <w:b/>
                <w:sz w:val="20"/>
                <w:szCs w:val="20"/>
                <w:lang w:val="es-MX"/>
              </w:rPr>
              <w:t>1,133,742</w:t>
            </w:r>
            <w:r w:rsidRPr="009B2A0B">
              <w:rPr>
                <w:rFonts w:ascii="Barlow" w:eastAsia="Times New Roman" w:hAnsi="Barlow" w:cs="Arial"/>
                <w:b/>
                <w:sz w:val="20"/>
                <w:szCs w:val="20"/>
                <w:lang w:val="es-MX"/>
              </w:rPr>
              <w:t>.00</w:t>
            </w:r>
          </w:p>
        </w:tc>
      </w:tr>
    </w:tbl>
    <w:p w14:paraId="6B0AA03A" w14:textId="77777777" w:rsidR="00814C5A" w:rsidRPr="009B2A0B" w:rsidRDefault="00814C5A" w:rsidP="00814C5A">
      <w:pPr>
        <w:tabs>
          <w:tab w:val="left" w:pos="1080"/>
          <w:tab w:val="center" w:pos="4252"/>
          <w:tab w:val="right" w:pos="8504"/>
        </w:tabs>
        <w:ind w:left="1008"/>
        <w:jc w:val="both"/>
        <w:rPr>
          <w:rFonts w:ascii="Barlow" w:eastAsia="MS Mincho" w:hAnsi="Barlow" w:cs="Arial"/>
          <w:b/>
          <w:sz w:val="20"/>
          <w:szCs w:val="20"/>
        </w:rPr>
      </w:pPr>
    </w:p>
    <w:p w14:paraId="11B1C8A9" w14:textId="77777777" w:rsidR="00814C5A" w:rsidRPr="009B2A0B" w:rsidRDefault="00814C5A" w:rsidP="00814C5A">
      <w:pPr>
        <w:tabs>
          <w:tab w:val="left" w:pos="1080"/>
          <w:tab w:val="center" w:pos="4252"/>
          <w:tab w:val="right" w:pos="8504"/>
        </w:tabs>
        <w:ind w:left="1008"/>
        <w:jc w:val="both"/>
        <w:rPr>
          <w:rFonts w:ascii="Barlow" w:eastAsia="MS Mincho" w:hAnsi="Barlow" w:cs="Arial"/>
          <w:b/>
          <w:sz w:val="20"/>
          <w:szCs w:val="20"/>
        </w:rPr>
      </w:pPr>
    </w:p>
    <w:p w14:paraId="6C6BAAF9" w14:textId="77777777" w:rsidR="00814C5A" w:rsidRPr="009B2A0B" w:rsidRDefault="00814C5A" w:rsidP="00814C5A">
      <w:pPr>
        <w:tabs>
          <w:tab w:val="left" w:pos="1080"/>
          <w:tab w:val="center" w:pos="4252"/>
          <w:tab w:val="right" w:pos="8504"/>
        </w:tabs>
        <w:ind w:left="1008"/>
        <w:jc w:val="both"/>
        <w:rPr>
          <w:rFonts w:ascii="Barlow" w:eastAsia="MS Mincho" w:hAnsi="Barlow" w:cs="Arial"/>
          <w:b/>
          <w:sz w:val="20"/>
          <w:szCs w:val="20"/>
        </w:rPr>
      </w:pPr>
      <w:r w:rsidRPr="009B2A0B">
        <w:rPr>
          <w:rFonts w:ascii="Barlow" w:eastAsia="MS Mincho" w:hAnsi="Barlow" w:cs="Arial"/>
          <w:b/>
          <w:sz w:val="20"/>
          <w:szCs w:val="20"/>
        </w:rPr>
        <w:t>Subsidios del Gobierno Estatal:</w:t>
      </w:r>
    </w:p>
    <w:p w14:paraId="798AF968" w14:textId="449F0ED9" w:rsidR="00814C5A" w:rsidRPr="009B2A0B" w:rsidRDefault="00814C5A"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Son los ingresos provenientes del presupuesto asignado por el Gobierno Estatal de acuerdo con el Presupuesto de egresos del Estado vigente para el año 202</w:t>
      </w:r>
      <w:r w:rsidR="00BD0BFA" w:rsidRPr="009B2A0B">
        <w:rPr>
          <w:rFonts w:ascii="Barlow" w:eastAsia="Times New Roman" w:hAnsi="Barlow" w:cs="Arial"/>
          <w:sz w:val="20"/>
          <w:szCs w:val="20"/>
          <w:lang w:val="es-MX"/>
        </w:rPr>
        <w:t>2</w:t>
      </w:r>
      <w:r w:rsidRPr="009B2A0B">
        <w:rPr>
          <w:rFonts w:ascii="Barlow" w:eastAsia="Times New Roman" w:hAnsi="Barlow" w:cs="Arial"/>
          <w:sz w:val="20"/>
          <w:szCs w:val="20"/>
          <w:lang w:val="es-MX"/>
        </w:rPr>
        <w:t xml:space="preserve"> y se registran conforme se elabora la factura.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14C5A" w:rsidRPr="009B2A0B" w14:paraId="2EDDC039" w14:textId="77777777" w:rsidTr="00FD661B">
        <w:tc>
          <w:tcPr>
            <w:tcW w:w="1581" w:type="dxa"/>
          </w:tcPr>
          <w:p w14:paraId="638EFACC" w14:textId="77777777" w:rsidR="00814C5A" w:rsidRPr="009B2A0B" w:rsidRDefault="00814C5A" w:rsidP="00814C5A">
            <w:pPr>
              <w:tabs>
                <w:tab w:val="left" w:pos="720"/>
              </w:tabs>
              <w:spacing w:after="101"/>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4223-0002</w:t>
            </w:r>
          </w:p>
        </w:tc>
        <w:tc>
          <w:tcPr>
            <w:tcW w:w="2355" w:type="dxa"/>
          </w:tcPr>
          <w:p w14:paraId="7F385339" w14:textId="77777777" w:rsidR="00814C5A" w:rsidRPr="009B2A0B" w:rsidRDefault="00814C5A" w:rsidP="00814C5A">
            <w:pPr>
              <w:tabs>
                <w:tab w:val="left" w:pos="720"/>
              </w:tabs>
              <w:spacing w:after="101"/>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Subsidio Estatal</w:t>
            </w:r>
          </w:p>
        </w:tc>
      </w:tr>
      <w:tr w:rsidR="00814C5A" w:rsidRPr="009B2A0B" w14:paraId="550767A9" w14:textId="77777777" w:rsidTr="00FD661B">
        <w:trPr>
          <w:trHeight w:val="263"/>
        </w:trPr>
        <w:tc>
          <w:tcPr>
            <w:tcW w:w="1581" w:type="dxa"/>
          </w:tcPr>
          <w:p w14:paraId="0C2410C5" w14:textId="77777777" w:rsidR="00814C5A" w:rsidRPr="009B2A0B" w:rsidRDefault="00814C5A"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Enero</w:t>
            </w:r>
          </w:p>
        </w:tc>
        <w:tc>
          <w:tcPr>
            <w:tcW w:w="2355" w:type="dxa"/>
          </w:tcPr>
          <w:p w14:paraId="5EA402AC" w14:textId="60C47D30" w:rsidR="00814C5A" w:rsidRPr="009B2A0B" w:rsidRDefault="00814C5A" w:rsidP="00814C5A">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BE64D4" w:rsidRPr="009B2A0B">
              <w:rPr>
                <w:rFonts w:ascii="Barlow" w:eastAsia="Times New Roman" w:hAnsi="Barlow" w:cs="Arial"/>
                <w:sz w:val="20"/>
                <w:szCs w:val="20"/>
                <w:lang w:val="es-MX"/>
              </w:rPr>
              <w:t>590</w:t>
            </w:r>
            <w:r w:rsidR="00B36BD8" w:rsidRPr="009B2A0B">
              <w:rPr>
                <w:rFonts w:ascii="Barlow" w:eastAsia="Times New Roman" w:hAnsi="Barlow" w:cs="Arial"/>
                <w:sz w:val="20"/>
                <w:szCs w:val="20"/>
                <w:lang w:val="es-MX"/>
              </w:rPr>
              <w:t>,199</w:t>
            </w:r>
            <w:r w:rsidRPr="009B2A0B">
              <w:rPr>
                <w:rFonts w:ascii="Barlow" w:eastAsia="Times New Roman" w:hAnsi="Barlow" w:cs="Arial"/>
                <w:sz w:val="20"/>
                <w:szCs w:val="20"/>
                <w:lang w:val="es-MX"/>
              </w:rPr>
              <w:t>.00</w:t>
            </w:r>
          </w:p>
        </w:tc>
      </w:tr>
      <w:tr w:rsidR="00AB29E6" w:rsidRPr="009B2A0B" w14:paraId="19CF889C" w14:textId="77777777" w:rsidTr="00FD661B">
        <w:trPr>
          <w:trHeight w:val="263"/>
        </w:trPr>
        <w:tc>
          <w:tcPr>
            <w:tcW w:w="1581" w:type="dxa"/>
          </w:tcPr>
          <w:p w14:paraId="17AE16EA" w14:textId="38E7F2BE" w:rsidR="00AB29E6" w:rsidRPr="009B2A0B" w:rsidRDefault="00AB29E6"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Febrero</w:t>
            </w:r>
          </w:p>
        </w:tc>
        <w:tc>
          <w:tcPr>
            <w:tcW w:w="2355" w:type="dxa"/>
          </w:tcPr>
          <w:p w14:paraId="0CB1BDEB" w14:textId="43E5C705" w:rsidR="00AB29E6" w:rsidRPr="009B2A0B" w:rsidRDefault="00DB738D" w:rsidP="00DB738D">
            <w:pPr>
              <w:tabs>
                <w:tab w:val="left" w:pos="720"/>
              </w:tabs>
              <w:spacing w:after="101"/>
              <w:jc w:val="center"/>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C02025" w:rsidRPr="009B2A0B">
              <w:rPr>
                <w:rFonts w:ascii="Barlow" w:eastAsia="Times New Roman" w:hAnsi="Barlow" w:cs="Arial"/>
                <w:sz w:val="20"/>
                <w:szCs w:val="20"/>
                <w:lang w:val="es-MX"/>
              </w:rPr>
              <w:t xml:space="preserve">$ </w:t>
            </w:r>
            <w:r w:rsidRPr="009B2A0B">
              <w:rPr>
                <w:rFonts w:ascii="Barlow" w:eastAsia="Times New Roman" w:hAnsi="Barlow" w:cs="Arial"/>
                <w:sz w:val="20"/>
                <w:szCs w:val="20"/>
                <w:lang w:val="es-MX"/>
              </w:rPr>
              <w:t>831,042.00</w:t>
            </w:r>
          </w:p>
        </w:tc>
      </w:tr>
      <w:tr w:rsidR="00F546CA" w:rsidRPr="009B2A0B" w14:paraId="083443F8" w14:textId="77777777" w:rsidTr="00FD661B">
        <w:trPr>
          <w:trHeight w:val="263"/>
        </w:trPr>
        <w:tc>
          <w:tcPr>
            <w:tcW w:w="1581" w:type="dxa"/>
          </w:tcPr>
          <w:p w14:paraId="2C866FE6" w14:textId="0716AB5D" w:rsidR="00F546CA" w:rsidRPr="009B2A0B" w:rsidRDefault="00F546CA"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Marzo</w:t>
            </w:r>
          </w:p>
        </w:tc>
        <w:tc>
          <w:tcPr>
            <w:tcW w:w="2355" w:type="dxa"/>
          </w:tcPr>
          <w:p w14:paraId="3C7FA6F1" w14:textId="09A899AF" w:rsidR="00F546CA" w:rsidRPr="009B2A0B" w:rsidRDefault="00A42998" w:rsidP="00DB738D">
            <w:pPr>
              <w:tabs>
                <w:tab w:val="left" w:pos="720"/>
              </w:tabs>
              <w:spacing w:after="101"/>
              <w:jc w:val="center"/>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$ 668,298.00</w:t>
            </w:r>
          </w:p>
        </w:tc>
      </w:tr>
      <w:tr w:rsidR="00814C5A" w:rsidRPr="009B2A0B" w14:paraId="27763FE0" w14:textId="77777777" w:rsidTr="00FD661B">
        <w:tc>
          <w:tcPr>
            <w:tcW w:w="1581" w:type="dxa"/>
          </w:tcPr>
          <w:p w14:paraId="7FD62458" w14:textId="76F1B352" w:rsidR="00814C5A" w:rsidRPr="009B2A0B" w:rsidRDefault="00814C5A" w:rsidP="00814C5A">
            <w:pPr>
              <w:tabs>
                <w:tab w:val="left" w:pos="720"/>
              </w:tabs>
              <w:spacing w:after="101"/>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Total</w:t>
            </w:r>
          </w:p>
        </w:tc>
        <w:tc>
          <w:tcPr>
            <w:tcW w:w="2355" w:type="dxa"/>
          </w:tcPr>
          <w:p w14:paraId="553D3064" w14:textId="53583627" w:rsidR="00814C5A" w:rsidRPr="009B2A0B" w:rsidRDefault="00814C5A" w:rsidP="00814C5A">
            <w:pPr>
              <w:tabs>
                <w:tab w:val="left" w:pos="720"/>
              </w:tabs>
              <w:spacing w:after="101"/>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w:t>
            </w:r>
            <w:r w:rsidR="00B36BD8" w:rsidRPr="009B2A0B">
              <w:rPr>
                <w:rFonts w:ascii="Barlow" w:eastAsia="Times New Roman" w:hAnsi="Barlow" w:cs="Arial"/>
                <w:b/>
                <w:sz w:val="20"/>
                <w:szCs w:val="20"/>
                <w:lang w:val="es-MX"/>
              </w:rPr>
              <w:t xml:space="preserve"> </w:t>
            </w:r>
            <w:r w:rsidR="00F57B32" w:rsidRPr="009B2A0B">
              <w:rPr>
                <w:rFonts w:ascii="Barlow" w:eastAsia="Times New Roman" w:hAnsi="Barlow" w:cs="Arial"/>
                <w:b/>
                <w:sz w:val="20"/>
                <w:szCs w:val="20"/>
                <w:lang w:val="es-MX"/>
              </w:rPr>
              <w:t>2</w:t>
            </w:r>
            <w:r w:rsidR="00C02025" w:rsidRPr="009B2A0B">
              <w:rPr>
                <w:rFonts w:ascii="Barlow" w:eastAsia="Times New Roman" w:hAnsi="Barlow" w:cs="Arial"/>
                <w:b/>
                <w:sz w:val="20"/>
                <w:szCs w:val="20"/>
                <w:lang w:val="es-MX"/>
              </w:rPr>
              <w:t>,</w:t>
            </w:r>
            <w:r w:rsidR="00F57B32" w:rsidRPr="009B2A0B">
              <w:rPr>
                <w:rFonts w:ascii="Barlow" w:eastAsia="Times New Roman" w:hAnsi="Barlow" w:cs="Arial"/>
                <w:b/>
                <w:sz w:val="20"/>
                <w:szCs w:val="20"/>
                <w:lang w:val="es-MX"/>
              </w:rPr>
              <w:t>089</w:t>
            </w:r>
            <w:r w:rsidRPr="009B2A0B">
              <w:rPr>
                <w:rFonts w:ascii="Barlow" w:eastAsia="Times New Roman" w:hAnsi="Barlow" w:cs="Arial"/>
                <w:b/>
                <w:sz w:val="20"/>
                <w:szCs w:val="20"/>
                <w:lang w:val="es-MX"/>
              </w:rPr>
              <w:t>,</w:t>
            </w:r>
            <w:r w:rsidR="00F57B32" w:rsidRPr="009B2A0B">
              <w:rPr>
                <w:rFonts w:ascii="Barlow" w:eastAsia="Times New Roman" w:hAnsi="Barlow" w:cs="Arial"/>
                <w:b/>
                <w:sz w:val="20"/>
                <w:szCs w:val="20"/>
                <w:lang w:val="es-MX"/>
              </w:rPr>
              <w:t>539</w:t>
            </w:r>
            <w:r w:rsidRPr="009B2A0B">
              <w:rPr>
                <w:rFonts w:ascii="Barlow" w:eastAsia="Times New Roman" w:hAnsi="Barlow" w:cs="Arial"/>
                <w:b/>
                <w:sz w:val="20"/>
                <w:szCs w:val="20"/>
                <w:lang w:val="es-MX"/>
              </w:rPr>
              <w:t>.</w:t>
            </w:r>
            <w:r w:rsidR="00AA548D" w:rsidRPr="009B2A0B">
              <w:rPr>
                <w:rFonts w:ascii="Barlow" w:eastAsia="Times New Roman" w:hAnsi="Barlow" w:cs="Arial"/>
                <w:b/>
                <w:sz w:val="20"/>
                <w:szCs w:val="20"/>
                <w:lang w:val="es-MX"/>
              </w:rPr>
              <w:t>0</w:t>
            </w:r>
            <w:r w:rsidRPr="009B2A0B">
              <w:rPr>
                <w:rFonts w:ascii="Barlow" w:eastAsia="Times New Roman" w:hAnsi="Barlow" w:cs="Arial"/>
                <w:b/>
                <w:sz w:val="20"/>
                <w:szCs w:val="20"/>
                <w:lang w:val="es-MX"/>
              </w:rPr>
              <w:t>0</w:t>
            </w:r>
          </w:p>
        </w:tc>
      </w:tr>
    </w:tbl>
    <w:p w14:paraId="7E7D3C27" w14:textId="77777777" w:rsidR="00814C5A" w:rsidRPr="009B2A0B" w:rsidRDefault="00814C5A" w:rsidP="00814C5A">
      <w:pPr>
        <w:tabs>
          <w:tab w:val="left" w:pos="720"/>
        </w:tabs>
        <w:spacing w:after="101"/>
        <w:ind w:left="288"/>
        <w:rPr>
          <w:rFonts w:ascii="Barlow" w:eastAsia="Times New Roman" w:hAnsi="Barlow" w:cs="Arial"/>
          <w:sz w:val="20"/>
          <w:szCs w:val="20"/>
          <w:lang w:val="es-MX"/>
        </w:rPr>
      </w:pPr>
      <w:r w:rsidRPr="009B2A0B">
        <w:rPr>
          <w:rFonts w:ascii="Barlow" w:eastAsia="Times New Roman" w:hAnsi="Barlow" w:cs="Arial"/>
          <w:sz w:val="20"/>
          <w:szCs w:val="20"/>
          <w:lang w:val="es-MX"/>
        </w:rPr>
        <w:br w:type="textWrapping" w:clear="all"/>
      </w:r>
    </w:p>
    <w:p w14:paraId="2D48D539" w14:textId="1647DA44" w:rsidR="00195EFD" w:rsidRPr="009B2A0B" w:rsidRDefault="00754C2A" w:rsidP="00195EFD">
      <w:pPr>
        <w:tabs>
          <w:tab w:val="left" w:pos="1080"/>
          <w:tab w:val="center" w:pos="4252"/>
          <w:tab w:val="right" w:pos="8504"/>
        </w:tabs>
        <w:ind w:left="1008"/>
        <w:jc w:val="both"/>
        <w:rPr>
          <w:rFonts w:ascii="Barlow" w:eastAsia="MS Mincho" w:hAnsi="Barlow" w:cs="Arial"/>
          <w:b/>
          <w:sz w:val="20"/>
          <w:szCs w:val="20"/>
        </w:rPr>
      </w:pPr>
      <w:r w:rsidRPr="009B2A0B">
        <w:rPr>
          <w:rFonts w:ascii="Barlow" w:eastAsia="MS Mincho" w:hAnsi="Barlow" w:cs="Arial"/>
          <w:b/>
          <w:sz w:val="20"/>
          <w:szCs w:val="20"/>
        </w:rPr>
        <w:t>Ingresos propios recaudados</w:t>
      </w:r>
      <w:r w:rsidR="00195EFD" w:rsidRPr="009B2A0B">
        <w:rPr>
          <w:rFonts w:ascii="Barlow" w:eastAsia="MS Mincho" w:hAnsi="Barlow" w:cs="Arial"/>
          <w:b/>
          <w:sz w:val="20"/>
          <w:szCs w:val="20"/>
        </w:rPr>
        <w:t>:</w:t>
      </w:r>
    </w:p>
    <w:p w14:paraId="294BA2FD" w14:textId="1F2DF439" w:rsidR="00814C5A" w:rsidRPr="009B2A0B" w:rsidRDefault="00814C5A" w:rsidP="00814C5A">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Los ingresos propios rec</w:t>
      </w:r>
      <w:r w:rsidR="00B956C9" w:rsidRPr="009B2A0B">
        <w:rPr>
          <w:rFonts w:ascii="Barlow" w:eastAsia="Times New Roman" w:hAnsi="Barlow" w:cs="Arial"/>
          <w:sz w:val="20"/>
          <w:szCs w:val="20"/>
          <w:lang w:val="es-MX"/>
        </w:rPr>
        <w:t xml:space="preserve">audados </w:t>
      </w:r>
      <w:r w:rsidRPr="009B2A0B">
        <w:rPr>
          <w:rFonts w:ascii="Barlow" w:eastAsia="Times New Roman" w:hAnsi="Barlow" w:cs="Arial"/>
          <w:sz w:val="20"/>
          <w:szCs w:val="20"/>
          <w:lang w:val="es-MX"/>
        </w:rPr>
        <w:t xml:space="preserve">al cierre del mes se integran de la siguiente manera: </w:t>
      </w:r>
    </w:p>
    <w:tbl>
      <w:tblPr>
        <w:tblW w:w="8080" w:type="dxa"/>
        <w:jc w:val="center"/>
        <w:tblCellMar>
          <w:left w:w="70" w:type="dxa"/>
          <w:right w:w="70" w:type="dxa"/>
        </w:tblCellMar>
        <w:tblLook w:val="04A0" w:firstRow="1" w:lastRow="0" w:firstColumn="1" w:lastColumn="0" w:noHBand="0" w:noVBand="1"/>
      </w:tblPr>
      <w:tblGrid>
        <w:gridCol w:w="1701"/>
        <w:gridCol w:w="3828"/>
        <w:gridCol w:w="261"/>
        <w:gridCol w:w="2290"/>
      </w:tblGrid>
      <w:tr w:rsidR="00814C5A" w:rsidRPr="009B2A0B" w14:paraId="7FA5606C" w14:textId="77777777" w:rsidTr="00FD661B">
        <w:trPr>
          <w:trHeight w:val="300"/>
          <w:jc w:val="center"/>
        </w:trPr>
        <w:tc>
          <w:tcPr>
            <w:tcW w:w="1701" w:type="dxa"/>
            <w:tcBorders>
              <w:top w:val="nil"/>
              <w:left w:val="nil"/>
              <w:bottom w:val="single" w:sz="4" w:space="0" w:color="auto"/>
              <w:right w:val="nil"/>
            </w:tcBorders>
            <w:shd w:val="clear" w:color="auto" w:fill="auto"/>
          </w:tcPr>
          <w:p w14:paraId="55B89AE7" w14:textId="77777777" w:rsidR="00814C5A" w:rsidRPr="009B2A0B" w:rsidRDefault="00814C5A" w:rsidP="00814C5A">
            <w:pPr>
              <w:rPr>
                <w:rFonts w:ascii="Barlow" w:eastAsia="MS Mincho" w:hAnsi="Barlow" w:cs="Arial"/>
                <w:bCs/>
                <w:color w:val="000000"/>
                <w:sz w:val="20"/>
                <w:szCs w:val="20"/>
                <w:lang w:val="es-MX" w:eastAsia="es-MX"/>
              </w:rPr>
            </w:pPr>
            <w:bookmarkStart w:id="2" w:name="_Hlk39834420"/>
            <w:r w:rsidRPr="009B2A0B">
              <w:rPr>
                <w:rFonts w:ascii="Barlow" w:eastAsia="MS Mincho" w:hAnsi="Barlow" w:cs="Arial"/>
                <w:bCs/>
                <w:color w:val="000000"/>
                <w:sz w:val="20"/>
                <w:szCs w:val="20"/>
                <w:lang w:val="es-MX" w:eastAsia="es-MX"/>
              </w:rPr>
              <w:t>CUENTA CONTABLE</w:t>
            </w:r>
          </w:p>
        </w:tc>
        <w:tc>
          <w:tcPr>
            <w:tcW w:w="3828" w:type="dxa"/>
            <w:tcBorders>
              <w:top w:val="nil"/>
              <w:left w:val="nil"/>
              <w:bottom w:val="single" w:sz="4" w:space="0" w:color="auto"/>
              <w:right w:val="nil"/>
            </w:tcBorders>
            <w:shd w:val="clear" w:color="auto" w:fill="auto"/>
            <w:noWrap/>
          </w:tcPr>
          <w:p w14:paraId="261B6557" w14:textId="77777777"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CONCEPTO</w:t>
            </w:r>
          </w:p>
        </w:tc>
        <w:tc>
          <w:tcPr>
            <w:tcW w:w="261" w:type="dxa"/>
            <w:tcBorders>
              <w:top w:val="nil"/>
              <w:left w:val="nil"/>
              <w:bottom w:val="single" w:sz="4" w:space="0" w:color="auto"/>
              <w:right w:val="nil"/>
            </w:tcBorders>
            <w:shd w:val="clear" w:color="auto" w:fill="auto"/>
            <w:noWrap/>
            <w:hideMark/>
          </w:tcPr>
          <w:p w14:paraId="040B70C8"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 </w:t>
            </w:r>
          </w:p>
        </w:tc>
        <w:tc>
          <w:tcPr>
            <w:tcW w:w="2290" w:type="dxa"/>
            <w:tcBorders>
              <w:top w:val="nil"/>
              <w:left w:val="nil"/>
              <w:bottom w:val="single" w:sz="4" w:space="0" w:color="auto"/>
              <w:right w:val="nil"/>
            </w:tcBorders>
            <w:shd w:val="clear" w:color="auto" w:fill="auto"/>
            <w:noWrap/>
            <w:hideMark/>
          </w:tcPr>
          <w:p w14:paraId="45F268A5" w14:textId="77777777" w:rsidR="00814C5A" w:rsidRPr="009B2A0B" w:rsidRDefault="00814C5A" w:rsidP="00814C5A">
            <w:pPr>
              <w:jc w:val="cente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IMPORTE</w:t>
            </w:r>
          </w:p>
        </w:tc>
      </w:tr>
      <w:bookmarkEnd w:id="2"/>
      <w:tr w:rsidR="00814C5A" w:rsidRPr="009B2A0B" w14:paraId="2B8D015D" w14:textId="77777777" w:rsidTr="00FD661B">
        <w:trPr>
          <w:trHeight w:val="300"/>
          <w:jc w:val="center"/>
        </w:trPr>
        <w:tc>
          <w:tcPr>
            <w:tcW w:w="1701" w:type="dxa"/>
            <w:tcBorders>
              <w:top w:val="nil"/>
              <w:left w:val="nil"/>
              <w:bottom w:val="single" w:sz="4" w:space="0" w:color="auto"/>
              <w:right w:val="nil"/>
            </w:tcBorders>
            <w:shd w:val="clear" w:color="auto" w:fill="auto"/>
          </w:tcPr>
          <w:p w14:paraId="06711150"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4100</w:t>
            </w:r>
          </w:p>
        </w:tc>
        <w:tc>
          <w:tcPr>
            <w:tcW w:w="3828" w:type="dxa"/>
            <w:tcBorders>
              <w:top w:val="nil"/>
              <w:left w:val="nil"/>
              <w:bottom w:val="single" w:sz="4" w:space="0" w:color="auto"/>
              <w:right w:val="nil"/>
            </w:tcBorders>
            <w:shd w:val="clear" w:color="auto" w:fill="auto"/>
            <w:noWrap/>
          </w:tcPr>
          <w:p w14:paraId="3AB1EA20"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Ingresos de Gestión</w:t>
            </w:r>
          </w:p>
        </w:tc>
        <w:tc>
          <w:tcPr>
            <w:tcW w:w="261" w:type="dxa"/>
            <w:tcBorders>
              <w:top w:val="nil"/>
              <w:left w:val="nil"/>
              <w:bottom w:val="single" w:sz="4" w:space="0" w:color="auto"/>
              <w:right w:val="nil"/>
            </w:tcBorders>
            <w:shd w:val="clear" w:color="auto" w:fill="auto"/>
            <w:noWrap/>
          </w:tcPr>
          <w:p w14:paraId="566FB314" w14:textId="77777777" w:rsidR="00814C5A" w:rsidRPr="009B2A0B" w:rsidRDefault="00814C5A" w:rsidP="00814C5A">
            <w:pPr>
              <w:rPr>
                <w:rFonts w:ascii="Barlow" w:eastAsia="MS Mincho" w:hAnsi="Barlow" w:cs="Arial"/>
                <w:b/>
                <w:bCs/>
                <w:color w:val="000000"/>
                <w:sz w:val="20"/>
                <w:szCs w:val="20"/>
                <w:lang w:val="es-MX" w:eastAsia="es-MX"/>
              </w:rPr>
            </w:pPr>
          </w:p>
        </w:tc>
        <w:tc>
          <w:tcPr>
            <w:tcW w:w="2290" w:type="dxa"/>
            <w:tcBorders>
              <w:top w:val="nil"/>
              <w:left w:val="nil"/>
              <w:bottom w:val="single" w:sz="4" w:space="0" w:color="auto"/>
              <w:right w:val="nil"/>
            </w:tcBorders>
            <w:shd w:val="clear" w:color="auto" w:fill="auto"/>
            <w:noWrap/>
          </w:tcPr>
          <w:p w14:paraId="1635DDDC"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22C7361F" w14:textId="77777777" w:rsidTr="00FD661B">
        <w:trPr>
          <w:trHeight w:val="300"/>
          <w:jc w:val="center"/>
        </w:trPr>
        <w:tc>
          <w:tcPr>
            <w:tcW w:w="1701" w:type="dxa"/>
            <w:tcBorders>
              <w:top w:val="nil"/>
              <w:left w:val="nil"/>
              <w:bottom w:val="nil"/>
              <w:right w:val="nil"/>
            </w:tcBorders>
            <w:shd w:val="clear" w:color="auto" w:fill="auto"/>
          </w:tcPr>
          <w:p w14:paraId="5B7A085A" w14:textId="77777777" w:rsidR="00814C5A" w:rsidRPr="009B2A0B" w:rsidRDefault="00814C5A" w:rsidP="00814C5A">
            <w:pPr>
              <w:rPr>
                <w:rFonts w:ascii="Barlow" w:eastAsia="MS Mincho" w:hAnsi="Barlow" w:cs="Arial"/>
                <w:b/>
                <w:bCs/>
                <w:i/>
                <w:color w:val="000000"/>
                <w:sz w:val="20"/>
                <w:szCs w:val="20"/>
                <w:lang w:val="es-MX" w:eastAsia="es-MX"/>
              </w:rPr>
            </w:pPr>
            <w:r w:rsidRPr="009B2A0B">
              <w:rPr>
                <w:rFonts w:ascii="Barlow" w:eastAsia="MS Mincho" w:hAnsi="Barlow" w:cs="Arial"/>
                <w:b/>
                <w:bCs/>
                <w:i/>
                <w:color w:val="000000"/>
                <w:sz w:val="20"/>
                <w:szCs w:val="20"/>
                <w:lang w:val="es-MX" w:eastAsia="es-MX"/>
              </w:rPr>
              <w:t>4170</w:t>
            </w:r>
          </w:p>
        </w:tc>
        <w:tc>
          <w:tcPr>
            <w:tcW w:w="3828" w:type="dxa"/>
            <w:tcBorders>
              <w:top w:val="nil"/>
              <w:left w:val="nil"/>
              <w:bottom w:val="nil"/>
              <w:right w:val="nil"/>
            </w:tcBorders>
            <w:shd w:val="clear" w:color="auto" w:fill="auto"/>
            <w:noWrap/>
            <w:hideMark/>
          </w:tcPr>
          <w:p w14:paraId="739F4E0B" w14:textId="77777777" w:rsidR="00814C5A" w:rsidRPr="009B2A0B" w:rsidRDefault="00814C5A" w:rsidP="00814C5A">
            <w:pPr>
              <w:rPr>
                <w:rFonts w:ascii="Barlow" w:eastAsia="MS Mincho" w:hAnsi="Barlow" w:cs="Arial"/>
                <w:b/>
                <w:bCs/>
                <w:i/>
                <w:color w:val="000000"/>
                <w:sz w:val="20"/>
                <w:szCs w:val="20"/>
                <w:lang w:val="es-MX" w:eastAsia="es-MX"/>
              </w:rPr>
            </w:pPr>
            <w:r w:rsidRPr="009B2A0B">
              <w:rPr>
                <w:rFonts w:ascii="Barlow" w:eastAsia="MS Mincho" w:hAnsi="Barlow" w:cs="Arial"/>
                <w:b/>
                <w:bCs/>
                <w:i/>
                <w:color w:val="000000"/>
                <w:sz w:val="20"/>
                <w:szCs w:val="20"/>
                <w:lang w:val="es-MX" w:eastAsia="es-MX"/>
              </w:rPr>
              <w:t>Ingresos por Venta de Bienes y Servicios</w:t>
            </w:r>
          </w:p>
        </w:tc>
        <w:tc>
          <w:tcPr>
            <w:tcW w:w="261" w:type="dxa"/>
            <w:tcBorders>
              <w:top w:val="nil"/>
              <w:left w:val="nil"/>
              <w:bottom w:val="nil"/>
              <w:right w:val="nil"/>
            </w:tcBorders>
            <w:shd w:val="clear" w:color="auto" w:fill="auto"/>
            <w:noWrap/>
            <w:hideMark/>
          </w:tcPr>
          <w:p w14:paraId="4181E4AC" w14:textId="77777777" w:rsidR="00814C5A" w:rsidRPr="009B2A0B" w:rsidRDefault="00814C5A" w:rsidP="00814C5A">
            <w:pPr>
              <w:rPr>
                <w:rFonts w:ascii="Barlow" w:eastAsia="MS Mincho" w:hAnsi="Barlow" w:cs="Arial"/>
                <w:b/>
                <w:bCs/>
                <w:i/>
                <w:color w:val="000000"/>
                <w:sz w:val="20"/>
                <w:szCs w:val="20"/>
                <w:lang w:val="es-MX" w:eastAsia="es-MX"/>
              </w:rPr>
            </w:pPr>
            <w:r w:rsidRPr="009B2A0B">
              <w:rPr>
                <w:rFonts w:ascii="Barlow" w:eastAsia="MS Mincho" w:hAnsi="Barlow" w:cs="Arial"/>
                <w:b/>
                <w:bCs/>
                <w:i/>
                <w:color w:val="000000"/>
                <w:sz w:val="20"/>
                <w:szCs w:val="20"/>
                <w:lang w:val="es-MX" w:eastAsia="es-MX"/>
              </w:rPr>
              <w:t xml:space="preserve"> </w:t>
            </w:r>
          </w:p>
        </w:tc>
        <w:tc>
          <w:tcPr>
            <w:tcW w:w="2290" w:type="dxa"/>
            <w:tcBorders>
              <w:top w:val="nil"/>
              <w:left w:val="nil"/>
              <w:bottom w:val="nil"/>
              <w:right w:val="nil"/>
            </w:tcBorders>
            <w:shd w:val="clear" w:color="auto" w:fill="auto"/>
            <w:noWrap/>
            <w:hideMark/>
          </w:tcPr>
          <w:p w14:paraId="2F2E6AE2" w14:textId="77777777" w:rsidR="00814C5A" w:rsidRPr="009B2A0B" w:rsidRDefault="00814C5A" w:rsidP="00814C5A">
            <w:pPr>
              <w:jc w:val="right"/>
              <w:rPr>
                <w:rFonts w:ascii="Barlow" w:eastAsia="MS Mincho" w:hAnsi="Barlow" w:cs="Arial"/>
                <w:b/>
                <w:bCs/>
                <w:i/>
                <w:color w:val="000000"/>
                <w:sz w:val="20"/>
                <w:szCs w:val="20"/>
                <w:lang w:val="es-MX" w:eastAsia="es-MX"/>
              </w:rPr>
            </w:pPr>
          </w:p>
        </w:tc>
      </w:tr>
      <w:tr w:rsidR="00814C5A" w:rsidRPr="009B2A0B" w14:paraId="04C840E5" w14:textId="77777777" w:rsidTr="00FD661B">
        <w:trPr>
          <w:trHeight w:val="300"/>
          <w:jc w:val="center"/>
        </w:trPr>
        <w:tc>
          <w:tcPr>
            <w:tcW w:w="1701" w:type="dxa"/>
            <w:tcBorders>
              <w:top w:val="nil"/>
              <w:left w:val="nil"/>
              <w:right w:val="nil"/>
            </w:tcBorders>
            <w:shd w:val="clear" w:color="auto" w:fill="auto"/>
          </w:tcPr>
          <w:p w14:paraId="4F740AD1"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4173-2-0001</w:t>
            </w:r>
          </w:p>
        </w:tc>
        <w:tc>
          <w:tcPr>
            <w:tcW w:w="3828" w:type="dxa"/>
            <w:tcBorders>
              <w:top w:val="nil"/>
              <w:left w:val="nil"/>
              <w:right w:val="nil"/>
            </w:tcBorders>
            <w:shd w:val="clear" w:color="auto" w:fill="auto"/>
            <w:noWrap/>
          </w:tcPr>
          <w:p w14:paraId="31CFDFA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Inscripciones</w:t>
            </w:r>
          </w:p>
        </w:tc>
        <w:tc>
          <w:tcPr>
            <w:tcW w:w="261" w:type="dxa"/>
            <w:tcBorders>
              <w:top w:val="nil"/>
              <w:left w:val="nil"/>
              <w:right w:val="nil"/>
            </w:tcBorders>
            <w:shd w:val="clear" w:color="auto" w:fill="auto"/>
            <w:noWrap/>
          </w:tcPr>
          <w:p w14:paraId="0EC4AAF8" w14:textId="77777777" w:rsidR="00814C5A" w:rsidRPr="009B2A0B" w:rsidRDefault="00814C5A" w:rsidP="00814C5A">
            <w:pPr>
              <w:rPr>
                <w:rFonts w:ascii="Barlow" w:eastAsia="MS Mincho" w:hAnsi="Barlow" w:cs="Arial"/>
                <w:color w:val="000000"/>
                <w:sz w:val="20"/>
                <w:szCs w:val="20"/>
                <w:lang w:val="es-MX" w:eastAsia="es-MX"/>
              </w:rPr>
            </w:pPr>
          </w:p>
        </w:tc>
        <w:tc>
          <w:tcPr>
            <w:tcW w:w="2290" w:type="dxa"/>
            <w:tcBorders>
              <w:top w:val="nil"/>
              <w:left w:val="nil"/>
              <w:right w:val="nil"/>
            </w:tcBorders>
            <w:shd w:val="clear" w:color="auto" w:fill="auto"/>
            <w:noWrap/>
          </w:tcPr>
          <w:p w14:paraId="29DFABA2" w14:textId="14D4D43B"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007247" w:rsidRPr="009B2A0B">
              <w:rPr>
                <w:rFonts w:ascii="Barlow" w:eastAsia="MS Mincho" w:hAnsi="Barlow" w:cs="Arial"/>
                <w:color w:val="000000"/>
                <w:sz w:val="20"/>
                <w:szCs w:val="20"/>
                <w:lang w:val="es-MX" w:eastAsia="es-MX"/>
              </w:rPr>
              <w:t>1</w:t>
            </w:r>
            <w:r w:rsidR="005B4503" w:rsidRPr="009B2A0B">
              <w:rPr>
                <w:rFonts w:ascii="Barlow" w:eastAsia="MS Mincho" w:hAnsi="Barlow" w:cs="Arial"/>
                <w:color w:val="000000"/>
                <w:sz w:val="20"/>
                <w:szCs w:val="20"/>
                <w:lang w:val="es-MX" w:eastAsia="es-MX"/>
              </w:rPr>
              <w:t>7</w:t>
            </w:r>
            <w:r w:rsidRPr="009B2A0B">
              <w:rPr>
                <w:rFonts w:ascii="Barlow" w:eastAsia="MS Mincho" w:hAnsi="Barlow" w:cs="Arial"/>
                <w:color w:val="000000"/>
                <w:sz w:val="20"/>
                <w:szCs w:val="20"/>
                <w:lang w:val="es-MX" w:eastAsia="es-MX"/>
              </w:rPr>
              <w:t>,</w:t>
            </w:r>
            <w:r w:rsidR="005B4503" w:rsidRPr="009B2A0B">
              <w:rPr>
                <w:rFonts w:ascii="Barlow" w:eastAsia="MS Mincho" w:hAnsi="Barlow" w:cs="Arial"/>
                <w:color w:val="000000"/>
                <w:sz w:val="20"/>
                <w:szCs w:val="20"/>
                <w:lang w:val="es-MX" w:eastAsia="es-MX"/>
              </w:rPr>
              <w:t>18</w:t>
            </w:r>
            <w:r w:rsidRPr="009B2A0B">
              <w:rPr>
                <w:rFonts w:ascii="Barlow" w:eastAsia="MS Mincho" w:hAnsi="Barlow" w:cs="Arial"/>
                <w:color w:val="000000"/>
                <w:sz w:val="20"/>
                <w:szCs w:val="20"/>
                <w:lang w:val="es-MX" w:eastAsia="es-MX"/>
              </w:rPr>
              <w:t>0.00</w:t>
            </w:r>
          </w:p>
        </w:tc>
      </w:tr>
      <w:tr w:rsidR="00814C5A" w:rsidRPr="009B2A0B" w14:paraId="1B371660" w14:textId="77777777" w:rsidTr="00FD661B">
        <w:trPr>
          <w:trHeight w:val="300"/>
          <w:jc w:val="center"/>
        </w:trPr>
        <w:tc>
          <w:tcPr>
            <w:tcW w:w="1701" w:type="dxa"/>
            <w:tcBorders>
              <w:top w:val="nil"/>
              <w:left w:val="nil"/>
              <w:right w:val="nil"/>
            </w:tcBorders>
            <w:shd w:val="clear" w:color="auto" w:fill="auto"/>
          </w:tcPr>
          <w:p w14:paraId="116E38E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4173-2-0002</w:t>
            </w:r>
          </w:p>
        </w:tc>
        <w:tc>
          <w:tcPr>
            <w:tcW w:w="3828" w:type="dxa"/>
            <w:tcBorders>
              <w:top w:val="nil"/>
              <w:left w:val="nil"/>
              <w:right w:val="nil"/>
            </w:tcBorders>
            <w:shd w:val="clear" w:color="auto" w:fill="auto"/>
            <w:noWrap/>
            <w:hideMark/>
          </w:tcPr>
          <w:p w14:paraId="4C89DA19"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Cuotas por colegiaturas </w:t>
            </w:r>
          </w:p>
        </w:tc>
        <w:tc>
          <w:tcPr>
            <w:tcW w:w="261" w:type="dxa"/>
            <w:tcBorders>
              <w:top w:val="nil"/>
              <w:left w:val="nil"/>
              <w:right w:val="nil"/>
            </w:tcBorders>
            <w:shd w:val="clear" w:color="auto" w:fill="auto"/>
            <w:noWrap/>
            <w:hideMark/>
          </w:tcPr>
          <w:p w14:paraId="5F80C54D"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p>
        </w:tc>
        <w:tc>
          <w:tcPr>
            <w:tcW w:w="2290" w:type="dxa"/>
            <w:tcBorders>
              <w:top w:val="nil"/>
              <w:left w:val="nil"/>
              <w:right w:val="nil"/>
            </w:tcBorders>
            <w:shd w:val="clear" w:color="auto" w:fill="auto"/>
            <w:noWrap/>
          </w:tcPr>
          <w:p w14:paraId="6A1DFB1A" w14:textId="13FFFBCA"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3A77E9" w:rsidRPr="009B2A0B">
              <w:rPr>
                <w:rFonts w:ascii="Barlow" w:eastAsia="MS Mincho" w:hAnsi="Barlow" w:cs="Arial"/>
                <w:color w:val="000000"/>
                <w:sz w:val="20"/>
                <w:szCs w:val="20"/>
                <w:lang w:val="es-MX" w:eastAsia="es-MX"/>
              </w:rPr>
              <w:t xml:space="preserve"> </w:t>
            </w:r>
            <w:r w:rsidR="008306BF" w:rsidRPr="009B2A0B">
              <w:rPr>
                <w:rFonts w:ascii="Barlow" w:eastAsia="MS Mincho" w:hAnsi="Barlow" w:cs="Arial"/>
                <w:color w:val="000000"/>
                <w:sz w:val="20"/>
                <w:szCs w:val="20"/>
                <w:lang w:val="es-MX" w:eastAsia="es-MX"/>
              </w:rPr>
              <w:t>4</w:t>
            </w:r>
            <w:r w:rsidR="00153381" w:rsidRPr="009B2A0B">
              <w:rPr>
                <w:rFonts w:ascii="Barlow" w:eastAsia="MS Mincho" w:hAnsi="Barlow" w:cs="Arial"/>
                <w:color w:val="000000"/>
                <w:sz w:val="20"/>
                <w:szCs w:val="20"/>
                <w:lang w:val="es-MX" w:eastAsia="es-MX"/>
              </w:rPr>
              <w:t>7</w:t>
            </w:r>
            <w:r w:rsidR="008306BF" w:rsidRPr="009B2A0B">
              <w:rPr>
                <w:rFonts w:ascii="Barlow" w:eastAsia="MS Mincho" w:hAnsi="Barlow" w:cs="Arial"/>
                <w:color w:val="000000"/>
                <w:sz w:val="20"/>
                <w:szCs w:val="20"/>
                <w:lang w:val="es-MX" w:eastAsia="es-MX"/>
              </w:rPr>
              <w:t>6</w:t>
            </w:r>
            <w:r w:rsidRPr="009B2A0B">
              <w:rPr>
                <w:rFonts w:ascii="Barlow" w:eastAsia="MS Mincho" w:hAnsi="Barlow" w:cs="Arial"/>
                <w:color w:val="000000"/>
                <w:sz w:val="20"/>
                <w:szCs w:val="20"/>
                <w:lang w:val="es-MX" w:eastAsia="es-MX"/>
              </w:rPr>
              <w:t>,</w:t>
            </w:r>
            <w:r w:rsidR="00BA2068" w:rsidRPr="009B2A0B">
              <w:rPr>
                <w:rFonts w:ascii="Barlow" w:eastAsia="MS Mincho" w:hAnsi="Barlow" w:cs="Arial"/>
                <w:color w:val="000000"/>
                <w:sz w:val="20"/>
                <w:szCs w:val="20"/>
                <w:lang w:val="es-MX" w:eastAsia="es-MX"/>
              </w:rPr>
              <w:t>5</w:t>
            </w:r>
            <w:r w:rsidR="00153381" w:rsidRPr="009B2A0B">
              <w:rPr>
                <w:rFonts w:ascii="Barlow" w:eastAsia="MS Mincho" w:hAnsi="Barlow" w:cs="Arial"/>
                <w:color w:val="000000"/>
                <w:sz w:val="20"/>
                <w:szCs w:val="20"/>
                <w:lang w:val="es-MX" w:eastAsia="es-MX"/>
              </w:rPr>
              <w:t>7</w:t>
            </w:r>
            <w:r w:rsidR="008306BF" w:rsidRPr="009B2A0B">
              <w:rPr>
                <w:rFonts w:ascii="Barlow" w:eastAsia="MS Mincho" w:hAnsi="Barlow" w:cs="Arial"/>
                <w:color w:val="000000"/>
                <w:sz w:val="20"/>
                <w:szCs w:val="20"/>
                <w:lang w:val="es-MX" w:eastAsia="es-MX"/>
              </w:rPr>
              <w:t>6</w:t>
            </w:r>
            <w:r w:rsidRPr="009B2A0B">
              <w:rPr>
                <w:rFonts w:ascii="Barlow" w:eastAsia="MS Mincho" w:hAnsi="Barlow" w:cs="Arial"/>
                <w:color w:val="000000"/>
                <w:sz w:val="20"/>
                <w:szCs w:val="20"/>
                <w:lang w:val="es-MX" w:eastAsia="es-MX"/>
              </w:rPr>
              <w:t>.</w:t>
            </w:r>
            <w:r w:rsidR="00587DEF" w:rsidRPr="009B2A0B">
              <w:rPr>
                <w:rFonts w:ascii="Barlow" w:eastAsia="MS Mincho" w:hAnsi="Barlow" w:cs="Arial"/>
                <w:color w:val="000000"/>
                <w:sz w:val="20"/>
                <w:szCs w:val="20"/>
                <w:lang w:val="es-MX" w:eastAsia="es-MX"/>
              </w:rPr>
              <w:t>0</w:t>
            </w:r>
            <w:r w:rsidR="00AE2B89" w:rsidRPr="009B2A0B">
              <w:rPr>
                <w:rFonts w:ascii="Barlow" w:eastAsia="MS Mincho" w:hAnsi="Barlow" w:cs="Arial"/>
                <w:color w:val="000000"/>
                <w:sz w:val="20"/>
                <w:szCs w:val="20"/>
                <w:lang w:val="es-MX" w:eastAsia="es-MX"/>
              </w:rPr>
              <w:t>0</w:t>
            </w:r>
          </w:p>
        </w:tc>
      </w:tr>
      <w:tr w:rsidR="00814C5A" w:rsidRPr="009B2A0B" w14:paraId="047C5721" w14:textId="77777777" w:rsidTr="00FD661B">
        <w:trPr>
          <w:trHeight w:val="300"/>
          <w:jc w:val="center"/>
        </w:trPr>
        <w:tc>
          <w:tcPr>
            <w:tcW w:w="1701" w:type="dxa"/>
            <w:tcBorders>
              <w:top w:val="nil"/>
              <w:left w:val="nil"/>
              <w:right w:val="nil"/>
            </w:tcBorders>
            <w:shd w:val="clear" w:color="auto" w:fill="auto"/>
          </w:tcPr>
          <w:p w14:paraId="145F79C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4173-2-0004</w:t>
            </w:r>
          </w:p>
        </w:tc>
        <w:tc>
          <w:tcPr>
            <w:tcW w:w="3828" w:type="dxa"/>
            <w:tcBorders>
              <w:top w:val="nil"/>
              <w:left w:val="nil"/>
              <w:right w:val="nil"/>
            </w:tcBorders>
            <w:shd w:val="clear" w:color="auto" w:fill="auto"/>
            <w:noWrap/>
          </w:tcPr>
          <w:p w14:paraId="2DCF5C59" w14:textId="77777777" w:rsidR="00814C5A" w:rsidRPr="009B2A0B" w:rsidRDefault="00814C5A" w:rsidP="00814C5A">
            <w:pPr>
              <w:tabs>
                <w:tab w:val="left" w:pos="2835"/>
              </w:tabs>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Otros Servicios </w:t>
            </w:r>
            <w:r w:rsidRPr="009B2A0B">
              <w:rPr>
                <w:rFonts w:ascii="Barlow" w:eastAsia="MS Mincho" w:hAnsi="Barlow" w:cs="Arial"/>
                <w:color w:val="000000"/>
                <w:sz w:val="20"/>
                <w:szCs w:val="20"/>
                <w:lang w:val="es-MX" w:eastAsia="es-MX"/>
              </w:rPr>
              <w:tab/>
            </w:r>
          </w:p>
        </w:tc>
        <w:tc>
          <w:tcPr>
            <w:tcW w:w="261" w:type="dxa"/>
            <w:tcBorders>
              <w:top w:val="nil"/>
              <w:left w:val="nil"/>
              <w:right w:val="nil"/>
            </w:tcBorders>
            <w:shd w:val="clear" w:color="auto" w:fill="auto"/>
            <w:noWrap/>
          </w:tcPr>
          <w:p w14:paraId="07169DC0" w14:textId="77777777" w:rsidR="00814C5A" w:rsidRPr="009B2A0B" w:rsidRDefault="00814C5A" w:rsidP="00814C5A">
            <w:pPr>
              <w:rPr>
                <w:rFonts w:ascii="Barlow" w:eastAsia="MS Mincho" w:hAnsi="Barlow" w:cs="Arial"/>
                <w:color w:val="000000"/>
                <w:sz w:val="20"/>
                <w:szCs w:val="20"/>
                <w:lang w:val="es-MX" w:eastAsia="es-MX"/>
              </w:rPr>
            </w:pPr>
          </w:p>
        </w:tc>
        <w:tc>
          <w:tcPr>
            <w:tcW w:w="2290" w:type="dxa"/>
            <w:tcBorders>
              <w:top w:val="nil"/>
              <w:left w:val="nil"/>
              <w:right w:val="nil"/>
            </w:tcBorders>
            <w:shd w:val="clear" w:color="auto" w:fill="auto"/>
            <w:noWrap/>
          </w:tcPr>
          <w:p w14:paraId="09AE72F2" w14:textId="2AB7B7EE"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153381" w:rsidRPr="009B2A0B">
              <w:rPr>
                <w:rFonts w:ascii="Barlow" w:eastAsia="MS Mincho" w:hAnsi="Barlow" w:cs="Arial"/>
                <w:color w:val="000000"/>
                <w:sz w:val="20"/>
                <w:szCs w:val="20"/>
                <w:lang w:val="es-MX" w:eastAsia="es-MX"/>
              </w:rPr>
              <w:t>11</w:t>
            </w:r>
            <w:r w:rsidR="00CC50C5" w:rsidRPr="009B2A0B">
              <w:rPr>
                <w:rFonts w:ascii="Barlow" w:eastAsia="MS Mincho" w:hAnsi="Barlow" w:cs="Arial"/>
                <w:color w:val="000000"/>
                <w:sz w:val="20"/>
                <w:szCs w:val="20"/>
                <w:lang w:val="es-MX" w:eastAsia="es-MX"/>
              </w:rPr>
              <w:t>,</w:t>
            </w:r>
            <w:r w:rsidR="00CB0FEE" w:rsidRPr="009B2A0B">
              <w:rPr>
                <w:rFonts w:ascii="Barlow" w:eastAsia="MS Mincho" w:hAnsi="Barlow" w:cs="Arial"/>
                <w:color w:val="000000"/>
                <w:sz w:val="20"/>
                <w:szCs w:val="20"/>
                <w:lang w:val="es-MX" w:eastAsia="es-MX"/>
              </w:rPr>
              <w:t>0</w:t>
            </w:r>
            <w:r w:rsidR="00153381" w:rsidRPr="009B2A0B">
              <w:rPr>
                <w:rFonts w:ascii="Barlow" w:eastAsia="MS Mincho" w:hAnsi="Barlow" w:cs="Arial"/>
                <w:color w:val="000000"/>
                <w:sz w:val="20"/>
                <w:szCs w:val="20"/>
                <w:lang w:val="es-MX" w:eastAsia="es-MX"/>
              </w:rPr>
              <w:t>0</w:t>
            </w:r>
            <w:r w:rsidR="0084009F" w:rsidRPr="009B2A0B">
              <w:rPr>
                <w:rFonts w:ascii="Barlow" w:eastAsia="MS Mincho" w:hAnsi="Barlow" w:cs="Arial"/>
                <w:color w:val="000000"/>
                <w:sz w:val="20"/>
                <w:szCs w:val="20"/>
                <w:lang w:val="es-MX" w:eastAsia="es-MX"/>
              </w:rPr>
              <w:t>0</w:t>
            </w:r>
            <w:r w:rsidR="00CB0FEE" w:rsidRPr="009B2A0B">
              <w:rPr>
                <w:rFonts w:ascii="Barlow" w:eastAsia="MS Mincho" w:hAnsi="Barlow" w:cs="Arial"/>
                <w:color w:val="000000"/>
                <w:sz w:val="20"/>
                <w:szCs w:val="20"/>
                <w:lang w:val="es-MX" w:eastAsia="es-MX"/>
              </w:rPr>
              <w:t>.00</w:t>
            </w:r>
          </w:p>
        </w:tc>
      </w:tr>
      <w:tr w:rsidR="00B144E0" w:rsidRPr="009B2A0B" w14:paraId="378E8313" w14:textId="77777777" w:rsidTr="00FD661B">
        <w:trPr>
          <w:trHeight w:val="300"/>
          <w:jc w:val="center"/>
        </w:trPr>
        <w:tc>
          <w:tcPr>
            <w:tcW w:w="1701" w:type="dxa"/>
            <w:tcBorders>
              <w:top w:val="nil"/>
              <w:left w:val="nil"/>
              <w:right w:val="nil"/>
            </w:tcBorders>
            <w:shd w:val="clear" w:color="auto" w:fill="auto"/>
          </w:tcPr>
          <w:p w14:paraId="70F76AE8" w14:textId="03D69A54" w:rsidR="00B144E0" w:rsidRPr="009B2A0B" w:rsidRDefault="00B144E0"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4173-2-0005</w:t>
            </w:r>
          </w:p>
        </w:tc>
        <w:tc>
          <w:tcPr>
            <w:tcW w:w="3828" w:type="dxa"/>
            <w:tcBorders>
              <w:top w:val="nil"/>
              <w:left w:val="nil"/>
              <w:right w:val="nil"/>
            </w:tcBorders>
            <w:shd w:val="clear" w:color="auto" w:fill="auto"/>
            <w:noWrap/>
          </w:tcPr>
          <w:p w14:paraId="5ECD456F" w14:textId="3F6E9DE7" w:rsidR="00B144E0" w:rsidRPr="009B2A0B" w:rsidRDefault="00B144E0" w:rsidP="00814C5A">
            <w:pPr>
              <w:tabs>
                <w:tab w:val="left" w:pos="2835"/>
              </w:tabs>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Derechos de examen</w:t>
            </w:r>
          </w:p>
        </w:tc>
        <w:tc>
          <w:tcPr>
            <w:tcW w:w="261" w:type="dxa"/>
            <w:tcBorders>
              <w:top w:val="nil"/>
              <w:left w:val="nil"/>
              <w:right w:val="nil"/>
            </w:tcBorders>
            <w:shd w:val="clear" w:color="auto" w:fill="auto"/>
            <w:noWrap/>
          </w:tcPr>
          <w:p w14:paraId="03ED969C" w14:textId="77777777" w:rsidR="00B144E0" w:rsidRPr="009B2A0B" w:rsidRDefault="00B144E0" w:rsidP="00814C5A">
            <w:pPr>
              <w:rPr>
                <w:rFonts w:ascii="Barlow" w:eastAsia="MS Mincho" w:hAnsi="Barlow" w:cs="Arial"/>
                <w:color w:val="000000"/>
                <w:sz w:val="20"/>
                <w:szCs w:val="20"/>
                <w:lang w:val="es-MX" w:eastAsia="es-MX"/>
              </w:rPr>
            </w:pPr>
          </w:p>
        </w:tc>
        <w:tc>
          <w:tcPr>
            <w:tcW w:w="2290" w:type="dxa"/>
            <w:tcBorders>
              <w:top w:val="nil"/>
              <w:left w:val="nil"/>
              <w:right w:val="nil"/>
            </w:tcBorders>
            <w:shd w:val="clear" w:color="auto" w:fill="auto"/>
            <w:noWrap/>
          </w:tcPr>
          <w:p w14:paraId="4CB785A2" w14:textId="664E1984" w:rsidR="00B144E0" w:rsidRPr="009B2A0B" w:rsidRDefault="00B144E0"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5F5BE7" w:rsidRPr="009B2A0B">
              <w:rPr>
                <w:rFonts w:ascii="Barlow" w:eastAsia="MS Mincho" w:hAnsi="Barlow" w:cs="Arial"/>
                <w:color w:val="000000"/>
                <w:sz w:val="20"/>
                <w:szCs w:val="20"/>
                <w:lang w:val="es-MX" w:eastAsia="es-MX"/>
              </w:rPr>
              <w:t xml:space="preserve">  41,540.00</w:t>
            </w:r>
            <w:r w:rsidRPr="009B2A0B">
              <w:rPr>
                <w:rFonts w:ascii="Barlow" w:eastAsia="MS Mincho" w:hAnsi="Barlow" w:cs="Arial"/>
                <w:color w:val="000000"/>
                <w:sz w:val="20"/>
                <w:szCs w:val="20"/>
                <w:lang w:val="es-MX" w:eastAsia="es-MX"/>
              </w:rPr>
              <w:t xml:space="preserve"> </w:t>
            </w:r>
          </w:p>
        </w:tc>
      </w:tr>
      <w:tr w:rsidR="007C11EF" w:rsidRPr="009B2A0B" w14:paraId="7B0065D0" w14:textId="77777777" w:rsidTr="00FD661B">
        <w:trPr>
          <w:trHeight w:val="300"/>
          <w:jc w:val="center"/>
        </w:trPr>
        <w:tc>
          <w:tcPr>
            <w:tcW w:w="1701" w:type="dxa"/>
            <w:tcBorders>
              <w:left w:val="nil"/>
              <w:right w:val="nil"/>
            </w:tcBorders>
            <w:shd w:val="clear" w:color="auto" w:fill="auto"/>
          </w:tcPr>
          <w:p w14:paraId="48562CCB" w14:textId="3F36CB71" w:rsidR="007C11EF" w:rsidRPr="009B2A0B" w:rsidRDefault="007C11EF"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4173-2-0006</w:t>
            </w:r>
          </w:p>
        </w:tc>
        <w:tc>
          <w:tcPr>
            <w:tcW w:w="3828" w:type="dxa"/>
            <w:tcBorders>
              <w:left w:val="nil"/>
              <w:right w:val="nil"/>
            </w:tcBorders>
            <w:shd w:val="clear" w:color="auto" w:fill="auto"/>
            <w:noWrap/>
          </w:tcPr>
          <w:p w14:paraId="2D01542B" w14:textId="41CF629C" w:rsidR="007C11EF" w:rsidRPr="009B2A0B" w:rsidRDefault="006E7B8E"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Cursos</w:t>
            </w:r>
          </w:p>
        </w:tc>
        <w:tc>
          <w:tcPr>
            <w:tcW w:w="261" w:type="dxa"/>
            <w:tcBorders>
              <w:left w:val="nil"/>
              <w:right w:val="nil"/>
            </w:tcBorders>
            <w:shd w:val="clear" w:color="auto" w:fill="auto"/>
            <w:noWrap/>
          </w:tcPr>
          <w:p w14:paraId="2706C918" w14:textId="77777777" w:rsidR="007C11EF" w:rsidRPr="009B2A0B" w:rsidRDefault="007C11EF"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4A5D5E88" w14:textId="04AA05B6" w:rsidR="007C11EF" w:rsidRPr="009B2A0B" w:rsidRDefault="006E7B8E"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EB17CC" w:rsidRPr="009B2A0B">
              <w:rPr>
                <w:rFonts w:ascii="Barlow" w:eastAsia="MS Mincho" w:hAnsi="Barlow" w:cs="Arial"/>
                <w:color w:val="000000"/>
                <w:sz w:val="20"/>
                <w:szCs w:val="20"/>
                <w:lang w:val="es-MX" w:eastAsia="es-MX"/>
              </w:rPr>
              <w:t xml:space="preserve"> </w:t>
            </w:r>
            <w:r w:rsidR="00235EF6" w:rsidRPr="009B2A0B">
              <w:rPr>
                <w:rFonts w:ascii="Barlow" w:eastAsia="MS Mincho" w:hAnsi="Barlow" w:cs="Arial"/>
                <w:color w:val="000000"/>
                <w:sz w:val="20"/>
                <w:szCs w:val="20"/>
                <w:lang w:val="es-MX" w:eastAsia="es-MX"/>
              </w:rPr>
              <w:t>2</w:t>
            </w:r>
            <w:r w:rsidR="00F410EA" w:rsidRPr="009B2A0B">
              <w:rPr>
                <w:rFonts w:ascii="Barlow" w:eastAsia="MS Mincho" w:hAnsi="Barlow" w:cs="Arial"/>
                <w:color w:val="000000"/>
                <w:sz w:val="20"/>
                <w:szCs w:val="20"/>
                <w:lang w:val="es-MX" w:eastAsia="es-MX"/>
              </w:rPr>
              <w:t>73</w:t>
            </w:r>
            <w:r w:rsidRPr="009B2A0B">
              <w:rPr>
                <w:rFonts w:ascii="Barlow" w:eastAsia="MS Mincho" w:hAnsi="Barlow" w:cs="Arial"/>
                <w:color w:val="000000"/>
                <w:sz w:val="20"/>
                <w:szCs w:val="20"/>
                <w:lang w:val="es-MX" w:eastAsia="es-MX"/>
              </w:rPr>
              <w:t>,</w:t>
            </w:r>
            <w:r w:rsidR="00F410EA" w:rsidRPr="009B2A0B">
              <w:rPr>
                <w:rFonts w:ascii="Barlow" w:eastAsia="MS Mincho" w:hAnsi="Barlow" w:cs="Arial"/>
                <w:color w:val="000000"/>
                <w:sz w:val="20"/>
                <w:szCs w:val="20"/>
                <w:lang w:val="es-MX" w:eastAsia="es-MX"/>
              </w:rPr>
              <w:t>6</w:t>
            </w:r>
            <w:r w:rsidR="00EB17CC"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0.00</w:t>
            </w:r>
          </w:p>
        </w:tc>
      </w:tr>
      <w:tr w:rsidR="00814C5A" w:rsidRPr="009B2A0B" w14:paraId="51CBFE8D" w14:textId="77777777" w:rsidTr="00FD661B">
        <w:trPr>
          <w:trHeight w:val="300"/>
          <w:jc w:val="center"/>
        </w:trPr>
        <w:tc>
          <w:tcPr>
            <w:tcW w:w="1701" w:type="dxa"/>
            <w:tcBorders>
              <w:left w:val="nil"/>
              <w:right w:val="nil"/>
            </w:tcBorders>
            <w:shd w:val="clear" w:color="auto" w:fill="auto"/>
          </w:tcPr>
          <w:p w14:paraId="778E4E5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4173-2-0007</w:t>
            </w:r>
          </w:p>
        </w:tc>
        <w:tc>
          <w:tcPr>
            <w:tcW w:w="3828" w:type="dxa"/>
            <w:tcBorders>
              <w:left w:val="nil"/>
              <w:right w:val="nil"/>
            </w:tcBorders>
            <w:shd w:val="clear" w:color="auto" w:fill="auto"/>
            <w:noWrap/>
          </w:tcPr>
          <w:p w14:paraId="296027B0"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Exámenes extraordinarios</w:t>
            </w:r>
          </w:p>
        </w:tc>
        <w:tc>
          <w:tcPr>
            <w:tcW w:w="261" w:type="dxa"/>
            <w:tcBorders>
              <w:left w:val="nil"/>
              <w:right w:val="nil"/>
            </w:tcBorders>
            <w:shd w:val="clear" w:color="auto" w:fill="auto"/>
            <w:noWrap/>
          </w:tcPr>
          <w:p w14:paraId="68DF5AE2" w14:textId="77777777" w:rsidR="00814C5A" w:rsidRPr="009B2A0B" w:rsidRDefault="00814C5A"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5BAE8909" w14:textId="5A10A3D7"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F410EA" w:rsidRPr="009B2A0B">
              <w:rPr>
                <w:rFonts w:ascii="Barlow" w:eastAsia="MS Mincho" w:hAnsi="Barlow" w:cs="Arial"/>
                <w:color w:val="000000"/>
                <w:sz w:val="20"/>
                <w:szCs w:val="20"/>
                <w:lang w:val="es-MX" w:eastAsia="es-MX"/>
              </w:rPr>
              <w:t>5</w:t>
            </w:r>
            <w:r w:rsidR="00C16A5D" w:rsidRPr="009B2A0B">
              <w:rPr>
                <w:rFonts w:ascii="Barlow" w:eastAsia="MS Mincho" w:hAnsi="Barlow" w:cs="Arial"/>
                <w:color w:val="000000"/>
                <w:sz w:val="20"/>
                <w:szCs w:val="20"/>
                <w:lang w:val="es-MX" w:eastAsia="es-MX"/>
              </w:rPr>
              <w:t>,</w:t>
            </w:r>
            <w:r w:rsidR="00F410EA" w:rsidRPr="009B2A0B">
              <w:rPr>
                <w:rFonts w:ascii="Barlow" w:eastAsia="MS Mincho" w:hAnsi="Barlow" w:cs="Arial"/>
                <w:color w:val="000000"/>
                <w:sz w:val="20"/>
                <w:szCs w:val="20"/>
                <w:lang w:val="es-MX" w:eastAsia="es-MX"/>
              </w:rPr>
              <w:t>50</w:t>
            </w:r>
            <w:r w:rsidR="00235EF6"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.00</w:t>
            </w:r>
          </w:p>
        </w:tc>
      </w:tr>
      <w:tr w:rsidR="00814C5A" w:rsidRPr="009B2A0B" w14:paraId="72C7B0E1" w14:textId="77777777" w:rsidTr="00FD661B">
        <w:trPr>
          <w:trHeight w:val="300"/>
          <w:jc w:val="center"/>
        </w:trPr>
        <w:tc>
          <w:tcPr>
            <w:tcW w:w="1701" w:type="dxa"/>
            <w:tcBorders>
              <w:left w:val="nil"/>
              <w:right w:val="nil"/>
            </w:tcBorders>
            <w:shd w:val="clear" w:color="auto" w:fill="auto"/>
          </w:tcPr>
          <w:p w14:paraId="19F150B9"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4173-2-0008</w:t>
            </w:r>
          </w:p>
        </w:tc>
        <w:tc>
          <w:tcPr>
            <w:tcW w:w="3828" w:type="dxa"/>
            <w:tcBorders>
              <w:left w:val="nil"/>
              <w:right w:val="nil"/>
            </w:tcBorders>
            <w:shd w:val="clear" w:color="auto" w:fill="auto"/>
            <w:noWrap/>
          </w:tcPr>
          <w:p w14:paraId="59B29974"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Constancias</w:t>
            </w:r>
          </w:p>
        </w:tc>
        <w:tc>
          <w:tcPr>
            <w:tcW w:w="261" w:type="dxa"/>
            <w:tcBorders>
              <w:left w:val="nil"/>
              <w:right w:val="nil"/>
            </w:tcBorders>
            <w:shd w:val="clear" w:color="auto" w:fill="auto"/>
            <w:noWrap/>
          </w:tcPr>
          <w:p w14:paraId="33B5E596" w14:textId="77777777" w:rsidR="00814C5A" w:rsidRPr="009B2A0B" w:rsidRDefault="00814C5A"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64357B4A" w14:textId="6AC89849"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7C027F" w:rsidRPr="009B2A0B">
              <w:rPr>
                <w:rFonts w:ascii="Barlow" w:eastAsia="MS Mincho" w:hAnsi="Barlow" w:cs="Arial"/>
                <w:color w:val="000000"/>
                <w:sz w:val="20"/>
                <w:szCs w:val="20"/>
                <w:lang w:val="es-MX" w:eastAsia="es-MX"/>
              </w:rPr>
              <w:t>8</w:t>
            </w:r>
            <w:r w:rsidR="000138FD" w:rsidRPr="009B2A0B">
              <w:rPr>
                <w:rFonts w:ascii="Barlow" w:eastAsia="MS Mincho" w:hAnsi="Barlow" w:cs="Arial"/>
                <w:color w:val="000000"/>
                <w:sz w:val="20"/>
                <w:szCs w:val="20"/>
                <w:lang w:val="es-MX" w:eastAsia="es-MX"/>
              </w:rPr>
              <w:t>,</w:t>
            </w:r>
            <w:r w:rsidR="007C027F" w:rsidRPr="009B2A0B">
              <w:rPr>
                <w:rFonts w:ascii="Barlow" w:eastAsia="MS Mincho" w:hAnsi="Barlow" w:cs="Arial"/>
                <w:color w:val="000000"/>
                <w:sz w:val="20"/>
                <w:szCs w:val="20"/>
                <w:lang w:val="es-MX" w:eastAsia="es-MX"/>
              </w:rPr>
              <w:t>10</w:t>
            </w:r>
            <w:r w:rsidR="0040697F" w:rsidRPr="009B2A0B">
              <w:rPr>
                <w:rFonts w:ascii="Barlow" w:eastAsia="MS Mincho" w:hAnsi="Barlow" w:cs="Arial"/>
                <w:color w:val="000000"/>
                <w:sz w:val="20"/>
                <w:szCs w:val="20"/>
                <w:lang w:val="es-MX" w:eastAsia="es-MX"/>
              </w:rPr>
              <w:t>0</w:t>
            </w:r>
            <w:r w:rsidRPr="009B2A0B">
              <w:rPr>
                <w:rFonts w:ascii="Barlow" w:eastAsia="MS Mincho" w:hAnsi="Barlow" w:cs="Arial"/>
                <w:color w:val="000000"/>
                <w:sz w:val="20"/>
                <w:szCs w:val="20"/>
                <w:lang w:val="es-MX" w:eastAsia="es-MX"/>
              </w:rPr>
              <w:t>.00</w:t>
            </w:r>
          </w:p>
        </w:tc>
      </w:tr>
      <w:tr w:rsidR="001D0021" w:rsidRPr="009B2A0B" w14:paraId="3D75C9CE" w14:textId="77777777" w:rsidTr="00FD661B">
        <w:trPr>
          <w:trHeight w:val="300"/>
          <w:jc w:val="center"/>
        </w:trPr>
        <w:tc>
          <w:tcPr>
            <w:tcW w:w="1701" w:type="dxa"/>
            <w:tcBorders>
              <w:left w:val="nil"/>
              <w:right w:val="nil"/>
            </w:tcBorders>
            <w:shd w:val="clear" w:color="auto" w:fill="auto"/>
          </w:tcPr>
          <w:p w14:paraId="0402C921" w14:textId="7CFC4055" w:rsidR="001D0021" w:rsidRPr="009B2A0B" w:rsidRDefault="001D0021"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w:t>
            </w:r>
            <w:r w:rsidR="00813D08" w:rsidRPr="009B2A0B">
              <w:rPr>
                <w:rFonts w:ascii="Barlow" w:eastAsia="MS Mincho" w:hAnsi="Barlow" w:cs="Arial"/>
                <w:color w:val="000000"/>
                <w:sz w:val="20"/>
                <w:szCs w:val="20"/>
                <w:lang w:val="es-MX" w:eastAsia="es-MX"/>
              </w:rPr>
              <w:t>-0009</w:t>
            </w:r>
          </w:p>
        </w:tc>
        <w:tc>
          <w:tcPr>
            <w:tcW w:w="3828" w:type="dxa"/>
            <w:tcBorders>
              <w:left w:val="nil"/>
              <w:right w:val="nil"/>
            </w:tcBorders>
            <w:shd w:val="clear" w:color="auto" w:fill="auto"/>
            <w:noWrap/>
          </w:tcPr>
          <w:p w14:paraId="79EAA54A" w14:textId="256FE188" w:rsidR="001D0021" w:rsidRPr="009B2A0B" w:rsidRDefault="00813D08"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Derechos Certificación iTEP</w:t>
            </w:r>
          </w:p>
        </w:tc>
        <w:tc>
          <w:tcPr>
            <w:tcW w:w="261" w:type="dxa"/>
            <w:tcBorders>
              <w:left w:val="nil"/>
              <w:right w:val="nil"/>
            </w:tcBorders>
            <w:shd w:val="clear" w:color="auto" w:fill="auto"/>
            <w:noWrap/>
          </w:tcPr>
          <w:p w14:paraId="39D411D4" w14:textId="77777777" w:rsidR="001D0021" w:rsidRPr="009B2A0B" w:rsidRDefault="001D0021"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17BCB4EE" w14:textId="16A038A6" w:rsidR="001D0021" w:rsidRPr="009B2A0B" w:rsidRDefault="00760E02"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A04ADB" w:rsidRPr="009B2A0B">
              <w:rPr>
                <w:rFonts w:ascii="Barlow" w:eastAsia="MS Mincho" w:hAnsi="Barlow" w:cs="Arial"/>
                <w:color w:val="000000"/>
                <w:sz w:val="20"/>
                <w:szCs w:val="20"/>
                <w:lang w:val="es-MX" w:eastAsia="es-MX"/>
              </w:rPr>
              <w:t>4</w:t>
            </w:r>
            <w:r w:rsidRPr="009B2A0B">
              <w:rPr>
                <w:rFonts w:ascii="Barlow" w:eastAsia="MS Mincho" w:hAnsi="Barlow" w:cs="Arial"/>
                <w:color w:val="000000"/>
                <w:sz w:val="20"/>
                <w:szCs w:val="20"/>
                <w:lang w:val="es-MX" w:eastAsia="es-MX"/>
              </w:rPr>
              <w:t>7,</w:t>
            </w:r>
            <w:r w:rsidR="00A04ADB" w:rsidRPr="009B2A0B">
              <w:rPr>
                <w:rFonts w:ascii="Barlow" w:eastAsia="MS Mincho" w:hAnsi="Barlow" w:cs="Arial"/>
                <w:color w:val="000000"/>
                <w:sz w:val="20"/>
                <w:szCs w:val="20"/>
                <w:lang w:val="es-MX" w:eastAsia="es-MX"/>
              </w:rPr>
              <w:t>7</w:t>
            </w:r>
            <w:r w:rsidRPr="009B2A0B">
              <w:rPr>
                <w:rFonts w:ascii="Barlow" w:eastAsia="MS Mincho" w:hAnsi="Barlow" w:cs="Arial"/>
                <w:color w:val="000000"/>
                <w:sz w:val="20"/>
                <w:szCs w:val="20"/>
                <w:lang w:val="es-MX" w:eastAsia="es-MX"/>
              </w:rPr>
              <w:t>70.00</w:t>
            </w:r>
          </w:p>
        </w:tc>
      </w:tr>
      <w:tr w:rsidR="00A04ADB" w:rsidRPr="009B2A0B" w14:paraId="59C6F1FC" w14:textId="77777777" w:rsidTr="00FD661B">
        <w:trPr>
          <w:trHeight w:val="300"/>
          <w:jc w:val="center"/>
        </w:trPr>
        <w:tc>
          <w:tcPr>
            <w:tcW w:w="1701" w:type="dxa"/>
            <w:tcBorders>
              <w:left w:val="nil"/>
              <w:right w:val="nil"/>
            </w:tcBorders>
            <w:shd w:val="clear" w:color="auto" w:fill="auto"/>
          </w:tcPr>
          <w:p w14:paraId="36CE7A91" w14:textId="77790BE6" w:rsidR="00A04ADB" w:rsidRPr="009B2A0B" w:rsidRDefault="00A04ADB"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4173-2-0011</w:t>
            </w:r>
          </w:p>
        </w:tc>
        <w:tc>
          <w:tcPr>
            <w:tcW w:w="3828" w:type="dxa"/>
            <w:tcBorders>
              <w:left w:val="nil"/>
              <w:right w:val="nil"/>
            </w:tcBorders>
            <w:shd w:val="clear" w:color="auto" w:fill="auto"/>
            <w:noWrap/>
          </w:tcPr>
          <w:p w14:paraId="2A40D103" w14:textId="30D539E1" w:rsidR="00A04ADB" w:rsidRPr="009B2A0B" w:rsidRDefault="00A04ADB"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Congresos</w:t>
            </w:r>
          </w:p>
        </w:tc>
        <w:tc>
          <w:tcPr>
            <w:tcW w:w="261" w:type="dxa"/>
            <w:tcBorders>
              <w:left w:val="nil"/>
              <w:right w:val="nil"/>
            </w:tcBorders>
            <w:shd w:val="clear" w:color="auto" w:fill="auto"/>
            <w:noWrap/>
          </w:tcPr>
          <w:p w14:paraId="139F2CBF" w14:textId="77777777" w:rsidR="00A04ADB" w:rsidRPr="009B2A0B" w:rsidRDefault="00A04ADB"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5C8447E5" w14:textId="3F7244E4" w:rsidR="00A04ADB" w:rsidRPr="009B2A0B" w:rsidRDefault="00A04ADB"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w:t>
            </w:r>
            <w:r w:rsidR="00AF0BE1" w:rsidRPr="009B2A0B">
              <w:rPr>
                <w:rFonts w:ascii="Barlow" w:eastAsia="MS Mincho" w:hAnsi="Barlow" w:cs="Arial"/>
                <w:color w:val="000000"/>
                <w:sz w:val="20"/>
                <w:szCs w:val="20"/>
                <w:lang w:val="es-MX" w:eastAsia="es-MX"/>
              </w:rPr>
              <w:t>735,145.56</w:t>
            </w:r>
          </w:p>
        </w:tc>
      </w:tr>
      <w:tr w:rsidR="008C3239" w:rsidRPr="009B2A0B" w14:paraId="57DC8785" w14:textId="77777777" w:rsidTr="00FD661B">
        <w:trPr>
          <w:trHeight w:val="300"/>
          <w:jc w:val="center"/>
        </w:trPr>
        <w:tc>
          <w:tcPr>
            <w:tcW w:w="1701" w:type="dxa"/>
            <w:tcBorders>
              <w:left w:val="nil"/>
              <w:right w:val="nil"/>
            </w:tcBorders>
            <w:shd w:val="clear" w:color="auto" w:fill="auto"/>
          </w:tcPr>
          <w:p w14:paraId="458430C0" w14:textId="480C3505" w:rsidR="008C3239" w:rsidRPr="009B2A0B" w:rsidRDefault="008C3239"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4</w:t>
            </w:r>
            <w:r w:rsidR="00926CCA" w:rsidRPr="009B2A0B">
              <w:rPr>
                <w:rFonts w:ascii="Barlow" w:eastAsia="MS Mincho" w:hAnsi="Barlow" w:cs="Arial"/>
                <w:color w:val="000000"/>
                <w:sz w:val="20"/>
                <w:szCs w:val="20"/>
                <w:lang w:val="es-MX" w:eastAsia="es-MX"/>
              </w:rPr>
              <w:t>399-</w:t>
            </w:r>
            <w:r w:rsidR="00C6436E" w:rsidRPr="009B2A0B">
              <w:rPr>
                <w:rFonts w:ascii="Barlow" w:eastAsia="MS Mincho" w:hAnsi="Barlow" w:cs="Arial"/>
                <w:color w:val="000000"/>
                <w:sz w:val="20"/>
                <w:szCs w:val="20"/>
                <w:lang w:val="es-MX" w:eastAsia="es-MX"/>
              </w:rPr>
              <w:t>2-0002</w:t>
            </w:r>
          </w:p>
        </w:tc>
        <w:tc>
          <w:tcPr>
            <w:tcW w:w="3828" w:type="dxa"/>
            <w:tcBorders>
              <w:left w:val="nil"/>
              <w:right w:val="nil"/>
            </w:tcBorders>
            <w:shd w:val="clear" w:color="auto" w:fill="auto"/>
            <w:noWrap/>
          </w:tcPr>
          <w:p w14:paraId="7B4F17C1" w14:textId="06ED463E" w:rsidR="008C3239" w:rsidRPr="009B2A0B" w:rsidRDefault="00C6436E"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Otros Ingresos</w:t>
            </w:r>
            <w:r w:rsidR="000D37CA" w:rsidRPr="009B2A0B">
              <w:rPr>
                <w:rFonts w:ascii="Barlow" w:eastAsia="MS Mincho" w:hAnsi="Barlow" w:cs="Arial"/>
                <w:color w:val="000000"/>
                <w:sz w:val="20"/>
                <w:szCs w:val="20"/>
                <w:lang w:val="es-MX" w:eastAsia="es-MX"/>
              </w:rPr>
              <w:t xml:space="preserve"> </w:t>
            </w:r>
            <w:r w:rsidRPr="009B2A0B">
              <w:rPr>
                <w:rFonts w:ascii="Barlow" w:eastAsia="MS Mincho" w:hAnsi="Barlow" w:cs="Arial"/>
                <w:color w:val="000000"/>
                <w:sz w:val="20"/>
                <w:szCs w:val="20"/>
                <w:lang w:val="es-MX" w:eastAsia="es-MX"/>
              </w:rPr>
              <w:t>Divers</w:t>
            </w:r>
            <w:r w:rsidR="000D37CA" w:rsidRPr="009B2A0B">
              <w:rPr>
                <w:rFonts w:ascii="Barlow" w:eastAsia="MS Mincho" w:hAnsi="Barlow" w:cs="Arial"/>
                <w:color w:val="000000"/>
                <w:sz w:val="20"/>
                <w:szCs w:val="20"/>
                <w:lang w:val="es-MX" w:eastAsia="es-MX"/>
              </w:rPr>
              <w:t>os</w:t>
            </w:r>
          </w:p>
        </w:tc>
        <w:tc>
          <w:tcPr>
            <w:tcW w:w="261" w:type="dxa"/>
            <w:tcBorders>
              <w:left w:val="nil"/>
              <w:right w:val="nil"/>
            </w:tcBorders>
            <w:shd w:val="clear" w:color="auto" w:fill="auto"/>
            <w:noWrap/>
          </w:tcPr>
          <w:p w14:paraId="244F376F" w14:textId="77777777" w:rsidR="008C3239" w:rsidRPr="009B2A0B" w:rsidRDefault="008C3239"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0E0E5B98" w14:textId="220ADEF8" w:rsidR="008C3239" w:rsidRPr="009B2A0B" w:rsidRDefault="0047503B"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$ 213,241.54</w:t>
            </w:r>
          </w:p>
        </w:tc>
      </w:tr>
      <w:tr w:rsidR="00814C5A" w:rsidRPr="009B2A0B" w14:paraId="58939AE2" w14:textId="77777777" w:rsidTr="00FD661B">
        <w:trPr>
          <w:trHeight w:val="300"/>
          <w:jc w:val="center"/>
        </w:trPr>
        <w:tc>
          <w:tcPr>
            <w:tcW w:w="1701" w:type="dxa"/>
            <w:tcBorders>
              <w:top w:val="single" w:sz="4" w:space="0" w:color="auto"/>
              <w:left w:val="nil"/>
              <w:bottom w:val="single" w:sz="4" w:space="0" w:color="auto"/>
              <w:right w:val="nil"/>
            </w:tcBorders>
            <w:shd w:val="clear" w:color="auto" w:fill="auto"/>
          </w:tcPr>
          <w:p w14:paraId="0041C405" w14:textId="1B3676A3" w:rsidR="00814C5A" w:rsidRPr="009B2A0B" w:rsidRDefault="00814C5A" w:rsidP="00814C5A">
            <w:pPr>
              <w:rPr>
                <w:rFonts w:ascii="Barlow" w:eastAsia="MS Mincho" w:hAnsi="Barlow" w:cs="Arial"/>
                <w:b/>
                <w:color w:val="000000"/>
                <w:sz w:val="20"/>
                <w:szCs w:val="20"/>
                <w:lang w:val="es-MX" w:eastAsia="es-MX"/>
              </w:rPr>
            </w:pPr>
          </w:p>
        </w:tc>
        <w:tc>
          <w:tcPr>
            <w:tcW w:w="3828" w:type="dxa"/>
            <w:tcBorders>
              <w:top w:val="single" w:sz="4" w:space="0" w:color="auto"/>
              <w:left w:val="nil"/>
              <w:bottom w:val="single" w:sz="4" w:space="0" w:color="auto"/>
              <w:right w:val="nil"/>
            </w:tcBorders>
            <w:shd w:val="clear" w:color="auto" w:fill="auto"/>
            <w:noWrap/>
          </w:tcPr>
          <w:p w14:paraId="7609B17B"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261" w:type="dxa"/>
            <w:tcBorders>
              <w:top w:val="single" w:sz="4" w:space="0" w:color="auto"/>
              <w:left w:val="nil"/>
              <w:bottom w:val="single" w:sz="4" w:space="0" w:color="auto"/>
              <w:right w:val="nil"/>
            </w:tcBorders>
            <w:shd w:val="clear" w:color="auto" w:fill="auto"/>
            <w:noWrap/>
          </w:tcPr>
          <w:p w14:paraId="6CEAA854" w14:textId="77777777" w:rsidR="00814C5A" w:rsidRPr="009B2A0B" w:rsidRDefault="00814C5A" w:rsidP="00814C5A">
            <w:pPr>
              <w:rPr>
                <w:rFonts w:ascii="Barlow" w:eastAsia="MS Mincho" w:hAnsi="Barlow" w:cs="Arial"/>
                <w:b/>
                <w:color w:val="000000"/>
                <w:sz w:val="20"/>
                <w:szCs w:val="20"/>
                <w:lang w:val="es-MX" w:eastAsia="es-MX"/>
              </w:rPr>
            </w:pPr>
          </w:p>
        </w:tc>
        <w:tc>
          <w:tcPr>
            <w:tcW w:w="2290" w:type="dxa"/>
            <w:tcBorders>
              <w:top w:val="single" w:sz="4" w:space="0" w:color="auto"/>
              <w:left w:val="nil"/>
              <w:bottom w:val="single" w:sz="4" w:space="0" w:color="auto"/>
              <w:right w:val="nil"/>
            </w:tcBorders>
            <w:shd w:val="clear" w:color="auto" w:fill="auto"/>
            <w:noWrap/>
          </w:tcPr>
          <w:p w14:paraId="01489548" w14:textId="57F7CF85" w:rsidR="00814C5A" w:rsidRPr="009B2A0B" w:rsidRDefault="00814C5A" w:rsidP="00814C5A">
            <w:pPr>
              <w:jc w:val="right"/>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 </w:t>
            </w:r>
            <w:r w:rsidR="00DA46C4" w:rsidRPr="009B2A0B">
              <w:rPr>
                <w:rFonts w:ascii="Barlow" w:eastAsia="MS Mincho" w:hAnsi="Barlow" w:cs="Arial"/>
                <w:b/>
                <w:color w:val="000000"/>
                <w:sz w:val="20"/>
                <w:szCs w:val="20"/>
                <w:lang w:val="es-MX" w:eastAsia="es-MX"/>
              </w:rPr>
              <w:t>1,</w:t>
            </w:r>
            <w:r w:rsidR="0047503B" w:rsidRPr="009B2A0B">
              <w:rPr>
                <w:rFonts w:ascii="Barlow" w:eastAsia="MS Mincho" w:hAnsi="Barlow" w:cs="Arial"/>
                <w:b/>
                <w:color w:val="000000"/>
                <w:sz w:val="20"/>
                <w:szCs w:val="20"/>
                <w:lang w:val="es-MX" w:eastAsia="es-MX"/>
              </w:rPr>
              <w:t>8</w:t>
            </w:r>
            <w:r w:rsidR="00DA2E46" w:rsidRPr="009B2A0B">
              <w:rPr>
                <w:rFonts w:ascii="Barlow" w:eastAsia="MS Mincho" w:hAnsi="Barlow" w:cs="Arial"/>
                <w:b/>
                <w:color w:val="000000"/>
                <w:sz w:val="20"/>
                <w:szCs w:val="20"/>
                <w:lang w:val="es-MX" w:eastAsia="es-MX"/>
              </w:rPr>
              <w:t>29</w:t>
            </w:r>
            <w:r w:rsidRPr="009B2A0B">
              <w:rPr>
                <w:rFonts w:ascii="Barlow" w:eastAsia="MS Mincho" w:hAnsi="Barlow" w:cs="Arial"/>
                <w:b/>
                <w:color w:val="000000"/>
                <w:sz w:val="20"/>
                <w:szCs w:val="20"/>
                <w:lang w:val="es-MX" w:eastAsia="es-MX"/>
              </w:rPr>
              <w:t>,</w:t>
            </w:r>
            <w:r w:rsidR="00C23589" w:rsidRPr="009B2A0B">
              <w:rPr>
                <w:rFonts w:ascii="Barlow" w:eastAsia="MS Mincho" w:hAnsi="Barlow" w:cs="Arial"/>
                <w:b/>
                <w:color w:val="000000"/>
                <w:sz w:val="20"/>
                <w:szCs w:val="20"/>
                <w:lang w:val="es-MX" w:eastAsia="es-MX"/>
              </w:rPr>
              <w:t>6</w:t>
            </w:r>
            <w:r w:rsidR="00DA2E46" w:rsidRPr="009B2A0B">
              <w:rPr>
                <w:rFonts w:ascii="Barlow" w:eastAsia="MS Mincho" w:hAnsi="Barlow" w:cs="Arial"/>
                <w:b/>
                <w:color w:val="000000"/>
                <w:sz w:val="20"/>
                <w:szCs w:val="20"/>
                <w:lang w:val="es-MX" w:eastAsia="es-MX"/>
              </w:rPr>
              <w:t>53</w:t>
            </w:r>
            <w:r w:rsidRPr="009B2A0B">
              <w:rPr>
                <w:rFonts w:ascii="Barlow" w:eastAsia="MS Mincho" w:hAnsi="Barlow" w:cs="Arial"/>
                <w:b/>
                <w:color w:val="000000"/>
                <w:sz w:val="20"/>
                <w:szCs w:val="20"/>
                <w:lang w:val="es-MX" w:eastAsia="es-MX"/>
              </w:rPr>
              <w:t>.</w:t>
            </w:r>
            <w:r w:rsidR="00DA2E46" w:rsidRPr="009B2A0B">
              <w:rPr>
                <w:rFonts w:ascii="Barlow" w:eastAsia="MS Mincho" w:hAnsi="Barlow" w:cs="Arial"/>
                <w:b/>
                <w:color w:val="000000"/>
                <w:sz w:val="20"/>
                <w:szCs w:val="20"/>
                <w:lang w:val="es-MX" w:eastAsia="es-MX"/>
              </w:rPr>
              <w:t>10</w:t>
            </w:r>
          </w:p>
        </w:tc>
      </w:tr>
    </w:tbl>
    <w:p w14:paraId="31A9C4FE" w14:textId="534EA70C" w:rsidR="00814C5A" w:rsidRPr="009B2A0B" w:rsidRDefault="00814C5A" w:rsidP="00814C5A">
      <w:pPr>
        <w:spacing w:after="101" w:line="224" w:lineRule="exact"/>
        <w:ind w:left="720"/>
        <w:jc w:val="both"/>
        <w:rPr>
          <w:rFonts w:ascii="Barlow" w:eastAsia="Times New Roman" w:hAnsi="Barlow" w:cs="Arial"/>
          <w:b/>
          <w:sz w:val="20"/>
          <w:szCs w:val="20"/>
          <w:lang w:val="es-MX"/>
        </w:rPr>
      </w:pPr>
    </w:p>
    <w:p w14:paraId="58F71100" w14:textId="34E9376F" w:rsidR="00814C5A" w:rsidRPr="009B2A0B" w:rsidRDefault="00814C5A" w:rsidP="00814C5A">
      <w:pPr>
        <w:spacing w:after="101" w:line="224" w:lineRule="exact"/>
        <w:ind w:left="720"/>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Gastos y Otras Pérdidas:</w:t>
      </w:r>
    </w:p>
    <w:p w14:paraId="195406D7" w14:textId="69801FF9" w:rsidR="00814C5A" w:rsidRDefault="00814C5A" w:rsidP="00814C5A">
      <w:pPr>
        <w:numPr>
          <w:ilvl w:val="0"/>
          <w:numId w:val="27"/>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En el mes los gastos se ejercen conforme a los techos financieros de operación anual autorizados procurando la aplicación de manera eficiente en la operatividad, buscando no perturbar la calidad educativa y cumplir con la afectación racional y austera del gasto por áreas.</w:t>
      </w:r>
    </w:p>
    <w:p w14:paraId="73576FFE" w14:textId="7C70499F" w:rsidR="009B2A0B" w:rsidRDefault="009B2A0B" w:rsidP="009B2A0B">
      <w:pPr>
        <w:tabs>
          <w:tab w:val="left" w:pos="720"/>
        </w:tabs>
        <w:spacing w:after="101"/>
        <w:jc w:val="both"/>
        <w:rPr>
          <w:rFonts w:ascii="Barlow" w:eastAsia="Times New Roman" w:hAnsi="Barlow" w:cs="Arial"/>
          <w:sz w:val="20"/>
          <w:szCs w:val="20"/>
          <w:lang w:val="es-MX"/>
        </w:rPr>
      </w:pPr>
    </w:p>
    <w:p w14:paraId="7AC55DC2" w14:textId="77777777" w:rsidR="009B2A0B" w:rsidRPr="009B2A0B" w:rsidRDefault="009B2A0B" w:rsidP="009B2A0B">
      <w:pPr>
        <w:tabs>
          <w:tab w:val="left" w:pos="720"/>
        </w:tabs>
        <w:spacing w:after="101"/>
        <w:jc w:val="both"/>
        <w:rPr>
          <w:rFonts w:ascii="Barlow" w:eastAsia="Times New Roman" w:hAnsi="Barlow" w:cs="Arial"/>
          <w:sz w:val="20"/>
          <w:szCs w:val="20"/>
          <w:lang w:val="es-MX"/>
        </w:rPr>
      </w:pPr>
    </w:p>
    <w:p w14:paraId="479737C7" w14:textId="77777777" w:rsidR="00814C5A" w:rsidRPr="009B2A0B" w:rsidRDefault="00814C5A" w:rsidP="00814C5A">
      <w:pPr>
        <w:tabs>
          <w:tab w:val="left" w:pos="720"/>
        </w:tabs>
        <w:spacing w:after="101"/>
        <w:ind w:left="720" w:hanging="432"/>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Los gastos operativos ejercidos al cierre del mes se integran de la siguiente manera:</w:t>
      </w:r>
    </w:p>
    <w:tbl>
      <w:tblPr>
        <w:tblW w:w="8222" w:type="dxa"/>
        <w:jc w:val="center"/>
        <w:tblCellMar>
          <w:left w:w="70" w:type="dxa"/>
          <w:right w:w="70" w:type="dxa"/>
        </w:tblCellMar>
        <w:tblLook w:val="04A0" w:firstRow="1" w:lastRow="0" w:firstColumn="1" w:lastColumn="0" w:noHBand="0" w:noVBand="1"/>
      </w:tblPr>
      <w:tblGrid>
        <w:gridCol w:w="1486"/>
        <w:gridCol w:w="3923"/>
        <w:gridCol w:w="261"/>
        <w:gridCol w:w="2552"/>
      </w:tblGrid>
      <w:tr w:rsidR="00814C5A" w:rsidRPr="009B2A0B" w14:paraId="4C49633E" w14:textId="77777777" w:rsidTr="00FD661B">
        <w:trPr>
          <w:trHeight w:val="300"/>
          <w:jc w:val="center"/>
        </w:trPr>
        <w:tc>
          <w:tcPr>
            <w:tcW w:w="1486" w:type="dxa"/>
            <w:tcBorders>
              <w:top w:val="nil"/>
              <w:left w:val="nil"/>
              <w:bottom w:val="single" w:sz="4" w:space="0" w:color="auto"/>
              <w:right w:val="nil"/>
            </w:tcBorders>
            <w:shd w:val="clear" w:color="auto" w:fill="auto"/>
          </w:tcPr>
          <w:p w14:paraId="0F43A6B0" w14:textId="77777777"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CUENTA CONTABLE</w:t>
            </w:r>
          </w:p>
        </w:tc>
        <w:tc>
          <w:tcPr>
            <w:tcW w:w="3923" w:type="dxa"/>
            <w:tcBorders>
              <w:top w:val="nil"/>
              <w:left w:val="nil"/>
              <w:bottom w:val="single" w:sz="4" w:space="0" w:color="auto"/>
              <w:right w:val="nil"/>
            </w:tcBorders>
            <w:shd w:val="clear" w:color="auto" w:fill="auto"/>
            <w:noWrap/>
          </w:tcPr>
          <w:p w14:paraId="315E55CD" w14:textId="77777777" w:rsidR="00814C5A" w:rsidRPr="009B2A0B" w:rsidRDefault="00814C5A" w:rsidP="00814C5A">
            <w:pP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CONCEPTO</w:t>
            </w:r>
          </w:p>
        </w:tc>
        <w:tc>
          <w:tcPr>
            <w:tcW w:w="261" w:type="dxa"/>
            <w:tcBorders>
              <w:top w:val="nil"/>
              <w:left w:val="nil"/>
              <w:bottom w:val="single" w:sz="4" w:space="0" w:color="auto"/>
              <w:right w:val="nil"/>
            </w:tcBorders>
            <w:shd w:val="clear" w:color="auto" w:fill="auto"/>
            <w:noWrap/>
            <w:hideMark/>
          </w:tcPr>
          <w:p w14:paraId="0B0E653B"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 </w:t>
            </w:r>
          </w:p>
        </w:tc>
        <w:tc>
          <w:tcPr>
            <w:tcW w:w="2552" w:type="dxa"/>
            <w:tcBorders>
              <w:top w:val="nil"/>
              <w:left w:val="nil"/>
              <w:bottom w:val="single" w:sz="4" w:space="0" w:color="auto"/>
              <w:right w:val="nil"/>
            </w:tcBorders>
            <w:shd w:val="clear" w:color="auto" w:fill="auto"/>
            <w:noWrap/>
            <w:hideMark/>
          </w:tcPr>
          <w:p w14:paraId="424E2E0C" w14:textId="77777777" w:rsidR="00814C5A" w:rsidRPr="009B2A0B" w:rsidRDefault="00814C5A" w:rsidP="00814C5A">
            <w:pPr>
              <w:jc w:val="center"/>
              <w:rPr>
                <w:rFonts w:ascii="Barlow" w:eastAsia="MS Mincho" w:hAnsi="Barlow" w:cs="Arial"/>
                <w:bCs/>
                <w:color w:val="000000"/>
                <w:sz w:val="20"/>
                <w:szCs w:val="20"/>
                <w:lang w:val="es-MX" w:eastAsia="es-MX"/>
              </w:rPr>
            </w:pPr>
            <w:r w:rsidRPr="009B2A0B">
              <w:rPr>
                <w:rFonts w:ascii="Barlow" w:eastAsia="MS Mincho" w:hAnsi="Barlow" w:cs="Arial"/>
                <w:bCs/>
                <w:color w:val="000000"/>
                <w:sz w:val="20"/>
                <w:szCs w:val="20"/>
                <w:lang w:val="es-MX" w:eastAsia="es-MX"/>
              </w:rPr>
              <w:t>IMPORTE</w:t>
            </w:r>
          </w:p>
        </w:tc>
      </w:tr>
      <w:tr w:rsidR="00814C5A" w:rsidRPr="009B2A0B" w14:paraId="1032556E" w14:textId="77777777" w:rsidTr="00FD661B">
        <w:trPr>
          <w:trHeight w:val="300"/>
          <w:jc w:val="center"/>
        </w:trPr>
        <w:tc>
          <w:tcPr>
            <w:tcW w:w="1486" w:type="dxa"/>
            <w:tcBorders>
              <w:top w:val="nil"/>
              <w:left w:val="nil"/>
              <w:bottom w:val="single" w:sz="4" w:space="0" w:color="auto"/>
              <w:right w:val="nil"/>
            </w:tcBorders>
            <w:shd w:val="clear" w:color="auto" w:fill="auto"/>
          </w:tcPr>
          <w:p w14:paraId="3671160B"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5000</w:t>
            </w:r>
          </w:p>
        </w:tc>
        <w:tc>
          <w:tcPr>
            <w:tcW w:w="3923" w:type="dxa"/>
            <w:tcBorders>
              <w:top w:val="nil"/>
              <w:left w:val="nil"/>
              <w:bottom w:val="single" w:sz="4" w:space="0" w:color="auto"/>
              <w:right w:val="nil"/>
            </w:tcBorders>
            <w:shd w:val="clear" w:color="auto" w:fill="auto"/>
            <w:noWrap/>
          </w:tcPr>
          <w:p w14:paraId="2B6779A4"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Gastos y otras perdidas</w:t>
            </w:r>
          </w:p>
        </w:tc>
        <w:tc>
          <w:tcPr>
            <w:tcW w:w="261" w:type="dxa"/>
            <w:tcBorders>
              <w:top w:val="nil"/>
              <w:left w:val="nil"/>
              <w:bottom w:val="single" w:sz="4" w:space="0" w:color="auto"/>
              <w:right w:val="nil"/>
            </w:tcBorders>
            <w:shd w:val="clear" w:color="auto" w:fill="auto"/>
            <w:noWrap/>
          </w:tcPr>
          <w:p w14:paraId="3BB253A8" w14:textId="77777777" w:rsidR="00814C5A" w:rsidRPr="009B2A0B" w:rsidRDefault="00814C5A" w:rsidP="00814C5A">
            <w:pPr>
              <w:rPr>
                <w:rFonts w:ascii="Barlow" w:eastAsia="MS Mincho" w:hAnsi="Barlow" w:cs="Arial"/>
                <w:b/>
                <w:bCs/>
                <w:color w:val="000000"/>
                <w:sz w:val="20"/>
                <w:szCs w:val="20"/>
                <w:lang w:val="es-MX" w:eastAsia="es-MX"/>
              </w:rPr>
            </w:pPr>
          </w:p>
        </w:tc>
        <w:tc>
          <w:tcPr>
            <w:tcW w:w="2552" w:type="dxa"/>
            <w:tcBorders>
              <w:top w:val="nil"/>
              <w:left w:val="nil"/>
              <w:bottom w:val="single" w:sz="4" w:space="0" w:color="auto"/>
              <w:right w:val="nil"/>
            </w:tcBorders>
            <w:shd w:val="clear" w:color="auto" w:fill="auto"/>
            <w:noWrap/>
          </w:tcPr>
          <w:p w14:paraId="43402E05"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3DEE0743" w14:textId="77777777" w:rsidTr="00FD661B">
        <w:trPr>
          <w:trHeight w:val="300"/>
          <w:jc w:val="center"/>
        </w:trPr>
        <w:tc>
          <w:tcPr>
            <w:tcW w:w="1486" w:type="dxa"/>
            <w:tcBorders>
              <w:top w:val="nil"/>
              <w:left w:val="nil"/>
              <w:bottom w:val="nil"/>
              <w:right w:val="nil"/>
            </w:tcBorders>
            <w:shd w:val="clear" w:color="auto" w:fill="auto"/>
          </w:tcPr>
          <w:p w14:paraId="760407BE"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5100</w:t>
            </w:r>
          </w:p>
        </w:tc>
        <w:tc>
          <w:tcPr>
            <w:tcW w:w="3923" w:type="dxa"/>
            <w:tcBorders>
              <w:top w:val="nil"/>
              <w:left w:val="nil"/>
              <w:bottom w:val="nil"/>
              <w:right w:val="nil"/>
            </w:tcBorders>
            <w:shd w:val="clear" w:color="auto" w:fill="auto"/>
            <w:noWrap/>
            <w:hideMark/>
          </w:tcPr>
          <w:p w14:paraId="13A9F95D"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Gastos de funcionamiento</w:t>
            </w:r>
          </w:p>
        </w:tc>
        <w:tc>
          <w:tcPr>
            <w:tcW w:w="261" w:type="dxa"/>
            <w:tcBorders>
              <w:top w:val="nil"/>
              <w:left w:val="nil"/>
              <w:bottom w:val="nil"/>
              <w:right w:val="nil"/>
            </w:tcBorders>
            <w:shd w:val="clear" w:color="auto" w:fill="auto"/>
            <w:noWrap/>
            <w:hideMark/>
          </w:tcPr>
          <w:p w14:paraId="7AD029A4"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 xml:space="preserve"> </w:t>
            </w:r>
          </w:p>
        </w:tc>
        <w:tc>
          <w:tcPr>
            <w:tcW w:w="2552" w:type="dxa"/>
            <w:tcBorders>
              <w:top w:val="nil"/>
              <w:left w:val="nil"/>
              <w:bottom w:val="nil"/>
              <w:right w:val="nil"/>
            </w:tcBorders>
            <w:shd w:val="clear" w:color="auto" w:fill="auto"/>
            <w:noWrap/>
            <w:hideMark/>
          </w:tcPr>
          <w:p w14:paraId="1EDA7603"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06495DA4" w14:textId="77777777" w:rsidTr="00FD661B">
        <w:trPr>
          <w:trHeight w:val="300"/>
          <w:jc w:val="center"/>
        </w:trPr>
        <w:tc>
          <w:tcPr>
            <w:tcW w:w="1486" w:type="dxa"/>
            <w:tcBorders>
              <w:top w:val="nil"/>
              <w:left w:val="nil"/>
              <w:right w:val="nil"/>
            </w:tcBorders>
            <w:shd w:val="clear" w:color="auto" w:fill="auto"/>
          </w:tcPr>
          <w:p w14:paraId="6F997BB0"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5110</w:t>
            </w:r>
          </w:p>
        </w:tc>
        <w:tc>
          <w:tcPr>
            <w:tcW w:w="3923" w:type="dxa"/>
            <w:tcBorders>
              <w:top w:val="nil"/>
              <w:left w:val="nil"/>
              <w:right w:val="nil"/>
            </w:tcBorders>
            <w:shd w:val="clear" w:color="auto" w:fill="auto"/>
            <w:noWrap/>
          </w:tcPr>
          <w:p w14:paraId="6E2B13C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Servicios personales</w:t>
            </w:r>
          </w:p>
        </w:tc>
        <w:tc>
          <w:tcPr>
            <w:tcW w:w="261" w:type="dxa"/>
            <w:tcBorders>
              <w:top w:val="nil"/>
              <w:left w:val="nil"/>
              <w:right w:val="nil"/>
            </w:tcBorders>
            <w:shd w:val="clear" w:color="auto" w:fill="auto"/>
            <w:noWrap/>
          </w:tcPr>
          <w:p w14:paraId="05A2E1D0"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p>
        </w:tc>
        <w:tc>
          <w:tcPr>
            <w:tcW w:w="2552" w:type="dxa"/>
            <w:tcBorders>
              <w:top w:val="nil"/>
              <w:left w:val="nil"/>
              <w:right w:val="nil"/>
            </w:tcBorders>
            <w:shd w:val="clear" w:color="auto" w:fill="auto"/>
            <w:noWrap/>
          </w:tcPr>
          <w:p w14:paraId="54BD894E" w14:textId="319A5C0F"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C66218" w:rsidRPr="009B2A0B">
              <w:rPr>
                <w:rFonts w:ascii="Barlow" w:eastAsia="MS Mincho" w:hAnsi="Barlow" w:cs="Arial"/>
                <w:color w:val="000000"/>
                <w:sz w:val="20"/>
                <w:szCs w:val="20"/>
                <w:lang w:val="es-MX" w:eastAsia="es-MX"/>
              </w:rPr>
              <w:t xml:space="preserve"> </w:t>
            </w:r>
            <w:r w:rsidR="007B557E" w:rsidRPr="009B2A0B">
              <w:rPr>
                <w:rFonts w:ascii="Barlow" w:eastAsia="MS Mincho" w:hAnsi="Barlow" w:cs="Arial"/>
                <w:color w:val="000000"/>
                <w:sz w:val="20"/>
                <w:szCs w:val="20"/>
                <w:lang w:val="es-MX" w:eastAsia="es-MX"/>
              </w:rPr>
              <w:t>2</w:t>
            </w:r>
            <w:r w:rsidR="003E1B75" w:rsidRPr="009B2A0B">
              <w:rPr>
                <w:rFonts w:ascii="Barlow" w:eastAsia="MS Mincho" w:hAnsi="Barlow" w:cs="Arial"/>
                <w:color w:val="000000"/>
                <w:sz w:val="20"/>
                <w:szCs w:val="20"/>
                <w:lang w:val="es-MX" w:eastAsia="es-MX"/>
              </w:rPr>
              <w:t>,52</w:t>
            </w:r>
            <w:r w:rsidR="007B557E" w:rsidRPr="009B2A0B">
              <w:rPr>
                <w:rFonts w:ascii="Barlow" w:eastAsia="MS Mincho" w:hAnsi="Barlow" w:cs="Arial"/>
                <w:color w:val="000000"/>
                <w:sz w:val="20"/>
                <w:szCs w:val="20"/>
                <w:lang w:val="es-MX" w:eastAsia="es-MX"/>
              </w:rPr>
              <w:t>7</w:t>
            </w:r>
            <w:r w:rsidRPr="009B2A0B">
              <w:rPr>
                <w:rFonts w:ascii="Barlow" w:eastAsia="MS Mincho" w:hAnsi="Barlow" w:cs="Arial"/>
                <w:color w:val="000000"/>
                <w:sz w:val="20"/>
                <w:szCs w:val="20"/>
                <w:lang w:val="es-MX" w:eastAsia="es-MX"/>
              </w:rPr>
              <w:t>,</w:t>
            </w:r>
            <w:r w:rsidR="002E2564" w:rsidRPr="009B2A0B">
              <w:rPr>
                <w:rFonts w:ascii="Barlow" w:eastAsia="MS Mincho" w:hAnsi="Barlow" w:cs="Arial"/>
                <w:color w:val="000000"/>
                <w:sz w:val="20"/>
                <w:szCs w:val="20"/>
                <w:lang w:val="es-MX" w:eastAsia="es-MX"/>
              </w:rPr>
              <w:t>8</w:t>
            </w:r>
            <w:r w:rsidR="007B557E" w:rsidRPr="009B2A0B">
              <w:rPr>
                <w:rFonts w:ascii="Barlow" w:eastAsia="MS Mincho" w:hAnsi="Barlow" w:cs="Arial"/>
                <w:color w:val="000000"/>
                <w:sz w:val="20"/>
                <w:szCs w:val="20"/>
                <w:lang w:val="es-MX" w:eastAsia="es-MX"/>
              </w:rPr>
              <w:t>75</w:t>
            </w:r>
            <w:r w:rsidR="00163BC1" w:rsidRPr="009B2A0B">
              <w:rPr>
                <w:rFonts w:ascii="Barlow" w:eastAsia="MS Mincho" w:hAnsi="Barlow" w:cs="Arial"/>
                <w:color w:val="000000"/>
                <w:sz w:val="20"/>
                <w:szCs w:val="20"/>
                <w:lang w:val="es-MX" w:eastAsia="es-MX"/>
              </w:rPr>
              <w:t>.</w:t>
            </w:r>
            <w:r w:rsidR="007B557E" w:rsidRPr="009B2A0B">
              <w:rPr>
                <w:rFonts w:ascii="Barlow" w:eastAsia="MS Mincho" w:hAnsi="Barlow" w:cs="Arial"/>
                <w:color w:val="000000"/>
                <w:sz w:val="20"/>
                <w:szCs w:val="20"/>
                <w:lang w:val="es-MX" w:eastAsia="es-MX"/>
              </w:rPr>
              <w:t>94</w:t>
            </w:r>
          </w:p>
        </w:tc>
      </w:tr>
      <w:tr w:rsidR="00814C5A" w:rsidRPr="009B2A0B" w14:paraId="58109E7A" w14:textId="77777777" w:rsidTr="00FD661B">
        <w:trPr>
          <w:trHeight w:val="300"/>
          <w:jc w:val="center"/>
        </w:trPr>
        <w:tc>
          <w:tcPr>
            <w:tcW w:w="1486" w:type="dxa"/>
            <w:tcBorders>
              <w:top w:val="nil"/>
              <w:left w:val="nil"/>
              <w:right w:val="nil"/>
            </w:tcBorders>
            <w:shd w:val="clear" w:color="auto" w:fill="auto"/>
          </w:tcPr>
          <w:p w14:paraId="479A0A0F"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5120</w:t>
            </w:r>
          </w:p>
        </w:tc>
        <w:tc>
          <w:tcPr>
            <w:tcW w:w="3923" w:type="dxa"/>
            <w:tcBorders>
              <w:top w:val="nil"/>
              <w:left w:val="nil"/>
              <w:right w:val="nil"/>
            </w:tcBorders>
            <w:shd w:val="clear" w:color="auto" w:fill="auto"/>
            <w:noWrap/>
            <w:hideMark/>
          </w:tcPr>
          <w:p w14:paraId="7B80C51A"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Materiales y suministros </w:t>
            </w:r>
          </w:p>
        </w:tc>
        <w:tc>
          <w:tcPr>
            <w:tcW w:w="261" w:type="dxa"/>
            <w:tcBorders>
              <w:top w:val="nil"/>
              <w:left w:val="nil"/>
              <w:right w:val="nil"/>
            </w:tcBorders>
            <w:shd w:val="clear" w:color="auto" w:fill="auto"/>
            <w:noWrap/>
            <w:hideMark/>
          </w:tcPr>
          <w:p w14:paraId="1616669E"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p>
        </w:tc>
        <w:tc>
          <w:tcPr>
            <w:tcW w:w="2552" w:type="dxa"/>
            <w:tcBorders>
              <w:top w:val="nil"/>
              <w:left w:val="nil"/>
              <w:right w:val="nil"/>
            </w:tcBorders>
            <w:shd w:val="clear" w:color="auto" w:fill="auto"/>
            <w:noWrap/>
          </w:tcPr>
          <w:p w14:paraId="746B6BB9" w14:textId="2284D386"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 </w:t>
            </w:r>
            <w:r w:rsidR="00DE77EE" w:rsidRPr="009B2A0B">
              <w:rPr>
                <w:rFonts w:ascii="Barlow" w:eastAsia="MS Mincho" w:hAnsi="Barlow" w:cs="Arial"/>
                <w:color w:val="000000"/>
                <w:sz w:val="20"/>
                <w:szCs w:val="20"/>
                <w:lang w:val="es-MX" w:eastAsia="es-MX"/>
              </w:rPr>
              <w:t>38</w:t>
            </w:r>
            <w:r w:rsidRPr="009B2A0B">
              <w:rPr>
                <w:rFonts w:ascii="Barlow" w:eastAsia="MS Mincho" w:hAnsi="Barlow" w:cs="Arial"/>
                <w:color w:val="000000"/>
                <w:sz w:val="20"/>
                <w:szCs w:val="20"/>
                <w:lang w:val="es-MX" w:eastAsia="es-MX"/>
              </w:rPr>
              <w:t>,</w:t>
            </w:r>
            <w:r w:rsidR="00DE77EE" w:rsidRPr="009B2A0B">
              <w:rPr>
                <w:rFonts w:ascii="Barlow" w:eastAsia="MS Mincho" w:hAnsi="Barlow" w:cs="Arial"/>
                <w:color w:val="000000"/>
                <w:sz w:val="20"/>
                <w:szCs w:val="20"/>
                <w:lang w:val="es-MX" w:eastAsia="es-MX"/>
              </w:rPr>
              <w:t>8</w:t>
            </w:r>
            <w:r w:rsidR="00DE0B93" w:rsidRPr="009B2A0B">
              <w:rPr>
                <w:rFonts w:ascii="Barlow" w:eastAsia="MS Mincho" w:hAnsi="Barlow" w:cs="Arial"/>
                <w:color w:val="000000"/>
                <w:sz w:val="20"/>
                <w:szCs w:val="20"/>
                <w:lang w:val="es-MX" w:eastAsia="es-MX"/>
              </w:rPr>
              <w:t>9</w:t>
            </w:r>
            <w:r w:rsidR="00DE77EE" w:rsidRPr="009B2A0B">
              <w:rPr>
                <w:rFonts w:ascii="Barlow" w:eastAsia="MS Mincho" w:hAnsi="Barlow" w:cs="Arial"/>
                <w:color w:val="000000"/>
                <w:sz w:val="20"/>
                <w:szCs w:val="20"/>
                <w:lang w:val="es-MX" w:eastAsia="es-MX"/>
              </w:rPr>
              <w:t>4</w:t>
            </w:r>
            <w:r w:rsidRPr="009B2A0B">
              <w:rPr>
                <w:rFonts w:ascii="Barlow" w:eastAsia="MS Mincho" w:hAnsi="Barlow" w:cs="Arial"/>
                <w:color w:val="000000"/>
                <w:sz w:val="20"/>
                <w:szCs w:val="20"/>
                <w:lang w:val="es-MX" w:eastAsia="es-MX"/>
              </w:rPr>
              <w:t>.</w:t>
            </w:r>
            <w:r w:rsidR="00DE77EE" w:rsidRPr="009B2A0B">
              <w:rPr>
                <w:rFonts w:ascii="Barlow" w:eastAsia="MS Mincho" w:hAnsi="Barlow" w:cs="Arial"/>
                <w:color w:val="000000"/>
                <w:sz w:val="20"/>
                <w:szCs w:val="20"/>
                <w:lang w:val="es-MX" w:eastAsia="es-MX"/>
              </w:rPr>
              <w:t>59</w:t>
            </w:r>
          </w:p>
        </w:tc>
      </w:tr>
      <w:tr w:rsidR="00814C5A" w:rsidRPr="009B2A0B" w14:paraId="3D5F55A2" w14:textId="77777777" w:rsidTr="00FD661B">
        <w:trPr>
          <w:trHeight w:val="300"/>
          <w:jc w:val="center"/>
        </w:trPr>
        <w:tc>
          <w:tcPr>
            <w:tcW w:w="1486" w:type="dxa"/>
            <w:tcBorders>
              <w:top w:val="nil"/>
              <w:left w:val="nil"/>
              <w:right w:val="nil"/>
            </w:tcBorders>
            <w:shd w:val="clear" w:color="auto" w:fill="auto"/>
          </w:tcPr>
          <w:p w14:paraId="109C9B58"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5130</w:t>
            </w:r>
          </w:p>
        </w:tc>
        <w:tc>
          <w:tcPr>
            <w:tcW w:w="3923" w:type="dxa"/>
            <w:tcBorders>
              <w:top w:val="nil"/>
              <w:left w:val="nil"/>
              <w:right w:val="nil"/>
            </w:tcBorders>
            <w:shd w:val="clear" w:color="auto" w:fill="auto"/>
            <w:noWrap/>
          </w:tcPr>
          <w:p w14:paraId="63003D75" w14:textId="77777777" w:rsidR="00814C5A" w:rsidRPr="009B2A0B" w:rsidRDefault="00814C5A" w:rsidP="00814C5A">
            <w:pPr>
              <w:tabs>
                <w:tab w:val="left" w:pos="2835"/>
              </w:tabs>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Servicios generales </w:t>
            </w:r>
            <w:r w:rsidRPr="009B2A0B">
              <w:rPr>
                <w:rFonts w:ascii="Barlow" w:eastAsia="MS Mincho" w:hAnsi="Barlow" w:cs="Arial"/>
                <w:color w:val="000000"/>
                <w:sz w:val="20"/>
                <w:szCs w:val="20"/>
                <w:lang w:val="es-MX" w:eastAsia="es-MX"/>
              </w:rPr>
              <w:tab/>
            </w:r>
          </w:p>
        </w:tc>
        <w:tc>
          <w:tcPr>
            <w:tcW w:w="261" w:type="dxa"/>
            <w:tcBorders>
              <w:top w:val="nil"/>
              <w:left w:val="nil"/>
              <w:right w:val="nil"/>
            </w:tcBorders>
            <w:shd w:val="clear" w:color="auto" w:fill="auto"/>
            <w:noWrap/>
          </w:tcPr>
          <w:p w14:paraId="1B429E14" w14:textId="77777777" w:rsidR="00814C5A" w:rsidRPr="009B2A0B" w:rsidRDefault="00814C5A" w:rsidP="00814C5A">
            <w:pPr>
              <w:rPr>
                <w:rFonts w:ascii="Barlow" w:eastAsia="MS Mincho" w:hAnsi="Barlow" w:cs="Arial"/>
                <w:color w:val="000000"/>
                <w:sz w:val="20"/>
                <w:szCs w:val="20"/>
                <w:lang w:val="es-MX" w:eastAsia="es-MX"/>
              </w:rPr>
            </w:pPr>
          </w:p>
        </w:tc>
        <w:tc>
          <w:tcPr>
            <w:tcW w:w="2552" w:type="dxa"/>
            <w:tcBorders>
              <w:top w:val="nil"/>
              <w:left w:val="nil"/>
              <w:right w:val="nil"/>
            </w:tcBorders>
            <w:shd w:val="clear" w:color="auto" w:fill="auto"/>
            <w:noWrap/>
          </w:tcPr>
          <w:p w14:paraId="65B7204F" w14:textId="4BC09B07"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 </w:t>
            </w:r>
            <w:r w:rsidR="00F31C92" w:rsidRPr="009B2A0B">
              <w:rPr>
                <w:rFonts w:ascii="Barlow" w:eastAsia="MS Mincho" w:hAnsi="Barlow" w:cs="Arial"/>
                <w:color w:val="000000"/>
                <w:sz w:val="20"/>
                <w:szCs w:val="20"/>
                <w:lang w:val="es-MX" w:eastAsia="es-MX"/>
              </w:rPr>
              <w:t>1,</w:t>
            </w:r>
            <w:r w:rsidR="002C3363" w:rsidRPr="009B2A0B">
              <w:rPr>
                <w:rFonts w:ascii="Barlow" w:eastAsia="MS Mincho" w:hAnsi="Barlow" w:cs="Arial"/>
                <w:color w:val="000000"/>
                <w:sz w:val="20"/>
                <w:szCs w:val="20"/>
                <w:lang w:val="es-MX" w:eastAsia="es-MX"/>
              </w:rPr>
              <w:t>2</w:t>
            </w:r>
            <w:r w:rsidR="00F31C92" w:rsidRPr="009B2A0B">
              <w:rPr>
                <w:rFonts w:ascii="Barlow" w:eastAsia="MS Mincho" w:hAnsi="Barlow" w:cs="Arial"/>
                <w:color w:val="000000"/>
                <w:sz w:val="20"/>
                <w:szCs w:val="20"/>
                <w:lang w:val="es-MX" w:eastAsia="es-MX"/>
              </w:rPr>
              <w:t>40</w:t>
            </w:r>
            <w:r w:rsidR="001F4E23" w:rsidRPr="009B2A0B">
              <w:rPr>
                <w:rFonts w:ascii="Barlow" w:eastAsia="MS Mincho" w:hAnsi="Barlow" w:cs="Arial"/>
                <w:color w:val="000000"/>
                <w:sz w:val="20"/>
                <w:szCs w:val="20"/>
                <w:lang w:val="es-MX" w:eastAsia="es-MX"/>
              </w:rPr>
              <w:t>,</w:t>
            </w:r>
            <w:r w:rsidR="00F31C92" w:rsidRPr="009B2A0B">
              <w:rPr>
                <w:rFonts w:ascii="Barlow" w:eastAsia="MS Mincho" w:hAnsi="Barlow" w:cs="Arial"/>
                <w:color w:val="000000"/>
                <w:sz w:val="20"/>
                <w:szCs w:val="20"/>
                <w:lang w:val="es-MX" w:eastAsia="es-MX"/>
              </w:rPr>
              <w:t>43</w:t>
            </w:r>
            <w:r w:rsidR="00CD04A1" w:rsidRPr="009B2A0B">
              <w:rPr>
                <w:rFonts w:ascii="Barlow" w:eastAsia="MS Mincho" w:hAnsi="Barlow" w:cs="Arial"/>
                <w:color w:val="000000"/>
                <w:sz w:val="20"/>
                <w:szCs w:val="20"/>
                <w:lang w:val="es-MX" w:eastAsia="es-MX"/>
              </w:rPr>
              <w:t>6</w:t>
            </w:r>
            <w:r w:rsidRPr="009B2A0B">
              <w:rPr>
                <w:rFonts w:ascii="Barlow" w:eastAsia="MS Mincho" w:hAnsi="Barlow" w:cs="Arial"/>
                <w:color w:val="000000"/>
                <w:sz w:val="20"/>
                <w:szCs w:val="20"/>
                <w:lang w:val="es-MX" w:eastAsia="es-MX"/>
              </w:rPr>
              <w:t>.</w:t>
            </w:r>
            <w:r w:rsidR="007367BC" w:rsidRPr="009B2A0B">
              <w:rPr>
                <w:rFonts w:ascii="Barlow" w:eastAsia="MS Mincho" w:hAnsi="Barlow" w:cs="Arial"/>
                <w:color w:val="000000"/>
                <w:sz w:val="20"/>
                <w:szCs w:val="20"/>
                <w:lang w:val="es-MX" w:eastAsia="es-MX"/>
              </w:rPr>
              <w:t>66</w:t>
            </w:r>
          </w:p>
        </w:tc>
      </w:tr>
      <w:tr w:rsidR="00814C5A" w:rsidRPr="009B2A0B" w14:paraId="30B4A267" w14:textId="77777777" w:rsidTr="00FD661B">
        <w:trPr>
          <w:trHeight w:val="300"/>
          <w:jc w:val="center"/>
        </w:trPr>
        <w:tc>
          <w:tcPr>
            <w:tcW w:w="1486" w:type="dxa"/>
            <w:tcBorders>
              <w:left w:val="nil"/>
              <w:right w:val="nil"/>
            </w:tcBorders>
            <w:shd w:val="clear" w:color="auto" w:fill="auto"/>
          </w:tcPr>
          <w:p w14:paraId="0D650704"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5500</w:t>
            </w:r>
          </w:p>
        </w:tc>
        <w:tc>
          <w:tcPr>
            <w:tcW w:w="3923" w:type="dxa"/>
            <w:tcBorders>
              <w:left w:val="nil"/>
              <w:right w:val="nil"/>
            </w:tcBorders>
            <w:shd w:val="clear" w:color="auto" w:fill="auto"/>
            <w:noWrap/>
          </w:tcPr>
          <w:p w14:paraId="77CACBCA" w14:textId="77777777" w:rsidR="00814C5A" w:rsidRPr="009B2A0B" w:rsidRDefault="00814C5A" w:rsidP="00814C5A">
            <w:pPr>
              <w:rPr>
                <w:rFonts w:ascii="Barlow" w:eastAsia="MS Mincho" w:hAnsi="Barlow" w:cs="Arial"/>
                <w:b/>
                <w:bCs/>
                <w:color w:val="000000"/>
                <w:sz w:val="20"/>
                <w:szCs w:val="20"/>
                <w:lang w:val="es-MX" w:eastAsia="es-MX"/>
              </w:rPr>
            </w:pPr>
            <w:r w:rsidRPr="009B2A0B">
              <w:rPr>
                <w:rFonts w:ascii="Barlow" w:eastAsia="MS Mincho" w:hAnsi="Barlow" w:cs="Arial"/>
                <w:b/>
                <w:bCs/>
                <w:color w:val="000000"/>
                <w:sz w:val="20"/>
                <w:szCs w:val="20"/>
                <w:lang w:val="es-MX" w:eastAsia="es-MX"/>
              </w:rPr>
              <w:t>Otros gastos y perdidas extraordinarias</w:t>
            </w:r>
          </w:p>
        </w:tc>
        <w:tc>
          <w:tcPr>
            <w:tcW w:w="261" w:type="dxa"/>
            <w:tcBorders>
              <w:left w:val="nil"/>
              <w:right w:val="nil"/>
            </w:tcBorders>
            <w:shd w:val="clear" w:color="auto" w:fill="auto"/>
            <w:noWrap/>
          </w:tcPr>
          <w:p w14:paraId="39F8EC16" w14:textId="77777777" w:rsidR="00814C5A" w:rsidRPr="009B2A0B" w:rsidRDefault="00814C5A" w:rsidP="00814C5A">
            <w:pPr>
              <w:rPr>
                <w:rFonts w:ascii="Barlow" w:eastAsia="MS Mincho" w:hAnsi="Barlow" w:cs="Arial"/>
                <w:b/>
                <w:bCs/>
                <w:color w:val="000000"/>
                <w:sz w:val="20"/>
                <w:szCs w:val="20"/>
                <w:lang w:val="es-MX" w:eastAsia="es-MX"/>
              </w:rPr>
            </w:pPr>
          </w:p>
        </w:tc>
        <w:tc>
          <w:tcPr>
            <w:tcW w:w="2552" w:type="dxa"/>
            <w:tcBorders>
              <w:left w:val="nil"/>
              <w:right w:val="nil"/>
            </w:tcBorders>
            <w:shd w:val="clear" w:color="auto" w:fill="auto"/>
            <w:noWrap/>
          </w:tcPr>
          <w:p w14:paraId="1D85CA75" w14:textId="77777777" w:rsidR="00814C5A" w:rsidRPr="009B2A0B" w:rsidRDefault="00814C5A" w:rsidP="00814C5A">
            <w:pPr>
              <w:jc w:val="right"/>
              <w:rPr>
                <w:rFonts w:ascii="Barlow" w:eastAsia="MS Mincho" w:hAnsi="Barlow" w:cs="Arial"/>
                <w:b/>
                <w:bCs/>
                <w:color w:val="000000"/>
                <w:sz w:val="20"/>
                <w:szCs w:val="20"/>
                <w:lang w:val="es-MX" w:eastAsia="es-MX"/>
              </w:rPr>
            </w:pPr>
          </w:p>
        </w:tc>
      </w:tr>
      <w:tr w:rsidR="00814C5A" w:rsidRPr="009B2A0B" w14:paraId="63C1F5DB" w14:textId="77777777" w:rsidTr="00FD661B">
        <w:trPr>
          <w:trHeight w:val="300"/>
          <w:jc w:val="center"/>
        </w:trPr>
        <w:tc>
          <w:tcPr>
            <w:tcW w:w="1486" w:type="dxa"/>
            <w:tcBorders>
              <w:left w:val="nil"/>
              <w:right w:val="nil"/>
            </w:tcBorders>
            <w:shd w:val="clear" w:color="auto" w:fill="auto"/>
          </w:tcPr>
          <w:p w14:paraId="1CC7103A"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5510</w:t>
            </w:r>
          </w:p>
        </w:tc>
        <w:tc>
          <w:tcPr>
            <w:tcW w:w="3923" w:type="dxa"/>
            <w:tcBorders>
              <w:left w:val="nil"/>
              <w:right w:val="nil"/>
            </w:tcBorders>
            <w:shd w:val="clear" w:color="auto" w:fill="auto"/>
            <w:noWrap/>
          </w:tcPr>
          <w:p w14:paraId="1BC64D80"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Estimaciones, depreciaciones y deterioros</w:t>
            </w:r>
          </w:p>
        </w:tc>
        <w:tc>
          <w:tcPr>
            <w:tcW w:w="261" w:type="dxa"/>
            <w:tcBorders>
              <w:left w:val="nil"/>
              <w:right w:val="nil"/>
            </w:tcBorders>
            <w:shd w:val="clear" w:color="auto" w:fill="auto"/>
            <w:noWrap/>
          </w:tcPr>
          <w:p w14:paraId="2197E578" w14:textId="77777777" w:rsidR="00814C5A" w:rsidRPr="009B2A0B" w:rsidRDefault="00814C5A" w:rsidP="00814C5A">
            <w:pPr>
              <w:rPr>
                <w:rFonts w:ascii="Barlow" w:eastAsia="MS Mincho" w:hAnsi="Barlow" w:cs="Arial"/>
                <w:color w:val="000000"/>
                <w:sz w:val="20"/>
                <w:szCs w:val="20"/>
                <w:lang w:val="es-MX" w:eastAsia="es-MX"/>
              </w:rPr>
            </w:pPr>
          </w:p>
        </w:tc>
        <w:tc>
          <w:tcPr>
            <w:tcW w:w="2552" w:type="dxa"/>
            <w:tcBorders>
              <w:left w:val="nil"/>
              <w:right w:val="nil"/>
            </w:tcBorders>
            <w:shd w:val="clear" w:color="auto" w:fill="auto"/>
            <w:noWrap/>
          </w:tcPr>
          <w:p w14:paraId="5B4AE863" w14:textId="7CE7C23E"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6039ED" w:rsidRPr="009B2A0B">
              <w:rPr>
                <w:rFonts w:ascii="Barlow" w:eastAsia="MS Mincho" w:hAnsi="Barlow" w:cs="Arial"/>
                <w:color w:val="000000"/>
                <w:sz w:val="20"/>
                <w:szCs w:val="20"/>
                <w:lang w:val="es-MX" w:eastAsia="es-MX"/>
              </w:rPr>
              <w:t>3</w:t>
            </w:r>
            <w:r w:rsidR="00FF2CBB" w:rsidRPr="009B2A0B">
              <w:rPr>
                <w:rFonts w:ascii="Barlow" w:eastAsia="MS Mincho" w:hAnsi="Barlow" w:cs="Arial"/>
                <w:color w:val="000000"/>
                <w:sz w:val="20"/>
                <w:szCs w:val="20"/>
                <w:lang w:val="es-MX" w:eastAsia="es-MX"/>
              </w:rPr>
              <w:t>,</w:t>
            </w:r>
            <w:r w:rsidR="006039ED" w:rsidRPr="009B2A0B">
              <w:rPr>
                <w:rFonts w:ascii="Barlow" w:eastAsia="MS Mincho" w:hAnsi="Barlow" w:cs="Arial"/>
                <w:color w:val="000000"/>
                <w:sz w:val="20"/>
                <w:szCs w:val="20"/>
                <w:lang w:val="es-MX" w:eastAsia="es-MX"/>
              </w:rPr>
              <w:t>530</w:t>
            </w:r>
            <w:r w:rsidR="000D4F3D" w:rsidRPr="009B2A0B">
              <w:rPr>
                <w:rFonts w:ascii="Barlow" w:eastAsia="MS Mincho" w:hAnsi="Barlow" w:cs="Arial"/>
                <w:color w:val="000000"/>
                <w:sz w:val="20"/>
                <w:szCs w:val="20"/>
                <w:lang w:val="es-MX" w:eastAsia="es-MX"/>
              </w:rPr>
              <w:t>,</w:t>
            </w:r>
            <w:r w:rsidR="006039ED" w:rsidRPr="009B2A0B">
              <w:rPr>
                <w:rFonts w:ascii="Barlow" w:eastAsia="MS Mincho" w:hAnsi="Barlow" w:cs="Arial"/>
                <w:color w:val="000000"/>
                <w:sz w:val="20"/>
                <w:szCs w:val="20"/>
                <w:lang w:val="es-MX" w:eastAsia="es-MX"/>
              </w:rPr>
              <w:t>23</w:t>
            </w:r>
            <w:r w:rsidR="00BE7A61" w:rsidRPr="009B2A0B">
              <w:rPr>
                <w:rFonts w:ascii="Barlow" w:eastAsia="MS Mincho" w:hAnsi="Barlow" w:cs="Arial"/>
                <w:color w:val="000000"/>
                <w:sz w:val="20"/>
                <w:szCs w:val="20"/>
                <w:lang w:val="es-MX" w:eastAsia="es-MX"/>
              </w:rPr>
              <w:t>8</w:t>
            </w:r>
            <w:r w:rsidRPr="009B2A0B">
              <w:rPr>
                <w:rFonts w:ascii="Barlow" w:eastAsia="MS Mincho" w:hAnsi="Barlow" w:cs="Arial"/>
                <w:color w:val="000000"/>
                <w:sz w:val="20"/>
                <w:szCs w:val="20"/>
                <w:lang w:val="es-MX" w:eastAsia="es-MX"/>
              </w:rPr>
              <w:t>.</w:t>
            </w:r>
            <w:r w:rsidR="006039ED" w:rsidRPr="009B2A0B">
              <w:rPr>
                <w:rFonts w:ascii="Barlow" w:eastAsia="MS Mincho" w:hAnsi="Barlow" w:cs="Arial"/>
                <w:color w:val="000000"/>
                <w:sz w:val="20"/>
                <w:szCs w:val="20"/>
                <w:lang w:val="es-MX" w:eastAsia="es-MX"/>
              </w:rPr>
              <w:t>62</w:t>
            </w:r>
          </w:p>
        </w:tc>
      </w:tr>
      <w:tr w:rsidR="00814C5A" w:rsidRPr="009B2A0B" w14:paraId="0B8ADB27" w14:textId="77777777" w:rsidTr="00FD661B">
        <w:trPr>
          <w:trHeight w:val="300"/>
          <w:jc w:val="center"/>
        </w:trPr>
        <w:tc>
          <w:tcPr>
            <w:tcW w:w="1486" w:type="dxa"/>
            <w:tcBorders>
              <w:left w:val="nil"/>
              <w:right w:val="nil"/>
            </w:tcBorders>
            <w:shd w:val="clear" w:color="auto" w:fill="auto"/>
          </w:tcPr>
          <w:p w14:paraId="2301AEDF"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5590</w:t>
            </w:r>
          </w:p>
        </w:tc>
        <w:tc>
          <w:tcPr>
            <w:tcW w:w="3923" w:type="dxa"/>
            <w:tcBorders>
              <w:left w:val="nil"/>
              <w:right w:val="nil"/>
            </w:tcBorders>
            <w:shd w:val="clear" w:color="auto" w:fill="auto"/>
            <w:noWrap/>
          </w:tcPr>
          <w:p w14:paraId="129E7276" w14:textId="77777777" w:rsidR="00814C5A" w:rsidRPr="009B2A0B" w:rsidRDefault="00814C5A" w:rsidP="00814C5A">
            <w:pPr>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Otros gastos</w:t>
            </w:r>
          </w:p>
        </w:tc>
        <w:tc>
          <w:tcPr>
            <w:tcW w:w="261" w:type="dxa"/>
            <w:tcBorders>
              <w:left w:val="nil"/>
              <w:right w:val="nil"/>
            </w:tcBorders>
            <w:shd w:val="clear" w:color="auto" w:fill="auto"/>
            <w:noWrap/>
          </w:tcPr>
          <w:p w14:paraId="6399DD5A" w14:textId="77777777" w:rsidR="00814C5A" w:rsidRPr="009B2A0B" w:rsidRDefault="00814C5A" w:rsidP="00814C5A">
            <w:pPr>
              <w:rPr>
                <w:rFonts w:ascii="Barlow" w:eastAsia="MS Mincho" w:hAnsi="Barlow" w:cs="Arial"/>
                <w:color w:val="000000"/>
                <w:sz w:val="20"/>
                <w:szCs w:val="20"/>
                <w:lang w:val="es-MX" w:eastAsia="es-MX"/>
              </w:rPr>
            </w:pPr>
          </w:p>
        </w:tc>
        <w:tc>
          <w:tcPr>
            <w:tcW w:w="2552" w:type="dxa"/>
            <w:tcBorders>
              <w:left w:val="nil"/>
              <w:right w:val="nil"/>
            </w:tcBorders>
            <w:shd w:val="clear" w:color="auto" w:fill="auto"/>
            <w:noWrap/>
          </w:tcPr>
          <w:p w14:paraId="20CDA049" w14:textId="320D8EA5" w:rsidR="00814C5A" w:rsidRPr="009B2A0B" w:rsidRDefault="00814C5A" w:rsidP="00814C5A">
            <w:pPr>
              <w:jc w:val="right"/>
              <w:rPr>
                <w:rFonts w:ascii="Barlow" w:eastAsia="MS Mincho" w:hAnsi="Barlow" w:cs="Arial"/>
                <w:color w:val="000000"/>
                <w:sz w:val="20"/>
                <w:szCs w:val="20"/>
                <w:lang w:val="es-MX" w:eastAsia="es-MX"/>
              </w:rPr>
            </w:pPr>
            <w:r w:rsidRPr="009B2A0B">
              <w:rPr>
                <w:rFonts w:ascii="Barlow" w:eastAsia="MS Mincho" w:hAnsi="Barlow" w:cs="Arial"/>
                <w:color w:val="000000"/>
                <w:sz w:val="20"/>
                <w:szCs w:val="20"/>
                <w:lang w:val="es-MX" w:eastAsia="es-MX"/>
              </w:rPr>
              <w:t xml:space="preserve">$  </w:t>
            </w:r>
            <w:r w:rsidR="00C269AC" w:rsidRPr="009B2A0B">
              <w:rPr>
                <w:rFonts w:ascii="Barlow" w:eastAsia="MS Mincho" w:hAnsi="Barlow" w:cs="Arial"/>
                <w:color w:val="000000"/>
                <w:sz w:val="20"/>
                <w:szCs w:val="20"/>
                <w:lang w:val="es-MX" w:eastAsia="es-MX"/>
              </w:rPr>
              <w:t>1</w:t>
            </w:r>
            <w:r w:rsidRPr="009B2A0B">
              <w:rPr>
                <w:rFonts w:ascii="Barlow" w:eastAsia="MS Mincho" w:hAnsi="Barlow" w:cs="Arial"/>
                <w:color w:val="000000"/>
                <w:sz w:val="20"/>
                <w:szCs w:val="20"/>
                <w:lang w:val="es-MX" w:eastAsia="es-MX"/>
              </w:rPr>
              <w:t>.</w:t>
            </w:r>
            <w:r w:rsidR="00C269AC" w:rsidRPr="009B2A0B">
              <w:rPr>
                <w:rFonts w:ascii="Barlow" w:eastAsia="MS Mincho" w:hAnsi="Barlow" w:cs="Arial"/>
                <w:color w:val="000000"/>
                <w:sz w:val="20"/>
                <w:szCs w:val="20"/>
                <w:lang w:val="es-MX" w:eastAsia="es-MX"/>
              </w:rPr>
              <w:t>3</w:t>
            </w:r>
            <w:r w:rsidR="00382781" w:rsidRPr="009B2A0B">
              <w:rPr>
                <w:rFonts w:ascii="Barlow" w:eastAsia="MS Mincho" w:hAnsi="Barlow" w:cs="Arial"/>
                <w:color w:val="000000"/>
                <w:sz w:val="20"/>
                <w:szCs w:val="20"/>
                <w:lang w:val="es-MX" w:eastAsia="es-MX"/>
              </w:rPr>
              <w:t>8</w:t>
            </w:r>
          </w:p>
        </w:tc>
      </w:tr>
      <w:tr w:rsidR="00814C5A" w:rsidRPr="009B2A0B" w14:paraId="4E836E2B" w14:textId="77777777" w:rsidTr="00FD661B">
        <w:trPr>
          <w:trHeight w:val="300"/>
          <w:jc w:val="center"/>
        </w:trPr>
        <w:tc>
          <w:tcPr>
            <w:tcW w:w="1486" w:type="dxa"/>
            <w:tcBorders>
              <w:top w:val="single" w:sz="4" w:space="0" w:color="auto"/>
              <w:left w:val="nil"/>
              <w:bottom w:val="single" w:sz="4" w:space="0" w:color="auto"/>
              <w:right w:val="nil"/>
            </w:tcBorders>
            <w:shd w:val="clear" w:color="auto" w:fill="auto"/>
          </w:tcPr>
          <w:p w14:paraId="69061758" w14:textId="77777777" w:rsidR="00814C5A" w:rsidRPr="009B2A0B" w:rsidRDefault="00814C5A" w:rsidP="00814C5A">
            <w:pPr>
              <w:rPr>
                <w:rFonts w:ascii="Barlow" w:eastAsia="MS Mincho" w:hAnsi="Barlow" w:cs="Arial"/>
                <w:b/>
                <w:color w:val="000000"/>
                <w:sz w:val="20"/>
                <w:szCs w:val="20"/>
                <w:lang w:val="es-MX" w:eastAsia="es-MX"/>
              </w:rPr>
            </w:pPr>
          </w:p>
        </w:tc>
        <w:tc>
          <w:tcPr>
            <w:tcW w:w="3923" w:type="dxa"/>
            <w:tcBorders>
              <w:top w:val="single" w:sz="4" w:space="0" w:color="auto"/>
              <w:left w:val="nil"/>
              <w:bottom w:val="single" w:sz="4" w:space="0" w:color="auto"/>
              <w:right w:val="nil"/>
            </w:tcBorders>
            <w:shd w:val="clear" w:color="auto" w:fill="auto"/>
            <w:noWrap/>
          </w:tcPr>
          <w:p w14:paraId="29BA834E" w14:textId="77777777" w:rsidR="00814C5A" w:rsidRPr="009B2A0B" w:rsidRDefault="00814C5A" w:rsidP="00814C5A">
            <w:pPr>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TOTAL</w:t>
            </w:r>
          </w:p>
        </w:tc>
        <w:tc>
          <w:tcPr>
            <w:tcW w:w="261" w:type="dxa"/>
            <w:tcBorders>
              <w:top w:val="single" w:sz="4" w:space="0" w:color="auto"/>
              <w:left w:val="nil"/>
              <w:bottom w:val="single" w:sz="4" w:space="0" w:color="auto"/>
              <w:right w:val="nil"/>
            </w:tcBorders>
            <w:shd w:val="clear" w:color="auto" w:fill="auto"/>
            <w:noWrap/>
          </w:tcPr>
          <w:p w14:paraId="734C163C" w14:textId="77777777" w:rsidR="00814C5A" w:rsidRPr="009B2A0B" w:rsidRDefault="00814C5A" w:rsidP="00814C5A">
            <w:pPr>
              <w:rPr>
                <w:rFonts w:ascii="Barlow" w:eastAsia="MS Mincho" w:hAnsi="Barlow" w:cs="Arial"/>
                <w:b/>
                <w:color w:val="000000"/>
                <w:sz w:val="20"/>
                <w:szCs w:val="20"/>
                <w:lang w:val="es-MX" w:eastAsia="es-MX"/>
              </w:rPr>
            </w:pPr>
          </w:p>
        </w:tc>
        <w:tc>
          <w:tcPr>
            <w:tcW w:w="2552" w:type="dxa"/>
            <w:tcBorders>
              <w:top w:val="single" w:sz="4" w:space="0" w:color="auto"/>
              <w:left w:val="nil"/>
              <w:bottom w:val="single" w:sz="4" w:space="0" w:color="auto"/>
              <w:right w:val="nil"/>
            </w:tcBorders>
            <w:shd w:val="clear" w:color="auto" w:fill="auto"/>
            <w:noWrap/>
          </w:tcPr>
          <w:p w14:paraId="48FDDFE7" w14:textId="1436C953" w:rsidR="00814C5A" w:rsidRPr="009B2A0B" w:rsidRDefault="00814C5A" w:rsidP="00814C5A">
            <w:pPr>
              <w:jc w:val="right"/>
              <w:rPr>
                <w:rFonts w:ascii="Barlow" w:eastAsia="MS Mincho" w:hAnsi="Barlow" w:cs="Arial"/>
                <w:b/>
                <w:color w:val="000000"/>
                <w:sz w:val="20"/>
                <w:szCs w:val="20"/>
                <w:lang w:val="es-MX" w:eastAsia="es-MX"/>
              </w:rPr>
            </w:pPr>
            <w:r w:rsidRPr="009B2A0B">
              <w:rPr>
                <w:rFonts w:ascii="Barlow" w:eastAsia="MS Mincho" w:hAnsi="Barlow" w:cs="Arial"/>
                <w:b/>
                <w:color w:val="000000"/>
                <w:sz w:val="20"/>
                <w:szCs w:val="20"/>
                <w:lang w:val="es-MX" w:eastAsia="es-MX"/>
              </w:rPr>
              <w:t xml:space="preserve">$ </w:t>
            </w:r>
            <w:r w:rsidR="00D57525" w:rsidRPr="009B2A0B">
              <w:rPr>
                <w:rFonts w:ascii="Barlow" w:eastAsia="MS Mincho" w:hAnsi="Barlow" w:cs="Arial"/>
                <w:b/>
                <w:color w:val="000000"/>
                <w:sz w:val="20"/>
                <w:szCs w:val="20"/>
                <w:lang w:val="es-MX" w:eastAsia="es-MX"/>
              </w:rPr>
              <w:t>7</w:t>
            </w:r>
            <w:r w:rsidRPr="009B2A0B">
              <w:rPr>
                <w:rFonts w:ascii="Barlow" w:eastAsia="MS Mincho" w:hAnsi="Barlow" w:cs="Arial"/>
                <w:b/>
                <w:color w:val="000000"/>
                <w:sz w:val="20"/>
                <w:szCs w:val="20"/>
                <w:lang w:val="es-MX" w:eastAsia="es-MX"/>
              </w:rPr>
              <w:t>,</w:t>
            </w:r>
            <w:r w:rsidR="00B97CDF" w:rsidRPr="009B2A0B">
              <w:rPr>
                <w:rFonts w:ascii="Barlow" w:eastAsia="MS Mincho" w:hAnsi="Barlow" w:cs="Arial"/>
                <w:b/>
                <w:color w:val="000000"/>
                <w:sz w:val="20"/>
                <w:szCs w:val="20"/>
                <w:lang w:val="es-MX" w:eastAsia="es-MX"/>
              </w:rPr>
              <w:t>3</w:t>
            </w:r>
            <w:r w:rsidR="00D57525" w:rsidRPr="009B2A0B">
              <w:rPr>
                <w:rFonts w:ascii="Barlow" w:eastAsia="MS Mincho" w:hAnsi="Barlow" w:cs="Arial"/>
                <w:b/>
                <w:color w:val="000000"/>
                <w:sz w:val="20"/>
                <w:szCs w:val="20"/>
                <w:lang w:val="es-MX" w:eastAsia="es-MX"/>
              </w:rPr>
              <w:t>37</w:t>
            </w:r>
            <w:r w:rsidRPr="009B2A0B">
              <w:rPr>
                <w:rFonts w:ascii="Barlow" w:eastAsia="MS Mincho" w:hAnsi="Barlow" w:cs="Arial"/>
                <w:b/>
                <w:color w:val="000000"/>
                <w:sz w:val="20"/>
                <w:szCs w:val="20"/>
                <w:lang w:val="es-MX" w:eastAsia="es-MX"/>
              </w:rPr>
              <w:t>,</w:t>
            </w:r>
            <w:r w:rsidR="003823DB" w:rsidRPr="009B2A0B">
              <w:rPr>
                <w:rFonts w:ascii="Barlow" w:eastAsia="MS Mincho" w:hAnsi="Barlow" w:cs="Arial"/>
                <w:b/>
                <w:color w:val="000000"/>
                <w:sz w:val="20"/>
                <w:szCs w:val="20"/>
                <w:lang w:val="es-MX" w:eastAsia="es-MX"/>
              </w:rPr>
              <w:t>447</w:t>
            </w:r>
            <w:r w:rsidRPr="009B2A0B">
              <w:rPr>
                <w:rFonts w:ascii="Barlow" w:eastAsia="MS Mincho" w:hAnsi="Barlow" w:cs="Arial"/>
                <w:b/>
                <w:color w:val="000000"/>
                <w:sz w:val="20"/>
                <w:szCs w:val="20"/>
                <w:lang w:val="es-MX" w:eastAsia="es-MX"/>
              </w:rPr>
              <w:t>.</w:t>
            </w:r>
            <w:r w:rsidR="003823DB" w:rsidRPr="009B2A0B">
              <w:rPr>
                <w:rFonts w:ascii="Barlow" w:eastAsia="MS Mincho" w:hAnsi="Barlow" w:cs="Arial"/>
                <w:b/>
                <w:color w:val="000000"/>
                <w:sz w:val="20"/>
                <w:szCs w:val="20"/>
                <w:lang w:val="es-MX" w:eastAsia="es-MX"/>
              </w:rPr>
              <w:t>19</w:t>
            </w:r>
          </w:p>
        </w:tc>
      </w:tr>
    </w:tbl>
    <w:p w14:paraId="6E058DB0" w14:textId="77777777" w:rsidR="00007C8E" w:rsidRPr="009B2A0B" w:rsidRDefault="00007C8E" w:rsidP="00007C8E">
      <w:pPr>
        <w:spacing w:after="101" w:line="224" w:lineRule="exact"/>
        <w:ind w:left="1008"/>
        <w:jc w:val="both"/>
        <w:rPr>
          <w:rFonts w:ascii="Barlow" w:eastAsia="Times New Roman" w:hAnsi="Barlow" w:cs="Arial"/>
          <w:b/>
          <w:smallCaps/>
          <w:sz w:val="20"/>
          <w:szCs w:val="20"/>
          <w:lang w:val="es-ES"/>
        </w:rPr>
      </w:pPr>
    </w:p>
    <w:p w14:paraId="0BD4E616" w14:textId="66197F5D" w:rsidR="00007C8E" w:rsidRPr="009B2A0B" w:rsidRDefault="00007C8E" w:rsidP="00007C8E">
      <w:pPr>
        <w:numPr>
          <w:ilvl w:val="0"/>
          <w:numId w:val="19"/>
        </w:num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Notas al Estado de Variación en la Hacienda Pública</w:t>
      </w:r>
    </w:p>
    <w:p w14:paraId="018B853B" w14:textId="77777777" w:rsidR="00007C8E" w:rsidRPr="009B2A0B" w:rsidRDefault="00007C8E" w:rsidP="00007C8E">
      <w:pPr>
        <w:spacing w:after="101" w:line="224" w:lineRule="exact"/>
        <w:ind w:left="1008"/>
        <w:jc w:val="both"/>
        <w:rPr>
          <w:rFonts w:ascii="Barlow" w:eastAsia="Times New Roman" w:hAnsi="Barlow" w:cs="Arial"/>
          <w:b/>
          <w:smallCaps/>
          <w:sz w:val="20"/>
          <w:szCs w:val="20"/>
          <w:lang w:val="es-ES"/>
        </w:rPr>
      </w:pPr>
    </w:p>
    <w:p w14:paraId="6082D47D" w14:textId="77777777" w:rsidR="00007C8E" w:rsidRPr="009B2A0B" w:rsidRDefault="00007C8E" w:rsidP="00007C8E">
      <w:pPr>
        <w:numPr>
          <w:ilvl w:val="0"/>
          <w:numId w:val="9"/>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El Patrimonio de la Universidad se integra por:</w:t>
      </w:r>
    </w:p>
    <w:p w14:paraId="161EB820" w14:textId="77777777" w:rsidR="00007C8E" w:rsidRPr="009B2A0B" w:rsidRDefault="00007C8E" w:rsidP="00007C8E">
      <w:pPr>
        <w:numPr>
          <w:ilvl w:val="0"/>
          <w:numId w:val="23"/>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Los recursos Federales, Estatales e Ingresos propios que se instauren a su favor; así como Convenios estipulados para la asignación de mejorar y fortalecer la educación superior siempre y cuando contribuyan a una mayor eficiencia educativa.</w:t>
      </w:r>
    </w:p>
    <w:p w14:paraId="338A541B" w14:textId="77777777" w:rsidR="00007C8E" w:rsidRPr="009B2A0B" w:rsidRDefault="00007C8E" w:rsidP="00007C8E">
      <w:pPr>
        <w:numPr>
          <w:ilvl w:val="0"/>
          <w:numId w:val="23"/>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Los ingresos que se generen por los servicios que preste con otras entidades para contribuir y fortalecer la educación de calidad y cumplimiento de sus objetivos.</w:t>
      </w:r>
    </w:p>
    <w:p w14:paraId="5CC9574A" w14:textId="77777777" w:rsidR="00007C8E" w:rsidRPr="009B2A0B" w:rsidRDefault="00007C8E" w:rsidP="00007C8E">
      <w:pPr>
        <w:numPr>
          <w:ilvl w:val="0"/>
          <w:numId w:val="23"/>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Y los ingresos que se tengan como bienes muebles e inmuebles adquiridos por cualquier vía legal, así como los activos recibidos como parte del inventario, los cuales se registran afectando la cuenta de aportaciones en el patrimonio contribuido.</w:t>
      </w:r>
    </w:p>
    <w:p w14:paraId="332696AA" w14:textId="60BDDBB7" w:rsidR="00007C8E" w:rsidRPr="009B2A0B" w:rsidRDefault="00007C8E" w:rsidP="00007C8E">
      <w:pPr>
        <w:tabs>
          <w:tab w:val="left" w:pos="720"/>
        </w:tabs>
        <w:spacing w:after="80"/>
        <w:ind w:left="288"/>
        <w:jc w:val="both"/>
        <w:rPr>
          <w:rFonts w:ascii="Barlow" w:eastAsia="Times New Roman" w:hAnsi="Barlow" w:cs="Arial"/>
          <w:sz w:val="20"/>
          <w:szCs w:val="20"/>
          <w:lang w:val="es-MX"/>
        </w:rPr>
      </w:pPr>
      <w:r w:rsidRPr="009B2A0B">
        <w:rPr>
          <w:rFonts w:ascii="Barlow" w:eastAsia="Times New Roman" w:hAnsi="Barlow" w:cs="Arial"/>
          <w:sz w:val="20"/>
          <w:szCs w:val="20"/>
          <w:lang w:val="es-MX"/>
        </w:rPr>
        <w:t>El resultado del ejercicio de esos recursos se refleja en el Patrimonio de la siguiente manera:</w:t>
      </w:r>
    </w:p>
    <w:p w14:paraId="7978249B" w14:textId="77777777" w:rsidR="009D3F62" w:rsidRPr="009B2A0B" w:rsidRDefault="009D3F62" w:rsidP="00007C8E">
      <w:pPr>
        <w:tabs>
          <w:tab w:val="left" w:pos="720"/>
        </w:tabs>
        <w:spacing w:after="80"/>
        <w:ind w:left="288"/>
        <w:jc w:val="both"/>
        <w:rPr>
          <w:rFonts w:ascii="Barlow" w:eastAsia="Times New Roman" w:hAnsi="Barlow" w:cs="Arial"/>
          <w:sz w:val="20"/>
          <w:szCs w:val="20"/>
          <w:lang w:val="es-MX"/>
        </w:rPr>
      </w:pPr>
    </w:p>
    <w:tbl>
      <w:tblPr>
        <w:tblW w:w="10145" w:type="dxa"/>
        <w:jc w:val="center"/>
        <w:tblLayout w:type="fixed"/>
        <w:tblCellMar>
          <w:left w:w="70" w:type="dxa"/>
          <w:right w:w="70" w:type="dxa"/>
        </w:tblCellMar>
        <w:tblLook w:val="04A0" w:firstRow="1" w:lastRow="0" w:firstColumn="1" w:lastColumn="0" w:noHBand="0" w:noVBand="1"/>
      </w:tblPr>
      <w:tblGrid>
        <w:gridCol w:w="2207"/>
        <w:gridCol w:w="1559"/>
        <w:gridCol w:w="1621"/>
        <w:gridCol w:w="1498"/>
        <w:gridCol w:w="1701"/>
        <w:gridCol w:w="1559"/>
      </w:tblGrid>
      <w:tr w:rsidR="00007C8E" w:rsidRPr="009B2A0B" w14:paraId="3DA8595B" w14:textId="77777777" w:rsidTr="00046222">
        <w:trPr>
          <w:trHeight w:val="798"/>
          <w:jc w:val="center"/>
        </w:trPr>
        <w:tc>
          <w:tcPr>
            <w:tcW w:w="22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EB6FF"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Concepto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46F3A2A"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Hacienda Pública /Patrimonio Contribuido</w:t>
            </w:r>
          </w:p>
        </w:tc>
        <w:tc>
          <w:tcPr>
            <w:tcW w:w="1621" w:type="dxa"/>
            <w:tcBorders>
              <w:top w:val="single" w:sz="8" w:space="0" w:color="auto"/>
              <w:left w:val="nil"/>
              <w:bottom w:val="single" w:sz="8" w:space="0" w:color="auto"/>
              <w:right w:val="single" w:sz="8" w:space="0" w:color="auto"/>
            </w:tcBorders>
            <w:shd w:val="clear" w:color="auto" w:fill="auto"/>
            <w:vAlign w:val="center"/>
            <w:hideMark/>
          </w:tcPr>
          <w:p w14:paraId="2A173BD2"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Hacienda Pública /Patrimonio Generado de Ejercicios Anteriores</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14:paraId="585EA39B"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Hacienda Pública / Patrimonio Generado del Ejercicio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B7539D"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Exceso o Insuficiencia en la actualización de la Hacienda Pública/Patrimonio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10F93DD" w14:textId="77777777" w:rsidR="00007C8E" w:rsidRPr="009B2A0B" w:rsidRDefault="00007C8E" w:rsidP="00046222">
            <w:pPr>
              <w:spacing w:line="224" w:lineRule="exact"/>
              <w:jc w:val="center"/>
              <w:rPr>
                <w:rFonts w:ascii="Barlow" w:eastAsia="Times New Roman" w:hAnsi="Barlow" w:cs="Arial"/>
                <w:b/>
                <w:color w:val="000000"/>
                <w:sz w:val="20"/>
                <w:szCs w:val="20"/>
                <w:lang w:val="es-MX" w:eastAsia="es-MX"/>
              </w:rPr>
            </w:pPr>
            <w:r w:rsidRPr="009B2A0B">
              <w:rPr>
                <w:rFonts w:ascii="Barlow" w:eastAsia="Times New Roman" w:hAnsi="Barlow" w:cs="Arial"/>
                <w:b/>
                <w:color w:val="000000"/>
                <w:sz w:val="20"/>
                <w:szCs w:val="20"/>
                <w:lang w:val="es-MX" w:eastAsia="es-MX"/>
              </w:rPr>
              <w:t>Total</w:t>
            </w:r>
          </w:p>
        </w:tc>
      </w:tr>
      <w:tr w:rsidR="00007C8E" w:rsidRPr="009B2A0B" w14:paraId="6BF6920B"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7E78CA40" w14:textId="67243971"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Patrimonio Contribuido 202</w:t>
            </w:r>
            <w:r w:rsidR="006C2C21" w:rsidRPr="009B2A0B">
              <w:rPr>
                <w:rFonts w:ascii="Barlow" w:eastAsia="Times New Roman" w:hAnsi="Barlow" w:cs="Arial"/>
                <w:bCs/>
                <w:color w:val="000000"/>
                <w:sz w:val="20"/>
                <w:szCs w:val="20"/>
                <w:lang w:val="es-MX" w:eastAsia="es-MX"/>
              </w:rPr>
              <w:t>1</w:t>
            </w:r>
          </w:p>
        </w:tc>
        <w:tc>
          <w:tcPr>
            <w:tcW w:w="1559" w:type="dxa"/>
            <w:tcBorders>
              <w:top w:val="nil"/>
              <w:left w:val="nil"/>
              <w:bottom w:val="single" w:sz="8" w:space="0" w:color="auto"/>
              <w:right w:val="single" w:sz="8" w:space="0" w:color="auto"/>
            </w:tcBorders>
            <w:shd w:val="clear" w:color="auto" w:fill="auto"/>
            <w:vAlign w:val="center"/>
            <w:hideMark/>
          </w:tcPr>
          <w:p w14:paraId="7AF4036A" w14:textId="1FC24618"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D91959" w:rsidRPr="009B2A0B">
              <w:rPr>
                <w:rFonts w:ascii="Barlow" w:eastAsia="Times New Roman" w:hAnsi="Barlow" w:cs="Arial"/>
                <w:bCs/>
                <w:color w:val="000000"/>
                <w:sz w:val="20"/>
                <w:szCs w:val="20"/>
                <w:lang w:val="es-MX" w:eastAsia="es-MX"/>
              </w:rPr>
              <w:t>70</w:t>
            </w:r>
            <w:r w:rsidRPr="009B2A0B">
              <w:rPr>
                <w:rFonts w:ascii="Barlow" w:eastAsia="Times New Roman" w:hAnsi="Barlow" w:cs="Arial"/>
                <w:bCs/>
                <w:color w:val="000000"/>
                <w:sz w:val="20"/>
                <w:szCs w:val="20"/>
                <w:lang w:val="es-MX" w:eastAsia="es-MX"/>
              </w:rPr>
              <w:t>,</w:t>
            </w:r>
            <w:r w:rsidR="00D07D09" w:rsidRPr="009B2A0B">
              <w:rPr>
                <w:rFonts w:ascii="Barlow" w:eastAsia="Times New Roman" w:hAnsi="Barlow" w:cs="Arial"/>
                <w:bCs/>
                <w:color w:val="000000"/>
                <w:sz w:val="20"/>
                <w:szCs w:val="20"/>
                <w:lang w:val="es-MX" w:eastAsia="es-MX"/>
              </w:rPr>
              <w:t>935</w:t>
            </w:r>
            <w:r w:rsidRPr="009B2A0B">
              <w:rPr>
                <w:rFonts w:ascii="Barlow" w:eastAsia="Times New Roman" w:hAnsi="Barlow" w:cs="Arial"/>
                <w:bCs/>
                <w:color w:val="000000"/>
                <w:sz w:val="20"/>
                <w:szCs w:val="20"/>
                <w:lang w:val="es-MX" w:eastAsia="es-MX"/>
              </w:rPr>
              <w:t>,</w:t>
            </w:r>
            <w:r w:rsidR="00D07D09" w:rsidRPr="009B2A0B">
              <w:rPr>
                <w:rFonts w:ascii="Barlow" w:eastAsia="Times New Roman" w:hAnsi="Barlow" w:cs="Arial"/>
                <w:bCs/>
                <w:color w:val="000000"/>
                <w:sz w:val="20"/>
                <w:szCs w:val="20"/>
                <w:lang w:val="es-MX" w:eastAsia="es-MX"/>
              </w:rPr>
              <w:t>38</w:t>
            </w:r>
            <w:r w:rsidRPr="009B2A0B">
              <w:rPr>
                <w:rFonts w:ascii="Barlow" w:eastAsia="Times New Roman" w:hAnsi="Barlow" w:cs="Arial"/>
                <w:bCs/>
                <w:color w:val="000000"/>
                <w:sz w:val="20"/>
                <w:szCs w:val="20"/>
                <w:lang w:val="es-MX" w:eastAsia="es-MX"/>
              </w:rPr>
              <w:t>0.</w:t>
            </w:r>
            <w:r w:rsidR="00D07D09" w:rsidRPr="009B2A0B">
              <w:rPr>
                <w:rFonts w:ascii="Barlow" w:eastAsia="Times New Roman" w:hAnsi="Barlow" w:cs="Arial"/>
                <w:bCs/>
                <w:color w:val="000000"/>
                <w:sz w:val="20"/>
                <w:szCs w:val="20"/>
                <w:lang w:val="es-MX" w:eastAsia="es-MX"/>
              </w:rPr>
              <w:t>49</w:t>
            </w:r>
          </w:p>
        </w:tc>
        <w:tc>
          <w:tcPr>
            <w:tcW w:w="1621" w:type="dxa"/>
            <w:tcBorders>
              <w:top w:val="nil"/>
              <w:left w:val="nil"/>
              <w:bottom w:val="single" w:sz="8" w:space="0" w:color="auto"/>
              <w:right w:val="single" w:sz="8" w:space="0" w:color="auto"/>
            </w:tcBorders>
            <w:shd w:val="clear" w:color="auto" w:fill="auto"/>
            <w:vAlign w:val="center"/>
            <w:hideMark/>
          </w:tcPr>
          <w:p w14:paraId="7E33F79C"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498" w:type="dxa"/>
            <w:tcBorders>
              <w:top w:val="nil"/>
              <w:left w:val="nil"/>
              <w:bottom w:val="single" w:sz="8" w:space="0" w:color="auto"/>
              <w:right w:val="single" w:sz="8" w:space="0" w:color="auto"/>
            </w:tcBorders>
            <w:shd w:val="clear" w:color="auto" w:fill="auto"/>
            <w:vAlign w:val="center"/>
            <w:hideMark/>
          </w:tcPr>
          <w:p w14:paraId="2AAF107D"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701" w:type="dxa"/>
            <w:tcBorders>
              <w:top w:val="nil"/>
              <w:left w:val="nil"/>
              <w:bottom w:val="single" w:sz="8" w:space="0" w:color="auto"/>
              <w:right w:val="single" w:sz="8" w:space="0" w:color="auto"/>
            </w:tcBorders>
            <w:shd w:val="clear" w:color="auto" w:fill="auto"/>
            <w:vAlign w:val="center"/>
            <w:hideMark/>
          </w:tcPr>
          <w:p w14:paraId="191845C8"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 xml:space="preserve">0.00  </w:t>
            </w:r>
          </w:p>
        </w:tc>
        <w:tc>
          <w:tcPr>
            <w:tcW w:w="1559" w:type="dxa"/>
            <w:tcBorders>
              <w:top w:val="nil"/>
              <w:left w:val="nil"/>
              <w:bottom w:val="single" w:sz="8" w:space="0" w:color="auto"/>
              <w:right w:val="single" w:sz="8" w:space="0" w:color="auto"/>
            </w:tcBorders>
            <w:shd w:val="clear" w:color="auto" w:fill="auto"/>
            <w:vAlign w:val="center"/>
            <w:hideMark/>
          </w:tcPr>
          <w:p w14:paraId="5339D03D" w14:textId="05D6EDBA"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312325" w:rsidRPr="009B2A0B">
              <w:rPr>
                <w:rFonts w:ascii="Barlow" w:eastAsia="Times New Roman" w:hAnsi="Barlow" w:cs="Arial"/>
                <w:bCs/>
                <w:color w:val="000000"/>
                <w:sz w:val="20"/>
                <w:szCs w:val="20"/>
                <w:lang w:val="es-MX" w:eastAsia="es-MX"/>
              </w:rPr>
              <w:t>70</w:t>
            </w:r>
            <w:r w:rsidRPr="009B2A0B">
              <w:rPr>
                <w:rFonts w:ascii="Barlow" w:eastAsia="Times New Roman" w:hAnsi="Barlow" w:cs="Arial"/>
                <w:bCs/>
                <w:color w:val="000000"/>
                <w:sz w:val="20"/>
                <w:szCs w:val="20"/>
                <w:lang w:val="es-MX" w:eastAsia="es-MX"/>
              </w:rPr>
              <w:t>,</w:t>
            </w:r>
            <w:r w:rsidR="00312325" w:rsidRPr="009B2A0B">
              <w:rPr>
                <w:rFonts w:ascii="Barlow" w:eastAsia="Times New Roman" w:hAnsi="Barlow" w:cs="Arial"/>
                <w:bCs/>
                <w:color w:val="000000"/>
                <w:sz w:val="20"/>
                <w:szCs w:val="20"/>
                <w:lang w:val="es-MX" w:eastAsia="es-MX"/>
              </w:rPr>
              <w:t>935</w:t>
            </w:r>
            <w:r w:rsidRPr="009B2A0B">
              <w:rPr>
                <w:rFonts w:ascii="Barlow" w:eastAsia="Times New Roman" w:hAnsi="Barlow" w:cs="Arial"/>
                <w:bCs/>
                <w:color w:val="000000"/>
                <w:sz w:val="20"/>
                <w:szCs w:val="20"/>
                <w:lang w:val="es-MX" w:eastAsia="es-MX"/>
              </w:rPr>
              <w:t>,</w:t>
            </w:r>
            <w:r w:rsidR="003F29DF" w:rsidRPr="009B2A0B">
              <w:rPr>
                <w:rFonts w:ascii="Barlow" w:eastAsia="Times New Roman" w:hAnsi="Barlow" w:cs="Arial"/>
                <w:bCs/>
                <w:color w:val="000000"/>
                <w:sz w:val="20"/>
                <w:szCs w:val="20"/>
                <w:lang w:val="es-MX" w:eastAsia="es-MX"/>
              </w:rPr>
              <w:t>38</w:t>
            </w:r>
            <w:r w:rsidRPr="009B2A0B">
              <w:rPr>
                <w:rFonts w:ascii="Barlow" w:eastAsia="Times New Roman" w:hAnsi="Barlow" w:cs="Arial"/>
                <w:bCs/>
                <w:color w:val="000000"/>
                <w:sz w:val="20"/>
                <w:szCs w:val="20"/>
                <w:lang w:val="es-MX" w:eastAsia="es-MX"/>
              </w:rPr>
              <w:t>0.</w:t>
            </w:r>
            <w:r w:rsidR="003F29DF" w:rsidRPr="009B2A0B">
              <w:rPr>
                <w:rFonts w:ascii="Barlow" w:eastAsia="Times New Roman" w:hAnsi="Barlow" w:cs="Arial"/>
                <w:bCs/>
                <w:color w:val="000000"/>
                <w:sz w:val="20"/>
                <w:szCs w:val="20"/>
                <w:lang w:val="es-MX" w:eastAsia="es-MX"/>
              </w:rPr>
              <w:t>49</w:t>
            </w:r>
          </w:p>
        </w:tc>
      </w:tr>
      <w:tr w:rsidR="00007C8E" w:rsidRPr="009B2A0B" w14:paraId="26EB24A0"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D4DA0B0" w14:textId="36D6F786"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Patrimonio Generado 202</w:t>
            </w:r>
            <w:r w:rsidR="0017080B" w:rsidRPr="009B2A0B">
              <w:rPr>
                <w:rFonts w:ascii="Barlow" w:eastAsia="Times New Roman" w:hAnsi="Barlow" w:cs="Arial"/>
                <w:bCs/>
                <w:color w:val="000000"/>
                <w:sz w:val="20"/>
                <w:szCs w:val="20"/>
                <w:lang w:val="es-MX" w:eastAsia="es-MX"/>
              </w:rPr>
              <w:t>1</w:t>
            </w:r>
          </w:p>
        </w:tc>
        <w:tc>
          <w:tcPr>
            <w:tcW w:w="1559" w:type="dxa"/>
            <w:tcBorders>
              <w:top w:val="nil"/>
              <w:left w:val="nil"/>
              <w:bottom w:val="single" w:sz="8" w:space="0" w:color="auto"/>
              <w:right w:val="single" w:sz="8" w:space="0" w:color="auto"/>
            </w:tcBorders>
            <w:shd w:val="clear" w:color="auto" w:fill="auto"/>
            <w:vAlign w:val="bottom"/>
            <w:hideMark/>
          </w:tcPr>
          <w:p w14:paraId="561A60F8"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621" w:type="dxa"/>
            <w:tcBorders>
              <w:top w:val="nil"/>
              <w:left w:val="nil"/>
              <w:bottom w:val="single" w:sz="8" w:space="0" w:color="auto"/>
              <w:right w:val="single" w:sz="8" w:space="0" w:color="auto"/>
            </w:tcBorders>
            <w:shd w:val="clear" w:color="auto" w:fill="auto"/>
            <w:vAlign w:val="bottom"/>
            <w:hideMark/>
          </w:tcPr>
          <w:p w14:paraId="4D06ECA0" w14:textId="24E760B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1C2BDE"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1C2BDE" w:rsidRPr="009B2A0B">
              <w:rPr>
                <w:rFonts w:ascii="Barlow" w:eastAsia="Times New Roman" w:hAnsi="Barlow" w:cs="Arial"/>
                <w:bCs/>
                <w:color w:val="000000"/>
                <w:sz w:val="20"/>
                <w:szCs w:val="20"/>
                <w:lang w:val="es-MX" w:eastAsia="es-MX"/>
              </w:rPr>
              <w:t>61</w:t>
            </w:r>
            <w:r w:rsidRPr="009B2A0B">
              <w:rPr>
                <w:rFonts w:ascii="Barlow" w:eastAsia="Times New Roman" w:hAnsi="Barlow" w:cs="Arial"/>
                <w:bCs/>
                <w:color w:val="000000"/>
                <w:sz w:val="20"/>
                <w:szCs w:val="20"/>
                <w:lang w:val="es-MX" w:eastAsia="es-MX"/>
              </w:rPr>
              <w:t>4,</w:t>
            </w:r>
            <w:r w:rsidR="001C2BDE" w:rsidRPr="009B2A0B">
              <w:rPr>
                <w:rFonts w:ascii="Barlow" w:eastAsia="Times New Roman" w:hAnsi="Barlow" w:cs="Arial"/>
                <w:bCs/>
                <w:color w:val="000000"/>
                <w:sz w:val="20"/>
                <w:szCs w:val="20"/>
                <w:lang w:val="es-MX" w:eastAsia="es-MX"/>
              </w:rPr>
              <w:t>80</w:t>
            </w:r>
            <w:r w:rsidRPr="009B2A0B">
              <w:rPr>
                <w:rFonts w:ascii="Barlow" w:eastAsia="Times New Roman" w:hAnsi="Barlow" w:cs="Arial"/>
                <w:bCs/>
                <w:color w:val="000000"/>
                <w:sz w:val="20"/>
                <w:szCs w:val="20"/>
                <w:lang w:val="es-MX" w:eastAsia="es-MX"/>
              </w:rPr>
              <w:t>9.</w:t>
            </w:r>
            <w:r w:rsidR="001C2BDE" w:rsidRPr="009B2A0B">
              <w:rPr>
                <w:rFonts w:ascii="Barlow" w:eastAsia="Times New Roman" w:hAnsi="Barlow" w:cs="Arial"/>
                <w:bCs/>
                <w:color w:val="000000"/>
                <w:sz w:val="20"/>
                <w:szCs w:val="20"/>
                <w:lang w:val="es-MX" w:eastAsia="es-MX"/>
              </w:rPr>
              <w:t>83</w:t>
            </w:r>
          </w:p>
        </w:tc>
        <w:tc>
          <w:tcPr>
            <w:tcW w:w="1498" w:type="dxa"/>
            <w:tcBorders>
              <w:top w:val="nil"/>
              <w:left w:val="nil"/>
              <w:bottom w:val="single" w:sz="8" w:space="0" w:color="auto"/>
              <w:right w:val="single" w:sz="8" w:space="0" w:color="auto"/>
            </w:tcBorders>
            <w:shd w:val="clear" w:color="auto" w:fill="auto"/>
            <w:vAlign w:val="bottom"/>
            <w:hideMark/>
          </w:tcPr>
          <w:p w14:paraId="1DB08A7F" w14:textId="230F4852"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8A07B4" w:rsidRPr="009B2A0B">
              <w:rPr>
                <w:rFonts w:ascii="Barlow" w:eastAsia="Times New Roman" w:hAnsi="Barlow" w:cs="Arial"/>
                <w:bCs/>
                <w:color w:val="000000"/>
                <w:sz w:val="20"/>
                <w:szCs w:val="20"/>
                <w:lang w:val="es-MX" w:eastAsia="es-MX"/>
              </w:rPr>
              <w:t>12</w:t>
            </w:r>
            <w:r w:rsidRPr="009B2A0B">
              <w:rPr>
                <w:rFonts w:ascii="Barlow" w:eastAsia="Times New Roman" w:hAnsi="Barlow" w:cs="Arial"/>
                <w:bCs/>
                <w:color w:val="000000"/>
                <w:sz w:val="20"/>
                <w:szCs w:val="20"/>
                <w:lang w:val="es-MX" w:eastAsia="es-MX"/>
              </w:rPr>
              <w:t>,</w:t>
            </w:r>
            <w:r w:rsidR="008A07B4"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8</w:t>
            </w:r>
            <w:r w:rsidR="008A07B4"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2</w:t>
            </w:r>
            <w:r w:rsidRPr="009B2A0B">
              <w:rPr>
                <w:rFonts w:ascii="Barlow" w:eastAsia="Times New Roman" w:hAnsi="Barlow" w:cs="Arial"/>
                <w:bCs/>
                <w:color w:val="000000"/>
                <w:sz w:val="20"/>
                <w:szCs w:val="20"/>
                <w:lang w:val="es-MX" w:eastAsia="es-MX"/>
              </w:rPr>
              <w:t>2</w:t>
            </w:r>
            <w:r w:rsidR="00F05E87"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20</w:t>
            </w:r>
          </w:p>
        </w:tc>
        <w:tc>
          <w:tcPr>
            <w:tcW w:w="1701" w:type="dxa"/>
            <w:tcBorders>
              <w:top w:val="nil"/>
              <w:left w:val="nil"/>
              <w:bottom w:val="single" w:sz="8" w:space="0" w:color="auto"/>
              <w:right w:val="single" w:sz="8" w:space="0" w:color="auto"/>
            </w:tcBorders>
            <w:shd w:val="clear" w:color="auto" w:fill="auto"/>
            <w:vAlign w:val="center"/>
            <w:hideMark/>
          </w:tcPr>
          <w:p w14:paraId="18BDF1D9"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49F3BECA" w14:textId="628D2BEA"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3F29DF" w:rsidRPr="009B2A0B">
              <w:rPr>
                <w:rFonts w:ascii="Barlow" w:eastAsia="Times New Roman" w:hAnsi="Barlow" w:cs="Arial"/>
                <w:bCs/>
                <w:color w:val="000000"/>
                <w:sz w:val="20"/>
                <w:szCs w:val="20"/>
                <w:lang w:val="es-MX" w:eastAsia="es-MX"/>
              </w:rPr>
              <w:t>28</w:t>
            </w:r>
            <w:r w:rsidRPr="009B2A0B">
              <w:rPr>
                <w:rFonts w:ascii="Barlow" w:eastAsia="Times New Roman" w:hAnsi="Barlow" w:cs="Arial"/>
                <w:bCs/>
                <w:color w:val="000000"/>
                <w:sz w:val="20"/>
                <w:szCs w:val="20"/>
                <w:lang w:val="es-MX" w:eastAsia="es-MX"/>
              </w:rPr>
              <w:t>,</w:t>
            </w:r>
            <w:r w:rsidR="00943319" w:rsidRPr="009B2A0B">
              <w:rPr>
                <w:rFonts w:ascii="Barlow" w:eastAsia="Times New Roman" w:hAnsi="Barlow" w:cs="Arial"/>
                <w:bCs/>
                <w:color w:val="000000"/>
                <w:sz w:val="20"/>
                <w:szCs w:val="20"/>
                <w:lang w:val="es-MX" w:eastAsia="es-MX"/>
              </w:rPr>
              <w:t>200</w:t>
            </w:r>
            <w:r w:rsidRPr="009B2A0B">
              <w:rPr>
                <w:rFonts w:ascii="Barlow" w:eastAsia="Times New Roman" w:hAnsi="Barlow" w:cs="Arial"/>
                <w:bCs/>
                <w:color w:val="000000"/>
                <w:sz w:val="20"/>
                <w:szCs w:val="20"/>
                <w:lang w:val="es-MX" w:eastAsia="es-MX"/>
              </w:rPr>
              <w:t>,0</w:t>
            </w:r>
            <w:r w:rsidR="00943319" w:rsidRPr="009B2A0B">
              <w:rPr>
                <w:rFonts w:ascii="Barlow" w:eastAsia="Times New Roman" w:hAnsi="Barlow" w:cs="Arial"/>
                <w:bCs/>
                <w:color w:val="000000"/>
                <w:sz w:val="20"/>
                <w:szCs w:val="20"/>
                <w:lang w:val="es-MX" w:eastAsia="es-MX"/>
              </w:rPr>
              <w:t>35</w:t>
            </w:r>
            <w:r w:rsidRPr="009B2A0B">
              <w:rPr>
                <w:rFonts w:ascii="Barlow" w:eastAsia="Times New Roman" w:hAnsi="Barlow" w:cs="Arial"/>
                <w:bCs/>
                <w:color w:val="000000"/>
                <w:sz w:val="20"/>
                <w:szCs w:val="20"/>
                <w:lang w:val="es-MX" w:eastAsia="es-MX"/>
              </w:rPr>
              <w:t>.</w:t>
            </w:r>
            <w:r w:rsidR="00943319" w:rsidRPr="009B2A0B">
              <w:rPr>
                <w:rFonts w:ascii="Barlow" w:eastAsia="Times New Roman" w:hAnsi="Barlow" w:cs="Arial"/>
                <w:bCs/>
                <w:color w:val="000000"/>
                <w:sz w:val="20"/>
                <w:szCs w:val="20"/>
                <w:lang w:val="es-MX" w:eastAsia="es-MX"/>
              </w:rPr>
              <w:t>03</w:t>
            </w:r>
          </w:p>
        </w:tc>
      </w:tr>
      <w:tr w:rsidR="00007C8E" w:rsidRPr="009B2A0B" w14:paraId="00B96AB3"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25E8CE6A" w14:textId="66433CD7"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Patrimonio Final 202</w:t>
            </w:r>
            <w:r w:rsidR="0017080B" w:rsidRPr="009B2A0B">
              <w:rPr>
                <w:rFonts w:ascii="Barlow" w:eastAsia="Times New Roman" w:hAnsi="Barlow" w:cs="Arial"/>
                <w:bCs/>
                <w:color w:val="000000"/>
                <w:sz w:val="20"/>
                <w:szCs w:val="20"/>
                <w:lang w:val="es-MX" w:eastAsia="es-MX"/>
              </w:rPr>
              <w:t>1</w:t>
            </w:r>
          </w:p>
        </w:tc>
        <w:tc>
          <w:tcPr>
            <w:tcW w:w="1559" w:type="dxa"/>
            <w:tcBorders>
              <w:top w:val="nil"/>
              <w:left w:val="nil"/>
              <w:bottom w:val="single" w:sz="8" w:space="0" w:color="auto"/>
              <w:right w:val="single" w:sz="8" w:space="0" w:color="auto"/>
            </w:tcBorders>
            <w:shd w:val="clear" w:color="auto" w:fill="auto"/>
            <w:vAlign w:val="center"/>
            <w:hideMark/>
          </w:tcPr>
          <w:p w14:paraId="6F438C80" w14:textId="4DA89620"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D07D09" w:rsidRPr="009B2A0B">
              <w:rPr>
                <w:rFonts w:ascii="Barlow" w:eastAsia="Times New Roman" w:hAnsi="Barlow" w:cs="Arial"/>
                <w:bCs/>
                <w:color w:val="000000"/>
                <w:sz w:val="20"/>
                <w:szCs w:val="20"/>
                <w:lang w:val="es-MX" w:eastAsia="es-MX"/>
              </w:rPr>
              <w:t>70</w:t>
            </w:r>
            <w:r w:rsidRPr="009B2A0B">
              <w:rPr>
                <w:rFonts w:ascii="Barlow" w:eastAsia="Times New Roman" w:hAnsi="Barlow" w:cs="Arial"/>
                <w:bCs/>
                <w:color w:val="000000"/>
                <w:sz w:val="20"/>
                <w:szCs w:val="20"/>
                <w:lang w:val="es-MX" w:eastAsia="es-MX"/>
              </w:rPr>
              <w:t>,</w:t>
            </w:r>
            <w:r w:rsidR="00F0151D" w:rsidRPr="009B2A0B">
              <w:rPr>
                <w:rFonts w:ascii="Barlow" w:eastAsia="Times New Roman" w:hAnsi="Barlow" w:cs="Arial"/>
                <w:bCs/>
                <w:color w:val="000000"/>
                <w:sz w:val="20"/>
                <w:szCs w:val="20"/>
                <w:lang w:val="es-MX" w:eastAsia="es-MX"/>
              </w:rPr>
              <w:t>935</w:t>
            </w:r>
            <w:r w:rsidRPr="009B2A0B">
              <w:rPr>
                <w:rFonts w:ascii="Barlow" w:eastAsia="Times New Roman" w:hAnsi="Barlow" w:cs="Arial"/>
                <w:bCs/>
                <w:color w:val="000000"/>
                <w:sz w:val="20"/>
                <w:szCs w:val="20"/>
                <w:lang w:val="es-MX" w:eastAsia="es-MX"/>
              </w:rPr>
              <w:t>,</w:t>
            </w:r>
            <w:r w:rsidR="00F0151D" w:rsidRPr="009B2A0B">
              <w:rPr>
                <w:rFonts w:ascii="Barlow" w:eastAsia="Times New Roman" w:hAnsi="Barlow" w:cs="Arial"/>
                <w:bCs/>
                <w:color w:val="000000"/>
                <w:sz w:val="20"/>
                <w:szCs w:val="20"/>
                <w:lang w:val="es-MX" w:eastAsia="es-MX"/>
              </w:rPr>
              <w:t>38</w:t>
            </w:r>
            <w:r w:rsidRPr="009B2A0B">
              <w:rPr>
                <w:rFonts w:ascii="Barlow" w:eastAsia="Times New Roman" w:hAnsi="Barlow" w:cs="Arial"/>
                <w:bCs/>
                <w:color w:val="000000"/>
                <w:sz w:val="20"/>
                <w:szCs w:val="20"/>
                <w:lang w:val="es-MX" w:eastAsia="es-MX"/>
              </w:rPr>
              <w:t>0.</w:t>
            </w:r>
            <w:r w:rsidR="00F0151D" w:rsidRPr="009B2A0B">
              <w:rPr>
                <w:rFonts w:ascii="Barlow" w:eastAsia="Times New Roman" w:hAnsi="Barlow" w:cs="Arial"/>
                <w:bCs/>
                <w:color w:val="000000"/>
                <w:sz w:val="20"/>
                <w:szCs w:val="20"/>
                <w:lang w:val="es-MX" w:eastAsia="es-MX"/>
              </w:rPr>
              <w:t>49</w:t>
            </w:r>
          </w:p>
        </w:tc>
        <w:tc>
          <w:tcPr>
            <w:tcW w:w="1621" w:type="dxa"/>
            <w:tcBorders>
              <w:top w:val="nil"/>
              <w:left w:val="nil"/>
              <w:bottom w:val="single" w:sz="8" w:space="0" w:color="auto"/>
              <w:right w:val="single" w:sz="8" w:space="0" w:color="auto"/>
            </w:tcBorders>
            <w:shd w:val="clear" w:color="auto" w:fill="auto"/>
            <w:vAlign w:val="center"/>
            <w:hideMark/>
          </w:tcPr>
          <w:p w14:paraId="0D71FC18" w14:textId="013627D0"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D111A0" w:rsidRPr="009B2A0B">
              <w:rPr>
                <w:rFonts w:ascii="Barlow" w:eastAsia="Times New Roman" w:hAnsi="Barlow" w:cs="Arial"/>
                <w:bCs/>
                <w:color w:val="000000"/>
                <w:sz w:val="20"/>
                <w:szCs w:val="20"/>
                <w:lang w:val="es-MX" w:eastAsia="es-MX"/>
              </w:rPr>
              <w:t>5,614</w:t>
            </w:r>
            <w:r w:rsidRPr="009B2A0B">
              <w:rPr>
                <w:rFonts w:ascii="Barlow" w:eastAsia="Times New Roman" w:hAnsi="Barlow" w:cs="Arial"/>
                <w:bCs/>
                <w:color w:val="000000"/>
                <w:sz w:val="20"/>
                <w:szCs w:val="20"/>
                <w:lang w:val="es-MX" w:eastAsia="es-MX"/>
              </w:rPr>
              <w:t>,</w:t>
            </w:r>
            <w:r w:rsidR="00D111A0" w:rsidRPr="009B2A0B">
              <w:rPr>
                <w:rFonts w:ascii="Barlow" w:eastAsia="Times New Roman" w:hAnsi="Barlow" w:cs="Arial"/>
                <w:bCs/>
                <w:color w:val="000000"/>
                <w:sz w:val="20"/>
                <w:szCs w:val="20"/>
                <w:lang w:val="es-MX" w:eastAsia="es-MX"/>
              </w:rPr>
              <w:t>80</w:t>
            </w:r>
            <w:r w:rsidRPr="009B2A0B">
              <w:rPr>
                <w:rFonts w:ascii="Barlow" w:eastAsia="Times New Roman" w:hAnsi="Barlow" w:cs="Arial"/>
                <w:bCs/>
                <w:color w:val="000000"/>
                <w:sz w:val="20"/>
                <w:szCs w:val="20"/>
                <w:lang w:val="es-MX" w:eastAsia="es-MX"/>
              </w:rPr>
              <w:t>9.</w:t>
            </w:r>
            <w:r w:rsidR="00D111A0" w:rsidRPr="009B2A0B">
              <w:rPr>
                <w:rFonts w:ascii="Barlow" w:eastAsia="Times New Roman" w:hAnsi="Barlow" w:cs="Arial"/>
                <w:bCs/>
                <w:color w:val="000000"/>
                <w:sz w:val="20"/>
                <w:szCs w:val="20"/>
                <w:lang w:val="es-MX" w:eastAsia="es-MX"/>
              </w:rPr>
              <w:t>83</w:t>
            </w:r>
          </w:p>
        </w:tc>
        <w:tc>
          <w:tcPr>
            <w:tcW w:w="1498" w:type="dxa"/>
            <w:tcBorders>
              <w:top w:val="nil"/>
              <w:left w:val="nil"/>
              <w:bottom w:val="single" w:sz="8" w:space="0" w:color="auto"/>
              <w:right w:val="single" w:sz="8" w:space="0" w:color="auto"/>
            </w:tcBorders>
            <w:shd w:val="clear" w:color="auto" w:fill="auto"/>
            <w:vAlign w:val="center"/>
            <w:hideMark/>
          </w:tcPr>
          <w:p w14:paraId="68E0E647" w14:textId="2C676CCF"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12</w:t>
            </w: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8</w:t>
            </w:r>
            <w:r w:rsidR="00F05E87"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2</w:t>
            </w:r>
            <w:r w:rsidRPr="009B2A0B">
              <w:rPr>
                <w:rFonts w:ascii="Barlow" w:eastAsia="Times New Roman" w:hAnsi="Barlow" w:cs="Arial"/>
                <w:bCs/>
                <w:color w:val="000000"/>
                <w:sz w:val="20"/>
                <w:szCs w:val="20"/>
                <w:lang w:val="es-MX" w:eastAsia="es-MX"/>
              </w:rPr>
              <w:t>2</w:t>
            </w:r>
            <w:r w:rsidR="00F05E87"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F05E87" w:rsidRPr="009B2A0B">
              <w:rPr>
                <w:rFonts w:ascii="Barlow" w:eastAsia="Times New Roman" w:hAnsi="Barlow" w:cs="Arial"/>
                <w:bCs/>
                <w:color w:val="000000"/>
                <w:sz w:val="20"/>
                <w:szCs w:val="20"/>
                <w:lang w:val="es-MX" w:eastAsia="es-MX"/>
              </w:rPr>
              <w:t>20</w:t>
            </w:r>
          </w:p>
        </w:tc>
        <w:tc>
          <w:tcPr>
            <w:tcW w:w="1701" w:type="dxa"/>
            <w:tcBorders>
              <w:top w:val="nil"/>
              <w:left w:val="nil"/>
              <w:bottom w:val="single" w:sz="8" w:space="0" w:color="auto"/>
              <w:right w:val="single" w:sz="8" w:space="0" w:color="auto"/>
            </w:tcBorders>
            <w:shd w:val="clear" w:color="auto" w:fill="auto"/>
            <w:vAlign w:val="center"/>
            <w:hideMark/>
          </w:tcPr>
          <w:p w14:paraId="16EF2F87"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70FEF993" w14:textId="704655FE" w:rsidR="00007C8E" w:rsidRPr="009B2A0B" w:rsidRDefault="00D23C21"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142</w:t>
            </w:r>
            <w:r w:rsidR="00007C8E" w:rsidRPr="009B2A0B">
              <w:rPr>
                <w:rFonts w:ascii="Barlow" w:eastAsia="Times New Roman" w:hAnsi="Barlow" w:cs="Arial"/>
                <w:bCs/>
                <w:color w:val="000000"/>
                <w:sz w:val="20"/>
                <w:szCs w:val="20"/>
                <w:lang w:val="es-MX" w:eastAsia="es-MX"/>
              </w:rPr>
              <w:t>,</w:t>
            </w:r>
            <w:r w:rsidRPr="009B2A0B">
              <w:rPr>
                <w:rFonts w:ascii="Barlow" w:eastAsia="Times New Roman" w:hAnsi="Barlow" w:cs="Arial"/>
                <w:bCs/>
                <w:color w:val="000000"/>
                <w:sz w:val="20"/>
                <w:szCs w:val="20"/>
                <w:lang w:val="es-MX" w:eastAsia="es-MX"/>
              </w:rPr>
              <w:t>735</w:t>
            </w:r>
            <w:r w:rsidR="00007C8E" w:rsidRPr="009B2A0B">
              <w:rPr>
                <w:rFonts w:ascii="Barlow" w:eastAsia="Times New Roman" w:hAnsi="Barlow" w:cs="Arial"/>
                <w:bCs/>
                <w:color w:val="000000"/>
                <w:sz w:val="20"/>
                <w:szCs w:val="20"/>
                <w:lang w:val="es-MX" w:eastAsia="es-MX"/>
              </w:rPr>
              <w:t>,</w:t>
            </w:r>
            <w:r w:rsidRPr="009B2A0B">
              <w:rPr>
                <w:rFonts w:ascii="Barlow" w:eastAsia="Times New Roman" w:hAnsi="Barlow" w:cs="Arial"/>
                <w:bCs/>
                <w:color w:val="000000"/>
                <w:sz w:val="20"/>
                <w:szCs w:val="20"/>
                <w:lang w:val="es-MX" w:eastAsia="es-MX"/>
              </w:rPr>
              <w:t>3</w:t>
            </w:r>
            <w:r w:rsidR="00007C8E" w:rsidRPr="009B2A0B">
              <w:rPr>
                <w:rFonts w:ascii="Barlow" w:eastAsia="Times New Roman" w:hAnsi="Barlow" w:cs="Arial"/>
                <w:bCs/>
                <w:color w:val="000000"/>
                <w:sz w:val="20"/>
                <w:szCs w:val="20"/>
                <w:lang w:val="es-MX" w:eastAsia="es-MX"/>
              </w:rPr>
              <w:t>4</w:t>
            </w:r>
            <w:r w:rsidRPr="009B2A0B">
              <w:rPr>
                <w:rFonts w:ascii="Barlow" w:eastAsia="Times New Roman" w:hAnsi="Barlow" w:cs="Arial"/>
                <w:bCs/>
                <w:color w:val="000000"/>
                <w:sz w:val="20"/>
                <w:szCs w:val="20"/>
                <w:lang w:val="es-MX" w:eastAsia="es-MX"/>
              </w:rPr>
              <w:t>5</w:t>
            </w:r>
            <w:r w:rsidR="00007C8E" w:rsidRPr="009B2A0B">
              <w:rPr>
                <w:rFonts w:ascii="Barlow" w:eastAsia="Times New Roman" w:hAnsi="Barlow" w:cs="Arial"/>
                <w:bCs/>
                <w:color w:val="000000"/>
                <w:sz w:val="20"/>
                <w:szCs w:val="20"/>
                <w:lang w:val="es-MX" w:eastAsia="es-MX"/>
              </w:rPr>
              <w:t>.</w:t>
            </w:r>
            <w:r w:rsidRPr="009B2A0B">
              <w:rPr>
                <w:rFonts w:ascii="Barlow" w:eastAsia="Times New Roman" w:hAnsi="Barlow" w:cs="Arial"/>
                <w:bCs/>
                <w:color w:val="000000"/>
                <w:sz w:val="20"/>
                <w:szCs w:val="20"/>
                <w:lang w:val="es-MX" w:eastAsia="es-MX"/>
              </w:rPr>
              <w:t>4</w:t>
            </w:r>
            <w:r w:rsidR="00007C8E" w:rsidRPr="009B2A0B">
              <w:rPr>
                <w:rFonts w:ascii="Barlow" w:eastAsia="Times New Roman" w:hAnsi="Barlow" w:cs="Arial"/>
                <w:bCs/>
                <w:color w:val="000000"/>
                <w:sz w:val="20"/>
                <w:szCs w:val="20"/>
                <w:lang w:val="es-MX" w:eastAsia="es-MX"/>
              </w:rPr>
              <w:t>6</w:t>
            </w:r>
          </w:p>
        </w:tc>
      </w:tr>
      <w:tr w:rsidR="00007C8E" w:rsidRPr="009B2A0B" w14:paraId="299981F5"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tcPr>
          <w:p w14:paraId="643F16E3" w14:textId="5E740FD7"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Cambios Patrimonio Contribuido 202</w:t>
            </w:r>
            <w:r w:rsidR="0017080B" w:rsidRPr="009B2A0B">
              <w:rPr>
                <w:rFonts w:ascii="Barlow" w:eastAsia="Times New Roman" w:hAnsi="Barlow" w:cs="Arial"/>
                <w:bCs/>
                <w:color w:val="000000"/>
                <w:sz w:val="20"/>
                <w:szCs w:val="20"/>
                <w:lang w:val="es-MX" w:eastAsia="es-MX"/>
              </w:rPr>
              <w:t>2</w:t>
            </w:r>
          </w:p>
        </w:tc>
        <w:tc>
          <w:tcPr>
            <w:tcW w:w="1559" w:type="dxa"/>
            <w:tcBorders>
              <w:top w:val="nil"/>
              <w:left w:val="nil"/>
              <w:bottom w:val="single" w:sz="8" w:space="0" w:color="auto"/>
              <w:right w:val="single" w:sz="8" w:space="0" w:color="auto"/>
            </w:tcBorders>
            <w:shd w:val="clear" w:color="auto" w:fill="auto"/>
            <w:vAlign w:val="center"/>
          </w:tcPr>
          <w:p w14:paraId="635DF5B4" w14:textId="5E634E5A" w:rsidR="00007C8E" w:rsidRPr="009B2A0B" w:rsidRDefault="00617C77"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4</w:t>
            </w:r>
            <w:r w:rsidR="00E6375B" w:rsidRPr="009B2A0B">
              <w:rPr>
                <w:rFonts w:ascii="Barlow" w:eastAsia="Times New Roman" w:hAnsi="Barlow" w:cs="Arial"/>
                <w:bCs/>
                <w:color w:val="000000"/>
                <w:sz w:val="20"/>
                <w:szCs w:val="20"/>
                <w:lang w:val="es-MX" w:eastAsia="es-MX"/>
              </w:rPr>
              <w:t>,243,403.47</w:t>
            </w:r>
          </w:p>
        </w:tc>
        <w:tc>
          <w:tcPr>
            <w:tcW w:w="1621" w:type="dxa"/>
            <w:tcBorders>
              <w:top w:val="nil"/>
              <w:left w:val="nil"/>
              <w:bottom w:val="single" w:sz="8" w:space="0" w:color="auto"/>
              <w:right w:val="single" w:sz="8" w:space="0" w:color="auto"/>
            </w:tcBorders>
            <w:shd w:val="clear" w:color="auto" w:fill="auto"/>
            <w:vAlign w:val="center"/>
          </w:tcPr>
          <w:p w14:paraId="26A7EDA2"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498" w:type="dxa"/>
            <w:tcBorders>
              <w:top w:val="nil"/>
              <w:left w:val="nil"/>
              <w:bottom w:val="single" w:sz="8" w:space="0" w:color="auto"/>
              <w:right w:val="single" w:sz="8" w:space="0" w:color="auto"/>
            </w:tcBorders>
            <w:shd w:val="clear" w:color="auto" w:fill="auto"/>
            <w:vAlign w:val="center"/>
          </w:tcPr>
          <w:p w14:paraId="13542144"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701" w:type="dxa"/>
            <w:tcBorders>
              <w:top w:val="nil"/>
              <w:left w:val="nil"/>
              <w:bottom w:val="single" w:sz="8" w:space="0" w:color="auto"/>
              <w:right w:val="single" w:sz="8" w:space="0" w:color="auto"/>
            </w:tcBorders>
            <w:shd w:val="clear" w:color="auto" w:fill="auto"/>
            <w:vAlign w:val="center"/>
          </w:tcPr>
          <w:p w14:paraId="1D8CF723"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tcPr>
          <w:p w14:paraId="43F1AD7E" w14:textId="1BC1B6A2" w:rsidR="00007C8E" w:rsidRPr="009B2A0B" w:rsidRDefault="005078D7"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4,243,403</w:t>
            </w:r>
            <w:r w:rsidR="00433DE6" w:rsidRPr="009B2A0B">
              <w:rPr>
                <w:rFonts w:ascii="Barlow" w:eastAsia="Times New Roman" w:hAnsi="Barlow" w:cs="Arial"/>
                <w:bCs/>
                <w:color w:val="000000"/>
                <w:sz w:val="20"/>
                <w:szCs w:val="20"/>
                <w:lang w:val="es-MX" w:eastAsia="es-MX"/>
              </w:rPr>
              <w:t>.</w:t>
            </w:r>
            <w:r w:rsidRPr="009B2A0B">
              <w:rPr>
                <w:rFonts w:ascii="Barlow" w:eastAsia="Times New Roman" w:hAnsi="Barlow" w:cs="Arial"/>
                <w:bCs/>
                <w:color w:val="000000"/>
                <w:sz w:val="20"/>
                <w:szCs w:val="20"/>
                <w:lang w:val="es-MX" w:eastAsia="es-MX"/>
              </w:rPr>
              <w:t>47</w:t>
            </w:r>
          </w:p>
        </w:tc>
      </w:tr>
      <w:tr w:rsidR="00007C8E" w:rsidRPr="009B2A0B" w14:paraId="1CC5819D"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011B5CEA" w14:textId="388D5871"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Variaciones Patrimonio 202</w:t>
            </w:r>
            <w:r w:rsidR="0017080B" w:rsidRPr="009B2A0B">
              <w:rPr>
                <w:rFonts w:ascii="Barlow" w:eastAsia="Times New Roman" w:hAnsi="Barlow" w:cs="Arial"/>
                <w:bCs/>
                <w:color w:val="000000"/>
                <w:sz w:val="20"/>
                <w:szCs w:val="20"/>
                <w:lang w:val="es-MX" w:eastAsia="es-MX"/>
              </w:rPr>
              <w:t>2</w:t>
            </w:r>
          </w:p>
        </w:tc>
        <w:tc>
          <w:tcPr>
            <w:tcW w:w="1559" w:type="dxa"/>
            <w:tcBorders>
              <w:top w:val="nil"/>
              <w:left w:val="nil"/>
              <w:bottom w:val="single" w:sz="8" w:space="0" w:color="auto"/>
              <w:right w:val="single" w:sz="8" w:space="0" w:color="auto"/>
            </w:tcBorders>
            <w:shd w:val="clear" w:color="auto" w:fill="auto"/>
            <w:vAlign w:val="center"/>
            <w:hideMark/>
          </w:tcPr>
          <w:p w14:paraId="11C8265F"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621" w:type="dxa"/>
            <w:tcBorders>
              <w:top w:val="nil"/>
              <w:left w:val="nil"/>
              <w:bottom w:val="single" w:sz="8" w:space="0" w:color="auto"/>
              <w:right w:val="single" w:sz="8" w:space="0" w:color="auto"/>
            </w:tcBorders>
            <w:shd w:val="clear" w:color="auto" w:fill="auto"/>
            <w:vAlign w:val="center"/>
            <w:hideMark/>
          </w:tcPr>
          <w:p w14:paraId="4674C82E" w14:textId="47D534B3"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F0586F" w:rsidRPr="009B2A0B">
              <w:rPr>
                <w:rFonts w:ascii="Barlow" w:eastAsia="Times New Roman" w:hAnsi="Barlow" w:cs="Arial"/>
                <w:bCs/>
                <w:color w:val="000000"/>
                <w:sz w:val="20"/>
                <w:szCs w:val="20"/>
                <w:lang w:val="es-MX" w:eastAsia="es-MX"/>
              </w:rPr>
              <w:t>12</w:t>
            </w:r>
            <w:r w:rsidRPr="009B2A0B">
              <w:rPr>
                <w:rFonts w:ascii="Barlow" w:eastAsia="Times New Roman" w:hAnsi="Barlow" w:cs="Arial"/>
                <w:bCs/>
                <w:color w:val="000000"/>
                <w:sz w:val="20"/>
                <w:szCs w:val="20"/>
                <w:lang w:val="es-MX" w:eastAsia="es-MX"/>
              </w:rPr>
              <w:t>,</w:t>
            </w:r>
            <w:r w:rsidR="00366F0D" w:rsidRPr="009B2A0B">
              <w:rPr>
                <w:rFonts w:ascii="Barlow" w:eastAsia="Times New Roman" w:hAnsi="Barlow" w:cs="Arial"/>
                <w:bCs/>
                <w:color w:val="000000"/>
                <w:sz w:val="20"/>
                <w:szCs w:val="20"/>
                <w:lang w:val="es-MX" w:eastAsia="es-MX"/>
              </w:rPr>
              <w:t>585</w:t>
            </w:r>
            <w:r w:rsidRPr="009B2A0B">
              <w:rPr>
                <w:rFonts w:ascii="Barlow" w:eastAsia="Times New Roman" w:hAnsi="Barlow" w:cs="Arial"/>
                <w:bCs/>
                <w:color w:val="000000"/>
                <w:sz w:val="20"/>
                <w:szCs w:val="20"/>
                <w:lang w:val="es-MX" w:eastAsia="es-MX"/>
              </w:rPr>
              <w:t>,</w:t>
            </w:r>
            <w:r w:rsidR="00F11DB2" w:rsidRPr="009B2A0B">
              <w:rPr>
                <w:rFonts w:ascii="Barlow" w:eastAsia="Times New Roman" w:hAnsi="Barlow" w:cs="Arial"/>
                <w:bCs/>
                <w:color w:val="000000"/>
                <w:sz w:val="20"/>
                <w:szCs w:val="20"/>
                <w:lang w:val="es-MX" w:eastAsia="es-MX"/>
              </w:rPr>
              <w:t>2</w:t>
            </w:r>
            <w:r w:rsidR="00366F0D" w:rsidRPr="009B2A0B">
              <w:rPr>
                <w:rFonts w:ascii="Barlow" w:eastAsia="Times New Roman" w:hAnsi="Barlow" w:cs="Arial"/>
                <w:bCs/>
                <w:color w:val="000000"/>
                <w:sz w:val="20"/>
                <w:szCs w:val="20"/>
                <w:lang w:val="es-MX" w:eastAsia="es-MX"/>
              </w:rPr>
              <w:t>25</w:t>
            </w:r>
            <w:r w:rsidRPr="009B2A0B">
              <w:rPr>
                <w:rFonts w:ascii="Barlow" w:eastAsia="Times New Roman" w:hAnsi="Barlow" w:cs="Arial"/>
                <w:bCs/>
                <w:color w:val="000000"/>
                <w:sz w:val="20"/>
                <w:szCs w:val="20"/>
                <w:lang w:val="es-MX" w:eastAsia="es-MX"/>
              </w:rPr>
              <w:t>.</w:t>
            </w:r>
            <w:r w:rsidR="00366F0D" w:rsidRPr="009B2A0B">
              <w:rPr>
                <w:rFonts w:ascii="Barlow" w:eastAsia="Times New Roman" w:hAnsi="Barlow" w:cs="Arial"/>
                <w:bCs/>
                <w:color w:val="000000"/>
                <w:sz w:val="20"/>
                <w:szCs w:val="20"/>
                <w:lang w:val="es-MX" w:eastAsia="es-MX"/>
              </w:rPr>
              <w:t>20</w:t>
            </w:r>
          </w:p>
        </w:tc>
        <w:tc>
          <w:tcPr>
            <w:tcW w:w="1498" w:type="dxa"/>
            <w:tcBorders>
              <w:top w:val="nil"/>
              <w:left w:val="nil"/>
              <w:bottom w:val="single" w:sz="8" w:space="0" w:color="auto"/>
              <w:right w:val="single" w:sz="8" w:space="0" w:color="auto"/>
            </w:tcBorders>
            <w:shd w:val="clear" w:color="auto" w:fill="auto"/>
            <w:vAlign w:val="center"/>
            <w:hideMark/>
          </w:tcPr>
          <w:p w14:paraId="09305E80" w14:textId="3E817FF5" w:rsidR="00007C8E" w:rsidRPr="009B2A0B" w:rsidRDefault="00F2070D"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9,2</w:t>
            </w:r>
            <w:r w:rsidR="00BC6490" w:rsidRPr="009B2A0B">
              <w:rPr>
                <w:rFonts w:ascii="Barlow" w:eastAsia="Times New Roman" w:hAnsi="Barlow" w:cs="Arial"/>
                <w:bCs/>
                <w:color w:val="000000"/>
                <w:sz w:val="20"/>
                <w:szCs w:val="20"/>
                <w:lang w:val="es-MX" w:eastAsia="es-MX"/>
              </w:rPr>
              <w:t>22</w:t>
            </w:r>
            <w:r w:rsidRPr="009B2A0B">
              <w:rPr>
                <w:rFonts w:ascii="Barlow" w:eastAsia="Times New Roman" w:hAnsi="Barlow" w:cs="Arial"/>
                <w:bCs/>
                <w:color w:val="000000"/>
                <w:sz w:val="20"/>
                <w:szCs w:val="20"/>
                <w:lang w:val="es-MX" w:eastAsia="es-MX"/>
              </w:rPr>
              <w:t>,</w:t>
            </w:r>
            <w:r w:rsidR="00C44750" w:rsidRPr="009B2A0B">
              <w:rPr>
                <w:rFonts w:ascii="Barlow" w:eastAsia="Times New Roman" w:hAnsi="Barlow" w:cs="Arial"/>
                <w:bCs/>
                <w:color w:val="000000"/>
                <w:sz w:val="20"/>
                <w:szCs w:val="20"/>
                <w:lang w:val="es-MX" w:eastAsia="es-MX"/>
              </w:rPr>
              <w:t>795</w:t>
            </w:r>
            <w:r w:rsidR="007D0C18" w:rsidRPr="009B2A0B">
              <w:rPr>
                <w:rFonts w:ascii="Barlow" w:eastAsia="Times New Roman" w:hAnsi="Barlow" w:cs="Arial"/>
                <w:bCs/>
                <w:color w:val="000000"/>
                <w:sz w:val="20"/>
                <w:szCs w:val="20"/>
                <w:lang w:val="es-MX" w:eastAsia="es-MX"/>
              </w:rPr>
              <w:t>.</w:t>
            </w:r>
            <w:r w:rsidR="00C44750" w:rsidRPr="009B2A0B">
              <w:rPr>
                <w:rFonts w:ascii="Barlow" w:eastAsia="Times New Roman" w:hAnsi="Barlow" w:cs="Arial"/>
                <w:bCs/>
                <w:color w:val="000000"/>
                <w:sz w:val="20"/>
                <w:szCs w:val="20"/>
                <w:lang w:val="es-MX" w:eastAsia="es-MX"/>
              </w:rPr>
              <w:t>47</w:t>
            </w:r>
          </w:p>
        </w:tc>
        <w:tc>
          <w:tcPr>
            <w:tcW w:w="1701" w:type="dxa"/>
            <w:tcBorders>
              <w:top w:val="nil"/>
              <w:left w:val="nil"/>
              <w:bottom w:val="single" w:sz="8" w:space="0" w:color="auto"/>
              <w:right w:val="single" w:sz="8" w:space="0" w:color="auto"/>
            </w:tcBorders>
            <w:shd w:val="clear" w:color="auto" w:fill="auto"/>
            <w:vAlign w:val="center"/>
            <w:hideMark/>
          </w:tcPr>
          <w:p w14:paraId="1FA5FEC3"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3E2B4366" w14:textId="4D8829EB"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B6773A" w:rsidRPr="009B2A0B">
              <w:rPr>
                <w:rFonts w:ascii="Barlow" w:eastAsia="Times New Roman" w:hAnsi="Barlow" w:cs="Arial"/>
                <w:bCs/>
                <w:color w:val="000000"/>
                <w:sz w:val="20"/>
                <w:szCs w:val="20"/>
                <w:lang w:val="es-MX" w:eastAsia="es-MX"/>
              </w:rPr>
              <w:t>3</w:t>
            </w:r>
            <w:r w:rsidRPr="009B2A0B">
              <w:rPr>
                <w:rFonts w:ascii="Barlow" w:eastAsia="Times New Roman" w:hAnsi="Barlow" w:cs="Arial"/>
                <w:bCs/>
                <w:color w:val="000000"/>
                <w:sz w:val="20"/>
                <w:szCs w:val="20"/>
                <w:lang w:val="es-MX" w:eastAsia="es-MX"/>
              </w:rPr>
              <w:t>,</w:t>
            </w:r>
            <w:r w:rsidR="00ED6482" w:rsidRPr="009B2A0B">
              <w:rPr>
                <w:rFonts w:ascii="Barlow" w:eastAsia="Times New Roman" w:hAnsi="Barlow" w:cs="Arial"/>
                <w:bCs/>
                <w:color w:val="000000"/>
                <w:sz w:val="20"/>
                <w:szCs w:val="20"/>
                <w:lang w:val="es-MX" w:eastAsia="es-MX"/>
              </w:rPr>
              <w:t>36</w:t>
            </w:r>
            <w:r w:rsidR="005078D7" w:rsidRPr="009B2A0B">
              <w:rPr>
                <w:rFonts w:ascii="Barlow" w:eastAsia="Times New Roman" w:hAnsi="Barlow" w:cs="Arial"/>
                <w:bCs/>
                <w:color w:val="000000"/>
                <w:sz w:val="20"/>
                <w:szCs w:val="20"/>
                <w:lang w:val="es-MX" w:eastAsia="es-MX"/>
              </w:rPr>
              <w:t>2</w:t>
            </w:r>
            <w:r w:rsidRPr="009B2A0B">
              <w:rPr>
                <w:rFonts w:ascii="Barlow" w:eastAsia="Times New Roman" w:hAnsi="Barlow" w:cs="Arial"/>
                <w:bCs/>
                <w:color w:val="000000"/>
                <w:sz w:val="20"/>
                <w:szCs w:val="20"/>
                <w:lang w:val="es-MX" w:eastAsia="es-MX"/>
              </w:rPr>
              <w:t>,</w:t>
            </w:r>
            <w:r w:rsidR="00773A88" w:rsidRPr="009B2A0B">
              <w:rPr>
                <w:rFonts w:ascii="Barlow" w:eastAsia="Times New Roman" w:hAnsi="Barlow" w:cs="Arial"/>
                <w:bCs/>
                <w:color w:val="000000"/>
                <w:sz w:val="20"/>
                <w:szCs w:val="20"/>
                <w:lang w:val="es-MX" w:eastAsia="es-MX"/>
              </w:rPr>
              <w:t>429</w:t>
            </w:r>
            <w:r w:rsidRPr="009B2A0B">
              <w:rPr>
                <w:rFonts w:ascii="Barlow" w:eastAsia="Times New Roman" w:hAnsi="Barlow" w:cs="Arial"/>
                <w:bCs/>
                <w:color w:val="000000"/>
                <w:sz w:val="20"/>
                <w:szCs w:val="20"/>
                <w:lang w:val="es-MX" w:eastAsia="es-MX"/>
              </w:rPr>
              <w:t>.</w:t>
            </w:r>
            <w:r w:rsidR="00773A88" w:rsidRPr="009B2A0B">
              <w:rPr>
                <w:rFonts w:ascii="Barlow" w:eastAsia="Times New Roman" w:hAnsi="Barlow" w:cs="Arial"/>
                <w:bCs/>
                <w:color w:val="000000"/>
                <w:sz w:val="20"/>
                <w:szCs w:val="20"/>
                <w:lang w:val="es-MX" w:eastAsia="es-MX"/>
              </w:rPr>
              <w:t>73</w:t>
            </w:r>
          </w:p>
        </w:tc>
      </w:tr>
      <w:tr w:rsidR="00007C8E" w:rsidRPr="009B2A0B" w14:paraId="18C9596D" w14:textId="77777777" w:rsidTr="00046222">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00A2A8B" w14:textId="4A99F161" w:rsidR="00007C8E" w:rsidRPr="009B2A0B" w:rsidRDefault="00007C8E" w:rsidP="00046222">
            <w:pPr>
              <w:spacing w:line="224" w:lineRule="exact"/>
              <w:jc w:val="both"/>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Patrimonio Final 202</w:t>
            </w:r>
            <w:r w:rsidR="0017080B" w:rsidRPr="009B2A0B">
              <w:rPr>
                <w:rFonts w:ascii="Barlow" w:eastAsia="Times New Roman" w:hAnsi="Barlow" w:cs="Arial"/>
                <w:bCs/>
                <w:color w:val="000000"/>
                <w:sz w:val="20"/>
                <w:szCs w:val="20"/>
                <w:lang w:val="es-MX" w:eastAsia="es-MX"/>
              </w:rPr>
              <w:t>2</w:t>
            </w:r>
          </w:p>
        </w:tc>
        <w:tc>
          <w:tcPr>
            <w:tcW w:w="1559" w:type="dxa"/>
            <w:tcBorders>
              <w:top w:val="nil"/>
              <w:left w:val="nil"/>
              <w:bottom w:val="single" w:sz="8" w:space="0" w:color="auto"/>
              <w:right w:val="single" w:sz="8" w:space="0" w:color="auto"/>
            </w:tcBorders>
            <w:shd w:val="clear" w:color="auto" w:fill="auto"/>
            <w:vAlign w:val="center"/>
            <w:hideMark/>
          </w:tcPr>
          <w:p w14:paraId="010EED6B" w14:textId="59240216"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3C2B2D" w:rsidRPr="009B2A0B">
              <w:rPr>
                <w:rFonts w:ascii="Barlow" w:eastAsia="Times New Roman" w:hAnsi="Barlow" w:cs="Arial"/>
                <w:bCs/>
                <w:color w:val="000000"/>
                <w:sz w:val="20"/>
                <w:szCs w:val="20"/>
                <w:lang w:val="es-MX" w:eastAsia="es-MX"/>
              </w:rPr>
              <w:t>7</w:t>
            </w:r>
            <w:r w:rsidR="007243FD" w:rsidRPr="009B2A0B">
              <w:rPr>
                <w:rFonts w:ascii="Barlow" w:eastAsia="Times New Roman" w:hAnsi="Barlow" w:cs="Arial"/>
                <w:bCs/>
                <w:color w:val="000000"/>
                <w:sz w:val="20"/>
                <w:szCs w:val="20"/>
                <w:lang w:val="es-MX" w:eastAsia="es-MX"/>
              </w:rPr>
              <w:t>5</w:t>
            </w:r>
            <w:r w:rsidRPr="009B2A0B">
              <w:rPr>
                <w:rFonts w:ascii="Barlow" w:eastAsia="Times New Roman" w:hAnsi="Barlow" w:cs="Arial"/>
                <w:bCs/>
                <w:color w:val="000000"/>
                <w:sz w:val="20"/>
                <w:szCs w:val="20"/>
                <w:lang w:val="es-MX" w:eastAsia="es-MX"/>
              </w:rPr>
              <w:t>,</w:t>
            </w:r>
            <w:r w:rsidR="007243FD" w:rsidRPr="009B2A0B">
              <w:rPr>
                <w:rFonts w:ascii="Barlow" w:eastAsia="Times New Roman" w:hAnsi="Barlow" w:cs="Arial"/>
                <w:bCs/>
                <w:color w:val="000000"/>
                <w:sz w:val="20"/>
                <w:szCs w:val="20"/>
                <w:lang w:val="es-MX" w:eastAsia="es-MX"/>
              </w:rPr>
              <w:t>178</w:t>
            </w:r>
            <w:r w:rsidRPr="009B2A0B">
              <w:rPr>
                <w:rFonts w:ascii="Barlow" w:eastAsia="Times New Roman" w:hAnsi="Barlow" w:cs="Arial"/>
                <w:bCs/>
                <w:color w:val="000000"/>
                <w:sz w:val="20"/>
                <w:szCs w:val="20"/>
                <w:lang w:val="es-MX" w:eastAsia="es-MX"/>
              </w:rPr>
              <w:t>,</w:t>
            </w:r>
            <w:r w:rsidR="007243FD" w:rsidRPr="009B2A0B">
              <w:rPr>
                <w:rFonts w:ascii="Barlow" w:eastAsia="Times New Roman" w:hAnsi="Barlow" w:cs="Arial"/>
                <w:bCs/>
                <w:color w:val="000000"/>
                <w:sz w:val="20"/>
                <w:szCs w:val="20"/>
                <w:lang w:val="es-MX" w:eastAsia="es-MX"/>
              </w:rPr>
              <w:t>78</w:t>
            </w:r>
            <w:r w:rsidR="003C2B2D" w:rsidRPr="009B2A0B">
              <w:rPr>
                <w:rFonts w:ascii="Barlow" w:eastAsia="Times New Roman" w:hAnsi="Barlow" w:cs="Arial"/>
                <w:bCs/>
                <w:color w:val="000000"/>
                <w:sz w:val="20"/>
                <w:szCs w:val="20"/>
                <w:lang w:val="es-MX" w:eastAsia="es-MX"/>
              </w:rPr>
              <w:t>3</w:t>
            </w:r>
            <w:r w:rsidRPr="009B2A0B">
              <w:rPr>
                <w:rFonts w:ascii="Barlow" w:eastAsia="Times New Roman" w:hAnsi="Barlow" w:cs="Arial"/>
                <w:bCs/>
                <w:color w:val="000000"/>
                <w:sz w:val="20"/>
                <w:szCs w:val="20"/>
                <w:lang w:val="es-MX" w:eastAsia="es-MX"/>
              </w:rPr>
              <w:t>.</w:t>
            </w:r>
            <w:r w:rsidR="003C2B2D" w:rsidRPr="009B2A0B">
              <w:rPr>
                <w:rFonts w:ascii="Barlow" w:eastAsia="Times New Roman" w:hAnsi="Barlow" w:cs="Arial"/>
                <w:bCs/>
                <w:color w:val="000000"/>
                <w:sz w:val="20"/>
                <w:szCs w:val="20"/>
                <w:lang w:val="es-MX" w:eastAsia="es-MX"/>
              </w:rPr>
              <w:t>9</w:t>
            </w:r>
            <w:r w:rsidR="007243FD" w:rsidRPr="009B2A0B">
              <w:rPr>
                <w:rFonts w:ascii="Barlow" w:eastAsia="Times New Roman" w:hAnsi="Barlow" w:cs="Arial"/>
                <w:bCs/>
                <w:color w:val="000000"/>
                <w:sz w:val="20"/>
                <w:szCs w:val="20"/>
                <w:lang w:val="es-MX" w:eastAsia="es-MX"/>
              </w:rPr>
              <w:t>6</w:t>
            </w:r>
          </w:p>
        </w:tc>
        <w:tc>
          <w:tcPr>
            <w:tcW w:w="1621" w:type="dxa"/>
            <w:tcBorders>
              <w:top w:val="nil"/>
              <w:left w:val="nil"/>
              <w:bottom w:val="single" w:sz="8" w:space="0" w:color="auto"/>
              <w:right w:val="single" w:sz="8" w:space="0" w:color="auto"/>
            </w:tcBorders>
            <w:shd w:val="clear" w:color="auto" w:fill="auto"/>
            <w:vAlign w:val="center"/>
            <w:hideMark/>
          </w:tcPr>
          <w:p w14:paraId="34B6C9F5" w14:textId="471D5744"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366F0D" w:rsidRPr="009B2A0B">
              <w:rPr>
                <w:rFonts w:ascii="Barlow" w:eastAsia="Times New Roman" w:hAnsi="Barlow" w:cs="Arial"/>
                <w:bCs/>
                <w:color w:val="000000"/>
                <w:sz w:val="20"/>
                <w:szCs w:val="20"/>
                <w:lang w:val="es-MX" w:eastAsia="es-MX"/>
              </w:rPr>
              <w:t>28</w:t>
            </w:r>
            <w:r w:rsidRPr="009B2A0B">
              <w:rPr>
                <w:rFonts w:ascii="Barlow" w:eastAsia="Times New Roman" w:hAnsi="Barlow" w:cs="Arial"/>
                <w:bCs/>
                <w:color w:val="000000"/>
                <w:sz w:val="20"/>
                <w:szCs w:val="20"/>
                <w:lang w:val="es-MX" w:eastAsia="es-MX"/>
              </w:rPr>
              <w:t>,</w:t>
            </w:r>
            <w:r w:rsidR="00366F0D" w:rsidRPr="009B2A0B">
              <w:rPr>
                <w:rFonts w:ascii="Barlow" w:eastAsia="Times New Roman" w:hAnsi="Barlow" w:cs="Arial"/>
                <w:bCs/>
                <w:color w:val="000000"/>
                <w:sz w:val="20"/>
                <w:szCs w:val="20"/>
                <w:lang w:val="es-MX" w:eastAsia="es-MX"/>
              </w:rPr>
              <w:t>200</w:t>
            </w:r>
            <w:r w:rsidRPr="009B2A0B">
              <w:rPr>
                <w:rFonts w:ascii="Barlow" w:eastAsia="Times New Roman" w:hAnsi="Barlow" w:cs="Arial"/>
                <w:bCs/>
                <w:color w:val="000000"/>
                <w:sz w:val="20"/>
                <w:szCs w:val="20"/>
                <w:lang w:val="es-MX" w:eastAsia="es-MX"/>
              </w:rPr>
              <w:t>,0</w:t>
            </w:r>
            <w:r w:rsidR="008A07B4" w:rsidRPr="009B2A0B">
              <w:rPr>
                <w:rFonts w:ascii="Barlow" w:eastAsia="Times New Roman" w:hAnsi="Barlow" w:cs="Arial"/>
                <w:bCs/>
                <w:color w:val="000000"/>
                <w:sz w:val="20"/>
                <w:szCs w:val="20"/>
                <w:lang w:val="es-MX" w:eastAsia="es-MX"/>
              </w:rPr>
              <w:t>35</w:t>
            </w:r>
            <w:r w:rsidRPr="009B2A0B">
              <w:rPr>
                <w:rFonts w:ascii="Barlow" w:eastAsia="Times New Roman" w:hAnsi="Barlow" w:cs="Arial"/>
                <w:bCs/>
                <w:color w:val="000000"/>
                <w:sz w:val="20"/>
                <w:szCs w:val="20"/>
                <w:lang w:val="es-MX" w:eastAsia="es-MX"/>
              </w:rPr>
              <w:t>.</w:t>
            </w:r>
            <w:r w:rsidR="008A07B4" w:rsidRPr="009B2A0B">
              <w:rPr>
                <w:rFonts w:ascii="Barlow" w:eastAsia="Times New Roman" w:hAnsi="Barlow" w:cs="Arial"/>
                <w:bCs/>
                <w:color w:val="000000"/>
                <w:sz w:val="20"/>
                <w:szCs w:val="20"/>
                <w:lang w:val="es-MX" w:eastAsia="es-MX"/>
              </w:rPr>
              <w:t>0</w:t>
            </w:r>
            <w:r w:rsidRPr="009B2A0B">
              <w:rPr>
                <w:rFonts w:ascii="Barlow" w:eastAsia="Times New Roman" w:hAnsi="Barlow" w:cs="Arial"/>
                <w:bCs/>
                <w:color w:val="000000"/>
                <w:sz w:val="20"/>
                <w:szCs w:val="20"/>
                <w:lang w:val="es-MX" w:eastAsia="es-MX"/>
              </w:rPr>
              <w:t>3</w:t>
            </w:r>
          </w:p>
        </w:tc>
        <w:tc>
          <w:tcPr>
            <w:tcW w:w="1498" w:type="dxa"/>
            <w:tcBorders>
              <w:top w:val="nil"/>
              <w:left w:val="nil"/>
              <w:bottom w:val="single" w:sz="8" w:space="0" w:color="auto"/>
              <w:right w:val="single" w:sz="8" w:space="0" w:color="auto"/>
            </w:tcBorders>
            <w:shd w:val="clear" w:color="auto" w:fill="auto"/>
            <w:vAlign w:val="center"/>
            <w:hideMark/>
          </w:tcPr>
          <w:p w14:paraId="636E9CA9" w14:textId="5330C840"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w:t>
            </w:r>
            <w:r w:rsidR="007D0C18" w:rsidRPr="009B2A0B">
              <w:rPr>
                <w:rFonts w:ascii="Barlow" w:eastAsia="Times New Roman" w:hAnsi="Barlow" w:cs="Arial"/>
                <w:bCs/>
                <w:color w:val="000000"/>
                <w:sz w:val="20"/>
                <w:szCs w:val="20"/>
                <w:lang w:val="es-MX" w:eastAsia="es-MX"/>
              </w:rPr>
              <w:t>3</w:t>
            </w:r>
            <w:r w:rsidRPr="009B2A0B">
              <w:rPr>
                <w:rFonts w:ascii="Barlow" w:eastAsia="Times New Roman" w:hAnsi="Barlow" w:cs="Arial"/>
                <w:bCs/>
                <w:color w:val="000000"/>
                <w:sz w:val="20"/>
                <w:szCs w:val="20"/>
                <w:lang w:val="es-MX" w:eastAsia="es-MX"/>
              </w:rPr>
              <w:t>,</w:t>
            </w:r>
            <w:r w:rsidR="007D0C18" w:rsidRPr="009B2A0B">
              <w:rPr>
                <w:rFonts w:ascii="Barlow" w:eastAsia="Times New Roman" w:hAnsi="Barlow" w:cs="Arial"/>
                <w:bCs/>
                <w:color w:val="000000"/>
                <w:sz w:val="20"/>
                <w:szCs w:val="20"/>
                <w:lang w:val="es-MX" w:eastAsia="es-MX"/>
              </w:rPr>
              <w:t>36</w:t>
            </w:r>
            <w:r w:rsidR="00C44750" w:rsidRPr="009B2A0B">
              <w:rPr>
                <w:rFonts w:ascii="Barlow" w:eastAsia="Times New Roman" w:hAnsi="Barlow" w:cs="Arial"/>
                <w:bCs/>
                <w:color w:val="000000"/>
                <w:sz w:val="20"/>
                <w:szCs w:val="20"/>
                <w:lang w:val="es-MX" w:eastAsia="es-MX"/>
              </w:rPr>
              <w:t>2</w:t>
            </w:r>
            <w:r w:rsidRPr="009B2A0B">
              <w:rPr>
                <w:rFonts w:ascii="Barlow" w:eastAsia="Times New Roman" w:hAnsi="Barlow" w:cs="Arial"/>
                <w:bCs/>
                <w:color w:val="000000"/>
                <w:sz w:val="20"/>
                <w:szCs w:val="20"/>
                <w:lang w:val="es-MX" w:eastAsia="es-MX"/>
              </w:rPr>
              <w:t>,</w:t>
            </w:r>
            <w:r w:rsidR="00C44750" w:rsidRPr="009B2A0B">
              <w:rPr>
                <w:rFonts w:ascii="Barlow" w:eastAsia="Times New Roman" w:hAnsi="Barlow" w:cs="Arial"/>
                <w:bCs/>
                <w:color w:val="000000"/>
                <w:sz w:val="20"/>
                <w:szCs w:val="20"/>
                <w:lang w:val="es-MX" w:eastAsia="es-MX"/>
              </w:rPr>
              <w:t>429</w:t>
            </w:r>
            <w:r w:rsidRPr="009B2A0B">
              <w:rPr>
                <w:rFonts w:ascii="Barlow" w:eastAsia="Times New Roman" w:hAnsi="Barlow" w:cs="Arial"/>
                <w:bCs/>
                <w:color w:val="000000"/>
                <w:sz w:val="20"/>
                <w:szCs w:val="20"/>
                <w:lang w:val="es-MX" w:eastAsia="es-MX"/>
              </w:rPr>
              <w:t>.</w:t>
            </w:r>
            <w:r w:rsidR="00C44750" w:rsidRPr="009B2A0B">
              <w:rPr>
                <w:rFonts w:ascii="Barlow" w:eastAsia="Times New Roman" w:hAnsi="Barlow" w:cs="Arial"/>
                <w:bCs/>
                <w:color w:val="000000"/>
                <w:sz w:val="20"/>
                <w:szCs w:val="20"/>
                <w:lang w:val="es-MX" w:eastAsia="es-MX"/>
              </w:rPr>
              <w:t>73</w:t>
            </w:r>
          </w:p>
        </w:tc>
        <w:tc>
          <w:tcPr>
            <w:tcW w:w="1701" w:type="dxa"/>
            <w:tcBorders>
              <w:top w:val="nil"/>
              <w:left w:val="nil"/>
              <w:bottom w:val="single" w:sz="8" w:space="0" w:color="auto"/>
              <w:right w:val="single" w:sz="8" w:space="0" w:color="auto"/>
            </w:tcBorders>
            <w:shd w:val="clear" w:color="auto" w:fill="auto"/>
            <w:vAlign w:val="center"/>
            <w:hideMark/>
          </w:tcPr>
          <w:p w14:paraId="257CF0E0" w14:textId="77777777"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45318BB4" w14:textId="60A62FF6" w:rsidR="00007C8E" w:rsidRPr="009B2A0B" w:rsidRDefault="00007C8E" w:rsidP="00046222">
            <w:pPr>
              <w:spacing w:line="224" w:lineRule="exact"/>
              <w:jc w:val="right"/>
              <w:rPr>
                <w:rFonts w:ascii="Barlow" w:eastAsia="Times New Roman" w:hAnsi="Barlow" w:cs="Arial"/>
                <w:bCs/>
                <w:color w:val="000000"/>
                <w:sz w:val="20"/>
                <w:szCs w:val="20"/>
                <w:lang w:val="es-MX" w:eastAsia="es-MX"/>
              </w:rPr>
            </w:pPr>
            <w:r w:rsidRPr="009B2A0B">
              <w:rPr>
                <w:rFonts w:ascii="Barlow" w:eastAsia="Times New Roman" w:hAnsi="Barlow" w:cs="Arial"/>
                <w:bCs/>
                <w:color w:val="000000"/>
                <w:sz w:val="20"/>
                <w:szCs w:val="20"/>
                <w:lang w:val="es-MX" w:eastAsia="es-MX"/>
              </w:rPr>
              <w:t>1</w:t>
            </w:r>
            <w:r w:rsidR="00773A88" w:rsidRPr="009B2A0B">
              <w:rPr>
                <w:rFonts w:ascii="Barlow" w:eastAsia="Times New Roman" w:hAnsi="Barlow" w:cs="Arial"/>
                <w:bCs/>
                <w:color w:val="000000"/>
                <w:sz w:val="20"/>
                <w:szCs w:val="20"/>
                <w:lang w:val="es-MX" w:eastAsia="es-MX"/>
              </w:rPr>
              <w:t>4</w:t>
            </w:r>
            <w:r w:rsidR="00ED6482" w:rsidRPr="009B2A0B">
              <w:rPr>
                <w:rFonts w:ascii="Barlow" w:eastAsia="Times New Roman" w:hAnsi="Barlow" w:cs="Arial"/>
                <w:bCs/>
                <w:color w:val="000000"/>
                <w:sz w:val="20"/>
                <w:szCs w:val="20"/>
                <w:lang w:val="es-MX" w:eastAsia="es-MX"/>
              </w:rPr>
              <w:t>3</w:t>
            </w:r>
            <w:r w:rsidRPr="009B2A0B">
              <w:rPr>
                <w:rFonts w:ascii="Barlow" w:eastAsia="Times New Roman" w:hAnsi="Barlow" w:cs="Arial"/>
                <w:bCs/>
                <w:color w:val="000000"/>
                <w:sz w:val="20"/>
                <w:szCs w:val="20"/>
                <w:lang w:val="es-MX" w:eastAsia="es-MX"/>
              </w:rPr>
              <w:t>,</w:t>
            </w:r>
            <w:r w:rsidR="00773A88" w:rsidRPr="009B2A0B">
              <w:rPr>
                <w:rFonts w:ascii="Barlow" w:eastAsia="Times New Roman" w:hAnsi="Barlow" w:cs="Arial"/>
                <w:bCs/>
                <w:color w:val="000000"/>
                <w:sz w:val="20"/>
                <w:szCs w:val="20"/>
                <w:lang w:val="es-MX" w:eastAsia="es-MX"/>
              </w:rPr>
              <w:t>616</w:t>
            </w:r>
            <w:r w:rsidR="000A3149" w:rsidRPr="009B2A0B">
              <w:rPr>
                <w:rFonts w:ascii="Barlow" w:eastAsia="Times New Roman" w:hAnsi="Barlow" w:cs="Arial"/>
                <w:bCs/>
                <w:color w:val="000000"/>
                <w:sz w:val="20"/>
                <w:szCs w:val="20"/>
                <w:lang w:val="es-MX" w:eastAsia="es-MX"/>
              </w:rPr>
              <w:t>,</w:t>
            </w:r>
            <w:r w:rsidR="00773A88" w:rsidRPr="009B2A0B">
              <w:rPr>
                <w:rFonts w:ascii="Barlow" w:eastAsia="Times New Roman" w:hAnsi="Barlow" w:cs="Arial"/>
                <w:bCs/>
                <w:color w:val="000000"/>
                <w:sz w:val="20"/>
                <w:szCs w:val="20"/>
                <w:lang w:val="es-MX" w:eastAsia="es-MX"/>
              </w:rPr>
              <w:t>319</w:t>
            </w:r>
            <w:r w:rsidRPr="009B2A0B">
              <w:rPr>
                <w:rFonts w:ascii="Barlow" w:eastAsia="Times New Roman" w:hAnsi="Barlow" w:cs="Arial"/>
                <w:bCs/>
                <w:color w:val="000000"/>
                <w:sz w:val="20"/>
                <w:szCs w:val="20"/>
                <w:lang w:val="es-MX" w:eastAsia="es-MX"/>
              </w:rPr>
              <w:t>.</w:t>
            </w:r>
            <w:r w:rsidR="00541FA8" w:rsidRPr="009B2A0B">
              <w:rPr>
                <w:rFonts w:ascii="Barlow" w:eastAsia="Times New Roman" w:hAnsi="Barlow" w:cs="Arial"/>
                <w:bCs/>
                <w:color w:val="000000"/>
                <w:sz w:val="20"/>
                <w:szCs w:val="20"/>
                <w:lang w:val="es-MX" w:eastAsia="es-MX"/>
              </w:rPr>
              <w:t>2</w:t>
            </w:r>
            <w:r w:rsidR="00BA30B5" w:rsidRPr="009B2A0B">
              <w:rPr>
                <w:rFonts w:ascii="Barlow" w:eastAsia="Times New Roman" w:hAnsi="Barlow" w:cs="Arial"/>
                <w:bCs/>
                <w:color w:val="000000"/>
                <w:sz w:val="20"/>
                <w:szCs w:val="20"/>
                <w:lang w:val="es-MX" w:eastAsia="es-MX"/>
              </w:rPr>
              <w:t>0</w:t>
            </w:r>
          </w:p>
        </w:tc>
      </w:tr>
    </w:tbl>
    <w:p w14:paraId="7F7866B0" w14:textId="77777777" w:rsidR="00007C8E" w:rsidRPr="009B2A0B" w:rsidRDefault="00007C8E" w:rsidP="00007C8E">
      <w:pPr>
        <w:tabs>
          <w:tab w:val="left" w:pos="720"/>
        </w:tabs>
        <w:spacing w:after="101"/>
        <w:ind w:left="1004"/>
        <w:jc w:val="both"/>
        <w:rPr>
          <w:rFonts w:ascii="Barlow" w:eastAsia="Times New Roman" w:hAnsi="Barlow" w:cs="Arial"/>
          <w:sz w:val="20"/>
          <w:szCs w:val="20"/>
          <w:lang w:val="es-MX"/>
        </w:rPr>
      </w:pPr>
    </w:p>
    <w:p w14:paraId="490861B4" w14:textId="77777777" w:rsidR="00007C8E" w:rsidRPr="009B2A0B" w:rsidRDefault="00007C8E" w:rsidP="00007C8E">
      <w:pPr>
        <w:numPr>
          <w:ilvl w:val="0"/>
          <w:numId w:val="23"/>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Se informa que en este periodo se afectó el patrimonio generado por el resultado del ejercicio mensual como un desahorro de la gestión. </w:t>
      </w:r>
    </w:p>
    <w:p w14:paraId="6199024B" w14:textId="77777777" w:rsidR="00007C8E" w:rsidRPr="009B2A0B" w:rsidRDefault="00007C8E" w:rsidP="00007C8E">
      <w:pPr>
        <w:tabs>
          <w:tab w:val="left" w:pos="720"/>
        </w:tabs>
        <w:spacing w:after="101"/>
        <w:ind w:left="648"/>
        <w:jc w:val="both"/>
        <w:rPr>
          <w:rFonts w:ascii="Barlow" w:eastAsia="Times New Roman" w:hAnsi="Barlow" w:cs="Arial"/>
          <w:sz w:val="20"/>
          <w:szCs w:val="20"/>
          <w:highlight w:val="yellow"/>
          <w:lang w:val="es-MX"/>
        </w:rPr>
      </w:pPr>
    </w:p>
    <w:tbl>
      <w:tblPr>
        <w:tblStyle w:val="Tablaconcuadrcula"/>
        <w:tblW w:w="8268" w:type="dxa"/>
        <w:jc w:val="center"/>
        <w:tblLook w:val="04A0" w:firstRow="1" w:lastRow="0" w:firstColumn="1" w:lastColumn="0" w:noHBand="0" w:noVBand="1"/>
      </w:tblPr>
      <w:tblGrid>
        <w:gridCol w:w="1276"/>
        <w:gridCol w:w="4711"/>
        <w:gridCol w:w="2281"/>
      </w:tblGrid>
      <w:tr w:rsidR="00007C8E" w:rsidRPr="009B2A0B" w14:paraId="3FD5D13C" w14:textId="77777777" w:rsidTr="00046222">
        <w:trPr>
          <w:trHeight w:val="197"/>
          <w:jc w:val="center"/>
        </w:trPr>
        <w:tc>
          <w:tcPr>
            <w:tcW w:w="1276" w:type="dxa"/>
            <w:tcBorders>
              <w:top w:val="nil"/>
              <w:left w:val="nil"/>
              <w:bottom w:val="single" w:sz="4" w:space="0" w:color="auto"/>
              <w:right w:val="nil"/>
            </w:tcBorders>
            <w:shd w:val="clear" w:color="000000" w:fill="FFFFFF"/>
          </w:tcPr>
          <w:p w14:paraId="45F9D129" w14:textId="77777777" w:rsidR="00007C8E" w:rsidRPr="009B2A0B" w:rsidRDefault="00007C8E" w:rsidP="00046222">
            <w:pPr>
              <w:spacing w:line="224" w:lineRule="exact"/>
              <w:jc w:val="both"/>
              <w:rPr>
                <w:rFonts w:ascii="Barlow" w:eastAsia="Times New Roman" w:hAnsi="Barlow" w:cs="Arial"/>
                <w:b/>
                <w:bCs/>
                <w:color w:val="000000"/>
                <w:sz w:val="20"/>
                <w:szCs w:val="20"/>
                <w:lang w:val="es-ES" w:eastAsia="es-MX"/>
              </w:rPr>
            </w:pPr>
            <w:r w:rsidRPr="009B2A0B">
              <w:rPr>
                <w:rFonts w:ascii="Barlow" w:eastAsia="Times New Roman" w:hAnsi="Barlow" w:cs="Arial"/>
                <w:bCs/>
                <w:color w:val="000000"/>
                <w:sz w:val="20"/>
                <w:szCs w:val="20"/>
                <w:lang w:val="es-MX" w:eastAsia="es-MX"/>
              </w:rPr>
              <w:t>CUENTA CONTABLE</w:t>
            </w:r>
          </w:p>
        </w:tc>
        <w:tc>
          <w:tcPr>
            <w:tcW w:w="4711" w:type="dxa"/>
            <w:tcBorders>
              <w:top w:val="nil"/>
              <w:left w:val="nil"/>
              <w:bottom w:val="single" w:sz="4" w:space="0" w:color="auto"/>
              <w:right w:val="nil"/>
            </w:tcBorders>
            <w:shd w:val="clear" w:color="000000" w:fill="FFFFFF"/>
          </w:tcPr>
          <w:p w14:paraId="1BD9EA8A" w14:textId="77777777" w:rsidR="00007C8E" w:rsidRPr="009B2A0B" w:rsidRDefault="00007C8E" w:rsidP="00046222">
            <w:pPr>
              <w:spacing w:line="224" w:lineRule="exact"/>
              <w:jc w:val="both"/>
              <w:rPr>
                <w:rFonts w:ascii="Barlow" w:eastAsia="Times New Roman" w:hAnsi="Barlow" w:cs="Arial"/>
                <w:b/>
                <w:smallCaps/>
                <w:sz w:val="20"/>
                <w:szCs w:val="20"/>
                <w:lang w:val="es-ES"/>
              </w:rPr>
            </w:pPr>
            <w:r w:rsidRPr="009B2A0B">
              <w:rPr>
                <w:rFonts w:ascii="Barlow" w:eastAsia="Times New Roman" w:hAnsi="Barlow" w:cs="Arial"/>
                <w:bCs/>
                <w:color w:val="000000"/>
                <w:sz w:val="20"/>
                <w:szCs w:val="20"/>
                <w:lang w:val="es-MX" w:eastAsia="es-MX"/>
              </w:rPr>
              <w:t>CONCEPTO</w:t>
            </w:r>
          </w:p>
        </w:tc>
        <w:tc>
          <w:tcPr>
            <w:tcW w:w="2281" w:type="dxa"/>
            <w:tcBorders>
              <w:top w:val="nil"/>
              <w:left w:val="nil"/>
              <w:bottom w:val="single" w:sz="4" w:space="0" w:color="auto"/>
              <w:right w:val="nil"/>
            </w:tcBorders>
            <w:shd w:val="clear" w:color="000000" w:fill="FFFFFF"/>
          </w:tcPr>
          <w:p w14:paraId="12075F0B" w14:textId="77777777" w:rsidR="00007C8E" w:rsidRPr="009B2A0B" w:rsidRDefault="00007C8E" w:rsidP="00046222">
            <w:pPr>
              <w:spacing w:line="224" w:lineRule="exact"/>
              <w:jc w:val="right"/>
              <w:rPr>
                <w:rFonts w:ascii="Barlow" w:eastAsia="Times New Roman" w:hAnsi="Barlow" w:cs="Arial"/>
                <w:b/>
                <w:smallCaps/>
                <w:sz w:val="20"/>
                <w:szCs w:val="20"/>
                <w:lang w:val="es-ES"/>
              </w:rPr>
            </w:pPr>
            <w:r w:rsidRPr="009B2A0B">
              <w:rPr>
                <w:rFonts w:ascii="Barlow" w:eastAsia="Times New Roman" w:hAnsi="Barlow" w:cs="Arial"/>
                <w:bCs/>
                <w:color w:val="000000"/>
                <w:sz w:val="20"/>
                <w:szCs w:val="20"/>
                <w:lang w:val="es-MX" w:eastAsia="es-MX"/>
              </w:rPr>
              <w:t>IMPORTE </w:t>
            </w:r>
          </w:p>
        </w:tc>
      </w:tr>
      <w:tr w:rsidR="00007C8E" w:rsidRPr="009B2A0B" w14:paraId="0B03CB23" w14:textId="77777777" w:rsidTr="00046222">
        <w:trPr>
          <w:trHeight w:val="135"/>
          <w:jc w:val="center"/>
        </w:trPr>
        <w:tc>
          <w:tcPr>
            <w:tcW w:w="1276" w:type="dxa"/>
            <w:tcBorders>
              <w:top w:val="single" w:sz="4" w:space="0" w:color="auto"/>
              <w:left w:val="nil"/>
              <w:bottom w:val="single" w:sz="4" w:space="0" w:color="auto"/>
              <w:right w:val="nil"/>
            </w:tcBorders>
          </w:tcPr>
          <w:p w14:paraId="08C8B308" w14:textId="77777777" w:rsidR="00007C8E" w:rsidRPr="009B2A0B" w:rsidRDefault="00007C8E" w:rsidP="00046222">
            <w:pPr>
              <w:spacing w:after="101" w:line="224" w:lineRule="exact"/>
              <w:jc w:val="both"/>
              <w:rPr>
                <w:rFonts w:ascii="Barlow" w:eastAsia="Times New Roman" w:hAnsi="Barlow" w:cs="Arial"/>
                <w:b/>
                <w:bCs/>
                <w:color w:val="000000"/>
                <w:sz w:val="20"/>
                <w:szCs w:val="20"/>
                <w:lang w:val="es-ES" w:eastAsia="es-MX"/>
              </w:rPr>
            </w:pPr>
            <w:r w:rsidRPr="009B2A0B">
              <w:rPr>
                <w:rFonts w:ascii="Barlow" w:eastAsia="Times New Roman" w:hAnsi="Barlow" w:cs="Arial"/>
                <w:b/>
                <w:bCs/>
                <w:color w:val="000000"/>
                <w:sz w:val="20"/>
                <w:szCs w:val="20"/>
                <w:lang w:val="es-ES" w:eastAsia="es-MX"/>
              </w:rPr>
              <w:t>3200</w:t>
            </w:r>
          </w:p>
        </w:tc>
        <w:tc>
          <w:tcPr>
            <w:tcW w:w="4711" w:type="dxa"/>
            <w:tcBorders>
              <w:top w:val="single" w:sz="4" w:space="0" w:color="auto"/>
              <w:left w:val="nil"/>
              <w:bottom w:val="single" w:sz="4" w:space="0" w:color="auto"/>
              <w:right w:val="nil"/>
            </w:tcBorders>
            <w:vAlign w:val="bottom"/>
          </w:tcPr>
          <w:p w14:paraId="1688F148" w14:textId="77777777" w:rsidR="00007C8E" w:rsidRPr="009B2A0B" w:rsidRDefault="00007C8E" w:rsidP="00046222">
            <w:pPr>
              <w:spacing w:after="101" w:line="224" w:lineRule="exact"/>
              <w:jc w:val="both"/>
              <w:rPr>
                <w:rFonts w:ascii="Barlow" w:eastAsia="Times New Roman" w:hAnsi="Barlow" w:cs="Arial"/>
                <w:b/>
                <w:bCs/>
                <w:color w:val="000000"/>
                <w:sz w:val="20"/>
                <w:szCs w:val="20"/>
                <w:lang w:val="es-ES" w:eastAsia="es-MX"/>
              </w:rPr>
            </w:pPr>
            <w:r w:rsidRPr="009B2A0B">
              <w:rPr>
                <w:rFonts w:ascii="Barlow" w:eastAsia="Times New Roman" w:hAnsi="Barlow" w:cs="Arial"/>
                <w:b/>
                <w:bCs/>
                <w:color w:val="000000"/>
                <w:sz w:val="20"/>
                <w:szCs w:val="20"/>
                <w:lang w:val="es-ES" w:eastAsia="es-MX"/>
              </w:rPr>
              <w:t>Hacienda Pública/Patrimonio Generado</w:t>
            </w:r>
          </w:p>
        </w:tc>
        <w:tc>
          <w:tcPr>
            <w:tcW w:w="2281" w:type="dxa"/>
            <w:tcBorders>
              <w:top w:val="single" w:sz="4" w:space="0" w:color="auto"/>
              <w:left w:val="nil"/>
              <w:bottom w:val="single" w:sz="4" w:space="0" w:color="auto"/>
              <w:right w:val="nil"/>
            </w:tcBorders>
          </w:tcPr>
          <w:p w14:paraId="1E9D138D" w14:textId="77777777" w:rsidR="00007C8E" w:rsidRPr="009B2A0B" w:rsidRDefault="00007C8E" w:rsidP="00046222">
            <w:pPr>
              <w:spacing w:after="101" w:line="224" w:lineRule="exact"/>
              <w:jc w:val="right"/>
              <w:rPr>
                <w:rFonts w:ascii="Barlow" w:eastAsia="Times New Roman" w:hAnsi="Barlow" w:cs="Arial"/>
                <w:b/>
                <w:smallCaps/>
                <w:sz w:val="20"/>
                <w:szCs w:val="20"/>
                <w:lang w:val="es-ES"/>
              </w:rPr>
            </w:pPr>
          </w:p>
        </w:tc>
      </w:tr>
      <w:tr w:rsidR="00007C8E" w:rsidRPr="009B2A0B" w14:paraId="0C32DEDA" w14:textId="77777777" w:rsidTr="00046222">
        <w:trPr>
          <w:jc w:val="center"/>
        </w:trPr>
        <w:tc>
          <w:tcPr>
            <w:tcW w:w="1276" w:type="dxa"/>
            <w:tcBorders>
              <w:top w:val="single" w:sz="4" w:space="0" w:color="auto"/>
              <w:left w:val="nil"/>
              <w:bottom w:val="nil"/>
              <w:right w:val="nil"/>
            </w:tcBorders>
          </w:tcPr>
          <w:p w14:paraId="2B94B90F" w14:textId="77777777" w:rsidR="00007C8E" w:rsidRPr="009B2A0B" w:rsidRDefault="00007C8E" w:rsidP="00046222">
            <w:pPr>
              <w:spacing w:after="101" w:line="224" w:lineRule="exact"/>
              <w:jc w:val="both"/>
              <w:rPr>
                <w:rFonts w:ascii="Barlow" w:eastAsia="Times New Roman" w:hAnsi="Barlow" w:cs="Arial"/>
                <w:color w:val="000000"/>
                <w:sz w:val="20"/>
                <w:szCs w:val="20"/>
                <w:lang w:val="es-ES" w:eastAsia="es-MX"/>
              </w:rPr>
            </w:pPr>
            <w:r w:rsidRPr="009B2A0B">
              <w:rPr>
                <w:rFonts w:ascii="Barlow" w:eastAsia="Times New Roman" w:hAnsi="Barlow" w:cs="Arial"/>
                <w:color w:val="000000"/>
                <w:sz w:val="20"/>
                <w:szCs w:val="20"/>
                <w:lang w:val="es-ES" w:eastAsia="es-MX"/>
              </w:rPr>
              <w:t>3210</w:t>
            </w:r>
          </w:p>
        </w:tc>
        <w:tc>
          <w:tcPr>
            <w:tcW w:w="4711" w:type="dxa"/>
            <w:tcBorders>
              <w:top w:val="single" w:sz="4" w:space="0" w:color="auto"/>
              <w:left w:val="nil"/>
              <w:bottom w:val="nil"/>
              <w:right w:val="nil"/>
            </w:tcBorders>
            <w:vAlign w:val="bottom"/>
          </w:tcPr>
          <w:p w14:paraId="038C48E6" w14:textId="77777777" w:rsidR="00007C8E" w:rsidRPr="009B2A0B" w:rsidRDefault="00007C8E" w:rsidP="00046222">
            <w:p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color w:val="000000"/>
                <w:sz w:val="20"/>
                <w:szCs w:val="20"/>
                <w:lang w:val="es-ES" w:eastAsia="es-MX"/>
              </w:rPr>
              <w:t>Resultado del Ejercicio (Ahorro/Desahorro)</w:t>
            </w:r>
          </w:p>
        </w:tc>
        <w:tc>
          <w:tcPr>
            <w:tcW w:w="2281" w:type="dxa"/>
            <w:tcBorders>
              <w:top w:val="single" w:sz="4" w:space="0" w:color="auto"/>
              <w:left w:val="nil"/>
              <w:bottom w:val="nil"/>
              <w:right w:val="nil"/>
            </w:tcBorders>
          </w:tcPr>
          <w:p w14:paraId="37D547DE" w14:textId="257EDC35" w:rsidR="00007C8E" w:rsidRPr="009B2A0B" w:rsidRDefault="001C0C96" w:rsidP="00046222">
            <w:pPr>
              <w:spacing w:after="101" w:line="224" w:lineRule="exact"/>
              <w:jc w:val="right"/>
              <w:rPr>
                <w:rFonts w:ascii="Barlow" w:eastAsia="Times New Roman" w:hAnsi="Barlow" w:cs="Arial"/>
                <w:smallCaps/>
                <w:sz w:val="20"/>
                <w:szCs w:val="20"/>
                <w:lang w:val="es-ES"/>
              </w:rPr>
            </w:pPr>
            <w:r w:rsidRPr="009B2A0B">
              <w:rPr>
                <w:rFonts w:ascii="Barlow" w:eastAsia="Times New Roman" w:hAnsi="Barlow" w:cs="Arial"/>
                <w:smallCaps/>
                <w:sz w:val="20"/>
                <w:szCs w:val="20"/>
                <w:lang w:val="es-ES"/>
              </w:rPr>
              <w:t>-$2,2</w:t>
            </w:r>
            <w:r w:rsidR="00CC4789" w:rsidRPr="009B2A0B">
              <w:rPr>
                <w:rFonts w:ascii="Barlow" w:eastAsia="Times New Roman" w:hAnsi="Barlow" w:cs="Arial"/>
                <w:smallCaps/>
                <w:sz w:val="20"/>
                <w:szCs w:val="20"/>
                <w:lang w:val="es-ES"/>
              </w:rPr>
              <w:t>84</w:t>
            </w:r>
            <w:r w:rsidRPr="009B2A0B">
              <w:rPr>
                <w:rFonts w:ascii="Barlow" w:eastAsia="Times New Roman" w:hAnsi="Barlow" w:cs="Arial"/>
                <w:smallCaps/>
                <w:sz w:val="20"/>
                <w:szCs w:val="20"/>
                <w:lang w:val="es-ES"/>
              </w:rPr>
              <w:t>,</w:t>
            </w:r>
            <w:r w:rsidR="00282927" w:rsidRPr="009B2A0B">
              <w:rPr>
                <w:rFonts w:ascii="Barlow" w:eastAsia="Times New Roman" w:hAnsi="Barlow" w:cs="Arial"/>
                <w:smallCaps/>
                <w:sz w:val="20"/>
                <w:szCs w:val="20"/>
                <w:lang w:val="es-ES"/>
              </w:rPr>
              <w:t>394</w:t>
            </w:r>
            <w:r w:rsidRPr="009B2A0B">
              <w:rPr>
                <w:rFonts w:ascii="Barlow" w:eastAsia="Times New Roman" w:hAnsi="Barlow" w:cs="Arial"/>
                <w:smallCaps/>
                <w:sz w:val="20"/>
                <w:szCs w:val="20"/>
                <w:lang w:val="es-ES"/>
              </w:rPr>
              <w:t>.</w:t>
            </w:r>
            <w:r w:rsidR="00282927" w:rsidRPr="009B2A0B">
              <w:rPr>
                <w:rFonts w:ascii="Barlow" w:eastAsia="Times New Roman" w:hAnsi="Barlow" w:cs="Arial"/>
                <w:smallCaps/>
                <w:sz w:val="20"/>
                <w:szCs w:val="20"/>
                <w:lang w:val="es-ES"/>
              </w:rPr>
              <w:t>89</w:t>
            </w:r>
          </w:p>
        </w:tc>
      </w:tr>
      <w:tr w:rsidR="00007C8E" w:rsidRPr="009B2A0B" w14:paraId="0ABEC281" w14:textId="77777777" w:rsidTr="00046222">
        <w:trPr>
          <w:trHeight w:val="289"/>
          <w:jc w:val="center"/>
        </w:trPr>
        <w:tc>
          <w:tcPr>
            <w:tcW w:w="1276" w:type="dxa"/>
            <w:tcBorders>
              <w:top w:val="nil"/>
              <w:left w:val="nil"/>
              <w:bottom w:val="single" w:sz="4" w:space="0" w:color="auto"/>
              <w:right w:val="nil"/>
            </w:tcBorders>
          </w:tcPr>
          <w:p w14:paraId="169C0473" w14:textId="77777777" w:rsidR="00007C8E" w:rsidRPr="009B2A0B" w:rsidRDefault="00007C8E" w:rsidP="00046222">
            <w:pPr>
              <w:spacing w:after="101" w:line="224" w:lineRule="exact"/>
              <w:jc w:val="both"/>
              <w:rPr>
                <w:rFonts w:ascii="Barlow" w:eastAsia="Times New Roman" w:hAnsi="Barlow" w:cs="Arial"/>
                <w:color w:val="000000"/>
                <w:sz w:val="20"/>
                <w:szCs w:val="20"/>
                <w:lang w:val="es-ES" w:eastAsia="es-MX"/>
              </w:rPr>
            </w:pPr>
            <w:r w:rsidRPr="009B2A0B">
              <w:rPr>
                <w:rFonts w:ascii="Barlow" w:eastAsia="Times New Roman" w:hAnsi="Barlow" w:cs="Arial"/>
                <w:color w:val="000000"/>
                <w:sz w:val="20"/>
                <w:szCs w:val="20"/>
                <w:lang w:val="es-ES" w:eastAsia="es-MX"/>
              </w:rPr>
              <w:t>3220</w:t>
            </w:r>
          </w:p>
        </w:tc>
        <w:tc>
          <w:tcPr>
            <w:tcW w:w="4711" w:type="dxa"/>
            <w:tcBorders>
              <w:top w:val="nil"/>
              <w:left w:val="nil"/>
              <w:bottom w:val="single" w:sz="4" w:space="0" w:color="auto"/>
              <w:right w:val="nil"/>
            </w:tcBorders>
            <w:vAlign w:val="bottom"/>
          </w:tcPr>
          <w:p w14:paraId="7A636C8A" w14:textId="77777777" w:rsidR="00007C8E" w:rsidRPr="009B2A0B" w:rsidRDefault="00007C8E" w:rsidP="00046222">
            <w:p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color w:val="000000"/>
                <w:sz w:val="20"/>
                <w:szCs w:val="20"/>
                <w:lang w:val="es-ES" w:eastAsia="es-MX"/>
              </w:rPr>
              <w:t>Resultado de Ejercicio Anteriores</w:t>
            </w:r>
          </w:p>
        </w:tc>
        <w:tc>
          <w:tcPr>
            <w:tcW w:w="2281" w:type="dxa"/>
            <w:tcBorders>
              <w:top w:val="nil"/>
              <w:left w:val="nil"/>
              <w:bottom w:val="single" w:sz="4" w:space="0" w:color="auto"/>
              <w:right w:val="nil"/>
            </w:tcBorders>
          </w:tcPr>
          <w:p w14:paraId="5347F63F" w14:textId="43399B60" w:rsidR="00007C8E" w:rsidRPr="009B2A0B" w:rsidRDefault="001C0C96" w:rsidP="00046222">
            <w:pPr>
              <w:spacing w:after="101" w:line="224" w:lineRule="exact"/>
              <w:jc w:val="right"/>
              <w:rPr>
                <w:rFonts w:ascii="Barlow" w:eastAsia="Times New Roman" w:hAnsi="Barlow" w:cs="Arial"/>
                <w:smallCaps/>
                <w:sz w:val="20"/>
                <w:szCs w:val="20"/>
                <w:lang w:val="es-ES"/>
              </w:rPr>
            </w:pPr>
            <w:r w:rsidRPr="009B2A0B">
              <w:rPr>
                <w:rFonts w:ascii="Barlow" w:eastAsia="Times New Roman" w:hAnsi="Barlow" w:cs="Arial"/>
                <w:smallCaps/>
                <w:sz w:val="20"/>
                <w:szCs w:val="20"/>
                <w:lang w:val="es-ES"/>
              </w:rPr>
              <w:t>-$28,200,035.03</w:t>
            </w:r>
          </w:p>
        </w:tc>
      </w:tr>
      <w:tr w:rsidR="00007C8E" w:rsidRPr="009B2A0B" w14:paraId="68404B7B" w14:textId="77777777" w:rsidTr="00046222">
        <w:trPr>
          <w:jc w:val="center"/>
        </w:trPr>
        <w:tc>
          <w:tcPr>
            <w:tcW w:w="1276" w:type="dxa"/>
            <w:tcBorders>
              <w:top w:val="single" w:sz="4" w:space="0" w:color="auto"/>
              <w:left w:val="nil"/>
              <w:bottom w:val="single" w:sz="4" w:space="0" w:color="auto"/>
              <w:right w:val="nil"/>
            </w:tcBorders>
          </w:tcPr>
          <w:p w14:paraId="53388CC1" w14:textId="77777777" w:rsidR="00007C8E" w:rsidRPr="009B2A0B" w:rsidRDefault="00007C8E" w:rsidP="00046222">
            <w:pPr>
              <w:spacing w:after="101" w:line="224" w:lineRule="exact"/>
              <w:jc w:val="both"/>
              <w:rPr>
                <w:rFonts w:ascii="Barlow" w:eastAsia="Times New Roman" w:hAnsi="Barlow" w:cs="Arial"/>
                <w:color w:val="000000"/>
                <w:sz w:val="20"/>
                <w:szCs w:val="20"/>
                <w:lang w:val="es-ES" w:eastAsia="es-MX"/>
              </w:rPr>
            </w:pPr>
          </w:p>
        </w:tc>
        <w:tc>
          <w:tcPr>
            <w:tcW w:w="4711" w:type="dxa"/>
            <w:tcBorders>
              <w:top w:val="single" w:sz="4" w:space="0" w:color="auto"/>
              <w:left w:val="nil"/>
              <w:bottom w:val="single" w:sz="4" w:space="0" w:color="auto"/>
              <w:right w:val="nil"/>
            </w:tcBorders>
            <w:vAlign w:val="bottom"/>
          </w:tcPr>
          <w:p w14:paraId="3B7CA34D" w14:textId="77777777" w:rsidR="00007C8E" w:rsidRPr="009B2A0B" w:rsidRDefault="00007C8E" w:rsidP="00046222">
            <w:pPr>
              <w:spacing w:after="101" w:line="224" w:lineRule="exact"/>
              <w:jc w:val="both"/>
              <w:rPr>
                <w:rFonts w:ascii="Barlow" w:eastAsia="Times New Roman" w:hAnsi="Barlow" w:cs="Arial"/>
                <w:b/>
                <w:color w:val="000000"/>
                <w:sz w:val="20"/>
                <w:szCs w:val="20"/>
                <w:lang w:val="es-ES" w:eastAsia="es-MX"/>
              </w:rPr>
            </w:pPr>
            <w:r w:rsidRPr="009B2A0B">
              <w:rPr>
                <w:rFonts w:ascii="Barlow" w:eastAsia="Times New Roman" w:hAnsi="Barlow" w:cs="Arial"/>
                <w:b/>
                <w:color w:val="000000"/>
                <w:sz w:val="20"/>
                <w:szCs w:val="20"/>
                <w:lang w:val="es-ES" w:eastAsia="es-MX"/>
              </w:rPr>
              <w:t>TOTAL</w:t>
            </w:r>
          </w:p>
        </w:tc>
        <w:tc>
          <w:tcPr>
            <w:tcW w:w="2281" w:type="dxa"/>
            <w:tcBorders>
              <w:top w:val="single" w:sz="4" w:space="0" w:color="auto"/>
              <w:left w:val="nil"/>
              <w:bottom w:val="single" w:sz="4" w:space="0" w:color="auto"/>
              <w:right w:val="nil"/>
            </w:tcBorders>
          </w:tcPr>
          <w:p w14:paraId="37919CFC" w14:textId="72EB25A3" w:rsidR="00007C8E" w:rsidRPr="009B2A0B" w:rsidRDefault="00007C8E" w:rsidP="00046222">
            <w:pPr>
              <w:spacing w:after="101" w:line="224" w:lineRule="exact"/>
              <w:jc w:val="right"/>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 xml:space="preserve">  -$</w:t>
            </w:r>
            <w:r w:rsidR="00712220" w:rsidRPr="009B2A0B">
              <w:rPr>
                <w:rFonts w:ascii="Barlow" w:eastAsia="Times New Roman" w:hAnsi="Barlow" w:cs="Arial"/>
                <w:b/>
                <w:smallCaps/>
                <w:sz w:val="20"/>
                <w:szCs w:val="20"/>
                <w:lang w:val="es-ES"/>
              </w:rPr>
              <w:t>30</w:t>
            </w:r>
            <w:r w:rsidRPr="009B2A0B">
              <w:rPr>
                <w:rFonts w:ascii="Barlow" w:eastAsia="Times New Roman" w:hAnsi="Barlow" w:cs="Arial"/>
                <w:b/>
                <w:smallCaps/>
                <w:sz w:val="20"/>
                <w:szCs w:val="20"/>
                <w:lang w:val="es-ES"/>
              </w:rPr>
              <w:t>,</w:t>
            </w:r>
            <w:r w:rsidR="00623A03" w:rsidRPr="009B2A0B">
              <w:rPr>
                <w:rFonts w:ascii="Barlow" w:eastAsia="Times New Roman" w:hAnsi="Barlow" w:cs="Arial"/>
                <w:b/>
                <w:smallCaps/>
                <w:sz w:val="20"/>
                <w:szCs w:val="20"/>
                <w:lang w:val="es-ES"/>
              </w:rPr>
              <w:t>4</w:t>
            </w:r>
            <w:r w:rsidR="00576E72" w:rsidRPr="009B2A0B">
              <w:rPr>
                <w:rFonts w:ascii="Barlow" w:eastAsia="Times New Roman" w:hAnsi="Barlow" w:cs="Arial"/>
                <w:b/>
                <w:smallCaps/>
                <w:sz w:val="20"/>
                <w:szCs w:val="20"/>
                <w:lang w:val="es-ES"/>
              </w:rPr>
              <w:t>84</w:t>
            </w:r>
            <w:r w:rsidRPr="009B2A0B">
              <w:rPr>
                <w:rFonts w:ascii="Barlow" w:eastAsia="Times New Roman" w:hAnsi="Barlow" w:cs="Arial"/>
                <w:b/>
                <w:smallCaps/>
                <w:sz w:val="20"/>
                <w:szCs w:val="20"/>
                <w:lang w:val="es-ES"/>
              </w:rPr>
              <w:t>,</w:t>
            </w:r>
            <w:r w:rsidR="007473C8" w:rsidRPr="009B2A0B">
              <w:rPr>
                <w:rFonts w:ascii="Barlow" w:eastAsia="Times New Roman" w:hAnsi="Barlow" w:cs="Arial"/>
                <w:b/>
                <w:smallCaps/>
                <w:sz w:val="20"/>
                <w:szCs w:val="20"/>
                <w:lang w:val="es-ES"/>
              </w:rPr>
              <w:t>429</w:t>
            </w:r>
            <w:r w:rsidRPr="009B2A0B">
              <w:rPr>
                <w:rFonts w:ascii="Barlow" w:eastAsia="Times New Roman" w:hAnsi="Barlow" w:cs="Arial"/>
                <w:b/>
                <w:smallCaps/>
                <w:sz w:val="20"/>
                <w:szCs w:val="20"/>
                <w:lang w:val="es-ES"/>
              </w:rPr>
              <w:t>.</w:t>
            </w:r>
            <w:r w:rsidR="00623A03" w:rsidRPr="009B2A0B">
              <w:rPr>
                <w:rFonts w:ascii="Barlow" w:eastAsia="Times New Roman" w:hAnsi="Barlow" w:cs="Arial"/>
                <w:b/>
                <w:smallCaps/>
                <w:sz w:val="20"/>
                <w:szCs w:val="20"/>
                <w:lang w:val="es-ES"/>
              </w:rPr>
              <w:t>9</w:t>
            </w:r>
            <w:r w:rsidR="007473C8" w:rsidRPr="009B2A0B">
              <w:rPr>
                <w:rFonts w:ascii="Barlow" w:eastAsia="Times New Roman" w:hAnsi="Barlow" w:cs="Arial"/>
                <w:b/>
                <w:smallCaps/>
                <w:sz w:val="20"/>
                <w:szCs w:val="20"/>
                <w:lang w:val="es-ES"/>
              </w:rPr>
              <w:t>2</w:t>
            </w:r>
          </w:p>
        </w:tc>
      </w:tr>
    </w:tbl>
    <w:p w14:paraId="059CA905" w14:textId="77777777" w:rsidR="00007C8E" w:rsidRPr="009B2A0B" w:rsidRDefault="00007C8E" w:rsidP="00007C8E">
      <w:pPr>
        <w:spacing w:after="101" w:line="224" w:lineRule="exact"/>
        <w:ind w:left="1008"/>
        <w:jc w:val="both"/>
        <w:rPr>
          <w:rFonts w:ascii="Barlow" w:eastAsia="Times New Roman" w:hAnsi="Barlow" w:cs="Arial"/>
          <w:b/>
          <w:smallCaps/>
          <w:sz w:val="20"/>
          <w:szCs w:val="20"/>
          <w:lang w:val="es-ES"/>
        </w:rPr>
      </w:pPr>
    </w:p>
    <w:p w14:paraId="5B594C67" w14:textId="00AAC534" w:rsidR="00007C8E" w:rsidRDefault="00007C8E" w:rsidP="00814C5A">
      <w:pPr>
        <w:spacing w:after="101" w:line="224" w:lineRule="exact"/>
        <w:ind w:firstLine="288"/>
        <w:jc w:val="both"/>
        <w:rPr>
          <w:rFonts w:ascii="Barlow" w:eastAsia="Times New Roman" w:hAnsi="Barlow" w:cs="Arial"/>
          <w:b/>
          <w:smallCaps/>
          <w:sz w:val="20"/>
          <w:szCs w:val="20"/>
          <w:lang w:val="es-ES"/>
        </w:rPr>
      </w:pPr>
    </w:p>
    <w:p w14:paraId="325C1AC2" w14:textId="77777777" w:rsidR="009B2A0B" w:rsidRPr="009B2A0B" w:rsidRDefault="009B2A0B" w:rsidP="00814C5A">
      <w:pPr>
        <w:spacing w:after="101" w:line="224" w:lineRule="exact"/>
        <w:ind w:firstLine="288"/>
        <w:jc w:val="both"/>
        <w:rPr>
          <w:rFonts w:ascii="Barlow" w:eastAsia="Times New Roman" w:hAnsi="Barlow" w:cs="Arial"/>
          <w:b/>
          <w:smallCaps/>
          <w:sz w:val="20"/>
          <w:szCs w:val="20"/>
          <w:lang w:val="es-ES"/>
        </w:rPr>
      </w:pPr>
    </w:p>
    <w:p w14:paraId="43938B3E" w14:textId="6448E3D5" w:rsidR="00814C5A" w:rsidRPr="009B2A0B" w:rsidRDefault="00814C5A" w:rsidP="00814C5A">
      <w:pPr>
        <w:spacing w:after="101" w:line="224" w:lineRule="exact"/>
        <w:ind w:firstLine="288"/>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IV)</w:t>
      </w:r>
      <w:r w:rsidRPr="009B2A0B">
        <w:rPr>
          <w:rFonts w:ascii="Barlow" w:eastAsia="Times New Roman" w:hAnsi="Barlow" w:cs="Arial"/>
          <w:b/>
          <w:smallCaps/>
          <w:sz w:val="20"/>
          <w:szCs w:val="20"/>
          <w:lang w:val="es-ES"/>
        </w:rPr>
        <w:tab/>
        <w:t>Notas al Estado de Flujos de Efectivo</w:t>
      </w:r>
    </w:p>
    <w:p w14:paraId="0E51A23E" w14:textId="21CC01D5" w:rsidR="00814C5A" w:rsidRPr="009B2A0B" w:rsidRDefault="00814C5A" w:rsidP="00814C5A">
      <w:pPr>
        <w:spacing w:after="101" w:line="224" w:lineRule="exact"/>
        <w:ind w:left="720"/>
        <w:jc w:val="both"/>
        <w:rPr>
          <w:rFonts w:ascii="Barlow" w:eastAsia="Times New Roman" w:hAnsi="Barlow" w:cs="Arial"/>
          <w:b/>
          <w:sz w:val="20"/>
          <w:szCs w:val="20"/>
          <w:lang w:val="es-MX"/>
        </w:rPr>
      </w:pPr>
    </w:p>
    <w:p w14:paraId="6CC9DA65" w14:textId="77777777" w:rsidR="00814C5A" w:rsidRPr="009B2A0B" w:rsidRDefault="00814C5A" w:rsidP="00814C5A">
      <w:pPr>
        <w:numPr>
          <w:ilvl w:val="0"/>
          <w:numId w:val="5"/>
        </w:numPr>
        <w:tabs>
          <w:tab w:val="left" w:pos="720"/>
        </w:tabs>
        <w:spacing w:after="101" w:line="276" w:lineRule="auto"/>
        <w:jc w:val="both"/>
        <w:rPr>
          <w:rFonts w:ascii="Barlow" w:eastAsia="Times New Roman" w:hAnsi="Barlow" w:cs="Arial"/>
          <w:sz w:val="20"/>
          <w:szCs w:val="20"/>
          <w:lang w:val="es-MX"/>
        </w:rPr>
      </w:pPr>
      <w:r w:rsidRPr="009B2A0B">
        <w:rPr>
          <w:rFonts w:ascii="Barlow" w:eastAsia="Times New Roman" w:hAnsi="Barlow" w:cs="Arial"/>
          <w:sz w:val="20"/>
          <w:szCs w:val="20"/>
          <w:lang w:val="es-MX"/>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814C5A" w:rsidRPr="009B2A0B" w14:paraId="57AD6649"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9B2A0B" w:rsidRDefault="00814C5A" w:rsidP="00814C5A">
            <w:pPr>
              <w:spacing w:after="101" w:line="224" w:lineRule="exact"/>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06D23AA0" w:rsidR="00814C5A" w:rsidRPr="009B2A0B" w:rsidRDefault="007473C8" w:rsidP="00814C5A">
            <w:pPr>
              <w:spacing w:after="101" w:line="224" w:lineRule="exact"/>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Marz</w:t>
            </w:r>
            <w:r w:rsidR="00277467" w:rsidRPr="009B2A0B">
              <w:rPr>
                <w:rFonts w:ascii="Barlow" w:eastAsia="Times New Roman" w:hAnsi="Barlow" w:cs="Arial"/>
                <w:b/>
                <w:sz w:val="20"/>
                <w:szCs w:val="20"/>
                <w:lang w:val="es-MX"/>
              </w:rPr>
              <w:t>o</w:t>
            </w:r>
            <w:r w:rsidR="00814C5A" w:rsidRPr="009B2A0B">
              <w:rPr>
                <w:rFonts w:ascii="Barlow" w:eastAsia="Times New Roman" w:hAnsi="Barlow" w:cs="Arial"/>
                <w:b/>
                <w:sz w:val="20"/>
                <w:szCs w:val="20"/>
                <w:lang w:val="es-MX"/>
              </w:rPr>
              <w:t xml:space="preserve"> 202</w:t>
            </w:r>
            <w:r w:rsidR="00277467" w:rsidRPr="009B2A0B">
              <w:rPr>
                <w:rFonts w:ascii="Barlow" w:eastAsia="Times New Roman" w:hAnsi="Barlow" w:cs="Arial"/>
                <w:b/>
                <w:sz w:val="20"/>
                <w:szCs w:val="20"/>
                <w:lang w:val="es-MX"/>
              </w:rPr>
              <w:t>2</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076E6E75" w:rsidR="00814C5A" w:rsidRPr="009B2A0B" w:rsidRDefault="00DE2FC9" w:rsidP="00814C5A">
            <w:pPr>
              <w:spacing w:after="101" w:line="224" w:lineRule="exact"/>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Marz</w:t>
            </w:r>
            <w:r w:rsidR="00277467" w:rsidRPr="009B2A0B">
              <w:rPr>
                <w:rFonts w:ascii="Barlow" w:eastAsia="Times New Roman" w:hAnsi="Barlow" w:cs="Arial"/>
                <w:b/>
                <w:sz w:val="20"/>
                <w:szCs w:val="20"/>
                <w:lang w:val="es-MX"/>
              </w:rPr>
              <w:t>o</w:t>
            </w:r>
            <w:r w:rsidR="00814C5A" w:rsidRPr="009B2A0B">
              <w:rPr>
                <w:rFonts w:ascii="Barlow" w:eastAsia="Times New Roman" w:hAnsi="Barlow" w:cs="Arial"/>
                <w:b/>
                <w:sz w:val="20"/>
                <w:szCs w:val="20"/>
                <w:lang w:val="es-MX"/>
              </w:rPr>
              <w:t xml:space="preserve"> 20</w:t>
            </w:r>
            <w:r w:rsidR="00C92FEE" w:rsidRPr="009B2A0B">
              <w:rPr>
                <w:rFonts w:ascii="Barlow" w:eastAsia="Times New Roman" w:hAnsi="Barlow" w:cs="Arial"/>
                <w:b/>
                <w:sz w:val="20"/>
                <w:szCs w:val="20"/>
                <w:lang w:val="es-MX"/>
              </w:rPr>
              <w:t>2</w:t>
            </w:r>
            <w:r w:rsidR="00277467" w:rsidRPr="009B2A0B">
              <w:rPr>
                <w:rFonts w:ascii="Barlow" w:eastAsia="Times New Roman" w:hAnsi="Barlow" w:cs="Arial"/>
                <w:b/>
                <w:sz w:val="20"/>
                <w:szCs w:val="20"/>
                <w:lang w:val="es-MX"/>
              </w:rPr>
              <w:t>1</w:t>
            </w:r>
          </w:p>
        </w:tc>
      </w:tr>
      <w:tr w:rsidR="00814C5A" w:rsidRPr="009B2A0B" w14:paraId="4101D66A"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23081BB0"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Efectivo</w:t>
            </w:r>
          </w:p>
        </w:tc>
        <w:tc>
          <w:tcPr>
            <w:tcW w:w="2112" w:type="dxa"/>
            <w:tcBorders>
              <w:top w:val="single" w:sz="6" w:space="0" w:color="auto"/>
              <w:left w:val="single" w:sz="6" w:space="0" w:color="auto"/>
              <w:bottom w:val="single" w:sz="6" w:space="0" w:color="auto"/>
              <w:right w:val="single" w:sz="6" w:space="0" w:color="auto"/>
            </w:tcBorders>
          </w:tcPr>
          <w:p w14:paraId="72E2D3EC" w14:textId="7D2FAD05"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6F17C0" w:rsidRPr="009B2A0B">
              <w:rPr>
                <w:rFonts w:ascii="Barlow" w:eastAsia="Times New Roman" w:hAnsi="Barlow" w:cs="Arial"/>
                <w:sz w:val="20"/>
                <w:szCs w:val="20"/>
                <w:lang w:val="es-MX"/>
              </w:rPr>
              <w:t>5,00</w:t>
            </w:r>
            <w:r w:rsidR="00321509" w:rsidRPr="009B2A0B">
              <w:rPr>
                <w:rFonts w:ascii="Barlow" w:eastAsia="Times New Roman" w:hAnsi="Barlow" w:cs="Arial"/>
                <w:sz w:val="20"/>
                <w:szCs w:val="20"/>
                <w:lang w:val="es-MX"/>
              </w:rPr>
              <w:t>0</w:t>
            </w:r>
            <w:r w:rsidRPr="009B2A0B">
              <w:rPr>
                <w:rFonts w:ascii="Barlow" w:eastAsia="Times New Roman" w:hAnsi="Barlow" w:cs="Arial"/>
                <w:sz w:val="20"/>
                <w:szCs w:val="20"/>
                <w:lang w:val="es-MX"/>
              </w:rPr>
              <w:t>.</w:t>
            </w:r>
            <w:r w:rsidR="00321509" w:rsidRPr="009B2A0B">
              <w:rPr>
                <w:rFonts w:ascii="Barlow" w:eastAsia="Times New Roman" w:hAnsi="Barlow" w:cs="Arial"/>
                <w:sz w:val="20"/>
                <w:szCs w:val="20"/>
                <w:lang w:val="es-MX"/>
              </w:rPr>
              <w:t>00</w:t>
            </w:r>
          </w:p>
        </w:tc>
        <w:tc>
          <w:tcPr>
            <w:tcW w:w="2019" w:type="dxa"/>
            <w:tcBorders>
              <w:top w:val="single" w:sz="6" w:space="0" w:color="auto"/>
              <w:left w:val="single" w:sz="6" w:space="0" w:color="auto"/>
              <w:bottom w:val="single" w:sz="6" w:space="0" w:color="auto"/>
              <w:right w:val="single" w:sz="6" w:space="0" w:color="auto"/>
            </w:tcBorders>
          </w:tcPr>
          <w:p w14:paraId="02E908C3" w14:textId="703EDDA6"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760169" w:rsidRPr="009B2A0B">
              <w:rPr>
                <w:rFonts w:ascii="Barlow" w:eastAsia="Times New Roman" w:hAnsi="Barlow" w:cs="Arial"/>
                <w:sz w:val="20"/>
                <w:szCs w:val="20"/>
                <w:lang w:val="es-MX"/>
              </w:rPr>
              <w:t>5,00</w:t>
            </w:r>
            <w:r w:rsidRPr="009B2A0B">
              <w:rPr>
                <w:rFonts w:ascii="Barlow" w:eastAsia="Times New Roman" w:hAnsi="Barlow" w:cs="Arial"/>
                <w:sz w:val="20"/>
                <w:szCs w:val="20"/>
                <w:lang w:val="es-MX"/>
              </w:rPr>
              <w:t>0.00</w:t>
            </w:r>
          </w:p>
        </w:tc>
      </w:tr>
      <w:tr w:rsidR="00814C5A" w:rsidRPr="009B2A0B" w14:paraId="31E7C698"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5FC6E06"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56B27B1C"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533262" w:rsidRPr="009B2A0B">
              <w:rPr>
                <w:rFonts w:ascii="Barlow" w:eastAsia="Times New Roman" w:hAnsi="Barlow" w:cs="Arial"/>
                <w:sz w:val="20"/>
                <w:szCs w:val="20"/>
                <w:lang w:val="es-MX"/>
              </w:rPr>
              <w:t>3</w:t>
            </w:r>
            <w:r w:rsidR="002C23C7" w:rsidRPr="009B2A0B">
              <w:rPr>
                <w:rFonts w:ascii="Barlow" w:eastAsia="Times New Roman" w:hAnsi="Barlow" w:cs="Arial"/>
                <w:sz w:val="20"/>
                <w:szCs w:val="20"/>
                <w:lang w:val="es-MX"/>
              </w:rPr>
              <w:t>,</w:t>
            </w:r>
            <w:r w:rsidR="00533262" w:rsidRPr="009B2A0B">
              <w:rPr>
                <w:rFonts w:ascii="Barlow" w:eastAsia="Times New Roman" w:hAnsi="Barlow" w:cs="Arial"/>
                <w:sz w:val="20"/>
                <w:szCs w:val="20"/>
                <w:lang w:val="es-MX"/>
              </w:rPr>
              <w:t>023</w:t>
            </w:r>
            <w:r w:rsidRPr="009B2A0B">
              <w:rPr>
                <w:rFonts w:ascii="Barlow" w:eastAsia="Times New Roman" w:hAnsi="Barlow" w:cs="Arial"/>
                <w:sz w:val="20"/>
                <w:szCs w:val="20"/>
                <w:lang w:val="es-MX"/>
              </w:rPr>
              <w:t>,</w:t>
            </w:r>
            <w:r w:rsidR="00533262" w:rsidRPr="009B2A0B">
              <w:rPr>
                <w:rFonts w:ascii="Barlow" w:eastAsia="Times New Roman" w:hAnsi="Barlow" w:cs="Arial"/>
                <w:sz w:val="20"/>
                <w:szCs w:val="20"/>
                <w:lang w:val="es-MX"/>
              </w:rPr>
              <w:t>147</w:t>
            </w:r>
            <w:r w:rsidRPr="009B2A0B">
              <w:rPr>
                <w:rFonts w:ascii="Barlow" w:eastAsia="Times New Roman" w:hAnsi="Barlow" w:cs="Arial"/>
                <w:sz w:val="20"/>
                <w:szCs w:val="20"/>
                <w:lang w:val="es-MX"/>
              </w:rPr>
              <w:t>.</w:t>
            </w:r>
            <w:r w:rsidR="00F411C5" w:rsidRPr="009B2A0B">
              <w:rPr>
                <w:rFonts w:ascii="Barlow" w:eastAsia="Times New Roman" w:hAnsi="Barlow" w:cs="Arial"/>
                <w:sz w:val="20"/>
                <w:szCs w:val="20"/>
                <w:lang w:val="es-MX"/>
              </w:rPr>
              <w:t>1</w:t>
            </w:r>
            <w:r w:rsidR="00D3316A" w:rsidRPr="009B2A0B">
              <w:rPr>
                <w:rFonts w:ascii="Barlow" w:eastAsia="Times New Roman" w:hAnsi="Barlow" w:cs="Arial"/>
                <w:sz w:val="20"/>
                <w:szCs w:val="20"/>
                <w:lang w:val="es-MX"/>
              </w:rPr>
              <w:t>6</w:t>
            </w:r>
          </w:p>
        </w:tc>
        <w:tc>
          <w:tcPr>
            <w:tcW w:w="2019" w:type="dxa"/>
            <w:tcBorders>
              <w:top w:val="single" w:sz="6" w:space="0" w:color="auto"/>
              <w:left w:val="single" w:sz="6" w:space="0" w:color="auto"/>
              <w:bottom w:val="single" w:sz="6" w:space="0" w:color="auto"/>
              <w:right w:val="single" w:sz="6" w:space="0" w:color="auto"/>
            </w:tcBorders>
          </w:tcPr>
          <w:p w14:paraId="33A3E728" w14:textId="19C2A275"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CD6378" w:rsidRPr="009B2A0B">
              <w:rPr>
                <w:rFonts w:ascii="Barlow" w:eastAsia="Times New Roman" w:hAnsi="Barlow" w:cs="Arial"/>
                <w:sz w:val="20"/>
                <w:szCs w:val="20"/>
                <w:lang w:val="es-MX"/>
              </w:rPr>
              <w:t>1</w:t>
            </w:r>
            <w:r w:rsidR="00404DB1" w:rsidRPr="009B2A0B">
              <w:rPr>
                <w:rFonts w:ascii="Barlow" w:eastAsia="Times New Roman" w:hAnsi="Barlow" w:cs="Arial"/>
                <w:sz w:val="20"/>
                <w:szCs w:val="20"/>
                <w:lang w:val="es-MX"/>
              </w:rPr>
              <w:t>,</w:t>
            </w:r>
            <w:r w:rsidR="00DA215F" w:rsidRPr="009B2A0B">
              <w:rPr>
                <w:rFonts w:ascii="Barlow" w:eastAsia="Times New Roman" w:hAnsi="Barlow" w:cs="Arial"/>
                <w:sz w:val="20"/>
                <w:szCs w:val="20"/>
                <w:lang w:val="es-MX"/>
              </w:rPr>
              <w:t>607</w:t>
            </w:r>
            <w:r w:rsidR="00404DB1" w:rsidRPr="009B2A0B">
              <w:rPr>
                <w:rFonts w:ascii="Barlow" w:eastAsia="Times New Roman" w:hAnsi="Barlow" w:cs="Arial"/>
                <w:sz w:val="20"/>
                <w:szCs w:val="20"/>
                <w:lang w:val="es-MX"/>
              </w:rPr>
              <w:t>,</w:t>
            </w:r>
            <w:r w:rsidR="00B14C4E" w:rsidRPr="009B2A0B">
              <w:rPr>
                <w:rFonts w:ascii="Barlow" w:eastAsia="Times New Roman" w:hAnsi="Barlow" w:cs="Arial"/>
                <w:sz w:val="20"/>
                <w:szCs w:val="20"/>
                <w:lang w:val="es-MX"/>
              </w:rPr>
              <w:t>443</w:t>
            </w:r>
            <w:r w:rsidRPr="009B2A0B">
              <w:rPr>
                <w:rFonts w:ascii="Barlow" w:eastAsia="Times New Roman" w:hAnsi="Barlow" w:cs="Arial"/>
                <w:sz w:val="20"/>
                <w:szCs w:val="20"/>
                <w:lang w:val="es-MX"/>
              </w:rPr>
              <w:t>.</w:t>
            </w:r>
            <w:r w:rsidR="00B14C4E" w:rsidRPr="009B2A0B">
              <w:rPr>
                <w:rFonts w:ascii="Barlow" w:eastAsia="Times New Roman" w:hAnsi="Barlow" w:cs="Arial"/>
                <w:sz w:val="20"/>
                <w:szCs w:val="20"/>
                <w:lang w:val="es-MX"/>
              </w:rPr>
              <w:t>18</w:t>
            </w:r>
          </w:p>
        </w:tc>
      </w:tr>
      <w:tr w:rsidR="00814C5A" w:rsidRPr="009B2A0B" w14:paraId="3E8A3520"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10C712D8"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Bancos- Dependencias</w:t>
            </w:r>
            <w:r w:rsidR="008171B9" w:rsidRPr="009B2A0B">
              <w:rPr>
                <w:rFonts w:ascii="Barlow" w:eastAsia="Times New Roman" w:hAnsi="Barlow" w:cs="Arial"/>
                <w:sz w:val="20"/>
                <w:szCs w:val="20"/>
                <w:lang w:val="es-MX"/>
              </w:rPr>
              <w:t xml:space="preserve"> y otros</w:t>
            </w:r>
          </w:p>
        </w:tc>
        <w:tc>
          <w:tcPr>
            <w:tcW w:w="2112" w:type="dxa"/>
            <w:tcBorders>
              <w:top w:val="single" w:sz="6" w:space="0" w:color="auto"/>
              <w:left w:val="single" w:sz="6" w:space="0" w:color="auto"/>
              <w:bottom w:val="single" w:sz="6" w:space="0" w:color="auto"/>
              <w:right w:val="single" w:sz="6" w:space="0" w:color="auto"/>
            </w:tcBorders>
          </w:tcPr>
          <w:p w14:paraId="44BEDEC3" w14:textId="77777777" w:rsidR="00814C5A" w:rsidRPr="009B2A0B" w:rsidRDefault="00814C5A" w:rsidP="00814C5A">
            <w:pPr>
              <w:jc w:val="right"/>
              <w:rPr>
                <w:rFonts w:ascii="Barlow" w:eastAsia="MS Mincho" w:hAnsi="Barlow" w:cs="Arial"/>
                <w:sz w:val="20"/>
                <w:szCs w:val="20"/>
              </w:rPr>
            </w:pPr>
            <w:r w:rsidRPr="009B2A0B">
              <w:rPr>
                <w:rFonts w:ascii="Barlow" w:eastAsia="MS Mincho" w:hAnsi="Barlow"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77777777" w:rsidR="00814C5A" w:rsidRPr="009B2A0B" w:rsidRDefault="00814C5A" w:rsidP="00814C5A">
            <w:pPr>
              <w:jc w:val="right"/>
              <w:rPr>
                <w:rFonts w:ascii="Barlow" w:eastAsia="MS Mincho" w:hAnsi="Barlow" w:cs="Arial"/>
                <w:sz w:val="20"/>
                <w:szCs w:val="20"/>
              </w:rPr>
            </w:pPr>
            <w:r w:rsidRPr="009B2A0B">
              <w:rPr>
                <w:rFonts w:ascii="Barlow" w:eastAsia="MS Mincho" w:hAnsi="Barlow" w:cs="Arial"/>
                <w:sz w:val="20"/>
                <w:szCs w:val="20"/>
              </w:rPr>
              <w:t xml:space="preserve">$  0.00  </w:t>
            </w:r>
          </w:p>
        </w:tc>
      </w:tr>
      <w:tr w:rsidR="00814C5A" w:rsidRPr="009B2A0B" w14:paraId="6246647A"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814C5A" w:rsidRPr="009B2A0B" w14:paraId="17DA5E92"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814C5A" w:rsidRPr="009B2A0B" w14:paraId="62DA0D27"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0B69E168"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Depósitos de fondos de terceros </w:t>
            </w:r>
            <w:r w:rsidR="006F359D" w:rsidRPr="009B2A0B">
              <w:rPr>
                <w:rFonts w:ascii="Barlow" w:eastAsia="Times New Roman" w:hAnsi="Barlow" w:cs="Arial"/>
                <w:sz w:val="20"/>
                <w:szCs w:val="20"/>
                <w:lang w:val="es-MX"/>
              </w:rPr>
              <w:t xml:space="preserve">en </w:t>
            </w:r>
            <w:r w:rsidR="00BA610B" w:rsidRPr="009B2A0B">
              <w:rPr>
                <w:rFonts w:ascii="Barlow" w:eastAsia="Times New Roman" w:hAnsi="Barlow" w:cs="Arial"/>
                <w:sz w:val="20"/>
                <w:szCs w:val="20"/>
                <w:lang w:val="es-MX"/>
              </w:rPr>
              <w:t>garantía</w:t>
            </w:r>
          </w:p>
        </w:tc>
        <w:tc>
          <w:tcPr>
            <w:tcW w:w="2112" w:type="dxa"/>
            <w:tcBorders>
              <w:top w:val="single" w:sz="6" w:space="0" w:color="auto"/>
              <w:left w:val="single" w:sz="6" w:space="0" w:color="auto"/>
              <w:bottom w:val="single" w:sz="6" w:space="0" w:color="auto"/>
              <w:right w:val="single" w:sz="6" w:space="0" w:color="auto"/>
            </w:tcBorders>
          </w:tcPr>
          <w:p w14:paraId="2D3A2359" w14:textId="77777777" w:rsidR="00814C5A" w:rsidRPr="009B2A0B" w:rsidRDefault="00814C5A" w:rsidP="00814C5A">
            <w:pPr>
              <w:jc w:val="right"/>
              <w:rPr>
                <w:rFonts w:ascii="Barlow" w:eastAsia="MS Mincho" w:hAnsi="Barlow" w:cs="Arial"/>
                <w:bCs/>
                <w:color w:val="000000"/>
                <w:sz w:val="20"/>
                <w:szCs w:val="20"/>
              </w:rPr>
            </w:pPr>
            <w:r w:rsidRPr="009B2A0B">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F25576" w:rsidRPr="009B2A0B" w14:paraId="2862CE7A"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34075BDC" w14:textId="324FA9BB" w:rsidR="00F25576" w:rsidRPr="009B2A0B" w:rsidRDefault="00D84A56"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Otros Efectivos y Equivalentes</w:t>
            </w:r>
          </w:p>
        </w:tc>
        <w:tc>
          <w:tcPr>
            <w:tcW w:w="2112" w:type="dxa"/>
            <w:tcBorders>
              <w:top w:val="single" w:sz="6" w:space="0" w:color="auto"/>
              <w:left w:val="single" w:sz="6" w:space="0" w:color="auto"/>
              <w:bottom w:val="single" w:sz="6" w:space="0" w:color="auto"/>
              <w:right w:val="single" w:sz="6" w:space="0" w:color="auto"/>
            </w:tcBorders>
          </w:tcPr>
          <w:p w14:paraId="195BD4C6" w14:textId="325C4C4C" w:rsidR="00F25576" w:rsidRPr="009B2A0B" w:rsidRDefault="00905E29" w:rsidP="00814C5A">
            <w:pPr>
              <w:jc w:val="right"/>
              <w:rPr>
                <w:rFonts w:ascii="Barlow" w:eastAsia="MS Mincho" w:hAnsi="Barlow" w:cs="Arial"/>
                <w:bCs/>
                <w:color w:val="000000"/>
                <w:sz w:val="20"/>
                <w:szCs w:val="20"/>
              </w:rPr>
            </w:pPr>
            <w:r w:rsidRPr="009B2A0B">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2FE7F33" w14:textId="3DC34ABD" w:rsidR="00F25576" w:rsidRPr="009B2A0B" w:rsidRDefault="00905E29"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814C5A" w:rsidRPr="009B2A0B" w14:paraId="572B7150"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3631D8BC" w:rsidR="00814C5A" w:rsidRPr="009B2A0B" w:rsidRDefault="00814C5A" w:rsidP="00905E29">
            <w:pPr>
              <w:spacing w:after="101" w:line="224" w:lineRule="exact"/>
              <w:rPr>
                <w:rFonts w:ascii="Barlow" w:eastAsia="Times New Roman" w:hAnsi="Barlow" w:cs="Arial"/>
                <w:b/>
                <w:sz w:val="20"/>
                <w:szCs w:val="20"/>
                <w:lang w:val="es-MX"/>
              </w:rPr>
            </w:pPr>
            <w:r w:rsidRPr="009B2A0B">
              <w:rPr>
                <w:rFonts w:ascii="Barlow" w:eastAsia="Times New Roman" w:hAnsi="Barlow" w:cs="Arial"/>
                <w:b/>
                <w:sz w:val="20"/>
                <w:szCs w:val="20"/>
                <w:lang w:val="es-MX"/>
              </w:rPr>
              <w:t>Total</w:t>
            </w:r>
            <w:r w:rsidR="00D84A56" w:rsidRPr="009B2A0B">
              <w:rPr>
                <w:rFonts w:ascii="Barlow" w:eastAsia="Times New Roman" w:hAnsi="Barlow" w:cs="Arial"/>
                <w:b/>
                <w:sz w:val="20"/>
                <w:szCs w:val="20"/>
                <w:lang w:val="es-MX"/>
              </w:rPr>
              <w:t xml:space="preserve"> Efectivo y </w:t>
            </w:r>
            <w:r w:rsidR="00905E29" w:rsidRPr="009B2A0B">
              <w:rPr>
                <w:rFonts w:ascii="Barlow" w:eastAsia="Times New Roman" w:hAnsi="Barlow" w:cs="Arial"/>
                <w:b/>
                <w:sz w:val="20"/>
                <w:szCs w:val="20"/>
                <w:lang w:val="es-MX"/>
              </w:rPr>
              <w:t>E</w:t>
            </w:r>
            <w:r w:rsidR="00D84A56" w:rsidRPr="009B2A0B">
              <w:rPr>
                <w:rFonts w:ascii="Barlow" w:eastAsia="Times New Roman" w:hAnsi="Barlow" w:cs="Arial"/>
                <w:b/>
                <w:sz w:val="20"/>
                <w:szCs w:val="20"/>
                <w:lang w:val="es-MX"/>
              </w:rPr>
              <w:t>quivale</w:t>
            </w:r>
            <w:r w:rsidR="00742EAF" w:rsidRPr="009B2A0B">
              <w:rPr>
                <w:rFonts w:ascii="Barlow" w:eastAsia="Times New Roman" w:hAnsi="Barlow" w:cs="Arial"/>
                <w:b/>
                <w:sz w:val="20"/>
                <w:szCs w:val="20"/>
                <w:lang w:val="es-MX"/>
              </w:rPr>
              <w:t>n</w:t>
            </w:r>
            <w:r w:rsidR="00D84A56" w:rsidRPr="009B2A0B">
              <w:rPr>
                <w:rFonts w:ascii="Barlow" w:eastAsia="Times New Roman" w:hAnsi="Barlow" w:cs="Arial"/>
                <w:b/>
                <w:sz w:val="20"/>
                <w:szCs w:val="20"/>
                <w:lang w:val="es-MX"/>
              </w:rPr>
              <w:t>tes</w:t>
            </w:r>
          </w:p>
        </w:tc>
        <w:tc>
          <w:tcPr>
            <w:tcW w:w="2112" w:type="dxa"/>
            <w:tcBorders>
              <w:top w:val="single" w:sz="6" w:space="0" w:color="auto"/>
              <w:left w:val="single" w:sz="6" w:space="0" w:color="auto"/>
              <w:bottom w:val="single" w:sz="6" w:space="0" w:color="auto"/>
              <w:right w:val="single" w:sz="6" w:space="0" w:color="auto"/>
            </w:tcBorders>
          </w:tcPr>
          <w:p w14:paraId="076C4B39" w14:textId="24B48CB8" w:rsidR="00814C5A" w:rsidRPr="009B2A0B" w:rsidRDefault="00814C5A" w:rsidP="00814C5A">
            <w:pPr>
              <w:jc w:val="right"/>
              <w:rPr>
                <w:rFonts w:ascii="Barlow" w:eastAsia="MS Mincho" w:hAnsi="Barlow" w:cs="Arial"/>
                <w:b/>
                <w:bCs/>
                <w:color w:val="000000"/>
                <w:sz w:val="20"/>
                <w:szCs w:val="20"/>
              </w:rPr>
            </w:pPr>
            <w:r w:rsidRPr="009B2A0B">
              <w:rPr>
                <w:rFonts w:ascii="Barlow" w:eastAsia="MS Mincho" w:hAnsi="Barlow" w:cs="Arial"/>
                <w:b/>
                <w:bCs/>
                <w:color w:val="000000"/>
                <w:sz w:val="20"/>
                <w:szCs w:val="20"/>
              </w:rPr>
              <w:t xml:space="preserve">$ </w:t>
            </w:r>
            <w:r w:rsidR="0086302A" w:rsidRPr="009B2A0B">
              <w:rPr>
                <w:rFonts w:ascii="Barlow" w:eastAsia="MS Mincho" w:hAnsi="Barlow" w:cs="Arial"/>
                <w:b/>
                <w:bCs/>
                <w:color w:val="000000"/>
                <w:sz w:val="20"/>
                <w:szCs w:val="20"/>
              </w:rPr>
              <w:t>3</w:t>
            </w:r>
            <w:r w:rsidRPr="009B2A0B">
              <w:rPr>
                <w:rFonts w:ascii="Barlow" w:eastAsia="MS Mincho" w:hAnsi="Barlow" w:cs="Arial"/>
                <w:b/>
                <w:bCs/>
                <w:color w:val="000000"/>
                <w:sz w:val="20"/>
                <w:szCs w:val="20"/>
              </w:rPr>
              <w:t>,</w:t>
            </w:r>
            <w:r w:rsidR="0086302A" w:rsidRPr="009B2A0B">
              <w:rPr>
                <w:rFonts w:ascii="Barlow" w:eastAsia="MS Mincho" w:hAnsi="Barlow" w:cs="Arial"/>
                <w:b/>
                <w:bCs/>
                <w:color w:val="000000"/>
                <w:sz w:val="20"/>
                <w:szCs w:val="20"/>
              </w:rPr>
              <w:t>028</w:t>
            </w:r>
            <w:r w:rsidRPr="009B2A0B">
              <w:rPr>
                <w:rFonts w:ascii="Barlow" w:eastAsia="MS Mincho" w:hAnsi="Barlow" w:cs="Arial"/>
                <w:b/>
                <w:bCs/>
                <w:color w:val="000000"/>
                <w:sz w:val="20"/>
                <w:szCs w:val="20"/>
              </w:rPr>
              <w:t>,</w:t>
            </w:r>
            <w:r w:rsidR="006B4C1B" w:rsidRPr="009B2A0B">
              <w:rPr>
                <w:rFonts w:ascii="Barlow" w:eastAsia="MS Mincho" w:hAnsi="Barlow" w:cs="Arial"/>
                <w:b/>
                <w:bCs/>
                <w:color w:val="000000"/>
                <w:sz w:val="20"/>
                <w:szCs w:val="20"/>
              </w:rPr>
              <w:t>147</w:t>
            </w:r>
            <w:r w:rsidRPr="009B2A0B">
              <w:rPr>
                <w:rFonts w:ascii="Barlow" w:eastAsia="MS Mincho" w:hAnsi="Barlow" w:cs="Arial"/>
                <w:b/>
                <w:bCs/>
                <w:color w:val="000000"/>
                <w:sz w:val="20"/>
                <w:szCs w:val="20"/>
              </w:rPr>
              <w:t>.</w:t>
            </w:r>
            <w:r w:rsidR="006B4C1B" w:rsidRPr="009B2A0B">
              <w:rPr>
                <w:rFonts w:ascii="Barlow" w:eastAsia="MS Mincho" w:hAnsi="Barlow" w:cs="Arial"/>
                <w:b/>
                <w:bCs/>
                <w:color w:val="000000"/>
                <w:sz w:val="20"/>
                <w:szCs w:val="20"/>
              </w:rPr>
              <w:t>1</w:t>
            </w:r>
            <w:r w:rsidR="00247FF8" w:rsidRPr="009B2A0B">
              <w:rPr>
                <w:rFonts w:ascii="Barlow" w:eastAsia="MS Mincho" w:hAnsi="Barlow" w:cs="Arial"/>
                <w:b/>
                <w:bCs/>
                <w:color w:val="000000"/>
                <w:sz w:val="20"/>
                <w:szCs w:val="20"/>
              </w:rPr>
              <w:t>6</w:t>
            </w:r>
          </w:p>
        </w:tc>
        <w:tc>
          <w:tcPr>
            <w:tcW w:w="2019" w:type="dxa"/>
            <w:tcBorders>
              <w:top w:val="single" w:sz="6" w:space="0" w:color="auto"/>
              <w:left w:val="single" w:sz="6" w:space="0" w:color="auto"/>
              <w:bottom w:val="single" w:sz="6" w:space="0" w:color="auto"/>
              <w:right w:val="single" w:sz="6" w:space="0" w:color="auto"/>
            </w:tcBorders>
          </w:tcPr>
          <w:p w14:paraId="608E8905" w14:textId="2F77A5EE" w:rsidR="00814C5A" w:rsidRPr="009B2A0B" w:rsidRDefault="00814C5A" w:rsidP="00814C5A">
            <w:pPr>
              <w:jc w:val="right"/>
              <w:rPr>
                <w:rFonts w:ascii="Barlow" w:eastAsia="MS Mincho" w:hAnsi="Barlow" w:cs="Arial"/>
                <w:b/>
                <w:bCs/>
                <w:color w:val="000000"/>
                <w:sz w:val="20"/>
                <w:szCs w:val="20"/>
              </w:rPr>
            </w:pPr>
            <w:r w:rsidRPr="009B2A0B">
              <w:rPr>
                <w:rFonts w:ascii="Barlow" w:eastAsia="MS Mincho" w:hAnsi="Barlow" w:cs="Arial"/>
                <w:b/>
                <w:bCs/>
                <w:color w:val="000000"/>
                <w:sz w:val="20"/>
                <w:szCs w:val="20"/>
              </w:rPr>
              <w:t xml:space="preserve"> $ </w:t>
            </w:r>
            <w:r w:rsidR="006B4672" w:rsidRPr="009B2A0B">
              <w:rPr>
                <w:rFonts w:ascii="Barlow" w:eastAsia="MS Mincho" w:hAnsi="Barlow" w:cs="Arial"/>
                <w:b/>
                <w:bCs/>
                <w:color w:val="000000"/>
                <w:sz w:val="20"/>
                <w:szCs w:val="20"/>
              </w:rPr>
              <w:t>1</w:t>
            </w:r>
            <w:r w:rsidR="00621BE7" w:rsidRPr="009B2A0B">
              <w:rPr>
                <w:rFonts w:ascii="Barlow" w:eastAsia="MS Mincho" w:hAnsi="Barlow" w:cs="Arial"/>
                <w:b/>
                <w:bCs/>
                <w:color w:val="000000"/>
                <w:sz w:val="20"/>
                <w:szCs w:val="20"/>
              </w:rPr>
              <w:t>,</w:t>
            </w:r>
            <w:r w:rsidR="00317F1E" w:rsidRPr="009B2A0B">
              <w:rPr>
                <w:rFonts w:ascii="Barlow" w:eastAsia="MS Mincho" w:hAnsi="Barlow" w:cs="Arial"/>
                <w:b/>
                <w:bCs/>
                <w:color w:val="000000"/>
                <w:sz w:val="20"/>
                <w:szCs w:val="20"/>
              </w:rPr>
              <w:t>6</w:t>
            </w:r>
            <w:r w:rsidR="00B14C4E" w:rsidRPr="009B2A0B">
              <w:rPr>
                <w:rFonts w:ascii="Barlow" w:eastAsia="MS Mincho" w:hAnsi="Barlow" w:cs="Arial"/>
                <w:b/>
                <w:bCs/>
                <w:color w:val="000000"/>
                <w:sz w:val="20"/>
                <w:szCs w:val="20"/>
              </w:rPr>
              <w:t>12</w:t>
            </w:r>
            <w:r w:rsidR="00621BE7" w:rsidRPr="009B2A0B">
              <w:rPr>
                <w:rFonts w:ascii="Barlow" w:eastAsia="MS Mincho" w:hAnsi="Barlow" w:cs="Arial"/>
                <w:b/>
                <w:bCs/>
                <w:color w:val="000000"/>
                <w:sz w:val="20"/>
                <w:szCs w:val="20"/>
              </w:rPr>
              <w:t>,</w:t>
            </w:r>
            <w:r w:rsidR="00B14C4E" w:rsidRPr="009B2A0B">
              <w:rPr>
                <w:rFonts w:ascii="Barlow" w:eastAsia="MS Mincho" w:hAnsi="Barlow" w:cs="Arial"/>
                <w:b/>
                <w:bCs/>
                <w:color w:val="000000"/>
                <w:sz w:val="20"/>
                <w:szCs w:val="20"/>
              </w:rPr>
              <w:t>443</w:t>
            </w:r>
            <w:r w:rsidRPr="009B2A0B">
              <w:rPr>
                <w:rFonts w:ascii="Barlow" w:eastAsia="MS Mincho" w:hAnsi="Barlow" w:cs="Arial"/>
                <w:b/>
                <w:bCs/>
                <w:color w:val="000000"/>
                <w:sz w:val="20"/>
                <w:szCs w:val="20"/>
              </w:rPr>
              <w:t>.</w:t>
            </w:r>
            <w:r w:rsidR="00B14C4E" w:rsidRPr="009B2A0B">
              <w:rPr>
                <w:rFonts w:ascii="Barlow" w:eastAsia="MS Mincho" w:hAnsi="Barlow" w:cs="Arial"/>
                <w:b/>
                <w:bCs/>
                <w:color w:val="000000"/>
                <w:sz w:val="20"/>
                <w:szCs w:val="20"/>
              </w:rPr>
              <w:t>1</w:t>
            </w:r>
            <w:r w:rsidR="0047525E" w:rsidRPr="009B2A0B">
              <w:rPr>
                <w:rFonts w:ascii="Barlow" w:eastAsia="MS Mincho" w:hAnsi="Barlow" w:cs="Arial"/>
                <w:b/>
                <w:bCs/>
                <w:color w:val="000000"/>
                <w:sz w:val="20"/>
                <w:szCs w:val="20"/>
              </w:rPr>
              <w:t>8</w:t>
            </w:r>
          </w:p>
        </w:tc>
      </w:tr>
    </w:tbl>
    <w:p w14:paraId="7598E58D" w14:textId="335554DE" w:rsidR="00814C5A" w:rsidRPr="009B2A0B" w:rsidRDefault="00814C5A" w:rsidP="00814C5A">
      <w:pPr>
        <w:tabs>
          <w:tab w:val="left" w:pos="720"/>
        </w:tabs>
        <w:spacing w:after="101"/>
        <w:ind w:left="648"/>
        <w:jc w:val="both"/>
        <w:rPr>
          <w:rFonts w:ascii="Barlow" w:eastAsia="Times New Roman" w:hAnsi="Barlow" w:cs="Arial"/>
          <w:sz w:val="20"/>
          <w:szCs w:val="20"/>
          <w:lang w:val="es-MX"/>
        </w:rPr>
      </w:pPr>
      <w:r w:rsidRPr="009B2A0B">
        <w:rPr>
          <w:rFonts w:ascii="Barlow" w:eastAsia="Times New Roman" w:hAnsi="Barlow" w:cs="Arial"/>
          <w:b/>
          <w:sz w:val="20"/>
          <w:szCs w:val="20"/>
          <w:lang w:val="es-MX"/>
        </w:rPr>
        <w:t>NOTA:</w:t>
      </w:r>
      <w:r w:rsidRPr="009B2A0B">
        <w:rPr>
          <w:rFonts w:ascii="Barlow" w:eastAsia="Times New Roman" w:hAnsi="Barlow" w:cs="Arial"/>
          <w:sz w:val="20"/>
          <w:szCs w:val="20"/>
          <w:lang w:val="es-MX"/>
        </w:rPr>
        <w:t xml:space="preserve"> Este efectivo disponible por ejercer corresponde al resultado de ejercicios anteriores;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6BA58AF5" w14:textId="48D0CFB1" w:rsidR="00330D23" w:rsidRPr="009B2A0B" w:rsidRDefault="00330D23" w:rsidP="00814C5A">
      <w:pPr>
        <w:tabs>
          <w:tab w:val="left" w:pos="720"/>
        </w:tabs>
        <w:spacing w:after="101"/>
        <w:ind w:left="648"/>
        <w:jc w:val="both"/>
        <w:rPr>
          <w:rFonts w:ascii="Barlow" w:eastAsia="Times New Roman" w:hAnsi="Barlow" w:cs="Arial"/>
          <w:sz w:val="20"/>
          <w:szCs w:val="20"/>
          <w:lang w:val="es-MX"/>
        </w:rPr>
      </w:pPr>
    </w:p>
    <w:p w14:paraId="53AFEA1C" w14:textId="7D2AE19B" w:rsidR="00814C5A" w:rsidRPr="009B2A0B" w:rsidRDefault="00814C5A" w:rsidP="00255EF7">
      <w:pPr>
        <w:numPr>
          <w:ilvl w:val="0"/>
          <w:numId w:val="5"/>
        </w:num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Conciliación de los Flujos de Efectivo Netos de las Actividades de Operación y </w:t>
      </w:r>
      <w:r w:rsidR="007840BF" w:rsidRPr="009B2A0B">
        <w:rPr>
          <w:rFonts w:ascii="Barlow" w:eastAsia="Times New Roman" w:hAnsi="Barlow" w:cs="Arial"/>
          <w:sz w:val="20"/>
          <w:szCs w:val="20"/>
          <w:lang w:val="es-MX"/>
        </w:rPr>
        <w:t xml:space="preserve">saldos </w:t>
      </w:r>
      <w:r w:rsidR="00B9526E" w:rsidRPr="009B2A0B">
        <w:rPr>
          <w:rFonts w:ascii="Barlow" w:eastAsia="Times New Roman" w:hAnsi="Barlow" w:cs="Arial"/>
          <w:sz w:val="20"/>
          <w:szCs w:val="20"/>
          <w:lang w:val="es-MX"/>
        </w:rPr>
        <w:t>de los resultados del ejercicio (</w:t>
      </w:r>
      <w:r w:rsidRPr="009B2A0B">
        <w:rPr>
          <w:rFonts w:ascii="Barlow" w:eastAsia="Times New Roman" w:hAnsi="Barlow" w:cs="Arial"/>
          <w:sz w:val="20"/>
          <w:szCs w:val="20"/>
          <w:lang w:val="es-MX"/>
        </w:rPr>
        <w:t>ahorro/desahorro</w:t>
      </w:r>
      <w:r w:rsidR="00615761" w:rsidRPr="009B2A0B">
        <w:rPr>
          <w:rFonts w:ascii="Barlow" w:eastAsia="Times New Roman" w:hAnsi="Barlow" w:cs="Arial"/>
          <w:sz w:val="20"/>
          <w:szCs w:val="20"/>
          <w:lang w:val="es-MX"/>
        </w:rPr>
        <w:t>)</w:t>
      </w:r>
      <w:r w:rsidRPr="009B2A0B">
        <w:rPr>
          <w:rFonts w:ascii="Barlow" w:eastAsia="Times New Roman" w:hAnsi="Barlow" w:cs="Arial"/>
          <w:sz w:val="20"/>
          <w:szCs w:val="20"/>
          <w:lang w:val="es-MX"/>
        </w:rPr>
        <w:t>.</w:t>
      </w:r>
    </w:p>
    <w:p w14:paraId="7E4C3A23" w14:textId="77777777" w:rsidR="00041B77" w:rsidRPr="009B2A0B" w:rsidRDefault="00041B77" w:rsidP="00041B77">
      <w:pPr>
        <w:tabs>
          <w:tab w:val="left" w:pos="720"/>
        </w:tabs>
        <w:spacing w:after="101"/>
        <w:jc w:val="both"/>
        <w:rPr>
          <w:rFonts w:ascii="Barlow" w:eastAsia="Times New Roman" w:hAnsi="Barlow" w:cs="Arial"/>
          <w:sz w:val="20"/>
          <w:szCs w:val="20"/>
          <w:lang w:val="es-MX"/>
        </w:rPr>
      </w:pPr>
    </w:p>
    <w:tbl>
      <w:tblPr>
        <w:tblStyle w:val="Tablaconcuadrcula"/>
        <w:tblpPr w:leftFromText="141" w:rightFromText="141" w:vertAnchor="text" w:horzAnchor="margin" w:tblpY="43"/>
        <w:tblW w:w="0" w:type="auto"/>
        <w:tblLayout w:type="fixed"/>
        <w:tblLook w:val="04A0" w:firstRow="1" w:lastRow="0" w:firstColumn="1" w:lastColumn="0" w:noHBand="0" w:noVBand="1"/>
      </w:tblPr>
      <w:tblGrid>
        <w:gridCol w:w="4390"/>
        <w:gridCol w:w="2268"/>
        <w:gridCol w:w="2126"/>
      </w:tblGrid>
      <w:tr w:rsidR="00D86E5F" w:rsidRPr="009B2A0B" w14:paraId="0FCD3EB2" w14:textId="77777777" w:rsidTr="00D86E5F">
        <w:tc>
          <w:tcPr>
            <w:tcW w:w="4390" w:type="dxa"/>
            <w:vAlign w:val="center"/>
          </w:tcPr>
          <w:p w14:paraId="2339B243" w14:textId="77777777" w:rsidR="00D86E5F" w:rsidRPr="009B2A0B" w:rsidRDefault="00D86E5F" w:rsidP="00D86E5F">
            <w:pPr>
              <w:tabs>
                <w:tab w:val="left" w:pos="720"/>
              </w:tabs>
              <w:spacing w:after="101"/>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Concepto</w:t>
            </w:r>
          </w:p>
        </w:tc>
        <w:tc>
          <w:tcPr>
            <w:tcW w:w="2268" w:type="dxa"/>
            <w:vAlign w:val="center"/>
          </w:tcPr>
          <w:p w14:paraId="77786EDB" w14:textId="548698CE" w:rsidR="00D86E5F" w:rsidRPr="009B2A0B" w:rsidRDefault="006B4C1B" w:rsidP="00D86E5F">
            <w:pPr>
              <w:tabs>
                <w:tab w:val="left" w:pos="720"/>
              </w:tabs>
              <w:spacing w:after="101"/>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Marz</w:t>
            </w:r>
            <w:r w:rsidR="00041B77" w:rsidRPr="009B2A0B">
              <w:rPr>
                <w:rFonts w:ascii="Barlow" w:eastAsia="Times New Roman" w:hAnsi="Barlow" w:cs="Arial"/>
                <w:b/>
                <w:sz w:val="20"/>
                <w:szCs w:val="20"/>
                <w:lang w:val="es-MX"/>
              </w:rPr>
              <w:t>o</w:t>
            </w:r>
            <w:r w:rsidR="00D86E5F" w:rsidRPr="009B2A0B">
              <w:rPr>
                <w:rFonts w:ascii="Barlow" w:eastAsia="Times New Roman" w:hAnsi="Barlow" w:cs="Arial"/>
                <w:b/>
                <w:sz w:val="20"/>
                <w:szCs w:val="20"/>
                <w:lang w:val="es-MX"/>
              </w:rPr>
              <w:t xml:space="preserve"> 202</w:t>
            </w:r>
            <w:r w:rsidR="00041B77" w:rsidRPr="009B2A0B">
              <w:rPr>
                <w:rFonts w:ascii="Barlow" w:eastAsia="Times New Roman" w:hAnsi="Barlow" w:cs="Arial"/>
                <w:b/>
                <w:sz w:val="20"/>
                <w:szCs w:val="20"/>
                <w:lang w:val="es-MX"/>
              </w:rPr>
              <w:t>2</w:t>
            </w:r>
          </w:p>
        </w:tc>
        <w:tc>
          <w:tcPr>
            <w:tcW w:w="2126" w:type="dxa"/>
            <w:vAlign w:val="center"/>
          </w:tcPr>
          <w:p w14:paraId="6241C270" w14:textId="4678CBD9" w:rsidR="00D86E5F" w:rsidRPr="009B2A0B" w:rsidRDefault="006B4C1B" w:rsidP="00D86E5F">
            <w:pPr>
              <w:tabs>
                <w:tab w:val="left" w:pos="720"/>
              </w:tabs>
              <w:spacing w:after="101"/>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Marz</w:t>
            </w:r>
            <w:r w:rsidR="008206FD" w:rsidRPr="009B2A0B">
              <w:rPr>
                <w:rFonts w:ascii="Barlow" w:eastAsia="Times New Roman" w:hAnsi="Barlow" w:cs="Arial"/>
                <w:b/>
                <w:sz w:val="20"/>
                <w:szCs w:val="20"/>
                <w:lang w:val="es-MX"/>
              </w:rPr>
              <w:t>o</w:t>
            </w:r>
            <w:r w:rsidR="00D86E5F" w:rsidRPr="009B2A0B">
              <w:rPr>
                <w:rFonts w:ascii="Barlow" w:eastAsia="Times New Roman" w:hAnsi="Barlow" w:cs="Arial"/>
                <w:b/>
                <w:sz w:val="20"/>
                <w:szCs w:val="20"/>
                <w:lang w:val="es-MX"/>
              </w:rPr>
              <w:t xml:space="preserve"> 202</w:t>
            </w:r>
            <w:r w:rsidR="00041B77" w:rsidRPr="009B2A0B">
              <w:rPr>
                <w:rFonts w:ascii="Barlow" w:eastAsia="Times New Roman" w:hAnsi="Barlow" w:cs="Arial"/>
                <w:b/>
                <w:sz w:val="20"/>
                <w:szCs w:val="20"/>
                <w:lang w:val="es-MX"/>
              </w:rPr>
              <w:t>1</w:t>
            </w:r>
          </w:p>
        </w:tc>
      </w:tr>
      <w:tr w:rsidR="00D86E5F" w:rsidRPr="009B2A0B" w14:paraId="58228A2C" w14:textId="77777777" w:rsidTr="00D86E5F">
        <w:trPr>
          <w:trHeight w:val="637"/>
        </w:trPr>
        <w:tc>
          <w:tcPr>
            <w:tcW w:w="4390" w:type="dxa"/>
          </w:tcPr>
          <w:p w14:paraId="4FEAFDBE" w14:textId="77777777" w:rsidR="00D86E5F" w:rsidRPr="009B2A0B" w:rsidRDefault="00D86E5F" w:rsidP="00D86E5F">
            <w:pPr>
              <w:tabs>
                <w:tab w:val="left" w:pos="720"/>
              </w:tabs>
              <w:spacing w:after="101"/>
              <w:jc w:val="both"/>
              <w:rPr>
                <w:rFonts w:ascii="Barlow" w:eastAsia="Times New Roman" w:hAnsi="Barlow" w:cs="Arial"/>
                <w:b/>
                <w:bCs/>
                <w:sz w:val="20"/>
                <w:szCs w:val="20"/>
                <w:lang w:val="es-MX"/>
              </w:rPr>
            </w:pPr>
            <w:r w:rsidRPr="009B2A0B">
              <w:rPr>
                <w:rFonts w:ascii="Barlow" w:eastAsia="Times New Roman" w:hAnsi="Barlow" w:cs="Arial"/>
                <w:b/>
                <w:bCs/>
                <w:sz w:val="20"/>
                <w:szCs w:val="20"/>
                <w:lang w:val="es-MX"/>
              </w:rPr>
              <w:t>Resultado del ejercicio (Ahorro/Desahorro)</w:t>
            </w:r>
          </w:p>
        </w:tc>
        <w:tc>
          <w:tcPr>
            <w:tcW w:w="2268" w:type="dxa"/>
          </w:tcPr>
          <w:p w14:paraId="05153C04" w14:textId="6BFC819F"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 </w:t>
            </w:r>
            <w:r w:rsidR="00FD32EF" w:rsidRPr="009B2A0B">
              <w:rPr>
                <w:rFonts w:ascii="Barlow" w:eastAsia="Times New Roman" w:hAnsi="Barlow" w:cs="Arial"/>
                <w:sz w:val="20"/>
                <w:szCs w:val="20"/>
                <w:lang w:val="es-MX"/>
              </w:rPr>
              <w:t>2</w:t>
            </w:r>
            <w:r w:rsidRPr="009B2A0B">
              <w:rPr>
                <w:rFonts w:ascii="Barlow" w:eastAsia="Times New Roman" w:hAnsi="Barlow" w:cs="Arial"/>
                <w:sz w:val="20"/>
                <w:szCs w:val="20"/>
                <w:lang w:val="es-MX"/>
              </w:rPr>
              <w:t>,</w:t>
            </w:r>
            <w:r w:rsidR="00FD32EF" w:rsidRPr="009B2A0B">
              <w:rPr>
                <w:rFonts w:ascii="Barlow" w:eastAsia="Times New Roman" w:hAnsi="Barlow" w:cs="Arial"/>
                <w:sz w:val="20"/>
                <w:szCs w:val="20"/>
                <w:lang w:val="es-MX"/>
              </w:rPr>
              <w:t>28</w:t>
            </w:r>
            <w:r w:rsidR="000B6B51" w:rsidRPr="009B2A0B">
              <w:rPr>
                <w:rFonts w:ascii="Barlow" w:eastAsia="Times New Roman" w:hAnsi="Barlow" w:cs="Arial"/>
                <w:sz w:val="20"/>
                <w:szCs w:val="20"/>
                <w:lang w:val="es-MX"/>
              </w:rPr>
              <w:t>4</w:t>
            </w:r>
            <w:r w:rsidRPr="009B2A0B">
              <w:rPr>
                <w:rFonts w:ascii="Barlow" w:eastAsia="Times New Roman" w:hAnsi="Barlow" w:cs="Arial"/>
                <w:sz w:val="20"/>
                <w:szCs w:val="20"/>
                <w:lang w:val="es-MX"/>
              </w:rPr>
              <w:t>,</w:t>
            </w:r>
            <w:r w:rsidR="000B6B51" w:rsidRPr="009B2A0B">
              <w:rPr>
                <w:rFonts w:ascii="Barlow" w:eastAsia="Times New Roman" w:hAnsi="Barlow" w:cs="Arial"/>
                <w:sz w:val="20"/>
                <w:szCs w:val="20"/>
                <w:lang w:val="es-MX"/>
              </w:rPr>
              <w:t>394</w:t>
            </w:r>
            <w:r w:rsidRPr="009B2A0B">
              <w:rPr>
                <w:rFonts w:ascii="Barlow" w:eastAsia="Times New Roman" w:hAnsi="Barlow" w:cs="Arial"/>
                <w:sz w:val="20"/>
                <w:szCs w:val="20"/>
                <w:lang w:val="es-MX"/>
              </w:rPr>
              <w:t>.</w:t>
            </w:r>
            <w:r w:rsidR="000B6B51" w:rsidRPr="009B2A0B">
              <w:rPr>
                <w:rFonts w:ascii="Barlow" w:eastAsia="Times New Roman" w:hAnsi="Barlow" w:cs="Arial"/>
                <w:sz w:val="20"/>
                <w:szCs w:val="20"/>
                <w:lang w:val="es-MX"/>
              </w:rPr>
              <w:t>89</w:t>
            </w:r>
          </w:p>
        </w:tc>
        <w:tc>
          <w:tcPr>
            <w:tcW w:w="2126" w:type="dxa"/>
          </w:tcPr>
          <w:p w14:paraId="1AAC1EB3" w14:textId="629A140D"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w:t>
            </w:r>
            <w:r w:rsidR="000A4640" w:rsidRPr="009B2A0B">
              <w:rPr>
                <w:rFonts w:ascii="Barlow" w:eastAsia="Times New Roman" w:hAnsi="Barlow" w:cs="Arial"/>
                <w:sz w:val="20"/>
                <w:szCs w:val="20"/>
                <w:lang w:val="es-MX"/>
              </w:rPr>
              <w:t xml:space="preserve"> </w:t>
            </w:r>
            <w:r w:rsidR="00FC6182" w:rsidRPr="009B2A0B">
              <w:rPr>
                <w:rFonts w:ascii="Barlow" w:eastAsia="Times New Roman" w:hAnsi="Barlow" w:cs="Arial"/>
                <w:sz w:val="20"/>
                <w:szCs w:val="20"/>
                <w:lang w:val="es-MX"/>
              </w:rPr>
              <w:t>601</w:t>
            </w:r>
            <w:r w:rsidRPr="009B2A0B">
              <w:rPr>
                <w:rFonts w:ascii="Barlow" w:eastAsia="Times New Roman" w:hAnsi="Barlow" w:cs="Arial"/>
                <w:sz w:val="20"/>
                <w:szCs w:val="20"/>
                <w:lang w:val="es-MX"/>
              </w:rPr>
              <w:t>,</w:t>
            </w:r>
            <w:r w:rsidR="00FC6182" w:rsidRPr="009B2A0B">
              <w:rPr>
                <w:rFonts w:ascii="Barlow" w:eastAsia="Times New Roman" w:hAnsi="Barlow" w:cs="Arial"/>
                <w:sz w:val="20"/>
                <w:szCs w:val="20"/>
                <w:lang w:val="es-MX"/>
              </w:rPr>
              <w:t>299</w:t>
            </w:r>
            <w:r w:rsidRPr="009B2A0B">
              <w:rPr>
                <w:rFonts w:ascii="Barlow" w:eastAsia="Times New Roman" w:hAnsi="Barlow" w:cs="Arial"/>
                <w:sz w:val="20"/>
                <w:szCs w:val="20"/>
                <w:lang w:val="es-MX"/>
              </w:rPr>
              <w:t>.</w:t>
            </w:r>
            <w:r w:rsidR="00D8729A" w:rsidRPr="009B2A0B">
              <w:rPr>
                <w:rFonts w:ascii="Barlow" w:eastAsia="Times New Roman" w:hAnsi="Barlow" w:cs="Arial"/>
                <w:sz w:val="20"/>
                <w:szCs w:val="20"/>
                <w:lang w:val="es-MX"/>
              </w:rPr>
              <w:t>66</w:t>
            </w:r>
          </w:p>
        </w:tc>
      </w:tr>
      <w:tr w:rsidR="00D86E5F" w:rsidRPr="009B2A0B" w14:paraId="1783F124" w14:textId="77777777" w:rsidTr="00D86E5F">
        <w:trPr>
          <w:trHeight w:val="365"/>
        </w:trPr>
        <w:tc>
          <w:tcPr>
            <w:tcW w:w="4390" w:type="dxa"/>
          </w:tcPr>
          <w:p w14:paraId="401BAF53" w14:textId="77777777" w:rsidR="00D86E5F" w:rsidRPr="009B2A0B" w:rsidRDefault="00D86E5F" w:rsidP="00D86E5F">
            <w:pPr>
              <w:tabs>
                <w:tab w:val="left" w:pos="720"/>
              </w:tabs>
              <w:spacing w:after="101"/>
              <w:jc w:val="both"/>
              <w:rPr>
                <w:rFonts w:ascii="Barlow" w:eastAsia="Times New Roman" w:hAnsi="Barlow" w:cs="Arial"/>
                <w:b/>
                <w:bCs/>
                <w:sz w:val="20"/>
                <w:szCs w:val="20"/>
                <w:lang w:val="es-MX"/>
              </w:rPr>
            </w:pPr>
            <w:r w:rsidRPr="009B2A0B">
              <w:rPr>
                <w:rFonts w:ascii="Barlow" w:eastAsia="Times New Roman" w:hAnsi="Barlow" w:cs="Arial"/>
                <w:b/>
                <w:bCs/>
                <w:sz w:val="20"/>
                <w:szCs w:val="20"/>
                <w:lang w:val="es-MX"/>
              </w:rPr>
              <w:t>Movimientos de partidas (o rubros) que no afectan al efectivo</w:t>
            </w:r>
          </w:p>
        </w:tc>
        <w:tc>
          <w:tcPr>
            <w:tcW w:w="2268" w:type="dxa"/>
          </w:tcPr>
          <w:p w14:paraId="0121C7DE" w14:textId="78E86A11"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w:t>
            </w:r>
            <w:r w:rsidR="00B37DD8" w:rsidRPr="009B2A0B">
              <w:rPr>
                <w:rFonts w:ascii="Barlow" w:eastAsia="Times New Roman" w:hAnsi="Barlow" w:cs="Arial"/>
                <w:sz w:val="20"/>
                <w:szCs w:val="20"/>
                <w:lang w:val="es-MX"/>
              </w:rPr>
              <w:t xml:space="preserve"> </w:t>
            </w:r>
            <w:r w:rsidR="00A25897" w:rsidRPr="009B2A0B">
              <w:rPr>
                <w:rFonts w:ascii="Barlow" w:eastAsia="Times New Roman" w:hAnsi="Barlow" w:cs="Arial"/>
                <w:sz w:val="20"/>
                <w:szCs w:val="20"/>
                <w:lang w:val="es-MX"/>
              </w:rPr>
              <w:t>3</w:t>
            </w:r>
            <w:r w:rsidR="00F507A9" w:rsidRPr="009B2A0B">
              <w:rPr>
                <w:rFonts w:ascii="Barlow" w:eastAsia="Times New Roman" w:hAnsi="Barlow" w:cs="Arial"/>
                <w:sz w:val="20"/>
                <w:szCs w:val="20"/>
                <w:lang w:val="es-MX"/>
              </w:rPr>
              <w:t>,530,238</w:t>
            </w:r>
            <w:r w:rsidR="007D39AF" w:rsidRPr="009B2A0B">
              <w:rPr>
                <w:rFonts w:ascii="Barlow" w:eastAsia="Times New Roman" w:hAnsi="Barlow" w:cs="Arial"/>
                <w:sz w:val="20"/>
                <w:szCs w:val="20"/>
                <w:lang w:val="es-MX"/>
              </w:rPr>
              <w:t>.</w:t>
            </w:r>
            <w:r w:rsidR="00F507A9" w:rsidRPr="009B2A0B">
              <w:rPr>
                <w:rFonts w:ascii="Barlow" w:eastAsia="Times New Roman" w:hAnsi="Barlow" w:cs="Arial"/>
                <w:sz w:val="20"/>
                <w:szCs w:val="20"/>
                <w:lang w:val="es-MX"/>
              </w:rPr>
              <w:t>62</w:t>
            </w:r>
          </w:p>
        </w:tc>
        <w:tc>
          <w:tcPr>
            <w:tcW w:w="2126" w:type="dxa"/>
          </w:tcPr>
          <w:p w14:paraId="07FD326B" w14:textId="2B1B5BC0"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CE1540" w:rsidRPr="009B2A0B">
              <w:rPr>
                <w:rFonts w:ascii="Barlow" w:eastAsia="Times New Roman" w:hAnsi="Barlow" w:cs="Arial"/>
                <w:sz w:val="20"/>
                <w:szCs w:val="20"/>
                <w:lang w:val="es-MX"/>
              </w:rPr>
              <w:t>2,4</w:t>
            </w:r>
            <w:r w:rsidR="007255F4" w:rsidRPr="009B2A0B">
              <w:rPr>
                <w:rFonts w:ascii="Barlow" w:eastAsia="Times New Roman" w:hAnsi="Barlow" w:cs="Arial"/>
                <w:sz w:val="20"/>
                <w:szCs w:val="20"/>
                <w:lang w:val="es-MX"/>
              </w:rPr>
              <w:t>85</w:t>
            </w:r>
            <w:r w:rsidRPr="009B2A0B">
              <w:rPr>
                <w:rFonts w:ascii="Barlow" w:eastAsia="Times New Roman" w:hAnsi="Barlow" w:cs="Arial"/>
                <w:sz w:val="20"/>
                <w:szCs w:val="20"/>
                <w:lang w:val="es-MX"/>
              </w:rPr>
              <w:t>,</w:t>
            </w:r>
            <w:r w:rsidR="007255F4" w:rsidRPr="009B2A0B">
              <w:rPr>
                <w:rFonts w:ascii="Barlow" w:eastAsia="Times New Roman" w:hAnsi="Barlow" w:cs="Arial"/>
                <w:sz w:val="20"/>
                <w:szCs w:val="20"/>
                <w:lang w:val="es-MX"/>
              </w:rPr>
              <w:t>441</w:t>
            </w:r>
            <w:r w:rsidRPr="009B2A0B">
              <w:rPr>
                <w:rFonts w:ascii="Barlow" w:eastAsia="Times New Roman" w:hAnsi="Barlow" w:cs="Arial"/>
                <w:sz w:val="20"/>
                <w:szCs w:val="20"/>
                <w:lang w:val="es-MX"/>
              </w:rPr>
              <w:t>.</w:t>
            </w:r>
            <w:r w:rsidR="007255F4" w:rsidRPr="009B2A0B">
              <w:rPr>
                <w:rFonts w:ascii="Barlow" w:eastAsia="Times New Roman" w:hAnsi="Barlow" w:cs="Arial"/>
                <w:sz w:val="20"/>
                <w:szCs w:val="20"/>
                <w:lang w:val="es-MX"/>
              </w:rPr>
              <w:t>38</w:t>
            </w:r>
            <w:r w:rsidRPr="009B2A0B">
              <w:rPr>
                <w:rFonts w:ascii="Barlow" w:eastAsia="Times New Roman" w:hAnsi="Barlow" w:cs="Arial"/>
                <w:sz w:val="20"/>
                <w:szCs w:val="20"/>
                <w:lang w:val="es-MX"/>
              </w:rPr>
              <w:t xml:space="preserve"> </w:t>
            </w:r>
          </w:p>
        </w:tc>
      </w:tr>
      <w:tr w:rsidR="00D86E5F" w:rsidRPr="009B2A0B" w14:paraId="290DD88E" w14:textId="77777777" w:rsidTr="00D86E5F">
        <w:tc>
          <w:tcPr>
            <w:tcW w:w="4390" w:type="dxa"/>
          </w:tcPr>
          <w:p w14:paraId="3BC6AEE2" w14:textId="77777777"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Depreciación</w:t>
            </w:r>
          </w:p>
        </w:tc>
        <w:tc>
          <w:tcPr>
            <w:tcW w:w="2268" w:type="dxa"/>
          </w:tcPr>
          <w:p w14:paraId="502FEA28" w14:textId="5D4D64EE"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F507A9" w:rsidRPr="009B2A0B">
              <w:rPr>
                <w:rFonts w:ascii="Barlow" w:eastAsia="Times New Roman" w:hAnsi="Barlow" w:cs="Arial"/>
                <w:sz w:val="20"/>
                <w:szCs w:val="20"/>
                <w:lang w:val="es-MX"/>
              </w:rPr>
              <w:t>2</w:t>
            </w:r>
            <w:r w:rsidR="00B256BE" w:rsidRPr="009B2A0B">
              <w:rPr>
                <w:rFonts w:ascii="Barlow" w:eastAsia="Times New Roman" w:hAnsi="Barlow" w:cs="Arial"/>
                <w:sz w:val="20"/>
                <w:szCs w:val="20"/>
                <w:lang w:val="es-MX"/>
              </w:rPr>
              <w:t>,</w:t>
            </w:r>
            <w:r w:rsidR="009A683D" w:rsidRPr="009B2A0B">
              <w:rPr>
                <w:rFonts w:ascii="Barlow" w:eastAsia="Times New Roman" w:hAnsi="Barlow" w:cs="Arial"/>
                <w:sz w:val="20"/>
                <w:szCs w:val="20"/>
                <w:lang w:val="es-MX"/>
              </w:rPr>
              <w:t>947</w:t>
            </w:r>
            <w:r w:rsidR="009B598E" w:rsidRPr="009B2A0B">
              <w:rPr>
                <w:rFonts w:ascii="Barlow" w:eastAsia="Times New Roman" w:hAnsi="Barlow" w:cs="Arial"/>
                <w:sz w:val="20"/>
                <w:szCs w:val="20"/>
                <w:lang w:val="es-MX"/>
              </w:rPr>
              <w:t>,</w:t>
            </w:r>
            <w:r w:rsidR="009A683D" w:rsidRPr="009B2A0B">
              <w:rPr>
                <w:rFonts w:ascii="Barlow" w:eastAsia="Times New Roman" w:hAnsi="Barlow" w:cs="Arial"/>
                <w:sz w:val="20"/>
                <w:szCs w:val="20"/>
                <w:lang w:val="es-MX"/>
              </w:rPr>
              <w:t>321</w:t>
            </w:r>
            <w:r w:rsidRPr="009B2A0B">
              <w:rPr>
                <w:rFonts w:ascii="Barlow" w:eastAsia="Times New Roman" w:hAnsi="Barlow" w:cs="Arial"/>
                <w:sz w:val="20"/>
                <w:szCs w:val="20"/>
                <w:lang w:val="es-MX"/>
              </w:rPr>
              <w:t>.</w:t>
            </w:r>
            <w:r w:rsidR="009A683D" w:rsidRPr="009B2A0B">
              <w:rPr>
                <w:rFonts w:ascii="Barlow" w:eastAsia="Times New Roman" w:hAnsi="Barlow" w:cs="Arial"/>
                <w:sz w:val="20"/>
                <w:szCs w:val="20"/>
                <w:lang w:val="es-MX"/>
              </w:rPr>
              <w:t>89</w:t>
            </w:r>
          </w:p>
        </w:tc>
        <w:tc>
          <w:tcPr>
            <w:tcW w:w="2126" w:type="dxa"/>
          </w:tcPr>
          <w:p w14:paraId="5936DECA" w14:textId="180B46C8"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2C5E2E" w:rsidRPr="009B2A0B">
              <w:rPr>
                <w:rFonts w:ascii="Barlow" w:eastAsia="Times New Roman" w:hAnsi="Barlow" w:cs="Arial"/>
                <w:sz w:val="20"/>
                <w:szCs w:val="20"/>
                <w:lang w:val="es-MX"/>
              </w:rPr>
              <w:t>2,</w:t>
            </w:r>
            <w:r w:rsidR="002E4E25" w:rsidRPr="009B2A0B">
              <w:rPr>
                <w:rFonts w:ascii="Barlow" w:eastAsia="Times New Roman" w:hAnsi="Barlow" w:cs="Arial"/>
                <w:sz w:val="20"/>
                <w:szCs w:val="20"/>
                <w:lang w:val="es-MX"/>
              </w:rPr>
              <w:t>3</w:t>
            </w:r>
            <w:r w:rsidR="00B1544C" w:rsidRPr="009B2A0B">
              <w:rPr>
                <w:rFonts w:ascii="Barlow" w:eastAsia="Times New Roman" w:hAnsi="Barlow" w:cs="Arial"/>
                <w:sz w:val="20"/>
                <w:szCs w:val="20"/>
                <w:lang w:val="es-MX"/>
              </w:rPr>
              <w:t>8</w:t>
            </w:r>
            <w:r w:rsidR="002E4E25" w:rsidRPr="009B2A0B">
              <w:rPr>
                <w:rFonts w:ascii="Barlow" w:eastAsia="Times New Roman" w:hAnsi="Barlow" w:cs="Arial"/>
                <w:sz w:val="20"/>
                <w:szCs w:val="20"/>
                <w:lang w:val="es-MX"/>
              </w:rPr>
              <w:t>1</w:t>
            </w:r>
            <w:r w:rsidR="00052DBE" w:rsidRPr="009B2A0B">
              <w:rPr>
                <w:rFonts w:ascii="Barlow" w:eastAsia="Times New Roman" w:hAnsi="Barlow" w:cs="Arial"/>
                <w:sz w:val="20"/>
                <w:szCs w:val="20"/>
                <w:lang w:val="es-MX"/>
              </w:rPr>
              <w:t>,</w:t>
            </w:r>
            <w:r w:rsidR="00B1544C" w:rsidRPr="009B2A0B">
              <w:rPr>
                <w:rFonts w:ascii="Barlow" w:eastAsia="Times New Roman" w:hAnsi="Barlow" w:cs="Arial"/>
                <w:sz w:val="20"/>
                <w:szCs w:val="20"/>
                <w:lang w:val="es-MX"/>
              </w:rPr>
              <w:t>212</w:t>
            </w:r>
            <w:r w:rsidR="00052DBE" w:rsidRPr="009B2A0B">
              <w:rPr>
                <w:rFonts w:ascii="Barlow" w:eastAsia="Times New Roman" w:hAnsi="Barlow" w:cs="Arial"/>
                <w:sz w:val="20"/>
                <w:szCs w:val="20"/>
                <w:lang w:val="es-MX"/>
              </w:rPr>
              <w:t>.</w:t>
            </w:r>
            <w:r w:rsidR="002E4E25" w:rsidRPr="009B2A0B">
              <w:rPr>
                <w:rFonts w:ascii="Barlow" w:eastAsia="Times New Roman" w:hAnsi="Barlow" w:cs="Arial"/>
                <w:sz w:val="20"/>
                <w:szCs w:val="20"/>
                <w:lang w:val="es-MX"/>
              </w:rPr>
              <w:t>4</w:t>
            </w:r>
            <w:r w:rsidR="00B1544C" w:rsidRPr="009B2A0B">
              <w:rPr>
                <w:rFonts w:ascii="Barlow" w:eastAsia="Times New Roman" w:hAnsi="Barlow" w:cs="Arial"/>
                <w:sz w:val="20"/>
                <w:szCs w:val="20"/>
                <w:lang w:val="es-MX"/>
              </w:rPr>
              <w:t>4</w:t>
            </w:r>
          </w:p>
        </w:tc>
      </w:tr>
      <w:tr w:rsidR="00D86E5F" w:rsidRPr="009B2A0B" w14:paraId="78A54E6E" w14:textId="77777777" w:rsidTr="00D86E5F">
        <w:tc>
          <w:tcPr>
            <w:tcW w:w="4390" w:type="dxa"/>
          </w:tcPr>
          <w:p w14:paraId="13398C04" w14:textId="77777777"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Amortización</w:t>
            </w:r>
          </w:p>
        </w:tc>
        <w:tc>
          <w:tcPr>
            <w:tcW w:w="2268" w:type="dxa"/>
          </w:tcPr>
          <w:p w14:paraId="21BD336C" w14:textId="3564E7F6"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7D65EB" w:rsidRPr="009B2A0B">
              <w:rPr>
                <w:rFonts w:ascii="Barlow" w:eastAsia="Times New Roman" w:hAnsi="Barlow" w:cs="Arial"/>
                <w:sz w:val="20"/>
                <w:szCs w:val="20"/>
                <w:lang w:val="es-MX"/>
              </w:rPr>
              <w:t>5</w:t>
            </w:r>
            <w:r w:rsidR="00040ADA" w:rsidRPr="009B2A0B">
              <w:rPr>
                <w:rFonts w:ascii="Barlow" w:eastAsia="Times New Roman" w:hAnsi="Barlow" w:cs="Arial"/>
                <w:sz w:val="20"/>
                <w:szCs w:val="20"/>
                <w:lang w:val="es-MX"/>
              </w:rPr>
              <w:t>82</w:t>
            </w:r>
            <w:r w:rsidRPr="009B2A0B">
              <w:rPr>
                <w:rFonts w:ascii="Barlow" w:eastAsia="Times New Roman" w:hAnsi="Barlow" w:cs="Arial"/>
                <w:sz w:val="20"/>
                <w:szCs w:val="20"/>
                <w:lang w:val="es-MX"/>
              </w:rPr>
              <w:t>,</w:t>
            </w:r>
            <w:r w:rsidR="00040ADA" w:rsidRPr="009B2A0B">
              <w:rPr>
                <w:rFonts w:ascii="Barlow" w:eastAsia="Times New Roman" w:hAnsi="Barlow" w:cs="Arial"/>
                <w:sz w:val="20"/>
                <w:szCs w:val="20"/>
                <w:lang w:val="es-MX"/>
              </w:rPr>
              <w:t>91</w:t>
            </w:r>
            <w:r w:rsidR="007D65EB" w:rsidRPr="009B2A0B">
              <w:rPr>
                <w:rFonts w:ascii="Barlow" w:eastAsia="Times New Roman" w:hAnsi="Barlow" w:cs="Arial"/>
                <w:sz w:val="20"/>
                <w:szCs w:val="20"/>
                <w:lang w:val="es-MX"/>
              </w:rPr>
              <w:t>6</w:t>
            </w:r>
            <w:r w:rsidRPr="009B2A0B">
              <w:rPr>
                <w:rFonts w:ascii="Barlow" w:eastAsia="Times New Roman" w:hAnsi="Barlow" w:cs="Arial"/>
                <w:sz w:val="20"/>
                <w:szCs w:val="20"/>
                <w:lang w:val="es-MX"/>
              </w:rPr>
              <w:t>.</w:t>
            </w:r>
            <w:r w:rsidR="007D65EB" w:rsidRPr="009B2A0B">
              <w:rPr>
                <w:rFonts w:ascii="Barlow" w:eastAsia="Times New Roman" w:hAnsi="Barlow" w:cs="Arial"/>
                <w:sz w:val="20"/>
                <w:szCs w:val="20"/>
                <w:lang w:val="es-MX"/>
              </w:rPr>
              <w:t>7</w:t>
            </w:r>
            <w:r w:rsidR="00040ADA" w:rsidRPr="009B2A0B">
              <w:rPr>
                <w:rFonts w:ascii="Barlow" w:eastAsia="Times New Roman" w:hAnsi="Barlow" w:cs="Arial"/>
                <w:sz w:val="20"/>
                <w:szCs w:val="20"/>
                <w:lang w:val="es-MX"/>
              </w:rPr>
              <w:t>3</w:t>
            </w:r>
          </w:p>
        </w:tc>
        <w:tc>
          <w:tcPr>
            <w:tcW w:w="2126" w:type="dxa"/>
          </w:tcPr>
          <w:p w14:paraId="726A7206" w14:textId="23659E75"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5D23CC" w:rsidRPr="009B2A0B">
              <w:rPr>
                <w:rFonts w:ascii="Barlow" w:eastAsia="Times New Roman" w:hAnsi="Barlow" w:cs="Arial"/>
                <w:sz w:val="20"/>
                <w:szCs w:val="20"/>
                <w:lang w:val="es-MX"/>
              </w:rPr>
              <w:t>104</w:t>
            </w:r>
            <w:r w:rsidRPr="009B2A0B">
              <w:rPr>
                <w:rFonts w:ascii="Barlow" w:eastAsia="Times New Roman" w:hAnsi="Barlow" w:cs="Arial"/>
                <w:sz w:val="20"/>
                <w:szCs w:val="20"/>
                <w:lang w:val="es-MX"/>
              </w:rPr>
              <w:t>,</w:t>
            </w:r>
            <w:r w:rsidR="008F5AB2" w:rsidRPr="009B2A0B">
              <w:rPr>
                <w:rFonts w:ascii="Barlow" w:eastAsia="Times New Roman" w:hAnsi="Barlow" w:cs="Arial"/>
                <w:sz w:val="20"/>
                <w:szCs w:val="20"/>
                <w:lang w:val="es-MX"/>
              </w:rPr>
              <w:t>228</w:t>
            </w:r>
            <w:r w:rsidRPr="009B2A0B">
              <w:rPr>
                <w:rFonts w:ascii="Barlow" w:eastAsia="Times New Roman" w:hAnsi="Barlow" w:cs="Arial"/>
                <w:sz w:val="20"/>
                <w:szCs w:val="20"/>
                <w:lang w:val="es-MX"/>
              </w:rPr>
              <w:t>.</w:t>
            </w:r>
            <w:r w:rsidR="00127B1F" w:rsidRPr="009B2A0B">
              <w:rPr>
                <w:rFonts w:ascii="Barlow" w:eastAsia="Times New Roman" w:hAnsi="Barlow" w:cs="Arial"/>
                <w:sz w:val="20"/>
                <w:szCs w:val="20"/>
                <w:lang w:val="es-MX"/>
              </w:rPr>
              <w:t>9</w:t>
            </w:r>
            <w:r w:rsidR="008F5AB2" w:rsidRPr="009B2A0B">
              <w:rPr>
                <w:rFonts w:ascii="Barlow" w:eastAsia="Times New Roman" w:hAnsi="Barlow" w:cs="Arial"/>
                <w:sz w:val="20"/>
                <w:szCs w:val="20"/>
                <w:lang w:val="es-MX"/>
              </w:rPr>
              <w:t>4</w:t>
            </w:r>
          </w:p>
        </w:tc>
      </w:tr>
      <w:tr w:rsidR="00D86E5F" w:rsidRPr="009B2A0B" w14:paraId="55221713" w14:textId="77777777" w:rsidTr="00D86E5F">
        <w:tc>
          <w:tcPr>
            <w:tcW w:w="4390" w:type="dxa"/>
          </w:tcPr>
          <w:p w14:paraId="78BED4B5" w14:textId="77777777"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Incremento en las provisiones</w:t>
            </w:r>
          </w:p>
        </w:tc>
        <w:tc>
          <w:tcPr>
            <w:tcW w:w="2268" w:type="dxa"/>
          </w:tcPr>
          <w:p w14:paraId="4BF3229B"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9838214"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D86E5F" w:rsidRPr="009B2A0B" w14:paraId="2F025B60" w14:textId="77777777" w:rsidTr="00D86E5F">
        <w:tc>
          <w:tcPr>
            <w:tcW w:w="4390" w:type="dxa"/>
          </w:tcPr>
          <w:p w14:paraId="17DC1DA1" w14:textId="77777777"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Incremento en inversiones producidos por revaluación</w:t>
            </w:r>
          </w:p>
        </w:tc>
        <w:tc>
          <w:tcPr>
            <w:tcW w:w="2268" w:type="dxa"/>
          </w:tcPr>
          <w:p w14:paraId="72696847"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50D24DE0"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D86E5F" w:rsidRPr="009B2A0B" w14:paraId="33D6FB0F" w14:textId="77777777" w:rsidTr="00D86E5F">
        <w:tc>
          <w:tcPr>
            <w:tcW w:w="4390" w:type="dxa"/>
          </w:tcPr>
          <w:p w14:paraId="087832EB" w14:textId="6F60D210"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Ganancia /perdida en venta de </w:t>
            </w:r>
            <w:r w:rsidR="0050751D" w:rsidRPr="009B2A0B">
              <w:rPr>
                <w:rFonts w:ascii="Barlow" w:eastAsia="Times New Roman" w:hAnsi="Barlow" w:cs="Arial"/>
                <w:sz w:val="20"/>
                <w:szCs w:val="20"/>
                <w:lang w:val="es-MX"/>
              </w:rPr>
              <w:t>muebles, inmuebles e intangibles</w:t>
            </w:r>
          </w:p>
        </w:tc>
        <w:tc>
          <w:tcPr>
            <w:tcW w:w="2268" w:type="dxa"/>
          </w:tcPr>
          <w:p w14:paraId="064607F7"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7AC30BF"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D86E5F" w:rsidRPr="009B2A0B" w14:paraId="486746DF" w14:textId="77777777" w:rsidTr="00D86E5F">
        <w:tc>
          <w:tcPr>
            <w:tcW w:w="4390" w:type="dxa"/>
          </w:tcPr>
          <w:p w14:paraId="596A48F6" w14:textId="77777777" w:rsidR="00D86E5F" w:rsidRPr="009B2A0B" w:rsidRDefault="00D86E5F" w:rsidP="00D86E5F">
            <w:pPr>
              <w:tabs>
                <w:tab w:val="left" w:pos="720"/>
              </w:tabs>
              <w:spacing w:after="101"/>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Incremento en cuentas por cobrar</w:t>
            </w:r>
          </w:p>
        </w:tc>
        <w:tc>
          <w:tcPr>
            <w:tcW w:w="2268" w:type="dxa"/>
          </w:tcPr>
          <w:p w14:paraId="5D7DEF64"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355A9FE" w14:textId="77777777"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r>
      <w:tr w:rsidR="00D86E5F" w:rsidRPr="009B2A0B" w14:paraId="1E8405C9" w14:textId="77777777" w:rsidTr="00D86E5F">
        <w:tc>
          <w:tcPr>
            <w:tcW w:w="4390" w:type="dxa"/>
          </w:tcPr>
          <w:p w14:paraId="3D16AB6F" w14:textId="77777777" w:rsidR="00D86E5F" w:rsidRPr="009B2A0B" w:rsidRDefault="00D86E5F" w:rsidP="00D86E5F">
            <w:pPr>
              <w:tabs>
                <w:tab w:val="left" w:pos="720"/>
              </w:tabs>
              <w:spacing w:after="101"/>
              <w:jc w:val="both"/>
              <w:rPr>
                <w:rFonts w:ascii="Barlow" w:eastAsia="Times New Roman" w:hAnsi="Barlow" w:cs="Arial"/>
                <w:b/>
                <w:bCs/>
                <w:sz w:val="20"/>
                <w:szCs w:val="20"/>
                <w:lang w:val="es-MX"/>
              </w:rPr>
            </w:pPr>
            <w:r w:rsidRPr="009B2A0B">
              <w:rPr>
                <w:rFonts w:ascii="Barlow" w:eastAsia="Times New Roman" w:hAnsi="Barlow" w:cs="Arial"/>
                <w:b/>
                <w:bCs/>
                <w:sz w:val="20"/>
                <w:szCs w:val="20"/>
                <w:lang w:val="es-MX"/>
              </w:rPr>
              <w:t>Flujo de Efectivo neto de las actividades de operación.</w:t>
            </w:r>
          </w:p>
        </w:tc>
        <w:tc>
          <w:tcPr>
            <w:tcW w:w="2268" w:type="dxa"/>
          </w:tcPr>
          <w:p w14:paraId="29BB93AC" w14:textId="5A9785F0" w:rsidR="00D86E5F" w:rsidRPr="009B2A0B" w:rsidRDefault="00D86E5F"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3B07C9" w:rsidRPr="009B2A0B">
              <w:rPr>
                <w:rFonts w:ascii="Barlow" w:eastAsia="Times New Roman" w:hAnsi="Barlow" w:cs="Arial"/>
                <w:sz w:val="20"/>
                <w:szCs w:val="20"/>
                <w:lang w:val="es-MX"/>
              </w:rPr>
              <w:t>1</w:t>
            </w:r>
            <w:r w:rsidR="004B5196" w:rsidRPr="009B2A0B">
              <w:rPr>
                <w:rFonts w:ascii="Barlow" w:eastAsia="Times New Roman" w:hAnsi="Barlow" w:cs="Arial"/>
                <w:sz w:val="20"/>
                <w:szCs w:val="20"/>
                <w:lang w:val="es-MX"/>
              </w:rPr>
              <w:t>,24</w:t>
            </w:r>
            <w:r w:rsidR="00B06DB3" w:rsidRPr="009B2A0B">
              <w:rPr>
                <w:rFonts w:ascii="Barlow" w:eastAsia="Times New Roman" w:hAnsi="Barlow" w:cs="Arial"/>
                <w:sz w:val="20"/>
                <w:szCs w:val="20"/>
                <w:lang w:val="es-MX"/>
              </w:rPr>
              <w:t>5</w:t>
            </w:r>
            <w:r w:rsidRPr="009B2A0B">
              <w:rPr>
                <w:rFonts w:ascii="Barlow" w:eastAsia="Times New Roman" w:hAnsi="Barlow" w:cs="Arial"/>
                <w:sz w:val="20"/>
                <w:szCs w:val="20"/>
                <w:lang w:val="es-MX"/>
              </w:rPr>
              <w:t>,</w:t>
            </w:r>
            <w:r w:rsidR="004B5196" w:rsidRPr="009B2A0B">
              <w:rPr>
                <w:rFonts w:ascii="Barlow" w:eastAsia="Times New Roman" w:hAnsi="Barlow" w:cs="Arial"/>
                <w:sz w:val="20"/>
                <w:szCs w:val="20"/>
                <w:lang w:val="es-MX"/>
              </w:rPr>
              <w:t>84</w:t>
            </w:r>
            <w:r w:rsidR="00B06DB3" w:rsidRPr="009B2A0B">
              <w:rPr>
                <w:rFonts w:ascii="Barlow" w:eastAsia="Times New Roman" w:hAnsi="Barlow" w:cs="Arial"/>
                <w:sz w:val="20"/>
                <w:szCs w:val="20"/>
                <w:lang w:val="es-MX"/>
              </w:rPr>
              <w:t>3</w:t>
            </w:r>
            <w:r w:rsidRPr="009B2A0B">
              <w:rPr>
                <w:rFonts w:ascii="Barlow" w:eastAsia="Times New Roman" w:hAnsi="Barlow" w:cs="Arial"/>
                <w:sz w:val="20"/>
                <w:szCs w:val="20"/>
                <w:lang w:val="es-MX"/>
              </w:rPr>
              <w:t>.</w:t>
            </w:r>
            <w:r w:rsidR="004B5196" w:rsidRPr="009B2A0B">
              <w:rPr>
                <w:rFonts w:ascii="Barlow" w:eastAsia="Times New Roman" w:hAnsi="Barlow" w:cs="Arial"/>
                <w:sz w:val="20"/>
                <w:szCs w:val="20"/>
                <w:lang w:val="es-MX"/>
              </w:rPr>
              <w:t>73</w:t>
            </w:r>
          </w:p>
        </w:tc>
        <w:tc>
          <w:tcPr>
            <w:tcW w:w="2126" w:type="dxa"/>
          </w:tcPr>
          <w:p w14:paraId="1C1CF8DD" w14:textId="541E331F" w:rsidR="00D86E5F" w:rsidRPr="009B2A0B" w:rsidRDefault="009321A1" w:rsidP="00D86E5F">
            <w:pPr>
              <w:tabs>
                <w:tab w:val="left" w:pos="720"/>
              </w:tabs>
              <w:spacing w:after="101"/>
              <w:jc w:val="right"/>
              <w:rPr>
                <w:rFonts w:ascii="Barlow" w:eastAsia="Times New Roman" w:hAnsi="Barlow" w:cs="Arial"/>
                <w:sz w:val="20"/>
                <w:szCs w:val="20"/>
                <w:lang w:val="es-MX"/>
              </w:rPr>
            </w:pPr>
            <w:r w:rsidRPr="009B2A0B">
              <w:rPr>
                <w:rFonts w:ascii="Barlow" w:eastAsia="Times New Roman" w:hAnsi="Barlow" w:cs="Arial"/>
                <w:sz w:val="20"/>
                <w:szCs w:val="20"/>
                <w:lang w:val="es-MX"/>
              </w:rPr>
              <w:t>-</w:t>
            </w:r>
            <w:r w:rsidR="00D86E5F" w:rsidRPr="009B2A0B">
              <w:rPr>
                <w:rFonts w:ascii="Barlow" w:eastAsia="Times New Roman" w:hAnsi="Barlow" w:cs="Arial"/>
                <w:sz w:val="20"/>
                <w:szCs w:val="20"/>
                <w:lang w:val="es-MX"/>
              </w:rPr>
              <w:t xml:space="preserve">$ </w:t>
            </w:r>
            <w:r w:rsidR="007255F4" w:rsidRPr="009B2A0B">
              <w:rPr>
                <w:rFonts w:ascii="Barlow" w:eastAsia="Times New Roman" w:hAnsi="Barlow" w:cs="Arial"/>
                <w:sz w:val="20"/>
                <w:szCs w:val="20"/>
                <w:lang w:val="es-MX"/>
              </w:rPr>
              <w:t>1,884</w:t>
            </w:r>
            <w:r w:rsidR="00D86E5F" w:rsidRPr="009B2A0B">
              <w:rPr>
                <w:rFonts w:ascii="Barlow" w:eastAsia="Times New Roman" w:hAnsi="Barlow" w:cs="Arial"/>
                <w:sz w:val="20"/>
                <w:szCs w:val="20"/>
                <w:lang w:val="es-MX"/>
              </w:rPr>
              <w:t>,</w:t>
            </w:r>
            <w:r w:rsidR="005A3684" w:rsidRPr="009B2A0B">
              <w:rPr>
                <w:rFonts w:ascii="Barlow" w:eastAsia="Times New Roman" w:hAnsi="Barlow" w:cs="Arial"/>
                <w:sz w:val="20"/>
                <w:szCs w:val="20"/>
                <w:lang w:val="es-MX"/>
              </w:rPr>
              <w:t>14</w:t>
            </w:r>
            <w:r w:rsidR="007E79B5" w:rsidRPr="009B2A0B">
              <w:rPr>
                <w:rFonts w:ascii="Barlow" w:eastAsia="Times New Roman" w:hAnsi="Barlow" w:cs="Arial"/>
                <w:sz w:val="20"/>
                <w:szCs w:val="20"/>
                <w:lang w:val="es-MX"/>
              </w:rPr>
              <w:t>1</w:t>
            </w:r>
            <w:r w:rsidR="00D86E5F" w:rsidRPr="009B2A0B">
              <w:rPr>
                <w:rFonts w:ascii="Barlow" w:eastAsia="Times New Roman" w:hAnsi="Barlow" w:cs="Arial"/>
                <w:sz w:val="20"/>
                <w:szCs w:val="20"/>
                <w:lang w:val="es-MX"/>
              </w:rPr>
              <w:t>.</w:t>
            </w:r>
            <w:r w:rsidR="005A3684" w:rsidRPr="009B2A0B">
              <w:rPr>
                <w:rFonts w:ascii="Barlow" w:eastAsia="Times New Roman" w:hAnsi="Barlow" w:cs="Arial"/>
                <w:sz w:val="20"/>
                <w:szCs w:val="20"/>
                <w:lang w:val="es-MX"/>
              </w:rPr>
              <w:t>72</w:t>
            </w:r>
            <w:r w:rsidR="00D86E5F" w:rsidRPr="009B2A0B">
              <w:rPr>
                <w:rFonts w:ascii="Barlow" w:eastAsia="Times New Roman" w:hAnsi="Barlow" w:cs="Arial"/>
                <w:sz w:val="20"/>
                <w:szCs w:val="20"/>
                <w:lang w:val="es-MX"/>
              </w:rPr>
              <w:t xml:space="preserve"> </w:t>
            </w:r>
          </w:p>
        </w:tc>
      </w:tr>
    </w:tbl>
    <w:p w14:paraId="7C48D2B1" w14:textId="10DF1FB3" w:rsidR="008B238C" w:rsidRPr="009B2A0B" w:rsidRDefault="008B238C" w:rsidP="008B238C">
      <w:pPr>
        <w:tabs>
          <w:tab w:val="left" w:pos="720"/>
        </w:tabs>
        <w:spacing w:after="101"/>
        <w:jc w:val="both"/>
        <w:rPr>
          <w:rFonts w:ascii="Barlow" w:eastAsia="Times New Roman" w:hAnsi="Barlow" w:cs="Arial"/>
          <w:sz w:val="20"/>
          <w:szCs w:val="20"/>
          <w:lang w:val="es-MX"/>
        </w:rPr>
      </w:pPr>
    </w:p>
    <w:p w14:paraId="5ACFD3B1" w14:textId="71F919F2" w:rsidR="008B238C" w:rsidRPr="009B2A0B" w:rsidRDefault="008B238C" w:rsidP="008B238C">
      <w:pPr>
        <w:tabs>
          <w:tab w:val="left" w:pos="720"/>
        </w:tabs>
        <w:spacing w:after="101"/>
        <w:jc w:val="both"/>
        <w:rPr>
          <w:rFonts w:ascii="Barlow" w:eastAsia="Times New Roman" w:hAnsi="Barlow" w:cs="Arial"/>
          <w:sz w:val="20"/>
          <w:szCs w:val="20"/>
          <w:lang w:val="es-MX"/>
        </w:rPr>
      </w:pPr>
    </w:p>
    <w:p w14:paraId="7C654149" w14:textId="53868EC5" w:rsidR="008B238C" w:rsidRPr="009B2A0B" w:rsidRDefault="008B238C" w:rsidP="008B238C">
      <w:pPr>
        <w:tabs>
          <w:tab w:val="left" w:pos="720"/>
        </w:tabs>
        <w:spacing w:after="101"/>
        <w:jc w:val="both"/>
        <w:rPr>
          <w:rFonts w:ascii="Barlow" w:eastAsia="Times New Roman" w:hAnsi="Barlow" w:cs="Arial"/>
          <w:sz w:val="20"/>
          <w:szCs w:val="20"/>
          <w:lang w:val="es-MX"/>
        </w:rPr>
      </w:pPr>
    </w:p>
    <w:p w14:paraId="6C200224" w14:textId="22FF1278" w:rsidR="008B238C" w:rsidRPr="009B2A0B" w:rsidRDefault="008B238C" w:rsidP="008B238C">
      <w:pPr>
        <w:tabs>
          <w:tab w:val="left" w:pos="720"/>
        </w:tabs>
        <w:spacing w:after="101"/>
        <w:jc w:val="both"/>
        <w:rPr>
          <w:rFonts w:ascii="Barlow" w:eastAsia="Times New Roman" w:hAnsi="Barlow" w:cs="Arial"/>
          <w:sz w:val="20"/>
          <w:szCs w:val="20"/>
          <w:lang w:val="es-MX"/>
        </w:rPr>
      </w:pPr>
    </w:p>
    <w:p w14:paraId="2E7454F2" w14:textId="77777777" w:rsidR="008B238C" w:rsidRPr="009B2A0B" w:rsidRDefault="008B238C" w:rsidP="008B238C">
      <w:pPr>
        <w:tabs>
          <w:tab w:val="left" w:pos="720"/>
        </w:tabs>
        <w:spacing w:after="101"/>
        <w:jc w:val="both"/>
        <w:rPr>
          <w:rFonts w:ascii="Barlow" w:eastAsia="Times New Roman" w:hAnsi="Barlow" w:cs="Arial"/>
          <w:sz w:val="20"/>
          <w:szCs w:val="20"/>
          <w:lang w:val="es-MX"/>
        </w:rPr>
      </w:pPr>
    </w:p>
    <w:p w14:paraId="49F78555"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4D2619A9"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7C0C7475"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2189C58A"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73C81F80"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04E0B5DE"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13926791"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6050DA0E" w14:textId="77777777" w:rsidR="008B238C" w:rsidRPr="009B2A0B" w:rsidRDefault="008B238C" w:rsidP="00814C5A">
      <w:pPr>
        <w:spacing w:after="101" w:line="224" w:lineRule="exact"/>
        <w:ind w:firstLine="288"/>
        <w:jc w:val="both"/>
        <w:rPr>
          <w:rFonts w:ascii="Barlow" w:eastAsia="Times New Roman" w:hAnsi="Barlow" w:cs="Arial"/>
          <w:b/>
          <w:smallCaps/>
          <w:sz w:val="20"/>
          <w:szCs w:val="20"/>
          <w:lang w:val="es-ES"/>
        </w:rPr>
      </w:pPr>
    </w:p>
    <w:p w14:paraId="1BC7EF03" w14:textId="729BDBEC" w:rsidR="00814C5A" w:rsidRPr="009B2A0B" w:rsidRDefault="00814C5A" w:rsidP="00814C5A">
      <w:pPr>
        <w:spacing w:after="101" w:line="224" w:lineRule="exact"/>
        <w:ind w:firstLine="288"/>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V)</w:t>
      </w:r>
      <w:r w:rsidRPr="009B2A0B">
        <w:rPr>
          <w:rFonts w:ascii="Barlow" w:eastAsia="Times New Roman" w:hAnsi="Barlow" w:cs="Arial"/>
          <w:b/>
          <w:smallCaps/>
          <w:sz w:val="20"/>
          <w:szCs w:val="20"/>
          <w:lang w:val="es-ES"/>
        </w:rPr>
        <w:tab/>
        <w:t>Conciliación entre los ingresos presupuestarios y contables, así como entre los egresos presupuestarios y los gastos contables.</w:t>
      </w:r>
    </w:p>
    <w:p w14:paraId="602915A9" w14:textId="77777777" w:rsidR="00814C5A" w:rsidRPr="009B2A0B" w:rsidRDefault="00814C5A" w:rsidP="00814C5A">
      <w:pPr>
        <w:spacing w:after="101" w:line="224" w:lineRule="exact"/>
        <w:ind w:firstLine="288"/>
        <w:jc w:val="both"/>
        <w:rPr>
          <w:rFonts w:ascii="Barlow" w:eastAsia="Times New Roman" w:hAnsi="Barlow" w:cs="Arial"/>
          <w:b/>
          <w:smallCaps/>
          <w:sz w:val="20"/>
          <w:szCs w:val="20"/>
          <w:lang w:val="es-ES"/>
        </w:rPr>
      </w:pPr>
    </w:p>
    <w:p w14:paraId="2330F0DA" w14:textId="77777777" w:rsidR="00814C5A" w:rsidRPr="009B2A0B" w:rsidRDefault="00814C5A" w:rsidP="00814C5A">
      <w:pPr>
        <w:spacing w:after="101" w:line="224" w:lineRule="exact"/>
        <w:ind w:firstLine="288"/>
        <w:jc w:val="center"/>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Ingresos Presupuestarios y contables</w:t>
      </w:r>
    </w:p>
    <w:tbl>
      <w:tblPr>
        <w:tblStyle w:val="Tablaconcuadrcula"/>
        <w:tblW w:w="8500" w:type="dxa"/>
        <w:jc w:val="center"/>
        <w:tblLook w:val="04A0" w:firstRow="1" w:lastRow="0" w:firstColumn="1" w:lastColumn="0" w:noHBand="0" w:noVBand="1"/>
      </w:tblPr>
      <w:tblGrid>
        <w:gridCol w:w="5098"/>
        <w:gridCol w:w="1331"/>
        <w:gridCol w:w="2071"/>
      </w:tblGrid>
      <w:tr w:rsidR="00814C5A" w:rsidRPr="009B2A0B" w14:paraId="79EB7E28" w14:textId="77777777" w:rsidTr="008466F8">
        <w:trPr>
          <w:jc w:val="center"/>
        </w:trPr>
        <w:tc>
          <w:tcPr>
            <w:tcW w:w="5098" w:type="dxa"/>
          </w:tcPr>
          <w:p w14:paraId="2794A9B9"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1.-Ingresos Presupuestarios</w:t>
            </w:r>
          </w:p>
        </w:tc>
        <w:tc>
          <w:tcPr>
            <w:tcW w:w="1331" w:type="dxa"/>
          </w:tcPr>
          <w:p w14:paraId="0D3FDF79"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071" w:type="dxa"/>
            <w:vAlign w:val="center"/>
          </w:tcPr>
          <w:p w14:paraId="666CE073" w14:textId="0264F438"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880249" w:rsidRPr="009B2A0B">
              <w:rPr>
                <w:rFonts w:ascii="Barlow" w:eastAsia="Times New Roman" w:hAnsi="Barlow" w:cs="Arial"/>
                <w:b/>
                <w:sz w:val="20"/>
                <w:szCs w:val="20"/>
                <w:lang w:val="es-MX"/>
              </w:rPr>
              <w:t>5</w:t>
            </w:r>
            <w:r w:rsidR="00730307" w:rsidRPr="009B2A0B">
              <w:rPr>
                <w:rFonts w:ascii="Barlow" w:eastAsia="Times New Roman" w:hAnsi="Barlow" w:cs="Arial"/>
                <w:b/>
                <w:sz w:val="20"/>
                <w:szCs w:val="20"/>
                <w:lang w:val="es-MX"/>
              </w:rPr>
              <w:t>,0</w:t>
            </w:r>
            <w:r w:rsidR="00880249" w:rsidRPr="009B2A0B">
              <w:rPr>
                <w:rFonts w:ascii="Barlow" w:eastAsia="Times New Roman" w:hAnsi="Barlow" w:cs="Arial"/>
                <w:b/>
                <w:sz w:val="20"/>
                <w:szCs w:val="20"/>
                <w:lang w:val="es-MX"/>
              </w:rPr>
              <w:t>53</w:t>
            </w:r>
            <w:r w:rsidRPr="009B2A0B">
              <w:rPr>
                <w:rFonts w:ascii="Barlow" w:eastAsia="Times New Roman" w:hAnsi="Barlow" w:cs="Arial"/>
                <w:b/>
                <w:sz w:val="20"/>
                <w:szCs w:val="20"/>
                <w:lang w:val="es-MX"/>
              </w:rPr>
              <w:t>,</w:t>
            </w:r>
            <w:r w:rsidR="00880249" w:rsidRPr="009B2A0B">
              <w:rPr>
                <w:rFonts w:ascii="Barlow" w:eastAsia="Times New Roman" w:hAnsi="Barlow" w:cs="Arial"/>
                <w:b/>
                <w:sz w:val="20"/>
                <w:szCs w:val="20"/>
                <w:lang w:val="es-MX"/>
              </w:rPr>
              <w:t>0</w:t>
            </w:r>
            <w:r w:rsidR="00362A12" w:rsidRPr="009B2A0B">
              <w:rPr>
                <w:rFonts w:ascii="Barlow" w:eastAsia="Times New Roman" w:hAnsi="Barlow" w:cs="Arial"/>
                <w:b/>
                <w:sz w:val="20"/>
                <w:szCs w:val="20"/>
                <w:lang w:val="es-MX"/>
              </w:rPr>
              <w:t>5</w:t>
            </w:r>
            <w:r w:rsidR="00383A80" w:rsidRPr="009B2A0B">
              <w:rPr>
                <w:rFonts w:ascii="Barlow" w:eastAsia="Times New Roman" w:hAnsi="Barlow" w:cs="Arial"/>
                <w:b/>
                <w:sz w:val="20"/>
                <w:szCs w:val="20"/>
                <w:lang w:val="es-MX"/>
              </w:rPr>
              <w:t>2</w:t>
            </w:r>
            <w:r w:rsidRPr="009B2A0B">
              <w:rPr>
                <w:rFonts w:ascii="Barlow" w:eastAsia="Times New Roman" w:hAnsi="Barlow" w:cs="Arial"/>
                <w:b/>
                <w:sz w:val="20"/>
                <w:szCs w:val="20"/>
                <w:lang w:val="es-MX"/>
              </w:rPr>
              <w:t>.</w:t>
            </w:r>
            <w:r w:rsidR="00880249" w:rsidRPr="009B2A0B">
              <w:rPr>
                <w:rFonts w:ascii="Barlow" w:eastAsia="Times New Roman" w:hAnsi="Barlow" w:cs="Arial"/>
                <w:b/>
                <w:sz w:val="20"/>
                <w:szCs w:val="20"/>
                <w:lang w:val="es-MX"/>
              </w:rPr>
              <w:t>30</w:t>
            </w:r>
          </w:p>
        </w:tc>
      </w:tr>
      <w:tr w:rsidR="00814C5A" w:rsidRPr="009B2A0B" w14:paraId="2C41CEC2" w14:textId="77777777" w:rsidTr="008466F8">
        <w:trPr>
          <w:jc w:val="center"/>
        </w:trPr>
        <w:tc>
          <w:tcPr>
            <w:tcW w:w="5098" w:type="dxa"/>
          </w:tcPr>
          <w:p w14:paraId="5A53B153"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2.-Más Ingresos contables no presupuestarios</w:t>
            </w:r>
          </w:p>
        </w:tc>
        <w:tc>
          <w:tcPr>
            <w:tcW w:w="1331" w:type="dxa"/>
          </w:tcPr>
          <w:p w14:paraId="57C6B377"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071" w:type="dxa"/>
          </w:tcPr>
          <w:p w14:paraId="7CDFAECC" w14:textId="77777777"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0.00</w:t>
            </w:r>
          </w:p>
        </w:tc>
      </w:tr>
      <w:tr w:rsidR="00814C5A" w:rsidRPr="009B2A0B" w14:paraId="28F5B1F3" w14:textId="77777777" w:rsidTr="008466F8">
        <w:trPr>
          <w:jc w:val="center"/>
        </w:trPr>
        <w:tc>
          <w:tcPr>
            <w:tcW w:w="5098" w:type="dxa"/>
          </w:tcPr>
          <w:p w14:paraId="73A5ABAF"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Ingresos Financieros </w:t>
            </w:r>
          </w:p>
        </w:tc>
        <w:tc>
          <w:tcPr>
            <w:tcW w:w="1331" w:type="dxa"/>
          </w:tcPr>
          <w:p w14:paraId="35B85628"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7BCE007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19207E6C" w14:textId="77777777" w:rsidTr="008466F8">
        <w:trPr>
          <w:jc w:val="center"/>
        </w:trPr>
        <w:tc>
          <w:tcPr>
            <w:tcW w:w="5098" w:type="dxa"/>
          </w:tcPr>
          <w:p w14:paraId="74B87889"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Incremento por variación de inventarios</w:t>
            </w:r>
          </w:p>
        </w:tc>
        <w:tc>
          <w:tcPr>
            <w:tcW w:w="1331" w:type="dxa"/>
          </w:tcPr>
          <w:p w14:paraId="63F527FD"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4F0BF771"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3934DFB" w14:textId="77777777" w:rsidTr="008466F8">
        <w:trPr>
          <w:jc w:val="center"/>
        </w:trPr>
        <w:tc>
          <w:tcPr>
            <w:tcW w:w="5098" w:type="dxa"/>
          </w:tcPr>
          <w:p w14:paraId="0E9EBCF2"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Disminución del exceso de estimaciones por perdida, deterioro u obsolescencia</w:t>
            </w:r>
          </w:p>
        </w:tc>
        <w:tc>
          <w:tcPr>
            <w:tcW w:w="1331" w:type="dxa"/>
          </w:tcPr>
          <w:p w14:paraId="7AC33CDE"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2F031041"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52D66F2" w14:textId="77777777" w:rsidTr="008466F8">
        <w:trPr>
          <w:jc w:val="center"/>
        </w:trPr>
        <w:tc>
          <w:tcPr>
            <w:tcW w:w="5098" w:type="dxa"/>
          </w:tcPr>
          <w:p w14:paraId="65234AC8"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Disminución de exceso de provisiones</w:t>
            </w:r>
          </w:p>
        </w:tc>
        <w:tc>
          <w:tcPr>
            <w:tcW w:w="1331" w:type="dxa"/>
          </w:tcPr>
          <w:p w14:paraId="15F8C821"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04225BEE"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54FB811D" w14:textId="77777777" w:rsidTr="008466F8">
        <w:trPr>
          <w:jc w:val="center"/>
        </w:trPr>
        <w:tc>
          <w:tcPr>
            <w:tcW w:w="5098" w:type="dxa"/>
          </w:tcPr>
          <w:p w14:paraId="29D30F35"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Otros ingresos y beneficios varios</w:t>
            </w:r>
          </w:p>
        </w:tc>
        <w:tc>
          <w:tcPr>
            <w:tcW w:w="1331" w:type="dxa"/>
          </w:tcPr>
          <w:p w14:paraId="20FB2E0F"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5F22CC11"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05EEF78A" w14:textId="77777777" w:rsidTr="008466F8">
        <w:trPr>
          <w:jc w:val="center"/>
        </w:trPr>
        <w:tc>
          <w:tcPr>
            <w:tcW w:w="5098" w:type="dxa"/>
          </w:tcPr>
          <w:p w14:paraId="4F9526AD"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Otros ingresos contables no presupuestarios</w:t>
            </w:r>
          </w:p>
        </w:tc>
        <w:tc>
          <w:tcPr>
            <w:tcW w:w="1331" w:type="dxa"/>
          </w:tcPr>
          <w:p w14:paraId="27F99F5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2E62233F"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0F4235E" w14:textId="77777777" w:rsidTr="008466F8">
        <w:trPr>
          <w:jc w:val="center"/>
        </w:trPr>
        <w:tc>
          <w:tcPr>
            <w:tcW w:w="5098" w:type="dxa"/>
          </w:tcPr>
          <w:p w14:paraId="3B9B1FD5"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3.-Menos Ingresos presupuestarios no contables</w:t>
            </w:r>
          </w:p>
        </w:tc>
        <w:tc>
          <w:tcPr>
            <w:tcW w:w="1331" w:type="dxa"/>
          </w:tcPr>
          <w:p w14:paraId="4920F8C8" w14:textId="77777777" w:rsidR="00814C5A" w:rsidRPr="009B2A0B" w:rsidRDefault="00814C5A" w:rsidP="00814C5A">
            <w:pPr>
              <w:spacing w:after="101" w:line="224" w:lineRule="exact"/>
              <w:jc w:val="right"/>
              <w:rPr>
                <w:rFonts w:ascii="Barlow" w:eastAsia="Times New Roman" w:hAnsi="Barlow" w:cs="Arial"/>
                <w:sz w:val="20"/>
                <w:szCs w:val="20"/>
                <w:lang w:val="es-MX"/>
              </w:rPr>
            </w:pPr>
          </w:p>
        </w:tc>
        <w:tc>
          <w:tcPr>
            <w:tcW w:w="2071" w:type="dxa"/>
          </w:tcPr>
          <w:p w14:paraId="10F4F8A9" w14:textId="77777777"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$ 0.00</w:t>
            </w:r>
          </w:p>
        </w:tc>
      </w:tr>
      <w:tr w:rsidR="00814C5A" w:rsidRPr="009B2A0B" w14:paraId="011FB5E6" w14:textId="77777777" w:rsidTr="008466F8">
        <w:trPr>
          <w:jc w:val="center"/>
        </w:trPr>
        <w:tc>
          <w:tcPr>
            <w:tcW w:w="5098" w:type="dxa"/>
          </w:tcPr>
          <w:p w14:paraId="50FD9AEC"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Aprovechamientos de capital</w:t>
            </w:r>
          </w:p>
        </w:tc>
        <w:tc>
          <w:tcPr>
            <w:tcW w:w="1331" w:type="dxa"/>
          </w:tcPr>
          <w:p w14:paraId="2C2D3E68"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5EBFDA1F"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15A2FEC2" w14:textId="77777777" w:rsidTr="008466F8">
        <w:trPr>
          <w:jc w:val="center"/>
        </w:trPr>
        <w:tc>
          <w:tcPr>
            <w:tcW w:w="5098" w:type="dxa"/>
          </w:tcPr>
          <w:p w14:paraId="3891FBD7"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Ingresos derivados de autofinanciamientos</w:t>
            </w:r>
          </w:p>
        </w:tc>
        <w:tc>
          <w:tcPr>
            <w:tcW w:w="1331" w:type="dxa"/>
          </w:tcPr>
          <w:p w14:paraId="5377454A"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21AA198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74C88585" w14:textId="77777777" w:rsidTr="008466F8">
        <w:trPr>
          <w:jc w:val="center"/>
        </w:trPr>
        <w:tc>
          <w:tcPr>
            <w:tcW w:w="5098" w:type="dxa"/>
          </w:tcPr>
          <w:p w14:paraId="2914055C"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Otros ingresos presupuestarios no contable</w:t>
            </w:r>
          </w:p>
        </w:tc>
        <w:tc>
          <w:tcPr>
            <w:tcW w:w="1331" w:type="dxa"/>
          </w:tcPr>
          <w:p w14:paraId="001E6CB3"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071" w:type="dxa"/>
          </w:tcPr>
          <w:p w14:paraId="2A3CAD13"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10649403" w14:textId="77777777" w:rsidTr="008466F8">
        <w:trPr>
          <w:jc w:val="center"/>
        </w:trPr>
        <w:tc>
          <w:tcPr>
            <w:tcW w:w="5098" w:type="dxa"/>
          </w:tcPr>
          <w:p w14:paraId="4BB742D1"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4.-Ingresos Contables (4=1+2-3)</w:t>
            </w:r>
          </w:p>
        </w:tc>
        <w:tc>
          <w:tcPr>
            <w:tcW w:w="1331" w:type="dxa"/>
          </w:tcPr>
          <w:p w14:paraId="508B1D5F"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071" w:type="dxa"/>
          </w:tcPr>
          <w:p w14:paraId="03F2B05D" w14:textId="2089F54F"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w:t>
            </w:r>
            <w:r w:rsidR="00880249" w:rsidRPr="009B2A0B">
              <w:rPr>
                <w:rFonts w:ascii="Barlow" w:eastAsia="Times New Roman" w:hAnsi="Barlow" w:cs="Arial"/>
                <w:b/>
                <w:sz w:val="20"/>
                <w:szCs w:val="20"/>
                <w:lang w:val="es-MX"/>
              </w:rPr>
              <w:t>5</w:t>
            </w:r>
            <w:r w:rsidR="00383A80" w:rsidRPr="009B2A0B">
              <w:rPr>
                <w:rFonts w:ascii="Barlow" w:eastAsia="Times New Roman" w:hAnsi="Barlow" w:cs="Arial"/>
                <w:b/>
                <w:sz w:val="20"/>
                <w:szCs w:val="20"/>
                <w:lang w:val="es-MX"/>
              </w:rPr>
              <w:t>,0</w:t>
            </w:r>
            <w:r w:rsidR="00880249" w:rsidRPr="009B2A0B">
              <w:rPr>
                <w:rFonts w:ascii="Barlow" w:eastAsia="Times New Roman" w:hAnsi="Barlow" w:cs="Arial"/>
                <w:b/>
                <w:sz w:val="20"/>
                <w:szCs w:val="20"/>
                <w:lang w:val="es-MX"/>
              </w:rPr>
              <w:t>53</w:t>
            </w:r>
            <w:r w:rsidRPr="009B2A0B">
              <w:rPr>
                <w:rFonts w:ascii="Barlow" w:eastAsia="Times New Roman" w:hAnsi="Barlow" w:cs="Arial"/>
                <w:b/>
                <w:sz w:val="20"/>
                <w:szCs w:val="20"/>
                <w:lang w:val="es-MX"/>
              </w:rPr>
              <w:t>,</w:t>
            </w:r>
            <w:r w:rsidR="001150AB" w:rsidRPr="009B2A0B">
              <w:rPr>
                <w:rFonts w:ascii="Barlow" w:eastAsia="Times New Roman" w:hAnsi="Barlow" w:cs="Arial"/>
                <w:b/>
                <w:sz w:val="20"/>
                <w:szCs w:val="20"/>
                <w:lang w:val="es-MX"/>
              </w:rPr>
              <w:t>0</w:t>
            </w:r>
            <w:r w:rsidR="00431BB3" w:rsidRPr="009B2A0B">
              <w:rPr>
                <w:rFonts w:ascii="Barlow" w:eastAsia="Times New Roman" w:hAnsi="Barlow" w:cs="Arial"/>
                <w:b/>
                <w:sz w:val="20"/>
                <w:szCs w:val="20"/>
                <w:lang w:val="es-MX"/>
              </w:rPr>
              <w:t>5</w:t>
            </w:r>
            <w:r w:rsidR="005B5928" w:rsidRPr="009B2A0B">
              <w:rPr>
                <w:rFonts w:ascii="Barlow" w:eastAsia="Times New Roman" w:hAnsi="Barlow" w:cs="Arial"/>
                <w:b/>
                <w:sz w:val="20"/>
                <w:szCs w:val="20"/>
                <w:lang w:val="es-MX"/>
              </w:rPr>
              <w:t>2</w:t>
            </w:r>
            <w:r w:rsidRPr="009B2A0B">
              <w:rPr>
                <w:rFonts w:ascii="Barlow" w:eastAsia="Times New Roman" w:hAnsi="Barlow" w:cs="Arial"/>
                <w:b/>
                <w:sz w:val="20"/>
                <w:szCs w:val="20"/>
                <w:lang w:val="es-MX"/>
              </w:rPr>
              <w:t>.</w:t>
            </w:r>
            <w:r w:rsidR="001150AB" w:rsidRPr="009B2A0B">
              <w:rPr>
                <w:rFonts w:ascii="Barlow" w:eastAsia="Times New Roman" w:hAnsi="Barlow" w:cs="Arial"/>
                <w:b/>
                <w:sz w:val="20"/>
                <w:szCs w:val="20"/>
                <w:lang w:val="es-MX"/>
              </w:rPr>
              <w:t>30</w:t>
            </w:r>
          </w:p>
        </w:tc>
      </w:tr>
    </w:tbl>
    <w:p w14:paraId="7D8F01B7" w14:textId="77777777" w:rsidR="00814C5A" w:rsidRPr="009B2A0B" w:rsidRDefault="00814C5A" w:rsidP="00814C5A">
      <w:pPr>
        <w:tabs>
          <w:tab w:val="left" w:pos="720"/>
        </w:tabs>
        <w:spacing w:after="101"/>
        <w:ind w:left="720" w:hanging="432"/>
        <w:jc w:val="both"/>
        <w:rPr>
          <w:rFonts w:ascii="Barlow" w:eastAsia="Times New Roman" w:hAnsi="Barlow" w:cs="Arial"/>
          <w:sz w:val="20"/>
          <w:szCs w:val="20"/>
          <w:lang w:val="es-MX"/>
        </w:rPr>
      </w:pPr>
    </w:p>
    <w:p w14:paraId="7241C662" w14:textId="752EF888" w:rsidR="00814C5A" w:rsidRPr="009B2A0B" w:rsidRDefault="00814C5A" w:rsidP="00814C5A">
      <w:pPr>
        <w:spacing w:after="101" w:line="224" w:lineRule="exact"/>
        <w:ind w:firstLine="288"/>
        <w:jc w:val="center"/>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Egresos Presupuestarios y Contable</w:t>
      </w:r>
    </w:p>
    <w:tbl>
      <w:tblPr>
        <w:tblStyle w:val="Tablaconcuadrcula"/>
        <w:tblW w:w="8642" w:type="dxa"/>
        <w:jc w:val="center"/>
        <w:tblLayout w:type="fixed"/>
        <w:tblLook w:val="04A0" w:firstRow="1" w:lastRow="0" w:firstColumn="1" w:lastColumn="0" w:noHBand="0" w:noVBand="1"/>
      </w:tblPr>
      <w:tblGrid>
        <w:gridCol w:w="4531"/>
        <w:gridCol w:w="1985"/>
        <w:gridCol w:w="2126"/>
      </w:tblGrid>
      <w:tr w:rsidR="00814C5A" w:rsidRPr="009B2A0B" w14:paraId="237D156E" w14:textId="77777777" w:rsidTr="00FD661B">
        <w:trPr>
          <w:jc w:val="center"/>
        </w:trPr>
        <w:tc>
          <w:tcPr>
            <w:tcW w:w="4531" w:type="dxa"/>
          </w:tcPr>
          <w:p w14:paraId="60649602"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 Total de Egresos Presupuestarios</w:t>
            </w:r>
          </w:p>
        </w:tc>
        <w:tc>
          <w:tcPr>
            <w:tcW w:w="1985" w:type="dxa"/>
          </w:tcPr>
          <w:p w14:paraId="0DDBC709"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436F64DC" w14:textId="7D4D0208"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w:t>
            </w:r>
            <w:r w:rsidR="00231489" w:rsidRPr="009B2A0B">
              <w:rPr>
                <w:rFonts w:ascii="Barlow" w:eastAsia="Times New Roman" w:hAnsi="Barlow" w:cs="Arial"/>
                <w:b/>
                <w:sz w:val="20"/>
                <w:szCs w:val="20"/>
                <w:lang w:val="es-MX"/>
              </w:rPr>
              <w:t xml:space="preserve"> </w:t>
            </w:r>
            <w:r w:rsidR="0082632E" w:rsidRPr="009B2A0B">
              <w:rPr>
                <w:rFonts w:ascii="Barlow" w:eastAsia="Times New Roman" w:hAnsi="Barlow" w:cs="Arial"/>
                <w:b/>
                <w:sz w:val="20"/>
                <w:szCs w:val="20"/>
                <w:lang w:val="es-MX"/>
              </w:rPr>
              <w:t>3</w:t>
            </w:r>
            <w:r w:rsidR="00AB7942" w:rsidRPr="009B2A0B">
              <w:rPr>
                <w:rFonts w:ascii="Barlow" w:eastAsia="Times New Roman" w:hAnsi="Barlow" w:cs="Arial"/>
                <w:b/>
                <w:sz w:val="20"/>
                <w:szCs w:val="20"/>
                <w:lang w:val="es-MX"/>
              </w:rPr>
              <w:t>,</w:t>
            </w:r>
            <w:r w:rsidR="0082632E" w:rsidRPr="009B2A0B">
              <w:rPr>
                <w:rFonts w:ascii="Barlow" w:eastAsia="Times New Roman" w:hAnsi="Barlow" w:cs="Arial"/>
                <w:b/>
                <w:sz w:val="20"/>
                <w:szCs w:val="20"/>
                <w:lang w:val="es-MX"/>
              </w:rPr>
              <w:t>807</w:t>
            </w:r>
            <w:r w:rsidRPr="009B2A0B">
              <w:rPr>
                <w:rFonts w:ascii="Barlow" w:eastAsia="Times New Roman" w:hAnsi="Barlow" w:cs="Arial"/>
                <w:b/>
                <w:sz w:val="20"/>
                <w:szCs w:val="20"/>
                <w:lang w:val="es-MX"/>
              </w:rPr>
              <w:t>,</w:t>
            </w:r>
            <w:r w:rsidR="00204B3D" w:rsidRPr="009B2A0B">
              <w:rPr>
                <w:rFonts w:ascii="Barlow" w:eastAsia="Times New Roman" w:hAnsi="Barlow" w:cs="Arial"/>
                <w:b/>
                <w:sz w:val="20"/>
                <w:szCs w:val="20"/>
                <w:lang w:val="es-MX"/>
              </w:rPr>
              <w:t>2</w:t>
            </w:r>
            <w:r w:rsidR="0082632E" w:rsidRPr="009B2A0B">
              <w:rPr>
                <w:rFonts w:ascii="Barlow" w:eastAsia="Times New Roman" w:hAnsi="Barlow" w:cs="Arial"/>
                <w:b/>
                <w:sz w:val="20"/>
                <w:szCs w:val="20"/>
                <w:lang w:val="es-MX"/>
              </w:rPr>
              <w:t>0</w:t>
            </w:r>
            <w:r w:rsidR="00204B3D" w:rsidRPr="009B2A0B">
              <w:rPr>
                <w:rFonts w:ascii="Barlow" w:eastAsia="Times New Roman" w:hAnsi="Barlow" w:cs="Arial"/>
                <w:b/>
                <w:sz w:val="20"/>
                <w:szCs w:val="20"/>
                <w:lang w:val="es-MX"/>
              </w:rPr>
              <w:t>7</w:t>
            </w:r>
            <w:r w:rsidRPr="009B2A0B">
              <w:rPr>
                <w:rFonts w:ascii="Barlow" w:eastAsia="Times New Roman" w:hAnsi="Barlow" w:cs="Arial"/>
                <w:b/>
                <w:sz w:val="20"/>
                <w:szCs w:val="20"/>
                <w:lang w:val="es-MX"/>
              </w:rPr>
              <w:t>.</w:t>
            </w:r>
            <w:r w:rsidR="0082632E" w:rsidRPr="009B2A0B">
              <w:rPr>
                <w:rFonts w:ascii="Barlow" w:eastAsia="Times New Roman" w:hAnsi="Barlow" w:cs="Arial"/>
                <w:b/>
                <w:sz w:val="20"/>
                <w:szCs w:val="20"/>
                <w:lang w:val="es-MX"/>
              </w:rPr>
              <w:t>19</w:t>
            </w:r>
          </w:p>
        </w:tc>
      </w:tr>
      <w:tr w:rsidR="00814C5A" w:rsidRPr="009B2A0B" w14:paraId="309A3175" w14:textId="77777777" w:rsidTr="00FD661B">
        <w:trPr>
          <w:jc w:val="center"/>
        </w:trPr>
        <w:tc>
          <w:tcPr>
            <w:tcW w:w="4531" w:type="dxa"/>
          </w:tcPr>
          <w:p w14:paraId="10ABD7B5"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2.-Menos Egresos presupuestarios no contables</w:t>
            </w:r>
          </w:p>
        </w:tc>
        <w:tc>
          <w:tcPr>
            <w:tcW w:w="1985" w:type="dxa"/>
          </w:tcPr>
          <w:p w14:paraId="2B7EFDD1"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41DC0435" w14:textId="1BF498C9"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$ 0.00</w:t>
            </w:r>
          </w:p>
        </w:tc>
      </w:tr>
      <w:tr w:rsidR="00814C5A" w:rsidRPr="009B2A0B" w14:paraId="564B5C22" w14:textId="77777777" w:rsidTr="00FD661B">
        <w:trPr>
          <w:jc w:val="center"/>
        </w:trPr>
        <w:tc>
          <w:tcPr>
            <w:tcW w:w="4531" w:type="dxa"/>
          </w:tcPr>
          <w:p w14:paraId="266824EE"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Mobiliario y equipo de administración</w:t>
            </w:r>
          </w:p>
        </w:tc>
        <w:tc>
          <w:tcPr>
            <w:tcW w:w="1985" w:type="dxa"/>
            <w:vAlign w:val="center"/>
          </w:tcPr>
          <w:p w14:paraId="045D869F"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1302322B"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9955351" w14:textId="77777777" w:rsidTr="00FD661B">
        <w:trPr>
          <w:jc w:val="center"/>
        </w:trPr>
        <w:tc>
          <w:tcPr>
            <w:tcW w:w="4531" w:type="dxa"/>
          </w:tcPr>
          <w:p w14:paraId="241A6D41"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Mobiliario y equipo educacional y recreativo</w:t>
            </w:r>
          </w:p>
        </w:tc>
        <w:tc>
          <w:tcPr>
            <w:tcW w:w="1985" w:type="dxa"/>
            <w:vAlign w:val="center"/>
          </w:tcPr>
          <w:p w14:paraId="24DE157B"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76EAD25E"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57461C3F" w14:textId="77777777" w:rsidTr="00FD661B">
        <w:trPr>
          <w:jc w:val="center"/>
        </w:trPr>
        <w:tc>
          <w:tcPr>
            <w:tcW w:w="4531" w:type="dxa"/>
          </w:tcPr>
          <w:p w14:paraId="60AA04F1"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Equipo e instrumental médico y de laboratorio</w:t>
            </w:r>
          </w:p>
        </w:tc>
        <w:tc>
          <w:tcPr>
            <w:tcW w:w="1985" w:type="dxa"/>
            <w:vAlign w:val="center"/>
          </w:tcPr>
          <w:p w14:paraId="758C8C6E"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2BF453F8"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461EA07F" w14:textId="77777777" w:rsidTr="00FD661B">
        <w:trPr>
          <w:jc w:val="center"/>
        </w:trPr>
        <w:tc>
          <w:tcPr>
            <w:tcW w:w="4531" w:type="dxa"/>
          </w:tcPr>
          <w:p w14:paraId="37B67DD8"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Vehículos y equipo de transporte</w:t>
            </w:r>
          </w:p>
        </w:tc>
        <w:tc>
          <w:tcPr>
            <w:tcW w:w="1985" w:type="dxa"/>
            <w:vAlign w:val="center"/>
          </w:tcPr>
          <w:p w14:paraId="6F06A2F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6CA66286"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FA8CC90" w14:textId="77777777" w:rsidTr="00FD661B">
        <w:trPr>
          <w:jc w:val="center"/>
        </w:trPr>
        <w:tc>
          <w:tcPr>
            <w:tcW w:w="4531" w:type="dxa"/>
          </w:tcPr>
          <w:p w14:paraId="1FFFFEAE"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Equipo de defensa y seguridad</w:t>
            </w:r>
          </w:p>
        </w:tc>
        <w:tc>
          <w:tcPr>
            <w:tcW w:w="1985" w:type="dxa"/>
            <w:vAlign w:val="center"/>
          </w:tcPr>
          <w:p w14:paraId="3ADA2B2F"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5EB778F9"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1ADAC44D" w14:textId="77777777" w:rsidTr="00FD661B">
        <w:trPr>
          <w:jc w:val="center"/>
        </w:trPr>
        <w:tc>
          <w:tcPr>
            <w:tcW w:w="4531" w:type="dxa"/>
          </w:tcPr>
          <w:p w14:paraId="49BC7D90"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Maquinaria, otros equipos y herramientas</w:t>
            </w:r>
          </w:p>
        </w:tc>
        <w:tc>
          <w:tcPr>
            <w:tcW w:w="1985" w:type="dxa"/>
            <w:vAlign w:val="center"/>
          </w:tcPr>
          <w:p w14:paraId="5F29E191"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64BF52D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5401087" w14:textId="77777777" w:rsidTr="00FD661B">
        <w:trPr>
          <w:jc w:val="center"/>
        </w:trPr>
        <w:tc>
          <w:tcPr>
            <w:tcW w:w="4531" w:type="dxa"/>
          </w:tcPr>
          <w:p w14:paraId="55A9738C"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Activos biológicos</w:t>
            </w:r>
          </w:p>
        </w:tc>
        <w:tc>
          <w:tcPr>
            <w:tcW w:w="1985" w:type="dxa"/>
            <w:vAlign w:val="center"/>
          </w:tcPr>
          <w:p w14:paraId="60C296D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24211C1B"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050FE2B1" w14:textId="77777777" w:rsidTr="00FD661B">
        <w:trPr>
          <w:jc w:val="center"/>
        </w:trPr>
        <w:tc>
          <w:tcPr>
            <w:tcW w:w="4531" w:type="dxa"/>
          </w:tcPr>
          <w:p w14:paraId="25C6C0EB"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Bienes inmuebles</w:t>
            </w:r>
          </w:p>
        </w:tc>
        <w:tc>
          <w:tcPr>
            <w:tcW w:w="1985" w:type="dxa"/>
          </w:tcPr>
          <w:p w14:paraId="54E3C1D9"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09090C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97E76DB" w14:textId="77777777" w:rsidTr="00FD661B">
        <w:trPr>
          <w:jc w:val="center"/>
        </w:trPr>
        <w:tc>
          <w:tcPr>
            <w:tcW w:w="4531" w:type="dxa"/>
          </w:tcPr>
          <w:p w14:paraId="4D784816"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Activos intangibles</w:t>
            </w:r>
          </w:p>
        </w:tc>
        <w:tc>
          <w:tcPr>
            <w:tcW w:w="1985" w:type="dxa"/>
          </w:tcPr>
          <w:p w14:paraId="1A725F2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30B8B82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5B9C15B9" w14:textId="77777777" w:rsidTr="00FD661B">
        <w:trPr>
          <w:jc w:val="center"/>
        </w:trPr>
        <w:tc>
          <w:tcPr>
            <w:tcW w:w="4531" w:type="dxa"/>
          </w:tcPr>
          <w:p w14:paraId="43A28799"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Obra pública en bienes propios</w:t>
            </w:r>
          </w:p>
        </w:tc>
        <w:tc>
          <w:tcPr>
            <w:tcW w:w="1985" w:type="dxa"/>
          </w:tcPr>
          <w:p w14:paraId="4D38E2D4" w14:textId="124C0A15"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w:t>
            </w:r>
            <w:r w:rsidR="000C142F" w:rsidRPr="009B2A0B">
              <w:rPr>
                <w:rFonts w:ascii="Barlow" w:eastAsia="Times New Roman" w:hAnsi="Barlow" w:cs="Arial"/>
                <w:sz w:val="20"/>
                <w:szCs w:val="20"/>
                <w:lang w:val="es-MX"/>
              </w:rPr>
              <w:t xml:space="preserve"> 0</w:t>
            </w:r>
            <w:r w:rsidRPr="009B2A0B">
              <w:rPr>
                <w:rFonts w:ascii="Barlow" w:eastAsia="Times New Roman" w:hAnsi="Barlow" w:cs="Arial"/>
                <w:sz w:val="20"/>
                <w:szCs w:val="20"/>
                <w:lang w:val="es-MX"/>
              </w:rPr>
              <w:t>.00</w:t>
            </w:r>
          </w:p>
        </w:tc>
        <w:tc>
          <w:tcPr>
            <w:tcW w:w="2126" w:type="dxa"/>
          </w:tcPr>
          <w:p w14:paraId="1A62CE96"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0E33B69F" w14:textId="77777777" w:rsidTr="00FD661B">
        <w:trPr>
          <w:jc w:val="center"/>
        </w:trPr>
        <w:tc>
          <w:tcPr>
            <w:tcW w:w="4531" w:type="dxa"/>
          </w:tcPr>
          <w:p w14:paraId="0DFA541E"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Acciones y participaciones de capital</w:t>
            </w:r>
          </w:p>
        </w:tc>
        <w:tc>
          <w:tcPr>
            <w:tcW w:w="1985" w:type="dxa"/>
          </w:tcPr>
          <w:p w14:paraId="5779CAAE"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76614F7F"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5C10139" w14:textId="77777777" w:rsidTr="00FD661B">
        <w:trPr>
          <w:jc w:val="center"/>
        </w:trPr>
        <w:tc>
          <w:tcPr>
            <w:tcW w:w="4531" w:type="dxa"/>
          </w:tcPr>
          <w:p w14:paraId="70F1B26C"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Compra de títulos y valores</w:t>
            </w:r>
          </w:p>
        </w:tc>
        <w:tc>
          <w:tcPr>
            <w:tcW w:w="1985" w:type="dxa"/>
          </w:tcPr>
          <w:p w14:paraId="0356D013"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34791FA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ED3F6C4" w14:textId="77777777" w:rsidTr="00FD661B">
        <w:trPr>
          <w:jc w:val="center"/>
        </w:trPr>
        <w:tc>
          <w:tcPr>
            <w:tcW w:w="4531" w:type="dxa"/>
          </w:tcPr>
          <w:p w14:paraId="7858A538"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Inversiones en fideicomisos, mandatos y otros análogos</w:t>
            </w:r>
          </w:p>
        </w:tc>
        <w:tc>
          <w:tcPr>
            <w:tcW w:w="1985" w:type="dxa"/>
          </w:tcPr>
          <w:p w14:paraId="7BC75A6A"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29E48520"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006DC455" w14:textId="77777777" w:rsidTr="00FD661B">
        <w:trPr>
          <w:jc w:val="center"/>
        </w:trPr>
        <w:tc>
          <w:tcPr>
            <w:tcW w:w="4531" w:type="dxa"/>
          </w:tcPr>
          <w:p w14:paraId="64AE8462"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Provisiones para contingencias y otras erogaciones especiales</w:t>
            </w:r>
          </w:p>
        </w:tc>
        <w:tc>
          <w:tcPr>
            <w:tcW w:w="1985" w:type="dxa"/>
          </w:tcPr>
          <w:p w14:paraId="161992DF"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6E2444BC"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482550D8" w14:textId="77777777" w:rsidTr="00FD661B">
        <w:trPr>
          <w:jc w:val="center"/>
        </w:trPr>
        <w:tc>
          <w:tcPr>
            <w:tcW w:w="4531" w:type="dxa"/>
          </w:tcPr>
          <w:p w14:paraId="0E1190E0"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Amortización de la deuda publica</w:t>
            </w:r>
          </w:p>
        </w:tc>
        <w:tc>
          <w:tcPr>
            <w:tcW w:w="1985" w:type="dxa"/>
          </w:tcPr>
          <w:p w14:paraId="52EFAA5B"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F674740"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6450A7AF" w14:textId="77777777" w:rsidTr="00FD661B">
        <w:trPr>
          <w:jc w:val="center"/>
        </w:trPr>
        <w:tc>
          <w:tcPr>
            <w:tcW w:w="4531" w:type="dxa"/>
          </w:tcPr>
          <w:p w14:paraId="5A9B4C34"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Adeudos de ejercicios fiscales anteriores (ADEFAS)</w:t>
            </w:r>
          </w:p>
        </w:tc>
        <w:tc>
          <w:tcPr>
            <w:tcW w:w="1985" w:type="dxa"/>
          </w:tcPr>
          <w:p w14:paraId="12C749A6"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02612838"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001D9953" w14:textId="77777777" w:rsidTr="00FD661B">
        <w:trPr>
          <w:jc w:val="center"/>
        </w:trPr>
        <w:tc>
          <w:tcPr>
            <w:tcW w:w="4531" w:type="dxa"/>
          </w:tcPr>
          <w:p w14:paraId="053DDF63"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Otros Egresos Presupuestales No Contables</w:t>
            </w:r>
          </w:p>
        </w:tc>
        <w:tc>
          <w:tcPr>
            <w:tcW w:w="1985" w:type="dxa"/>
          </w:tcPr>
          <w:p w14:paraId="31AF9848"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3871C84A"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23BEB2D8" w14:textId="77777777" w:rsidTr="00FD661B">
        <w:trPr>
          <w:jc w:val="center"/>
        </w:trPr>
        <w:tc>
          <w:tcPr>
            <w:tcW w:w="4531" w:type="dxa"/>
          </w:tcPr>
          <w:p w14:paraId="0A8FC1D9"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3.-Más gastos contables no presupuestarios</w:t>
            </w:r>
          </w:p>
        </w:tc>
        <w:tc>
          <w:tcPr>
            <w:tcW w:w="1985" w:type="dxa"/>
          </w:tcPr>
          <w:p w14:paraId="480C5A41" w14:textId="77777777" w:rsidR="00814C5A" w:rsidRPr="009B2A0B" w:rsidRDefault="00814C5A" w:rsidP="00814C5A">
            <w:pPr>
              <w:spacing w:after="101" w:line="224" w:lineRule="exact"/>
              <w:jc w:val="right"/>
              <w:rPr>
                <w:rFonts w:ascii="Barlow" w:eastAsia="Times New Roman" w:hAnsi="Barlow" w:cs="Arial"/>
                <w:sz w:val="20"/>
                <w:szCs w:val="20"/>
                <w:lang w:val="es-MX"/>
              </w:rPr>
            </w:pPr>
          </w:p>
        </w:tc>
        <w:tc>
          <w:tcPr>
            <w:tcW w:w="2126" w:type="dxa"/>
          </w:tcPr>
          <w:p w14:paraId="1CEF4F37" w14:textId="654BFC2A"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w:t>
            </w:r>
            <w:r w:rsidR="00AD0C8D" w:rsidRPr="009B2A0B">
              <w:rPr>
                <w:rFonts w:ascii="Barlow" w:eastAsia="Times New Roman" w:hAnsi="Barlow" w:cs="Arial"/>
                <w:b/>
                <w:sz w:val="20"/>
                <w:szCs w:val="20"/>
                <w:lang w:val="es-MX"/>
              </w:rPr>
              <w:t xml:space="preserve"> </w:t>
            </w:r>
            <w:r w:rsidR="0084092E" w:rsidRPr="009B2A0B">
              <w:rPr>
                <w:rFonts w:ascii="Barlow" w:eastAsia="Times New Roman" w:hAnsi="Barlow" w:cs="Arial"/>
                <w:b/>
                <w:sz w:val="20"/>
                <w:szCs w:val="20"/>
                <w:lang w:val="es-MX"/>
              </w:rPr>
              <w:t>3</w:t>
            </w:r>
            <w:r w:rsidR="00827B66" w:rsidRPr="009B2A0B">
              <w:rPr>
                <w:rFonts w:ascii="Barlow" w:eastAsia="Times New Roman" w:hAnsi="Barlow" w:cs="Arial"/>
                <w:b/>
                <w:sz w:val="20"/>
                <w:szCs w:val="20"/>
                <w:lang w:val="es-MX"/>
              </w:rPr>
              <w:t>,</w:t>
            </w:r>
            <w:r w:rsidR="0084092E" w:rsidRPr="009B2A0B">
              <w:rPr>
                <w:rFonts w:ascii="Barlow" w:eastAsia="Times New Roman" w:hAnsi="Barlow" w:cs="Arial"/>
                <w:b/>
                <w:sz w:val="20"/>
                <w:szCs w:val="20"/>
                <w:lang w:val="es-MX"/>
              </w:rPr>
              <w:t>530</w:t>
            </w:r>
            <w:r w:rsidRPr="009B2A0B">
              <w:rPr>
                <w:rFonts w:ascii="Barlow" w:eastAsia="Times New Roman" w:hAnsi="Barlow" w:cs="Arial"/>
                <w:b/>
                <w:sz w:val="20"/>
                <w:szCs w:val="20"/>
                <w:lang w:val="es-MX"/>
              </w:rPr>
              <w:t>,</w:t>
            </w:r>
            <w:r w:rsidR="00335D2F" w:rsidRPr="009B2A0B">
              <w:rPr>
                <w:rFonts w:ascii="Barlow" w:eastAsia="Times New Roman" w:hAnsi="Barlow" w:cs="Arial"/>
                <w:b/>
                <w:sz w:val="20"/>
                <w:szCs w:val="20"/>
                <w:lang w:val="es-MX"/>
              </w:rPr>
              <w:t>2</w:t>
            </w:r>
            <w:r w:rsidR="0084092E" w:rsidRPr="009B2A0B">
              <w:rPr>
                <w:rFonts w:ascii="Barlow" w:eastAsia="Times New Roman" w:hAnsi="Barlow" w:cs="Arial"/>
                <w:b/>
                <w:sz w:val="20"/>
                <w:szCs w:val="20"/>
                <w:lang w:val="es-MX"/>
              </w:rPr>
              <w:t>40</w:t>
            </w:r>
            <w:r w:rsidRPr="009B2A0B">
              <w:rPr>
                <w:rFonts w:ascii="Barlow" w:eastAsia="Times New Roman" w:hAnsi="Barlow" w:cs="Arial"/>
                <w:b/>
                <w:sz w:val="20"/>
                <w:szCs w:val="20"/>
                <w:lang w:val="es-MX"/>
              </w:rPr>
              <w:t>.</w:t>
            </w:r>
            <w:r w:rsidR="0084092E" w:rsidRPr="009B2A0B">
              <w:rPr>
                <w:rFonts w:ascii="Barlow" w:eastAsia="Times New Roman" w:hAnsi="Barlow" w:cs="Arial"/>
                <w:b/>
                <w:sz w:val="20"/>
                <w:szCs w:val="20"/>
                <w:lang w:val="es-MX"/>
              </w:rPr>
              <w:t>00</w:t>
            </w:r>
          </w:p>
        </w:tc>
      </w:tr>
      <w:tr w:rsidR="00814C5A" w:rsidRPr="009B2A0B" w14:paraId="3CE52C11" w14:textId="77777777" w:rsidTr="00FD661B">
        <w:trPr>
          <w:jc w:val="center"/>
        </w:trPr>
        <w:tc>
          <w:tcPr>
            <w:tcW w:w="4531" w:type="dxa"/>
          </w:tcPr>
          <w:p w14:paraId="65DFD558"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Estimaciones, depreciaciones, deterioros, obsolescencia y amortizaciones</w:t>
            </w:r>
          </w:p>
        </w:tc>
        <w:tc>
          <w:tcPr>
            <w:tcW w:w="1985" w:type="dxa"/>
            <w:vAlign w:val="center"/>
          </w:tcPr>
          <w:p w14:paraId="570878BE" w14:textId="6693D6E6"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w:t>
            </w:r>
            <w:r w:rsidR="009F547C" w:rsidRPr="009B2A0B">
              <w:rPr>
                <w:rFonts w:ascii="Barlow" w:eastAsia="Times New Roman" w:hAnsi="Barlow" w:cs="Arial"/>
                <w:sz w:val="20"/>
                <w:szCs w:val="20"/>
                <w:lang w:val="es-MX"/>
              </w:rPr>
              <w:t xml:space="preserve"> </w:t>
            </w:r>
            <w:r w:rsidR="00013408" w:rsidRPr="009B2A0B">
              <w:rPr>
                <w:rFonts w:ascii="Barlow" w:eastAsia="Times New Roman" w:hAnsi="Barlow" w:cs="Arial"/>
                <w:sz w:val="20"/>
                <w:szCs w:val="20"/>
                <w:lang w:val="es-MX"/>
              </w:rPr>
              <w:t>3</w:t>
            </w:r>
            <w:r w:rsidR="00F30072" w:rsidRPr="009B2A0B">
              <w:rPr>
                <w:rFonts w:ascii="Barlow" w:eastAsia="Times New Roman" w:hAnsi="Barlow" w:cs="Arial"/>
                <w:sz w:val="20"/>
                <w:szCs w:val="20"/>
                <w:lang w:val="es-MX"/>
              </w:rPr>
              <w:t>,</w:t>
            </w:r>
            <w:r w:rsidR="00013408" w:rsidRPr="009B2A0B">
              <w:rPr>
                <w:rFonts w:ascii="Barlow" w:eastAsia="Times New Roman" w:hAnsi="Barlow" w:cs="Arial"/>
                <w:sz w:val="20"/>
                <w:szCs w:val="20"/>
                <w:lang w:val="es-MX"/>
              </w:rPr>
              <w:t>530</w:t>
            </w:r>
            <w:r w:rsidRPr="009B2A0B">
              <w:rPr>
                <w:rFonts w:ascii="Barlow" w:eastAsia="Times New Roman" w:hAnsi="Barlow" w:cs="Arial"/>
                <w:sz w:val="20"/>
                <w:szCs w:val="20"/>
                <w:lang w:val="es-MX"/>
              </w:rPr>
              <w:t>,</w:t>
            </w:r>
            <w:r w:rsidR="000A1149" w:rsidRPr="009B2A0B">
              <w:rPr>
                <w:rFonts w:ascii="Barlow" w:eastAsia="Times New Roman" w:hAnsi="Barlow" w:cs="Arial"/>
                <w:sz w:val="20"/>
                <w:szCs w:val="20"/>
                <w:lang w:val="es-MX"/>
              </w:rPr>
              <w:t>23</w:t>
            </w:r>
            <w:r w:rsidR="009F547C" w:rsidRPr="009B2A0B">
              <w:rPr>
                <w:rFonts w:ascii="Barlow" w:eastAsia="Times New Roman" w:hAnsi="Barlow" w:cs="Arial"/>
                <w:sz w:val="20"/>
                <w:szCs w:val="20"/>
                <w:lang w:val="es-MX"/>
              </w:rPr>
              <w:t>8</w:t>
            </w:r>
            <w:r w:rsidRPr="009B2A0B">
              <w:rPr>
                <w:rFonts w:ascii="Barlow" w:eastAsia="Times New Roman" w:hAnsi="Barlow" w:cs="Arial"/>
                <w:sz w:val="20"/>
                <w:szCs w:val="20"/>
                <w:lang w:val="es-MX"/>
              </w:rPr>
              <w:t>.</w:t>
            </w:r>
            <w:r w:rsidR="000A1149" w:rsidRPr="009B2A0B">
              <w:rPr>
                <w:rFonts w:ascii="Barlow" w:eastAsia="Times New Roman" w:hAnsi="Barlow" w:cs="Arial"/>
                <w:sz w:val="20"/>
                <w:szCs w:val="20"/>
                <w:lang w:val="es-MX"/>
              </w:rPr>
              <w:t>62</w:t>
            </w:r>
          </w:p>
        </w:tc>
        <w:tc>
          <w:tcPr>
            <w:tcW w:w="2126" w:type="dxa"/>
          </w:tcPr>
          <w:p w14:paraId="7B0D00D0" w14:textId="093CF748"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64589364" w14:textId="77777777" w:rsidTr="00FD661B">
        <w:trPr>
          <w:jc w:val="center"/>
        </w:trPr>
        <w:tc>
          <w:tcPr>
            <w:tcW w:w="4531" w:type="dxa"/>
          </w:tcPr>
          <w:p w14:paraId="3ED84F6F"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Provisiones</w:t>
            </w:r>
          </w:p>
        </w:tc>
        <w:tc>
          <w:tcPr>
            <w:tcW w:w="1985" w:type="dxa"/>
          </w:tcPr>
          <w:p w14:paraId="0B6C2534"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4EDBE121"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6BFEEE1" w14:textId="77777777" w:rsidTr="00FD661B">
        <w:trPr>
          <w:jc w:val="center"/>
        </w:trPr>
        <w:tc>
          <w:tcPr>
            <w:tcW w:w="4531" w:type="dxa"/>
          </w:tcPr>
          <w:p w14:paraId="351B4C74"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Disminución de inventarios</w:t>
            </w:r>
          </w:p>
        </w:tc>
        <w:tc>
          <w:tcPr>
            <w:tcW w:w="1985" w:type="dxa"/>
          </w:tcPr>
          <w:p w14:paraId="7350D1E8"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7E91B454"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6FF76AD1" w14:textId="77777777" w:rsidTr="00FD661B">
        <w:trPr>
          <w:jc w:val="center"/>
        </w:trPr>
        <w:tc>
          <w:tcPr>
            <w:tcW w:w="4531" w:type="dxa"/>
          </w:tcPr>
          <w:p w14:paraId="7C3C0B05"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Aumento por insuficiencia de estimaciones por pérdida o deterioro u obsolescencia</w:t>
            </w:r>
          </w:p>
        </w:tc>
        <w:tc>
          <w:tcPr>
            <w:tcW w:w="1985" w:type="dxa"/>
          </w:tcPr>
          <w:p w14:paraId="267FC47E"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0EA1CB0D"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7A4B0BE6" w14:textId="77777777" w:rsidTr="00FD661B">
        <w:trPr>
          <w:jc w:val="center"/>
        </w:trPr>
        <w:tc>
          <w:tcPr>
            <w:tcW w:w="4531" w:type="dxa"/>
          </w:tcPr>
          <w:p w14:paraId="01C9BD81"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Aumento por insuficiencia de provisiones</w:t>
            </w:r>
          </w:p>
        </w:tc>
        <w:tc>
          <w:tcPr>
            <w:tcW w:w="1985" w:type="dxa"/>
          </w:tcPr>
          <w:p w14:paraId="3377AECB"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11796CAE"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713434A9" w14:textId="77777777" w:rsidTr="00FD661B">
        <w:trPr>
          <w:jc w:val="center"/>
        </w:trPr>
        <w:tc>
          <w:tcPr>
            <w:tcW w:w="4531" w:type="dxa"/>
          </w:tcPr>
          <w:p w14:paraId="2C147BB4"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 xml:space="preserve">    Otros Gastos</w:t>
            </w:r>
          </w:p>
        </w:tc>
        <w:tc>
          <w:tcPr>
            <w:tcW w:w="1985" w:type="dxa"/>
          </w:tcPr>
          <w:p w14:paraId="28DA79B1" w14:textId="4A646A28"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xml:space="preserve">$ </w:t>
            </w:r>
            <w:r w:rsidR="000A1149" w:rsidRPr="009B2A0B">
              <w:rPr>
                <w:rFonts w:ascii="Barlow" w:eastAsia="Times New Roman" w:hAnsi="Barlow" w:cs="Arial"/>
                <w:sz w:val="20"/>
                <w:szCs w:val="20"/>
                <w:lang w:val="es-MX"/>
              </w:rPr>
              <w:t>1</w:t>
            </w:r>
            <w:r w:rsidRPr="009B2A0B">
              <w:rPr>
                <w:rFonts w:ascii="Barlow" w:eastAsia="Times New Roman" w:hAnsi="Barlow" w:cs="Arial"/>
                <w:sz w:val="20"/>
                <w:szCs w:val="20"/>
                <w:lang w:val="es-MX"/>
              </w:rPr>
              <w:t>.</w:t>
            </w:r>
            <w:r w:rsidR="000A1149" w:rsidRPr="009B2A0B">
              <w:rPr>
                <w:rFonts w:ascii="Barlow" w:eastAsia="Times New Roman" w:hAnsi="Barlow" w:cs="Arial"/>
                <w:sz w:val="20"/>
                <w:szCs w:val="20"/>
                <w:lang w:val="es-MX"/>
              </w:rPr>
              <w:t>3</w:t>
            </w:r>
            <w:r w:rsidR="0032094C" w:rsidRPr="009B2A0B">
              <w:rPr>
                <w:rFonts w:ascii="Barlow" w:eastAsia="Times New Roman" w:hAnsi="Barlow" w:cs="Arial"/>
                <w:sz w:val="20"/>
                <w:szCs w:val="20"/>
                <w:lang w:val="es-MX"/>
              </w:rPr>
              <w:t>8</w:t>
            </w:r>
          </w:p>
        </w:tc>
        <w:tc>
          <w:tcPr>
            <w:tcW w:w="2126" w:type="dxa"/>
          </w:tcPr>
          <w:p w14:paraId="607B31D9"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6CF2D20C" w14:textId="77777777" w:rsidTr="00FD661B">
        <w:trPr>
          <w:jc w:val="center"/>
        </w:trPr>
        <w:tc>
          <w:tcPr>
            <w:tcW w:w="4531" w:type="dxa"/>
          </w:tcPr>
          <w:p w14:paraId="7AD527A2" w14:textId="77777777" w:rsidR="00814C5A" w:rsidRPr="009B2A0B" w:rsidRDefault="00814C5A" w:rsidP="00814C5A">
            <w:pPr>
              <w:spacing w:after="101" w:line="224" w:lineRule="exact"/>
              <w:jc w:val="both"/>
              <w:rPr>
                <w:rFonts w:ascii="Barlow" w:eastAsia="Times New Roman" w:hAnsi="Barlow" w:cs="Arial"/>
                <w:sz w:val="20"/>
                <w:szCs w:val="20"/>
                <w:lang w:val="es-MX"/>
              </w:rPr>
            </w:pPr>
            <w:r w:rsidRPr="009B2A0B">
              <w:rPr>
                <w:rFonts w:ascii="Barlow" w:eastAsia="Times New Roman" w:hAnsi="Barlow" w:cs="Arial"/>
                <w:sz w:val="20"/>
                <w:szCs w:val="20"/>
                <w:lang w:val="es-ES"/>
              </w:rPr>
              <w:t>Otros Gastos Contables No Presupuestales</w:t>
            </w:r>
          </w:p>
        </w:tc>
        <w:tc>
          <w:tcPr>
            <w:tcW w:w="1985" w:type="dxa"/>
          </w:tcPr>
          <w:p w14:paraId="5E5E75F3" w14:textId="77777777" w:rsidR="00814C5A" w:rsidRPr="009B2A0B" w:rsidRDefault="00814C5A" w:rsidP="00814C5A">
            <w:pPr>
              <w:spacing w:after="101" w:line="224" w:lineRule="exact"/>
              <w:jc w:val="right"/>
              <w:rPr>
                <w:rFonts w:ascii="Barlow" w:eastAsia="Times New Roman" w:hAnsi="Barlow" w:cs="Arial"/>
                <w:sz w:val="20"/>
                <w:szCs w:val="20"/>
                <w:lang w:val="es-MX"/>
              </w:rPr>
            </w:pPr>
            <w:r w:rsidRPr="009B2A0B">
              <w:rPr>
                <w:rFonts w:ascii="Barlow" w:eastAsia="Times New Roman" w:hAnsi="Barlow" w:cs="Arial"/>
                <w:sz w:val="20"/>
                <w:szCs w:val="20"/>
                <w:lang w:val="es-MX"/>
              </w:rPr>
              <w:t>$ 0.00</w:t>
            </w:r>
          </w:p>
        </w:tc>
        <w:tc>
          <w:tcPr>
            <w:tcW w:w="2126" w:type="dxa"/>
          </w:tcPr>
          <w:p w14:paraId="68DFCE1B" w14:textId="77777777" w:rsidR="00814C5A" w:rsidRPr="009B2A0B" w:rsidRDefault="00814C5A" w:rsidP="00814C5A">
            <w:pPr>
              <w:spacing w:after="101" w:line="224" w:lineRule="exact"/>
              <w:jc w:val="right"/>
              <w:rPr>
                <w:rFonts w:ascii="Barlow" w:eastAsia="Times New Roman" w:hAnsi="Barlow" w:cs="Arial"/>
                <w:b/>
                <w:sz w:val="20"/>
                <w:szCs w:val="20"/>
                <w:lang w:val="es-MX"/>
              </w:rPr>
            </w:pPr>
          </w:p>
        </w:tc>
      </w:tr>
      <w:tr w:rsidR="00814C5A" w:rsidRPr="009B2A0B" w14:paraId="3FE14071" w14:textId="77777777" w:rsidTr="00FD661B">
        <w:trPr>
          <w:jc w:val="center"/>
        </w:trPr>
        <w:tc>
          <w:tcPr>
            <w:tcW w:w="4531" w:type="dxa"/>
          </w:tcPr>
          <w:p w14:paraId="3A711A4F" w14:textId="77777777" w:rsidR="00814C5A" w:rsidRPr="009B2A0B" w:rsidRDefault="00814C5A" w:rsidP="00814C5A">
            <w:pPr>
              <w:spacing w:after="101" w:line="224"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4.- Total de Gastos Contables (4=1-2+3)</w:t>
            </w:r>
          </w:p>
        </w:tc>
        <w:tc>
          <w:tcPr>
            <w:tcW w:w="1985" w:type="dxa"/>
          </w:tcPr>
          <w:p w14:paraId="200B1D98" w14:textId="77777777" w:rsidR="00814C5A" w:rsidRPr="009B2A0B"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657B2257" w14:textId="37A5A8B7" w:rsidR="00814C5A" w:rsidRPr="009B2A0B" w:rsidRDefault="00814C5A" w:rsidP="00814C5A">
            <w:pPr>
              <w:spacing w:after="101" w:line="224" w:lineRule="exact"/>
              <w:jc w:val="right"/>
              <w:rPr>
                <w:rFonts w:ascii="Barlow" w:eastAsia="Times New Roman" w:hAnsi="Barlow" w:cs="Arial"/>
                <w:b/>
                <w:sz w:val="20"/>
                <w:szCs w:val="20"/>
                <w:lang w:val="es-MX"/>
              </w:rPr>
            </w:pPr>
            <w:r w:rsidRPr="009B2A0B">
              <w:rPr>
                <w:rFonts w:ascii="Barlow" w:eastAsia="Times New Roman" w:hAnsi="Barlow" w:cs="Arial"/>
                <w:b/>
                <w:sz w:val="20"/>
                <w:szCs w:val="20"/>
                <w:lang w:val="es-MX"/>
              </w:rPr>
              <w:t>$</w:t>
            </w:r>
            <w:r w:rsidR="001C085A" w:rsidRPr="009B2A0B">
              <w:rPr>
                <w:rFonts w:ascii="Barlow" w:eastAsia="Times New Roman" w:hAnsi="Barlow" w:cs="Arial"/>
                <w:b/>
                <w:sz w:val="20"/>
                <w:szCs w:val="20"/>
                <w:lang w:val="es-MX"/>
              </w:rPr>
              <w:t xml:space="preserve"> </w:t>
            </w:r>
            <w:r w:rsidR="009B4466" w:rsidRPr="009B2A0B">
              <w:rPr>
                <w:rFonts w:ascii="Barlow" w:eastAsia="Times New Roman" w:hAnsi="Barlow" w:cs="Arial"/>
                <w:b/>
                <w:sz w:val="20"/>
                <w:szCs w:val="20"/>
                <w:lang w:val="es-MX"/>
              </w:rPr>
              <w:t>7</w:t>
            </w:r>
            <w:r w:rsidR="00895139" w:rsidRPr="009B2A0B">
              <w:rPr>
                <w:rFonts w:ascii="Barlow" w:eastAsia="Times New Roman" w:hAnsi="Barlow" w:cs="Arial"/>
                <w:b/>
                <w:sz w:val="20"/>
                <w:szCs w:val="20"/>
                <w:lang w:val="es-MX"/>
              </w:rPr>
              <w:t>,3</w:t>
            </w:r>
            <w:r w:rsidR="009B4466" w:rsidRPr="009B2A0B">
              <w:rPr>
                <w:rFonts w:ascii="Barlow" w:eastAsia="Times New Roman" w:hAnsi="Barlow" w:cs="Arial"/>
                <w:b/>
                <w:sz w:val="20"/>
                <w:szCs w:val="20"/>
                <w:lang w:val="es-MX"/>
              </w:rPr>
              <w:t>37</w:t>
            </w:r>
            <w:r w:rsidRPr="009B2A0B">
              <w:rPr>
                <w:rFonts w:ascii="Barlow" w:eastAsia="Times New Roman" w:hAnsi="Barlow" w:cs="Arial"/>
                <w:b/>
                <w:sz w:val="20"/>
                <w:szCs w:val="20"/>
                <w:lang w:val="es-MX"/>
              </w:rPr>
              <w:t>,</w:t>
            </w:r>
            <w:r w:rsidR="00DB0902" w:rsidRPr="009B2A0B">
              <w:rPr>
                <w:rFonts w:ascii="Barlow" w:eastAsia="Times New Roman" w:hAnsi="Barlow" w:cs="Arial"/>
                <w:b/>
                <w:sz w:val="20"/>
                <w:szCs w:val="20"/>
                <w:lang w:val="es-MX"/>
              </w:rPr>
              <w:t>447</w:t>
            </w:r>
            <w:r w:rsidRPr="009B2A0B">
              <w:rPr>
                <w:rFonts w:ascii="Barlow" w:eastAsia="Times New Roman" w:hAnsi="Barlow" w:cs="Arial"/>
                <w:b/>
                <w:sz w:val="20"/>
                <w:szCs w:val="20"/>
                <w:lang w:val="es-MX"/>
              </w:rPr>
              <w:t>.</w:t>
            </w:r>
            <w:r w:rsidR="00DB0902" w:rsidRPr="009B2A0B">
              <w:rPr>
                <w:rFonts w:ascii="Barlow" w:eastAsia="Times New Roman" w:hAnsi="Barlow" w:cs="Arial"/>
                <w:b/>
                <w:sz w:val="20"/>
                <w:szCs w:val="20"/>
                <w:lang w:val="es-MX"/>
              </w:rPr>
              <w:t>19</w:t>
            </w:r>
          </w:p>
        </w:tc>
      </w:tr>
    </w:tbl>
    <w:p w14:paraId="19FBD621" w14:textId="127B472B" w:rsidR="00381C4B" w:rsidRDefault="00381C4B" w:rsidP="00814C5A">
      <w:pPr>
        <w:spacing w:after="101" w:line="216" w:lineRule="exact"/>
        <w:ind w:firstLine="288"/>
        <w:jc w:val="center"/>
        <w:rPr>
          <w:rFonts w:ascii="Barlow" w:eastAsia="Times New Roman" w:hAnsi="Barlow" w:cs="Arial"/>
          <w:b/>
          <w:sz w:val="20"/>
          <w:szCs w:val="20"/>
          <w:lang w:val="es-MX"/>
        </w:rPr>
      </w:pPr>
    </w:p>
    <w:p w14:paraId="1E65EE90" w14:textId="477DD368" w:rsidR="009B2A0B" w:rsidRDefault="009B2A0B" w:rsidP="00814C5A">
      <w:pPr>
        <w:spacing w:after="101" w:line="216" w:lineRule="exact"/>
        <w:ind w:firstLine="288"/>
        <w:jc w:val="center"/>
        <w:rPr>
          <w:rFonts w:ascii="Barlow" w:eastAsia="Times New Roman" w:hAnsi="Barlow" w:cs="Arial"/>
          <w:b/>
          <w:sz w:val="20"/>
          <w:szCs w:val="20"/>
          <w:lang w:val="es-MX"/>
        </w:rPr>
      </w:pPr>
    </w:p>
    <w:p w14:paraId="41240ABF" w14:textId="1EBD07F9" w:rsidR="009B2A0B" w:rsidRDefault="009B2A0B" w:rsidP="00814C5A">
      <w:pPr>
        <w:spacing w:after="101" w:line="216" w:lineRule="exact"/>
        <w:ind w:firstLine="288"/>
        <w:jc w:val="center"/>
        <w:rPr>
          <w:rFonts w:ascii="Barlow" w:eastAsia="Times New Roman" w:hAnsi="Barlow" w:cs="Arial"/>
          <w:b/>
          <w:sz w:val="20"/>
          <w:szCs w:val="20"/>
          <w:lang w:val="es-MX"/>
        </w:rPr>
      </w:pPr>
    </w:p>
    <w:p w14:paraId="54E792FA" w14:textId="77777777" w:rsidR="009B2A0B" w:rsidRPr="009B2A0B" w:rsidRDefault="009B2A0B" w:rsidP="00814C5A">
      <w:pPr>
        <w:spacing w:after="101" w:line="216" w:lineRule="exact"/>
        <w:ind w:firstLine="288"/>
        <w:jc w:val="center"/>
        <w:rPr>
          <w:rFonts w:ascii="Barlow" w:eastAsia="Times New Roman" w:hAnsi="Barlow" w:cs="Arial"/>
          <w:b/>
          <w:sz w:val="20"/>
          <w:szCs w:val="20"/>
          <w:lang w:val="es-MX"/>
        </w:rPr>
      </w:pPr>
    </w:p>
    <w:p w14:paraId="5F5FB1A5" w14:textId="77777777" w:rsidR="00381C4B" w:rsidRPr="009B2A0B" w:rsidRDefault="00381C4B" w:rsidP="00814C5A">
      <w:pPr>
        <w:spacing w:after="101" w:line="216" w:lineRule="exact"/>
        <w:ind w:firstLine="288"/>
        <w:jc w:val="center"/>
        <w:rPr>
          <w:rFonts w:ascii="Barlow" w:eastAsia="Times New Roman" w:hAnsi="Barlow" w:cs="Arial"/>
          <w:b/>
          <w:sz w:val="20"/>
          <w:szCs w:val="20"/>
          <w:lang w:val="es-MX"/>
        </w:rPr>
      </w:pPr>
    </w:p>
    <w:p w14:paraId="0E7706F1" w14:textId="616E4BD2" w:rsidR="00814C5A" w:rsidRPr="009B2A0B" w:rsidRDefault="00814C5A" w:rsidP="00814C5A">
      <w:pPr>
        <w:spacing w:after="101" w:line="216" w:lineRule="exact"/>
        <w:ind w:firstLine="288"/>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b) NOTAS DE MEMORIA</w:t>
      </w:r>
    </w:p>
    <w:p w14:paraId="0751FD88" w14:textId="77777777" w:rsidR="00814C5A" w:rsidRPr="009B2A0B" w:rsidRDefault="00814C5A" w:rsidP="00814C5A">
      <w:pPr>
        <w:spacing w:after="101" w:line="216" w:lineRule="exact"/>
        <w:ind w:firstLine="288"/>
        <w:jc w:val="center"/>
        <w:rPr>
          <w:rFonts w:ascii="Barlow" w:eastAsia="Times New Roman" w:hAnsi="Barlow" w:cs="Arial"/>
          <w:b/>
          <w:sz w:val="20"/>
          <w:szCs w:val="20"/>
          <w:lang w:val="es-MX"/>
        </w:rPr>
      </w:pPr>
    </w:p>
    <w:p w14:paraId="6F7803CC" w14:textId="77777777" w:rsidR="00814C5A" w:rsidRPr="009B2A0B" w:rsidRDefault="00814C5A" w:rsidP="00814C5A">
      <w:pPr>
        <w:numPr>
          <w:ilvl w:val="0"/>
          <w:numId w:val="14"/>
        </w:num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Cuentas de Orden Contables</w:t>
      </w:r>
    </w:p>
    <w:p w14:paraId="6A36AE8E"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Las cuentas de orden se encuentran integradas de la siguiente manera:</w:t>
      </w:r>
    </w:p>
    <w:p w14:paraId="4ED36AC2" w14:textId="07A6A662" w:rsidR="00814C5A" w:rsidRPr="009B2A0B" w:rsidRDefault="00814C5A" w:rsidP="00814C5A">
      <w:pPr>
        <w:spacing w:after="98"/>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Cobros pendientes de cuotas Estudiantiles.</w:t>
      </w:r>
    </w:p>
    <w:p w14:paraId="1FB360E8" w14:textId="7B5E5AE8"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registra en cuentas de orden contable al cierre de cada mes, el adeudo de cuotas de colegiatura de los estudiantes.</w:t>
      </w:r>
    </w:p>
    <w:p w14:paraId="14CFB3B2" w14:textId="77777777" w:rsidR="00BE7FE2" w:rsidRPr="009B2A0B" w:rsidRDefault="00BE7FE2" w:rsidP="00814C5A">
      <w:pPr>
        <w:spacing w:after="98"/>
        <w:ind w:firstLine="288"/>
        <w:jc w:val="both"/>
        <w:rPr>
          <w:rFonts w:ascii="Barlow" w:eastAsia="Times New Roman" w:hAnsi="Barlow" w:cs="Arial"/>
          <w:sz w:val="20"/>
          <w:szCs w:val="20"/>
          <w:lang w:val="es-ES"/>
        </w:rPr>
      </w:pPr>
    </w:p>
    <w:tbl>
      <w:tblPr>
        <w:tblStyle w:val="Tablaconcuadrcula"/>
        <w:tblW w:w="0" w:type="auto"/>
        <w:tblInd w:w="534" w:type="dxa"/>
        <w:tblLook w:val="04A0" w:firstRow="1" w:lastRow="0" w:firstColumn="1" w:lastColumn="0" w:noHBand="0" w:noVBand="1"/>
      </w:tblPr>
      <w:tblGrid>
        <w:gridCol w:w="3856"/>
        <w:gridCol w:w="1984"/>
        <w:gridCol w:w="1985"/>
      </w:tblGrid>
      <w:tr w:rsidR="00814C5A" w:rsidRPr="009B2A0B" w14:paraId="680CA99C" w14:textId="77777777" w:rsidTr="00BE7FE2">
        <w:tc>
          <w:tcPr>
            <w:tcW w:w="3856" w:type="dxa"/>
          </w:tcPr>
          <w:p w14:paraId="7A5AED0A" w14:textId="77777777" w:rsidR="00814C5A" w:rsidRPr="009B2A0B" w:rsidRDefault="00814C5A"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984" w:type="dxa"/>
          </w:tcPr>
          <w:p w14:paraId="0D4496E4" w14:textId="27029543" w:rsidR="00814C5A" w:rsidRPr="009B2A0B" w:rsidRDefault="00DB0902"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Ma</w:t>
            </w:r>
            <w:r w:rsidR="00A206CA" w:rsidRPr="009B2A0B">
              <w:rPr>
                <w:rFonts w:ascii="Barlow" w:eastAsia="Times New Roman" w:hAnsi="Barlow" w:cs="Arial"/>
                <w:b/>
                <w:sz w:val="20"/>
                <w:szCs w:val="20"/>
                <w:lang w:val="es-ES"/>
              </w:rPr>
              <w:t>r</w:t>
            </w:r>
            <w:r w:rsidRPr="009B2A0B">
              <w:rPr>
                <w:rFonts w:ascii="Barlow" w:eastAsia="Times New Roman" w:hAnsi="Barlow" w:cs="Arial"/>
                <w:b/>
                <w:sz w:val="20"/>
                <w:szCs w:val="20"/>
                <w:lang w:val="es-ES"/>
              </w:rPr>
              <w:t>z</w:t>
            </w:r>
            <w:r w:rsidR="00A206CA" w:rsidRPr="009B2A0B">
              <w:rPr>
                <w:rFonts w:ascii="Barlow" w:eastAsia="Times New Roman" w:hAnsi="Barlow" w:cs="Arial"/>
                <w:b/>
                <w:sz w:val="20"/>
                <w:szCs w:val="20"/>
                <w:lang w:val="es-ES"/>
              </w:rPr>
              <w:t>o</w:t>
            </w:r>
            <w:r w:rsidR="00814C5A" w:rsidRPr="009B2A0B">
              <w:rPr>
                <w:rFonts w:ascii="Barlow" w:eastAsia="Times New Roman" w:hAnsi="Barlow" w:cs="Arial"/>
                <w:b/>
                <w:sz w:val="20"/>
                <w:szCs w:val="20"/>
                <w:lang w:val="es-ES"/>
              </w:rPr>
              <w:t xml:space="preserve"> 202</w:t>
            </w:r>
            <w:r w:rsidR="00A206CA" w:rsidRPr="009B2A0B">
              <w:rPr>
                <w:rFonts w:ascii="Barlow" w:eastAsia="Times New Roman" w:hAnsi="Barlow" w:cs="Arial"/>
                <w:b/>
                <w:sz w:val="20"/>
                <w:szCs w:val="20"/>
                <w:lang w:val="es-ES"/>
              </w:rPr>
              <w:t>2</w:t>
            </w:r>
          </w:p>
        </w:tc>
        <w:tc>
          <w:tcPr>
            <w:tcW w:w="1985" w:type="dxa"/>
          </w:tcPr>
          <w:p w14:paraId="1B5D5EDB" w14:textId="72A28C67" w:rsidR="00814C5A" w:rsidRPr="009B2A0B" w:rsidRDefault="00031142"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Marz</w:t>
            </w:r>
            <w:r w:rsidR="00A206CA" w:rsidRPr="009B2A0B">
              <w:rPr>
                <w:rFonts w:ascii="Barlow" w:eastAsia="Times New Roman" w:hAnsi="Barlow" w:cs="Arial"/>
                <w:b/>
                <w:sz w:val="20"/>
                <w:szCs w:val="20"/>
                <w:lang w:val="es-ES"/>
              </w:rPr>
              <w:t>o</w:t>
            </w:r>
            <w:r w:rsidR="00814C5A" w:rsidRPr="009B2A0B">
              <w:rPr>
                <w:rFonts w:ascii="Barlow" w:eastAsia="Times New Roman" w:hAnsi="Barlow" w:cs="Arial"/>
                <w:b/>
                <w:sz w:val="20"/>
                <w:szCs w:val="20"/>
                <w:lang w:val="es-ES"/>
              </w:rPr>
              <w:t xml:space="preserve"> 20</w:t>
            </w:r>
            <w:r w:rsidR="002D6180" w:rsidRPr="009B2A0B">
              <w:rPr>
                <w:rFonts w:ascii="Barlow" w:eastAsia="Times New Roman" w:hAnsi="Barlow" w:cs="Arial"/>
                <w:b/>
                <w:sz w:val="20"/>
                <w:szCs w:val="20"/>
                <w:lang w:val="es-ES"/>
              </w:rPr>
              <w:t>2</w:t>
            </w:r>
            <w:r w:rsidR="00A206CA" w:rsidRPr="009B2A0B">
              <w:rPr>
                <w:rFonts w:ascii="Barlow" w:eastAsia="Times New Roman" w:hAnsi="Barlow" w:cs="Arial"/>
                <w:b/>
                <w:sz w:val="20"/>
                <w:szCs w:val="20"/>
                <w:lang w:val="es-ES"/>
              </w:rPr>
              <w:t>1</w:t>
            </w:r>
          </w:p>
        </w:tc>
      </w:tr>
      <w:tr w:rsidR="00814C5A" w:rsidRPr="009B2A0B" w14:paraId="6B2C941B" w14:textId="77777777" w:rsidTr="00BE7FE2">
        <w:tc>
          <w:tcPr>
            <w:tcW w:w="3856" w:type="dxa"/>
          </w:tcPr>
          <w:p w14:paraId="48D3AC66" w14:textId="77777777"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Cuotas Estudiantiles pendientes de cobro</w:t>
            </w:r>
          </w:p>
        </w:tc>
        <w:tc>
          <w:tcPr>
            <w:tcW w:w="1984" w:type="dxa"/>
          </w:tcPr>
          <w:p w14:paraId="7B89A004" w14:textId="19EFE39E" w:rsidR="00814C5A" w:rsidRPr="009B2A0B" w:rsidRDefault="00814C5A" w:rsidP="00814C5A">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531EDA" w:rsidRPr="009B2A0B">
              <w:rPr>
                <w:rFonts w:ascii="Barlow" w:eastAsia="Times New Roman" w:hAnsi="Barlow" w:cs="Arial"/>
                <w:sz w:val="20"/>
                <w:szCs w:val="20"/>
                <w:lang w:val="es-ES"/>
              </w:rPr>
              <w:t>1</w:t>
            </w:r>
            <w:r w:rsidR="006557FB" w:rsidRPr="009B2A0B">
              <w:rPr>
                <w:rFonts w:ascii="Barlow" w:eastAsia="Times New Roman" w:hAnsi="Barlow" w:cs="Arial"/>
                <w:sz w:val="20"/>
                <w:szCs w:val="20"/>
                <w:lang w:val="es-ES"/>
              </w:rPr>
              <w:t>6</w:t>
            </w:r>
            <w:r w:rsidR="00337BBA" w:rsidRPr="009B2A0B">
              <w:rPr>
                <w:rFonts w:ascii="Barlow" w:eastAsia="Times New Roman" w:hAnsi="Barlow" w:cs="Arial"/>
                <w:sz w:val="20"/>
                <w:szCs w:val="20"/>
                <w:lang w:val="es-ES"/>
              </w:rPr>
              <w:t>7</w:t>
            </w:r>
            <w:r w:rsidRPr="009B2A0B">
              <w:rPr>
                <w:rFonts w:ascii="Barlow" w:eastAsia="Times New Roman" w:hAnsi="Barlow" w:cs="Arial"/>
                <w:sz w:val="20"/>
                <w:szCs w:val="20"/>
                <w:lang w:val="es-ES"/>
              </w:rPr>
              <w:t>,</w:t>
            </w:r>
            <w:r w:rsidR="00337BBA" w:rsidRPr="009B2A0B">
              <w:rPr>
                <w:rFonts w:ascii="Barlow" w:eastAsia="Times New Roman" w:hAnsi="Barlow" w:cs="Arial"/>
                <w:sz w:val="20"/>
                <w:szCs w:val="20"/>
                <w:lang w:val="es-ES"/>
              </w:rPr>
              <w:t>239</w:t>
            </w:r>
            <w:r w:rsidRPr="009B2A0B">
              <w:rPr>
                <w:rFonts w:ascii="Barlow" w:eastAsia="Times New Roman" w:hAnsi="Barlow" w:cs="Arial"/>
                <w:sz w:val="20"/>
                <w:szCs w:val="20"/>
                <w:lang w:val="es-ES"/>
              </w:rPr>
              <w:t>.</w:t>
            </w:r>
            <w:r w:rsidR="00174139" w:rsidRPr="009B2A0B">
              <w:rPr>
                <w:rFonts w:ascii="Barlow" w:eastAsia="Times New Roman" w:hAnsi="Barlow" w:cs="Arial"/>
                <w:sz w:val="20"/>
                <w:szCs w:val="20"/>
                <w:lang w:val="es-ES"/>
              </w:rPr>
              <w:t>0</w:t>
            </w:r>
            <w:r w:rsidRPr="009B2A0B">
              <w:rPr>
                <w:rFonts w:ascii="Barlow" w:eastAsia="Times New Roman" w:hAnsi="Barlow" w:cs="Arial"/>
                <w:sz w:val="20"/>
                <w:szCs w:val="20"/>
                <w:lang w:val="es-ES"/>
              </w:rPr>
              <w:t>0</w:t>
            </w:r>
          </w:p>
        </w:tc>
        <w:tc>
          <w:tcPr>
            <w:tcW w:w="1985" w:type="dxa"/>
          </w:tcPr>
          <w:p w14:paraId="69CCA6EC" w14:textId="06243084" w:rsidR="00814C5A" w:rsidRPr="009B2A0B" w:rsidRDefault="00814C5A" w:rsidP="00814C5A">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BA6CDB" w:rsidRPr="009B2A0B">
              <w:rPr>
                <w:rFonts w:ascii="Barlow" w:eastAsia="Times New Roman" w:hAnsi="Barlow" w:cs="Arial"/>
                <w:sz w:val="20"/>
                <w:szCs w:val="20"/>
                <w:lang w:val="es-ES"/>
              </w:rPr>
              <w:t xml:space="preserve"> </w:t>
            </w:r>
            <w:r w:rsidR="005F7BFA" w:rsidRPr="009B2A0B">
              <w:rPr>
                <w:rFonts w:ascii="Barlow" w:eastAsia="Times New Roman" w:hAnsi="Barlow" w:cs="Arial"/>
                <w:sz w:val="20"/>
                <w:szCs w:val="20"/>
                <w:lang w:val="es-ES"/>
              </w:rPr>
              <w:t>110</w:t>
            </w:r>
            <w:r w:rsidRPr="009B2A0B">
              <w:rPr>
                <w:rFonts w:ascii="Barlow" w:eastAsia="Times New Roman" w:hAnsi="Barlow" w:cs="Arial"/>
                <w:sz w:val="20"/>
                <w:szCs w:val="20"/>
                <w:lang w:val="es-ES"/>
              </w:rPr>
              <w:t>,</w:t>
            </w:r>
            <w:r w:rsidR="00952190" w:rsidRPr="009B2A0B">
              <w:rPr>
                <w:rFonts w:ascii="Barlow" w:eastAsia="Times New Roman" w:hAnsi="Barlow" w:cs="Arial"/>
                <w:sz w:val="20"/>
                <w:szCs w:val="20"/>
                <w:lang w:val="es-ES"/>
              </w:rPr>
              <w:t>462</w:t>
            </w:r>
            <w:r w:rsidRPr="009B2A0B">
              <w:rPr>
                <w:rFonts w:ascii="Barlow" w:eastAsia="Times New Roman" w:hAnsi="Barlow" w:cs="Arial"/>
                <w:sz w:val="20"/>
                <w:szCs w:val="20"/>
                <w:lang w:val="es-ES"/>
              </w:rPr>
              <w:t>.</w:t>
            </w:r>
            <w:r w:rsidR="00952190" w:rsidRPr="009B2A0B">
              <w:rPr>
                <w:rFonts w:ascii="Barlow" w:eastAsia="Times New Roman" w:hAnsi="Barlow" w:cs="Arial"/>
                <w:sz w:val="20"/>
                <w:szCs w:val="20"/>
                <w:lang w:val="es-ES"/>
              </w:rPr>
              <w:t>5</w:t>
            </w:r>
            <w:r w:rsidRPr="009B2A0B">
              <w:rPr>
                <w:rFonts w:ascii="Barlow" w:eastAsia="Times New Roman" w:hAnsi="Barlow" w:cs="Arial"/>
                <w:sz w:val="20"/>
                <w:szCs w:val="20"/>
                <w:lang w:val="es-ES"/>
              </w:rPr>
              <w:t>0</w:t>
            </w:r>
          </w:p>
        </w:tc>
      </w:tr>
    </w:tbl>
    <w:p w14:paraId="283AD0FD" w14:textId="3E60221A" w:rsidR="00814C5A" w:rsidRPr="009B2A0B" w:rsidRDefault="000B72DC" w:rsidP="000B72DC">
      <w:pPr>
        <w:tabs>
          <w:tab w:val="left" w:pos="4080"/>
        </w:tabs>
        <w:spacing w:after="98"/>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ab/>
      </w:r>
    </w:p>
    <w:p w14:paraId="73703314" w14:textId="77777777" w:rsidR="00814C5A" w:rsidRPr="009B2A0B" w:rsidRDefault="00814C5A" w:rsidP="00814C5A">
      <w:pPr>
        <w:spacing w:after="98"/>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Subsidios pendientes por Recaudar.</w:t>
      </w:r>
    </w:p>
    <w:p w14:paraId="326476CF" w14:textId="5EFC0F35"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En cumplimiento al Convenio Específico para la asignación de recursos Financieros con carácter de apoyo solidario en la operación de la Universidad, en la cláusula segunda la Secretaria de Educación Pública Federal y el Gobierno del Estado, acuerdan asignar por partes iguales recursos financieros.</w:t>
      </w:r>
    </w:p>
    <w:p w14:paraId="532EB672" w14:textId="25E54240"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Con la finalidad de mantener un registro y control de las diferencias de subsidio, se contabilizan en cuentas de orden.</w:t>
      </w:r>
    </w:p>
    <w:p w14:paraId="18583DFD" w14:textId="77777777" w:rsidR="008C0B6D" w:rsidRPr="009B2A0B" w:rsidRDefault="008C0B6D" w:rsidP="00814C5A">
      <w:pPr>
        <w:spacing w:after="98"/>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814C5A" w:rsidRPr="009B2A0B" w14:paraId="2681A164" w14:textId="77777777" w:rsidTr="00FD661B">
        <w:trPr>
          <w:jc w:val="center"/>
        </w:trPr>
        <w:tc>
          <w:tcPr>
            <w:tcW w:w="4297" w:type="dxa"/>
          </w:tcPr>
          <w:p w14:paraId="421A05AF" w14:textId="77777777" w:rsidR="00814C5A" w:rsidRPr="009B2A0B" w:rsidRDefault="00814C5A"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985" w:type="dxa"/>
          </w:tcPr>
          <w:p w14:paraId="7B58F558" w14:textId="1ED854B7" w:rsidR="00814C5A" w:rsidRPr="009B2A0B" w:rsidRDefault="00310E25"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Marzo</w:t>
            </w:r>
            <w:r w:rsidR="00814C5A" w:rsidRPr="009B2A0B">
              <w:rPr>
                <w:rFonts w:ascii="Barlow" w:eastAsia="Times New Roman" w:hAnsi="Barlow" w:cs="Arial"/>
                <w:b/>
                <w:sz w:val="20"/>
                <w:szCs w:val="20"/>
                <w:lang w:val="es-ES"/>
              </w:rPr>
              <w:t xml:space="preserve"> 202</w:t>
            </w:r>
            <w:r w:rsidR="00364D8F" w:rsidRPr="009B2A0B">
              <w:rPr>
                <w:rFonts w:ascii="Barlow" w:eastAsia="Times New Roman" w:hAnsi="Barlow" w:cs="Arial"/>
                <w:b/>
                <w:sz w:val="20"/>
                <w:szCs w:val="20"/>
                <w:lang w:val="es-ES"/>
              </w:rPr>
              <w:t>2</w:t>
            </w:r>
          </w:p>
        </w:tc>
        <w:tc>
          <w:tcPr>
            <w:tcW w:w="1984" w:type="dxa"/>
          </w:tcPr>
          <w:p w14:paraId="1EC92AF4" w14:textId="43917C0C" w:rsidR="00814C5A" w:rsidRPr="009B2A0B" w:rsidRDefault="00310E25" w:rsidP="00814C5A">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Marz</w:t>
            </w:r>
            <w:r w:rsidR="009031C3" w:rsidRPr="009B2A0B">
              <w:rPr>
                <w:rFonts w:ascii="Barlow" w:eastAsia="Times New Roman" w:hAnsi="Barlow" w:cs="Arial"/>
                <w:b/>
                <w:sz w:val="20"/>
                <w:szCs w:val="20"/>
                <w:lang w:val="es-ES"/>
              </w:rPr>
              <w:t>o</w:t>
            </w:r>
            <w:r w:rsidR="00814C5A" w:rsidRPr="009B2A0B">
              <w:rPr>
                <w:rFonts w:ascii="Barlow" w:eastAsia="Times New Roman" w:hAnsi="Barlow" w:cs="Arial"/>
                <w:b/>
                <w:sz w:val="20"/>
                <w:szCs w:val="20"/>
                <w:lang w:val="es-ES"/>
              </w:rPr>
              <w:t xml:space="preserve"> 20</w:t>
            </w:r>
            <w:r w:rsidR="00FA7543" w:rsidRPr="009B2A0B">
              <w:rPr>
                <w:rFonts w:ascii="Barlow" w:eastAsia="Times New Roman" w:hAnsi="Barlow" w:cs="Arial"/>
                <w:b/>
                <w:sz w:val="20"/>
                <w:szCs w:val="20"/>
                <w:lang w:val="es-ES"/>
              </w:rPr>
              <w:t>2</w:t>
            </w:r>
            <w:r w:rsidR="00FC4632" w:rsidRPr="009B2A0B">
              <w:rPr>
                <w:rFonts w:ascii="Barlow" w:eastAsia="Times New Roman" w:hAnsi="Barlow" w:cs="Arial"/>
                <w:b/>
                <w:sz w:val="20"/>
                <w:szCs w:val="20"/>
                <w:lang w:val="es-ES"/>
              </w:rPr>
              <w:t>1</w:t>
            </w:r>
          </w:p>
        </w:tc>
      </w:tr>
      <w:tr w:rsidR="00814C5A" w:rsidRPr="009B2A0B" w14:paraId="3C7B1981" w14:textId="77777777" w:rsidTr="00FD661B">
        <w:trPr>
          <w:jc w:val="center"/>
        </w:trPr>
        <w:tc>
          <w:tcPr>
            <w:tcW w:w="4297" w:type="dxa"/>
          </w:tcPr>
          <w:p w14:paraId="56194F7F" w14:textId="77777777" w:rsidR="00814C5A" w:rsidRPr="009B2A0B" w:rsidRDefault="00814C5A" w:rsidP="00814C5A">
            <w:pPr>
              <w:spacing w:after="9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Subsidios pendientes por Recaudar</w:t>
            </w:r>
          </w:p>
        </w:tc>
        <w:tc>
          <w:tcPr>
            <w:tcW w:w="1985" w:type="dxa"/>
          </w:tcPr>
          <w:p w14:paraId="240B90A2" w14:textId="77777777" w:rsidR="00814C5A" w:rsidRPr="009B2A0B" w:rsidRDefault="00814C5A" w:rsidP="00814C5A">
            <w:pPr>
              <w:spacing w:after="98"/>
              <w:jc w:val="both"/>
              <w:rPr>
                <w:rFonts w:ascii="Barlow" w:eastAsia="Times New Roman" w:hAnsi="Barlow" w:cs="Arial"/>
                <w:b/>
                <w:sz w:val="20"/>
                <w:szCs w:val="20"/>
                <w:lang w:val="es-ES"/>
              </w:rPr>
            </w:pPr>
          </w:p>
        </w:tc>
        <w:tc>
          <w:tcPr>
            <w:tcW w:w="1984" w:type="dxa"/>
          </w:tcPr>
          <w:p w14:paraId="6AB853FE" w14:textId="77777777" w:rsidR="00814C5A" w:rsidRPr="009B2A0B" w:rsidRDefault="00814C5A" w:rsidP="00814C5A">
            <w:pPr>
              <w:spacing w:after="98"/>
              <w:jc w:val="both"/>
              <w:rPr>
                <w:rFonts w:ascii="Barlow" w:eastAsia="Times New Roman" w:hAnsi="Barlow" w:cs="Arial"/>
                <w:b/>
                <w:sz w:val="20"/>
                <w:szCs w:val="20"/>
                <w:lang w:val="es-ES"/>
              </w:rPr>
            </w:pPr>
          </w:p>
        </w:tc>
      </w:tr>
      <w:tr w:rsidR="00814C5A" w:rsidRPr="009B2A0B" w14:paraId="552E2BB3" w14:textId="77777777" w:rsidTr="00FD661B">
        <w:trPr>
          <w:jc w:val="center"/>
        </w:trPr>
        <w:tc>
          <w:tcPr>
            <w:tcW w:w="4297" w:type="dxa"/>
          </w:tcPr>
          <w:p w14:paraId="598E48B9" w14:textId="77777777"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Secretaria de Administración y Finanzas gobierno del Estado de Yucatán</w:t>
            </w:r>
          </w:p>
        </w:tc>
        <w:tc>
          <w:tcPr>
            <w:tcW w:w="1985" w:type="dxa"/>
          </w:tcPr>
          <w:p w14:paraId="4288B966" w14:textId="77777777" w:rsidR="00814C5A" w:rsidRPr="009B2A0B" w:rsidRDefault="00814C5A" w:rsidP="00814C5A">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$ 1,205,206.00</w:t>
            </w:r>
          </w:p>
        </w:tc>
        <w:tc>
          <w:tcPr>
            <w:tcW w:w="1984" w:type="dxa"/>
          </w:tcPr>
          <w:p w14:paraId="123D4FE1" w14:textId="77777777" w:rsidR="00814C5A" w:rsidRPr="009B2A0B" w:rsidRDefault="00814C5A" w:rsidP="00814C5A">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$ 1,205,206.00</w:t>
            </w:r>
          </w:p>
        </w:tc>
      </w:tr>
    </w:tbl>
    <w:p w14:paraId="674F5E5F" w14:textId="77777777" w:rsidR="00814C5A" w:rsidRPr="009B2A0B" w:rsidRDefault="00814C5A" w:rsidP="00814C5A">
      <w:pPr>
        <w:spacing w:after="101" w:line="224" w:lineRule="exact"/>
        <w:ind w:left="1008"/>
        <w:jc w:val="both"/>
        <w:rPr>
          <w:rFonts w:ascii="Barlow" w:eastAsia="Times New Roman" w:hAnsi="Barlow" w:cs="Arial"/>
          <w:b/>
          <w:smallCaps/>
          <w:sz w:val="20"/>
          <w:szCs w:val="20"/>
          <w:lang w:val="es-ES"/>
        </w:rPr>
      </w:pPr>
    </w:p>
    <w:p w14:paraId="6AE45560" w14:textId="602447AC" w:rsidR="00814C5A" w:rsidRPr="009B2A0B" w:rsidRDefault="00140D58" w:rsidP="007D7B3D">
      <w:pPr>
        <w:spacing w:after="98"/>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Bienes concesionados o en comoda</w:t>
      </w:r>
      <w:r w:rsidR="007D7B3D" w:rsidRPr="009B2A0B">
        <w:rPr>
          <w:rFonts w:ascii="Barlow" w:eastAsia="Times New Roman" w:hAnsi="Barlow" w:cs="Arial"/>
          <w:b/>
          <w:sz w:val="20"/>
          <w:szCs w:val="20"/>
          <w:lang w:val="es-ES"/>
        </w:rPr>
        <w:t>to</w:t>
      </w:r>
    </w:p>
    <w:p w14:paraId="1BCD3E28" w14:textId="09E8DA39" w:rsidR="00B07557" w:rsidRPr="009B2A0B" w:rsidRDefault="00D647EF" w:rsidP="00D647EF">
      <w:pPr>
        <w:spacing w:after="101" w:line="224"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291D9C" w:rsidRPr="009B2A0B">
        <w:rPr>
          <w:rFonts w:ascii="Barlow" w:eastAsia="Times New Roman" w:hAnsi="Barlow" w:cs="Arial"/>
          <w:sz w:val="20"/>
          <w:szCs w:val="20"/>
          <w:lang w:val="es-ES"/>
        </w:rPr>
        <w:t xml:space="preserve">Con convenio </w:t>
      </w:r>
      <w:r w:rsidR="007B395F" w:rsidRPr="009B2A0B">
        <w:rPr>
          <w:rFonts w:ascii="Barlow" w:eastAsia="Times New Roman" w:hAnsi="Barlow" w:cs="Arial"/>
          <w:sz w:val="20"/>
          <w:szCs w:val="20"/>
          <w:lang w:val="es-ES"/>
        </w:rPr>
        <w:t>específico</w:t>
      </w:r>
      <w:r w:rsidR="00FD1CAB" w:rsidRPr="009B2A0B">
        <w:rPr>
          <w:rFonts w:ascii="Barlow" w:eastAsia="Times New Roman" w:hAnsi="Barlow" w:cs="Arial"/>
          <w:sz w:val="20"/>
          <w:szCs w:val="20"/>
          <w:lang w:val="es-ES"/>
        </w:rPr>
        <w:t xml:space="preserve"> de colaboración entre el Centro de </w:t>
      </w:r>
      <w:r w:rsidR="009920B0" w:rsidRPr="009B2A0B">
        <w:rPr>
          <w:rFonts w:ascii="Barlow" w:eastAsia="Times New Roman" w:hAnsi="Barlow" w:cs="Arial"/>
          <w:sz w:val="20"/>
          <w:szCs w:val="20"/>
          <w:lang w:val="es-ES"/>
        </w:rPr>
        <w:t>Investigaciones</w:t>
      </w:r>
      <w:r w:rsidR="00FD1CAB" w:rsidRPr="009B2A0B">
        <w:rPr>
          <w:rFonts w:ascii="Barlow" w:eastAsia="Times New Roman" w:hAnsi="Barlow" w:cs="Arial"/>
          <w:sz w:val="20"/>
          <w:szCs w:val="20"/>
          <w:lang w:val="es-ES"/>
        </w:rPr>
        <w:t xml:space="preserve"> en matemáticas (CIMAT) y la UPY se </w:t>
      </w:r>
      <w:r w:rsidR="000E5B62" w:rsidRPr="009B2A0B">
        <w:rPr>
          <w:rFonts w:ascii="Barlow" w:eastAsia="Times New Roman" w:hAnsi="Barlow" w:cs="Arial"/>
          <w:sz w:val="20"/>
          <w:szCs w:val="20"/>
          <w:lang w:val="es-ES"/>
        </w:rPr>
        <w:t>llevó</w:t>
      </w:r>
      <w:r w:rsidR="00FD1CAB" w:rsidRPr="009B2A0B">
        <w:rPr>
          <w:rFonts w:ascii="Barlow" w:eastAsia="Times New Roman" w:hAnsi="Barlow" w:cs="Arial"/>
          <w:sz w:val="20"/>
          <w:szCs w:val="20"/>
          <w:lang w:val="es-ES"/>
        </w:rPr>
        <w:t xml:space="preserve"> </w:t>
      </w:r>
      <w:r w:rsidR="009920B0" w:rsidRPr="009B2A0B">
        <w:rPr>
          <w:rFonts w:ascii="Barlow" w:eastAsia="Times New Roman" w:hAnsi="Barlow" w:cs="Arial"/>
          <w:sz w:val="20"/>
          <w:szCs w:val="20"/>
          <w:lang w:val="es-ES"/>
        </w:rPr>
        <w:t>a cabo</w:t>
      </w:r>
      <w:r w:rsidR="00FD1CAB" w:rsidRPr="009B2A0B">
        <w:rPr>
          <w:rFonts w:ascii="Barlow" w:eastAsia="Times New Roman" w:hAnsi="Barlow" w:cs="Arial"/>
          <w:sz w:val="20"/>
          <w:szCs w:val="20"/>
          <w:lang w:val="es-ES"/>
        </w:rPr>
        <w:t xml:space="preserve"> un</w:t>
      </w:r>
      <w:r w:rsidR="00691BF6" w:rsidRPr="009B2A0B">
        <w:rPr>
          <w:rFonts w:ascii="Barlow" w:eastAsia="Times New Roman" w:hAnsi="Barlow" w:cs="Arial"/>
          <w:sz w:val="20"/>
          <w:szCs w:val="20"/>
          <w:lang w:val="es-ES"/>
        </w:rPr>
        <w:t>a transferencia única del Bien denominado “</w:t>
      </w:r>
      <w:r w:rsidR="00E71359" w:rsidRPr="009B2A0B">
        <w:rPr>
          <w:rFonts w:ascii="Barlow" w:eastAsia="Times New Roman" w:hAnsi="Barlow" w:cs="Arial"/>
          <w:sz w:val="20"/>
          <w:szCs w:val="20"/>
          <w:lang w:val="es-ES"/>
        </w:rPr>
        <w:t xml:space="preserve">Automóvil modelo </w:t>
      </w:r>
      <w:r w:rsidR="00E71359" w:rsidRPr="009B2A0B">
        <w:rPr>
          <w:rFonts w:ascii="Barlow" w:eastAsia="Times New Roman" w:hAnsi="Barlow" w:cs="Arial"/>
          <w:i/>
          <w:iCs/>
          <w:sz w:val="20"/>
          <w:szCs w:val="20"/>
          <w:u w:val="single"/>
          <w:lang w:val="es-ES"/>
        </w:rPr>
        <w:t>AutoMiny</w:t>
      </w:r>
      <w:r w:rsidR="00E71359" w:rsidRPr="009B2A0B">
        <w:rPr>
          <w:rFonts w:ascii="Barlow" w:eastAsia="Times New Roman" w:hAnsi="Barlow" w:cs="Arial"/>
          <w:sz w:val="20"/>
          <w:szCs w:val="20"/>
          <w:lang w:val="es-ES"/>
        </w:rPr>
        <w:t>” versión 4.0</w:t>
      </w:r>
      <w:r w:rsidR="00304553" w:rsidRPr="009B2A0B">
        <w:rPr>
          <w:rFonts w:ascii="Barlow" w:eastAsia="Times New Roman" w:hAnsi="Barlow" w:cs="Arial"/>
          <w:sz w:val="20"/>
          <w:szCs w:val="20"/>
          <w:lang w:val="es-ES"/>
        </w:rPr>
        <w:t xml:space="preserve"> con características </w:t>
      </w:r>
      <w:r w:rsidR="009920B0" w:rsidRPr="009B2A0B">
        <w:rPr>
          <w:rFonts w:ascii="Barlow" w:eastAsia="Times New Roman" w:hAnsi="Barlow" w:cs="Arial"/>
          <w:sz w:val="20"/>
          <w:szCs w:val="20"/>
          <w:lang w:val="es-ES"/>
        </w:rPr>
        <w:t>específicas</w:t>
      </w:r>
      <w:r w:rsidR="00304553" w:rsidRPr="009B2A0B">
        <w:rPr>
          <w:rFonts w:ascii="Barlow" w:eastAsia="Times New Roman" w:hAnsi="Barlow" w:cs="Arial"/>
          <w:sz w:val="20"/>
          <w:szCs w:val="20"/>
          <w:lang w:val="es-ES"/>
        </w:rPr>
        <w:t xml:space="preserve"> de </w:t>
      </w:r>
      <w:r w:rsidR="0050374E" w:rsidRPr="009B2A0B">
        <w:rPr>
          <w:rFonts w:ascii="Barlow" w:eastAsia="Times New Roman" w:hAnsi="Barlow" w:cs="Arial"/>
          <w:sz w:val="20"/>
          <w:szCs w:val="20"/>
          <w:lang w:val="es-ES"/>
        </w:rPr>
        <w:t xml:space="preserve">un automóvil real para realizar </w:t>
      </w:r>
      <w:r w:rsidR="007B395F" w:rsidRPr="009B2A0B">
        <w:rPr>
          <w:rFonts w:ascii="Barlow" w:eastAsia="Times New Roman" w:hAnsi="Barlow" w:cs="Arial"/>
          <w:sz w:val="20"/>
          <w:szCs w:val="20"/>
          <w:lang w:val="es-ES"/>
        </w:rPr>
        <w:t>prácticas</w:t>
      </w:r>
      <w:r w:rsidR="0050374E" w:rsidRPr="009B2A0B">
        <w:rPr>
          <w:rFonts w:ascii="Barlow" w:eastAsia="Times New Roman" w:hAnsi="Barlow" w:cs="Arial"/>
          <w:sz w:val="20"/>
          <w:szCs w:val="20"/>
          <w:lang w:val="es-ES"/>
        </w:rPr>
        <w:t xml:space="preserve"> de los futuros </w:t>
      </w:r>
      <w:r w:rsidR="009920B0" w:rsidRPr="009B2A0B">
        <w:rPr>
          <w:rFonts w:ascii="Barlow" w:eastAsia="Times New Roman" w:hAnsi="Barlow" w:cs="Arial"/>
          <w:sz w:val="20"/>
          <w:szCs w:val="20"/>
          <w:lang w:val="es-ES"/>
        </w:rPr>
        <w:t>profesionistas</w:t>
      </w:r>
      <w:r w:rsidR="0050374E" w:rsidRPr="009B2A0B">
        <w:rPr>
          <w:rFonts w:ascii="Barlow" w:eastAsia="Times New Roman" w:hAnsi="Barlow" w:cs="Arial"/>
          <w:sz w:val="20"/>
          <w:szCs w:val="20"/>
          <w:lang w:val="es-ES"/>
        </w:rPr>
        <w:t xml:space="preserve"> en el área de </w:t>
      </w:r>
      <w:r w:rsidR="009920B0" w:rsidRPr="009B2A0B">
        <w:rPr>
          <w:rFonts w:ascii="Barlow" w:eastAsia="Times New Roman" w:hAnsi="Barlow" w:cs="Arial"/>
          <w:sz w:val="20"/>
          <w:szCs w:val="20"/>
          <w:lang w:val="es-ES"/>
        </w:rPr>
        <w:t>embebidos</w:t>
      </w:r>
      <w:r w:rsidR="00081AE5" w:rsidRPr="009B2A0B">
        <w:rPr>
          <w:rFonts w:ascii="Barlow" w:eastAsia="Times New Roman" w:hAnsi="Barlow" w:cs="Arial"/>
          <w:sz w:val="20"/>
          <w:szCs w:val="20"/>
          <w:lang w:val="es-ES"/>
        </w:rPr>
        <w:t xml:space="preserve">, con el objetivo de realizar investigaciones para autos </w:t>
      </w:r>
      <w:r w:rsidR="005C66B2" w:rsidRPr="009B2A0B">
        <w:rPr>
          <w:rFonts w:ascii="Barlow" w:eastAsia="Times New Roman" w:hAnsi="Barlow" w:cs="Arial"/>
          <w:sz w:val="20"/>
          <w:szCs w:val="20"/>
          <w:lang w:val="es-ES"/>
        </w:rPr>
        <w:t>autónomos, además de participar en alguna actividad pública.</w:t>
      </w:r>
    </w:p>
    <w:p w14:paraId="01880C2C" w14:textId="5B47A2AA" w:rsidR="00201847" w:rsidRPr="009B2A0B" w:rsidRDefault="00201847" w:rsidP="00814C5A">
      <w:pPr>
        <w:spacing w:after="101" w:line="224" w:lineRule="exact"/>
        <w:ind w:left="1008"/>
        <w:jc w:val="both"/>
        <w:rPr>
          <w:rFonts w:ascii="Barlow" w:eastAsia="Times New Roman" w:hAnsi="Barlow" w:cs="Arial"/>
          <w:b/>
          <w:smallCaps/>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572234" w:rsidRPr="009B2A0B" w14:paraId="733BF0B4" w14:textId="77777777" w:rsidTr="00572234">
        <w:trPr>
          <w:jc w:val="center"/>
        </w:trPr>
        <w:tc>
          <w:tcPr>
            <w:tcW w:w="5098" w:type="dxa"/>
          </w:tcPr>
          <w:p w14:paraId="63160937" w14:textId="77777777" w:rsidR="00572234" w:rsidRPr="009B2A0B" w:rsidRDefault="00572234" w:rsidP="00BA29C2">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701" w:type="dxa"/>
          </w:tcPr>
          <w:p w14:paraId="5F6C7219" w14:textId="61FD4852" w:rsidR="00572234" w:rsidRPr="009B2A0B" w:rsidRDefault="00CB3DD1" w:rsidP="00BA29C2">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Importe</w:t>
            </w:r>
          </w:p>
        </w:tc>
      </w:tr>
      <w:tr w:rsidR="00572234" w:rsidRPr="009B2A0B" w14:paraId="24F1E49F" w14:textId="77777777" w:rsidTr="00572234">
        <w:trPr>
          <w:jc w:val="center"/>
        </w:trPr>
        <w:tc>
          <w:tcPr>
            <w:tcW w:w="5098" w:type="dxa"/>
          </w:tcPr>
          <w:p w14:paraId="5D8E1549" w14:textId="722151AF" w:rsidR="00572234" w:rsidRPr="009B2A0B" w:rsidRDefault="00572234" w:rsidP="00BA29C2">
            <w:pPr>
              <w:spacing w:after="9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Bienes bajo comodato</w:t>
            </w:r>
          </w:p>
        </w:tc>
        <w:tc>
          <w:tcPr>
            <w:tcW w:w="1701" w:type="dxa"/>
          </w:tcPr>
          <w:p w14:paraId="2ED380F0" w14:textId="77777777" w:rsidR="00572234" w:rsidRPr="009B2A0B" w:rsidRDefault="00572234" w:rsidP="00BA29C2">
            <w:pPr>
              <w:spacing w:after="98"/>
              <w:jc w:val="both"/>
              <w:rPr>
                <w:rFonts w:ascii="Barlow" w:eastAsia="Times New Roman" w:hAnsi="Barlow" w:cs="Arial"/>
                <w:b/>
                <w:sz w:val="20"/>
                <w:szCs w:val="20"/>
                <w:lang w:val="es-ES"/>
              </w:rPr>
            </w:pPr>
          </w:p>
        </w:tc>
      </w:tr>
      <w:tr w:rsidR="00572234" w:rsidRPr="009B2A0B" w14:paraId="524E2CE3" w14:textId="77777777" w:rsidTr="00572234">
        <w:trPr>
          <w:jc w:val="center"/>
        </w:trPr>
        <w:tc>
          <w:tcPr>
            <w:tcW w:w="5098" w:type="dxa"/>
          </w:tcPr>
          <w:p w14:paraId="6EDC6ECB" w14:textId="0CB26531" w:rsidR="00572234" w:rsidRPr="009B2A0B" w:rsidRDefault="00572234" w:rsidP="00BA29C2">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“Autominy” Chasis scale 1.10 Brushees motor from Faulhaber, Rotating Lidar, 3D frontal. Serie I3300000102019018. </w:t>
            </w:r>
          </w:p>
        </w:tc>
        <w:tc>
          <w:tcPr>
            <w:tcW w:w="1701" w:type="dxa"/>
          </w:tcPr>
          <w:p w14:paraId="19935A15" w14:textId="122EC306" w:rsidR="00572234" w:rsidRPr="009B2A0B" w:rsidRDefault="00572234" w:rsidP="00BA29C2">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$ 1.00</w:t>
            </w:r>
          </w:p>
        </w:tc>
      </w:tr>
    </w:tbl>
    <w:p w14:paraId="663833D1" w14:textId="30984FBF" w:rsidR="00201847" w:rsidRPr="009B2A0B" w:rsidRDefault="00201847" w:rsidP="00814C5A">
      <w:pPr>
        <w:spacing w:after="101" w:line="224" w:lineRule="exact"/>
        <w:ind w:left="1008"/>
        <w:jc w:val="both"/>
        <w:rPr>
          <w:rFonts w:ascii="Barlow" w:eastAsia="Times New Roman" w:hAnsi="Barlow" w:cs="Arial"/>
          <w:b/>
          <w:smallCaps/>
          <w:sz w:val="20"/>
          <w:szCs w:val="20"/>
          <w:lang w:val="es-ES"/>
        </w:rPr>
      </w:pPr>
    </w:p>
    <w:p w14:paraId="1CE07409" w14:textId="5437CEC6" w:rsidR="002764A7" w:rsidRPr="009B2A0B" w:rsidRDefault="002764A7" w:rsidP="002764A7">
      <w:pPr>
        <w:spacing w:after="98"/>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 xml:space="preserve">Bienes </w:t>
      </w:r>
      <w:r w:rsidR="006B469D" w:rsidRPr="009B2A0B">
        <w:rPr>
          <w:rFonts w:ascii="Barlow" w:eastAsia="Times New Roman" w:hAnsi="Barlow" w:cs="Arial"/>
          <w:b/>
          <w:sz w:val="20"/>
          <w:szCs w:val="20"/>
          <w:lang w:val="es-ES"/>
        </w:rPr>
        <w:t>otorgados para enseñanza</w:t>
      </w:r>
    </w:p>
    <w:p w14:paraId="5E381FB6" w14:textId="256DEBAE" w:rsidR="002764A7" w:rsidRPr="009B2A0B" w:rsidRDefault="00911017" w:rsidP="00911017">
      <w:pPr>
        <w:spacing w:after="101" w:line="224"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674D3D" w:rsidRPr="009B2A0B">
        <w:rPr>
          <w:rFonts w:ascii="Barlow" w:eastAsia="Times New Roman" w:hAnsi="Barlow" w:cs="Arial"/>
          <w:sz w:val="20"/>
          <w:szCs w:val="20"/>
          <w:lang w:val="es-ES"/>
        </w:rPr>
        <w:t xml:space="preserve">Como parte de los convenios realizados </w:t>
      </w:r>
      <w:r w:rsidR="00FD45A8" w:rsidRPr="009B2A0B">
        <w:rPr>
          <w:rFonts w:ascii="Barlow" w:eastAsia="Times New Roman" w:hAnsi="Barlow" w:cs="Arial"/>
          <w:sz w:val="20"/>
          <w:szCs w:val="20"/>
          <w:lang w:val="es-ES"/>
        </w:rPr>
        <w:t xml:space="preserve">con terceros </w:t>
      </w:r>
      <w:r w:rsidR="007F0E08" w:rsidRPr="009B2A0B">
        <w:rPr>
          <w:rFonts w:ascii="Barlow" w:eastAsia="Times New Roman" w:hAnsi="Barlow" w:cs="Arial"/>
          <w:sz w:val="20"/>
          <w:szCs w:val="20"/>
          <w:lang w:val="es-ES"/>
        </w:rPr>
        <w:t xml:space="preserve">para buscar mejores condiciones de preparación de los estudiantes la Universidad cuenta con convenios </w:t>
      </w:r>
      <w:r w:rsidR="007136BC" w:rsidRPr="009B2A0B">
        <w:rPr>
          <w:rFonts w:ascii="Barlow" w:eastAsia="Times New Roman" w:hAnsi="Barlow" w:cs="Arial"/>
          <w:sz w:val="20"/>
          <w:szCs w:val="20"/>
          <w:lang w:val="es-ES"/>
        </w:rPr>
        <w:t>celeb</w:t>
      </w:r>
      <w:r w:rsidR="00572234" w:rsidRPr="009B2A0B">
        <w:rPr>
          <w:rFonts w:ascii="Barlow" w:eastAsia="Times New Roman" w:hAnsi="Barlow" w:cs="Arial"/>
          <w:sz w:val="20"/>
          <w:szCs w:val="20"/>
          <w:lang w:val="es-ES"/>
        </w:rPr>
        <w:t>r</w:t>
      </w:r>
      <w:r w:rsidR="007136BC" w:rsidRPr="009B2A0B">
        <w:rPr>
          <w:rFonts w:ascii="Barlow" w:eastAsia="Times New Roman" w:hAnsi="Barlow" w:cs="Arial"/>
          <w:sz w:val="20"/>
          <w:szCs w:val="20"/>
          <w:lang w:val="es-ES"/>
        </w:rPr>
        <w:t xml:space="preserve">ados con empresas que van contribuyendo a actualizar los conocimientos de </w:t>
      </w:r>
      <w:r w:rsidR="008803FE" w:rsidRPr="009B2A0B">
        <w:rPr>
          <w:rFonts w:ascii="Barlow" w:eastAsia="Times New Roman" w:hAnsi="Barlow" w:cs="Arial"/>
          <w:sz w:val="20"/>
          <w:szCs w:val="20"/>
          <w:lang w:val="es-ES"/>
        </w:rPr>
        <w:t>estos</w:t>
      </w:r>
      <w:r w:rsidR="00F0682C" w:rsidRPr="009B2A0B">
        <w:rPr>
          <w:rFonts w:ascii="Barlow" w:eastAsia="Times New Roman" w:hAnsi="Barlow" w:cs="Arial"/>
          <w:sz w:val="20"/>
          <w:szCs w:val="20"/>
          <w:lang w:val="es-ES"/>
        </w:rPr>
        <w:t xml:space="preserve"> y ot</w:t>
      </w:r>
      <w:r w:rsidR="00572234" w:rsidRPr="009B2A0B">
        <w:rPr>
          <w:rFonts w:ascii="Barlow" w:eastAsia="Times New Roman" w:hAnsi="Barlow" w:cs="Arial"/>
          <w:sz w:val="20"/>
          <w:szCs w:val="20"/>
          <w:lang w:val="es-ES"/>
        </w:rPr>
        <w:t>o</w:t>
      </w:r>
      <w:r w:rsidR="00F0682C" w:rsidRPr="009B2A0B">
        <w:rPr>
          <w:rFonts w:ascii="Barlow" w:eastAsia="Times New Roman" w:hAnsi="Barlow" w:cs="Arial"/>
          <w:sz w:val="20"/>
          <w:szCs w:val="20"/>
          <w:lang w:val="es-ES"/>
        </w:rPr>
        <w:t xml:space="preserve">rgan equipos para una mejor enseñanza, </w:t>
      </w:r>
      <w:r w:rsidR="00E416B4" w:rsidRPr="009B2A0B">
        <w:rPr>
          <w:rFonts w:ascii="Barlow" w:eastAsia="Times New Roman" w:hAnsi="Barlow" w:cs="Arial"/>
          <w:sz w:val="20"/>
          <w:szCs w:val="20"/>
          <w:lang w:val="es-ES"/>
        </w:rPr>
        <w:t xml:space="preserve">la industria Intel Tecnología </w:t>
      </w:r>
      <w:r w:rsidR="001D5B43" w:rsidRPr="009B2A0B">
        <w:rPr>
          <w:rFonts w:ascii="Barlow" w:eastAsia="Times New Roman" w:hAnsi="Barlow" w:cs="Arial"/>
          <w:sz w:val="20"/>
          <w:szCs w:val="20"/>
          <w:lang w:val="es-ES"/>
        </w:rPr>
        <w:t>de Mexico, S. A de C. V. dono el siguiente bien:</w:t>
      </w:r>
      <w:r w:rsidR="00674D3D" w:rsidRPr="009B2A0B">
        <w:rPr>
          <w:rFonts w:ascii="Barlow" w:eastAsia="Times New Roman" w:hAnsi="Barlow" w:cs="Arial"/>
          <w:sz w:val="20"/>
          <w:szCs w:val="20"/>
          <w:lang w:val="es-ES"/>
        </w:rPr>
        <w:t xml:space="preserve"> </w:t>
      </w:r>
    </w:p>
    <w:p w14:paraId="2BD17677" w14:textId="77777777" w:rsidR="008803FE" w:rsidRPr="009B2A0B" w:rsidRDefault="008803FE" w:rsidP="00911017">
      <w:pPr>
        <w:spacing w:after="101" w:line="224" w:lineRule="exact"/>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8803FE" w:rsidRPr="009B2A0B" w14:paraId="60923BA7" w14:textId="77777777" w:rsidTr="008803FE">
        <w:trPr>
          <w:jc w:val="center"/>
        </w:trPr>
        <w:tc>
          <w:tcPr>
            <w:tcW w:w="4957" w:type="dxa"/>
          </w:tcPr>
          <w:p w14:paraId="1F30D8D6" w14:textId="77777777" w:rsidR="008803FE" w:rsidRPr="009B2A0B" w:rsidRDefault="008803FE" w:rsidP="008F591C">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984" w:type="dxa"/>
          </w:tcPr>
          <w:p w14:paraId="2FFB3EB8" w14:textId="278DD5AD" w:rsidR="008803FE" w:rsidRPr="009B2A0B" w:rsidRDefault="004A0A4A" w:rsidP="008F591C">
            <w:pPr>
              <w:spacing w:after="98"/>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Importe</w:t>
            </w:r>
          </w:p>
        </w:tc>
      </w:tr>
      <w:tr w:rsidR="008803FE" w:rsidRPr="009B2A0B" w14:paraId="08D085CF" w14:textId="77777777" w:rsidTr="008803FE">
        <w:trPr>
          <w:jc w:val="center"/>
        </w:trPr>
        <w:tc>
          <w:tcPr>
            <w:tcW w:w="4957" w:type="dxa"/>
          </w:tcPr>
          <w:p w14:paraId="650771BF" w14:textId="4BD03449" w:rsidR="008803FE" w:rsidRPr="009B2A0B" w:rsidRDefault="008803FE" w:rsidP="008F591C">
            <w:pPr>
              <w:spacing w:after="98"/>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Bienes para prácticas de enseñanza</w:t>
            </w:r>
          </w:p>
        </w:tc>
        <w:tc>
          <w:tcPr>
            <w:tcW w:w="1984" w:type="dxa"/>
          </w:tcPr>
          <w:p w14:paraId="69A3A4CB" w14:textId="77777777" w:rsidR="008803FE" w:rsidRPr="009B2A0B" w:rsidRDefault="008803FE" w:rsidP="008F591C">
            <w:pPr>
              <w:spacing w:after="98"/>
              <w:jc w:val="both"/>
              <w:rPr>
                <w:rFonts w:ascii="Barlow" w:eastAsia="Times New Roman" w:hAnsi="Barlow" w:cs="Arial"/>
                <w:b/>
                <w:sz w:val="20"/>
                <w:szCs w:val="20"/>
                <w:lang w:val="es-ES"/>
              </w:rPr>
            </w:pPr>
          </w:p>
        </w:tc>
      </w:tr>
      <w:tr w:rsidR="008803FE" w:rsidRPr="009B2A0B" w14:paraId="770E82ED" w14:textId="77777777" w:rsidTr="008803FE">
        <w:trPr>
          <w:jc w:val="center"/>
        </w:trPr>
        <w:tc>
          <w:tcPr>
            <w:tcW w:w="4957" w:type="dxa"/>
          </w:tcPr>
          <w:p w14:paraId="42A9FD76" w14:textId="6A570A83" w:rsidR="008803FE" w:rsidRPr="009B2A0B" w:rsidRDefault="008803FE" w:rsidP="008F591C">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w:t>
            </w:r>
            <w:r w:rsidR="00110C2F" w:rsidRPr="009B2A0B">
              <w:rPr>
                <w:rFonts w:ascii="Barlow" w:eastAsia="Times New Roman" w:hAnsi="Barlow" w:cs="Arial"/>
                <w:sz w:val="20"/>
                <w:szCs w:val="20"/>
                <w:lang w:val="es-ES"/>
              </w:rPr>
              <w:t xml:space="preserve">Cuatro </w:t>
            </w:r>
            <w:r w:rsidR="00606D02" w:rsidRPr="009B2A0B">
              <w:rPr>
                <w:rFonts w:ascii="Barlow" w:eastAsia="Times New Roman" w:hAnsi="Barlow" w:cs="Arial"/>
                <w:sz w:val="20"/>
                <w:szCs w:val="20"/>
                <w:lang w:val="es-ES"/>
              </w:rPr>
              <w:t xml:space="preserve">tarjetas PC </w:t>
            </w:r>
            <w:r w:rsidR="00C91651" w:rsidRPr="009B2A0B">
              <w:rPr>
                <w:rFonts w:ascii="Barlow" w:eastAsia="Times New Roman" w:hAnsi="Barlow" w:cs="Arial"/>
                <w:sz w:val="20"/>
                <w:szCs w:val="20"/>
                <w:lang w:val="es-ES"/>
              </w:rPr>
              <w:t>Altera Cyclone</w:t>
            </w:r>
            <w:r w:rsidR="005A449A" w:rsidRPr="009B2A0B">
              <w:rPr>
                <w:rFonts w:ascii="Barlow" w:eastAsia="Times New Roman" w:hAnsi="Barlow" w:cs="Arial"/>
                <w:sz w:val="20"/>
                <w:szCs w:val="20"/>
                <w:lang w:val="es-ES"/>
              </w:rPr>
              <w:t xml:space="preserve"> V SoC-DE1-SoC W/Accesorios</w:t>
            </w:r>
            <w:r w:rsidRPr="009B2A0B">
              <w:rPr>
                <w:rFonts w:ascii="Barlow" w:eastAsia="Times New Roman" w:hAnsi="Barlow" w:cs="Arial"/>
                <w:sz w:val="20"/>
                <w:szCs w:val="20"/>
                <w:lang w:val="es-ES"/>
              </w:rPr>
              <w:t xml:space="preserve">. </w:t>
            </w:r>
          </w:p>
        </w:tc>
        <w:tc>
          <w:tcPr>
            <w:tcW w:w="1984" w:type="dxa"/>
          </w:tcPr>
          <w:p w14:paraId="0E6D789A" w14:textId="196A672F" w:rsidR="008803FE" w:rsidRPr="009B2A0B" w:rsidRDefault="008803FE" w:rsidP="008F591C">
            <w:pPr>
              <w:spacing w:after="98"/>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9C251C" w:rsidRPr="009B2A0B">
              <w:rPr>
                <w:rFonts w:ascii="Barlow" w:eastAsia="Times New Roman" w:hAnsi="Barlow" w:cs="Arial"/>
                <w:sz w:val="20"/>
                <w:szCs w:val="20"/>
                <w:lang w:val="es-ES"/>
              </w:rPr>
              <w:t>1</w:t>
            </w:r>
            <w:r w:rsidRPr="009B2A0B">
              <w:rPr>
                <w:rFonts w:ascii="Barlow" w:eastAsia="Times New Roman" w:hAnsi="Barlow" w:cs="Arial"/>
                <w:sz w:val="20"/>
                <w:szCs w:val="20"/>
                <w:lang w:val="es-ES"/>
              </w:rPr>
              <w:t>1</w:t>
            </w:r>
            <w:r w:rsidR="009C251C" w:rsidRPr="009B2A0B">
              <w:rPr>
                <w:rFonts w:ascii="Barlow" w:eastAsia="Times New Roman" w:hAnsi="Barlow" w:cs="Arial"/>
                <w:sz w:val="20"/>
                <w:szCs w:val="20"/>
                <w:lang w:val="es-ES"/>
              </w:rPr>
              <w:t>,108</w:t>
            </w:r>
            <w:r w:rsidRPr="009B2A0B">
              <w:rPr>
                <w:rFonts w:ascii="Barlow" w:eastAsia="Times New Roman" w:hAnsi="Barlow" w:cs="Arial"/>
                <w:sz w:val="20"/>
                <w:szCs w:val="20"/>
                <w:lang w:val="es-ES"/>
              </w:rPr>
              <w:t>.</w:t>
            </w:r>
            <w:r w:rsidR="004A0A4A" w:rsidRPr="009B2A0B">
              <w:rPr>
                <w:rFonts w:ascii="Barlow" w:eastAsia="Times New Roman" w:hAnsi="Barlow" w:cs="Arial"/>
                <w:sz w:val="20"/>
                <w:szCs w:val="20"/>
                <w:lang w:val="es-ES"/>
              </w:rPr>
              <w:t>45</w:t>
            </w:r>
          </w:p>
        </w:tc>
      </w:tr>
    </w:tbl>
    <w:p w14:paraId="79ED04AB" w14:textId="14D916E0" w:rsidR="002764A7" w:rsidRPr="009B2A0B" w:rsidRDefault="002764A7" w:rsidP="00814C5A">
      <w:pPr>
        <w:spacing w:after="101" w:line="224" w:lineRule="exact"/>
        <w:ind w:left="1008"/>
        <w:jc w:val="both"/>
        <w:rPr>
          <w:rFonts w:ascii="Barlow" w:eastAsia="Times New Roman" w:hAnsi="Barlow" w:cs="Arial"/>
          <w:b/>
          <w:smallCaps/>
          <w:sz w:val="20"/>
          <w:szCs w:val="20"/>
          <w:lang w:val="es-ES"/>
        </w:rPr>
      </w:pPr>
    </w:p>
    <w:p w14:paraId="54AC2F2C" w14:textId="77777777" w:rsidR="00814C5A" w:rsidRPr="009B2A0B" w:rsidRDefault="00814C5A" w:rsidP="00814C5A">
      <w:pPr>
        <w:numPr>
          <w:ilvl w:val="0"/>
          <w:numId w:val="14"/>
        </w:numPr>
        <w:spacing w:after="101" w:line="224" w:lineRule="exact"/>
        <w:jc w:val="both"/>
        <w:rPr>
          <w:rFonts w:ascii="Barlow" w:eastAsia="Times New Roman" w:hAnsi="Barlow" w:cs="Arial"/>
          <w:b/>
          <w:smallCaps/>
          <w:sz w:val="20"/>
          <w:szCs w:val="20"/>
          <w:lang w:val="es-ES"/>
        </w:rPr>
      </w:pPr>
      <w:r w:rsidRPr="009B2A0B">
        <w:rPr>
          <w:rFonts w:ascii="Barlow" w:eastAsia="Times New Roman" w:hAnsi="Barlow" w:cs="Arial"/>
          <w:b/>
          <w:smallCaps/>
          <w:sz w:val="20"/>
          <w:szCs w:val="20"/>
          <w:lang w:val="es-ES"/>
        </w:rPr>
        <w:t xml:space="preserve">Cuentas de Orden Presupuestales </w:t>
      </w:r>
    </w:p>
    <w:p w14:paraId="6C9A8904" w14:textId="03C7F7B9" w:rsidR="00814C5A" w:rsidRPr="009B2A0B" w:rsidRDefault="00814C5A" w:rsidP="00814C5A">
      <w:pPr>
        <w:spacing w:after="101"/>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De acuerdo con los lineamientos emitidos por el CONAC, en los documentos </w:t>
      </w:r>
      <w:r w:rsidRPr="009B2A0B">
        <w:rPr>
          <w:rFonts w:ascii="Barlow" w:eastAsia="Times New Roman" w:hAnsi="Barlow" w:cs="Arial"/>
          <w:i/>
          <w:iCs/>
          <w:sz w:val="20"/>
          <w:szCs w:val="20"/>
          <w:lang w:val="es-ES"/>
        </w:rPr>
        <w:t>"Normas y Metodología para la Determinación de los Momentos Contables de los Egresos, Normas y Metodología para la Determinación de los Momentos Contables de los Ingresos"</w:t>
      </w:r>
      <w:r w:rsidRPr="009B2A0B">
        <w:rPr>
          <w:rFonts w:ascii="Barlow" w:eastAsia="Times New Roman" w:hAnsi="Barlow" w:cs="Arial"/>
          <w:sz w:val="20"/>
          <w:szCs w:val="20"/>
          <w:lang w:val="es-ES"/>
        </w:rPr>
        <w:t xml:space="preserve">, se reflejan en las cuentas contables, el registro de las etapas del presupuesto integradas por: </w:t>
      </w:r>
    </w:p>
    <w:p w14:paraId="5AEEBFC7" w14:textId="77777777" w:rsidR="00203135" w:rsidRPr="009B2A0B" w:rsidRDefault="00203135" w:rsidP="00814C5A">
      <w:pPr>
        <w:spacing w:after="101"/>
        <w:rPr>
          <w:rFonts w:ascii="Barlow" w:eastAsia="Times New Roman" w:hAnsi="Barlow" w:cs="Arial"/>
          <w:b/>
          <w:sz w:val="20"/>
          <w:szCs w:val="20"/>
          <w:lang w:val="es-ES"/>
        </w:rPr>
      </w:pPr>
    </w:p>
    <w:p w14:paraId="7F875D14" w14:textId="3F9F3CDD" w:rsidR="00814C5A" w:rsidRPr="009B2A0B" w:rsidRDefault="00814C5A" w:rsidP="00814C5A">
      <w:pPr>
        <w:spacing w:after="101"/>
        <w:rPr>
          <w:rFonts w:ascii="Barlow" w:eastAsia="Times New Roman" w:hAnsi="Barlow" w:cs="Arial"/>
          <w:b/>
          <w:sz w:val="20"/>
          <w:szCs w:val="20"/>
          <w:lang w:val="es-ES"/>
        </w:rPr>
      </w:pPr>
      <w:r w:rsidRPr="009B2A0B">
        <w:rPr>
          <w:rFonts w:ascii="Barlow" w:eastAsia="Times New Roman" w:hAnsi="Barlow" w:cs="Arial"/>
          <w:b/>
          <w:sz w:val="20"/>
          <w:szCs w:val="20"/>
          <w:lang w:val="es-ES"/>
        </w:rPr>
        <w:t>Ingreso:</w:t>
      </w:r>
    </w:p>
    <w:p w14:paraId="070AC793" w14:textId="77777777" w:rsidR="00814C5A" w:rsidRPr="009B2A0B" w:rsidRDefault="00814C5A" w:rsidP="008A7843">
      <w:pPr>
        <w:spacing w:after="101"/>
        <w:jc w:val="both"/>
        <w:rPr>
          <w:rFonts w:ascii="Barlow" w:eastAsia="Times New Roman" w:hAnsi="Barlow" w:cs="Arial"/>
          <w:sz w:val="20"/>
          <w:szCs w:val="20"/>
          <w:lang w:val="es-ES"/>
        </w:rPr>
      </w:pPr>
      <w:r w:rsidRPr="009B2A0B">
        <w:rPr>
          <w:rFonts w:ascii="Barlow" w:eastAsia="Times New Roman" w:hAnsi="Barlow" w:cs="Arial"/>
          <w:sz w:val="20"/>
          <w:szCs w:val="20"/>
          <w:lang w:val="es-ES"/>
        </w:rPr>
        <w:t>Se registran los siguientes momentos contables: Estimado, Modificado, Devengado y Recaudado.</w:t>
      </w:r>
    </w:p>
    <w:p w14:paraId="4396F6E4" w14:textId="5142C534" w:rsidR="00814C5A" w:rsidRPr="009B2A0B" w:rsidRDefault="00814C5A" w:rsidP="00814C5A">
      <w:pPr>
        <w:spacing w:after="101"/>
        <w:rPr>
          <w:rFonts w:ascii="Barlow" w:eastAsia="Times New Roman" w:hAnsi="Barlow" w:cs="Arial"/>
          <w:sz w:val="20"/>
          <w:szCs w:val="20"/>
          <w:lang w:val="es-ES"/>
        </w:rPr>
      </w:pPr>
      <w:r w:rsidRPr="009B2A0B">
        <w:rPr>
          <w:rFonts w:ascii="Barlow" w:eastAsia="Times New Roman" w:hAnsi="Barlow" w:cs="Arial"/>
          <w:sz w:val="20"/>
          <w:szCs w:val="20"/>
          <w:lang w:val="es-ES"/>
        </w:rPr>
        <w:t>Los ingresos según cuentas de orden se desglosan de la siguiente manera como saldo al cierre del mes:</w:t>
      </w:r>
    </w:p>
    <w:p w14:paraId="2B7D4CE9" w14:textId="77777777" w:rsidR="000E5B62" w:rsidRPr="009B2A0B" w:rsidRDefault="000E5B62" w:rsidP="00814C5A">
      <w:pPr>
        <w:spacing w:after="101"/>
        <w:rPr>
          <w:rFonts w:ascii="Barlow" w:eastAsia="Times New Roman" w:hAnsi="Barlow" w:cs="Arial"/>
          <w:sz w:val="20"/>
          <w:szCs w:val="20"/>
          <w:lang w:val="es-ES"/>
        </w:rPr>
      </w:pPr>
    </w:p>
    <w:tbl>
      <w:tblPr>
        <w:tblStyle w:val="Tablaconcuadrcula"/>
        <w:tblW w:w="7160" w:type="dxa"/>
        <w:jc w:val="center"/>
        <w:tblLook w:val="04A0" w:firstRow="1" w:lastRow="0" w:firstColumn="1" w:lastColumn="0" w:noHBand="0" w:noVBand="1"/>
      </w:tblPr>
      <w:tblGrid>
        <w:gridCol w:w="1765"/>
        <w:gridCol w:w="1765"/>
        <w:gridCol w:w="1787"/>
        <w:gridCol w:w="1843"/>
      </w:tblGrid>
      <w:tr w:rsidR="003745B1" w:rsidRPr="009B2A0B" w14:paraId="2C0B2C33" w14:textId="77777777" w:rsidTr="003745B1">
        <w:trPr>
          <w:jc w:val="center"/>
        </w:trPr>
        <w:tc>
          <w:tcPr>
            <w:tcW w:w="1765" w:type="dxa"/>
            <w:vAlign w:val="center"/>
          </w:tcPr>
          <w:p w14:paraId="118A7447" w14:textId="77777777" w:rsidR="003745B1" w:rsidRPr="009B2A0B" w:rsidRDefault="003745B1"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765" w:type="dxa"/>
            <w:vAlign w:val="center"/>
          </w:tcPr>
          <w:p w14:paraId="079B8D68" w14:textId="35DF11C3" w:rsidR="003745B1" w:rsidRPr="009B2A0B" w:rsidRDefault="003745B1"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Ingresos Estimado</w:t>
            </w:r>
          </w:p>
        </w:tc>
        <w:tc>
          <w:tcPr>
            <w:tcW w:w="1787" w:type="dxa"/>
          </w:tcPr>
          <w:p w14:paraId="28F56098" w14:textId="77777777" w:rsidR="003745B1" w:rsidRPr="009B2A0B" w:rsidRDefault="003745B1"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Ingresos Devengados</w:t>
            </w:r>
          </w:p>
        </w:tc>
        <w:tc>
          <w:tcPr>
            <w:tcW w:w="1843" w:type="dxa"/>
          </w:tcPr>
          <w:p w14:paraId="68875D17" w14:textId="77777777" w:rsidR="003745B1" w:rsidRPr="009B2A0B" w:rsidRDefault="003745B1"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Ingresos Recaudados</w:t>
            </w:r>
          </w:p>
        </w:tc>
      </w:tr>
      <w:tr w:rsidR="003745B1" w:rsidRPr="009B2A0B" w14:paraId="6EFD299E" w14:textId="77777777" w:rsidTr="003745B1">
        <w:trPr>
          <w:jc w:val="center"/>
        </w:trPr>
        <w:tc>
          <w:tcPr>
            <w:tcW w:w="1765" w:type="dxa"/>
          </w:tcPr>
          <w:p w14:paraId="43AB6922" w14:textId="77777777" w:rsidR="003745B1" w:rsidRPr="009B2A0B" w:rsidRDefault="003745B1" w:rsidP="00814C5A">
            <w:pPr>
              <w:spacing w:after="101"/>
              <w:rPr>
                <w:rFonts w:ascii="Barlow" w:eastAsia="Times New Roman" w:hAnsi="Barlow" w:cs="Arial"/>
                <w:sz w:val="20"/>
                <w:szCs w:val="20"/>
                <w:lang w:val="es-ES"/>
              </w:rPr>
            </w:pPr>
            <w:r w:rsidRPr="009B2A0B">
              <w:rPr>
                <w:rFonts w:ascii="Barlow" w:eastAsia="Times New Roman" w:hAnsi="Barlow" w:cs="Arial"/>
                <w:sz w:val="20"/>
                <w:szCs w:val="20"/>
                <w:lang w:val="es-ES"/>
              </w:rPr>
              <w:t>Ingresos Propios</w:t>
            </w:r>
          </w:p>
        </w:tc>
        <w:tc>
          <w:tcPr>
            <w:tcW w:w="1765" w:type="dxa"/>
            <w:vAlign w:val="center"/>
          </w:tcPr>
          <w:p w14:paraId="21ED1791" w14:textId="31A1F8B5"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BA4F5F" w:rsidRPr="009B2A0B">
              <w:rPr>
                <w:rFonts w:ascii="Barlow" w:eastAsia="Times New Roman" w:hAnsi="Barlow" w:cs="Arial"/>
                <w:sz w:val="20"/>
                <w:szCs w:val="20"/>
                <w:lang w:val="es-ES"/>
              </w:rPr>
              <w:t>5</w:t>
            </w:r>
            <w:r w:rsidRPr="009B2A0B">
              <w:rPr>
                <w:rFonts w:ascii="Barlow" w:eastAsia="Times New Roman" w:hAnsi="Barlow" w:cs="Arial"/>
                <w:sz w:val="20"/>
                <w:szCs w:val="20"/>
                <w:lang w:val="es-ES"/>
              </w:rPr>
              <w:t>,</w:t>
            </w:r>
            <w:r w:rsidR="00EA763D" w:rsidRPr="009B2A0B">
              <w:rPr>
                <w:rFonts w:ascii="Barlow" w:eastAsia="Times New Roman" w:hAnsi="Barlow" w:cs="Arial"/>
                <w:sz w:val="20"/>
                <w:szCs w:val="20"/>
                <w:lang w:val="es-ES"/>
              </w:rPr>
              <w:t>272</w:t>
            </w:r>
            <w:r w:rsidRPr="009B2A0B">
              <w:rPr>
                <w:rFonts w:ascii="Barlow" w:eastAsia="Times New Roman" w:hAnsi="Barlow" w:cs="Arial"/>
                <w:sz w:val="20"/>
                <w:szCs w:val="20"/>
                <w:lang w:val="es-ES"/>
              </w:rPr>
              <w:t>,</w:t>
            </w:r>
            <w:r w:rsidR="00EA763D" w:rsidRPr="009B2A0B">
              <w:rPr>
                <w:rFonts w:ascii="Barlow" w:eastAsia="Times New Roman" w:hAnsi="Barlow" w:cs="Arial"/>
                <w:sz w:val="20"/>
                <w:szCs w:val="20"/>
                <w:lang w:val="es-ES"/>
              </w:rPr>
              <w:t>073</w:t>
            </w:r>
            <w:r w:rsidRPr="009B2A0B">
              <w:rPr>
                <w:rFonts w:ascii="Barlow" w:eastAsia="Times New Roman" w:hAnsi="Barlow" w:cs="Arial"/>
                <w:sz w:val="20"/>
                <w:szCs w:val="20"/>
                <w:lang w:val="es-ES"/>
              </w:rPr>
              <w:t>.</w:t>
            </w:r>
            <w:r w:rsidR="00E6568E" w:rsidRPr="009B2A0B">
              <w:rPr>
                <w:rFonts w:ascii="Barlow" w:eastAsia="Times New Roman" w:hAnsi="Barlow" w:cs="Arial"/>
                <w:sz w:val="20"/>
                <w:szCs w:val="20"/>
                <w:lang w:val="es-ES"/>
              </w:rPr>
              <w:t>56</w:t>
            </w:r>
          </w:p>
        </w:tc>
        <w:tc>
          <w:tcPr>
            <w:tcW w:w="1787" w:type="dxa"/>
            <w:vAlign w:val="center"/>
          </w:tcPr>
          <w:p w14:paraId="6D0A00CC" w14:textId="286F7D3A"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71039E" w:rsidRPr="009B2A0B">
              <w:rPr>
                <w:rFonts w:ascii="Barlow" w:eastAsia="Times New Roman" w:hAnsi="Barlow" w:cs="Arial"/>
                <w:sz w:val="20"/>
                <w:szCs w:val="20"/>
                <w:lang w:val="es-ES"/>
              </w:rPr>
              <w:t>1,</w:t>
            </w:r>
            <w:r w:rsidR="00F12B11" w:rsidRPr="009B2A0B">
              <w:rPr>
                <w:rFonts w:ascii="Barlow" w:eastAsia="Times New Roman" w:hAnsi="Barlow" w:cs="Arial"/>
                <w:sz w:val="20"/>
                <w:szCs w:val="20"/>
                <w:lang w:val="es-ES"/>
              </w:rPr>
              <w:t>829</w:t>
            </w:r>
            <w:r w:rsidR="003A2992" w:rsidRPr="009B2A0B">
              <w:rPr>
                <w:rFonts w:ascii="Barlow" w:eastAsia="Times New Roman" w:hAnsi="Barlow" w:cs="Arial"/>
                <w:sz w:val="20"/>
                <w:szCs w:val="20"/>
                <w:lang w:val="es-ES"/>
              </w:rPr>
              <w:t>,</w:t>
            </w:r>
            <w:r w:rsidR="00F12B11" w:rsidRPr="009B2A0B">
              <w:rPr>
                <w:rFonts w:ascii="Barlow" w:eastAsia="Times New Roman" w:hAnsi="Barlow" w:cs="Arial"/>
                <w:sz w:val="20"/>
                <w:szCs w:val="20"/>
                <w:lang w:val="es-ES"/>
              </w:rPr>
              <w:t>771</w:t>
            </w:r>
            <w:r w:rsidRPr="009B2A0B">
              <w:rPr>
                <w:rFonts w:ascii="Barlow" w:eastAsia="Times New Roman" w:hAnsi="Barlow" w:cs="Arial"/>
                <w:sz w:val="20"/>
                <w:szCs w:val="20"/>
                <w:lang w:val="es-ES"/>
              </w:rPr>
              <w:t>.</w:t>
            </w:r>
            <w:r w:rsidR="00F12B11" w:rsidRPr="009B2A0B">
              <w:rPr>
                <w:rFonts w:ascii="Barlow" w:eastAsia="Times New Roman" w:hAnsi="Barlow" w:cs="Arial"/>
                <w:sz w:val="20"/>
                <w:szCs w:val="20"/>
                <w:lang w:val="es-ES"/>
              </w:rPr>
              <w:t>30</w:t>
            </w:r>
          </w:p>
        </w:tc>
        <w:tc>
          <w:tcPr>
            <w:tcW w:w="1843" w:type="dxa"/>
            <w:vAlign w:val="center"/>
          </w:tcPr>
          <w:p w14:paraId="33CD8892" w14:textId="58F72C1F"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B15AB8" w:rsidRPr="009B2A0B">
              <w:rPr>
                <w:rFonts w:ascii="Barlow" w:eastAsia="Times New Roman" w:hAnsi="Barlow" w:cs="Arial"/>
                <w:sz w:val="20"/>
                <w:szCs w:val="20"/>
                <w:lang w:val="es-ES"/>
              </w:rPr>
              <w:t>1,</w:t>
            </w:r>
            <w:r w:rsidR="00491536" w:rsidRPr="009B2A0B">
              <w:rPr>
                <w:rFonts w:ascii="Barlow" w:eastAsia="Times New Roman" w:hAnsi="Barlow" w:cs="Arial"/>
                <w:sz w:val="20"/>
                <w:szCs w:val="20"/>
                <w:lang w:val="es-ES"/>
              </w:rPr>
              <w:t>6</w:t>
            </w:r>
            <w:r w:rsidR="00B15AB8" w:rsidRPr="009B2A0B">
              <w:rPr>
                <w:rFonts w:ascii="Barlow" w:eastAsia="Times New Roman" w:hAnsi="Barlow" w:cs="Arial"/>
                <w:sz w:val="20"/>
                <w:szCs w:val="20"/>
                <w:lang w:val="es-ES"/>
              </w:rPr>
              <w:t>20</w:t>
            </w:r>
            <w:r w:rsidRPr="009B2A0B">
              <w:rPr>
                <w:rFonts w:ascii="Barlow" w:eastAsia="Times New Roman" w:hAnsi="Barlow" w:cs="Arial"/>
                <w:sz w:val="20"/>
                <w:szCs w:val="20"/>
                <w:lang w:val="es-ES"/>
              </w:rPr>
              <w:t>,</w:t>
            </w:r>
            <w:r w:rsidR="00491536" w:rsidRPr="009B2A0B">
              <w:rPr>
                <w:rFonts w:ascii="Barlow" w:eastAsia="Times New Roman" w:hAnsi="Barlow" w:cs="Arial"/>
                <w:sz w:val="20"/>
                <w:szCs w:val="20"/>
                <w:lang w:val="es-ES"/>
              </w:rPr>
              <w:t>2</w:t>
            </w:r>
            <w:r w:rsidR="00B15AB8" w:rsidRPr="009B2A0B">
              <w:rPr>
                <w:rFonts w:ascii="Barlow" w:eastAsia="Times New Roman" w:hAnsi="Barlow" w:cs="Arial"/>
                <w:sz w:val="20"/>
                <w:szCs w:val="20"/>
                <w:lang w:val="es-ES"/>
              </w:rPr>
              <w:t>71</w:t>
            </w:r>
            <w:r w:rsidRPr="009B2A0B">
              <w:rPr>
                <w:rFonts w:ascii="Barlow" w:eastAsia="Times New Roman" w:hAnsi="Barlow" w:cs="Arial"/>
                <w:sz w:val="20"/>
                <w:szCs w:val="20"/>
                <w:lang w:val="es-ES"/>
              </w:rPr>
              <w:t>.</w:t>
            </w:r>
            <w:r w:rsidR="00B15AB8" w:rsidRPr="009B2A0B">
              <w:rPr>
                <w:rFonts w:ascii="Barlow" w:eastAsia="Times New Roman" w:hAnsi="Barlow" w:cs="Arial"/>
                <w:sz w:val="20"/>
                <w:szCs w:val="20"/>
                <w:lang w:val="es-ES"/>
              </w:rPr>
              <w:t>30</w:t>
            </w:r>
          </w:p>
        </w:tc>
      </w:tr>
      <w:tr w:rsidR="003745B1" w:rsidRPr="009B2A0B" w14:paraId="7E4CBC45" w14:textId="77777777" w:rsidTr="003745B1">
        <w:trPr>
          <w:jc w:val="center"/>
        </w:trPr>
        <w:tc>
          <w:tcPr>
            <w:tcW w:w="1765" w:type="dxa"/>
          </w:tcPr>
          <w:p w14:paraId="013297C6" w14:textId="77777777" w:rsidR="003745B1" w:rsidRPr="009B2A0B" w:rsidRDefault="003745B1" w:rsidP="00814C5A">
            <w:pPr>
              <w:spacing w:after="101"/>
              <w:rPr>
                <w:rFonts w:ascii="Barlow" w:eastAsia="Times New Roman" w:hAnsi="Barlow" w:cs="Arial"/>
                <w:sz w:val="20"/>
                <w:szCs w:val="20"/>
                <w:lang w:val="es-ES"/>
              </w:rPr>
            </w:pPr>
            <w:r w:rsidRPr="009B2A0B">
              <w:rPr>
                <w:rFonts w:ascii="Barlow" w:eastAsia="Times New Roman" w:hAnsi="Barlow" w:cs="Arial"/>
                <w:sz w:val="20"/>
                <w:szCs w:val="20"/>
                <w:lang w:val="es-ES"/>
              </w:rPr>
              <w:t>Subsidios</w:t>
            </w:r>
          </w:p>
        </w:tc>
        <w:tc>
          <w:tcPr>
            <w:tcW w:w="1765" w:type="dxa"/>
            <w:vAlign w:val="center"/>
          </w:tcPr>
          <w:p w14:paraId="0CF546B2" w14:textId="71E9A600"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CB5BDD" w:rsidRPr="009B2A0B">
              <w:rPr>
                <w:rFonts w:ascii="Barlow" w:eastAsia="Times New Roman" w:hAnsi="Barlow" w:cs="Arial"/>
                <w:sz w:val="20"/>
                <w:szCs w:val="20"/>
                <w:lang w:val="es-ES"/>
              </w:rPr>
              <w:t>1</w:t>
            </w:r>
            <w:r w:rsidR="00291E27" w:rsidRPr="009B2A0B">
              <w:rPr>
                <w:rFonts w:ascii="Barlow" w:eastAsia="Times New Roman" w:hAnsi="Barlow" w:cs="Arial"/>
                <w:sz w:val="20"/>
                <w:szCs w:val="20"/>
                <w:lang w:val="es-ES"/>
              </w:rPr>
              <w:t>3</w:t>
            </w:r>
            <w:r w:rsidRPr="009B2A0B">
              <w:rPr>
                <w:rFonts w:ascii="Barlow" w:eastAsia="Times New Roman" w:hAnsi="Barlow" w:cs="Arial"/>
                <w:sz w:val="20"/>
                <w:szCs w:val="20"/>
                <w:lang w:val="es-ES"/>
              </w:rPr>
              <w:t>,</w:t>
            </w:r>
            <w:r w:rsidR="00E86168" w:rsidRPr="009B2A0B">
              <w:rPr>
                <w:rFonts w:ascii="Barlow" w:eastAsia="Times New Roman" w:hAnsi="Barlow" w:cs="Arial"/>
                <w:sz w:val="20"/>
                <w:szCs w:val="20"/>
                <w:lang w:val="es-ES"/>
              </w:rPr>
              <w:t>94</w:t>
            </w:r>
            <w:r w:rsidR="00CB5BDD" w:rsidRPr="009B2A0B">
              <w:rPr>
                <w:rFonts w:ascii="Barlow" w:eastAsia="Times New Roman" w:hAnsi="Barlow" w:cs="Arial"/>
                <w:sz w:val="20"/>
                <w:szCs w:val="20"/>
                <w:lang w:val="es-ES"/>
              </w:rPr>
              <w:t>3</w:t>
            </w:r>
            <w:r w:rsidRPr="009B2A0B">
              <w:rPr>
                <w:rFonts w:ascii="Barlow" w:eastAsia="Times New Roman" w:hAnsi="Barlow" w:cs="Arial"/>
                <w:sz w:val="20"/>
                <w:szCs w:val="20"/>
                <w:lang w:val="es-ES"/>
              </w:rPr>
              <w:t>,</w:t>
            </w:r>
            <w:r w:rsidR="00E86168" w:rsidRPr="009B2A0B">
              <w:rPr>
                <w:rFonts w:ascii="Barlow" w:eastAsia="Times New Roman" w:hAnsi="Barlow" w:cs="Arial"/>
                <w:sz w:val="20"/>
                <w:szCs w:val="20"/>
                <w:lang w:val="es-ES"/>
              </w:rPr>
              <w:t>1</w:t>
            </w:r>
            <w:r w:rsidR="00CB5BDD" w:rsidRPr="009B2A0B">
              <w:rPr>
                <w:rFonts w:ascii="Barlow" w:eastAsia="Times New Roman" w:hAnsi="Barlow" w:cs="Arial"/>
                <w:sz w:val="20"/>
                <w:szCs w:val="20"/>
                <w:lang w:val="es-ES"/>
              </w:rPr>
              <w:t>7</w:t>
            </w:r>
            <w:r w:rsidR="00E86168" w:rsidRPr="009B2A0B">
              <w:rPr>
                <w:rFonts w:ascii="Barlow" w:eastAsia="Times New Roman" w:hAnsi="Barlow" w:cs="Arial"/>
                <w:sz w:val="20"/>
                <w:szCs w:val="20"/>
                <w:lang w:val="es-ES"/>
              </w:rPr>
              <w:t>1</w:t>
            </w:r>
            <w:r w:rsidRPr="009B2A0B">
              <w:rPr>
                <w:rFonts w:ascii="Barlow" w:eastAsia="Times New Roman" w:hAnsi="Barlow" w:cs="Arial"/>
                <w:sz w:val="20"/>
                <w:szCs w:val="20"/>
                <w:lang w:val="es-ES"/>
              </w:rPr>
              <w:t>.00</w:t>
            </w:r>
          </w:p>
        </w:tc>
        <w:tc>
          <w:tcPr>
            <w:tcW w:w="1787" w:type="dxa"/>
            <w:vAlign w:val="center"/>
          </w:tcPr>
          <w:p w14:paraId="4F32121A" w14:textId="7946713E"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3B2148" w:rsidRPr="009B2A0B">
              <w:rPr>
                <w:rFonts w:ascii="Barlow" w:eastAsia="Times New Roman" w:hAnsi="Barlow" w:cs="Arial"/>
                <w:sz w:val="20"/>
                <w:szCs w:val="20"/>
                <w:lang w:val="es-ES"/>
              </w:rPr>
              <w:t xml:space="preserve"> </w:t>
            </w:r>
            <w:r w:rsidR="00A14B3E" w:rsidRPr="009B2A0B">
              <w:rPr>
                <w:rFonts w:ascii="Barlow" w:eastAsia="Times New Roman" w:hAnsi="Barlow" w:cs="Arial"/>
                <w:sz w:val="20"/>
                <w:szCs w:val="20"/>
                <w:lang w:val="es-ES"/>
              </w:rPr>
              <w:t>3</w:t>
            </w:r>
            <w:r w:rsidR="00E17185" w:rsidRPr="009B2A0B">
              <w:rPr>
                <w:rFonts w:ascii="Barlow" w:eastAsia="Times New Roman" w:hAnsi="Barlow" w:cs="Arial"/>
                <w:sz w:val="20"/>
                <w:szCs w:val="20"/>
                <w:lang w:val="es-ES"/>
              </w:rPr>
              <w:t>,</w:t>
            </w:r>
            <w:r w:rsidR="00A14B3E" w:rsidRPr="009B2A0B">
              <w:rPr>
                <w:rFonts w:ascii="Barlow" w:eastAsia="Times New Roman" w:hAnsi="Barlow" w:cs="Arial"/>
                <w:sz w:val="20"/>
                <w:szCs w:val="20"/>
                <w:lang w:val="es-ES"/>
              </w:rPr>
              <w:t>2</w:t>
            </w:r>
            <w:r w:rsidR="006A43CA" w:rsidRPr="009B2A0B">
              <w:rPr>
                <w:rFonts w:ascii="Barlow" w:eastAsia="Times New Roman" w:hAnsi="Barlow" w:cs="Arial"/>
                <w:sz w:val="20"/>
                <w:szCs w:val="20"/>
                <w:lang w:val="es-ES"/>
              </w:rPr>
              <w:t>2</w:t>
            </w:r>
            <w:r w:rsidR="00A14B3E" w:rsidRPr="009B2A0B">
              <w:rPr>
                <w:rFonts w:ascii="Barlow" w:eastAsia="Times New Roman" w:hAnsi="Barlow" w:cs="Arial"/>
                <w:sz w:val="20"/>
                <w:szCs w:val="20"/>
                <w:lang w:val="es-ES"/>
              </w:rPr>
              <w:t>3</w:t>
            </w:r>
            <w:r w:rsidRPr="009B2A0B">
              <w:rPr>
                <w:rFonts w:ascii="Barlow" w:eastAsia="Times New Roman" w:hAnsi="Barlow" w:cs="Arial"/>
                <w:sz w:val="20"/>
                <w:szCs w:val="20"/>
                <w:lang w:val="es-ES"/>
              </w:rPr>
              <w:t>,</w:t>
            </w:r>
            <w:r w:rsidR="006A43CA" w:rsidRPr="009B2A0B">
              <w:rPr>
                <w:rFonts w:ascii="Barlow" w:eastAsia="Times New Roman" w:hAnsi="Barlow" w:cs="Arial"/>
                <w:sz w:val="20"/>
                <w:szCs w:val="20"/>
                <w:lang w:val="es-ES"/>
              </w:rPr>
              <w:t>2</w:t>
            </w:r>
            <w:r w:rsidR="00761B8F" w:rsidRPr="009B2A0B">
              <w:rPr>
                <w:rFonts w:ascii="Barlow" w:eastAsia="Times New Roman" w:hAnsi="Barlow" w:cs="Arial"/>
                <w:sz w:val="20"/>
                <w:szCs w:val="20"/>
                <w:lang w:val="es-ES"/>
              </w:rPr>
              <w:t>8</w:t>
            </w:r>
            <w:r w:rsidR="00A51990" w:rsidRPr="009B2A0B">
              <w:rPr>
                <w:rFonts w:ascii="Barlow" w:eastAsia="Times New Roman" w:hAnsi="Barlow" w:cs="Arial"/>
                <w:sz w:val="20"/>
                <w:szCs w:val="20"/>
                <w:lang w:val="es-ES"/>
              </w:rPr>
              <w:t>1</w:t>
            </w:r>
            <w:r w:rsidRPr="009B2A0B">
              <w:rPr>
                <w:rFonts w:ascii="Barlow" w:eastAsia="Times New Roman" w:hAnsi="Barlow" w:cs="Arial"/>
                <w:sz w:val="20"/>
                <w:szCs w:val="20"/>
                <w:lang w:val="es-ES"/>
              </w:rPr>
              <w:t>.00</w:t>
            </w:r>
          </w:p>
        </w:tc>
        <w:tc>
          <w:tcPr>
            <w:tcW w:w="1843" w:type="dxa"/>
            <w:vAlign w:val="center"/>
          </w:tcPr>
          <w:p w14:paraId="4EED3D12" w14:textId="56177942"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6D2A69" w:rsidRPr="009B2A0B">
              <w:rPr>
                <w:rFonts w:ascii="Barlow" w:eastAsia="Times New Roman" w:hAnsi="Barlow" w:cs="Arial"/>
                <w:sz w:val="20"/>
                <w:szCs w:val="20"/>
                <w:lang w:val="es-ES"/>
              </w:rPr>
              <w:t>3</w:t>
            </w:r>
            <w:r w:rsidR="00491536" w:rsidRPr="009B2A0B">
              <w:rPr>
                <w:rFonts w:ascii="Barlow" w:eastAsia="Times New Roman" w:hAnsi="Barlow" w:cs="Arial"/>
                <w:sz w:val="20"/>
                <w:szCs w:val="20"/>
                <w:lang w:val="es-ES"/>
              </w:rPr>
              <w:t>,1</w:t>
            </w:r>
            <w:r w:rsidR="006D2A69" w:rsidRPr="009B2A0B">
              <w:rPr>
                <w:rFonts w:ascii="Barlow" w:eastAsia="Times New Roman" w:hAnsi="Barlow" w:cs="Arial"/>
                <w:sz w:val="20"/>
                <w:szCs w:val="20"/>
                <w:lang w:val="es-ES"/>
              </w:rPr>
              <w:t>84</w:t>
            </w:r>
            <w:r w:rsidRPr="009B2A0B">
              <w:rPr>
                <w:rFonts w:ascii="Barlow" w:eastAsia="Times New Roman" w:hAnsi="Barlow" w:cs="Arial"/>
                <w:sz w:val="20"/>
                <w:szCs w:val="20"/>
                <w:lang w:val="es-ES"/>
              </w:rPr>
              <w:t>,</w:t>
            </w:r>
            <w:r w:rsidR="00503EAC" w:rsidRPr="009B2A0B">
              <w:rPr>
                <w:rFonts w:ascii="Barlow" w:eastAsia="Times New Roman" w:hAnsi="Barlow" w:cs="Arial"/>
                <w:sz w:val="20"/>
                <w:szCs w:val="20"/>
                <w:lang w:val="es-ES"/>
              </w:rPr>
              <w:t>08</w:t>
            </w:r>
            <w:r w:rsidR="00757C59" w:rsidRPr="009B2A0B">
              <w:rPr>
                <w:rFonts w:ascii="Barlow" w:eastAsia="Times New Roman" w:hAnsi="Barlow" w:cs="Arial"/>
                <w:sz w:val="20"/>
                <w:szCs w:val="20"/>
                <w:lang w:val="es-ES"/>
              </w:rPr>
              <w:t>1</w:t>
            </w:r>
            <w:r w:rsidRPr="009B2A0B">
              <w:rPr>
                <w:rFonts w:ascii="Barlow" w:eastAsia="Times New Roman" w:hAnsi="Barlow" w:cs="Arial"/>
                <w:sz w:val="20"/>
                <w:szCs w:val="20"/>
                <w:lang w:val="es-ES"/>
              </w:rPr>
              <w:t>.00</w:t>
            </w:r>
          </w:p>
        </w:tc>
      </w:tr>
      <w:tr w:rsidR="003745B1" w:rsidRPr="009B2A0B" w14:paraId="015AFF53" w14:textId="77777777" w:rsidTr="003745B1">
        <w:trPr>
          <w:jc w:val="center"/>
        </w:trPr>
        <w:tc>
          <w:tcPr>
            <w:tcW w:w="1765" w:type="dxa"/>
          </w:tcPr>
          <w:p w14:paraId="60DF9003" w14:textId="77777777" w:rsidR="003745B1" w:rsidRPr="009B2A0B" w:rsidRDefault="003745B1" w:rsidP="00814C5A">
            <w:pPr>
              <w:spacing w:after="101"/>
              <w:rPr>
                <w:rFonts w:ascii="Barlow" w:eastAsia="Times New Roman" w:hAnsi="Barlow" w:cs="Arial"/>
                <w:b/>
                <w:sz w:val="20"/>
                <w:szCs w:val="20"/>
                <w:lang w:val="es-ES"/>
              </w:rPr>
            </w:pPr>
            <w:r w:rsidRPr="009B2A0B">
              <w:rPr>
                <w:rFonts w:ascii="Barlow" w:eastAsia="Times New Roman" w:hAnsi="Barlow" w:cs="Arial"/>
                <w:b/>
                <w:sz w:val="20"/>
                <w:szCs w:val="20"/>
                <w:lang w:val="es-ES"/>
              </w:rPr>
              <w:t>Total de ingresos</w:t>
            </w:r>
          </w:p>
        </w:tc>
        <w:tc>
          <w:tcPr>
            <w:tcW w:w="1765" w:type="dxa"/>
            <w:vAlign w:val="center"/>
          </w:tcPr>
          <w:p w14:paraId="7BA4A11F" w14:textId="3CA2E539"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0E2051" w:rsidRPr="009B2A0B">
              <w:rPr>
                <w:rFonts w:ascii="Barlow" w:eastAsia="Times New Roman" w:hAnsi="Barlow" w:cs="Arial"/>
                <w:sz w:val="20"/>
                <w:szCs w:val="20"/>
                <w:lang w:val="es-ES"/>
              </w:rPr>
              <w:t>1</w:t>
            </w:r>
            <w:r w:rsidR="00E6568E" w:rsidRPr="009B2A0B">
              <w:rPr>
                <w:rFonts w:ascii="Barlow" w:eastAsia="Times New Roman" w:hAnsi="Barlow" w:cs="Arial"/>
                <w:sz w:val="20"/>
                <w:szCs w:val="20"/>
                <w:lang w:val="es-ES"/>
              </w:rPr>
              <w:t>9</w:t>
            </w:r>
            <w:r w:rsidRPr="009B2A0B">
              <w:rPr>
                <w:rFonts w:ascii="Barlow" w:eastAsia="Times New Roman" w:hAnsi="Barlow" w:cs="Arial"/>
                <w:sz w:val="20"/>
                <w:szCs w:val="20"/>
                <w:lang w:val="es-ES"/>
              </w:rPr>
              <w:t>,</w:t>
            </w:r>
            <w:r w:rsidR="000E2051" w:rsidRPr="009B2A0B">
              <w:rPr>
                <w:rFonts w:ascii="Barlow" w:eastAsia="Times New Roman" w:hAnsi="Barlow" w:cs="Arial"/>
                <w:sz w:val="20"/>
                <w:szCs w:val="20"/>
                <w:lang w:val="es-ES"/>
              </w:rPr>
              <w:t>2</w:t>
            </w:r>
            <w:r w:rsidR="00E6568E" w:rsidRPr="009B2A0B">
              <w:rPr>
                <w:rFonts w:ascii="Barlow" w:eastAsia="Times New Roman" w:hAnsi="Barlow" w:cs="Arial"/>
                <w:sz w:val="20"/>
                <w:szCs w:val="20"/>
                <w:lang w:val="es-ES"/>
              </w:rPr>
              <w:t>15</w:t>
            </w:r>
            <w:r w:rsidRPr="009B2A0B">
              <w:rPr>
                <w:rFonts w:ascii="Barlow" w:eastAsia="Times New Roman" w:hAnsi="Barlow" w:cs="Arial"/>
                <w:sz w:val="20"/>
                <w:szCs w:val="20"/>
                <w:lang w:val="es-ES"/>
              </w:rPr>
              <w:t>,</w:t>
            </w:r>
            <w:r w:rsidR="000250CD" w:rsidRPr="009B2A0B">
              <w:rPr>
                <w:rFonts w:ascii="Barlow" w:eastAsia="Times New Roman" w:hAnsi="Barlow" w:cs="Arial"/>
                <w:sz w:val="20"/>
                <w:szCs w:val="20"/>
                <w:lang w:val="es-ES"/>
              </w:rPr>
              <w:t>244</w:t>
            </w:r>
            <w:r w:rsidRPr="009B2A0B">
              <w:rPr>
                <w:rFonts w:ascii="Barlow" w:eastAsia="Times New Roman" w:hAnsi="Barlow" w:cs="Arial"/>
                <w:sz w:val="20"/>
                <w:szCs w:val="20"/>
                <w:lang w:val="es-ES"/>
              </w:rPr>
              <w:t>.</w:t>
            </w:r>
            <w:r w:rsidR="000250CD" w:rsidRPr="009B2A0B">
              <w:rPr>
                <w:rFonts w:ascii="Barlow" w:eastAsia="Times New Roman" w:hAnsi="Barlow" w:cs="Arial"/>
                <w:sz w:val="20"/>
                <w:szCs w:val="20"/>
                <w:lang w:val="es-ES"/>
              </w:rPr>
              <w:t>56</w:t>
            </w:r>
          </w:p>
        </w:tc>
        <w:tc>
          <w:tcPr>
            <w:tcW w:w="1787" w:type="dxa"/>
            <w:vAlign w:val="center"/>
          </w:tcPr>
          <w:p w14:paraId="4CE8A3C4" w14:textId="22D6FBBC"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4B6675" w:rsidRPr="009B2A0B">
              <w:rPr>
                <w:rFonts w:ascii="Barlow" w:eastAsia="Times New Roman" w:hAnsi="Barlow" w:cs="Arial"/>
                <w:sz w:val="20"/>
                <w:szCs w:val="20"/>
                <w:lang w:val="es-ES"/>
              </w:rPr>
              <w:t xml:space="preserve"> </w:t>
            </w:r>
            <w:r w:rsidR="003F479F" w:rsidRPr="009B2A0B">
              <w:rPr>
                <w:rFonts w:ascii="Barlow" w:eastAsia="Times New Roman" w:hAnsi="Barlow" w:cs="Arial"/>
                <w:sz w:val="20"/>
                <w:szCs w:val="20"/>
                <w:lang w:val="es-ES"/>
              </w:rPr>
              <w:t>5</w:t>
            </w:r>
            <w:r w:rsidR="004B6675" w:rsidRPr="009B2A0B">
              <w:rPr>
                <w:rFonts w:ascii="Barlow" w:eastAsia="Times New Roman" w:hAnsi="Barlow" w:cs="Arial"/>
                <w:sz w:val="20"/>
                <w:szCs w:val="20"/>
                <w:lang w:val="es-ES"/>
              </w:rPr>
              <w:t>,0</w:t>
            </w:r>
            <w:r w:rsidR="003F479F" w:rsidRPr="009B2A0B">
              <w:rPr>
                <w:rFonts w:ascii="Barlow" w:eastAsia="Times New Roman" w:hAnsi="Barlow" w:cs="Arial"/>
                <w:sz w:val="20"/>
                <w:szCs w:val="20"/>
                <w:lang w:val="es-ES"/>
              </w:rPr>
              <w:t>53</w:t>
            </w:r>
            <w:r w:rsidRPr="009B2A0B">
              <w:rPr>
                <w:rFonts w:ascii="Barlow" w:eastAsia="Times New Roman" w:hAnsi="Barlow" w:cs="Arial"/>
                <w:sz w:val="20"/>
                <w:szCs w:val="20"/>
                <w:lang w:val="es-ES"/>
              </w:rPr>
              <w:t>,</w:t>
            </w:r>
            <w:r w:rsidR="003F479F" w:rsidRPr="009B2A0B">
              <w:rPr>
                <w:rFonts w:ascii="Barlow" w:eastAsia="Times New Roman" w:hAnsi="Barlow" w:cs="Arial"/>
                <w:sz w:val="20"/>
                <w:szCs w:val="20"/>
                <w:lang w:val="es-ES"/>
              </w:rPr>
              <w:t>0</w:t>
            </w:r>
            <w:r w:rsidR="005948CE" w:rsidRPr="009B2A0B">
              <w:rPr>
                <w:rFonts w:ascii="Barlow" w:eastAsia="Times New Roman" w:hAnsi="Barlow" w:cs="Arial"/>
                <w:sz w:val="20"/>
                <w:szCs w:val="20"/>
                <w:lang w:val="es-ES"/>
              </w:rPr>
              <w:t>5</w:t>
            </w:r>
            <w:r w:rsidR="004B6675" w:rsidRPr="009B2A0B">
              <w:rPr>
                <w:rFonts w:ascii="Barlow" w:eastAsia="Times New Roman" w:hAnsi="Barlow" w:cs="Arial"/>
                <w:sz w:val="20"/>
                <w:szCs w:val="20"/>
                <w:lang w:val="es-ES"/>
              </w:rPr>
              <w:t>2</w:t>
            </w:r>
            <w:r w:rsidRPr="009B2A0B">
              <w:rPr>
                <w:rFonts w:ascii="Barlow" w:eastAsia="Times New Roman" w:hAnsi="Barlow" w:cs="Arial"/>
                <w:sz w:val="20"/>
                <w:szCs w:val="20"/>
                <w:lang w:val="es-ES"/>
              </w:rPr>
              <w:t>.</w:t>
            </w:r>
            <w:r w:rsidR="003F479F" w:rsidRPr="009B2A0B">
              <w:rPr>
                <w:rFonts w:ascii="Barlow" w:eastAsia="Times New Roman" w:hAnsi="Barlow" w:cs="Arial"/>
                <w:sz w:val="20"/>
                <w:szCs w:val="20"/>
                <w:lang w:val="es-ES"/>
              </w:rPr>
              <w:t>30</w:t>
            </w:r>
          </w:p>
        </w:tc>
        <w:tc>
          <w:tcPr>
            <w:tcW w:w="1843" w:type="dxa"/>
            <w:vAlign w:val="center"/>
          </w:tcPr>
          <w:p w14:paraId="13DF876C" w14:textId="682766A2" w:rsidR="003745B1" w:rsidRPr="009B2A0B" w:rsidRDefault="003745B1"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7D2B9B" w:rsidRPr="009B2A0B">
              <w:rPr>
                <w:rFonts w:ascii="Barlow" w:eastAsia="Times New Roman" w:hAnsi="Barlow" w:cs="Arial"/>
                <w:sz w:val="20"/>
                <w:szCs w:val="20"/>
                <w:lang w:val="es-ES"/>
              </w:rPr>
              <w:t>4</w:t>
            </w:r>
            <w:r w:rsidR="002A40D7" w:rsidRPr="009B2A0B">
              <w:rPr>
                <w:rFonts w:ascii="Barlow" w:eastAsia="Times New Roman" w:hAnsi="Barlow" w:cs="Arial"/>
                <w:sz w:val="20"/>
                <w:szCs w:val="20"/>
                <w:lang w:val="es-ES"/>
              </w:rPr>
              <w:t>,</w:t>
            </w:r>
            <w:r w:rsidR="007D2B9B" w:rsidRPr="009B2A0B">
              <w:rPr>
                <w:rFonts w:ascii="Barlow" w:eastAsia="Times New Roman" w:hAnsi="Barlow" w:cs="Arial"/>
                <w:sz w:val="20"/>
                <w:szCs w:val="20"/>
                <w:lang w:val="es-ES"/>
              </w:rPr>
              <w:t>804</w:t>
            </w:r>
            <w:r w:rsidRPr="009B2A0B">
              <w:rPr>
                <w:rFonts w:ascii="Barlow" w:eastAsia="Times New Roman" w:hAnsi="Barlow" w:cs="Arial"/>
                <w:sz w:val="20"/>
                <w:szCs w:val="20"/>
                <w:lang w:val="es-ES"/>
              </w:rPr>
              <w:t>,</w:t>
            </w:r>
            <w:r w:rsidR="009D513A" w:rsidRPr="009B2A0B">
              <w:rPr>
                <w:rFonts w:ascii="Barlow" w:eastAsia="Times New Roman" w:hAnsi="Barlow" w:cs="Arial"/>
                <w:sz w:val="20"/>
                <w:szCs w:val="20"/>
                <w:lang w:val="es-ES"/>
              </w:rPr>
              <w:t>3</w:t>
            </w:r>
            <w:r w:rsidR="009E5708" w:rsidRPr="009B2A0B">
              <w:rPr>
                <w:rFonts w:ascii="Barlow" w:eastAsia="Times New Roman" w:hAnsi="Barlow" w:cs="Arial"/>
                <w:sz w:val="20"/>
                <w:szCs w:val="20"/>
                <w:lang w:val="es-ES"/>
              </w:rPr>
              <w:t>5</w:t>
            </w:r>
            <w:r w:rsidR="002A40D7" w:rsidRPr="009B2A0B">
              <w:rPr>
                <w:rFonts w:ascii="Barlow" w:eastAsia="Times New Roman" w:hAnsi="Barlow" w:cs="Arial"/>
                <w:sz w:val="20"/>
                <w:szCs w:val="20"/>
                <w:lang w:val="es-ES"/>
              </w:rPr>
              <w:t>2</w:t>
            </w:r>
            <w:r w:rsidRPr="009B2A0B">
              <w:rPr>
                <w:rFonts w:ascii="Barlow" w:eastAsia="Times New Roman" w:hAnsi="Barlow" w:cs="Arial"/>
                <w:sz w:val="20"/>
                <w:szCs w:val="20"/>
                <w:lang w:val="es-ES"/>
              </w:rPr>
              <w:t>.</w:t>
            </w:r>
            <w:r w:rsidR="009D513A" w:rsidRPr="009B2A0B">
              <w:rPr>
                <w:rFonts w:ascii="Barlow" w:eastAsia="Times New Roman" w:hAnsi="Barlow" w:cs="Arial"/>
                <w:sz w:val="20"/>
                <w:szCs w:val="20"/>
                <w:lang w:val="es-ES"/>
              </w:rPr>
              <w:t>30</w:t>
            </w:r>
            <w:r w:rsidRPr="009B2A0B">
              <w:rPr>
                <w:rFonts w:ascii="Barlow" w:eastAsia="Times New Roman" w:hAnsi="Barlow" w:cs="Arial"/>
                <w:sz w:val="20"/>
                <w:szCs w:val="20"/>
                <w:lang w:val="es-ES"/>
              </w:rPr>
              <w:t xml:space="preserve">  </w:t>
            </w:r>
          </w:p>
        </w:tc>
      </w:tr>
    </w:tbl>
    <w:p w14:paraId="7C6C8287" w14:textId="77777777" w:rsidR="008A7843" w:rsidRPr="009B2A0B" w:rsidRDefault="008A7843" w:rsidP="00814C5A">
      <w:pPr>
        <w:spacing w:after="101"/>
        <w:rPr>
          <w:rFonts w:ascii="Barlow" w:eastAsia="Times New Roman" w:hAnsi="Barlow" w:cs="Arial"/>
          <w:b/>
          <w:sz w:val="20"/>
          <w:szCs w:val="20"/>
          <w:lang w:val="es-ES"/>
        </w:rPr>
      </w:pPr>
    </w:p>
    <w:p w14:paraId="2B25C315" w14:textId="69D864FC" w:rsidR="00814C5A" w:rsidRPr="009B2A0B" w:rsidRDefault="00814C5A" w:rsidP="00814C5A">
      <w:pPr>
        <w:spacing w:after="101"/>
        <w:rPr>
          <w:rFonts w:ascii="Barlow" w:eastAsia="Times New Roman" w:hAnsi="Barlow" w:cs="Arial"/>
          <w:b/>
          <w:sz w:val="20"/>
          <w:szCs w:val="20"/>
          <w:lang w:val="es-ES"/>
        </w:rPr>
      </w:pPr>
      <w:r w:rsidRPr="009B2A0B">
        <w:rPr>
          <w:rFonts w:ascii="Barlow" w:eastAsia="Times New Roman" w:hAnsi="Barlow" w:cs="Arial"/>
          <w:b/>
          <w:sz w:val="20"/>
          <w:szCs w:val="20"/>
          <w:lang w:val="es-ES"/>
        </w:rPr>
        <w:t>Egreso:</w:t>
      </w:r>
    </w:p>
    <w:p w14:paraId="62B9BB4E" w14:textId="77777777" w:rsidR="00814C5A" w:rsidRPr="009B2A0B" w:rsidRDefault="00814C5A" w:rsidP="00814C5A">
      <w:pPr>
        <w:spacing w:after="101"/>
        <w:rPr>
          <w:rFonts w:ascii="Barlow" w:eastAsia="Times New Roman" w:hAnsi="Barlow" w:cs="Arial"/>
          <w:sz w:val="20"/>
          <w:szCs w:val="20"/>
          <w:lang w:val="es-ES"/>
        </w:rPr>
      </w:pPr>
      <w:r w:rsidRPr="009B2A0B">
        <w:rPr>
          <w:rFonts w:ascii="Barlow" w:eastAsia="Times New Roman" w:hAnsi="Barlow" w:cs="Arial"/>
          <w:sz w:val="20"/>
          <w:szCs w:val="20"/>
          <w:lang w:val="es-ES"/>
        </w:rPr>
        <w:t>En lo relativo al Gasto, se registran los momentos contables: Aprobado, Modificado, Comprometido, Devengado, Ejercido y Pagado.</w:t>
      </w:r>
    </w:p>
    <w:p w14:paraId="5B35F25A" w14:textId="77777777" w:rsidR="00203135" w:rsidRPr="009B2A0B" w:rsidRDefault="00203135" w:rsidP="00814C5A">
      <w:pPr>
        <w:spacing w:after="101"/>
        <w:rPr>
          <w:rFonts w:ascii="Barlow" w:eastAsia="Times New Roman" w:hAnsi="Barlow" w:cs="Arial"/>
          <w:sz w:val="20"/>
          <w:szCs w:val="20"/>
          <w:lang w:val="es-ES"/>
        </w:rPr>
      </w:pPr>
    </w:p>
    <w:tbl>
      <w:tblPr>
        <w:tblStyle w:val="Tablaconcuadrcula"/>
        <w:tblW w:w="7229" w:type="dxa"/>
        <w:jc w:val="center"/>
        <w:tblLook w:val="04A0" w:firstRow="1" w:lastRow="0" w:firstColumn="1" w:lastColumn="0" w:noHBand="0" w:noVBand="1"/>
      </w:tblPr>
      <w:tblGrid>
        <w:gridCol w:w="1321"/>
        <w:gridCol w:w="1546"/>
        <w:gridCol w:w="1452"/>
        <w:gridCol w:w="1452"/>
        <w:gridCol w:w="1458"/>
      </w:tblGrid>
      <w:tr w:rsidR="00B01E28" w:rsidRPr="009B2A0B" w14:paraId="17166C79" w14:textId="77777777" w:rsidTr="00B01E28">
        <w:trPr>
          <w:jc w:val="center"/>
        </w:trPr>
        <w:tc>
          <w:tcPr>
            <w:tcW w:w="1273" w:type="dxa"/>
            <w:vAlign w:val="center"/>
          </w:tcPr>
          <w:p w14:paraId="41E797B1" w14:textId="77777777" w:rsidR="00B01E28" w:rsidRPr="009B2A0B" w:rsidRDefault="00B01E28"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w:t>
            </w:r>
          </w:p>
        </w:tc>
        <w:tc>
          <w:tcPr>
            <w:tcW w:w="1561" w:type="dxa"/>
            <w:vAlign w:val="center"/>
          </w:tcPr>
          <w:p w14:paraId="6CB32A81" w14:textId="5AD32DE7" w:rsidR="00B01E28" w:rsidRPr="009B2A0B" w:rsidRDefault="00B01E28"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Egresos Aprobado</w:t>
            </w:r>
          </w:p>
        </w:tc>
        <w:tc>
          <w:tcPr>
            <w:tcW w:w="1465" w:type="dxa"/>
          </w:tcPr>
          <w:p w14:paraId="0E5FF64B" w14:textId="77777777" w:rsidR="00B01E28" w:rsidRPr="009B2A0B" w:rsidRDefault="00B01E28"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Egresos Devengados</w:t>
            </w:r>
          </w:p>
        </w:tc>
        <w:tc>
          <w:tcPr>
            <w:tcW w:w="1465" w:type="dxa"/>
          </w:tcPr>
          <w:p w14:paraId="12784F2D" w14:textId="77777777" w:rsidR="00B01E28" w:rsidRPr="009B2A0B" w:rsidRDefault="00B01E28"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Egresos ejercidos</w:t>
            </w:r>
          </w:p>
        </w:tc>
        <w:tc>
          <w:tcPr>
            <w:tcW w:w="1465" w:type="dxa"/>
          </w:tcPr>
          <w:p w14:paraId="2C82201B" w14:textId="77777777" w:rsidR="00B01E28" w:rsidRPr="009B2A0B" w:rsidRDefault="00B01E28" w:rsidP="00814C5A">
            <w:pPr>
              <w:spacing w:after="101"/>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Egresos Pagado</w:t>
            </w:r>
          </w:p>
        </w:tc>
      </w:tr>
      <w:tr w:rsidR="00B01E28" w:rsidRPr="009B2A0B" w14:paraId="7C53FFD8" w14:textId="77777777" w:rsidTr="00B01E28">
        <w:trPr>
          <w:jc w:val="center"/>
        </w:trPr>
        <w:tc>
          <w:tcPr>
            <w:tcW w:w="1273" w:type="dxa"/>
          </w:tcPr>
          <w:p w14:paraId="524C2E6E" w14:textId="77777777" w:rsidR="00B01E28" w:rsidRPr="009B2A0B" w:rsidRDefault="00B01E28" w:rsidP="00814C5A">
            <w:pPr>
              <w:spacing w:after="101"/>
              <w:rPr>
                <w:rFonts w:ascii="Barlow" w:eastAsia="Times New Roman" w:hAnsi="Barlow" w:cs="Arial"/>
                <w:sz w:val="20"/>
                <w:szCs w:val="20"/>
                <w:lang w:val="es-ES"/>
              </w:rPr>
            </w:pPr>
            <w:r w:rsidRPr="009B2A0B">
              <w:rPr>
                <w:rFonts w:ascii="Barlow" w:eastAsia="Times New Roman" w:hAnsi="Barlow" w:cs="Arial"/>
                <w:sz w:val="20"/>
                <w:szCs w:val="20"/>
                <w:lang w:val="es-ES"/>
              </w:rPr>
              <w:t>Presupuesto de egresos</w:t>
            </w:r>
          </w:p>
        </w:tc>
        <w:tc>
          <w:tcPr>
            <w:tcW w:w="1561" w:type="dxa"/>
            <w:vAlign w:val="center"/>
          </w:tcPr>
          <w:p w14:paraId="4F9E0EF2" w14:textId="4615E546"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9E5708" w:rsidRPr="009B2A0B">
              <w:rPr>
                <w:rFonts w:ascii="Barlow" w:eastAsia="Times New Roman" w:hAnsi="Barlow" w:cs="Arial"/>
                <w:sz w:val="20"/>
                <w:szCs w:val="20"/>
                <w:lang w:val="es-ES"/>
              </w:rPr>
              <w:t>1</w:t>
            </w:r>
            <w:r w:rsidR="00E96EFE" w:rsidRPr="009B2A0B">
              <w:rPr>
                <w:rFonts w:ascii="Barlow" w:eastAsia="Times New Roman" w:hAnsi="Barlow" w:cs="Arial"/>
                <w:sz w:val="20"/>
                <w:szCs w:val="20"/>
                <w:lang w:val="es-ES"/>
              </w:rPr>
              <w:t>9</w:t>
            </w:r>
            <w:r w:rsidRPr="009B2A0B">
              <w:rPr>
                <w:rFonts w:ascii="Barlow" w:eastAsia="Times New Roman" w:hAnsi="Barlow" w:cs="Arial"/>
                <w:sz w:val="20"/>
                <w:szCs w:val="20"/>
                <w:lang w:val="es-ES"/>
              </w:rPr>
              <w:t>,</w:t>
            </w:r>
            <w:r w:rsidR="009E5708" w:rsidRPr="009B2A0B">
              <w:rPr>
                <w:rFonts w:ascii="Barlow" w:eastAsia="Times New Roman" w:hAnsi="Barlow" w:cs="Arial"/>
                <w:sz w:val="20"/>
                <w:szCs w:val="20"/>
                <w:lang w:val="es-ES"/>
              </w:rPr>
              <w:t>2</w:t>
            </w:r>
            <w:r w:rsidR="007C2FA9" w:rsidRPr="009B2A0B">
              <w:rPr>
                <w:rFonts w:ascii="Barlow" w:eastAsia="Times New Roman" w:hAnsi="Barlow" w:cs="Arial"/>
                <w:sz w:val="20"/>
                <w:szCs w:val="20"/>
                <w:lang w:val="es-ES"/>
              </w:rPr>
              <w:t>15</w:t>
            </w:r>
            <w:r w:rsidRPr="009B2A0B">
              <w:rPr>
                <w:rFonts w:ascii="Barlow" w:eastAsia="Times New Roman" w:hAnsi="Barlow" w:cs="Arial"/>
                <w:sz w:val="20"/>
                <w:szCs w:val="20"/>
                <w:lang w:val="es-ES"/>
              </w:rPr>
              <w:t>,</w:t>
            </w:r>
            <w:r w:rsidR="00424075" w:rsidRPr="009B2A0B">
              <w:rPr>
                <w:rFonts w:ascii="Barlow" w:eastAsia="Times New Roman" w:hAnsi="Barlow" w:cs="Arial"/>
                <w:sz w:val="20"/>
                <w:szCs w:val="20"/>
                <w:lang w:val="es-ES"/>
              </w:rPr>
              <w:t>244</w:t>
            </w:r>
            <w:r w:rsidRPr="009B2A0B">
              <w:rPr>
                <w:rFonts w:ascii="Barlow" w:eastAsia="Times New Roman" w:hAnsi="Barlow" w:cs="Arial"/>
                <w:sz w:val="20"/>
                <w:szCs w:val="20"/>
                <w:lang w:val="es-ES"/>
              </w:rPr>
              <w:t>.</w:t>
            </w:r>
            <w:r w:rsidR="00424075" w:rsidRPr="009B2A0B">
              <w:rPr>
                <w:rFonts w:ascii="Barlow" w:eastAsia="Times New Roman" w:hAnsi="Barlow" w:cs="Arial"/>
                <w:sz w:val="20"/>
                <w:szCs w:val="20"/>
                <w:lang w:val="es-ES"/>
              </w:rPr>
              <w:t>56</w:t>
            </w:r>
          </w:p>
        </w:tc>
        <w:tc>
          <w:tcPr>
            <w:tcW w:w="1465" w:type="dxa"/>
            <w:vAlign w:val="center"/>
          </w:tcPr>
          <w:p w14:paraId="3DF7C732" w14:textId="488EEA44"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3</w:t>
            </w:r>
            <w:r w:rsidR="00E4342C"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807</w:t>
            </w:r>
            <w:r w:rsidRPr="009B2A0B">
              <w:rPr>
                <w:rFonts w:ascii="Barlow" w:eastAsia="Times New Roman" w:hAnsi="Barlow" w:cs="Arial"/>
                <w:sz w:val="20"/>
                <w:szCs w:val="20"/>
                <w:lang w:val="es-ES"/>
              </w:rPr>
              <w:t>,</w:t>
            </w:r>
            <w:r w:rsidR="00B8022D" w:rsidRPr="009B2A0B">
              <w:rPr>
                <w:rFonts w:ascii="Barlow" w:eastAsia="Times New Roman" w:hAnsi="Barlow" w:cs="Arial"/>
                <w:sz w:val="20"/>
                <w:szCs w:val="20"/>
                <w:lang w:val="es-ES"/>
              </w:rPr>
              <w:t>2</w:t>
            </w:r>
            <w:r w:rsidR="00510674" w:rsidRPr="009B2A0B">
              <w:rPr>
                <w:rFonts w:ascii="Barlow" w:eastAsia="Times New Roman" w:hAnsi="Barlow" w:cs="Arial"/>
                <w:sz w:val="20"/>
                <w:szCs w:val="20"/>
                <w:lang w:val="es-ES"/>
              </w:rPr>
              <w:t>0</w:t>
            </w:r>
            <w:r w:rsidR="00B8022D" w:rsidRPr="009B2A0B">
              <w:rPr>
                <w:rFonts w:ascii="Barlow" w:eastAsia="Times New Roman" w:hAnsi="Barlow" w:cs="Arial"/>
                <w:sz w:val="20"/>
                <w:szCs w:val="20"/>
                <w:lang w:val="es-ES"/>
              </w:rPr>
              <w:t>7</w:t>
            </w:r>
            <w:r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19</w:t>
            </w:r>
          </w:p>
        </w:tc>
        <w:tc>
          <w:tcPr>
            <w:tcW w:w="1465" w:type="dxa"/>
            <w:vAlign w:val="center"/>
          </w:tcPr>
          <w:p w14:paraId="65A1A181" w14:textId="35C6E492"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3</w:t>
            </w:r>
            <w:r w:rsidR="00B8022D"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807</w:t>
            </w:r>
            <w:r w:rsidRPr="009B2A0B">
              <w:rPr>
                <w:rFonts w:ascii="Barlow" w:eastAsia="Times New Roman" w:hAnsi="Barlow" w:cs="Arial"/>
                <w:sz w:val="20"/>
                <w:szCs w:val="20"/>
                <w:lang w:val="es-ES"/>
              </w:rPr>
              <w:t>,</w:t>
            </w:r>
            <w:r w:rsidR="00282E5C" w:rsidRPr="009B2A0B">
              <w:rPr>
                <w:rFonts w:ascii="Barlow" w:eastAsia="Times New Roman" w:hAnsi="Barlow" w:cs="Arial"/>
                <w:sz w:val="20"/>
                <w:szCs w:val="20"/>
                <w:lang w:val="es-ES"/>
              </w:rPr>
              <w:t>2</w:t>
            </w:r>
            <w:r w:rsidR="003E2107" w:rsidRPr="009B2A0B">
              <w:rPr>
                <w:rFonts w:ascii="Barlow" w:eastAsia="Times New Roman" w:hAnsi="Barlow" w:cs="Arial"/>
                <w:sz w:val="20"/>
                <w:szCs w:val="20"/>
                <w:lang w:val="es-ES"/>
              </w:rPr>
              <w:t>0</w:t>
            </w:r>
            <w:r w:rsidR="00282E5C" w:rsidRPr="009B2A0B">
              <w:rPr>
                <w:rFonts w:ascii="Barlow" w:eastAsia="Times New Roman" w:hAnsi="Barlow" w:cs="Arial"/>
                <w:sz w:val="20"/>
                <w:szCs w:val="20"/>
                <w:lang w:val="es-ES"/>
              </w:rPr>
              <w:t>7</w:t>
            </w:r>
            <w:r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19</w:t>
            </w:r>
          </w:p>
        </w:tc>
        <w:tc>
          <w:tcPr>
            <w:tcW w:w="1465" w:type="dxa"/>
            <w:vAlign w:val="center"/>
          </w:tcPr>
          <w:p w14:paraId="04BDB1A0" w14:textId="10437185"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696F4B" w:rsidRPr="009B2A0B">
              <w:rPr>
                <w:rFonts w:ascii="Barlow" w:eastAsia="Times New Roman" w:hAnsi="Barlow" w:cs="Arial"/>
                <w:sz w:val="20"/>
                <w:szCs w:val="20"/>
                <w:lang w:val="es-ES"/>
              </w:rPr>
              <w:t>3</w:t>
            </w:r>
            <w:r w:rsidR="00257087" w:rsidRPr="009B2A0B">
              <w:rPr>
                <w:rFonts w:ascii="Barlow" w:eastAsia="Times New Roman" w:hAnsi="Barlow" w:cs="Arial"/>
                <w:sz w:val="20"/>
                <w:szCs w:val="20"/>
                <w:lang w:val="es-ES"/>
              </w:rPr>
              <w:t>,</w:t>
            </w:r>
            <w:r w:rsidR="00696F4B" w:rsidRPr="009B2A0B">
              <w:rPr>
                <w:rFonts w:ascii="Barlow" w:eastAsia="Times New Roman" w:hAnsi="Barlow" w:cs="Arial"/>
                <w:sz w:val="20"/>
                <w:szCs w:val="20"/>
                <w:lang w:val="es-ES"/>
              </w:rPr>
              <w:t>55</w:t>
            </w:r>
            <w:r w:rsidR="00257087" w:rsidRPr="009B2A0B">
              <w:rPr>
                <w:rFonts w:ascii="Barlow" w:eastAsia="Times New Roman" w:hAnsi="Barlow" w:cs="Arial"/>
                <w:sz w:val="20"/>
                <w:szCs w:val="20"/>
                <w:lang w:val="es-ES"/>
              </w:rPr>
              <w:t>6</w:t>
            </w:r>
            <w:r w:rsidRPr="009B2A0B">
              <w:rPr>
                <w:rFonts w:ascii="Barlow" w:eastAsia="Times New Roman" w:hAnsi="Barlow" w:cs="Arial"/>
                <w:sz w:val="20"/>
                <w:szCs w:val="20"/>
                <w:lang w:val="es-ES"/>
              </w:rPr>
              <w:t>,</w:t>
            </w:r>
            <w:r w:rsidR="00F062FA" w:rsidRPr="009B2A0B">
              <w:rPr>
                <w:rFonts w:ascii="Barlow" w:eastAsia="Times New Roman" w:hAnsi="Barlow" w:cs="Arial"/>
                <w:sz w:val="20"/>
                <w:szCs w:val="20"/>
                <w:lang w:val="es-ES"/>
              </w:rPr>
              <w:t>6</w:t>
            </w:r>
            <w:r w:rsidR="00696F4B" w:rsidRPr="009B2A0B">
              <w:rPr>
                <w:rFonts w:ascii="Barlow" w:eastAsia="Times New Roman" w:hAnsi="Barlow" w:cs="Arial"/>
                <w:sz w:val="20"/>
                <w:szCs w:val="20"/>
                <w:lang w:val="es-ES"/>
              </w:rPr>
              <w:t>92</w:t>
            </w:r>
            <w:r w:rsidRPr="009B2A0B">
              <w:rPr>
                <w:rFonts w:ascii="Barlow" w:eastAsia="Times New Roman" w:hAnsi="Barlow" w:cs="Arial"/>
                <w:sz w:val="20"/>
                <w:szCs w:val="20"/>
                <w:lang w:val="es-ES"/>
              </w:rPr>
              <w:t>.</w:t>
            </w:r>
            <w:r w:rsidR="00696F4B" w:rsidRPr="009B2A0B">
              <w:rPr>
                <w:rFonts w:ascii="Barlow" w:eastAsia="Times New Roman" w:hAnsi="Barlow" w:cs="Arial"/>
                <w:sz w:val="20"/>
                <w:szCs w:val="20"/>
                <w:lang w:val="es-ES"/>
              </w:rPr>
              <w:t>62</w:t>
            </w:r>
          </w:p>
        </w:tc>
      </w:tr>
      <w:tr w:rsidR="00B01E28" w:rsidRPr="009B2A0B" w14:paraId="693E251F" w14:textId="77777777" w:rsidTr="00B01E28">
        <w:trPr>
          <w:jc w:val="center"/>
        </w:trPr>
        <w:tc>
          <w:tcPr>
            <w:tcW w:w="1273" w:type="dxa"/>
            <w:vAlign w:val="center"/>
          </w:tcPr>
          <w:p w14:paraId="3D8AEE91" w14:textId="77777777" w:rsidR="00B01E28" w:rsidRPr="009B2A0B" w:rsidRDefault="00B01E28" w:rsidP="00814C5A">
            <w:pPr>
              <w:spacing w:after="101"/>
              <w:rPr>
                <w:rFonts w:ascii="Barlow" w:eastAsia="Times New Roman" w:hAnsi="Barlow" w:cs="Arial"/>
                <w:b/>
                <w:sz w:val="20"/>
                <w:szCs w:val="20"/>
                <w:lang w:val="es-ES"/>
              </w:rPr>
            </w:pPr>
            <w:r w:rsidRPr="009B2A0B">
              <w:rPr>
                <w:rFonts w:ascii="Barlow" w:eastAsia="Times New Roman" w:hAnsi="Barlow" w:cs="Arial"/>
                <w:b/>
                <w:sz w:val="20"/>
                <w:szCs w:val="20"/>
                <w:lang w:val="es-ES"/>
              </w:rPr>
              <w:t>Total Egresos</w:t>
            </w:r>
          </w:p>
        </w:tc>
        <w:tc>
          <w:tcPr>
            <w:tcW w:w="1561" w:type="dxa"/>
            <w:vAlign w:val="center"/>
          </w:tcPr>
          <w:p w14:paraId="15EEF623" w14:textId="713BD3D5"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9E5708" w:rsidRPr="009B2A0B">
              <w:rPr>
                <w:rFonts w:ascii="Barlow" w:eastAsia="Times New Roman" w:hAnsi="Barlow" w:cs="Arial"/>
                <w:sz w:val="20"/>
                <w:szCs w:val="20"/>
                <w:lang w:val="es-ES"/>
              </w:rPr>
              <w:t>1</w:t>
            </w:r>
            <w:r w:rsidR="00424075" w:rsidRPr="009B2A0B">
              <w:rPr>
                <w:rFonts w:ascii="Barlow" w:eastAsia="Times New Roman" w:hAnsi="Barlow" w:cs="Arial"/>
                <w:sz w:val="20"/>
                <w:szCs w:val="20"/>
                <w:lang w:val="es-ES"/>
              </w:rPr>
              <w:t>9</w:t>
            </w:r>
            <w:r w:rsidRPr="009B2A0B">
              <w:rPr>
                <w:rFonts w:ascii="Barlow" w:eastAsia="Times New Roman" w:hAnsi="Barlow" w:cs="Arial"/>
                <w:sz w:val="20"/>
                <w:szCs w:val="20"/>
                <w:lang w:val="es-ES"/>
              </w:rPr>
              <w:t>,</w:t>
            </w:r>
            <w:r w:rsidR="009E5708" w:rsidRPr="009B2A0B">
              <w:rPr>
                <w:rFonts w:ascii="Barlow" w:eastAsia="Times New Roman" w:hAnsi="Barlow" w:cs="Arial"/>
                <w:sz w:val="20"/>
                <w:szCs w:val="20"/>
                <w:lang w:val="es-ES"/>
              </w:rPr>
              <w:t>2</w:t>
            </w:r>
            <w:r w:rsidR="00424075" w:rsidRPr="009B2A0B">
              <w:rPr>
                <w:rFonts w:ascii="Barlow" w:eastAsia="Times New Roman" w:hAnsi="Barlow" w:cs="Arial"/>
                <w:sz w:val="20"/>
                <w:szCs w:val="20"/>
                <w:lang w:val="es-ES"/>
              </w:rPr>
              <w:t>15</w:t>
            </w:r>
            <w:r w:rsidRPr="009B2A0B">
              <w:rPr>
                <w:rFonts w:ascii="Barlow" w:eastAsia="Times New Roman" w:hAnsi="Barlow" w:cs="Arial"/>
                <w:sz w:val="20"/>
                <w:szCs w:val="20"/>
                <w:lang w:val="es-ES"/>
              </w:rPr>
              <w:t>,</w:t>
            </w:r>
            <w:r w:rsidR="00424075" w:rsidRPr="009B2A0B">
              <w:rPr>
                <w:rFonts w:ascii="Barlow" w:eastAsia="Times New Roman" w:hAnsi="Barlow" w:cs="Arial"/>
                <w:sz w:val="20"/>
                <w:szCs w:val="20"/>
                <w:lang w:val="es-ES"/>
              </w:rPr>
              <w:t>244</w:t>
            </w:r>
            <w:r w:rsidRPr="009B2A0B">
              <w:rPr>
                <w:rFonts w:ascii="Barlow" w:eastAsia="Times New Roman" w:hAnsi="Barlow" w:cs="Arial"/>
                <w:sz w:val="20"/>
                <w:szCs w:val="20"/>
                <w:lang w:val="es-ES"/>
              </w:rPr>
              <w:t>.</w:t>
            </w:r>
            <w:r w:rsidR="00424075" w:rsidRPr="009B2A0B">
              <w:rPr>
                <w:rFonts w:ascii="Barlow" w:eastAsia="Times New Roman" w:hAnsi="Barlow" w:cs="Arial"/>
                <w:sz w:val="20"/>
                <w:szCs w:val="20"/>
                <w:lang w:val="es-ES"/>
              </w:rPr>
              <w:t>56</w:t>
            </w:r>
          </w:p>
        </w:tc>
        <w:tc>
          <w:tcPr>
            <w:tcW w:w="1465" w:type="dxa"/>
            <w:vAlign w:val="center"/>
          </w:tcPr>
          <w:p w14:paraId="5DC65906" w14:textId="0AA6B877"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3</w:t>
            </w:r>
            <w:r w:rsidR="00B8022D"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807</w:t>
            </w:r>
            <w:r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20</w:t>
            </w:r>
            <w:r w:rsidR="00B8022D" w:rsidRPr="009B2A0B">
              <w:rPr>
                <w:rFonts w:ascii="Barlow" w:eastAsia="Times New Roman" w:hAnsi="Barlow" w:cs="Arial"/>
                <w:sz w:val="20"/>
                <w:szCs w:val="20"/>
                <w:lang w:val="es-ES"/>
              </w:rPr>
              <w:t>7</w:t>
            </w:r>
            <w:r w:rsidRPr="009B2A0B">
              <w:rPr>
                <w:rFonts w:ascii="Barlow" w:eastAsia="Times New Roman" w:hAnsi="Barlow" w:cs="Arial"/>
                <w:sz w:val="20"/>
                <w:szCs w:val="20"/>
                <w:lang w:val="es-ES"/>
              </w:rPr>
              <w:t>.</w:t>
            </w:r>
            <w:r w:rsidR="00510674" w:rsidRPr="009B2A0B">
              <w:rPr>
                <w:rFonts w:ascii="Barlow" w:eastAsia="Times New Roman" w:hAnsi="Barlow" w:cs="Arial"/>
                <w:sz w:val="20"/>
                <w:szCs w:val="20"/>
                <w:lang w:val="es-ES"/>
              </w:rPr>
              <w:t>19</w:t>
            </w:r>
          </w:p>
        </w:tc>
        <w:tc>
          <w:tcPr>
            <w:tcW w:w="1465" w:type="dxa"/>
            <w:vAlign w:val="center"/>
          </w:tcPr>
          <w:p w14:paraId="1D522C19" w14:textId="5917A448"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3</w:t>
            </w:r>
            <w:r w:rsidR="00282E5C"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807</w:t>
            </w:r>
            <w:r w:rsidRPr="009B2A0B">
              <w:rPr>
                <w:rFonts w:ascii="Barlow" w:eastAsia="Times New Roman" w:hAnsi="Barlow" w:cs="Arial"/>
                <w:sz w:val="20"/>
                <w:szCs w:val="20"/>
                <w:lang w:val="es-ES"/>
              </w:rPr>
              <w:t>,</w:t>
            </w:r>
            <w:r w:rsidR="00282E5C" w:rsidRPr="009B2A0B">
              <w:rPr>
                <w:rFonts w:ascii="Barlow" w:eastAsia="Times New Roman" w:hAnsi="Barlow" w:cs="Arial"/>
                <w:sz w:val="20"/>
                <w:szCs w:val="20"/>
                <w:lang w:val="es-ES"/>
              </w:rPr>
              <w:t>2</w:t>
            </w:r>
            <w:r w:rsidR="003E2107" w:rsidRPr="009B2A0B">
              <w:rPr>
                <w:rFonts w:ascii="Barlow" w:eastAsia="Times New Roman" w:hAnsi="Barlow" w:cs="Arial"/>
                <w:sz w:val="20"/>
                <w:szCs w:val="20"/>
                <w:lang w:val="es-ES"/>
              </w:rPr>
              <w:t>0</w:t>
            </w:r>
            <w:r w:rsidR="00282E5C" w:rsidRPr="009B2A0B">
              <w:rPr>
                <w:rFonts w:ascii="Barlow" w:eastAsia="Times New Roman" w:hAnsi="Barlow" w:cs="Arial"/>
                <w:sz w:val="20"/>
                <w:szCs w:val="20"/>
                <w:lang w:val="es-ES"/>
              </w:rPr>
              <w:t>7</w:t>
            </w:r>
            <w:r w:rsidRPr="009B2A0B">
              <w:rPr>
                <w:rFonts w:ascii="Barlow" w:eastAsia="Times New Roman" w:hAnsi="Barlow" w:cs="Arial"/>
                <w:sz w:val="20"/>
                <w:szCs w:val="20"/>
                <w:lang w:val="es-ES"/>
              </w:rPr>
              <w:t>.</w:t>
            </w:r>
            <w:r w:rsidR="003E2107" w:rsidRPr="009B2A0B">
              <w:rPr>
                <w:rFonts w:ascii="Barlow" w:eastAsia="Times New Roman" w:hAnsi="Barlow" w:cs="Arial"/>
                <w:sz w:val="20"/>
                <w:szCs w:val="20"/>
                <w:lang w:val="es-ES"/>
              </w:rPr>
              <w:t>19</w:t>
            </w:r>
          </w:p>
        </w:tc>
        <w:tc>
          <w:tcPr>
            <w:tcW w:w="1465" w:type="dxa"/>
            <w:vAlign w:val="center"/>
          </w:tcPr>
          <w:p w14:paraId="74728AA7" w14:textId="51A994C3" w:rsidR="00B01E28" w:rsidRPr="009B2A0B" w:rsidRDefault="00B01E28" w:rsidP="00814C5A">
            <w:pPr>
              <w:spacing w:after="101"/>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696F4B" w:rsidRPr="009B2A0B">
              <w:rPr>
                <w:rFonts w:ascii="Barlow" w:eastAsia="Times New Roman" w:hAnsi="Barlow" w:cs="Arial"/>
                <w:sz w:val="20"/>
                <w:szCs w:val="20"/>
                <w:lang w:val="es-ES"/>
              </w:rPr>
              <w:t>3</w:t>
            </w:r>
            <w:r w:rsidR="00F062FA" w:rsidRPr="009B2A0B">
              <w:rPr>
                <w:rFonts w:ascii="Barlow" w:eastAsia="Times New Roman" w:hAnsi="Barlow" w:cs="Arial"/>
                <w:sz w:val="20"/>
                <w:szCs w:val="20"/>
                <w:lang w:val="es-ES"/>
              </w:rPr>
              <w:t>,</w:t>
            </w:r>
            <w:r w:rsidR="00C65903" w:rsidRPr="009B2A0B">
              <w:rPr>
                <w:rFonts w:ascii="Barlow" w:eastAsia="Times New Roman" w:hAnsi="Barlow" w:cs="Arial"/>
                <w:sz w:val="20"/>
                <w:szCs w:val="20"/>
                <w:lang w:val="es-ES"/>
              </w:rPr>
              <w:t>55</w:t>
            </w:r>
            <w:r w:rsidR="00F062FA" w:rsidRPr="009B2A0B">
              <w:rPr>
                <w:rFonts w:ascii="Barlow" w:eastAsia="Times New Roman" w:hAnsi="Barlow" w:cs="Arial"/>
                <w:sz w:val="20"/>
                <w:szCs w:val="20"/>
                <w:lang w:val="es-ES"/>
              </w:rPr>
              <w:t>6</w:t>
            </w:r>
            <w:r w:rsidRPr="009B2A0B">
              <w:rPr>
                <w:rFonts w:ascii="Barlow" w:eastAsia="Times New Roman" w:hAnsi="Barlow" w:cs="Arial"/>
                <w:sz w:val="20"/>
                <w:szCs w:val="20"/>
                <w:lang w:val="es-ES"/>
              </w:rPr>
              <w:t>,</w:t>
            </w:r>
            <w:r w:rsidR="00F062FA" w:rsidRPr="009B2A0B">
              <w:rPr>
                <w:rFonts w:ascii="Barlow" w:eastAsia="Times New Roman" w:hAnsi="Barlow" w:cs="Arial"/>
                <w:sz w:val="20"/>
                <w:szCs w:val="20"/>
                <w:lang w:val="es-ES"/>
              </w:rPr>
              <w:t>6</w:t>
            </w:r>
            <w:r w:rsidR="00C65903" w:rsidRPr="009B2A0B">
              <w:rPr>
                <w:rFonts w:ascii="Barlow" w:eastAsia="Times New Roman" w:hAnsi="Barlow" w:cs="Arial"/>
                <w:sz w:val="20"/>
                <w:szCs w:val="20"/>
                <w:lang w:val="es-ES"/>
              </w:rPr>
              <w:t>92</w:t>
            </w:r>
            <w:r w:rsidRPr="009B2A0B">
              <w:rPr>
                <w:rFonts w:ascii="Barlow" w:eastAsia="Times New Roman" w:hAnsi="Barlow" w:cs="Arial"/>
                <w:sz w:val="20"/>
                <w:szCs w:val="20"/>
                <w:lang w:val="es-ES"/>
              </w:rPr>
              <w:t>.</w:t>
            </w:r>
            <w:r w:rsidR="00C65903" w:rsidRPr="009B2A0B">
              <w:rPr>
                <w:rFonts w:ascii="Barlow" w:eastAsia="Times New Roman" w:hAnsi="Barlow" w:cs="Arial"/>
                <w:sz w:val="20"/>
                <w:szCs w:val="20"/>
                <w:lang w:val="es-ES"/>
              </w:rPr>
              <w:t>62</w:t>
            </w:r>
          </w:p>
        </w:tc>
      </w:tr>
    </w:tbl>
    <w:p w14:paraId="10230B3A" w14:textId="77777777" w:rsidR="00814C5A" w:rsidRPr="009B2A0B" w:rsidRDefault="00814C5A" w:rsidP="00814C5A">
      <w:pPr>
        <w:spacing w:after="101" w:line="216" w:lineRule="exact"/>
        <w:ind w:firstLine="288"/>
        <w:jc w:val="both"/>
        <w:rPr>
          <w:rFonts w:ascii="Barlow" w:eastAsia="Times New Roman" w:hAnsi="Barlow" w:cs="Arial"/>
          <w:b/>
          <w:sz w:val="20"/>
          <w:szCs w:val="20"/>
          <w:lang w:val="es-MX"/>
        </w:rPr>
      </w:pPr>
    </w:p>
    <w:p w14:paraId="3EA2F770" w14:textId="77777777" w:rsidR="006A47B3" w:rsidRPr="009B2A0B" w:rsidRDefault="006A47B3" w:rsidP="00640142">
      <w:pPr>
        <w:spacing w:after="101" w:line="216" w:lineRule="exact"/>
        <w:ind w:firstLine="288"/>
        <w:jc w:val="center"/>
        <w:rPr>
          <w:rFonts w:ascii="Barlow" w:eastAsia="Times New Roman" w:hAnsi="Barlow" w:cs="Arial"/>
          <w:b/>
          <w:sz w:val="20"/>
          <w:szCs w:val="20"/>
          <w:lang w:val="es-MX"/>
        </w:rPr>
      </w:pPr>
    </w:p>
    <w:p w14:paraId="3B255580" w14:textId="60CD4A29" w:rsidR="00814C5A" w:rsidRPr="009B2A0B" w:rsidRDefault="00814C5A" w:rsidP="00640142">
      <w:pPr>
        <w:spacing w:after="101" w:line="216" w:lineRule="exact"/>
        <w:ind w:firstLine="288"/>
        <w:jc w:val="center"/>
        <w:rPr>
          <w:rFonts w:ascii="Barlow" w:eastAsia="Times New Roman" w:hAnsi="Barlow" w:cs="Arial"/>
          <w:b/>
          <w:sz w:val="20"/>
          <w:szCs w:val="20"/>
          <w:lang w:val="es-MX"/>
        </w:rPr>
      </w:pPr>
      <w:r w:rsidRPr="009B2A0B">
        <w:rPr>
          <w:rFonts w:ascii="Barlow" w:eastAsia="Times New Roman" w:hAnsi="Barlow" w:cs="Arial"/>
          <w:b/>
          <w:sz w:val="20"/>
          <w:szCs w:val="20"/>
          <w:lang w:val="es-MX"/>
        </w:rPr>
        <w:t>c) NOTAS DE GESTIÓN ADMINISTRATIVA</w:t>
      </w:r>
    </w:p>
    <w:p w14:paraId="224DF135" w14:textId="77777777" w:rsidR="00814C5A" w:rsidRPr="009B2A0B" w:rsidRDefault="00814C5A" w:rsidP="00814C5A">
      <w:pPr>
        <w:spacing w:after="98" w:line="216" w:lineRule="exact"/>
        <w:ind w:firstLine="288"/>
        <w:jc w:val="both"/>
        <w:rPr>
          <w:rFonts w:ascii="Barlow" w:eastAsia="Times New Roman" w:hAnsi="Barlow" w:cs="Arial"/>
          <w:b/>
          <w:sz w:val="20"/>
          <w:szCs w:val="20"/>
          <w:lang w:val="es-ES"/>
        </w:rPr>
      </w:pPr>
      <w:r w:rsidRPr="009B2A0B">
        <w:rPr>
          <w:rFonts w:ascii="Barlow" w:eastAsia="Times New Roman" w:hAnsi="Barlow" w:cs="Arial"/>
          <w:b/>
          <w:sz w:val="20"/>
          <w:szCs w:val="20"/>
          <w:lang w:val="es-MX"/>
        </w:rPr>
        <w:t>1.</w:t>
      </w:r>
      <w:r w:rsidRPr="009B2A0B">
        <w:rPr>
          <w:rFonts w:ascii="Barlow" w:eastAsia="Times New Roman" w:hAnsi="Barlow" w:cs="Arial"/>
          <w:b/>
          <w:sz w:val="20"/>
          <w:szCs w:val="20"/>
          <w:lang w:val="es-MX"/>
        </w:rPr>
        <w:tab/>
        <w:t>Introducción</w:t>
      </w:r>
    </w:p>
    <w:p w14:paraId="232B52B3"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Los Estados Financieros de los entes públicos, proveen de información financiera a los principales usuarios de esta, al Congreso y a los ciudadanos.</w:t>
      </w:r>
    </w:p>
    <w:p w14:paraId="50106BB4"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El objetivo del presente documento es la revelación del contexto y de los aspectos económicos-financieros más importantes que influyeron en las decisiones del período, y que deberán ser considerados en la elaboración de los estados financieros para la mayor comprensión de estos y sus particularidades.</w:t>
      </w:r>
    </w:p>
    <w:p w14:paraId="2100A798"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A1E1E13" w14:textId="77777777" w:rsidR="000472E1" w:rsidRPr="009B2A0B" w:rsidRDefault="000472E1" w:rsidP="00814C5A">
      <w:pPr>
        <w:spacing w:after="98" w:line="216" w:lineRule="exact"/>
        <w:ind w:firstLine="288"/>
        <w:jc w:val="both"/>
        <w:rPr>
          <w:rFonts w:ascii="Barlow" w:eastAsia="Times New Roman" w:hAnsi="Barlow" w:cs="Arial"/>
          <w:b/>
          <w:sz w:val="20"/>
          <w:szCs w:val="20"/>
          <w:lang w:val="es-MX"/>
        </w:rPr>
      </w:pPr>
    </w:p>
    <w:p w14:paraId="38EC4FBA" w14:textId="59D6A253" w:rsidR="00814C5A" w:rsidRPr="009B2A0B" w:rsidRDefault="00814C5A" w:rsidP="00814C5A">
      <w:pPr>
        <w:spacing w:after="98"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2.</w:t>
      </w:r>
      <w:r w:rsidRPr="009B2A0B">
        <w:rPr>
          <w:rFonts w:ascii="Barlow" w:eastAsia="Times New Roman" w:hAnsi="Barlow" w:cs="Arial"/>
          <w:b/>
          <w:sz w:val="20"/>
          <w:szCs w:val="20"/>
          <w:lang w:val="es-MX"/>
        </w:rPr>
        <w:tab/>
        <w:t>Panorama Económico y Financiero</w:t>
      </w:r>
    </w:p>
    <w:p w14:paraId="5CBB51F5" w14:textId="2DD2180C"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Se informa sobre las principales condiciones económicas-financieras bajo las cuales la Universidad está operando. En el comportamiento financiero la Universidad </w:t>
      </w:r>
      <w:r w:rsidR="002872C4" w:rsidRPr="009B2A0B">
        <w:rPr>
          <w:rFonts w:ascii="Barlow" w:eastAsia="Times New Roman" w:hAnsi="Barlow" w:cs="Arial"/>
          <w:sz w:val="20"/>
          <w:szCs w:val="20"/>
          <w:lang w:val="es-ES"/>
        </w:rPr>
        <w:t xml:space="preserve">cuenta </w:t>
      </w:r>
      <w:r w:rsidR="00DA291B" w:rsidRPr="009B2A0B">
        <w:rPr>
          <w:rFonts w:ascii="Barlow" w:eastAsia="Times New Roman" w:hAnsi="Barlow" w:cs="Arial"/>
          <w:sz w:val="20"/>
          <w:szCs w:val="20"/>
          <w:lang w:val="es-ES"/>
        </w:rPr>
        <w:t xml:space="preserve">con cinco </w:t>
      </w:r>
      <w:r w:rsidRPr="009B2A0B">
        <w:rPr>
          <w:rFonts w:ascii="Barlow" w:eastAsia="Times New Roman" w:hAnsi="Barlow" w:cs="Arial"/>
          <w:sz w:val="20"/>
          <w:szCs w:val="20"/>
          <w:lang w:val="es-ES"/>
        </w:rPr>
        <w:t>periodos de operación ya con cuatro  generaciones cursando sus estudios que ingresaron en  2016, recib</w:t>
      </w:r>
      <w:r w:rsidR="003800BE" w:rsidRPr="009B2A0B">
        <w:rPr>
          <w:rFonts w:ascii="Barlow" w:eastAsia="Times New Roman" w:hAnsi="Barlow" w:cs="Arial"/>
          <w:sz w:val="20"/>
          <w:szCs w:val="20"/>
          <w:lang w:val="es-ES"/>
        </w:rPr>
        <w:t>e</w:t>
      </w:r>
      <w:r w:rsidRPr="009B2A0B">
        <w:rPr>
          <w:rFonts w:ascii="Barlow" w:eastAsia="Times New Roman" w:hAnsi="Barlow" w:cs="Arial"/>
          <w:sz w:val="20"/>
          <w:szCs w:val="20"/>
          <w:lang w:val="es-ES"/>
        </w:rPr>
        <w:t xml:space="preserve"> la aportación federal la cual ayuda a realizar sus actividades de difusión y reclutamiento de los nuevos aspirantes</w:t>
      </w:r>
      <w:r w:rsidR="0051440A" w:rsidRPr="009B2A0B">
        <w:rPr>
          <w:rFonts w:ascii="Barlow" w:eastAsia="Times New Roman" w:hAnsi="Barlow" w:cs="Arial"/>
          <w:sz w:val="20"/>
          <w:szCs w:val="20"/>
          <w:lang w:val="es-ES"/>
        </w:rPr>
        <w:t>,</w:t>
      </w:r>
      <w:r w:rsidR="00FB708C" w:rsidRPr="009B2A0B">
        <w:rPr>
          <w:rFonts w:ascii="Barlow" w:eastAsia="Times New Roman" w:hAnsi="Barlow" w:cs="Arial"/>
          <w:sz w:val="20"/>
          <w:szCs w:val="20"/>
          <w:lang w:val="es-ES"/>
        </w:rPr>
        <w:t xml:space="preserve"> por </w:t>
      </w:r>
      <w:r w:rsidRPr="009B2A0B">
        <w:rPr>
          <w:rFonts w:ascii="Barlow" w:eastAsia="Times New Roman" w:hAnsi="Barlow" w:cs="Arial"/>
          <w:sz w:val="20"/>
          <w:szCs w:val="20"/>
          <w:lang w:val="es-ES"/>
        </w:rPr>
        <w:t>una amplia promoción, teniendo un efecto en el incremento de matrícula en relación al primer cuatrimestre que otorgó sus servicios; lo cual ayuda en la captación de ingresos, y se encuentra en las tareas de expansión como nueva opción de futuras generaciones en el área de Tecnologías de Información, Robótica y Mega trónica, con el fin de su crecimiento en su infraestructura y desarrollo de todas sus instalaciones.</w:t>
      </w:r>
    </w:p>
    <w:p w14:paraId="19441779"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Con la aportación recibida de Ingresos por parte de la Coordinación Nacional de Educación Superior y el Subsidio Estatal se realizan actividades de contratación y desarrollo de personal tanto académico como Administrativos para fortalecer y otorgar servicios adecuados a las demandas requeridas por parte de nuestra población estudiantil, fortaleciendo el crecimiento matricular de la Universidad.</w:t>
      </w:r>
    </w:p>
    <w:p w14:paraId="64452CE9" w14:textId="239473E0"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4CD8CA13"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el 2017 se edificó la segunda etapa, por lo que ya cuentan los alumnos con laboratorios que contribuyen para la formación práctica de las carreras en Visualización de datos, Robótica móvil, Sistemas en bebidos, Internet de las cosas y un laboratorio general de usos múltiples los cuales tienen la capacidad de atender a 600 estudiantes. </w:t>
      </w:r>
    </w:p>
    <w:p w14:paraId="33CD162B"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En 2018 se realizó el Congreso Nacional de Inteligencia Artificial dando como resultado la integración de la Universidad en la realización de nuevos proyectos que enriquecerán el acervo científico del país en la materia de Ciencia y Tecnología. Este evento reunió autores nacionales e internacionales, así como a 70 estudiantes de posgrado, profesionistas y empresarios para promover el desarrollo de la ciencia e investigación, a través de que la Universidad Politécnica (UPY), fue sede del décimo Congreso Mexicano de Inteligencia Artificial (Comía), genero ingresos de estudiantes en las diferentes carreras que imparte en el estado.</w:t>
      </w:r>
    </w:p>
    <w:p w14:paraId="5DD82C3D"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ingresaran en el próximo ciclo escolar 2019-2020.</w:t>
      </w:r>
    </w:p>
    <w:p w14:paraId="4925F7FA" w14:textId="01C4F3CA"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el 2019 se llevó a cabo el tercer año que la Universidad coordina con la Universidad de Texas A&amp;M (TAMU) el desarrollo del programa “Engineering Learning Community Introduction to Research”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50A7072A" w14:textId="4A6599D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De igual manera, se participó en el seminario de Introducción a la Investigación que fue impartido por profesores de TAMU, gracias al fondo “100,000 Strongs in Americas Innovation Fund” ganado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realizado en equipos binacionales, así como otras actividades complementarias.</w:t>
      </w:r>
    </w:p>
    <w:p w14:paraId="32CAABD4" w14:textId="72010738"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Este tipo de programas académicos que la UPY impulsa y consolida su modelo Bilingüe, Internacional y Sustentable (BIS), el cual brinda a sus estudiantes componentes de valor agregado que hoy en día son demandados por el sector empresarial, principalmente dentro de la Industria 4.0 donde es indispensable el 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242EA821"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Durante este mismo ejercicio fiscal se firmó el convenio de colaboración para el impulso de la Educación Superior que suscriben la Secretaría de Investigación, Innovación y Educación Superior y la Universidad Politécnica de Yucatán, derivado del convenio de colaboración para el impulso de la Educación Superior suscrito en 2018, el cual se presentó un saldo pendiente por ejercer de $ 1,134,944.57, presentado en la segunda Sesión ordinaria de la Junta de Gobierno, el cual tiene como objeto continuar con el impulso de la investigación, intercambio académico y vinculación tanto nacional como internacional y las actividades de desarrollo, promoción y divulgación de la innovación y el desarrollo tecnológico; el cual se empezó a ejercer.</w:t>
      </w:r>
    </w:p>
    <w:p w14:paraId="2CF4B1BD" w14:textId="03056CC9"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La Universidad celebro Convenio en la búsqueda de construir puentes científicos y tecnológicos entre Yucatán y Reino Unido para contribuir con Científicos y tecnólogos internacionales en el impulso de desarrollo económico de Yucatán a través del modelado computacional que se desarrolló en seminario internacional en modelado 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gobierno involucrando los conocimientos de los próximos egresados.</w:t>
      </w:r>
    </w:p>
    <w:p w14:paraId="14C5A771" w14:textId="4868101A" w:rsidR="000E5B62"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p>
    <w:p w14:paraId="42535888" w14:textId="4BB25DCF" w:rsidR="00814C5A"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En</w:t>
      </w:r>
      <w:r w:rsidR="004D1D18" w:rsidRPr="009B2A0B">
        <w:rPr>
          <w:rFonts w:ascii="Barlow" w:eastAsia="Times New Roman" w:hAnsi="Barlow" w:cs="Arial"/>
          <w:sz w:val="20"/>
          <w:szCs w:val="20"/>
          <w:lang w:val="es-ES"/>
        </w:rPr>
        <w:t xml:space="preserve"> 2</w:t>
      </w:r>
      <w:r w:rsidRPr="009B2A0B">
        <w:rPr>
          <w:rFonts w:ascii="Barlow" w:eastAsia="Times New Roman" w:hAnsi="Barlow" w:cs="Arial"/>
          <w:sz w:val="20"/>
          <w:szCs w:val="20"/>
          <w:lang w:val="es-ES"/>
        </w:rPr>
        <w:t xml:space="preserve">020, la Universidad inicia el proceso de admisión correspondiente al periodo escolar 2020-2021, en el cual aproximadamente 200 aspirantes podrán formar parte de la única Institución de Educación Superior (IES) en México, especializada en la Industria 4.0. </w:t>
      </w:r>
    </w:p>
    <w:p w14:paraId="12782E14" w14:textId="77777777" w:rsidR="00814C5A" w:rsidRPr="009B2A0B" w:rsidRDefault="00814C5A" w:rsidP="00814C5A">
      <w:pPr>
        <w:jc w:val="both"/>
        <w:textAlignment w:val="baseline"/>
        <w:rPr>
          <w:rFonts w:ascii="Barlow" w:eastAsia="Times New Roman" w:hAnsi="Barlow" w:cs="Arial"/>
          <w:sz w:val="20"/>
          <w:szCs w:val="20"/>
          <w:lang w:val="es-ES"/>
        </w:rPr>
      </w:pPr>
    </w:p>
    <w:p w14:paraId="278C727C" w14:textId="77777777" w:rsidR="00814C5A"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5210C1E2" w14:textId="77777777" w:rsidR="00814C5A" w:rsidRPr="009B2A0B" w:rsidRDefault="00814C5A" w:rsidP="00814C5A">
      <w:pPr>
        <w:jc w:val="both"/>
        <w:textAlignment w:val="baseline"/>
        <w:rPr>
          <w:rFonts w:ascii="Barlow" w:eastAsia="Times New Roman" w:hAnsi="Barlow" w:cs="Arial"/>
          <w:sz w:val="20"/>
          <w:szCs w:val="20"/>
          <w:lang w:val="es-ES"/>
        </w:rPr>
      </w:pPr>
    </w:p>
    <w:p w14:paraId="67EAD5D6" w14:textId="344D6B24" w:rsidR="00814C5A" w:rsidRPr="009B2A0B" w:rsidRDefault="00855289"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S</w:t>
      </w:r>
      <w:r w:rsidR="00814C5A" w:rsidRPr="009B2A0B">
        <w:rPr>
          <w:rFonts w:ascii="Barlow" w:eastAsia="Times New Roman" w:hAnsi="Barlow" w:cs="Arial"/>
          <w:sz w:val="20"/>
          <w:szCs w:val="20"/>
          <w:lang w:val="es-ES"/>
        </w:rPr>
        <w:t xml:space="preserve">e llevó </w:t>
      </w:r>
      <w:r w:rsidR="00496E31" w:rsidRPr="009B2A0B">
        <w:rPr>
          <w:rFonts w:ascii="Barlow" w:eastAsia="Times New Roman" w:hAnsi="Barlow" w:cs="Arial"/>
          <w:sz w:val="20"/>
          <w:szCs w:val="20"/>
          <w:lang w:val="es-ES"/>
        </w:rPr>
        <w:t>a cabo</w:t>
      </w:r>
      <w:r w:rsidR="00814C5A" w:rsidRPr="009B2A0B">
        <w:rPr>
          <w:rFonts w:ascii="Barlow" w:eastAsia="Times New Roman" w:hAnsi="Barlow" w:cs="Arial"/>
          <w:sz w:val="20"/>
          <w:szCs w:val="20"/>
          <w:lang w:val="es-ES"/>
        </w:rPr>
        <w:t xml:space="preserve"> por tercer año la </w:t>
      </w:r>
      <w:r w:rsidR="00A02030" w:rsidRPr="009B2A0B">
        <w:rPr>
          <w:rFonts w:ascii="Barlow" w:eastAsia="Times New Roman" w:hAnsi="Barlow" w:cs="Arial"/>
          <w:sz w:val="20"/>
          <w:szCs w:val="20"/>
          <w:lang w:val="es-ES"/>
        </w:rPr>
        <w:t>“</w:t>
      </w:r>
      <w:r w:rsidR="00814C5A" w:rsidRPr="009B2A0B">
        <w:rPr>
          <w:rFonts w:ascii="Barlow" w:eastAsia="Times New Roman" w:hAnsi="Barlow" w:cs="Arial"/>
          <w:sz w:val="20"/>
          <w:szCs w:val="20"/>
          <w:lang w:val="es-ES"/>
        </w:rPr>
        <w:t>UPY Experience</w:t>
      </w:r>
      <w:r w:rsidR="00A02030" w:rsidRPr="009B2A0B">
        <w:rPr>
          <w:rFonts w:ascii="Barlow" w:eastAsia="Times New Roman" w:hAnsi="Barlow" w:cs="Arial"/>
          <w:sz w:val="20"/>
          <w:szCs w:val="20"/>
          <w:lang w:val="es-ES"/>
        </w:rPr>
        <w:t>”</w:t>
      </w:r>
      <w:r w:rsidR="00814C5A" w:rsidRPr="009B2A0B">
        <w:rPr>
          <w:rFonts w:ascii="Barlow" w:eastAsia="Times New Roman" w:hAnsi="Barlow" w:cs="Arial"/>
          <w:sz w:val="20"/>
          <w:szCs w:val="20"/>
          <w:lang w:val="es-ES"/>
        </w:rPr>
        <w:t xml:space="preserve"> a fin de brindar mayores elementos a estudiantes de la Universidad, para una mejor decisión Vocacional; a través de este open house, se invita a posibles aspirantes como público que asisten para participar en conferencias magistrales, pláticas con profesionistas, talleres, exhibiciones, visitas a laboratorios y actividades de entretenimiento.</w:t>
      </w:r>
    </w:p>
    <w:p w14:paraId="371A71AC" w14:textId="77777777" w:rsidR="00814C5A"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 </w:t>
      </w:r>
    </w:p>
    <w:p w14:paraId="0C87A1CA" w14:textId="63ED9FC1" w:rsidR="00814C5A"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 xml:space="preserve">Se les presento a los participantes proyectos </w:t>
      </w:r>
      <w:r w:rsidR="001C09BD" w:rsidRPr="009B2A0B">
        <w:rPr>
          <w:rFonts w:ascii="Barlow" w:eastAsia="Times New Roman" w:hAnsi="Barlow" w:cs="Arial"/>
          <w:sz w:val="20"/>
          <w:szCs w:val="20"/>
          <w:lang w:val="es-ES"/>
        </w:rPr>
        <w:t>desarrollados por</w:t>
      </w:r>
      <w:r w:rsidRPr="009B2A0B">
        <w:rPr>
          <w:rFonts w:ascii="Barlow" w:eastAsia="Times New Roman" w:hAnsi="Barlow" w:cs="Arial"/>
          <w:sz w:val="20"/>
          <w:szCs w:val="20"/>
          <w:lang w:val="es-ES"/>
        </w:rPr>
        <w:t xml:space="preserve"> alumno</w:t>
      </w:r>
      <w:r w:rsidR="001C09BD" w:rsidRPr="009B2A0B">
        <w:rPr>
          <w:rFonts w:ascii="Barlow" w:eastAsia="Times New Roman" w:hAnsi="Barlow" w:cs="Arial"/>
          <w:sz w:val="20"/>
          <w:szCs w:val="20"/>
          <w:lang w:val="es-ES"/>
        </w:rPr>
        <w:t>s</w:t>
      </w:r>
      <w:r w:rsidRPr="009B2A0B">
        <w:rPr>
          <w:rFonts w:ascii="Barlow" w:eastAsia="Times New Roman" w:hAnsi="Barlow" w:cs="Arial"/>
          <w:sz w:val="20"/>
          <w:szCs w:val="20"/>
          <w:lang w:val="es-ES"/>
        </w:rPr>
        <w:t xml:space="preserve">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 Tulix Drones.</w:t>
      </w:r>
    </w:p>
    <w:p w14:paraId="4A566EBD" w14:textId="77777777" w:rsidR="00814C5A" w:rsidRPr="009B2A0B" w:rsidRDefault="00814C5A" w:rsidP="00814C5A">
      <w:pPr>
        <w:jc w:val="both"/>
        <w:textAlignment w:val="baseline"/>
        <w:rPr>
          <w:rFonts w:ascii="Barlow" w:eastAsia="Times New Roman" w:hAnsi="Barlow" w:cs="Arial"/>
          <w:sz w:val="20"/>
          <w:szCs w:val="20"/>
          <w:lang w:val="es-ES"/>
        </w:rPr>
      </w:pPr>
    </w:p>
    <w:p w14:paraId="70E336E1" w14:textId="223315C5" w:rsidR="00814C5A" w:rsidRPr="009B2A0B" w:rsidRDefault="00814C5A"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D63D89" w:rsidRPr="009B2A0B">
        <w:rPr>
          <w:rFonts w:ascii="Barlow" w:eastAsia="Times New Roman" w:hAnsi="Barlow" w:cs="Arial"/>
          <w:sz w:val="20"/>
          <w:szCs w:val="20"/>
          <w:lang w:val="es-ES"/>
        </w:rPr>
        <w:t>L</w:t>
      </w:r>
      <w:r w:rsidRPr="009B2A0B">
        <w:rPr>
          <w:rFonts w:ascii="Barlow" w:eastAsia="Times New Roman" w:hAnsi="Barlow" w:cs="Arial"/>
          <w:sz w:val="20"/>
          <w:szCs w:val="20"/>
          <w:lang w:val="es-ES"/>
        </w:rPr>
        <w:t>a Universidad establecido alianza con Wizeline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candidatos y candidatas a las posiciones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1CD6FD56" w14:textId="77777777" w:rsidR="007806A5" w:rsidRPr="009B2A0B" w:rsidRDefault="007806A5" w:rsidP="00814C5A">
      <w:pPr>
        <w:jc w:val="both"/>
        <w:textAlignment w:val="baseline"/>
        <w:rPr>
          <w:rFonts w:ascii="Barlow" w:eastAsia="Times New Roman" w:hAnsi="Barlow" w:cs="Arial"/>
          <w:sz w:val="20"/>
          <w:szCs w:val="20"/>
          <w:lang w:val="es-ES"/>
        </w:rPr>
      </w:pPr>
    </w:p>
    <w:p w14:paraId="10F3A5CA" w14:textId="379D2564" w:rsidR="00814C5A" w:rsidRPr="009B2A0B" w:rsidRDefault="00814C5A" w:rsidP="00814C5A">
      <w:pPr>
        <w:jc w:val="both"/>
        <w:rPr>
          <w:rFonts w:ascii="Barlow" w:eastAsia="MS Mincho" w:hAnsi="Barlow" w:cs="Arial"/>
          <w:sz w:val="20"/>
          <w:szCs w:val="20"/>
          <w:lang w:val="es-ES"/>
        </w:rPr>
      </w:pPr>
      <w:r w:rsidRPr="009B2A0B">
        <w:rPr>
          <w:rFonts w:ascii="Barlow" w:eastAsia="MS Mincho" w:hAnsi="Barlow" w:cs="Arial"/>
          <w:sz w:val="20"/>
          <w:szCs w:val="20"/>
          <w:lang w:val="es-ES"/>
        </w:rPr>
        <w:t xml:space="preserve">  Durante el periodo</w:t>
      </w:r>
      <w:r w:rsidR="00044DAF" w:rsidRPr="009B2A0B">
        <w:rPr>
          <w:rFonts w:ascii="Barlow" w:eastAsia="MS Mincho" w:hAnsi="Barlow" w:cs="Arial"/>
          <w:sz w:val="20"/>
          <w:szCs w:val="20"/>
          <w:lang w:val="es-ES"/>
        </w:rPr>
        <w:t xml:space="preserve"> de la pandem</w:t>
      </w:r>
      <w:r w:rsidR="00C76EB7" w:rsidRPr="009B2A0B">
        <w:rPr>
          <w:rFonts w:ascii="Barlow" w:eastAsia="MS Mincho" w:hAnsi="Barlow" w:cs="Arial"/>
          <w:sz w:val="20"/>
          <w:szCs w:val="20"/>
          <w:lang w:val="es-ES"/>
        </w:rPr>
        <w:t>i</w:t>
      </w:r>
      <w:r w:rsidR="00044DAF" w:rsidRPr="009B2A0B">
        <w:rPr>
          <w:rFonts w:ascii="Barlow" w:eastAsia="MS Mincho" w:hAnsi="Barlow" w:cs="Arial"/>
          <w:sz w:val="20"/>
          <w:szCs w:val="20"/>
          <w:lang w:val="es-ES"/>
        </w:rPr>
        <w:t>a COVID-19</w:t>
      </w:r>
      <w:r w:rsidRPr="009B2A0B">
        <w:rPr>
          <w:rFonts w:ascii="Barlow" w:eastAsia="MS Mincho" w:hAnsi="Barlow" w:cs="Arial"/>
          <w:sz w:val="20"/>
          <w:szCs w:val="20"/>
          <w:lang w:val="es-ES"/>
        </w:rPr>
        <w:t xml:space="preserve"> se implementado diversas medidas de cumplimiento para que los estudiantes de la Universidad no pierdan el curso escolar o se vea afectada su terminación de estudios que llevan a cabo, se han realizado actividades para fortalecer la educación y celebrado alianzas con diferentes</w:t>
      </w:r>
      <w:r w:rsidR="001941DF" w:rsidRPr="009B2A0B">
        <w:rPr>
          <w:rFonts w:ascii="Barlow" w:eastAsia="MS Mincho" w:hAnsi="Barlow" w:cs="Arial"/>
          <w:sz w:val="20"/>
          <w:szCs w:val="20"/>
          <w:lang w:val="es-ES"/>
        </w:rPr>
        <w:t xml:space="preserve"> </w:t>
      </w:r>
      <w:r w:rsidRPr="009B2A0B">
        <w:rPr>
          <w:rFonts w:ascii="Barlow" w:eastAsia="MS Mincho" w:hAnsi="Barlow" w:cs="Arial"/>
          <w:sz w:val="20"/>
          <w:szCs w:val="20"/>
          <w:lang w:val="es-ES"/>
        </w:rPr>
        <w:t xml:space="preserve">entidades o instituciones; </w:t>
      </w:r>
      <w:r w:rsidR="000B4671" w:rsidRPr="009B2A0B">
        <w:rPr>
          <w:rFonts w:ascii="Barlow" w:eastAsia="MS Mincho" w:hAnsi="Barlow" w:cs="Arial"/>
          <w:sz w:val="20"/>
          <w:szCs w:val="20"/>
          <w:lang w:val="es-ES"/>
        </w:rPr>
        <w:t>durante este period</w:t>
      </w:r>
      <w:r w:rsidR="00FB36D0" w:rsidRPr="009B2A0B">
        <w:rPr>
          <w:rFonts w:ascii="Barlow" w:eastAsia="MS Mincho" w:hAnsi="Barlow" w:cs="Arial"/>
          <w:sz w:val="20"/>
          <w:szCs w:val="20"/>
          <w:lang w:val="es-ES"/>
        </w:rPr>
        <w:t xml:space="preserve">o </w:t>
      </w:r>
      <w:r w:rsidRPr="009B2A0B">
        <w:rPr>
          <w:rFonts w:ascii="Barlow" w:eastAsia="MS Mincho" w:hAnsi="Barlow" w:cs="Arial"/>
          <w:sz w:val="20"/>
          <w:szCs w:val="20"/>
          <w:lang w:val="es-ES"/>
        </w:rPr>
        <w:t>la Universidad se asoció con “</w:t>
      </w:r>
      <w:r w:rsidRPr="009B2A0B">
        <w:rPr>
          <w:rFonts w:ascii="Barlow" w:eastAsia="MS Mincho" w:hAnsi="Barlow" w:cs="Arial"/>
          <w:i/>
          <w:iCs/>
          <w:sz w:val="20"/>
          <w:szCs w:val="20"/>
          <w:lang w:val="es-ES"/>
        </w:rPr>
        <w:t>AWS Educate</w:t>
      </w:r>
      <w:r w:rsidRPr="009B2A0B">
        <w:rPr>
          <w:rFonts w:ascii="Barlow" w:eastAsia="MS Mincho" w:hAnsi="Barlow" w:cs="Arial"/>
          <w:sz w:val="20"/>
          <w:szCs w:val="20"/>
          <w:lang w:val="es-ES"/>
        </w:rPr>
        <w:t>”.  Bajo esta alternativa el estudiantado realiza varias actividades que fortalecen sus conocimientos en el acceso no presencial a laboratorios virtuales; con los que cuenta eta plataforma; debido a que todo el mundo sufre con la crisis de la pandemia por el Covid-19, estas oportunidades son pertinentes y completamente funcionales para sustituir cualquier actividad y la poca accesibilidad del espacio físico.</w:t>
      </w:r>
    </w:p>
    <w:p w14:paraId="22B039E8" w14:textId="77777777" w:rsidR="00432E19" w:rsidRPr="009B2A0B" w:rsidRDefault="00432E19" w:rsidP="00814C5A">
      <w:pPr>
        <w:jc w:val="both"/>
        <w:rPr>
          <w:rFonts w:ascii="Barlow" w:eastAsia="MS Mincho" w:hAnsi="Barlow" w:cs="Arial"/>
          <w:sz w:val="20"/>
          <w:szCs w:val="20"/>
          <w:lang w:val="es-ES"/>
        </w:rPr>
      </w:pPr>
    </w:p>
    <w:p w14:paraId="2416A159" w14:textId="504AAE93" w:rsidR="00814C5A" w:rsidRPr="009B2A0B" w:rsidRDefault="006A6D6D"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 xml:space="preserve">Al final del ejercicio </w:t>
      </w:r>
      <w:r w:rsidR="00814C5A" w:rsidRPr="009B2A0B">
        <w:rPr>
          <w:rFonts w:ascii="Barlow" w:eastAsia="Times New Roman" w:hAnsi="Barlow" w:cs="Arial"/>
          <w:sz w:val="20"/>
          <w:szCs w:val="20"/>
          <w:lang w:val="es-ES"/>
        </w:rPr>
        <w:t xml:space="preserve">se </w:t>
      </w:r>
      <w:r w:rsidR="00CE16F9" w:rsidRPr="009B2A0B">
        <w:rPr>
          <w:rFonts w:ascii="Barlow" w:eastAsia="Times New Roman" w:hAnsi="Barlow" w:cs="Arial"/>
          <w:sz w:val="20"/>
          <w:szCs w:val="20"/>
          <w:lang w:val="es-ES"/>
        </w:rPr>
        <w:t>apertura</w:t>
      </w:r>
      <w:r w:rsidR="00814C5A" w:rsidRPr="009B2A0B">
        <w:rPr>
          <w:rFonts w:ascii="Barlow" w:eastAsia="Times New Roman" w:hAnsi="Barlow" w:cs="Arial"/>
          <w:sz w:val="20"/>
          <w:szCs w:val="20"/>
          <w:lang w:val="es-ES"/>
        </w:rPr>
        <w:t xml:space="preserve">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00814C5A" w:rsidRPr="009B2A0B">
        <w:rPr>
          <w:rFonts w:ascii="Barlow" w:eastAsia="Times New Roman" w:hAnsi="Barlow" w:cs="Arial"/>
          <w:i/>
          <w:iCs/>
          <w:sz w:val="20"/>
          <w:szCs w:val="20"/>
          <w:lang w:val="es-ES"/>
        </w:rPr>
        <w:t>“</w:t>
      </w:r>
      <w:r w:rsidR="00814C5A" w:rsidRPr="009B2A0B">
        <w:rPr>
          <w:rFonts w:ascii="Barlow" w:eastAsia="Times New Roman" w:hAnsi="Barlow" w:cs="Times New Roman"/>
          <w:i/>
          <w:iCs/>
          <w:sz w:val="20"/>
          <w:szCs w:val="20"/>
          <w:lang w:val="es-ES"/>
        </w:rPr>
        <w:t xml:space="preserve">Jornada de Profesionalización de la Orientación Vocacional para responsables </w:t>
      </w:r>
      <w:r w:rsidR="00814C5A" w:rsidRPr="009B2A0B">
        <w:rPr>
          <w:rFonts w:ascii="Barlow" w:eastAsia="Times New Roman" w:hAnsi="Barlow" w:cs="Arial"/>
          <w:i/>
          <w:iCs/>
          <w:sz w:val="20"/>
          <w:szCs w:val="20"/>
          <w:lang w:val="es-ES"/>
        </w:rPr>
        <w:t>de esa área en instituciones de bachillerato”;</w:t>
      </w:r>
      <w:r w:rsidR="00814C5A" w:rsidRPr="009B2A0B">
        <w:rPr>
          <w:rFonts w:ascii="Barlow" w:eastAsia="Times New Roman" w:hAnsi="Barlow"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egreso.</w:t>
      </w:r>
    </w:p>
    <w:p w14:paraId="1D616C2A" w14:textId="77777777" w:rsidR="00504AB4" w:rsidRPr="009B2A0B" w:rsidRDefault="00504AB4" w:rsidP="00814C5A">
      <w:pPr>
        <w:jc w:val="both"/>
        <w:textAlignment w:val="baseline"/>
        <w:rPr>
          <w:rFonts w:ascii="Barlow" w:eastAsia="Times New Roman" w:hAnsi="Barlow" w:cs="Arial"/>
          <w:sz w:val="20"/>
          <w:szCs w:val="20"/>
          <w:lang w:val="es-ES"/>
        </w:rPr>
      </w:pPr>
    </w:p>
    <w:p w14:paraId="04849B4E" w14:textId="33EF3D94" w:rsidR="0077493E" w:rsidRPr="009B2A0B" w:rsidRDefault="00D55052" w:rsidP="00814C5A">
      <w:pPr>
        <w:jc w:val="both"/>
        <w:textAlignment w:val="baseline"/>
        <w:rPr>
          <w:rFonts w:ascii="Barlow" w:eastAsia="Times New Roman" w:hAnsi="Barlow" w:cs="Arial"/>
          <w:sz w:val="20"/>
          <w:szCs w:val="20"/>
          <w:lang w:val="es-ES"/>
        </w:rPr>
      </w:pPr>
      <w:r w:rsidRPr="009B2A0B">
        <w:rPr>
          <w:rFonts w:ascii="Barlow" w:eastAsia="Times New Roman" w:hAnsi="Barlow" w:cs="Arial"/>
          <w:sz w:val="20"/>
          <w:szCs w:val="20"/>
          <w:lang w:val="es-ES"/>
        </w:rPr>
        <w:t>Al cierre del 2021</w:t>
      </w:r>
      <w:r w:rsidR="0077493E" w:rsidRPr="009B2A0B">
        <w:rPr>
          <w:rFonts w:ascii="Barlow" w:eastAsia="Times New Roman" w:hAnsi="Barlow" w:cs="Arial"/>
          <w:sz w:val="20"/>
          <w:szCs w:val="20"/>
          <w:lang w:val="es-ES"/>
        </w:rPr>
        <w:t xml:space="preserve"> con el propósito de establecer relación</w:t>
      </w:r>
      <w:r w:rsidR="00504AB4" w:rsidRPr="009B2A0B">
        <w:rPr>
          <w:rFonts w:ascii="Barlow" w:eastAsia="Times New Roman" w:hAnsi="Barlow" w:cs="Arial"/>
          <w:sz w:val="20"/>
          <w:szCs w:val="20"/>
          <w:lang w:val="es-ES"/>
        </w:rPr>
        <w:t xml:space="preserve"> </w:t>
      </w:r>
      <w:r w:rsidR="00B67A72" w:rsidRPr="009B2A0B">
        <w:rPr>
          <w:rFonts w:ascii="Barlow" w:eastAsia="Times New Roman" w:hAnsi="Barlow" w:cs="Arial"/>
          <w:sz w:val="20"/>
          <w:szCs w:val="20"/>
          <w:lang w:val="es-ES"/>
        </w:rPr>
        <w:t xml:space="preserve">con Instituciones educativas que fortalezcan la </w:t>
      </w:r>
      <w:r w:rsidR="00423F5F" w:rsidRPr="009B2A0B">
        <w:rPr>
          <w:rFonts w:ascii="Barlow" w:eastAsia="Times New Roman" w:hAnsi="Barlow" w:cs="Arial"/>
          <w:sz w:val="20"/>
          <w:szCs w:val="20"/>
          <w:lang w:val="es-ES"/>
        </w:rPr>
        <w:t xml:space="preserve">formación de nuestros estudiantes y la vinculación con otras </w:t>
      </w:r>
      <w:r w:rsidR="005635B5" w:rsidRPr="009B2A0B">
        <w:rPr>
          <w:rFonts w:ascii="Barlow" w:eastAsia="Times New Roman" w:hAnsi="Barlow" w:cs="Arial"/>
          <w:sz w:val="20"/>
          <w:szCs w:val="20"/>
          <w:lang w:val="es-ES"/>
        </w:rPr>
        <w:t>Universidade</w:t>
      </w:r>
      <w:r w:rsidR="00504AB4" w:rsidRPr="009B2A0B">
        <w:rPr>
          <w:rFonts w:ascii="Barlow" w:eastAsia="Times New Roman" w:hAnsi="Barlow" w:cs="Arial"/>
          <w:sz w:val="20"/>
          <w:szCs w:val="20"/>
          <w:lang w:val="es-ES"/>
        </w:rPr>
        <w:t>s</w:t>
      </w:r>
      <w:r w:rsidR="00DB58A5" w:rsidRPr="009B2A0B">
        <w:rPr>
          <w:rFonts w:ascii="Barlow" w:eastAsia="Times New Roman" w:hAnsi="Barlow" w:cs="Arial"/>
          <w:sz w:val="20"/>
          <w:szCs w:val="20"/>
          <w:lang w:val="es-ES"/>
        </w:rPr>
        <w:t xml:space="preserve"> alineados</w:t>
      </w:r>
      <w:r w:rsidR="000F0F73" w:rsidRPr="009B2A0B">
        <w:rPr>
          <w:rFonts w:ascii="Barlow" w:eastAsia="Times New Roman" w:hAnsi="Barlow" w:cs="Arial"/>
          <w:sz w:val="20"/>
          <w:szCs w:val="20"/>
          <w:lang w:val="es-ES"/>
        </w:rPr>
        <w:t xml:space="preserve"> </w:t>
      </w:r>
      <w:r w:rsidR="0077493E" w:rsidRPr="009B2A0B">
        <w:rPr>
          <w:rFonts w:ascii="Barlow" w:eastAsia="Times New Roman" w:hAnsi="Barlow" w:cs="Arial"/>
          <w:sz w:val="20"/>
          <w:szCs w:val="20"/>
          <w:lang w:val="es-ES"/>
        </w:rPr>
        <w:t xml:space="preserve">a nuestro modelo educativo BIS, </w:t>
      </w:r>
      <w:r w:rsidR="005635B5" w:rsidRPr="009B2A0B">
        <w:rPr>
          <w:rFonts w:ascii="Barlow" w:eastAsia="Times New Roman" w:hAnsi="Barlow" w:cs="Arial"/>
          <w:sz w:val="20"/>
          <w:szCs w:val="20"/>
          <w:lang w:val="es-ES"/>
        </w:rPr>
        <w:t xml:space="preserve">se </w:t>
      </w:r>
      <w:r w:rsidR="0077493E" w:rsidRPr="009B2A0B">
        <w:rPr>
          <w:rFonts w:ascii="Barlow" w:eastAsia="Times New Roman" w:hAnsi="Barlow" w:cs="Arial"/>
          <w:sz w:val="20"/>
          <w:szCs w:val="20"/>
          <w:lang w:val="es-ES"/>
        </w:rPr>
        <w:t>establece</w:t>
      </w:r>
      <w:r w:rsidR="005635B5" w:rsidRPr="009B2A0B">
        <w:rPr>
          <w:rFonts w:ascii="Barlow" w:eastAsia="Times New Roman" w:hAnsi="Barlow" w:cs="Arial"/>
          <w:sz w:val="20"/>
          <w:szCs w:val="20"/>
          <w:lang w:val="es-ES"/>
        </w:rPr>
        <w:t>n</w:t>
      </w:r>
      <w:r w:rsidR="0077493E" w:rsidRPr="009B2A0B">
        <w:rPr>
          <w:rFonts w:ascii="Barlow" w:eastAsia="Times New Roman" w:hAnsi="Barlow" w:cs="Arial"/>
          <w:sz w:val="20"/>
          <w:szCs w:val="20"/>
          <w:lang w:val="es-ES"/>
        </w:rPr>
        <w:t xml:space="preserve"> acciones muy concretas, </w:t>
      </w:r>
      <w:r w:rsidR="0033547E" w:rsidRPr="009B2A0B">
        <w:rPr>
          <w:rFonts w:ascii="Barlow" w:eastAsia="Times New Roman" w:hAnsi="Barlow" w:cs="Arial"/>
          <w:sz w:val="20"/>
          <w:szCs w:val="20"/>
          <w:lang w:val="es-ES"/>
        </w:rPr>
        <w:t>con l</w:t>
      </w:r>
      <w:r w:rsidR="0077493E" w:rsidRPr="009B2A0B">
        <w:rPr>
          <w:rFonts w:ascii="Barlow" w:eastAsia="Times New Roman" w:hAnsi="Barlow" w:cs="Arial"/>
          <w:sz w:val="20"/>
          <w:szCs w:val="20"/>
          <w:lang w:val="es-ES"/>
        </w:rPr>
        <w:t xml:space="preserve">a formación </w:t>
      </w:r>
      <w:r w:rsidR="0033547E" w:rsidRPr="009B2A0B">
        <w:rPr>
          <w:rFonts w:ascii="Barlow" w:eastAsia="Times New Roman" w:hAnsi="Barlow" w:cs="Arial"/>
          <w:sz w:val="20"/>
          <w:szCs w:val="20"/>
          <w:lang w:val="es-ES"/>
        </w:rPr>
        <w:t xml:space="preserve">de los </w:t>
      </w:r>
      <w:r w:rsidR="0077493E" w:rsidRPr="009B2A0B">
        <w:rPr>
          <w:rFonts w:ascii="Barlow" w:eastAsia="Times New Roman" w:hAnsi="Barlow" w:cs="Arial"/>
          <w:sz w:val="20"/>
          <w:szCs w:val="20"/>
          <w:lang w:val="es-ES"/>
        </w:rPr>
        <w:t>estudiant</w:t>
      </w:r>
      <w:r w:rsidR="0033547E" w:rsidRPr="009B2A0B">
        <w:rPr>
          <w:rFonts w:ascii="Barlow" w:eastAsia="Times New Roman" w:hAnsi="Barlow" w:cs="Arial"/>
          <w:sz w:val="20"/>
          <w:szCs w:val="20"/>
          <w:lang w:val="es-ES"/>
        </w:rPr>
        <w:t>es</w:t>
      </w:r>
      <w:r w:rsidR="0077493E" w:rsidRPr="009B2A0B">
        <w:rPr>
          <w:rFonts w:ascii="Barlow" w:eastAsia="Times New Roman" w:hAnsi="Barlow" w:cs="Arial"/>
          <w:sz w:val="20"/>
          <w:szCs w:val="20"/>
          <w:lang w:val="es-ES"/>
        </w:rPr>
        <w:t xml:space="preserve"> en temas del inglés en las ingenierías, es posible explotar las capacidades tanto en el área ingenieril como en el área de habilidades suaves y </w:t>
      </w:r>
      <w:r w:rsidR="00CB3E03" w:rsidRPr="009B2A0B">
        <w:rPr>
          <w:rFonts w:ascii="Barlow" w:eastAsia="Times New Roman" w:hAnsi="Barlow" w:cs="Arial"/>
          <w:sz w:val="20"/>
          <w:szCs w:val="20"/>
          <w:lang w:val="es-ES"/>
        </w:rPr>
        <w:t xml:space="preserve">de </w:t>
      </w:r>
      <w:r w:rsidR="0077493E" w:rsidRPr="009B2A0B">
        <w:rPr>
          <w:rFonts w:ascii="Barlow" w:eastAsia="Times New Roman" w:hAnsi="Barlow" w:cs="Arial"/>
          <w:sz w:val="20"/>
          <w:szCs w:val="20"/>
          <w:lang w:val="es-ES"/>
        </w:rPr>
        <w:t>formación humana</w:t>
      </w:r>
      <w:r w:rsidR="00CB3E03" w:rsidRPr="009B2A0B">
        <w:rPr>
          <w:rFonts w:ascii="Barlow" w:eastAsia="Times New Roman" w:hAnsi="Barlow" w:cs="Arial"/>
          <w:sz w:val="20"/>
          <w:szCs w:val="20"/>
          <w:lang w:val="es-ES"/>
        </w:rPr>
        <w:t xml:space="preserve">; </w:t>
      </w:r>
      <w:r w:rsidR="0077493E" w:rsidRPr="009B2A0B">
        <w:rPr>
          <w:rFonts w:ascii="Barlow" w:eastAsia="Times New Roman" w:hAnsi="Barlow" w:cs="Arial"/>
          <w:sz w:val="20"/>
          <w:szCs w:val="20"/>
          <w:lang w:val="es-ES"/>
        </w:rPr>
        <w:t>resaltando de igual manera que a partir de este mes comenzarán las actividades de colaboración con dicha universidad canadiense, donde se hará la movilidad de un grupo de estudiantes a Sault College, y de igual manera se recibirán estudiantes canadienses en nuestro campus</w:t>
      </w:r>
      <w:r w:rsidR="00141BD2" w:rsidRPr="009B2A0B">
        <w:rPr>
          <w:rFonts w:ascii="Barlow" w:eastAsia="Times New Roman" w:hAnsi="Barlow" w:cs="Arial"/>
          <w:sz w:val="20"/>
          <w:szCs w:val="20"/>
          <w:lang w:val="es-ES"/>
        </w:rPr>
        <w:t>. Sault College of Applied Arts and Technology, es una institución pública de educación superior con orígenes en 1965, que se encuentra localizada en Sault, Santa María, en la provincia de Ontario, Canadá. Cuenta con una oferta de programas educativos relacionados con tecnologías disruptivas, pero también de áreas de la salud, negocios, artes y sociales, siendo un nuevo socio estratégico para la UPY acorde al modelo Bilingüe, Internacional y Sustentable bajo el cual opera.</w:t>
      </w:r>
      <w:r w:rsidR="00BE60C1" w:rsidRPr="009B2A0B">
        <w:rPr>
          <w:rFonts w:ascii="Barlow" w:eastAsia="Times New Roman" w:hAnsi="Barlow" w:cs="Arial"/>
          <w:sz w:val="20"/>
          <w:szCs w:val="20"/>
          <w:lang w:val="es-ES"/>
        </w:rPr>
        <w:t xml:space="preserve"> </w:t>
      </w:r>
    </w:p>
    <w:p w14:paraId="4B76F856" w14:textId="77777777" w:rsidR="0077493E" w:rsidRPr="009B2A0B" w:rsidRDefault="0077493E" w:rsidP="00814C5A">
      <w:pPr>
        <w:jc w:val="both"/>
        <w:textAlignment w:val="baseline"/>
        <w:rPr>
          <w:rFonts w:ascii="Barlow" w:eastAsia="Times New Roman" w:hAnsi="Barlow" w:cs="Arial"/>
          <w:sz w:val="20"/>
          <w:szCs w:val="20"/>
          <w:lang w:val="es-ES"/>
        </w:rPr>
      </w:pPr>
    </w:p>
    <w:p w14:paraId="1CB80F01" w14:textId="77777777" w:rsidR="008E56E7" w:rsidRPr="009B2A0B" w:rsidRDefault="008E56E7" w:rsidP="00814C5A">
      <w:pPr>
        <w:spacing w:after="98" w:line="216" w:lineRule="exact"/>
        <w:ind w:firstLine="288"/>
        <w:jc w:val="both"/>
        <w:rPr>
          <w:rFonts w:ascii="Barlow" w:eastAsia="Times New Roman" w:hAnsi="Barlow" w:cs="Arial"/>
          <w:b/>
          <w:sz w:val="20"/>
          <w:szCs w:val="20"/>
          <w:lang w:val="es-MX"/>
        </w:rPr>
      </w:pPr>
    </w:p>
    <w:p w14:paraId="33F22CB2" w14:textId="17F7E926" w:rsidR="00814C5A" w:rsidRPr="009B2A0B" w:rsidRDefault="00814C5A" w:rsidP="00814C5A">
      <w:pPr>
        <w:spacing w:after="98"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3.</w:t>
      </w:r>
      <w:r w:rsidRPr="009B2A0B">
        <w:rPr>
          <w:rFonts w:ascii="Barlow" w:eastAsia="Times New Roman" w:hAnsi="Barlow" w:cs="Arial"/>
          <w:b/>
          <w:sz w:val="20"/>
          <w:szCs w:val="20"/>
          <w:lang w:val="es-MX"/>
        </w:rPr>
        <w:tab/>
        <w:t>Autorización e Historia</w:t>
      </w:r>
    </w:p>
    <w:p w14:paraId="6CA97085"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informará sobre:</w:t>
      </w:r>
    </w:p>
    <w:p w14:paraId="3B4E7F93" w14:textId="77777777" w:rsidR="00814C5A" w:rsidRPr="009B2A0B" w:rsidRDefault="00814C5A" w:rsidP="00814C5A">
      <w:pPr>
        <w:numPr>
          <w:ilvl w:val="0"/>
          <w:numId w:val="6"/>
        </w:num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Fecha de creación del ente.</w:t>
      </w:r>
    </w:p>
    <w:p w14:paraId="4D80FB8D" w14:textId="7777777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Ucú, Yucatán C.P. 97357. Fue constituida por el decreto Número 337/2016 publicado el 28 de enero de 2016, como un organismo público Descentralizado del gobierno del Estado de Yucatán, con Financiamiento de Recursos Estatales y Federales. </w:t>
      </w:r>
    </w:p>
    <w:p w14:paraId="589CAC3C" w14:textId="77777777" w:rsidR="00814C5A" w:rsidRPr="009B2A0B" w:rsidRDefault="00814C5A" w:rsidP="00814C5A">
      <w:pPr>
        <w:numPr>
          <w:ilvl w:val="0"/>
          <w:numId w:val="6"/>
        </w:num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Principales cambios en su estructura.  </w:t>
      </w:r>
    </w:p>
    <w:p w14:paraId="0D88694B" w14:textId="422B1B07" w:rsidR="00814C5A" w:rsidRPr="009B2A0B" w:rsidRDefault="00814C5A" w:rsidP="00814C5A">
      <w:pPr>
        <w:spacing w:after="98"/>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La Contratación de su personal Docente va variando de acuerdo con la Estructura de los Planes de estudio y el personal administrativo se va reclutando con el fin de tener una estructura adecuada como Norma la </w:t>
      </w:r>
      <w:r w:rsidR="001F1B01" w:rsidRPr="009B2A0B">
        <w:rPr>
          <w:rFonts w:ascii="Barlow" w:eastAsia="Times New Roman" w:hAnsi="Barlow" w:cs="Arial"/>
          <w:sz w:val="20"/>
          <w:szCs w:val="20"/>
          <w:lang w:val="es-ES"/>
        </w:rPr>
        <w:t>Coordinació</w:t>
      </w:r>
      <w:r w:rsidRPr="009B2A0B">
        <w:rPr>
          <w:rFonts w:ascii="Barlow" w:eastAsia="Times New Roman" w:hAnsi="Barlow" w:cs="Arial"/>
          <w:sz w:val="20"/>
          <w:szCs w:val="20"/>
          <w:lang w:val="es-ES"/>
        </w:rPr>
        <w:t>n General de Universidades Tecnológicas a nivel federal que pertenece a la Subsecretaria de Educación Superior e Investigación Científica integrada a la Secretaria de Educación Pública.</w:t>
      </w:r>
    </w:p>
    <w:p w14:paraId="60266598" w14:textId="77777777" w:rsidR="00A259BC" w:rsidRPr="009B2A0B" w:rsidRDefault="00A259BC" w:rsidP="00814C5A">
      <w:pPr>
        <w:spacing w:after="98" w:line="216" w:lineRule="exact"/>
        <w:ind w:firstLine="288"/>
        <w:jc w:val="both"/>
        <w:rPr>
          <w:rFonts w:ascii="Barlow" w:eastAsia="Times New Roman" w:hAnsi="Barlow" w:cs="Arial"/>
          <w:b/>
          <w:sz w:val="20"/>
          <w:szCs w:val="20"/>
          <w:lang w:val="es-MX"/>
        </w:rPr>
      </w:pPr>
    </w:p>
    <w:p w14:paraId="2EB81942" w14:textId="21C00FAF" w:rsidR="00814C5A" w:rsidRPr="009B2A0B" w:rsidRDefault="00814C5A" w:rsidP="00814C5A">
      <w:pPr>
        <w:spacing w:after="98"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4.</w:t>
      </w:r>
      <w:r w:rsidRPr="009B2A0B">
        <w:rPr>
          <w:rFonts w:ascii="Barlow" w:eastAsia="Times New Roman" w:hAnsi="Barlow" w:cs="Arial"/>
          <w:b/>
          <w:sz w:val="20"/>
          <w:szCs w:val="20"/>
          <w:lang w:val="es-MX"/>
        </w:rPr>
        <w:tab/>
        <w:t>Organización y Objeto Social</w:t>
      </w:r>
    </w:p>
    <w:p w14:paraId="67ADC062" w14:textId="77777777" w:rsidR="00814C5A" w:rsidRPr="009B2A0B" w:rsidRDefault="00814C5A" w:rsidP="00814C5A">
      <w:pPr>
        <w:spacing w:after="98"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informará sobre:</w:t>
      </w:r>
    </w:p>
    <w:p w14:paraId="0FBA4D6A"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Objeto social.</w:t>
      </w:r>
    </w:p>
    <w:p w14:paraId="79389EDD" w14:textId="77777777" w:rsidR="00814C5A" w:rsidRPr="009B2A0B" w:rsidRDefault="00814C5A" w:rsidP="00814C5A">
      <w:pPr>
        <w:numPr>
          <w:ilvl w:val="0"/>
          <w:numId w:val="31"/>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Impartir educación superior en sus diversas modalidades y propiciar la formación integral de sus estudiantes.</w:t>
      </w:r>
    </w:p>
    <w:p w14:paraId="0C338FCE" w14:textId="2D7C8DBE" w:rsidR="00814C5A" w:rsidRPr="009B2A0B" w:rsidRDefault="00814C5A" w:rsidP="00EC0244">
      <w:pPr>
        <w:pStyle w:val="Prrafodelista"/>
        <w:numPr>
          <w:ilvl w:val="0"/>
          <w:numId w:val="31"/>
        </w:numPr>
        <w:spacing w:after="98" w:line="216" w:lineRule="exact"/>
        <w:rPr>
          <w:rFonts w:ascii="Barlow" w:hAnsi="Barlow" w:cs="Arial"/>
          <w:sz w:val="20"/>
          <w:szCs w:val="20"/>
        </w:rPr>
      </w:pPr>
      <w:r w:rsidRPr="009B2A0B">
        <w:rPr>
          <w:rFonts w:ascii="Barlow" w:hAnsi="Barlow" w:cs="Arial"/>
          <w:sz w:val="20"/>
          <w:szCs w:val="20"/>
        </w:rPr>
        <w:t>Diseñar e implementar modelos académicos y programas educativos que respondan a las demandas de educación superior presentes en el estado.</w:t>
      </w:r>
    </w:p>
    <w:p w14:paraId="0DBD2D39" w14:textId="1313B869" w:rsidR="00EC0244" w:rsidRPr="009B2A0B" w:rsidRDefault="00C9196D" w:rsidP="00C6675C">
      <w:pPr>
        <w:jc w:val="both"/>
        <w:rPr>
          <w:rFonts w:ascii="Barlow" w:eastAsia="MS Mincho" w:hAnsi="Barlow" w:cs="Arial"/>
          <w:sz w:val="20"/>
          <w:szCs w:val="20"/>
          <w:lang w:val="es-ES"/>
        </w:rPr>
      </w:pPr>
      <w:r w:rsidRPr="009B2A0B">
        <w:rPr>
          <w:rFonts w:ascii="Barlow" w:eastAsia="MS Mincho" w:hAnsi="Barlow" w:cs="Arial"/>
          <w:sz w:val="20"/>
          <w:szCs w:val="20"/>
          <w:lang w:val="es-ES"/>
        </w:rPr>
        <w:t xml:space="preserve">Buscando diseñar e implementar </w:t>
      </w:r>
      <w:r w:rsidR="007D0843" w:rsidRPr="009B2A0B">
        <w:rPr>
          <w:rFonts w:ascii="Barlow" w:eastAsia="MS Mincho" w:hAnsi="Barlow" w:cs="Arial"/>
          <w:sz w:val="20"/>
          <w:szCs w:val="20"/>
          <w:lang w:val="es-ES"/>
        </w:rPr>
        <w:t xml:space="preserve">la demanda que </w:t>
      </w:r>
      <w:r w:rsidRPr="009B2A0B">
        <w:rPr>
          <w:rFonts w:ascii="Barlow" w:eastAsia="MS Mincho" w:hAnsi="Barlow" w:cs="Arial"/>
          <w:sz w:val="20"/>
          <w:szCs w:val="20"/>
          <w:lang w:val="es-ES"/>
        </w:rPr>
        <w:t>la Universidad</w:t>
      </w:r>
      <w:r w:rsidR="007D0843" w:rsidRPr="009B2A0B">
        <w:rPr>
          <w:rFonts w:ascii="Barlow" w:eastAsia="MS Mincho" w:hAnsi="Barlow" w:cs="Arial"/>
          <w:sz w:val="20"/>
          <w:szCs w:val="20"/>
          <w:lang w:val="es-ES"/>
        </w:rPr>
        <w:t xml:space="preserve"> tiene</w:t>
      </w:r>
      <w:r w:rsidRPr="009B2A0B">
        <w:rPr>
          <w:rFonts w:ascii="Barlow" w:eastAsia="MS Mincho" w:hAnsi="Barlow" w:cs="Arial"/>
          <w:sz w:val="20"/>
          <w:szCs w:val="20"/>
          <w:lang w:val="es-ES"/>
        </w:rPr>
        <w:t xml:space="preserve"> se asoció con “AWS Educate”</w:t>
      </w:r>
      <w:r w:rsidR="007D0843" w:rsidRPr="009B2A0B">
        <w:rPr>
          <w:rFonts w:ascii="Barlow" w:eastAsia="MS Mincho" w:hAnsi="Barlow" w:cs="Arial"/>
          <w:sz w:val="20"/>
          <w:szCs w:val="20"/>
          <w:lang w:val="es-ES"/>
        </w:rPr>
        <w:t xml:space="preserve">; </w:t>
      </w:r>
      <w:r w:rsidRPr="009B2A0B">
        <w:rPr>
          <w:rFonts w:ascii="Barlow" w:eastAsia="MS Mincho" w:hAnsi="Barlow" w:cs="Arial"/>
          <w:sz w:val="20"/>
          <w:szCs w:val="20"/>
          <w:lang w:val="es-ES"/>
        </w:rPr>
        <w:t>Bajo esta alternativa el estudiantado realiza varias actividades que fortalecen sus conocimientos en el acceso no presencial a laboratorios virtuales; con los que cuenta eta plataforma; debido a que todo el mundo sufre con la crisis de la pandemia por el Covid-19, estas oportunidades son pertinentes y completamente funcionales para sustituir cualquier actividad y la poca accesibilidad del espacio físico.</w:t>
      </w:r>
    </w:p>
    <w:p w14:paraId="769646CB" w14:textId="77777777" w:rsidR="00CC6334" w:rsidRPr="009B2A0B" w:rsidRDefault="00CC6334" w:rsidP="00C6675C">
      <w:pPr>
        <w:jc w:val="both"/>
        <w:rPr>
          <w:rFonts w:ascii="Barlow" w:eastAsia="Times New Roman" w:hAnsi="Barlow" w:cs="Arial"/>
          <w:sz w:val="20"/>
          <w:szCs w:val="20"/>
        </w:rPr>
      </w:pPr>
    </w:p>
    <w:p w14:paraId="31208DB4" w14:textId="56A5319D" w:rsidR="00814C5A" w:rsidRPr="009B2A0B" w:rsidRDefault="00814C5A" w:rsidP="005B72EC">
      <w:pPr>
        <w:pStyle w:val="Prrafodelista"/>
        <w:numPr>
          <w:ilvl w:val="0"/>
          <w:numId w:val="37"/>
        </w:numPr>
        <w:spacing w:after="98" w:line="216" w:lineRule="exact"/>
        <w:rPr>
          <w:rFonts w:ascii="Barlow" w:hAnsi="Barlow" w:cs="Arial"/>
          <w:sz w:val="20"/>
          <w:szCs w:val="20"/>
        </w:rPr>
      </w:pPr>
      <w:r w:rsidRPr="009B2A0B">
        <w:rPr>
          <w:rFonts w:ascii="Barlow" w:hAnsi="Barlow" w:cs="Arial"/>
          <w:sz w:val="20"/>
          <w:szCs w:val="20"/>
        </w:rPr>
        <w:t>Efectuar estudios, investigaciones y proyectos que, a través del mejoramiento académico, científico y tecnológico, permita el desarrollo económico y social del estado, la región y el país.</w:t>
      </w:r>
    </w:p>
    <w:p w14:paraId="2B1819DE" w14:textId="7BFBCF79" w:rsidR="005B72EC" w:rsidRPr="009B2A0B" w:rsidRDefault="00B4246C" w:rsidP="00B51C07">
      <w:pPr>
        <w:jc w:val="both"/>
        <w:rPr>
          <w:rFonts w:ascii="Barlow" w:eastAsia="MS Mincho" w:hAnsi="Barlow" w:cs="Arial"/>
          <w:sz w:val="20"/>
          <w:szCs w:val="20"/>
          <w:lang w:val="es-ES"/>
        </w:rPr>
      </w:pPr>
      <w:r w:rsidRPr="009B2A0B">
        <w:rPr>
          <w:rFonts w:ascii="Barlow" w:eastAsia="MS Mincho" w:hAnsi="Barlow" w:cs="Arial"/>
          <w:sz w:val="20"/>
          <w:szCs w:val="20"/>
          <w:lang w:val="es-ES"/>
        </w:rPr>
        <w:t xml:space="preserve">En ese sentido y asegurando el retorno a actividades académicas de manera presencial, estudiantes y docentes de la Universidad Politécnica de Yucatán (UPY) han </w:t>
      </w:r>
      <w:r w:rsidR="00355979" w:rsidRPr="009B2A0B">
        <w:rPr>
          <w:rFonts w:ascii="Barlow" w:eastAsia="MS Mincho" w:hAnsi="Barlow" w:cs="Arial"/>
          <w:sz w:val="20"/>
          <w:szCs w:val="20"/>
          <w:lang w:val="es-ES"/>
        </w:rPr>
        <w:t xml:space="preserve">realizado </w:t>
      </w:r>
      <w:r w:rsidRPr="009B2A0B">
        <w:rPr>
          <w:rFonts w:ascii="Barlow" w:eastAsia="MS Mincho" w:hAnsi="Barlow" w:cs="Arial"/>
          <w:sz w:val="20"/>
          <w:szCs w:val="20"/>
          <w:lang w:val="es-ES"/>
        </w:rPr>
        <w:t>la tarea de desarrollar un monitor que analiza la calidad del aire cada 15 segundos para determinar las partes por millón de CO2; un dispositivo de base tecnológica permanentemente conectado y comunicado vía internet. Dicho monitor envía las mediciones directamente a un dispositivo móvil o computadora y mediante el cual se puede visualizar los datos en forma de gráfico histórico por horas y semanas. El sistema permite establecer un nivel de alerta mediante el cual, en el caso que se supere el nivel configurado, el dispositivo enviará una señal del peligro con un sonido de alerta a un dispositivo móvil y/o una estación de monitoreo del campus u oficina en la cual se tenga el equipo.</w:t>
      </w:r>
    </w:p>
    <w:p w14:paraId="61EB77C5" w14:textId="77777777" w:rsidR="00C10375" w:rsidRPr="009B2A0B" w:rsidRDefault="00C10375" w:rsidP="00AB1806">
      <w:pPr>
        <w:jc w:val="both"/>
        <w:rPr>
          <w:rFonts w:ascii="Barlow" w:eastAsia="MS Mincho" w:hAnsi="Barlow" w:cs="Arial"/>
          <w:sz w:val="20"/>
          <w:szCs w:val="20"/>
          <w:lang w:val="es-ES"/>
        </w:rPr>
      </w:pPr>
    </w:p>
    <w:p w14:paraId="08F680C4" w14:textId="55DB8789" w:rsidR="005B72EC" w:rsidRPr="009B2A0B" w:rsidRDefault="00C94754" w:rsidP="00AB1806">
      <w:pPr>
        <w:jc w:val="both"/>
        <w:rPr>
          <w:rFonts w:ascii="Barlow" w:eastAsia="MS Mincho" w:hAnsi="Barlow" w:cs="Arial"/>
          <w:sz w:val="20"/>
          <w:szCs w:val="20"/>
          <w:lang w:val="es-ES"/>
        </w:rPr>
      </w:pPr>
      <w:r w:rsidRPr="009B2A0B">
        <w:rPr>
          <w:rFonts w:ascii="Barlow" w:eastAsia="MS Mincho" w:hAnsi="Barlow" w:cs="Arial"/>
          <w:sz w:val="20"/>
          <w:szCs w:val="20"/>
          <w:lang w:val="es-ES"/>
        </w:rPr>
        <w:t>Así es como la Universidad Politécnica de Yucatán busca aportar al bienestar de la sociedad, a través del diseño, fabricación y programación de sistemas embebidos propios para mitigar las</w:t>
      </w:r>
      <w:r w:rsidR="00AB1806" w:rsidRPr="009B2A0B">
        <w:rPr>
          <w:rFonts w:ascii="Barlow" w:eastAsia="MS Mincho" w:hAnsi="Barlow" w:cs="Arial"/>
          <w:sz w:val="20"/>
          <w:szCs w:val="20"/>
          <w:lang w:val="es-ES"/>
        </w:rPr>
        <w:t xml:space="preserve"> </w:t>
      </w:r>
      <w:r w:rsidRPr="009B2A0B">
        <w:rPr>
          <w:rFonts w:ascii="Barlow" w:eastAsia="MS Mincho" w:hAnsi="Barlow" w:cs="Arial"/>
          <w:sz w:val="20"/>
          <w:szCs w:val="20"/>
          <w:lang w:val="es-ES"/>
        </w:rPr>
        <w:t>probabilidades de contagio de coronavirus, en esta etapa de regreso a actividades presenciales en nuestro estado.</w:t>
      </w:r>
    </w:p>
    <w:p w14:paraId="3C4E8418" w14:textId="77777777" w:rsidR="005B72EC" w:rsidRPr="009B2A0B" w:rsidRDefault="005B72EC" w:rsidP="005B72EC">
      <w:pPr>
        <w:spacing w:after="98" w:line="216" w:lineRule="exact"/>
        <w:rPr>
          <w:rFonts w:ascii="Barlow" w:eastAsia="Times New Roman" w:hAnsi="Barlow" w:cs="Arial"/>
          <w:sz w:val="20"/>
          <w:szCs w:val="20"/>
        </w:rPr>
      </w:pPr>
    </w:p>
    <w:p w14:paraId="48E91140" w14:textId="66D9476B" w:rsidR="00814C5A" w:rsidRPr="009B2A0B" w:rsidRDefault="00814C5A" w:rsidP="00BC7E41">
      <w:pPr>
        <w:pStyle w:val="Prrafodelista"/>
        <w:numPr>
          <w:ilvl w:val="0"/>
          <w:numId w:val="37"/>
        </w:numPr>
        <w:spacing w:after="98" w:line="216" w:lineRule="exact"/>
        <w:rPr>
          <w:rFonts w:ascii="Barlow" w:hAnsi="Barlow" w:cs="Arial"/>
          <w:sz w:val="20"/>
          <w:szCs w:val="20"/>
        </w:rPr>
      </w:pPr>
      <w:r w:rsidRPr="009B2A0B">
        <w:rPr>
          <w:rFonts w:ascii="Barlow" w:hAnsi="Barlow" w:cs="Arial"/>
          <w:sz w:val="20"/>
          <w:szCs w:val="20"/>
        </w:rPr>
        <w:t>Promover la educación, la investigación, la innovación y el desarrollo académico, científico y tecnológico.</w:t>
      </w:r>
    </w:p>
    <w:p w14:paraId="30479C71" w14:textId="079FA0F3"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En cumplimiento a este punto se informa que la Universidad ha realizado Convenios para fortalecer y promover la investigación en generar productos idóneos que permitan la inmersión de la Universidad en el estado, así fomentar la participación de los futuros egresado en diferentes temas; estos convenios son de colaboración con Centro de Investigación y Especialización Avanzada, Centro de Investigación en Geografía y Geometría, con Lambton Collage, FoxValley Technical Collage, y de patrocinio con Question Pro, Heuristic y Campus Party.</w:t>
      </w:r>
    </w:p>
    <w:p w14:paraId="64F9D0E2" w14:textId="77777777" w:rsidR="00921087" w:rsidRPr="009B2A0B" w:rsidRDefault="00921087" w:rsidP="00814C5A">
      <w:pPr>
        <w:spacing w:after="98"/>
        <w:jc w:val="both"/>
        <w:rPr>
          <w:rFonts w:ascii="Barlow" w:eastAsia="Times New Roman" w:hAnsi="Barlow" w:cs="Arial"/>
          <w:sz w:val="20"/>
          <w:szCs w:val="20"/>
          <w:lang w:val="es-ES"/>
        </w:rPr>
      </w:pPr>
    </w:p>
    <w:p w14:paraId="09E28E57" w14:textId="77777777" w:rsidR="00814C5A" w:rsidRPr="009B2A0B" w:rsidRDefault="00814C5A" w:rsidP="00814C5A">
      <w:pPr>
        <w:spacing w:after="98" w:line="216" w:lineRule="exact"/>
        <w:ind w:left="1080" w:hanging="360"/>
        <w:jc w:val="both"/>
        <w:rPr>
          <w:rFonts w:ascii="Barlow" w:eastAsia="Times New Roman" w:hAnsi="Barlow" w:cs="Arial"/>
          <w:sz w:val="20"/>
          <w:szCs w:val="20"/>
          <w:lang w:val="es-ES"/>
        </w:rPr>
      </w:pPr>
      <w:r w:rsidRPr="009B2A0B">
        <w:rPr>
          <w:rFonts w:ascii="Barlow" w:eastAsia="Times New Roman" w:hAnsi="Barlow" w:cs="Arial"/>
          <w:sz w:val="20"/>
          <w:szCs w:val="20"/>
          <w:lang w:val="es-ES"/>
        </w:rPr>
        <w:t>V. Difundir el conocimiento y la información que genere o disponga, a través de canales y mecanismos que respondan las demandas sociales presentes.</w:t>
      </w:r>
    </w:p>
    <w:p w14:paraId="537B6596" w14:textId="33E7CDDF"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En</w:t>
      </w:r>
      <w:r w:rsidR="00C6675C"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 xml:space="preserve">2018, la Universidad Politécnica de Yucatán (UPY), fue sede del encuentro sobre diseño y análisis de algoritmos aplicados a la robótica, actividad importante a nivel mundial, al albergar la 13a edición del “International Workshop on the Algorithmic Foundations of Robotics”, WAFR, por sus siglas en inglés. En este foro celebrado cada dos años desde 1994, se dan cita los investigadores y desarrolladores de algoritmos con más impacto, en el estudio y la creación de algoritmos aplicados a la robótica del mundo. </w:t>
      </w:r>
    </w:p>
    <w:p w14:paraId="3FF51E5C" w14:textId="61D729E4"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w:t>
      </w:r>
      <w:r w:rsidR="00A372C9"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Standford University, The University of California Berkeley, Texas A&amp;M University, Massachussets Institute of Technology, entre otras de los Estados Unidos de América, así como de Inglaterra, Francia, Singapur y Australia, por mencionar algunas.</w:t>
      </w:r>
    </w:p>
    <w:p w14:paraId="399A745B" w14:textId="1224A2E7" w:rsidR="00814C5A" w:rsidRPr="009B2A0B" w:rsidRDefault="00814C5A" w:rsidP="00FE75C3">
      <w:pPr>
        <w:pStyle w:val="Prrafodelista"/>
        <w:numPr>
          <w:ilvl w:val="0"/>
          <w:numId w:val="38"/>
        </w:numPr>
        <w:spacing w:after="98" w:line="216" w:lineRule="exact"/>
        <w:rPr>
          <w:rFonts w:ascii="Barlow" w:hAnsi="Barlow" w:cs="Arial"/>
          <w:sz w:val="20"/>
          <w:szCs w:val="20"/>
        </w:rPr>
      </w:pPr>
      <w:r w:rsidRPr="009B2A0B">
        <w:rPr>
          <w:rFonts w:ascii="Barlow" w:hAnsi="Barlow" w:cs="Arial"/>
          <w:sz w:val="20"/>
          <w:szCs w:val="20"/>
        </w:rPr>
        <w:t>Brindar el apoyo y la asesoría técnica que permita mejorar el desempeño de las instituciones de los sectores público, privado y social, y las condiciones de la sociedad, en general.</w:t>
      </w:r>
    </w:p>
    <w:p w14:paraId="756EA517" w14:textId="77777777"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VII. Participar en la implementación de tecnología de vanguardia que permita mejorar el desempeño y la competitividad de instituciones públicas y privadas.</w:t>
      </w:r>
    </w:p>
    <w:p w14:paraId="30C061FC" w14:textId="77777777"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presento un proyecto que mediante la generación de energía permite mejorar la calidad de la educación en comunidades rurales, obteniendo un  tercer lugar a nivel Internacional denominado dicho concurso como Invent for the Planet.</w:t>
      </w:r>
    </w:p>
    <w:p w14:paraId="3412F54D" w14:textId="77777777" w:rsidR="00212EF1" w:rsidRPr="009B2A0B" w:rsidRDefault="00212EF1" w:rsidP="00814C5A">
      <w:pPr>
        <w:spacing w:after="98"/>
        <w:jc w:val="both"/>
        <w:rPr>
          <w:rFonts w:ascii="Barlow" w:eastAsia="Times New Roman" w:hAnsi="Barlow" w:cs="Arial"/>
          <w:sz w:val="20"/>
          <w:szCs w:val="20"/>
          <w:lang w:val="es-ES"/>
        </w:rPr>
      </w:pPr>
    </w:p>
    <w:p w14:paraId="71DE24EA" w14:textId="77777777"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VIII. Establecer vínculos de coordinación y cooperación con los sectores público, privado y social para el cumplimiento de su objeto, y conformar los órganos que, en su caso, se requieran para ello.</w:t>
      </w:r>
    </w:p>
    <w:p w14:paraId="723B1519" w14:textId="77777777"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fortalezcan las Ingenierías de Robótica y Mecatrónica, donde tanto alumnos como académicos demostraron su participación para realizar todas las actividades y talleres programados, con esto la Universidad se pone en un lugar especial en la república y así fortalece sus actividades académicas y económicas al aperturar mejores proyectos en el Estado.</w:t>
      </w:r>
    </w:p>
    <w:p w14:paraId="5FA55618" w14:textId="77777777"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IX. Fomentar la vinculación con estudiantes, profesionistas y la sociedad, en general, a través de programas de residencia, estadía o servicio social.</w:t>
      </w:r>
    </w:p>
    <w:p w14:paraId="64E4B3DA" w14:textId="47DB1625"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Secretaria de Investigación, Innovación y Educación Superior. </w:t>
      </w:r>
    </w:p>
    <w:p w14:paraId="375A720E" w14:textId="64A186D1" w:rsidR="00C024E4"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X. Impulsar la certificación de los procesos de gestión que apoyen las actividades académicas, para mejorar la calidad de los servicios que preste en beneficio de la población.</w:t>
      </w:r>
    </w:p>
    <w:p w14:paraId="438F2F51" w14:textId="77777777"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XI. Propiciar la evaluación interna y externa de su desempeño y sus resultados, especialmente, en cuanto a la docencia, la investigación y el desarrollo científico y tecnológico.</w:t>
      </w:r>
    </w:p>
    <w:p w14:paraId="671700AD" w14:textId="6DB2FAA3" w:rsidR="00814C5A" w:rsidRPr="009B2A0B" w:rsidRDefault="00814C5A" w:rsidP="00814C5A">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En cumplimiento a la Normativa emitida por la SECOGEY se ha realizado </w:t>
      </w:r>
      <w:r w:rsidR="00960DFC" w:rsidRPr="009B2A0B">
        <w:rPr>
          <w:rFonts w:ascii="Barlow" w:eastAsia="Times New Roman" w:hAnsi="Barlow" w:cs="Arial"/>
          <w:sz w:val="20"/>
          <w:szCs w:val="20"/>
          <w:lang w:val="es-ES"/>
        </w:rPr>
        <w:t>s</w:t>
      </w:r>
      <w:r w:rsidRPr="009B2A0B">
        <w:rPr>
          <w:rFonts w:ascii="Barlow" w:eastAsia="Times New Roman" w:hAnsi="Barlow" w:cs="Arial"/>
          <w:sz w:val="20"/>
          <w:szCs w:val="20"/>
          <w:lang w:val="es-ES"/>
        </w:rPr>
        <w:t>i</w:t>
      </w:r>
      <w:r w:rsidR="00960DFC" w:rsidRPr="009B2A0B">
        <w:rPr>
          <w:rFonts w:ascii="Barlow" w:eastAsia="Times New Roman" w:hAnsi="Barlow" w:cs="Arial"/>
          <w:sz w:val="20"/>
          <w:szCs w:val="20"/>
          <w:lang w:val="es-ES"/>
        </w:rPr>
        <w:t>ete</w:t>
      </w:r>
      <w:r w:rsidRPr="009B2A0B">
        <w:rPr>
          <w:rFonts w:ascii="Barlow" w:eastAsia="Times New Roman" w:hAnsi="Barlow" w:cs="Arial"/>
          <w:sz w:val="20"/>
          <w:szCs w:val="20"/>
          <w:lang w:val="es-ES"/>
        </w:rPr>
        <w:t xml:space="preserve"> evaluaciones internas en la validación de la confianza que guarda el Control Interno institucional en el cumplimiento de los Objetivos, metas y logros que sustentan el avance que se tiene en su manejo y administración de recursos</w:t>
      </w:r>
      <w:r w:rsidR="006B21C2" w:rsidRPr="009B2A0B">
        <w:rPr>
          <w:rFonts w:ascii="Barlow" w:eastAsia="Times New Roman" w:hAnsi="Barlow" w:cs="Arial"/>
          <w:sz w:val="20"/>
          <w:szCs w:val="20"/>
          <w:lang w:val="es-ES"/>
        </w:rPr>
        <w:t xml:space="preserve"> y el desempeño del sector docente</w:t>
      </w:r>
      <w:r w:rsidRPr="009B2A0B">
        <w:rPr>
          <w:rFonts w:ascii="Barlow" w:eastAsia="Times New Roman" w:hAnsi="Barlow" w:cs="Arial"/>
          <w:sz w:val="20"/>
          <w:szCs w:val="20"/>
          <w:lang w:val="es-ES"/>
        </w:rPr>
        <w:t xml:space="preserve">. </w:t>
      </w:r>
    </w:p>
    <w:p w14:paraId="7881ED46" w14:textId="49B372A2"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XII. Otorgar títulos, grados académicos y honoríficos, diplomas, reconocimientos y estímulos, así como expedir constancias y certificados de estudio o de competencia laboral.</w:t>
      </w:r>
    </w:p>
    <w:p w14:paraId="244F9753" w14:textId="02639E7C" w:rsidR="00852CA7" w:rsidRPr="009B2A0B" w:rsidRDefault="00852CA7" w:rsidP="004E7C14">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En 2021 se emitió los títulos de la primera generación de</w:t>
      </w:r>
      <w:r w:rsidR="001B5082"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 xml:space="preserve">egresados </w:t>
      </w:r>
      <w:r w:rsidR="001A1DE3" w:rsidRPr="009B2A0B">
        <w:rPr>
          <w:rFonts w:ascii="Barlow" w:eastAsia="Times New Roman" w:hAnsi="Barlow" w:cs="Arial"/>
          <w:sz w:val="20"/>
          <w:szCs w:val="20"/>
          <w:lang w:val="es-ES"/>
        </w:rPr>
        <w:t xml:space="preserve">que ya forman parte del Sector Económico del Estado, así como la implementación de la Bolsa de trabajo para que las </w:t>
      </w:r>
      <w:r w:rsidR="00D47E8C" w:rsidRPr="009B2A0B">
        <w:rPr>
          <w:rFonts w:ascii="Barlow" w:eastAsia="Times New Roman" w:hAnsi="Barlow" w:cs="Arial"/>
          <w:sz w:val="20"/>
          <w:szCs w:val="20"/>
          <w:lang w:val="es-ES"/>
        </w:rPr>
        <w:t>empresas que requieren de Ingenieros bien calificados puedan solicitar un mejor postor</w:t>
      </w:r>
      <w:r w:rsidR="0096674B" w:rsidRPr="009B2A0B">
        <w:rPr>
          <w:rFonts w:ascii="Barlow" w:eastAsia="Times New Roman" w:hAnsi="Barlow" w:cs="Arial"/>
          <w:sz w:val="20"/>
          <w:szCs w:val="20"/>
          <w:lang w:val="es-ES"/>
        </w:rPr>
        <w:t xml:space="preserve"> para el perfil que requieran del área de ingenierías de tecnologías de información, </w:t>
      </w:r>
      <w:r w:rsidR="006C202D" w:rsidRPr="009B2A0B">
        <w:rPr>
          <w:rFonts w:ascii="Barlow" w:eastAsia="Times New Roman" w:hAnsi="Barlow" w:cs="Arial"/>
          <w:sz w:val="20"/>
          <w:szCs w:val="20"/>
          <w:lang w:val="es-ES"/>
        </w:rPr>
        <w:t xml:space="preserve">sistemas de embebidos o </w:t>
      </w:r>
      <w:r w:rsidR="004E7C14" w:rsidRPr="009B2A0B">
        <w:rPr>
          <w:rFonts w:ascii="Barlow" w:eastAsia="Times New Roman" w:hAnsi="Barlow" w:cs="Arial"/>
          <w:sz w:val="20"/>
          <w:szCs w:val="20"/>
          <w:lang w:val="es-ES"/>
        </w:rPr>
        <w:t>robótica.</w:t>
      </w:r>
    </w:p>
    <w:p w14:paraId="2B787D02" w14:textId="77777777" w:rsidR="00814C5A" w:rsidRPr="009B2A0B" w:rsidRDefault="00814C5A" w:rsidP="00814C5A">
      <w:pPr>
        <w:spacing w:after="98" w:line="216" w:lineRule="exact"/>
        <w:ind w:left="1080" w:hanging="654"/>
        <w:jc w:val="both"/>
        <w:rPr>
          <w:rFonts w:ascii="Barlow" w:eastAsia="Times New Roman" w:hAnsi="Barlow" w:cs="Arial"/>
          <w:sz w:val="20"/>
          <w:szCs w:val="20"/>
          <w:lang w:val="es-ES"/>
        </w:rPr>
      </w:pPr>
      <w:r w:rsidRPr="009B2A0B">
        <w:rPr>
          <w:rFonts w:ascii="Barlow" w:eastAsia="Times New Roman" w:hAnsi="Barlow" w:cs="Arial"/>
          <w:sz w:val="20"/>
          <w:szCs w:val="20"/>
          <w:lang w:val="es-ES"/>
        </w:rPr>
        <w:t>XIII. Y todas las demás que establezcan otras disposiciones legales y normativas aplicables que formen mejores profesionistas en la calidad educativa.</w:t>
      </w:r>
      <w:r w:rsidRPr="009B2A0B">
        <w:rPr>
          <w:rFonts w:ascii="Barlow" w:eastAsia="Times New Roman" w:hAnsi="Barlow" w:cs="Arial"/>
          <w:sz w:val="20"/>
          <w:szCs w:val="20"/>
          <w:lang w:val="es-ES"/>
        </w:rPr>
        <w:cr/>
      </w:r>
    </w:p>
    <w:p w14:paraId="486082D4"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Principal actividad. </w:t>
      </w:r>
    </w:p>
    <w:p w14:paraId="3987D555" w14:textId="61CFAD05" w:rsidR="00814C5A" w:rsidRPr="009B2A0B" w:rsidRDefault="00814C5A" w:rsidP="00AE3ADD">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Incrementar la cobertura de la educación en el Nivel Superior en áreas de la Ciencia y Tecnología.</w:t>
      </w:r>
    </w:p>
    <w:p w14:paraId="2B10014F"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Ejercicio fiscal.</w:t>
      </w:r>
    </w:p>
    <w:p w14:paraId="7CBDD658" w14:textId="2455748A" w:rsidR="00814C5A" w:rsidRPr="009B2A0B" w:rsidRDefault="004942A6" w:rsidP="00AE3ADD">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814C5A" w:rsidRPr="009B2A0B">
        <w:rPr>
          <w:rFonts w:ascii="Barlow" w:eastAsia="Times New Roman" w:hAnsi="Barlow" w:cs="Arial"/>
          <w:sz w:val="20"/>
          <w:szCs w:val="20"/>
          <w:lang w:val="es-ES"/>
        </w:rPr>
        <w:t>202</w:t>
      </w:r>
      <w:r w:rsidR="00762909" w:rsidRPr="009B2A0B">
        <w:rPr>
          <w:rFonts w:ascii="Barlow" w:eastAsia="Times New Roman" w:hAnsi="Barlow" w:cs="Arial"/>
          <w:sz w:val="20"/>
          <w:szCs w:val="20"/>
          <w:lang w:val="es-ES"/>
        </w:rPr>
        <w:t>2</w:t>
      </w:r>
    </w:p>
    <w:p w14:paraId="19D4EC27"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Régimen jurídico.</w:t>
      </w:r>
    </w:p>
    <w:p w14:paraId="18744327" w14:textId="77777777" w:rsidR="00814C5A" w:rsidRPr="009B2A0B" w:rsidRDefault="00814C5A" w:rsidP="00AE3ADD">
      <w:pPr>
        <w:spacing w:after="98"/>
        <w:jc w:val="both"/>
        <w:rPr>
          <w:rFonts w:ascii="Barlow" w:eastAsia="Times New Roman" w:hAnsi="Barlow" w:cs="Arial"/>
          <w:sz w:val="20"/>
          <w:szCs w:val="20"/>
          <w:lang w:val="es-ES"/>
        </w:rPr>
      </w:pPr>
      <w:r w:rsidRPr="009B2A0B">
        <w:rPr>
          <w:rFonts w:ascii="Barlow" w:eastAsia="Times New Roman" w:hAnsi="Barlow" w:cs="Arial"/>
          <w:sz w:val="20"/>
          <w:szCs w:val="20"/>
          <w:lang w:val="es-ES"/>
        </w:rPr>
        <w:t>Organismo Público Descentralizado del Gobierno del Estado (OPD)</w:t>
      </w:r>
    </w:p>
    <w:p w14:paraId="3F40DE60"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Consideraciones fiscales del ente:</w:t>
      </w:r>
      <w:r w:rsidRPr="009B2A0B">
        <w:rPr>
          <w:rFonts w:ascii="Barlow" w:eastAsia="Times New Roman" w:hAnsi="Barlow" w:cs="Arial"/>
          <w:noProof/>
          <w:sz w:val="20"/>
          <w:szCs w:val="20"/>
          <w:lang w:val="es-MX" w:eastAsia="es-MX"/>
        </w:rPr>
        <w:t xml:space="preserve"> </w:t>
      </w:r>
    </w:p>
    <w:p w14:paraId="585AB512" w14:textId="77777777" w:rsidR="008A47ED" w:rsidRPr="009B2A0B" w:rsidRDefault="00814C5A" w:rsidP="00960DFC">
      <w:pPr>
        <w:spacing w:after="98"/>
        <w:jc w:val="both"/>
        <w:rPr>
          <w:rFonts w:ascii="Barlow" w:eastAsia="Times New Roman" w:hAnsi="Barlow" w:cs="Arial"/>
          <w:noProof/>
          <w:sz w:val="20"/>
          <w:szCs w:val="20"/>
          <w:lang w:val="es-MX" w:eastAsia="es-MX"/>
        </w:rPr>
      </w:pPr>
      <w:r w:rsidRPr="009B2A0B">
        <w:rPr>
          <w:rFonts w:ascii="Barlow" w:eastAsia="Times New Roman" w:hAnsi="Barlow" w:cs="Arial"/>
          <w:sz w:val="20"/>
          <w:szCs w:val="20"/>
          <w:lang w:val="es-ES"/>
        </w:rPr>
        <w:t xml:space="preserve">Las obligaciones fiscales son de retención por sueldos y salarios de </w:t>
      </w:r>
      <w:r w:rsidR="008A47ED" w:rsidRPr="009B2A0B">
        <w:rPr>
          <w:rFonts w:ascii="Barlow" w:eastAsia="Times New Roman" w:hAnsi="Barlow" w:cs="Arial"/>
          <w:sz w:val="20"/>
          <w:szCs w:val="20"/>
          <w:lang w:val="es-ES"/>
        </w:rPr>
        <w:t>I</w:t>
      </w:r>
      <w:r w:rsidRPr="009B2A0B">
        <w:rPr>
          <w:rFonts w:ascii="Barlow" w:eastAsia="Times New Roman" w:hAnsi="Barlow" w:cs="Arial"/>
          <w:sz w:val="20"/>
          <w:szCs w:val="20"/>
          <w:lang w:val="es-ES"/>
        </w:rPr>
        <w:t>mpuesto sobre la Renta (ISR), declaraciones mensuales de clientes y proveedores, declaración anual de personas morales sin fines de lucro.</w:t>
      </w:r>
    </w:p>
    <w:p w14:paraId="2B87BDA9" w14:textId="6C714BE1" w:rsidR="00814C5A" w:rsidRPr="009B2A0B" w:rsidRDefault="00814C5A" w:rsidP="003F6EE1">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noProof/>
          <w:sz w:val="20"/>
          <w:szCs w:val="20"/>
          <w:lang w:val="es-MX" w:eastAsia="es-MX"/>
        </w:rPr>
        <w:drawing>
          <wp:anchor distT="0" distB="0" distL="114300" distR="114300" simplePos="0" relativeHeight="251658241" behindDoc="0" locked="0" layoutInCell="1" allowOverlap="1" wp14:anchorId="127FD9CC" wp14:editId="6FB0650D">
            <wp:simplePos x="0" y="0"/>
            <wp:positionH relativeFrom="column">
              <wp:posOffset>1280160</wp:posOffset>
            </wp:positionH>
            <wp:positionV relativeFrom="paragraph">
              <wp:posOffset>218440</wp:posOffset>
            </wp:positionV>
            <wp:extent cx="5857875" cy="3629025"/>
            <wp:effectExtent l="0" t="0" r="9525" b="9525"/>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2189" r="3164" b="17030"/>
                    <a:stretch/>
                  </pic:blipFill>
                  <pic:spPr bwMode="auto">
                    <a:xfrm>
                      <a:off x="0" y="0"/>
                      <a:ext cx="5857875" cy="3629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2A0B">
        <w:rPr>
          <w:rFonts w:ascii="Barlow" w:eastAsia="Times New Roman" w:hAnsi="Barlow" w:cs="Arial"/>
          <w:sz w:val="20"/>
          <w:szCs w:val="20"/>
          <w:lang w:val="es-ES"/>
        </w:rPr>
        <w:t>Estructura organizacional básica.</w:t>
      </w:r>
    </w:p>
    <w:p w14:paraId="04CDC660" w14:textId="08DFBF1C" w:rsidR="00814C5A" w:rsidRDefault="00814C5A" w:rsidP="00814C5A">
      <w:pPr>
        <w:spacing w:after="98" w:line="216" w:lineRule="exact"/>
        <w:ind w:left="1080" w:hanging="360"/>
        <w:jc w:val="both"/>
        <w:rPr>
          <w:rFonts w:ascii="Barlow" w:eastAsia="Times New Roman" w:hAnsi="Barlow" w:cs="Arial"/>
          <w:sz w:val="20"/>
          <w:szCs w:val="20"/>
          <w:lang w:val="es-ES"/>
        </w:rPr>
      </w:pPr>
    </w:p>
    <w:p w14:paraId="0AB3577D" w14:textId="1D30005F" w:rsidR="009B2A0B" w:rsidRDefault="009B2A0B" w:rsidP="00814C5A">
      <w:pPr>
        <w:spacing w:after="98" w:line="216" w:lineRule="exact"/>
        <w:ind w:left="1080" w:hanging="360"/>
        <w:jc w:val="both"/>
        <w:rPr>
          <w:rFonts w:ascii="Barlow" w:eastAsia="Times New Roman" w:hAnsi="Barlow" w:cs="Arial"/>
          <w:sz w:val="20"/>
          <w:szCs w:val="20"/>
          <w:lang w:val="es-ES"/>
        </w:rPr>
      </w:pPr>
    </w:p>
    <w:p w14:paraId="558B0B8F" w14:textId="52475EFD" w:rsidR="009B2A0B" w:rsidRDefault="009B2A0B" w:rsidP="00814C5A">
      <w:pPr>
        <w:spacing w:after="98" w:line="216" w:lineRule="exact"/>
        <w:ind w:left="1080" w:hanging="360"/>
        <w:jc w:val="both"/>
        <w:rPr>
          <w:rFonts w:ascii="Barlow" w:eastAsia="Times New Roman" w:hAnsi="Barlow" w:cs="Arial"/>
          <w:sz w:val="20"/>
          <w:szCs w:val="20"/>
          <w:lang w:val="es-ES"/>
        </w:rPr>
      </w:pPr>
    </w:p>
    <w:p w14:paraId="1713FB49" w14:textId="749BDE28" w:rsidR="009B2A0B" w:rsidRDefault="009B2A0B" w:rsidP="00814C5A">
      <w:pPr>
        <w:spacing w:after="98" w:line="216" w:lineRule="exact"/>
        <w:ind w:left="1080" w:hanging="360"/>
        <w:jc w:val="both"/>
        <w:rPr>
          <w:rFonts w:ascii="Barlow" w:eastAsia="Times New Roman" w:hAnsi="Barlow" w:cs="Arial"/>
          <w:sz w:val="20"/>
          <w:szCs w:val="20"/>
          <w:lang w:val="es-ES"/>
        </w:rPr>
      </w:pPr>
    </w:p>
    <w:p w14:paraId="1AA69F0B" w14:textId="77777777" w:rsidR="009B2A0B" w:rsidRPr="009B2A0B" w:rsidRDefault="009B2A0B" w:rsidP="00814C5A">
      <w:pPr>
        <w:spacing w:after="98" w:line="216" w:lineRule="exact"/>
        <w:ind w:left="1080" w:hanging="360"/>
        <w:jc w:val="both"/>
        <w:rPr>
          <w:rFonts w:ascii="Barlow" w:eastAsia="Times New Roman" w:hAnsi="Barlow" w:cs="Arial"/>
          <w:sz w:val="20"/>
          <w:szCs w:val="20"/>
          <w:lang w:val="es-ES"/>
        </w:rPr>
      </w:pPr>
    </w:p>
    <w:p w14:paraId="65400E17" w14:textId="77777777" w:rsidR="00814C5A" w:rsidRPr="009B2A0B" w:rsidRDefault="00814C5A" w:rsidP="00814C5A">
      <w:pPr>
        <w:numPr>
          <w:ilvl w:val="0"/>
          <w:numId w:val="7"/>
        </w:numPr>
        <w:spacing w:after="98"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Fideicomisos, mandatos y análogos de los cuales es fideicomitente o fideicomisario.</w:t>
      </w:r>
    </w:p>
    <w:p w14:paraId="6569718E" w14:textId="77777777" w:rsidR="00814C5A" w:rsidRPr="009B2A0B" w:rsidRDefault="00814C5A" w:rsidP="00AC3F74">
      <w:pPr>
        <w:spacing w:after="98"/>
        <w:jc w:val="both"/>
        <w:rPr>
          <w:rFonts w:ascii="Barlow" w:eastAsia="Times New Roman" w:hAnsi="Barlow" w:cs="Arial"/>
          <w:sz w:val="20"/>
          <w:szCs w:val="20"/>
          <w:lang w:val="es-ES"/>
        </w:rPr>
      </w:pPr>
      <w:r w:rsidRPr="009B2A0B">
        <w:rPr>
          <w:rFonts w:ascii="Barlow" w:eastAsia="Times New Roman" w:hAnsi="Barlow" w:cs="Arial"/>
          <w:noProof/>
          <w:sz w:val="20"/>
          <w:szCs w:val="20"/>
          <w:lang w:val="es-MX" w:eastAsia="es-MX"/>
        </w:rPr>
        <mc:AlternateContent>
          <mc:Choice Requires="wps">
            <w:drawing>
              <wp:anchor distT="0" distB="0" distL="114300" distR="114300" simplePos="0" relativeHeight="251658240" behindDoc="0" locked="0" layoutInCell="1" allowOverlap="1" wp14:anchorId="377EB4DA" wp14:editId="12ECF2C7">
                <wp:simplePos x="0" y="0"/>
                <wp:positionH relativeFrom="column">
                  <wp:posOffset>3103245</wp:posOffset>
                </wp:positionH>
                <wp:positionV relativeFrom="paragraph">
                  <wp:posOffset>105410</wp:posOffset>
                </wp:positionV>
                <wp:extent cx="0" cy="0"/>
                <wp:effectExtent l="0" t="0" r="0" b="0"/>
                <wp:wrapNone/>
                <wp:docPr id="17" name="17 Conector recto"/>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428109" id="17 Conector recto"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35pt,8.3pt" to="244.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" strokecolor="windowText" strokeweight="1pt">
                <v:shadow on="t" color="black" opacity="24903f" origin=",.5" offset="0,.55556mm"/>
              </v:line>
            </w:pict>
          </mc:Fallback>
        </mc:AlternateContent>
      </w:r>
      <w:r w:rsidRPr="009B2A0B">
        <w:rPr>
          <w:rFonts w:ascii="Barlow" w:eastAsia="Times New Roman" w:hAnsi="Barlow" w:cs="Arial"/>
          <w:sz w:val="20"/>
          <w:szCs w:val="20"/>
          <w:lang w:val="es-ES"/>
        </w:rPr>
        <w:t>No cuenta con la creación o participación de Fideicomisos.</w:t>
      </w:r>
    </w:p>
    <w:p w14:paraId="5C2A71FC" w14:textId="77777777" w:rsidR="005773AE" w:rsidRPr="009B2A0B" w:rsidRDefault="005773AE" w:rsidP="00814C5A">
      <w:pPr>
        <w:spacing w:after="98" w:line="216" w:lineRule="exact"/>
        <w:ind w:left="1080" w:hanging="360"/>
        <w:jc w:val="both"/>
        <w:rPr>
          <w:rFonts w:ascii="Barlow" w:eastAsia="Times New Roman" w:hAnsi="Barlow" w:cs="Arial"/>
          <w:sz w:val="20"/>
          <w:szCs w:val="20"/>
          <w:lang w:val="es-ES"/>
        </w:rPr>
      </w:pPr>
    </w:p>
    <w:p w14:paraId="4EC25BB8" w14:textId="77777777" w:rsidR="00814C5A" w:rsidRPr="009B2A0B" w:rsidRDefault="00814C5A" w:rsidP="00814C5A">
      <w:pPr>
        <w:spacing w:after="98"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5.</w:t>
      </w:r>
      <w:r w:rsidRPr="009B2A0B">
        <w:rPr>
          <w:rFonts w:ascii="Barlow" w:eastAsia="Times New Roman" w:hAnsi="Barlow" w:cs="Arial"/>
          <w:b/>
          <w:sz w:val="20"/>
          <w:szCs w:val="20"/>
          <w:lang w:val="es-MX"/>
        </w:rPr>
        <w:tab/>
        <w:t>Bases de Preparación de los Estados Financieros</w:t>
      </w:r>
    </w:p>
    <w:p w14:paraId="11457026" w14:textId="77777777" w:rsidR="00814C5A" w:rsidRPr="009B2A0B" w:rsidRDefault="00814C5A" w:rsidP="00814C5A">
      <w:pPr>
        <w:spacing w:after="98"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 sobre:</w:t>
      </w:r>
    </w:p>
    <w:p w14:paraId="2FEC0E2A" w14:textId="77777777" w:rsidR="00814C5A" w:rsidRPr="009B2A0B" w:rsidRDefault="00814C5A" w:rsidP="00814C5A">
      <w:pPr>
        <w:numPr>
          <w:ilvl w:val="0"/>
          <w:numId w:val="15"/>
        </w:num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p>
    <w:p w14:paraId="0DE8291E" w14:textId="4BD6715D" w:rsidR="00814C5A" w:rsidRPr="009B2A0B" w:rsidRDefault="00814C5A" w:rsidP="00814C5A">
      <w:pPr>
        <w:numPr>
          <w:ilvl w:val="0"/>
          <w:numId w:val="15"/>
        </w:num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1E7E1ECB" w14:textId="77777777" w:rsidR="00814C5A" w:rsidRPr="009B2A0B" w:rsidRDefault="00814C5A" w:rsidP="00814C5A">
      <w:pPr>
        <w:numPr>
          <w:ilvl w:val="0"/>
          <w:numId w:val="15"/>
        </w:num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Postulados básicos. Se reflejan los registros contables de acuerdo con la Normativa vigente y en cumplimiento a lo establecido en la aplicación de los postulados.</w:t>
      </w:r>
    </w:p>
    <w:p w14:paraId="677022BE" w14:textId="77777777" w:rsidR="00814C5A" w:rsidRPr="009B2A0B" w:rsidRDefault="00814C5A" w:rsidP="00814C5A">
      <w:pPr>
        <w:numPr>
          <w:ilvl w:val="0"/>
          <w:numId w:val="15"/>
        </w:num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Normatividad supletoria. No aplica.</w:t>
      </w:r>
    </w:p>
    <w:p w14:paraId="00DAFEF0" w14:textId="77777777" w:rsidR="003E387D" w:rsidRPr="009B2A0B" w:rsidRDefault="003E387D" w:rsidP="00814C5A">
      <w:pPr>
        <w:spacing w:after="60" w:line="216" w:lineRule="exact"/>
        <w:ind w:left="1080" w:hanging="357"/>
        <w:jc w:val="both"/>
        <w:rPr>
          <w:rFonts w:ascii="Barlow" w:eastAsia="Times New Roman" w:hAnsi="Barlow" w:cs="Arial"/>
          <w:sz w:val="20"/>
          <w:szCs w:val="20"/>
          <w:lang w:val="es-ES"/>
        </w:rPr>
      </w:pPr>
    </w:p>
    <w:p w14:paraId="7B89B48C" w14:textId="77777777" w:rsidR="00814C5A" w:rsidRPr="009B2A0B" w:rsidRDefault="00814C5A" w:rsidP="00814C5A">
      <w:pPr>
        <w:spacing w:after="101" w:line="230"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6.</w:t>
      </w:r>
      <w:r w:rsidRPr="009B2A0B">
        <w:rPr>
          <w:rFonts w:ascii="Barlow" w:eastAsia="Times New Roman" w:hAnsi="Barlow" w:cs="Arial"/>
          <w:b/>
          <w:sz w:val="20"/>
          <w:szCs w:val="20"/>
          <w:lang w:val="es-MX"/>
        </w:rPr>
        <w:tab/>
        <w:t>Políticas de Contabilidad Significativas</w:t>
      </w:r>
    </w:p>
    <w:p w14:paraId="6CE04D9A" w14:textId="77777777" w:rsidR="00814C5A" w:rsidRPr="009B2A0B" w:rsidRDefault="00814C5A" w:rsidP="00814C5A">
      <w:pPr>
        <w:spacing w:after="101" w:line="230"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 sobre:</w:t>
      </w:r>
    </w:p>
    <w:p w14:paraId="740DF8C4" w14:textId="1D024C88" w:rsidR="00814C5A" w:rsidRPr="009B2A0B" w:rsidRDefault="00814C5A" w:rsidP="00814C5A">
      <w:pPr>
        <w:numPr>
          <w:ilvl w:val="0"/>
          <w:numId w:val="29"/>
        </w:numPr>
        <w:spacing w:after="60" w:line="230"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La Universidad registra los activos en el rubro de Hacienda pública que se encuentran a valor histórico y se presenta en </w:t>
      </w:r>
      <w:r w:rsidR="00EC7798" w:rsidRPr="009B2A0B">
        <w:rPr>
          <w:rFonts w:ascii="Barlow" w:eastAsia="Times New Roman" w:hAnsi="Barlow" w:cs="Arial"/>
          <w:sz w:val="20"/>
          <w:szCs w:val="20"/>
          <w:lang w:val="es-ES"/>
        </w:rPr>
        <w:t xml:space="preserve">las notas a </w:t>
      </w:r>
      <w:r w:rsidRPr="009B2A0B">
        <w:rPr>
          <w:rFonts w:ascii="Barlow" w:eastAsia="Times New Roman" w:hAnsi="Barlow" w:cs="Arial"/>
          <w:sz w:val="20"/>
          <w:szCs w:val="20"/>
          <w:lang w:val="es-ES"/>
        </w:rPr>
        <w:t xml:space="preserve">los estados financieros </w:t>
      </w:r>
      <w:r w:rsidR="00340898" w:rsidRPr="009B2A0B">
        <w:rPr>
          <w:rFonts w:ascii="Barlow" w:eastAsia="Times New Roman" w:hAnsi="Barlow" w:cs="Arial"/>
          <w:sz w:val="20"/>
          <w:szCs w:val="20"/>
          <w:lang w:val="es-ES"/>
        </w:rPr>
        <w:t>e</w:t>
      </w:r>
      <w:r w:rsidRPr="009B2A0B">
        <w:rPr>
          <w:rFonts w:ascii="Barlow" w:eastAsia="Times New Roman" w:hAnsi="Barlow" w:cs="Arial"/>
          <w:sz w:val="20"/>
          <w:szCs w:val="20"/>
          <w:lang w:val="es-ES"/>
        </w:rPr>
        <w:t>l valor en libros actualizado.</w:t>
      </w:r>
    </w:p>
    <w:p w14:paraId="570D5FBA"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b)</w:t>
      </w:r>
      <w:r w:rsidRPr="009B2A0B">
        <w:rPr>
          <w:rFonts w:ascii="Barlow" w:eastAsia="Times New Roman" w:hAnsi="Barlow" w:cs="Arial"/>
          <w:sz w:val="20"/>
          <w:szCs w:val="20"/>
          <w:lang w:val="es-ES"/>
        </w:rPr>
        <w:tab/>
        <w:t xml:space="preserve">No cuenta con inversiones o participación en el extranjero que se requiera informar o integrar en la información financiera gubernamental.  </w:t>
      </w:r>
    </w:p>
    <w:p w14:paraId="371E4B65"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c)</w:t>
      </w:r>
      <w:r w:rsidRPr="009B2A0B">
        <w:rPr>
          <w:rFonts w:ascii="Barlow" w:eastAsia="Times New Roman" w:hAnsi="Barlow" w:cs="Arial"/>
          <w:sz w:val="20"/>
          <w:szCs w:val="20"/>
          <w:lang w:val="es-ES"/>
        </w:rPr>
        <w:tab/>
        <w:t>Método de valuación de la inversión en acciones de Compañías subsidiarias no consolidadas y asociadas. No aplica</w:t>
      </w:r>
    </w:p>
    <w:p w14:paraId="203F3FF4"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d)</w:t>
      </w:r>
      <w:r w:rsidRPr="009B2A0B">
        <w:rPr>
          <w:rFonts w:ascii="Barlow" w:eastAsia="Times New Roman" w:hAnsi="Barlow" w:cs="Arial"/>
          <w:sz w:val="20"/>
          <w:szCs w:val="20"/>
          <w:lang w:val="es-ES"/>
        </w:rPr>
        <w:tab/>
        <w:t>Sistema y método de valuación de inventarios y costo de lo vendido. Primeras Entradas, Primeras Salidas.</w:t>
      </w:r>
    </w:p>
    <w:p w14:paraId="35853A73" w14:textId="44E90C36"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e)</w:t>
      </w:r>
      <w:r w:rsidRPr="009B2A0B">
        <w:rPr>
          <w:rFonts w:ascii="Barlow" w:eastAsia="Times New Roman" w:hAnsi="Barlow" w:cs="Arial"/>
          <w:sz w:val="20"/>
          <w:szCs w:val="20"/>
          <w:lang w:val="es-ES"/>
        </w:rPr>
        <w:tab/>
        <w:t xml:space="preserve">Beneficios a empleados: </w:t>
      </w:r>
    </w:p>
    <w:p w14:paraId="53201A34" w14:textId="21F624A4"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ab/>
        <w:t>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w:t>
      </w:r>
      <w:r w:rsidR="00642EA5"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de carácter estatal al personal que labora en la Universidad.</w:t>
      </w:r>
      <w:r w:rsidR="00AD4D5C"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Este convenio es vigente desde el dieciséis de noviembre de dos mil dieciséis.</w:t>
      </w:r>
    </w:p>
    <w:p w14:paraId="119A2139" w14:textId="3A545A8E"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f)</w:t>
      </w:r>
      <w:r w:rsidRPr="009B2A0B">
        <w:rPr>
          <w:rFonts w:ascii="Barlow" w:eastAsia="Times New Roman" w:hAnsi="Barlow" w:cs="Arial"/>
          <w:sz w:val="20"/>
          <w:szCs w:val="20"/>
          <w:lang w:val="es-ES"/>
        </w:rPr>
        <w:tab/>
        <w:t>Provisiones: Aun no se aplican provisiones.</w:t>
      </w:r>
    </w:p>
    <w:p w14:paraId="60F94380"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g)</w:t>
      </w:r>
      <w:r w:rsidRPr="009B2A0B">
        <w:rPr>
          <w:rFonts w:ascii="Barlow" w:eastAsia="Times New Roman" w:hAnsi="Barlow" w:cs="Arial"/>
          <w:sz w:val="20"/>
          <w:szCs w:val="20"/>
          <w:lang w:val="es-ES"/>
        </w:rPr>
        <w:tab/>
        <w:t>Reservas: No se registran reservas.</w:t>
      </w:r>
    </w:p>
    <w:p w14:paraId="559F5D64"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h)</w:t>
      </w:r>
      <w:r w:rsidRPr="009B2A0B">
        <w:rPr>
          <w:rFonts w:ascii="Barlow" w:eastAsia="Times New Roman" w:hAnsi="Barlow" w:cs="Arial"/>
          <w:sz w:val="20"/>
          <w:szCs w:val="20"/>
          <w:lang w:val="es-ES"/>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08FA0CA3" w14:textId="77777777" w:rsidR="00C27D6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i)</w:t>
      </w:r>
      <w:r w:rsidRPr="009B2A0B">
        <w:rPr>
          <w:rFonts w:ascii="Barlow" w:eastAsia="Times New Roman" w:hAnsi="Barlow" w:cs="Arial"/>
          <w:sz w:val="20"/>
          <w:szCs w:val="20"/>
          <w:lang w:val="es-ES"/>
        </w:rPr>
        <w:tab/>
        <w:t xml:space="preserve">Reclasificaciones: </w:t>
      </w:r>
    </w:p>
    <w:p w14:paraId="5DCEA1A3" w14:textId="375268A5" w:rsidR="00814C5A" w:rsidRPr="009B2A0B" w:rsidRDefault="001B2C3E" w:rsidP="00873C24">
      <w:pPr>
        <w:spacing w:after="60" w:line="230" w:lineRule="exact"/>
        <w:ind w:left="720"/>
        <w:jc w:val="both"/>
        <w:rPr>
          <w:rFonts w:ascii="Barlow" w:eastAsia="Times New Roman" w:hAnsi="Barlow" w:cs="Arial"/>
          <w:sz w:val="20"/>
          <w:szCs w:val="20"/>
          <w:lang w:val="es-ES"/>
        </w:rPr>
      </w:pPr>
      <w:r w:rsidRPr="009B2A0B">
        <w:rPr>
          <w:rFonts w:ascii="Barlow" w:eastAsia="Times New Roman" w:hAnsi="Barlow" w:cs="Arial"/>
          <w:sz w:val="20"/>
          <w:szCs w:val="20"/>
          <w:lang w:val="es-ES"/>
        </w:rPr>
        <w:t>Desde</w:t>
      </w:r>
      <w:r w:rsidR="00F422B7" w:rsidRPr="009B2A0B">
        <w:rPr>
          <w:rFonts w:ascii="Barlow" w:eastAsia="Times New Roman" w:hAnsi="Barlow" w:cs="Arial"/>
          <w:sz w:val="20"/>
          <w:szCs w:val="20"/>
          <w:lang w:val="es-ES"/>
        </w:rPr>
        <w:t xml:space="preserve"> el mes de septiembre </w:t>
      </w:r>
      <w:r w:rsidRPr="009B2A0B">
        <w:rPr>
          <w:rFonts w:ascii="Barlow" w:eastAsia="Times New Roman" w:hAnsi="Barlow" w:cs="Arial"/>
          <w:sz w:val="20"/>
          <w:szCs w:val="20"/>
          <w:lang w:val="es-ES"/>
        </w:rPr>
        <w:t>se ha estado actualizando o reclasificand</w:t>
      </w:r>
      <w:r w:rsidR="00057001" w:rsidRPr="009B2A0B">
        <w:rPr>
          <w:rFonts w:ascii="Barlow" w:eastAsia="Times New Roman" w:hAnsi="Barlow" w:cs="Arial"/>
          <w:sz w:val="20"/>
          <w:szCs w:val="20"/>
          <w:lang w:val="es-ES"/>
        </w:rPr>
        <w:t xml:space="preserve">o la depreciación de algunos Bienes Muebles e Inmuebles a recomendación de los Auditores externos </w:t>
      </w:r>
      <w:r w:rsidR="009E7593" w:rsidRPr="009B2A0B">
        <w:rPr>
          <w:rFonts w:ascii="Barlow" w:eastAsia="Times New Roman" w:hAnsi="Barlow" w:cs="Arial"/>
          <w:sz w:val="20"/>
          <w:szCs w:val="20"/>
          <w:lang w:val="es-ES"/>
        </w:rPr>
        <w:t xml:space="preserve">de la cuenta </w:t>
      </w:r>
      <w:r w:rsidR="008177B5" w:rsidRPr="009B2A0B">
        <w:rPr>
          <w:rFonts w:ascii="Barlow" w:eastAsia="Times New Roman" w:hAnsi="Barlow" w:cs="Arial"/>
          <w:sz w:val="20"/>
          <w:szCs w:val="20"/>
          <w:lang w:val="es-ES"/>
        </w:rPr>
        <w:t>pública</w:t>
      </w:r>
      <w:r w:rsidR="006254F9" w:rsidRPr="009B2A0B">
        <w:rPr>
          <w:rFonts w:ascii="Barlow" w:eastAsia="Times New Roman" w:hAnsi="Barlow" w:cs="Arial"/>
          <w:sz w:val="20"/>
          <w:szCs w:val="20"/>
          <w:lang w:val="es-ES"/>
        </w:rPr>
        <w:t xml:space="preserve"> de </w:t>
      </w:r>
      <w:r w:rsidR="006135BA" w:rsidRPr="009B2A0B">
        <w:rPr>
          <w:rFonts w:ascii="Barlow" w:eastAsia="Times New Roman" w:hAnsi="Barlow" w:cs="Arial"/>
          <w:sz w:val="20"/>
          <w:szCs w:val="20"/>
          <w:lang w:val="es-ES"/>
        </w:rPr>
        <w:t>2020</w:t>
      </w:r>
      <w:r w:rsidR="008177B5" w:rsidRPr="009B2A0B">
        <w:rPr>
          <w:rFonts w:ascii="Barlow" w:eastAsia="Times New Roman" w:hAnsi="Barlow" w:cs="Arial"/>
          <w:sz w:val="20"/>
          <w:szCs w:val="20"/>
          <w:lang w:val="es-ES"/>
        </w:rPr>
        <w:t>;</w:t>
      </w:r>
      <w:r w:rsidR="006135BA" w:rsidRPr="009B2A0B">
        <w:rPr>
          <w:rFonts w:ascii="Barlow" w:eastAsia="Times New Roman" w:hAnsi="Barlow" w:cs="Arial"/>
          <w:sz w:val="20"/>
          <w:szCs w:val="20"/>
          <w:lang w:val="es-ES"/>
        </w:rPr>
        <w:t xml:space="preserve"> </w:t>
      </w:r>
      <w:r w:rsidR="00057001" w:rsidRPr="009B2A0B">
        <w:rPr>
          <w:rFonts w:ascii="Barlow" w:eastAsia="Times New Roman" w:hAnsi="Barlow" w:cs="Arial"/>
          <w:sz w:val="20"/>
          <w:szCs w:val="20"/>
          <w:lang w:val="es-ES"/>
        </w:rPr>
        <w:t xml:space="preserve">ya que </w:t>
      </w:r>
      <w:r w:rsidR="00E92C25" w:rsidRPr="009B2A0B">
        <w:rPr>
          <w:rFonts w:ascii="Barlow" w:eastAsia="Times New Roman" w:hAnsi="Barlow" w:cs="Arial"/>
          <w:sz w:val="20"/>
          <w:szCs w:val="20"/>
          <w:lang w:val="es-ES"/>
        </w:rPr>
        <w:t xml:space="preserve">se </w:t>
      </w:r>
      <w:r w:rsidR="006135BA" w:rsidRPr="009B2A0B">
        <w:rPr>
          <w:rFonts w:ascii="Barlow" w:eastAsia="Times New Roman" w:hAnsi="Barlow" w:cs="Arial"/>
          <w:sz w:val="20"/>
          <w:szCs w:val="20"/>
          <w:lang w:val="es-ES"/>
        </w:rPr>
        <w:t>aplicó</w:t>
      </w:r>
      <w:r w:rsidR="00E92C25" w:rsidRPr="009B2A0B">
        <w:rPr>
          <w:rFonts w:ascii="Barlow" w:eastAsia="Times New Roman" w:hAnsi="Barlow" w:cs="Arial"/>
          <w:sz w:val="20"/>
          <w:szCs w:val="20"/>
          <w:lang w:val="es-ES"/>
        </w:rPr>
        <w:t xml:space="preserve"> tazas globales en el r</w:t>
      </w:r>
      <w:r w:rsidR="00B2591D" w:rsidRPr="009B2A0B">
        <w:rPr>
          <w:rFonts w:ascii="Barlow" w:eastAsia="Times New Roman" w:hAnsi="Barlow" w:cs="Arial"/>
          <w:sz w:val="20"/>
          <w:szCs w:val="20"/>
          <w:lang w:val="es-ES"/>
        </w:rPr>
        <w:t>e</w:t>
      </w:r>
      <w:r w:rsidR="00E92C25" w:rsidRPr="009B2A0B">
        <w:rPr>
          <w:rFonts w:ascii="Barlow" w:eastAsia="Times New Roman" w:hAnsi="Barlow" w:cs="Arial"/>
          <w:sz w:val="20"/>
          <w:szCs w:val="20"/>
          <w:lang w:val="es-ES"/>
        </w:rPr>
        <w:t>gistro de Bienes de manera</w:t>
      </w:r>
      <w:r w:rsidR="006F6DF4" w:rsidRPr="009B2A0B">
        <w:rPr>
          <w:rFonts w:ascii="Barlow" w:eastAsia="Times New Roman" w:hAnsi="Barlow" w:cs="Arial"/>
          <w:sz w:val="20"/>
          <w:szCs w:val="20"/>
          <w:lang w:val="es-ES"/>
        </w:rPr>
        <w:t xml:space="preserve"> grupal y no especifica al no tener un detalle completo de los </w:t>
      </w:r>
      <w:r w:rsidR="005B1370" w:rsidRPr="009B2A0B">
        <w:rPr>
          <w:rFonts w:ascii="Barlow" w:eastAsia="Times New Roman" w:hAnsi="Barlow" w:cs="Arial"/>
          <w:sz w:val="20"/>
          <w:szCs w:val="20"/>
          <w:lang w:val="es-ES"/>
        </w:rPr>
        <w:t>activos que el IDEFEY ha entregado en las Actas de entrega recepción</w:t>
      </w:r>
      <w:r w:rsidR="006135BA" w:rsidRPr="009B2A0B">
        <w:rPr>
          <w:rFonts w:ascii="Barlow" w:eastAsia="Times New Roman" w:hAnsi="Barlow" w:cs="Arial"/>
          <w:sz w:val="20"/>
          <w:szCs w:val="20"/>
          <w:lang w:val="es-ES"/>
        </w:rPr>
        <w:t xml:space="preserve"> reconociendo</w:t>
      </w:r>
      <w:r w:rsidR="00A1374A" w:rsidRPr="009B2A0B">
        <w:rPr>
          <w:rFonts w:ascii="Barlow" w:eastAsia="Times New Roman" w:hAnsi="Barlow" w:cs="Arial"/>
          <w:sz w:val="20"/>
          <w:szCs w:val="20"/>
          <w:lang w:val="es-ES"/>
        </w:rPr>
        <w:t xml:space="preserve"> una disminución en el resultado de ejercicios anteriores sobre partidas </w:t>
      </w:r>
      <w:r w:rsidR="00873C24" w:rsidRPr="009B2A0B">
        <w:rPr>
          <w:rFonts w:ascii="Barlow" w:eastAsia="Times New Roman" w:hAnsi="Barlow" w:cs="Arial"/>
          <w:sz w:val="20"/>
          <w:szCs w:val="20"/>
          <w:lang w:val="es-ES"/>
        </w:rPr>
        <w:t>específicas</w:t>
      </w:r>
      <w:r w:rsidR="00A1374A" w:rsidRPr="009B2A0B">
        <w:rPr>
          <w:rFonts w:ascii="Barlow" w:eastAsia="Times New Roman" w:hAnsi="Barlow" w:cs="Arial"/>
          <w:sz w:val="20"/>
          <w:szCs w:val="20"/>
          <w:lang w:val="es-ES"/>
        </w:rPr>
        <w:t xml:space="preserve"> de las depre</w:t>
      </w:r>
      <w:r w:rsidR="008F594B" w:rsidRPr="009B2A0B">
        <w:rPr>
          <w:rFonts w:ascii="Barlow" w:eastAsia="Times New Roman" w:hAnsi="Barlow" w:cs="Arial"/>
          <w:sz w:val="20"/>
          <w:szCs w:val="20"/>
          <w:lang w:val="es-ES"/>
        </w:rPr>
        <w:t>ciaciones y amortizaciones llev</w:t>
      </w:r>
      <w:r w:rsidR="00873C24" w:rsidRPr="009B2A0B">
        <w:rPr>
          <w:rFonts w:ascii="Barlow" w:eastAsia="Times New Roman" w:hAnsi="Barlow" w:cs="Arial"/>
          <w:sz w:val="20"/>
          <w:szCs w:val="20"/>
          <w:lang w:val="es-ES"/>
        </w:rPr>
        <w:t>a</w:t>
      </w:r>
      <w:r w:rsidR="008F594B" w:rsidRPr="009B2A0B">
        <w:rPr>
          <w:rFonts w:ascii="Barlow" w:eastAsia="Times New Roman" w:hAnsi="Barlow" w:cs="Arial"/>
          <w:sz w:val="20"/>
          <w:szCs w:val="20"/>
          <w:lang w:val="es-ES"/>
        </w:rPr>
        <w:t>das a gastos.</w:t>
      </w:r>
    </w:p>
    <w:p w14:paraId="5B1BE206"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j)</w:t>
      </w:r>
      <w:r w:rsidRPr="009B2A0B">
        <w:rPr>
          <w:rFonts w:ascii="Barlow" w:eastAsia="Times New Roman" w:hAnsi="Barlow" w:cs="Arial"/>
          <w:sz w:val="20"/>
          <w:szCs w:val="20"/>
          <w:lang w:val="es-ES"/>
        </w:rPr>
        <w:tab/>
        <w:t>En la Depuración y cancelación de saldos. Se realizan de acuerdo con los cierres mensuales y a las políticas administrativas y contables que se encuentran en realización y aprobación por la Junta de Gobierno.</w:t>
      </w:r>
    </w:p>
    <w:p w14:paraId="57BAEB07" w14:textId="77777777" w:rsidR="00814C5A" w:rsidRPr="009B2A0B" w:rsidRDefault="00814C5A" w:rsidP="00814C5A">
      <w:pPr>
        <w:spacing w:after="60" w:line="230" w:lineRule="exact"/>
        <w:jc w:val="both"/>
        <w:rPr>
          <w:rFonts w:ascii="Barlow" w:eastAsia="Times New Roman" w:hAnsi="Barlow" w:cs="Arial"/>
          <w:sz w:val="20"/>
          <w:szCs w:val="20"/>
          <w:lang w:val="es-ES"/>
        </w:rPr>
      </w:pPr>
    </w:p>
    <w:p w14:paraId="38D74622" w14:textId="77777777" w:rsidR="00814C5A" w:rsidRPr="009B2A0B" w:rsidRDefault="00814C5A" w:rsidP="00814C5A">
      <w:pPr>
        <w:spacing w:after="101" w:line="230"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7.</w:t>
      </w:r>
      <w:r w:rsidRPr="009B2A0B">
        <w:rPr>
          <w:rFonts w:ascii="Barlow" w:eastAsia="Times New Roman" w:hAnsi="Barlow" w:cs="Arial"/>
          <w:b/>
          <w:sz w:val="20"/>
          <w:szCs w:val="20"/>
          <w:lang w:val="es-MX"/>
        </w:rPr>
        <w:tab/>
        <w:t>Posición en Moneda Extranjera y Protección por Riesgo Cambiario. No aplica</w:t>
      </w:r>
    </w:p>
    <w:p w14:paraId="35AA50FB" w14:textId="77777777" w:rsidR="00814C5A" w:rsidRPr="009B2A0B" w:rsidRDefault="00814C5A" w:rsidP="00814C5A">
      <w:pPr>
        <w:spacing w:after="101" w:line="230"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informará sobre:</w:t>
      </w:r>
    </w:p>
    <w:p w14:paraId="61F183B9" w14:textId="528EAE00" w:rsidR="00814C5A" w:rsidRPr="009B2A0B" w:rsidRDefault="00814C5A" w:rsidP="000A0E85">
      <w:pPr>
        <w:pStyle w:val="Prrafodelista"/>
        <w:numPr>
          <w:ilvl w:val="0"/>
          <w:numId w:val="36"/>
        </w:numPr>
        <w:spacing w:after="60" w:line="230" w:lineRule="exact"/>
        <w:rPr>
          <w:rFonts w:ascii="Barlow" w:hAnsi="Barlow" w:cs="Arial"/>
          <w:sz w:val="20"/>
          <w:szCs w:val="20"/>
        </w:rPr>
      </w:pPr>
      <w:r w:rsidRPr="009B2A0B">
        <w:rPr>
          <w:rFonts w:ascii="Barlow" w:hAnsi="Barlow" w:cs="Arial"/>
          <w:sz w:val="20"/>
          <w:szCs w:val="20"/>
        </w:rPr>
        <w:t xml:space="preserve">Activos en moneda extranjera. No cuenta la Universidad </w:t>
      </w:r>
    </w:p>
    <w:p w14:paraId="0957488C"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b)</w:t>
      </w:r>
      <w:r w:rsidRPr="009B2A0B">
        <w:rPr>
          <w:rFonts w:ascii="Barlow" w:eastAsia="Times New Roman" w:hAnsi="Barlow" w:cs="Arial"/>
          <w:sz w:val="20"/>
          <w:szCs w:val="20"/>
          <w:lang w:val="es-ES"/>
        </w:rPr>
        <w:tab/>
        <w:t>Pasivos en moneda extranjera. No cuenta la Universidad</w:t>
      </w:r>
    </w:p>
    <w:p w14:paraId="7486CB65"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c)</w:t>
      </w:r>
      <w:r w:rsidRPr="009B2A0B">
        <w:rPr>
          <w:rFonts w:ascii="Barlow" w:eastAsia="Times New Roman" w:hAnsi="Barlow" w:cs="Arial"/>
          <w:sz w:val="20"/>
          <w:szCs w:val="20"/>
          <w:lang w:val="es-ES"/>
        </w:rPr>
        <w:tab/>
        <w:t>Posición en moneda extranjera. No cuenta la Universidad</w:t>
      </w:r>
    </w:p>
    <w:p w14:paraId="7235C5CB"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d)</w:t>
      </w:r>
      <w:r w:rsidRPr="009B2A0B">
        <w:rPr>
          <w:rFonts w:ascii="Barlow" w:eastAsia="Times New Roman" w:hAnsi="Barlow" w:cs="Arial"/>
          <w:sz w:val="20"/>
          <w:szCs w:val="20"/>
          <w:lang w:val="es-ES"/>
        </w:rPr>
        <w:tab/>
        <w:t>Tipo de cambio. No cuenta la Universidad</w:t>
      </w:r>
    </w:p>
    <w:p w14:paraId="13F1F05D" w14:textId="77777777" w:rsidR="00814C5A" w:rsidRPr="009B2A0B" w:rsidRDefault="00814C5A" w:rsidP="00814C5A">
      <w:pPr>
        <w:spacing w:after="6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e)</w:t>
      </w:r>
      <w:r w:rsidRPr="009B2A0B">
        <w:rPr>
          <w:rFonts w:ascii="Barlow" w:eastAsia="Times New Roman" w:hAnsi="Barlow" w:cs="Arial"/>
          <w:sz w:val="20"/>
          <w:szCs w:val="20"/>
          <w:lang w:val="es-ES"/>
        </w:rPr>
        <w:tab/>
        <w:t>Equivalente en moneda nacional. No cuenta la Universidad</w:t>
      </w:r>
    </w:p>
    <w:p w14:paraId="40ADF0E8" w14:textId="77777777" w:rsidR="00814C5A" w:rsidRPr="009B2A0B" w:rsidRDefault="00814C5A" w:rsidP="00814C5A">
      <w:pPr>
        <w:spacing w:after="101" w:line="230"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8. Reporte Analítico del Activo</w:t>
      </w:r>
    </w:p>
    <w:p w14:paraId="6BFFCC2B" w14:textId="77777777" w:rsidR="00814C5A" w:rsidRPr="009B2A0B" w:rsidRDefault="00814C5A" w:rsidP="00814C5A">
      <w:pPr>
        <w:spacing w:after="101" w:line="230"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Debe mostrar la siguiente información:</w:t>
      </w:r>
    </w:p>
    <w:p w14:paraId="4F48904C" w14:textId="77777777" w:rsidR="00814C5A" w:rsidRPr="009B2A0B" w:rsidRDefault="00814C5A" w:rsidP="00814C5A">
      <w:pPr>
        <w:numPr>
          <w:ilvl w:val="0"/>
          <w:numId w:val="28"/>
        </w:numPr>
        <w:spacing w:after="80" w:line="230"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Por la Vida útil o porcentajes de depreciación, deterioro o amortización utilizados en los diferentes tipos de activos. Son los referidos en los criterios de la Ley de Contabilidad Gubernamental.</w:t>
      </w:r>
    </w:p>
    <w:p w14:paraId="2DD4850F" w14:textId="1F1E6F4A" w:rsidR="00814C5A" w:rsidRPr="009B2A0B" w:rsidRDefault="00814C5A" w:rsidP="00814C5A">
      <w:pPr>
        <w:numPr>
          <w:ilvl w:val="0"/>
          <w:numId w:val="28"/>
        </w:numPr>
        <w:spacing w:after="80" w:line="230"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Por los Cambios en el porcentaje de depreciación o valor residual de los activos. Se aplican los señalados en ley.</w:t>
      </w:r>
    </w:p>
    <w:p w14:paraId="6DA020A7" w14:textId="70AC41F1" w:rsidR="00B16619" w:rsidRPr="009B2A0B" w:rsidRDefault="00B16619" w:rsidP="00F547A5">
      <w:pPr>
        <w:spacing w:after="80" w:line="230" w:lineRule="exact"/>
        <w:ind w:left="720"/>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este periodo se reconoce los ajustes propuestos por la </w:t>
      </w:r>
      <w:r w:rsidR="000B2227" w:rsidRPr="009B2A0B">
        <w:rPr>
          <w:rFonts w:ascii="Barlow" w:eastAsia="Times New Roman" w:hAnsi="Barlow" w:cs="Arial"/>
          <w:sz w:val="20"/>
          <w:szCs w:val="20"/>
          <w:lang w:val="es-ES"/>
        </w:rPr>
        <w:t>Auditoría</w:t>
      </w:r>
      <w:r w:rsidRPr="009B2A0B">
        <w:rPr>
          <w:rFonts w:ascii="Barlow" w:eastAsia="Times New Roman" w:hAnsi="Barlow" w:cs="Arial"/>
          <w:sz w:val="20"/>
          <w:szCs w:val="20"/>
          <w:lang w:val="es-ES"/>
        </w:rPr>
        <w:t xml:space="preserve"> Externa al hacer un análisis detallado de los Bienes Inmuebles, ya que el IDEFEY tarda en entregar las Actas de Entrega recepción y se desconocen los valores de los bienes </w:t>
      </w:r>
      <w:r w:rsidR="000B2227" w:rsidRPr="009B2A0B">
        <w:rPr>
          <w:rFonts w:ascii="Barlow" w:eastAsia="Times New Roman" w:hAnsi="Barlow" w:cs="Arial"/>
          <w:sz w:val="20"/>
          <w:szCs w:val="20"/>
          <w:lang w:val="es-ES"/>
        </w:rPr>
        <w:t>más</w:t>
      </w:r>
      <w:r w:rsidRPr="009B2A0B">
        <w:rPr>
          <w:rFonts w:ascii="Barlow" w:eastAsia="Times New Roman" w:hAnsi="Barlow" w:cs="Arial"/>
          <w:sz w:val="20"/>
          <w:szCs w:val="20"/>
          <w:lang w:val="es-ES"/>
        </w:rPr>
        <w:t xml:space="preserve"> de tres meses posteriores a su entrega.</w:t>
      </w:r>
    </w:p>
    <w:p w14:paraId="4D0154EF" w14:textId="77777777" w:rsidR="00814C5A" w:rsidRPr="009B2A0B" w:rsidRDefault="00814C5A" w:rsidP="00814C5A">
      <w:pPr>
        <w:numPr>
          <w:ilvl w:val="0"/>
          <w:numId w:val="28"/>
        </w:numPr>
        <w:spacing w:after="80" w:line="230"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Por el Importe de los gastos capitalizados en el ejercicio, tanto financieros como de investigación y desarrollo. No aplica.</w:t>
      </w:r>
    </w:p>
    <w:p w14:paraId="47242F6A" w14:textId="77777777" w:rsidR="00814C5A" w:rsidRPr="009B2A0B" w:rsidRDefault="00814C5A" w:rsidP="00814C5A">
      <w:pPr>
        <w:numPr>
          <w:ilvl w:val="0"/>
          <w:numId w:val="28"/>
        </w:numPr>
        <w:spacing w:after="80" w:line="230"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La Universidad no reporta Riesgos por tipo de cambio o tipo de interés de las inversiones financieras porque no cuenta con estas.</w:t>
      </w:r>
    </w:p>
    <w:p w14:paraId="523BC023" w14:textId="77777777" w:rsidR="00814C5A" w:rsidRPr="009B2A0B" w:rsidRDefault="00814C5A" w:rsidP="00814C5A">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e)</w:t>
      </w:r>
      <w:r w:rsidRPr="009B2A0B">
        <w:rPr>
          <w:rFonts w:ascii="Barlow" w:eastAsia="Times New Roman" w:hAnsi="Barlow" w:cs="Arial"/>
          <w:sz w:val="20"/>
          <w:szCs w:val="20"/>
          <w:lang w:val="es-ES"/>
        </w:rPr>
        <w:tab/>
        <w:t xml:space="preserve">La Universidad no reporta Valor activado en el ejercicio de los bienes construidos por la entidad. </w:t>
      </w:r>
    </w:p>
    <w:p w14:paraId="5946D541" w14:textId="759419B9" w:rsidR="00814C5A" w:rsidRPr="009B2A0B" w:rsidRDefault="00814C5A" w:rsidP="00814C5A">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f)</w:t>
      </w:r>
      <w:r w:rsidRPr="009B2A0B">
        <w:rPr>
          <w:rFonts w:ascii="Barlow" w:eastAsia="Times New Roman" w:hAnsi="Barlow" w:cs="Arial"/>
          <w:sz w:val="20"/>
          <w:szCs w:val="20"/>
          <w:lang w:val="es-ES"/>
        </w:rPr>
        <w:tab/>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0D7016F4" w14:textId="3488B252" w:rsidR="00814C5A" w:rsidRPr="009B2A0B" w:rsidRDefault="00814C5A" w:rsidP="000A0E85">
      <w:pPr>
        <w:tabs>
          <w:tab w:val="left" w:pos="2897"/>
        </w:tabs>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g)</w:t>
      </w:r>
      <w:r w:rsidRPr="009B2A0B">
        <w:rPr>
          <w:rFonts w:ascii="Barlow" w:eastAsia="Times New Roman" w:hAnsi="Barlow" w:cs="Arial"/>
          <w:sz w:val="20"/>
          <w:szCs w:val="20"/>
          <w:lang w:val="es-ES"/>
        </w:rPr>
        <w:tab/>
        <w:t>La Universidad no cuenta con Desmantelamiento de Activos, procedimientos, implicaciones, efectos contables.</w:t>
      </w:r>
    </w:p>
    <w:p w14:paraId="202D372E" w14:textId="1E624935" w:rsidR="00814C5A" w:rsidRPr="009B2A0B" w:rsidRDefault="00814C5A" w:rsidP="00814C5A">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h)</w:t>
      </w:r>
      <w:r w:rsidRPr="009B2A0B">
        <w:rPr>
          <w:rFonts w:ascii="Barlow" w:eastAsia="Times New Roman" w:hAnsi="Barlow" w:cs="Arial"/>
          <w:sz w:val="20"/>
          <w:szCs w:val="20"/>
          <w:lang w:val="es-ES"/>
        </w:rPr>
        <w:tab/>
        <w:t>La Universidad no cuenta con Administración de activos; planeación con el objetivo de que el ente los utilice de manera más efectiva porque no se ha presentado situación al respecto.</w:t>
      </w:r>
    </w:p>
    <w:p w14:paraId="53385619" w14:textId="6F126EC2" w:rsidR="00C56C06" w:rsidRPr="009B2A0B" w:rsidRDefault="00814C5A" w:rsidP="0034033B">
      <w:pPr>
        <w:spacing w:after="86"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Adicionalmente, se deben incluir las explicaciones de las principales variaciones en el activo, en cuadros comparativo</w:t>
      </w:r>
      <w:r w:rsidR="0034033B" w:rsidRPr="009B2A0B">
        <w:rPr>
          <w:rFonts w:ascii="Barlow" w:eastAsia="Times New Roman" w:hAnsi="Barlow" w:cs="Arial"/>
          <w:sz w:val="20"/>
          <w:szCs w:val="20"/>
          <w:lang w:val="es-ES"/>
        </w:rPr>
        <w:t>s.</w:t>
      </w:r>
    </w:p>
    <w:p w14:paraId="09673865" w14:textId="0B1A1B48" w:rsidR="00814C5A" w:rsidRPr="009B2A0B" w:rsidRDefault="006B7A72" w:rsidP="00C56C06">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i)</w:t>
      </w:r>
      <w:r w:rsidR="00814C5A" w:rsidRPr="009B2A0B">
        <w:rPr>
          <w:rFonts w:ascii="Barlow" w:eastAsia="Times New Roman" w:hAnsi="Barlow" w:cs="Arial"/>
          <w:sz w:val="20"/>
          <w:szCs w:val="20"/>
          <w:lang w:val="es-ES"/>
        </w:rPr>
        <w:t>Inversiones en valores. No aplica</w:t>
      </w:r>
    </w:p>
    <w:p w14:paraId="57EB3895" w14:textId="413D9900" w:rsidR="00814C5A" w:rsidRPr="009B2A0B" w:rsidRDefault="006B7A72" w:rsidP="00C56C06">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j)</w:t>
      </w:r>
      <w:r w:rsidR="00814C5A" w:rsidRPr="009B2A0B">
        <w:rPr>
          <w:rFonts w:ascii="Barlow" w:eastAsia="Times New Roman" w:hAnsi="Barlow" w:cs="Arial"/>
          <w:sz w:val="20"/>
          <w:szCs w:val="20"/>
          <w:lang w:val="es-ES"/>
        </w:rPr>
        <w:t>Patrimonio de Organismos descentralizados de Control Presupuestario Indirecto. No aplica</w:t>
      </w:r>
    </w:p>
    <w:p w14:paraId="75E69E4F" w14:textId="33E1E709" w:rsidR="00814C5A" w:rsidRPr="009B2A0B" w:rsidRDefault="00A31CC5" w:rsidP="00C56C06">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k)</w:t>
      </w:r>
      <w:r w:rsidR="00814C5A" w:rsidRPr="009B2A0B">
        <w:rPr>
          <w:rFonts w:ascii="Barlow" w:eastAsia="Times New Roman" w:hAnsi="Barlow" w:cs="Arial"/>
          <w:sz w:val="20"/>
          <w:szCs w:val="20"/>
          <w:lang w:val="es-ES"/>
        </w:rPr>
        <w:t>Inversiones en empresas de participación mayoritaria. No aplica</w:t>
      </w:r>
    </w:p>
    <w:p w14:paraId="2B5426B9" w14:textId="784DEECC" w:rsidR="00814C5A" w:rsidRPr="009B2A0B" w:rsidRDefault="00205D8C" w:rsidP="00C56C06">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l)</w:t>
      </w:r>
      <w:r w:rsidR="00814C5A" w:rsidRPr="009B2A0B">
        <w:rPr>
          <w:rFonts w:ascii="Barlow" w:eastAsia="Times New Roman" w:hAnsi="Barlow" w:cs="Arial"/>
          <w:sz w:val="20"/>
          <w:szCs w:val="20"/>
          <w:lang w:val="es-ES"/>
        </w:rPr>
        <w:t>Inversiones en empresas de participación minoritaria. No aplica</w:t>
      </w:r>
    </w:p>
    <w:p w14:paraId="565E61F2" w14:textId="7E1A9DDD" w:rsidR="00814C5A" w:rsidRPr="009B2A0B" w:rsidRDefault="00205D8C" w:rsidP="00C56C06">
      <w:pPr>
        <w:spacing w:after="80" w:line="230"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m)</w:t>
      </w:r>
      <w:r w:rsidR="00814C5A" w:rsidRPr="009B2A0B">
        <w:rPr>
          <w:rFonts w:ascii="Barlow" w:eastAsia="Times New Roman" w:hAnsi="Barlow" w:cs="Arial"/>
          <w:sz w:val="20"/>
          <w:szCs w:val="20"/>
          <w:lang w:val="es-ES"/>
        </w:rPr>
        <w:t>Patrimonio de organismos descentralizados de control presupuestario directo, según corresponda. La Universidad No cuenta con ninguno.</w:t>
      </w:r>
    </w:p>
    <w:p w14:paraId="1E83BBAC" w14:textId="77777777" w:rsidR="00F240BE" w:rsidRPr="009B2A0B" w:rsidRDefault="00F240BE" w:rsidP="00814C5A">
      <w:pPr>
        <w:spacing w:after="60" w:line="216" w:lineRule="exact"/>
        <w:ind w:left="1077" w:hanging="357"/>
        <w:jc w:val="both"/>
        <w:rPr>
          <w:rFonts w:ascii="Barlow" w:eastAsia="Times New Roman" w:hAnsi="Barlow" w:cs="Arial"/>
          <w:sz w:val="20"/>
          <w:szCs w:val="20"/>
          <w:lang w:val="es-ES"/>
        </w:rPr>
      </w:pPr>
    </w:p>
    <w:p w14:paraId="22D591FC" w14:textId="77777777" w:rsidR="00814C5A" w:rsidRPr="009B2A0B" w:rsidRDefault="00814C5A" w:rsidP="00814C5A">
      <w:pPr>
        <w:numPr>
          <w:ilvl w:val="0"/>
          <w:numId w:val="26"/>
        </w:numPr>
        <w:spacing w:after="101" w:line="230" w:lineRule="exact"/>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Fideicomisos, Mandatos y Análogos. </w:t>
      </w:r>
    </w:p>
    <w:p w14:paraId="337A55CB" w14:textId="77777777" w:rsidR="00814C5A" w:rsidRPr="009B2A0B" w:rsidRDefault="00814C5A" w:rsidP="00814C5A">
      <w:pPr>
        <w:spacing w:after="86"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deberá informar:</w:t>
      </w:r>
    </w:p>
    <w:p w14:paraId="773A29E1" w14:textId="77777777" w:rsidR="00814C5A" w:rsidRPr="009B2A0B" w:rsidRDefault="00814C5A" w:rsidP="00814C5A">
      <w:pPr>
        <w:spacing w:after="6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a)</w:t>
      </w:r>
      <w:r w:rsidRPr="009B2A0B">
        <w:rPr>
          <w:rFonts w:ascii="Barlow" w:eastAsia="Times New Roman" w:hAnsi="Barlow" w:cs="Arial"/>
          <w:sz w:val="20"/>
          <w:szCs w:val="20"/>
          <w:lang w:val="es-ES"/>
        </w:rPr>
        <w:tab/>
        <w:t>Por ramo administrativo que los reporta. La Universidad No cuenta con ninguno.</w:t>
      </w:r>
    </w:p>
    <w:p w14:paraId="0D65947A" w14:textId="77777777" w:rsidR="00814C5A" w:rsidRPr="009B2A0B" w:rsidRDefault="00814C5A" w:rsidP="00814C5A">
      <w:pPr>
        <w:spacing w:after="6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b)</w:t>
      </w:r>
      <w:r w:rsidRPr="009B2A0B">
        <w:rPr>
          <w:rFonts w:ascii="Barlow" w:eastAsia="Times New Roman" w:hAnsi="Barlow" w:cs="Arial"/>
          <w:sz w:val="20"/>
          <w:szCs w:val="20"/>
          <w:lang w:val="es-ES"/>
        </w:rPr>
        <w:tab/>
        <w:t>Enlistar los de mayor monto de disponibilidad, relacionando aquéllos que conforman el 80% de las disponibilidades. La Universidad No cuenta con ninguno.</w:t>
      </w:r>
    </w:p>
    <w:p w14:paraId="0CFDC9FD" w14:textId="77777777" w:rsidR="00814C5A" w:rsidRPr="009B2A0B" w:rsidRDefault="00814C5A" w:rsidP="00814C5A">
      <w:pPr>
        <w:spacing w:after="60" w:line="216" w:lineRule="exact"/>
        <w:ind w:left="1077" w:hanging="357"/>
        <w:jc w:val="both"/>
        <w:rPr>
          <w:rFonts w:ascii="Barlow" w:eastAsia="Times New Roman" w:hAnsi="Barlow" w:cs="Arial"/>
          <w:sz w:val="20"/>
          <w:szCs w:val="20"/>
          <w:lang w:val="es-ES"/>
        </w:rPr>
      </w:pPr>
    </w:p>
    <w:p w14:paraId="7F3AB530" w14:textId="757E73FC" w:rsidR="00814C5A" w:rsidRPr="009B2A0B" w:rsidRDefault="00814C5A" w:rsidP="00F018CF">
      <w:pPr>
        <w:pStyle w:val="Prrafodelista"/>
        <w:numPr>
          <w:ilvl w:val="0"/>
          <w:numId w:val="26"/>
        </w:numPr>
        <w:spacing w:after="101" w:line="230" w:lineRule="exact"/>
        <w:rPr>
          <w:rFonts w:ascii="Barlow" w:hAnsi="Barlow" w:cs="Arial"/>
          <w:b/>
          <w:sz w:val="20"/>
          <w:szCs w:val="20"/>
          <w:lang w:val="es-MX"/>
        </w:rPr>
      </w:pPr>
      <w:r w:rsidRPr="009B2A0B">
        <w:rPr>
          <w:rFonts w:ascii="Barlow" w:hAnsi="Barlow" w:cs="Arial"/>
          <w:b/>
          <w:sz w:val="20"/>
          <w:szCs w:val="20"/>
          <w:lang w:val="es-MX"/>
        </w:rPr>
        <w:t xml:space="preserve">Reporte de la Recaudación. </w:t>
      </w:r>
    </w:p>
    <w:p w14:paraId="618990A2" w14:textId="77777777" w:rsidR="00F018CF" w:rsidRPr="009B2A0B" w:rsidRDefault="00F018CF" w:rsidP="00F018CF">
      <w:pPr>
        <w:pStyle w:val="Prrafodelista"/>
        <w:spacing w:after="101" w:line="230" w:lineRule="exact"/>
        <w:ind w:left="648"/>
        <w:rPr>
          <w:rFonts w:ascii="Barlow" w:hAnsi="Barlow" w:cs="Arial"/>
          <w:b/>
          <w:sz w:val="20"/>
          <w:szCs w:val="20"/>
          <w:lang w:val="es-MX"/>
        </w:rPr>
      </w:pPr>
    </w:p>
    <w:p w14:paraId="0A46012E" w14:textId="0B39C23E" w:rsidR="00814C5A" w:rsidRPr="009B2A0B" w:rsidRDefault="00814C5A" w:rsidP="00F83426">
      <w:pPr>
        <w:pStyle w:val="Prrafodelista"/>
        <w:numPr>
          <w:ilvl w:val="0"/>
          <w:numId w:val="39"/>
        </w:numPr>
        <w:spacing w:after="60" w:line="216" w:lineRule="exact"/>
        <w:rPr>
          <w:rFonts w:ascii="Barlow" w:hAnsi="Barlow" w:cs="Arial"/>
          <w:sz w:val="20"/>
          <w:szCs w:val="20"/>
        </w:rPr>
      </w:pPr>
      <w:r w:rsidRPr="009B2A0B">
        <w:rPr>
          <w:rFonts w:ascii="Barlow" w:hAnsi="Barlow" w:cs="Arial"/>
          <w:sz w:val="20"/>
          <w:szCs w:val="20"/>
        </w:rPr>
        <w:t>Se presentan los anexos con la integración de la recaudación por aportaciones estatales y federales.</w:t>
      </w:r>
    </w:p>
    <w:p w14:paraId="3AA7F63C" w14:textId="77777777" w:rsidR="00814C5A" w:rsidRPr="009B2A0B" w:rsidRDefault="00814C5A" w:rsidP="00814C5A">
      <w:pPr>
        <w:spacing w:after="60" w:line="216" w:lineRule="exact"/>
        <w:ind w:left="709" w:firstLine="11"/>
        <w:jc w:val="center"/>
        <w:rPr>
          <w:rFonts w:ascii="Barlow" w:eastAsia="Times New Roman" w:hAnsi="Barlow" w:cs="Arial"/>
          <w:sz w:val="20"/>
          <w:szCs w:val="20"/>
          <w:lang w:val="es-ES"/>
        </w:rPr>
      </w:pPr>
    </w:p>
    <w:tbl>
      <w:tblPr>
        <w:tblStyle w:val="Tablaconcuadrcula"/>
        <w:tblW w:w="0" w:type="auto"/>
        <w:jc w:val="center"/>
        <w:tblLayout w:type="fixed"/>
        <w:tblLook w:val="04A0" w:firstRow="1" w:lastRow="0" w:firstColumn="1" w:lastColumn="0" w:noHBand="0" w:noVBand="1"/>
      </w:tblPr>
      <w:tblGrid>
        <w:gridCol w:w="2263"/>
        <w:gridCol w:w="2127"/>
        <w:gridCol w:w="1984"/>
        <w:gridCol w:w="1985"/>
      </w:tblGrid>
      <w:tr w:rsidR="00814C5A" w:rsidRPr="009B2A0B" w14:paraId="3A837C19" w14:textId="77777777" w:rsidTr="00FD661B">
        <w:trPr>
          <w:jc w:val="center"/>
        </w:trPr>
        <w:tc>
          <w:tcPr>
            <w:tcW w:w="2263" w:type="dxa"/>
          </w:tcPr>
          <w:p w14:paraId="589E424C" w14:textId="77777777" w:rsidR="00814C5A" w:rsidRPr="009B2A0B" w:rsidRDefault="00814C5A" w:rsidP="00814C5A">
            <w:pPr>
              <w:spacing w:after="60" w:line="216" w:lineRule="exact"/>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Conceptos</w:t>
            </w:r>
          </w:p>
        </w:tc>
        <w:tc>
          <w:tcPr>
            <w:tcW w:w="2127" w:type="dxa"/>
          </w:tcPr>
          <w:p w14:paraId="4A624A08" w14:textId="77777777" w:rsidR="00814C5A" w:rsidRPr="009B2A0B" w:rsidRDefault="00814C5A" w:rsidP="00814C5A">
            <w:pPr>
              <w:spacing w:after="60" w:line="216" w:lineRule="exact"/>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Por recaudar en el ejercicio</w:t>
            </w:r>
          </w:p>
        </w:tc>
        <w:tc>
          <w:tcPr>
            <w:tcW w:w="1984" w:type="dxa"/>
          </w:tcPr>
          <w:p w14:paraId="37BEE861" w14:textId="77777777" w:rsidR="00814C5A" w:rsidRPr="009B2A0B" w:rsidRDefault="00814C5A" w:rsidP="00814C5A">
            <w:pPr>
              <w:spacing w:after="60" w:line="216" w:lineRule="exact"/>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 xml:space="preserve">Recaudado a </w:t>
            </w:r>
          </w:p>
          <w:p w14:paraId="31E5920D" w14:textId="2DC2F77F" w:rsidR="00814C5A" w:rsidRPr="009B2A0B" w:rsidRDefault="00B231E9" w:rsidP="00B231E9">
            <w:pPr>
              <w:spacing w:after="60" w:line="216" w:lineRule="exact"/>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Ma</w:t>
            </w:r>
            <w:r w:rsidR="00C2272D" w:rsidRPr="009B2A0B">
              <w:rPr>
                <w:rFonts w:ascii="Barlow" w:eastAsia="Times New Roman" w:hAnsi="Barlow" w:cs="Arial"/>
                <w:b/>
                <w:sz w:val="20"/>
                <w:szCs w:val="20"/>
                <w:lang w:val="es-ES"/>
              </w:rPr>
              <w:t>r</w:t>
            </w:r>
            <w:r w:rsidRPr="009B2A0B">
              <w:rPr>
                <w:rFonts w:ascii="Barlow" w:eastAsia="Times New Roman" w:hAnsi="Barlow" w:cs="Arial"/>
                <w:b/>
                <w:sz w:val="20"/>
                <w:szCs w:val="20"/>
                <w:lang w:val="es-ES"/>
              </w:rPr>
              <w:t>z</w:t>
            </w:r>
            <w:r w:rsidR="00C2272D" w:rsidRPr="009B2A0B">
              <w:rPr>
                <w:rFonts w:ascii="Barlow" w:eastAsia="Times New Roman" w:hAnsi="Barlow" w:cs="Arial"/>
                <w:b/>
                <w:sz w:val="20"/>
                <w:szCs w:val="20"/>
                <w:lang w:val="es-ES"/>
              </w:rPr>
              <w:t>o</w:t>
            </w:r>
          </w:p>
        </w:tc>
        <w:tc>
          <w:tcPr>
            <w:tcW w:w="1985" w:type="dxa"/>
          </w:tcPr>
          <w:p w14:paraId="4F20DB22" w14:textId="77777777" w:rsidR="00814C5A" w:rsidRPr="009B2A0B" w:rsidRDefault="00814C5A" w:rsidP="00814C5A">
            <w:pPr>
              <w:spacing w:after="60" w:line="216" w:lineRule="exact"/>
              <w:jc w:val="center"/>
              <w:rPr>
                <w:rFonts w:ascii="Barlow" w:eastAsia="Times New Roman" w:hAnsi="Barlow" w:cs="Arial"/>
                <w:b/>
                <w:sz w:val="20"/>
                <w:szCs w:val="20"/>
                <w:lang w:val="es-ES"/>
              </w:rPr>
            </w:pPr>
            <w:r w:rsidRPr="009B2A0B">
              <w:rPr>
                <w:rFonts w:ascii="Barlow" w:eastAsia="Times New Roman" w:hAnsi="Barlow" w:cs="Arial"/>
                <w:b/>
                <w:sz w:val="20"/>
                <w:szCs w:val="20"/>
                <w:lang w:val="es-ES"/>
              </w:rPr>
              <w:t>Pendiente de Recaudar</w:t>
            </w:r>
          </w:p>
        </w:tc>
      </w:tr>
      <w:tr w:rsidR="00814C5A" w:rsidRPr="009B2A0B" w14:paraId="211EC5BB" w14:textId="77777777" w:rsidTr="00FD661B">
        <w:trPr>
          <w:jc w:val="center"/>
        </w:trPr>
        <w:tc>
          <w:tcPr>
            <w:tcW w:w="2263" w:type="dxa"/>
          </w:tcPr>
          <w:p w14:paraId="613C8F44" w14:textId="77777777" w:rsidR="00814C5A" w:rsidRPr="009B2A0B" w:rsidRDefault="00814C5A" w:rsidP="00814C5A">
            <w:pPr>
              <w:spacing w:after="60" w:line="216" w:lineRule="exact"/>
              <w:jc w:val="both"/>
              <w:rPr>
                <w:rFonts w:ascii="Barlow" w:eastAsia="Times New Roman" w:hAnsi="Barlow" w:cs="Arial"/>
                <w:b/>
                <w:sz w:val="20"/>
                <w:szCs w:val="20"/>
                <w:lang w:val="es-ES"/>
              </w:rPr>
            </w:pPr>
            <w:r w:rsidRPr="009B2A0B">
              <w:rPr>
                <w:rFonts w:ascii="Barlow" w:eastAsia="Times New Roman" w:hAnsi="Barlow" w:cs="Arial"/>
                <w:b/>
                <w:sz w:val="20"/>
                <w:szCs w:val="20"/>
                <w:lang w:val="es-ES"/>
              </w:rPr>
              <w:t xml:space="preserve">Ayudas y subsidios </w:t>
            </w:r>
          </w:p>
        </w:tc>
        <w:tc>
          <w:tcPr>
            <w:tcW w:w="2127" w:type="dxa"/>
            <w:vAlign w:val="center"/>
          </w:tcPr>
          <w:p w14:paraId="6B5108C7" w14:textId="3BD27330" w:rsidR="00814C5A" w:rsidRPr="009B2A0B" w:rsidRDefault="00814C5A" w:rsidP="00814C5A">
            <w:pPr>
              <w:spacing w:after="60" w:line="216" w:lineRule="exact"/>
              <w:jc w:val="right"/>
              <w:rPr>
                <w:rFonts w:ascii="Barlow" w:eastAsia="Times New Roman" w:hAnsi="Barlow" w:cs="Arial"/>
                <w:b/>
                <w:sz w:val="20"/>
                <w:szCs w:val="20"/>
                <w:lang w:val="es-ES"/>
              </w:rPr>
            </w:pPr>
            <w:r w:rsidRPr="009B2A0B">
              <w:rPr>
                <w:rFonts w:ascii="Barlow" w:eastAsia="Times New Roman" w:hAnsi="Barlow" w:cs="Arial"/>
                <w:b/>
                <w:sz w:val="20"/>
                <w:szCs w:val="20"/>
                <w:lang w:val="es-ES"/>
              </w:rPr>
              <w:t xml:space="preserve">$ </w:t>
            </w:r>
            <w:r w:rsidR="00727B20" w:rsidRPr="009B2A0B">
              <w:rPr>
                <w:rFonts w:ascii="Barlow" w:eastAsia="Times New Roman" w:hAnsi="Barlow" w:cs="Arial"/>
                <w:b/>
                <w:sz w:val="20"/>
                <w:szCs w:val="20"/>
                <w:lang w:val="es-ES"/>
              </w:rPr>
              <w:t>1</w:t>
            </w:r>
            <w:r w:rsidR="00857B01" w:rsidRPr="009B2A0B">
              <w:rPr>
                <w:rFonts w:ascii="Barlow" w:eastAsia="Times New Roman" w:hAnsi="Barlow" w:cs="Arial"/>
                <w:b/>
                <w:sz w:val="20"/>
                <w:szCs w:val="20"/>
                <w:lang w:val="es-ES"/>
              </w:rPr>
              <w:t>3</w:t>
            </w:r>
            <w:r w:rsidR="00727B20" w:rsidRPr="009B2A0B">
              <w:rPr>
                <w:rFonts w:ascii="Barlow" w:eastAsia="Times New Roman" w:hAnsi="Barlow" w:cs="Arial"/>
                <w:b/>
                <w:sz w:val="20"/>
                <w:szCs w:val="20"/>
                <w:lang w:val="es-ES"/>
              </w:rPr>
              <w:t>,</w:t>
            </w:r>
            <w:r w:rsidR="00857B01" w:rsidRPr="009B2A0B">
              <w:rPr>
                <w:rFonts w:ascii="Barlow" w:eastAsia="Times New Roman" w:hAnsi="Barlow" w:cs="Arial"/>
                <w:b/>
                <w:sz w:val="20"/>
                <w:szCs w:val="20"/>
                <w:lang w:val="es-ES"/>
              </w:rPr>
              <w:t>94</w:t>
            </w:r>
            <w:r w:rsidR="00727B20" w:rsidRPr="009B2A0B">
              <w:rPr>
                <w:rFonts w:ascii="Barlow" w:eastAsia="Times New Roman" w:hAnsi="Barlow" w:cs="Arial"/>
                <w:b/>
                <w:sz w:val="20"/>
                <w:szCs w:val="20"/>
                <w:lang w:val="es-ES"/>
              </w:rPr>
              <w:t>3</w:t>
            </w:r>
            <w:r w:rsidRPr="009B2A0B">
              <w:rPr>
                <w:rFonts w:ascii="Barlow" w:eastAsia="Times New Roman" w:hAnsi="Barlow" w:cs="Arial"/>
                <w:b/>
                <w:sz w:val="20"/>
                <w:szCs w:val="20"/>
                <w:lang w:val="es-ES"/>
              </w:rPr>
              <w:t>,</w:t>
            </w:r>
            <w:r w:rsidR="008C7C7E" w:rsidRPr="009B2A0B">
              <w:rPr>
                <w:rFonts w:ascii="Barlow" w:eastAsia="Times New Roman" w:hAnsi="Barlow" w:cs="Arial"/>
                <w:b/>
                <w:sz w:val="20"/>
                <w:szCs w:val="20"/>
                <w:lang w:val="es-ES"/>
              </w:rPr>
              <w:t>1</w:t>
            </w:r>
            <w:r w:rsidR="000D0633" w:rsidRPr="009B2A0B">
              <w:rPr>
                <w:rFonts w:ascii="Barlow" w:eastAsia="Times New Roman" w:hAnsi="Barlow" w:cs="Arial"/>
                <w:b/>
                <w:sz w:val="20"/>
                <w:szCs w:val="20"/>
                <w:lang w:val="es-ES"/>
              </w:rPr>
              <w:t>7</w:t>
            </w:r>
            <w:r w:rsidR="008C7C7E" w:rsidRPr="009B2A0B">
              <w:rPr>
                <w:rFonts w:ascii="Barlow" w:eastAsia="Times New Roman" w:hAnsi="Barlow" w:cs="Arial"/>
                <w:b/>
                <w:sz w:val="20"/>
                <w:szCs w:val="20"/>
                <w:lang w:val="es-ES"/>
              </w:rPr>
              <w:t>1</w:t>
            </w:r>
            <w:r w:rsidRPr="009B2A0B">
              <w:rPr>
                <w:rFonts w:ascii="Barlow" w:eastAsia="Times New Roman" w:hAnsi="Barlow" w:cs="Arial"/>
                <w:b/>
                <w:sz w:val="20"/>
                <w:szCs w:val="20"/>
                <w:lang w:val="es-ES"/>
              </w:rPr>
              <w:t>.</w:t>
            </w:r>
            <w:r w:rsidR="00727B20" w:rsidRPr="009B2A0B">
              <w:rPr>
                <w:rFonts w:ascii="Barlow" w:eastAsia="Times New Roman" w:hAnsi="Barlow" w:cs="Arial"/>
                <w:b/>
                <w:sz w:val="20"/>
                <w:szCs w:val="20"/>
                <w:lang w:val="es-ES"/>
              </w:rPr>
              <w:t>00</w:t>
            </w:r>
          </w:p>
        </w:tc>
        <w:tc>
          <w:tcPr>
            <w:tcW w:w="1984" w:type="dxa"/>
            <w:vAlign w:val="center"/>
          </w:tcPr>
          <w:p w14:paraId="1ECABBC5" w14:textId="680A88A3" w:rsidR="00814C5A" w:rsidRPr="009B2A0B" w:rsidRDefault="00814C5A" w:rsidP="00814C5A">
            <w:pPr>
              <w:spacing w:after="60" w:line="216" w:lineRule="exact"/>
              <w:jc w:val="right"/>
              <w:rPr>
                <w:rFonts w:ascii="Barlow" w:eastAsia="Times New Roman" w:hAnsi="Barlow" w:cs="Arial"/>
                <w:b/>
                <w:sz w:val="20"/>
                <w:szCs w:val="20"/>
                <w:lang w:val="es-ES"/>
              </w:rPr>
            </w:pPr>
            <w:r w:rsidRPr="009B2A0B">
              <w:rPr>
                <w:rFonts w:ascii="Barlow" w:eastAsia="Times New Roman" w:hAnsi="Barlow" w:cs="Arial"/>
                <w:b/>
                <w:sz w:val="20"/>
                <w:szCs w:val="20"/>
                <w:lang w:val="es-ES"/>
              </w:rPr>
              <w:t>$</w:t>
            </w:r>
            <w:r w:rsidR="00727B20" w:rsidRPr="009B2A0B">
              <w:rPr>
                <w:rFonts w:ascii="Barlow" w:eastAsia="Times New Roman" w:hAnsi="Barlow" w:cs="Arial"/>
                <w:b/>
                <w:sz w:val="20"/>
                <w:szCs w:val="20"/>
                <w:lang w:val="es-ES"/>
              </w:rPr>
              <w:t xml:space="preserve"> </w:t>
            </w:r>
            <w:r w:rsidR="00776860" w:rsidRPr="009B2A0B">
              <w:rPr>
                <w:rFonts w:ascii="Barlow" w:eastAsia="Times New Roman" w:hAnsi="Barlow" w:cs="Arial"/>
                <w:b/>
                <w:sz w:val="20"/>
                <w:szCs w:val="20"/>
                <w:lang w:val="es-ES"/>
              </w:rPr>
              <w:t>3</w:t>
            </w:r>
            <w:r w:rsidR="00B2504F" w:rsidRPr="009B2A0B">
              <w:rPr>
                <w:rFonts w:ascii="Barlow" w:eastAsia="Times New Roman" w:hAnsi="Barlow" w:cs="Arial"/>
                <w:b/>
                <w:sz w:val="20"/>
                <w:szCs w:val="20"/>
                <w:lang w:val="es-ES"/>
              </w:rPr>
              <w:t>,2</w:t>
            </w:r>
            <w:r w:rsidR="00776860" w:rsidRPr="009B2A0B">
              <w:rPr>
                <w:rFonts w:ascii="Barlow" w:eastAsia="Times New Roman" w:hAnsi="Barlow" w:cs="Arial"/>
                <w:b/>
                <w:sz w:val="20"/>
                <w:szCs w:val="20"/>
                <w:lang w:val="es-ES"/>
              </w:rPr>
              <w:t>23</w:t>
            </w:r>
            <w:r w:rsidR="00A11A93" w:rsidRPr="009B2A0B">
              <w:rPr>
                <w:rFonts w:ascii="Barlow" w:eastAsia="Times New Roman" w:hAnsi="Barlow" w:cs="Arial"/>
                <w:b/>
                <w:sz w:val="20"/>
                <w:szCs w:val="20"/>
                <w:lang w:val="es-ES"/>
              </w:rPr>
              <w:t>,</w:t>
            </w:r>
            <w:r w:rsidR="00B2504F" w:rsidRPr="009B2A0B">
              <w:rPr>
                <w:rFonts w:ascii="Barlow" w:eastAsia="Times New Roman" w:hAnsi="Barlow" w:cs="Arial"/>
                <w:b/>
                <w:sz w:val="20"/>
                <w:szCs w:val="20"/>
                <w:lang w:val="es-ES"/>
              </w:rPr>
              <w:t>2</w:t>
            </w:r>
            <w:r w:rsidR="00776860" w:rsidRPr="009B2A0B">
              <w:rPr>
                <w:rFonts w:ascii="Barlow" w:eastAsia="Times New Roman" w:hAnsi="Barlow" w:cs="Arial"/>
                <w:b/>
                <w:sz w:val="20"/>
                <w:szCs w:val="20"/>
                <w:lang w:val="es-ES"/>
              </w:rPr>
              <w:t>8</w:t>
            </w:r>
            <w:r w:rsidR="00BC26AB" w:rsidRPr="009B2A0B">
              <w:rPr>
                <w:rFonts w:ascii="Barlow" w:eastAsia="Times New Roman" w:hAnsi="Barlow" w:cs="Arial"/>
                <w:b/>
                <w:sz w:val="20"/>
                <w:szCs w:val="20"/>
                <w:lang w:val="es-ES"/>
              </w:rPr>
              <w:t>1</w:t>
            </w:r>
            <w:r w:rsidRPr="009B2A0B">
              <w:rPr>
                <w:rFonts w:ascii="Barlow" w:eastAsia="Times New Roman" w:hAnsi="Barlow" w:cs="Arial"/>
                <w:b/>
                <w:sz w:val="20"/>
                <w:szCs w:val="20"/>
                <w:lang w:val="es-ES"/>
              </w:rPr>
              <w:t>.0</w:t>
            </w:r>
            <w:r w:rsidR="00432518" w:rsidRPr="009B2A0B">
              <w:rPr>
                <w:rFonts w:ascii="Barlow" w:eastAsia="Times New Roman" w:hAnsi="Barlow" w:cs="Arial"/>
                <w:b/>
                <w:sz w:val="20"/>
                <w:szCs w:val="20"/>
                <w:lang w:val="es-ES"/>
              </w:rPr>
              <w:t>0</w:t>
            </w:r>
          </w:p>
        </w:tc>
        <w:tc>
          <w:tcPr>
            <w:tcW w:w="1985" w:type="dxa"/>
            <w:vAlign w:val="center"/>
          </w:tcPr>
          <w:p w14:paraId="6292499C" w14:textId="229112FB" w:rsidR="00814C5A" w:rsidRPr="009B2A0B" w:rsidRDefault="00814C5A" w:rsidP="00814C5A">
            <w:pPr>
              <w:spacing w:after="60" w:line="216" w:lineRule="exact"/>
              <w:jc w:val="right"/>
              <w:rPr>
                <w:rFonts w:ascii="Barlow" w:eastAsia="Times New Roman" w:hAnsi="Barlow" w:cs="Arial"/>
                <w:b/>
                <w:sz w:val="20"/>
                <w:szCs w:val="20"/>
                <w:lang w:val="es-ES"/>
              </w:rPr>
            </w:pPr>
            <w:r w:rsidRPr="009B2A0B">
              <w:rPr>
                <w:rFonts w:ascii="Barlow" w:eastAsia="Times New Roman" w:hAnsi="Barlow" w:cs="Arial"/>
                <w:b/>
                <w:sz w:val="20"/>
                <w:szCs w:val="20"/>
                <w:lang w:val="es-ES"/>
              </w:rPr>
              <w:t>$</w:t>
            </w:r>
            <w:r w:rsidR="008423F0" w:rsidRPr="009B2A0B">
              <w:rPr>
                <w:rFonts w:ascii="Barlow" w:eastAsia="Times New Roman" w:hAnsi="Barlow" w:cs="Arial"/>
                <w:b/>
                <w:sz w:val="20"/>
                <w:szCs w:val="20"/>
                <w:lang w:val="es-ES"/>
              </w:rPr>
              <w:t>1</w:t>
            </w:r>
            <w:r w:rsidR="00F93C4E" w:rsidRPr="009B2A0B">
              <w:rPr>
                <w:rFonts w:ascii="Barlow" w:eastAsia="Times New Roman" w:hAnsi="Barlow" w:cs="Arial"/>
                <w:b/>
                <w:sz w:val="20"/>
                <w:szCs w:val="20"/>
                <w:lang w:val="es-ES"/>
              </w:rPr>
              <w:t>0</w:t>
            </w:r>
            <w:r w:rsidR="00756A1C" w:rsidRPr="009B2A0B">
              <w:rPr>
                <w:rFonts w:ascii="Barlow" w:eastAsia="Times New Roman" w:hAnsi="Barlow" w:cs="Arial"/>
                <w:b/>
                <w:sz w:val="20"/>
                <w:szCs w:val="20"/>
                <w:lang w:val="es-ES"/>
              </w:rPr>
              <w:t>,</w:t>
            </w:r>
            <w:r w:rsidR="00F93C4E" w:rsidRPr="009B2A0B">
              <w:rPr>
                <w:rFonts w:ascii="Barlow" w:eastAsia="Times New Roman" w:hAnsi="Barlow" w:cs="Arial"/>
                <w:b/>
                <w:sz w:val="20"/>
                <w:szCs w:val="20"/>
                <w:lang w:val="es-ES"/>
              </w:rPr>
              <w:t>719</w:t>
            </w:r>
            <w:r w:rsidR="00432518" w:rsidRPr="009B2A0B">
              <w:rPr>
                <w:rFonts w:ascii="Barlow" w:eastAsia="Times New Roman" w:hAnsi="Barlow" w:cs="Arial"/>
                <w:b/>
                <w:sz w:val="20"/>
                <w:szCs w:val="20"/>
                <w:lang w:val="es-ES"/>
              </w:rPr>
              <w:t>,</w:t>
            </w:r>
            <w:r w:rsidR="00ED1A3D" w:rsidRPr="009B2A0B">
              <w:rPr>
                <w:rFonts w:ascii="Barlow" w:eastAsia="Times New Roman" w:hAnsi="Barlow" w:cs="Arial"/>
                <w:b/>
                <w:sz w:val="20"/>
                <w:szCs w:val="20"/>
                <w:lang w:val="es-ES"/>
              </w:rPr>
              <w:t>8</w:t>
            </w:r>
            <w:r w:rsidR="00F93C4E" w:rsidRPr="009B2A0B">
              <w:rPr>
                <w:rFonts w:ascii="Barlow" w:eastAsia="Times New Roman" w:hAnsi="Barlow" w:cs="Arial"/>
                <w:b/>
                <w:sz w:val="20"/>
                <w:szCs w:val="20"/>
                <w:lang w:val="es-ES"/>
              </w:rPr>
              <w:t>90</w:t>
            </w:r>
            <w:r w:rsidRPr="009B2A0B">
              <w:rPr>
                <w:rFonts w:ascii="Barlow" w:eastAsia="Times New Roman" w:hAnsi="Barlow" w:cs="Arial"/>
                <w:b/>
                <w:sz w:val="20"/>
                <w:szCs w:val="20"/>
                <w:lang w:val="es-ES"/>
              </w:rPr>
              <w:t>.</w:t>
            </w:r>
            <w:r w:rsidR="009A4189" w:rsidRPr="009B2A0B">
              <w:rPr>
                <w:rFonts w:ascii="Barlow" w:eastAsia="Times New Roman" w:hAnsi="Barlow" w:cs="Arial"/>
                <w:b/>
                <w:sz w:val="20"/>
                <w:szCs w:val="20"/>
                <w:lang w:val="es-ES"/>
              </w:rPr>
              <w:t>00</w:t>
            </w:r>
          </w:p>
        </w:tc>
      </w:tr>
      <w:tr w:rsidR="00814C5A" w:rsidRPr="009B2A0B" w14:paraId="02A92685" w14:textId="77777777" w:rsidTr="00FD661B">
        <w:trPr>
          <w:jc w:val="center"/>
        </w:trPr>
        <w:tc>
          <w:tcPr>
            <w:tcW w:w="2263" w:type="dxa"/>
          </w:tcPr>
          <w:p w14:paraId="34946B87" w14:textId="77777777" w:rsidR="00814C5A" w:rsidRPr="009B2A0B" w:rsidRDefault="00814C5A" w:rsidP="00814C5A">
            <w:p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Estatal</w:t>
            </w:r>
          </w:p>
        </w:tc>
        <w:tc>
          <w:tcPr>
            <w:tcW w:w="2127" w:type="dxa"/>
          </w:tcPr>
          <w:p w14:paraId="3CEDF6A8" w14:textId="61A67496" w:rsidR="00814C5A" w:rsidRPr="009B2A0B" w:rsidRDefault="00814C5A"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BD6873" w:rsidRPr="009B2A0B">
              <w:rPr>
                <w:rFonts w:ascii="Barlow" w:eastAsia="Times New Roman" w:hAnsi="Barlow" w:cs="Arial"/>
                <w:sz w:val="20"/>
                <w:szCs w:val="20"/>
                <w:lang w:val="es-ES"/>
              </w:rPr>
              <w:t xml:space="preserve"> 8</w:t>
            </w:r>
            <w:r w:rsidR="00EF4D96" w:rsidRPr="009B2A0B">
              <w:rPr>
                <w:rFonts w:ascii="Barlow" w:eastAsia="Times New Roman" w:hAnsi="Barlow" w:cs="Arial"/>
                <w:sz w:val="20"/>
                <w:szCs w:val="20"/>
                <w:lang w:val="es-ES"/>
              </w:rPr>
              <w:t>,</w:t>
            </w:r>
            <w:r w:rsidR="009B0896" w:rsidRPr="009B2A0B">
              <w:rPr>
                <w:rFonts w:ascii="Barlow" w:eastAsia="Times New Roman" w:hAnsi="Barlow" w:cs="Arial"/>
                <w:sz w:val="20"/>
                <w:szCs w:val="20"/>
                <w:lang w:val="es-ES"/>
              </w:rPr>
              <w:t>274</w:t>
            </w:r>
            <w:r w:rsidR="009E03A3" w:rsidRPr="009B2A0B">
              <w:rPr>
                <w:rFonts w:ascii="Barlow" w:eastAsia="Times New Roman" w:hAnsi="Barlow" w:cs="Arial"/>
                <w:sz w:val="20"/>
                <w:szCs w:val="20"/>
                <w:lang w:val="es-ES"/>
              </w:rPr>
              <w:t>,</w:t>
            </w:r>
            <w:r w:rsidR="009B0896" w:rsidRPr="009B2A0B">
              <w:rPr>
                <w:rFonts w:ascii="Barlow" w:eastAsia="Times New Roman" w:hAnsi="Barlow" w:cs="Arial"/>
                <w:sz w:val="20"/>
                <w:szCs w:val="20"/>
                <w:lang w:val="es-ES"/>
              </w:rPr>
              <w:t>46</w:t>
            </w:r>
            <w:r w:rsidR="00694ADF" w:rsidRPr="009B2A0B">
              <w:rPr>
                <w:rFonts w:ascii="Barlow" w:eastAsia="Times New Roman" w:hAnsi="Barlow" w:cs="Arial"/>
                <w:sz w:val="20"/>
                <w:szCs w:val="20"/>
                <w:lang w:val="es-ES"/>
              </w:rPr>
              <w:t>0</w:t>
            </w:r>
            <w:r w:rsidRPr="009B2A0B">
              <w:rPr>
                <w:rFonts w:ascii="Barlow" w:eastAsia="Times New Roman" w:hAnsi="Barlow" w:cs="Arial"/>
                <w:sz w:val="20"/>
                <w:szCs w:val="20"/>
                <w:lang w:val="es-ES"/>
              </w:rPr>
              <w:t>.</w:t>
            </w:r>
            <w:r w:rsidR="009B0896" w:rsidRPr="009B2A0B">
              <w:rPr>
                <w:rFonts w:ascii="Barlow" w:eastAsia="Times New Roman" w:hAnsi="Barlow" w:cs="Arial"/>
                <w:sz w:val="20"/>
                <w:szCs w:val="20"/>
                <w:lang w:val="es-ES"/>
              </w:rPr>
              <w:t>00</w:t>
            </w:r>
          </w:p>
        </w:tc>
        <w:tc>
          <w:tcPr>
            <w:tcW w:w="1984" w:type="dxa"/>
          </w:tcPr>
          <w:p w14:paraId="101C51FE" w14:textId="3C073B33" w:rsidR="00814C5A" w:rsidRPr="009B2A0B" w:rsidRDefault="00814C5A"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C64685" w:rsidRPr="009B2A0B">
              <w:rPr>
                <w:rFonts w:ascii="Barlow" w:eastAsia="Times New Roman" w:hAnsi="Barlow" w:cs="Arial"/>
                <w:sz w:val="20"/>
                <w:szCs w:val="20"/>
                <w:lang w:val="es-ES"/>
              </w:rPr>
              <w:t xml:space="preserve"> </w:t>
            </w:r>
            <w:r w:rsidR="00072F9A" w:rsidRPr="009B2A0B">
              <w:rPr>
                <w:rFonts w:ascii="Barlow" w:eastAsia="Times New Roman" w:hAnsi="Barlow" w:cs="Arial"/>
                <w:sz w:val="20"/>
                <w:szCs w:val="20"/>
                <w:lang w:val="es-ES"/>
              </w:rPr>
              <w:t>2</w:t>
            </w:r>
            <w:r w:rsidR="007276F6" w:rsidRPr="009B2A0B">
              <w:rPr>
                <w:rFonts w:ascii="Barlow" w:eastAsia="Times New Roman" w:hAnsi="Barlow" w:cs="Arial"/>
                <w:sz w:val="20"/>
                <w:szCs w:val="20"/>
                <w:lang w:val="es-ES"/>
              </w:rPr>
              <w:t>,</w:t>
            </w:r>
            <w:r w:rsidR="00072F9A" w:rsidRPr="009B2A0B">
              <w:rPr>
                <w:rFonts w:ascii="Barlow" w:eastAsia="Times New Roman" w:hAnsi="Barlow" w:cs="Arial"/>
                <w:sz w:val="20"/>
                <w:szCs w:val="20"/>
                <w:lang w:val="es-ES"/>
              </w:rPr>
              <w:t>089</w:t>
            </w:r>
            <w:r w:rsidRPr="009B2A0B">
              <w:rPr>
                <w:rFonts w:ascii="Barlow" w:eastAsia="Times New Roman" w:hAnsi="Barlow" w:cs="Arial"/>
                <w:sz w:val="20"/>
                <w:szCs w:val="20"/>
                <w:lang w:val="es-ES"/>
              </w:rPr>
              <w:t>,</w:t>
            </w:r>
            <w:r w:rsidR="00072F9A" w:rsidRPr="009B2A0B">
              <w:rPr>
                <w:rFonts w:ascii="Barlow" w:eastAsia="Times New Roman" w:hAnsi="Barlow" w:cs="Arial"/>
                <w:sz w:val="20"/>
                <w:szCs w:val="20"/>
                <w:lang w:val="es-ES"/>
              </w:rPr>
              <w:t>539</w:t>
            </w:r>
            <w:r w:rsidRPr="009B2A0B">
              <w:rPr>
                <w:rFonts w:ascii="Barlow" w:eastAsia="Times New Roman" w:hAnsi="Barlow" w:cs="Arial"/>
                <w:sz w:val="20"/>
                <w:szCs w:val="20"/>
                <w:lang w:val="es-ES"/>
              </w:rPr>
              <w:t>.00</w:t>
            </w:r>
          </w:p>
        </w:tc>
        <w:tc>
          <w:tcPr>
            <w:tcW w:w="1985" w:type="dxa"/>
          </w:tcPr>
          <w:p w14:paraId="29823146" w14:textId="0E6B37C5" w:rsidR="00814C5A" w:rsidRPr="009B2A0B" w:rsidRDefault="00814C5A"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w:t>
            </w:r>
            <w:r w:rsidR="009A4189" w:rsidRPr="009B2A0B">
              <w:rPr>
                <w:rFonts w:ascii="Barlow" w:eastAsia="Times New Roman" w:hAnsi="Barlow" w:cs="Arial"/>
                <w:sz w:val="20"/>
                <w:szCs w:val="20"/>
                <w:lang w:val="es-ES"/>
              </w:rPr>
              <w:t xml:space="preserve"> </w:t>
            </w:r>
            <w:r w:rsidR="004A21FA" w:rsidRPr="009B2A0B">
              <w:rPr>
                <w:rFonts w:ascii="Barlow" w:eastAsia="Times New Roman" w:hAnsi="Barlow" w:cs="Arial"/>
                <w:sz w:val="20"/>
                <w:szCs w:val="20"/>
                <w:lang w:val="es-ES"/>
              </w:rPr>
              <w:t>6</w:t>
            </w:r>
            <w:r w:rsidR="00DC3DB8" w:rsidRPr="009B2A0B">
              <w:rPr>
                <w:rFonts w:ascii="Barlow" w:eastAsia="Times New Roman" w:hAnsi="Barlow" w:cs="Arial"/>
                <w:sz w:val="20"/>
                <w:szCs w:val="20"/>
                <w:lang w:val="es-ES"/>
              </w:rPr>
              <w:t>,</w:t>
            </w:r>
            <w:r w:rsidR="00BC1752" w:rsidRPr="009B2A0B">
              <w:rPr>
                <w:rFonts w:ascii="Barlow" w:eastAsia="Times New Roman" w:hAnsi="Barlow" w:cs="Arial"/>
                <w:sz w:val="20"/>
                <w:szCs w:val="20"/>
                <w:lang w:val="es-ES"/>
              </w:rPr>
              <w:t>1</w:t>
            </w:r>
            <w:r w:rsidR="008C53C8" w:rsidRPr="009B2A0B">
              <w:rPr>
                <w:rFonts w:ascii="Barlow" w:eastAsia="Times New Roman" w:hAnsi="Barlow" w:cs="Arial"/>
                <w:sz w:val="20"/>
                <w:szCs w:val="20"/>
                <w:lang w:val="es-ES"/>
              </w:rPr>
              <w:t>8</w:t>
            </w:r>
            <w:r w:rsidR="00BC1752" w:rsidRPr="009B2A0B">
              <w:rPr>
                <w:rFonts w:ascii="Barlow" w:eastAsia="Times New Roman" w:hAnsi="Barlow" w:cs="Arial"/>
                <w:sz w:val="20"/>
                <w:szCs w:val="20"/>
                <w:lang w:val="es-ES"/>
              </w:rPr>
              <w:t>4</w:t>
            </w:r>
            <w:r w:rsidR="00CA7E21" w:rsidRPr="009B2A0B">
              <w:rPr>
                <w:rFonts w:ascii="Barlow" w:eastAsia="Times New Roman" w:hAnsi="Barlow" w:cs="Arial"/>
                <w:sz w:val="20"/>
                <w:szCs w:val="20"/>
                <w:lang w:val="es-ES"/>
              </w:rPr>
              <w:t>,</w:t>
            </w:r>
            <w:r w:rsidR="00BC1752" w:rsidRPr="009B2A0B">
              <w:rPr>
                <w:rFonts w:ascii="Barlow" w:eastAsia="Times New Roman" w:hAnsi="Barlow" w:cs="Arial"/>
                <w:sz w:val="20"/>
                <w:szCs w:val="20"/>
                <w:lang w:val="es-ES"/>
              </w:rPr>
              <w:t>9</w:t>
            </w:r>
            <w:r w:rsidR="008C53C8" w:rsidRPr="009B2A0B">
              <w:rPr>
                <w:rFonts w:ascii="Barlow" w:eastAsia="Times New Roman" w:hAnsi="Barlow" w:cs="Arial"/>
                <w:sz w:val="20"/>
                <w:szCs w:val="20"/>
                <w:lang w:val="es-ES"/>
              </w:rPr>
              <w:t>2</w:t>
            </w:r>
            <w:r w:rsidR="009A4189" w:rsidRPr="009B2A0B">
              <w:rPr>
                <w:rFonts w:ascii="Barlow" w:eastAsia="Times New Roman" w:hAnsi="Barlow" w:cs="Arial"/>
                <w:sz w:val="20"/>
                <w:szCs w:val="20"/>
                <w:lang w:val="es-ES"/>
              </w:rPr>
              <w:t>1</w:t>
            </w:r>
            <w:r w:rsidRPr="009B2A0B">
              <w:rPr>
                <w:rFonts w:ascii="Barlow" w:eastAsia="Times New Roman" w:hAnsi="Barlow" w:cs="Arial"/>
                <w:sz w:val="20"/>
                <w:szCs w:val="20"/>
                <w:lang w:val="es-ES"/>
              </w:rPr>
              <w:t>.</w:t>
            </w:r>
            <w:r w:rsidR="009A4189" w:rsidRPr="009B2A0B">
              <w:rPr>
                <w:rFonts w:ascii="Barlow" w:eastAsia="Times New Roman" w:hAnsi="Barlow" w:cs="Arial"/>
                <w:sz w:val="20"/>
                <w:szCs w:val="20"/>
                <w:lang w:val="es-ES"/>
              </w:rPr>
              <w:t>00</w:t>
            </w:r>
          </w:p>
        </w:tc>
      </w:tr>
      <w:tr w:rsidR="00814C5A" w:rsidRPr="009B2A0B" w14:paraId="70E80882" w14:textId="77777777" w:rsidTr="00FD661B">
        <w:trPr>
          <w:jc w:val="center"/>
        </w:trPr>
        <w:tc>
          <w:tcPr>
            <w:tcW w:w="2263" w:type="dxa"/>
          </w:tcPr>
          <w:p w14:paraId="2E3778DC" w14:textId="77777777" w:rsidR="00814C5A" w:rsidRPr="009B2A0B" w:rsidRDefault="00814C5A" w:rsidP="00814C5A">
            <w:pPr>
              <w:spacing w:after="6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Federal</w:t>
            </w:r>
          </w:p>
        </w:tc>
        <w:tc>
          <w:tcPr>
            <w:tcW w:w="2127" w:type="dxa"/>
          </w:tcPr>
          <w:p w14:paraId="212460C6" w14:textId="70513D93" w:rsidR="00814C5A" w:rsidRPr="009B2A0B" w:rsidRDefault="00814C5A"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 </w:t>
            </w:r>
            <w:r w:rsidR="008C7C7E" w:rsidRPr="009B2A0B">
              <w:rPr>
                <w:rFonts w:ascii="Barlow" w:eastAsia="Times New Roman" w:hAnsi="Barlow" w:cs="Arial"/>
                <w:sz w:val="20"/>
                <w:szCs w:val="20"/>
                <w:lang w:val="es-ES"/>
              </w:rPr>
              <w:t>5</w:t>
            </w:r>
            <w:r w:rsidRPr="009B2A0B">
              <w:rPr>
                <w:rFonts w:ascii="Barlow" w:eastAsia="Times New Roman" w:hAnsi="Barlow" w:cs="Arial"/>
                <w:sz w:val="20"/>
                <w:szCs w:val="20"/>
                <w:lang w:val="es-ES"/>
              </w:rPr>
              <w:t>,</w:t>
            </w:r>
            <w:r w:rsidR="008C7C7E" w:rsidRPr="009B2A0B">
              <w:rPr>
                <w:rFonts w:ascii="Barlow" w:eastAsia="Times New Roman" w:hAnsi="Barlow" w:cs="Arial"/>
                <w:sz w:val="20"/>
                <w:szCs w:val="20"/>
                <w:lang w:val="es-ES"/>
              </w:rPr>
              <w:t>668</w:t>
            </w:r>
            <w:r w:rsidRPr="009B2A0B">
              <w:rPr>
                <w:rFonts w:ascii="Barlow" w:eastAsia="Times New Roman" w:hAnsi="Barlow" w:cs="Arial"/>
                <w:sz w:val="20"/>
                <w:szCs w:val="20"/>
                <w:lang w:val="es-ES"/>
              </w:rPr>
              <w:t>,</w:t>
            </w:r>
            <w:r w:rsidR="009F701D" w:rsidRPr="009B2A0B">
              <w:rPr>
                <w:rFonts w:ascii="Barlow" w:eastAsia="Times New Roman" w:hAnsi="Barlow" w:cs="Arial"/>
                <w:sz w:val="20"/>
                <w:szCs w:val="20"/>
                <w:lang w:val="es-ES"/>
              </w:rPr>
              <w:t>711</w:t>
            </w:r>
            <w:r w:rsidRPr="009B2A0B">
              <w:rPr>
                <w:rFonts w:ascii="Barlow" w:eastAsia="Times New Roman" w:hAnsi="Barlow" w:cs="Arial"/>
                <w:sz w:val="20"/>
                <w:szCs w:val="20"/>
                <w:lang w:val="es-ES"/>
              </w:rPr>
              <w:t>.00</w:t>
            </w:r>
          </w:p>
        </w:tc>
        <w:tc>
          <w:tcPr>
            <w:tcW w:w="1984" w:type="dxa"/>
          </w:tcPr>
          <w:p w14:paraId="0BA1560A" w14:textId="60D84003" w:rsidR="00814C5A" w:rsidRPr="009B2A0B" w:rsidRDefault="00814C5A"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9F701D" w:rsidRPr="009B2A0B">
              <w:rPr>
                <w:rFonts w:ascii="Barlow" w:eastAsia="Times New Roman" w:hAnsi="Barlow" w:cs="Arial"/>
                <w:sz w:val="20"/>
                <w:szCs w:val="20"/>
                <w:lang w:val="es-ES"/>
              </w:rPr>
              <w:t>1,133,742</w:t>
            </w:r>
            <w:r w:rsidRPr="009B2A0B">
              <w:rPr>
                <w:rFonts w:ascii="Barlow" w:eastAsia="Times New Roman" w:hAnsi="Barlow" w:cs="Arial"/>
                <w:sz w:val="20"/>
                <w:szCs w:val="20"/>
                <w:lang w:val="es-ES"/>
              </w:rPr>
              <w:t>.00</w:t>
            </w:r>
          </w:p>
        </w:tc>
        <w:tc>
          <w:tcPr>
            <w:tcW w:w="1985" w:type="dxa"/>
          </w:tcPr>
          <w:p w14:paraId="476E6366" w14:textId="6FF0B180" w:rsidR="00814C5A" w:rsidRPr="009B2A0B" w:rsidRDefault="00B857D1" w:rsidP="00814C5A">
            <w:pPr>
              <w:spacing w:after="60" w:line="216" w:lineRule="exact"/>
              <w:jc w:val="right"/>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8C53C8" w:rsidRPr="009B2A0B">
              <w:rPr>
                <w:rFonts w:ascii="Barlow" w:eastAsia="Times New Roman" w:hAnsi="Barlow" w:cs="Arial"/>
                <w:sz w:val="20"/>
                <w:szCs w:val="20"/>
                <w:lang w:val="es-ES"/>
              </w:rPr>
              <w:t>4</w:t>
            </w:r>
            <w:r w:rsidRPr="009B2A0B">
              <w:rPr>
                <w:rFonts w:ascii="Barlow" w:eastAsia="Times New Roman" w:hAnsi="Barlow" w:cs="Arial"/>
                <w:sz w:val="20"/>
                <w:szCs w:val="20"/>
                <w:lang w:val="es-ES"/>
              </w:rPr>
              <w:t>,</w:t>
            </w:r>
            <w:r w:rsidR="00FC2E23" w:rsidRPr="009B2A0B">
              <w:rPr>
                <w:rFonts w:ascii="Barlow" w:eastAsia="Times New Roman" w:hAnsi="Barlow" w:cs="Arial"/>
                <w:sz w:val="20"/>
                <w:szCs w:val="20"/>
                <w:lang w:val="es-ES"/>
              </w:rPr>
              <w:t>534</w:t>
            </w:r>
            <w:r w:rsidR="008C53C8" w:rsidRPr="009B2A0B">
              <w:rPr>
                <w:rFonts w:ascii="Barlow" w:eastAsia="Times New Roman" w:hAnsi="Barlow" w:cs="Arial"/>
                <w:sz w:val="20"/>
                <w:szCs w:val="20"/>
                <w:lang w:val="es-ES"/>
              </w:rPr>
              <w:t>,9</w:t>
            </w:r>
            <w:r w:rsidR="00FC2E23" w:rsidRPr="009B2A0B">
              <w:rPr>
                <w:rFonts w:ascii="Barlow" w:eastAsia="Times New Roman" w:hAnsi="Barlow" w:cs="Arial"/>
                <w:sz w:val="20"/>
                <w:szCs w:val="20"/>
                <w:lang w:val="es-ES"/>
              </w:rPr>
              <w:t>69</w:t>
            </w:r>
            <w:r w:rsidR="00814C5A" w:rsidRPr="009B2A0B">
              <w:rPr>
                <w:rFonts w:ascii="Barlow" w:eastAsia="Times New Roman" w:hAnsi="Barlow" w:cs="Arial"/>
                <w:sz w:val="20"/>
                <w:szCs w:val="20"/>
                <w:lang w:val="es-ES"/>
              </w:rPr>
              <w:t>.00</w:t>
            </w:r>
          </w:p>
        </w:tc>
      </w:tr>
    </w:tbl>
    <w:p w14:paraId="7757AE13" w14:textId="5682323B" w:rsidR="00E80571" w:rsidRPr="009B2A0B" w:rsidRDefault="00E80571" w:rsidP="00EB320B">
      <w:pPr>
        <w:spacing w:after="6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p>
    <w:p w14:paraId="555631BC" w14:textId="08BEE33C" w:rsidR="00814C5A" w:rsidRPr="009B2A0B" w:rsidRDefault="00814C5A" w:rsidP="00E0062F">
      <w:pPr>
        <w:spacing w:after="86"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La</w:t>
      </w:r>
      <w:r w:rsidR="00E80571"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Universidad presento un</w:t>
      </w:r>
      <w:r w:rsidR="00FD74D1" w:rsidRPr="009B2A0B">
        <w:rPr>
          <w:rFonts w:ascii="Barlow" w:eastAsia="Times New Roman" w:hAnsi="Barlow" w:cs="Arial"/>
          <w:sz w:val="20"/>
          <w:szCs w:val="20"/>
          <w:lang w:val="es-ES"/>
        </w:rPr>
        <w:t xml:space="preserve"> d</w:t>
      </w:r>
      <w:r w:rsidRPr="009B2A0B">
        <w:rPr>
          <w:rFonts w:ascii="Barlow" w:eastAsia="Times New Roman" w:hAnsi="Barlow" w:cs="Arial"/>
          <w:sz w:val="20"/>
          <w:szCs w:val="20"/>
          <w:lang w:val="es-ES"/>
        </w:rPr>
        <w:t>escenso en su recaudación específicamente como ingresos propios basado en la situación de la pandemia de COVID-19</w:t>
      </w:r>
      <w:r w:rsidR="00BE048C" w:rsidRPr="009B2A0B">
        <w:rPr>
          <w:rFonts w:ascii="Barlow" w:eastAsia="Times New Roman" w:hAnsi="Barlow" w:cs="Arial"/>
          <w:sz w:val="20"/>
          <w:szCs w:val="20"/>
          <w:lang w:val="es-ES"/>
        </w:rPr>
        <w:t>,</w:t>
      </w:r>
      <w:r w:rsidR="007E33B6" w:rsidRPr="009B2A0B">
        <w:rPr>
          <w:rFonts w:ascii="Barlow" w:eastAsia="Times New Roman" w:hAnsi="Barlow" w:cs="Arial"/>
          <w:sz w:val="20"/>
          <w:szCs w:val="20"/>
          <w:lang w:val="es-ES"/>
        </w:rPr>
        <w:t xml:space="preserve"> aun se resiente la afectación de la falta de </w:t>
      </w:r>
      <w:r w:rsidRPr="009B2A0B">
        <w:rPr>
          <w:rFonts w:ascii="Barlow" w:eastAsia="Times New Roman" w:hAnsi="Barlow" w:cs="Arial"/>
          <w:sz w:val="20"/>
          <w:szCs w:val="20"/>
          <w:lang w:val="es-ES"/>
        </w:rPr>
        <w:t xml:space="preserve">ingresos </w:t>
      </w:r>
      <w:r w:rsidR="007E33B6" w:rsidRPr="009B2A0B">
        <w:rPr>
          <w:rFonts w:ascii="Barlow" w:eastAsia="Times New Roman" w:hAnsi="Barlow" w:cs="Arial"/>
          <w:sz w:val="20"/>
          <w:szCs w:val="20"/>
          <w:lang w:val="es-ES"/>
        </w:rPr>
        <w:t xml:space="preserve">por los servicios que se </w:t>
      </w:r>
      <w:r w:rsidR="00CD4602" w:rsidRPr="009B2A0B">
        <w:rPr>
          <w:rFonts w:ascii="Barlow" w:eastAsia="Times New Roman" w:hAnsi="Barlow" w:cs="Arial"/>
          <w:sz w:val="20"/>
          <w:szCs w:val="20"/>
          <w:lang w:val="es-ES"/>
        </w:rPr>
        <w:t>otorgan</w:t>
      </w:r>
      <w:r w:rsidRPr="009B2A0B">
        <w:rPr>
          <w:rFonts w:ascii="Barlow" w:eastAsia="Times New Roman" w:hAnsi="Barlow" w:cs="Arial"/>
          <w:sz w:val="20"/>
          <w:szCs w:val="20"/>
          <w:lang w:val="es-ES"/>
        </w:rPr>
        <w:t>;</w:t>
      </w:r>
      <w:r w:rsidR="00A5242C" w:rsidRPr="009B2A0B">
        <w:rPr>
          <w:rFonts w:ascii="Barlow" w:eastAsia="Times New Roman" w:hAnsi="Barlow" w:cs="Arial"/>
          <w:sz w:val="20"/>
          <w:szCs w:val="20"/>
          <w:lang w:val="es-ES"/>
        </w:rPr>
        <w:t xml:space="preserve"> </w:t>
      </w:r>
      <w:r w:rsidRPr="009B2A0B">
        <w:rPr>
          <w:rFonts w:ascii="Barlow" w:eastAsia="Times New Roman" w:hAnsi="Barlow" w:cs="Arial"/>
          <w:sz w:val="20"/>
          <w:szCs w:val="20"/>
          <w:lang w:val="es-ES"/>
        </w:rPr>
        <w:t>de igual forma se establecen actividades para el desarrollo de programas especializados a nivel internacional procurando estar dentro las opciones de educación superior comparadas con otras Universidad del extranjero de manera virtual hasta que se tenga mejores condiciones de operatividad.</w:t>
      </w:r>
    </w:p>
    <w:p w14:paraId="4ECF9FAE" w14:textId="0E2DB79F" w:rsidR="00FB00CC" w:rsidRPr="009B2A0B" w:rsidRDefault="00FB00CC" w:rsidP="00E0062F">
      <w:pPr>
        <w:spacing w:after="86" w:line="216" w:lineRule="exact"/>
        <w:ind w:firstLine="288"/>
        <w:jc w:val="both"/>
        <w:rPr>
          <w:rFonts w:ascii="Barlow" w:eastAsia="Times New Roman" w:hAnsi="Barlow" w:cs="Arial"/>
          <w:sz w:val="20"/>
          <w:szCs w:val="20"/>
          <w:lang w:val="es-ES"/>
        </w:rPr>
      </w:pPr>
    </w:p>
    <w:p w14:paraId="41F8D46A" w14:textId="77777777" w:rsidR="00814C5A" w:rsidRPr="009B2A0B" w:rsidRDefault="00814C5A" w:rsidP="00814C5A">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11.</w:t>
      </w:r>
      <w:r w:rsidRPr="009B2A0B">
        <w:rPr>
          <w:rFonts w:ascii="Barlow" w:eastAsia="Times New Roman" w:hAnsi="Barlow" w:cs="Arial"/>
          <w:b/>
          <w:sz w:val="20"/>
          <w:szCs w:val="20"/>
          <w:lang w:val="es-MX"/>
        </w:rPr>
        <w:tab/>
        <w:t>Información sobre la Deuda y el Reporte Analítico de la Deuda (No aplica).</w:t>
      </w:r>
    </w:p>
    <w:p w14:paraId="23D656C7" w14:textId="77777777" w:rsidR="003B3AC4" w:rsidRPr="009B2A0B" w:rsidRDefault="00814C5A" w:rsidP="00814C5A">
      <w:pPr>
        <w:spacing w:after="6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a)</w:t>
      </w:r>
      <w:r w:rsidRPr="009B2A0B">
        <w:rPr>
          <w:rFonts w:ascii="Barlow" w:eastAsia="Times New Roman" w:hAnsi="Barlow" w:cs="Arial"/>
          <w:sz w:val="20"/>
          <w:szCs w:val="20"/>
          <w:lang w:val="es-ES"/>
        </w:rPr>
        <w:tab/>
        <w:t xml:space="preserve">Utilizar al menos los siguientes indicadores: deuda respecto al PIB y deuda respecto a la recaudación tomando, como mínimo, un período igual o menor a 5 años.   </w:t>
      </w:r>
    </w:p>
    <w:p w14:paraId="01F9ADD8" w14:textId="4C05572C" w:rsidR="00814C5A" w:rsidRPr="009B2A0B" w:rsidRDefault="00814C5A" w:rsidP="00814C5A">
      <w:pPr>
        <w:spacing w:after="6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No aplica porque la Universidad apenas cuenta con 4 años de inicio de operaciones y no tiene deuda pública contraída. </w:t>
      </w:r>
    </w:p>
    <w:p w14:paraId="628EE7F2" w14:textId="2F5F8E63" w:rsidR="00814C5A" w:rsidRPr="009B2A0B" w:rsidRDefault="00E05C02" w:rsidP="000B03CD">
      <w:pPr>
        <w:pStyle w:val="Prrafodelista"/>
        <w:numPr>
          <w:ilvl w:val="0"/>
          <w:numId w:val="36"/>
        </w:numPr>
        <w:spacing w:after="60" w:line="216" w:lineRule="exact"/>
        <w:rPr>
          <w:rFonts w:ascii="Barlow" w:hAnsi="Barlow" w:cs="Arial"/>
          <w:sz w:val="20"/>
          <w:szCs w:val="20"/>
          <w:lang w:val="es-MX"/>
        </w:rPr>
      </w:pPr>
      <w:r w:rsidRPr="009B2A0B">
        <w:rPr>
          <w:rFonts w:ascii="Barlow" w:hAnsi="Barlow" w:cs="Arial"/>
          <w:sz w:val="20"/>
          <w:szCs w:val="20"/>
          <w:lang w:val="es-MX"/>
        </w:rPr>
        <w:t>Información</w:t>
      </w:r>
      <w:r w:rsidR="00814C5A" w:rsidRPr="009B2A0B">
        <w:rPr>
          <w:rFonts w:ascii="Barlow" w:hAnsi="Barlow" w:cs="Arial"/>
          <w:sz w:val="20"/>
          <w:szCs w:val="20"/>
          <w:lang w:val="es-MX"/>
        </w:rPr>
        <w:t xml:space="preserve"> de manera agrupada por tipo de valor gubernamental o instrumento financiero en la que se consideren intereses, comisiones, tasa, perfil de vencimiento y otros gastos de la deuda. Se presentan los formatos en cero por no tener Deuda Pública.   No aplica</w:t>
      </w:r>
    </w:p>
    <w:p w14:paraId="32277927" w14:textId="77777777" w:rsidR="000B03CD" w:rsidRPr="009B2A0B" w:rsidRDefault="000B03CD" w:rsidP="00CE6BC8">
      <w:pPr>
        <w:pStyle w:val="Prrafodelista"/>
        <w:spacing w:after="60" w:line="216" w:lineRule="exact"/>
        <w:ind w:left="1080"/>
        <w:rPr>
          <w:rFonts w:ascii="Barlow" w:hAnsi="Barlow" w:cs="Arial"/>
          <w:sz w:val="20"/>
          <w:szCs w:val="20"/>
          <w:lang w:val="es-MX"/>
        </w:rPr>
      </w:pPr>
    </w:p>
    <w:p w14:paraId="050D3A43" w14:textId="77777777" w:rsidR="00814C5A" w:rsidRPr="009B2A0B" w:rsidRDefault="00814C5A" w:rsidP="00814C5A">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12. Calificaciones otorgadas. (No aplica).</w:t>
      </w:r>
    </w:p>
    <w:p w14:paraId="6780D283" w14:textId="77777777" w:rsidR="00814C5A" w:rsidRPr="009B2A0B" w:rsidRDefault="00814C5A" w:rsidP="00814C5A">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Informar, tanto del ente público como cualquier transacción realizada, que haya sido sujeta a una calificación crediticia.</w:t>
      </w:r>
    </w:p>
    <w:p w14:paraId="38CB1D76" w14:textId="77777777" w:rsidR="003C0A9B" w:rsidRPr="009B2A0B" w:rsidRDefault="003C0A9B" w:rsidP="00814C5A">
      <w:pPr>
        <w:spacing w:after="86" w:line="216" w:lineRule="exact"/>
        <w:ind w:left="288"/>
        <w:jc w:val="both"/>
        <w:rPr>
          <w:rFonts w:ascii="Barlow" w:eastAsia="Times New Roman" w:hAnsi="Barlow" w:cs="Arial"/>
          <w:sz w:val="20"/>
          <w:szCs w:val="20"/>
          <w:lang w:val="es-ES"/>
        </w:rPr>
      </w:pPr>
    </w:p>
    <w:p w14:paraId="573AE909" w14:textId="77777777" w:rsidR="00814C5A" w:rsidRPr="009B2A0B" w:rsidRDefault="00814C5A" w:rsidP="00814C5A">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13.</w:t>
      </w:r>
      <w:r w:rsidRPr="009B2A0B">
        <w:rPr>
          <w:rFonts w:ascii="Barlow" w:eastAsia="Times New Roman" w:hAnsi="Barlow" w:cs="Arial"/>
          <w:b/>
          <w:sz w:val="20"/>
          <w:szCs w:val="20"/>
          <w:lang w:val="es-MX"/>
        </w:rPr>
        <w:tab/>
        <w:t>Proceso de Mejora</w:t>
      </w:r>
    </w:p>
    <w:p w14:paraId="0A0AD9FC" w14:textId="77777777" w:rsidR="00814C5A" w:rsidRPr="009B2A0B" w:rsidRDefault="00814C5A" w:rsidP="00814C5A">
      <w:pPr>
        <w:spacing w:after="86" w:line="216" w:lineRule="exact"/>
        <w:ind w:firstLine="288"/>
        <w:jc w:val="both"/>
        <w:rPr>
          <w:rFonts w:ascii="Barlow" w:eastAsia="Times New Roman" w:hAnsi="Barlow" w:cs="Arial"/>
          <w:sz w:val="20"/>
          <w:szCs w:val="20"/>
          <w:lang w:val="es-ES"/>
        </w:rPr>
      </w:pPr>
      <w:r w:rsidRPr="009B2A0B">
        <w:rPr>
          <w:rFonts w:ascii="Barlow" w:eastAsia="Times New Roman" w:hAnsi="Barlow" w:cs="Arial"/>
          <w:sz w:val="20"/>
          <w:szCs w:val="20"/>
          <w:lang w:val="es-ES"/>
        </w:rPr>
        <w:t>Se informará de:</w:t>
      </w:r>
    </w:p>
    <w:p w14:paraId="5D59589C" w14:textId="77777777" w:rsidR="00814C5A" w:rsidRPr="009B2A0B" w:rsidRDefault="00814C5A" w:rsidP="00814C5A">
      <w:pPr>
        <w:numPr>
          <w:ilvl w:val="0"/>
          <w:numId w:val="8"/>
        </w:num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Principales Políticas de control interno.</w:t>
      </w:r>
    </w:p>
    <w:p w14:paraId="47A93E20" w14:textId="0BD38D64" w:rsidR="00814C5A" w:rsidRPr="009B2A0B" w:rsidRDefault="00814C5A" w:rsidP="00D2501B">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ya presentados. </w:t>
      </w:r>
    </w:p>
    <w:p w14:paraId="42C12937" w14:textId="77777777" w:rsidR="00814C5A" w:rsidRPr="009B2A0B" w:rsidRDefault="00814C5A" w:rsidP="00D2501B">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La Universidad ya cuenta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075709C9" w14:textId="45427E33" w:rsidR="00814C5A" w:rsidRPr="009B2A0B" w:rsidRDefault="00814C5A" w:rsidP="00D2501B">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el ejercicio </w:t>
      </w:r>
      <w:r w:rsidR="004E4602" w:rsidRPr="009B2A0B">
        <w:rPr>
          <w:rFonts w:ascii="Barlow" w:eastAsia="Times New Roman" w:hAnsi="Barlow" w:cs="Arial"/>
          <w:sz w:val="20"/>
          <w:szCs w:val="20"/>
          <w:lang w:val="es-ES"/>
        </w:rPr>
        <w:t xml:space="preserve">de 2019, </w:t>
      </w:r>
      <w:r w:rsidRPr="009B2A0B">
        <w:rPr>
          <w:rFonts w:ascii="Barlow" w:eastAsia="Times New Roman" w:hAnsi="Barlow" w:cs="Arial"/>
          <w:sz w:val="20"/>
          <w:szCs w:val="20"/>
          <w:lang w:val="es-ES"/>
        </w:rPr>
        <w:t>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22F03AC7" w14:textId="3473AC06" w:rsidR="005D60F8" w:rsidRPr="009B2A0B" w:rsidRDefault="005D60F8" w:rsidP="00BD1717">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2020 se </w:t>
      </w:r>
      <w:r w:rsidR="00CE6BC8" w:rsidRPr="009B2A0B">
        <w:rPr>
          <w:rFonts w:ascii="Barlow" w:eastAsia="Times New Roman" w:hAnsi="Barlow" w:cs="Arial"/>
          <w:sz w:val="20"/>
          <w:szCs w:val="20"/>
          <w:lang w:val="es-ES"/>
        </w:rPr>
        <w:t>realizó</w:t>
      </w:r>
      <w:r w:rsidRPr="009B2A0B">
        <w:rPr>
          <w:rFonts w:ascii="Barlow" w:eastAsia="Times New Roman" w:hAnsi="Barlow" w:cs="Arial"/>
          <w:sz w:val="20"/>
          <w:szCs w:val="20"/>
          <w:lang w:val="es-ES"/>
        </w:rPr>
        <w:t xml:space="preserve"> la Evaluación Interna a la Matriz de Riesgo</w:t>
      </w:r>
      <w:r w:rsidR="00A67686" w:rsidRPr="009B2A0B">
        <w:rPr>
          <w:rFonts w:ascii="Barlow" w:eastAsia="Times New Roman" w:hAnsi="Barlow" w:cs="Arial"/>
          <w:sz w:val="20"/>
          <w:szCs w:val="20"/>
          <w:lang w:val="es-ES"/>
        </w:rPr>
        <w:t>s de las operaciones de la Universidad, el resultado determino</w:t>
      </w:r>
      <w:r w:rsidR="00746BB8" w:rsidRPr="009B2A0B">
        <w:rPr>
          <w:rFonts w:ascii="Barlow" w:eastAsia="Times New Roman" w:hAnsi="Barlow" w:cs="Arial"/>
          <w:sz w:val="20"/>
          <w:szCs w:val="20"/>
          <w:lang w:val="es-ES"/>
        </w:rPr>
        <w:t xml:space="preserve"> </w:t>
      </w:r>
      <w:r w:rsidR="00A67686" w:rsidRPr="009B2A0B">
        <w:rPr>
          <w:rFonts w:ascii="Barlow" w:eastAsia="Times New Roman" w:hAnsi="Barlow" w:cs="Arial"/>
          <w:sz w:val="20"/>
          <w:szCs w:val="20"/>
          <w:lang w:val="es-ES"/>
        </w:rPr>
        <w:t xml:space="preserve">realizar </w:t>
      </w:r>
      <w:r w:rsidR="00746BB8" w:rsidRPr="009B2A0B">
        <w:rPr>
          <w:rFonts w:ascii="Barlow" w:eastAsia="Times New Roman" w:hAnsi="Barlow" w:cs="Arial"/>
          <w:sz w:val="20"/>
          <w:szCs w:val="20"/>
          <w:lang w:val="es-ES"/>
        </w:rPr>
        <w:t xml:space="preserve">una adecuación </w:t>
      </w:r>
      <w:r w:rsidR="00A67686" w:rsidRPr="009B2A0B">
        <w:rPr>
          <w:rFonts w:ascii="Barlow" w:eastAsia="Times New Roman" w:hAnsi="Barlow" w:cs="Arial"/>
          <w:sz w:val="20"/>
          <w:szCs w:val="20"/>
          <w:lang w:val="es-ES"/>
        </w:rPr>
        <w:t>a las actividades plasmadas</w:t>
      </w:r>
      <w:r w:rsidR="00377583" w:rsidRPr="009B2A0B">
        <w:rPr>
          <w:rFonts w:ascii="Barlow" w:eastAsia="Times New Roman" w:hAnsi="Barlow" w:cs="Arial"/>
          <w:sz w:val="20"/>
          <w:szCs w:val="20"/>
          <w:lang w:val="es-ES"/>
        </w:rPr>
        <w:t>,</w:t>
      </w:r>
      <w:r w:rsidR="00A67686" w:rsidRPr="009B2A0B">
        <w:rPr>
          <w:rFonts w:ascii="Barlow" w:eastAsia="Times New Roman" w:hAnsi="Barlow" w:cs="Arial"/>
          <w:sz w:val="20"/>
          <w:szCs w:val="20"/>
          <w:lang w:val="es-ES"/>
        </w:rPr>
        <w:t xml:space="preserve"> contemplando </w:t>
      </w:r>
      <w:r w:rsidR="00476EB1" w:rsidRPr="009B2A0B">
        <w:rPr>
          <w:rFonts w:ascii="Barlow" w:eastAsia="Times New Roman" w:hAnsi="Barlow" w:cs="Arial"/>
          <w:sz w:val="20"/>
          <w:szCs w:val="20"/>
          <w:lang w:val="es-ES"/>
        </w:rPr>
        <w:t>actividades o procesos de las áreas que no se han detallado en su operatividad</w:t>
      </w:r>
      <w:r w:rsidR="00377583" w:rsidRPr="009B2A0B">
        <w:rPr>
          <w:rFonts w:ascii="Barlow" w:eastAsia="Times New Roman" w:hAnsi="Barlow" w:cs="Arial"/>
          <w:sz w:val="20"/>
          <w:szCs w:val="20"/>
          <w:lang w:val="es-ES"/>
        </w:rPr>
        <w:t xml:space="preserve"> dentro la información que presenta</w:t>
      </w:r>
      <w:r w:rsidR="00476EB1" w:rsidRPr="009B2A0B">
        <w:rPr>
          <w:rFonts w:ascii="Barlow" w:eastAsia="Times New Roman" w:hAnsi="Barlow" w:cs="Arial"/>
          <w:sz w:val="20"/>
          <w:szCs w:val="20"/>
          <w:lang w:val="es-ES"/>
        </w:rPr>
        <w:t>.</w:t>
      </w:r>
    </w:p>
    <w:p w14:paraId="776C40C1" w14:textId="1BE23638" w:rsidR="00BD1717" w:rsidRPr="009B2A0B" w:rsidRDefault="00BD1717" w:rsidP="00BD1717">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En 2021 se </w:t>
      </w:r>
      <w:r w:rsidR="00632F58" w:rsidRPr="009B2A0B">
        <w:rPr>
          <w:rFonts w:ascii="Barlow" w:eastAsia="Times New Roman" w:hAnsi="Barlow" w:cs="Arial"/>
          <w:sz w:val="20"/>
          <w:szCs w:val="20"/>
          <w:lang w:val="es-ES"/>
        </w:rPr>
        <w:t>realizó</w:t>
      </w:r>
      <w:r w:rsidRPr="009B2A0B">
        <w:rPr>
          <w:rFonts w:ascii="Barlow" w:eastAsia="Times New Roman" w:hAnsi="Barlow" w:cs="Arial"/>
          <w:sz w:val="20"/>
          <w:szCs w:val="20"/>
          <w:lang w:val="es-ES"/>
        </w:rPr>
        <w:t xml:space="preserve"> Evaluación al área de Tecnologías de Información por los </w:t>
      </w:r>
      <w:r w:rsidR="0076194C" w:rsidRPr="009B2A0B">
        <w:rPr>
          <w:rFonts w:ascii="Barlow" w:eastAsia="Times New Roman" w:hAnsi="Barlow" w:cs="Arial"/>
          <w:sz w:val="20"/>
          <w:szCs w:val="20"/>
          <w:lang w:val="es-ES"/>
        </w:rPr>
        <w:t>servicios</w:t>
      </w:r>
      <w:r w:rsidRPr="009B2A0B">
        <w:rPr>
          <w:rFonts w:ascii="Barlow" w:eastAsia="Times New Roman" w:hAnsi="Barlow" w:cs="Arial"/>
          <w:sz w:val="20"/>
          <w:szCs w:val="20"/>
          <w:lang w:val="es-ES"/>
        </w:rPr>
        <w:t xml:space="preserve"> que otorga a la comunidad Universitaria, arrojando un resul</w:t>
      </w:r>
      <w:r w:rsidR="0076194C" w:rsidRPr="009B2A0B">
        <w:rPr>
          <w:rFonts w:ascii="Barlow" w:eastAsia="Times New Roman" w:hAnsi="Barlow" w:cs="Arial"/>
          <w:sz w:val="20"/>
          <w:szCs w:val="20"/>
          <w:lang w:val="es-ES"/>
        </w:rPr>
        <w:t>tado satisfactorio en el cumplimiento de sus Procesos.</w:t>
      </w:r>
    </w:p>
    <w:p w14:paraId="329E3D97" w14:textId="77777777" w:rsidR="0076194C" w:rsidRPr="009B2A0B" w:rsidRDefault="0076194C" w:rsidP="00BD1717">
      <w:pPr>
        <w:spacing w:after="80" w:line="216" w:lineRule="exact"/>
        <w:jc w:val="both"/>
        <w:rPr>
          <w:rFonts w:ascii="Barlow" w:eastAsia="Times New Roman" w:hAnsi="Barlow" w:cs="Arial"/>
          <w:sz w:val="20"/>
          <w:szCs w:val="20"/>
          <w:lang w:val="es-ES"/>
        </w:rPr>
      </w:pPr>
    </w:p>
    <w:p w14:paraId="120BA6D8" w14:textId="77777777" w:rsidR="00814C5A" w:rsidRPr="009B2A0B" w:rsidRDefault="00814C5A" w:rsidP="00814C5A">
      <w:pPr>
        <w:spacing w:after="80" w:line="216" w:lineRule="exact"/>
        <w:ind w:left="1077" w:hanging="357"/>
        <w:jc w:val="both"/>
        <w:rPr>
          <w:rFonts w:ascii="Barlow" w:eastAsia="Times New Roman" w:hAnsi="Barlow" w:cs="Arial"/>
          <w:sz w:val="20"/>
          <w:szCs w:val="20"/>
          <w:lang w:val="es-ES"/>
        </w:rPr>
      </w:pPr>
      <w:r w:rsidRPr="009B2A0B">
        <w:rPr>
          <w:rFonts w:ascii="Barlow" w:eastAsia="Times New Roman" w:hAnsi="Barlow" w:cs="Arial"/>
          <w:sz w:val="20"/>
          <w:szCs w:val="20"/>
          <w:lang w:val="es-ES"/>
        </w:rPr>
        <w:t>b)</w:t>
      </w:r>
      <w:r w:rsidRPr="009B2A0B">
        <w:rPr>
          <w:rFonts w:ascii="Barlow" w:eastAsia="Times New Roman" w:hAnsi="Barlow" w:cs="Arial"/>
          <w:sz w:val="20"/>
          <w:szCs w:val="20"/>
          <w:lang w:val="es-ES"/>
        </w:rPr>
        <w:tab/>
        <w:t xml:space="preserve">Medidas de desempeño financiero, metas y alcance. </w:t>
      </w:r>
    </w:p>
    <w:p w14:paraId="640C6EC7" w14:textId="6729F840" w:rsidR="00814C5A" w:rsidRPr="009B2A0B" w:rsidRDefault="00814C5A" w:rsidP="0076194C">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4C02BEFB" w14:textId="466C2669" w:rsidR="00814C5A" w:rsidRPr="009B2A0B" w:rsidRDefault="00814C5A" w:rsidP="0076194C">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Adicionalmente a través de la </w:t>
      </w:r>
      <w:r w:rsidR="00E26094" w:rsidRPr="009B2A0B">
        <w:rPr>
          <w:rFonts w:ascii="Barlow" w:eastAsia="Times New Roman" w:hAnsi="Barlow" w:cs="Arial"/>
          <w:sz w:val="20"/>
          <w:szCs w:val="20"/>
          <w:lang w:val="es-ES"/>
        </w:rPr>
        <w:t>Direc</w:t>
      </w:r>
      <w:r w:rsidRPr="009B2A0B">
        <w:rPr>
          <w:rFonts w:ascii="Barlow" w:eastAsia="Times New Roman" w:hAnsi="Barlow" w:cs="Arial"/>
          <w:sz w:val="20"/>
          <w:szCs w:val="20"/>
          <w:lang w:val="es-ES"/>
        </w:rPr>
        <w:t>ción General de Universidades Tecnológicas y Politécnicas (</w:t>
      </w:r>
      <w:r w:rsidR="00E26094" w:rsidRPr="009B2A0B">
        <w:rPr>
          <w:rFonts w:ascii="Barlow" w:eastAsia="Times New Roman" w:hAnsi="Barlow" w:cs="Arial"/>
          <w:sz w:val="20"/>
          <w:szCs w:val="20"/>
          <w:lang w:val="es-ES"/>
        </w:rPr>
        <w:t>D</w:t>
      </w:r>
      <w:r w:rsidRPr="009B2A0B">
        <w:rPr>
          <w:rFonts w:ascii="Barlow" w:eastAsia="Times New Roman" w:hAnsi="Barlow" w:cs="Arial"/>
          <w:sz w:val="20"/>
          <w:szCs w:val="20"/>
          <w:lang w:val="es-ES"/>
        </w:rPr>
        <w:t xml:space="preserve">GUTyP) se emitió los Lineamientos Generales para elaborar el Programa Institucional de Desarrollo (P I D E), el cual es el resultado del ejercicio de planeación estratégica y participativa 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2065723C" w14:textId="19AACABD" w:rsidR="00814C5A" w:rsidRPr="009B2A0B" w:rsidRDefault="00814C5A" w:rsidP="0076194C">
      <w:pPr>
        <w:spacing w:after="80" w:line="216" w:lineRule="exact"/>
        <w:jc w:val="both"/>
        <w:rPr>
          <w:rFonts w:ascii="Barlow" w:eastAsia="Times New Roman" w:hAnsi="Barlow" w:cs="Arial"/>
          <w:sz w:val="20"/>
          <w:szCs w:val="20"/>
          <w:lang w:val="es-ES"/>
        </w:rPr>
      </w:pPr>
      <w:r w:rsidRPr="009B2A0B">
        <w:rPr>
          <w:rFonts w:ascii="Barlow" w:eastAsia="Times New Roman" w:hAnsi="Barlow"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completos anteriores por lo que estará vigente</w:t>
      </w:r>
      <w:r w:rsidR="0058686D" w:rsidRPr="009B2A0B">
        <w:rPr>
          <w:rFonts w:ascii="Barlow" w:eastAsia="Times New Roman" w:hAnsi="Barlow" w:cs="Arial"/>
          <w:sz w:val="20"/>
          <w:szCs w:val="20"/>
          <w:lang w:val="es-ES"/>
        </w:rPr>
        <w:t>.</w:t>
      </w:r>
    </w:p>
    <w:p w14:paraId="5E8702BB" w14:textId="77777777" w:rsidR="004A54BE" w:rsidRPr="009B2A0B" w:rsidRDefault="004A54BE" w:rsidP="00814C5A">
      <w:pPr>
        <w:spacing w:after="80" w:line="216" w:lineRule="exact"/>
        <w:ind w:left="1080"/>
        <w:jc w:val="both"/>
        <w:rPr>
          <w:rFonts w:ascii="Barlow" w:eastAsia="Times New Roman" w:hAnsi="Barlow" w:cs="Arial"/>
          <w:sz w:val="20"/>
          <w:szCs w:val="20"/>
          <w:lang w:val="es-ES"/>
        </w:rPr>
      </w:pPr>
    </w:p>
    <w:p w14:paraId="10AF9455" w14:textId="77777777" w:rsidR="00814C5A" w:rsidRPr="009B2A0B" w:rsidRDefault="00814C5A" w:rsidP="00814C5A">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14.</w:t>
      </w:r>
      <w:r w:rsidRPr="009B2A0B">
        <w:rPr>
          <w:rFonts w:ascii="Barlow" w:eastAsia="Times New Roman" w:hAnsi="Barlow" w:cs="Arial"/>
          <w:b/>
          <w:sz w:val="20"/>
          <w:szCs w:val="20"/>
          <w:lang w:val="es-MX"/>
        </w:rPr>
        <w:tab/>
        <w:t>Información por Segmentos. No aplica</w:t>
      </w:r>
    </w:p>
    <w:p w14:paraId="3ADA3F98" w14:textId="4A703792" w:rsidR="00814C5A" w:rsidRPr="009B2A0B" w:rsidRDefault="001C4302" w:rsidP="00814C5A">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814C5A" w:rsidRPr="009B2A0B">
        <w:rPr>
          <w:rFonts w:ascii="Barlow" w:eastAsia="Times New Roman" w:hAnsi="Barlow" w:cs="Arial"/>
          <w:sz w:val="20"/>
          <w:szCs w:val="20"/>
          <w:lang w:val="es-ES"/>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1C68554" w14:textId="0887454F" w:rsidR="00814C5A" w:rsidRPr="009B2A0B" w:rsidRDefault="00814C5A" w:rsidP="00814C5A">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Consecuentemente, esta información contribuye al análisis más preciso de la situación financiera, grados y fuentes de riesgo y crecimiento potencial de negocio.</w:t>
      </w:r>
    </w:p>
    <w:p w14:paraId="6F60F287" w14:textId="77777777" w:rsidR="004A54BE" w:rsidRPr="009B2A0B" w:rsidRDefault="004A54BE" w:rsidP="00814C5A">
      <w:pPr>
        <w:spacing w:after="86" w:line="216" w:lineRule="exact"/>
        <w:ind w:left="288"/>
        <w:jc w:val="both"/>
        <w:rPr>
          <w:rFonts w:ascii="Barlow" w:eastAsia="Times New Roman" w:hAnsi="Barlow" w:cs="Arial"/>
          <w:sz w:val="20"/>
          <w:szCs w:val="20"/>
          <w:lang w:val="es-ES"/>
        </w:rPr>
      </w:pPr>
    </w:p>
    <w:p w14:paraId="4F0F57CB" w14:textId="77777777" w:rsidR="00814C5A" w:rsidRPr="009B2A0B" w:rsidRDefault="00814C5A" w:rsidP="00814C5A">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15.</w:t>
      </w:r>
      <w:r w:rsidRPr="009B2A0B">
        <w:rPr>
          <w:rFonts w:ascii="Barlow" w:eastAsia="Times New Roman" w:hAnsi="Barlow" w:cs="Arial"/>
          <w:b/>
          <w:sz w:val="20"/>
          <w:szCs w:val="20"/>
          <w:lang w:val="es-MX"/>
        </w:rPr>
        <w:tab/>
        <w:t>Eventos Posteriores al Cierre.</w:t>
      </w:r>
    </w:p>
    <w:p w14:paraId="1AA7DB58" w14:textId="20135C61" w:rsidR="00814C5A" w:rsidRPr="009B2A0B" w:rsidRDefault="001C4302" w:rsidP="00814C5A">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 xml:space="preserve"> </w:t>
      </w:r>
      <w:r w:rsidR="00814C5A" w:rsidRPr="009B2A0B">
        <w:rPr>
          <w:rFonts w:ascii="Barlow" w:eastAsia="Times New Roman" w:hAnsi="Barlow" w:cs="Arial"/>
          <w:sz w:val="20"/>
          <w:szCs w:val="20"/>
          <w:lang w:val="es-ES"/>
        </w:rPr>
        <w:t xml:space="preserve">La Universidad no cuenta con hechos posteriores que informar, que le afectan económicamente y que no se conocían a la fecha de cierre. </w:t>
      </w:r>
    </w:p>
    <w:p w14:paraId="74F85E91" w14:textId="5D21A14D" w:rsidR="004A54BE" w:rsidRDefault="004A54BE" w:rsidP="00814C5A">
      <w:pPr>
        <w:spacing w:after="86" w:line="216" w:lineRule="exact"/>
        <w:ind w:left="288"/>
        <w:jc w:val="both"/>
        <w:rPr>
          <w:rFonts w:ascii="Barlow" w:eastAsia="Times New Roman" w:hAnsi="Barlow" w:cs="Arial"/>
          <w:sz w:val="20"/>
          <w:szCs w:val="20"/>
          <w:lang w:val="es-ES"/>
        </w:rPr>
      </w:pPr>
    </w:p>
    <w:p w14:paraId="6E35F14B" w14:textId="2676C0C9" w:rsidR="009B2A0B" w:rsidRDefault="009B2A0B" w:rsidP="00814C5A">
      <w:pPr>
        <w:spacing w:after="86" w:line="216" w:lineRule="exact"/>
        <w:ind w:left="288"/>
        <w:jc w:val="both"/>
        <w:rPr>
          <w:rFonts w:ascii="Barlow" w:eastAsia="Times New Roman" w:hAnsi="Barlow" w:cs="Arial"/>
          <w:sz w:val="20"/>
          <w:szCs w:val="20"/>
          <w:lang w:val="es-ES"/>
        </w:rPr>
      </w:pPr>
    </w:p>
    <w:p w14:paraId="34CEA048" w14:textId="77777777" w:rsidR="009B2A0B" w:rsidRPr="009B2A0B" w:rsidRDefault="009B2A0B" w:rsidP="00814C5A">
      <w:pPr>
        <w:spacing w:after="86" w:line="216" w:lineRule="exact"/>
        <w:ind w:left="288"/>
        <w:jc w:val="both"/>
        <w:rPr>
          <w:rFonts w:ascii="Barlow" w:eastAsia="Times New Roman" w:hAnsi="Barlow" w:cs="Arial"/>
          <w:sz w:val="20"/>
          <w:szCs w:val="20"/>
          <w:lang w:val="es-ES"/>
        </w:rPr>
      </w:pPr>
      <w:bookmarkStart w:id="3" w:name="_GoBack"/>
      <w:bookmarkEnd w:id="3"/>
    </w:p>
    <w:p w14:paraId="0B1BAC4E" w14:textId="47D5FD32" w:rsidR="00814C5A" w:rsidRPr="009B2A0B" w:rsidRDefault="00814C5A" w:rsidP="00475EEE">
      <w:pPr>
        <w:spacing w:after="86" w:line="216" w:lineRule="exact"/>
        <w:ind w:firstLine="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 xml:space="preserve"> 16.Partes Relacionadas</w:t>
      </w:r>
    </w:p>
    <w:p w14:paraId="7D455C5B" w14:textId="77777777" w:rsidR="004A54BE" w:rsidRPr="009B2A0B" w:rsidRDefault="00814C5A" w:rsidP="004A54BE">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No existen partes relacionadas que pudieran ejercer influencia significativa sobre la toma de decisiones financieras y operativas, ajenas al Órgano de Gobierno y las Instancias que nos regulan.</w:t>
      </w:r>
    </w:p>
    <w:p w14:paraId="19D92BCD" w14:textId="77777777" w:rsidR="004A54BE" w:rsidRPr="009B2A0B" w:rsidRDefault="004A54BE" w:rsidP="004A54BE">
      <w:pPr>
        <w:spacing w:after="86" w:line="216" w:lineRule="exact"/>
        <w:ind w:left="288"/>
        <w:jc w:val="both"/>
        <w:rPr>
          <w:rFonts w:ascii="Barlow" w:eastAsia="Times New Roman" w:hAnsi="Barlow" w:cs="Arial"/>
          <w:sz w:val="20"/>
          <w:szCs w:val="20"/>
          <w:lang w:val="es-ES"/>
        </w:rPr>
      </w:pPr>
    </w:p>
    <w:p w14:paraId="43B2BC6C" w14:textId="68F4FEA0" w:rsidR="00814C5A" w:rsidRPr="009B2A0B" w:rsidRDefault="00814C5A" w:rsidP="004A54BE">
      <w:pPr>
        <w:spacing w:after="86" w:line="216" w:lineRule="exact"/>
        <w:ind w:left="288"/>
        <w:jc w:val="both"/>
        <w:rPr>
          <w:rFonts w:ascii="Barlow" w:eastAsia="Times New Roman" w:hAnsi="Barlow" w:cs="Arial"/>
          <w:b/>
          <w:sz w:val="20"/>
          <w:szCs w:val="20"/>
          <w:lang w:val="es-MX"/>
        </w:rPr>
      </w:pPr>
      <w:r w:rsidRPr="009B2A0B">
        <w:rPr>
          <w:rFonts w:ascii="Barlow" w:eastAsia="Times New Roman" w:hAnsi="Barlow" w:cs="Arial"/>
          <w:b/>
          <w:sz w:val="20"/>
          <w:szCs w:val="20"/>
          <w:lang w:val="es-MX"/>
        </w:rPr>
        <w:t>17.</w:t>
      </w:r>
      <w:r w:rsidRPr="009B2A0B">
        <w:rPr>
          <w:rFonts w:ascii="Barlow" w:eastAsia="Times New Roman" w:hAnsi="Barlow" w:cs="Arial"/>
          <w:b/>
          <w:sz w:val="20"/>
          <w:szCs w:val="20"/>
          <w:lang w:val="es-MX"/>
        </w:rPr>
        <w:tab/>
        <w:t>Responsabilidad Sobre la Presentación Razonable de la Información Contable</w:t>
      </w:r>
    </w:p>
    <w:p w14:paraId="3AF34C15" w14:textId="739C9935" w:rsidR="00814C5A" w:rsidRPr="009B2A0B" w:rsidRDefault="00814C5A" w:rsidP="00814C5A">
      <w:pPr>
        <w:spacing w:after="86" w:line="216" w:lineRule="exact"/>
        <w:ind w:left="288"/>
        <w:jc w:val="both"/>
        <w:rPr>
          <w:rFonts w:ascii="Barlow" w:eastAsia="Times New Roman" w:hAnsi="Barlow" w:cs="Arial"/>
          <w:sz w:val="20"/>
          <w:szCs w:val="20"/>
          <w:lang w:val="es-ES"/>
        </w:rPr>
      </w:pPr>
      <w:r w:rsidRPr="009B2A0B">
        <w:rPr>
          <w:rFonts w:ascii="Barlow" w:eastAsia="Times New Roman" w:hAnsi="Barlow" w:cs="Arial"/>
          <w:sz w:val="20"/>
          <w:szCs w:val="20"/>
          <w:lang w:val="es-ES"/>
        </w:rPr>
        <w:t>La Información Contable se encuentra firmada en cada página de esta para dar fe de la veracidad de la información contenida.</w:t>
      </w:r>
    </w:p>
    <w:p w14:paraId="34DB5CA7" w14:textId="77777777" w:rsidR="002F38F4" w:rsidRPr="009B2A0B" w:rsidRDefault="002F38F4" w:rsidP="00814C5A">
      <w:pPr>
        <w:spacing w:after="86" w:line="216" w:lineRule="exact"/>
        <w:ind w:left="288"/>
        <w:jc w:val="both"/>
        <w:rPr>
          <w:rFonts w:ascii="Barlow" w:eastAsia="Times New Roman" w:hAnsi="Barlow" w:cs="Arial"/>
          <w:i/>
          <w:sz w:val="20"/>
          <w:szCs w:val="20"/>
          <w:lang w:val="es-ES"/>
        </w:rPr>
      </w:pPr>
    </w:p>
    <w:p w14:paraId="6BDCBCE9" w14:textId="115E5D1E" w:rsidR="00814C5A" w:rsidRPr="009B2A0B" w:rsidRDefault="00814C5A" w:rsidP="00814C5A">
      <w:pPr>
        <w:spacing w:after="86" w:line="216" w:lineRule="exact"/>
        <w:ind w:left="288"/>
        <w:jc w:val="both"/>
        <w:rPr>
          <w:rFonts w:ascii="Barlow" w:eastAsia="Times New Roman" w:hAnsi="Barlow" w:cs="Arial"/>
          <w:i/>
          <w:sz w:val="20"/>
          <w:szCs w:val="20"/>
          <w:lang w:val="es-ES"/>
        </w:rPr>
      </w:pPr>
      <w:r w:rsidRPr="009B2A0B">
        <w:rPr>
          <w:rFonts w:ascii="Barlow" w:eastAsia="Times New Roman" w:hAnsi="Barlow" w:cs="Arial"/>
          <w:i/>
          <w:sz w:val="20"/>
          <w:szCs w:val="20"/>
          <w:lang w:val="es-ES"/>
        </w:rPr>
        <w:t xml:space="preserve">“Bajo protesta de decir verdad declaramos que los Estados Financieros y sus notas, son razonablemente correctos y son responsabilidad del emisor”. </w:t>
      </w:r>
    </w:p>
    <w:p w14:paraId="2C378887" w14:textId="688B2B64" w:rsidR="00DB7691" w:rsidRDefault="00DB7691" w:rsidP="00814C5A">
      <w:pPr>
        <w:spacing w:after="86" w:line="216" w:lineRule="exact"/>
        <w:ind w:left="288"/>
        <w:jc w:val="both"/>
        <w:rPr>
          <w:rFonts w:ascii="Libertad" w:eastAsia="Times New Roman" w:hAnsi="Libertad" w:cs="Arial"/>
          <w:i/>
          <w:sz w:val="20"/>
          <w:szCs w:val="20"/>
          <w:lang w:val="es-ES"/>
        </w:rPr>
      </w:pPr>
    </w:p>
    <w:p w14:paraId="682C3FB1" w14:textId="3BB8FCCA" w:rsidR="000E0185" w:rsidRDefault="000E0185" w:rsidP="00814C5A">
      <w:pPr>
        <w:spacing w:after="86" w:line="216" w:lineRule="exact"/>
        <w:ind w:left="288"/>
        <w:jc w:val="both"/>
        <w:rPr>
          <w:rFonts w:ascii="Libertad" w:eastAsia="Times New Roman" w:hAnsi="Libertad" w:cs="Arial"/>
          <w:i/>
          <w:sz w:val="20"/>
          <w:szCs w:val="20"/>
          <w:lang w:val="es-ES"/>
        </w:rPr>
      </w:pPr>
    </w:p>
    <w:p w14:paraId="1402A1B9" w14:textId="224FEB30" w:rsidR="00494B57" w:rsidRDefault="00494B57" w:rsidP="00494B57">
      <w:pPr>
        <w:spacing w:after="86" w:line="216" w:lineRule="exact"/>
        <w:ind w:firstLine="288"/>
        <w:jc w:val="both"/>
        <w:rPr>
          <w:rFonts w:ascii="Libertad" w:eastAsia="Times New Roman" w:hAnsi="Libertad" w:cs="Arial"/>
          <w:sz w:val="18"/>
          <w:szCs w:val="18"/>
          <w:lang w:val="es-ES"/>
        </w:rPr>
      </w:pPr>
    </w:p>
    <w:p w14:paraId="2D0C4237" w14:textId="4AB8D023" w:rsidR="000464ED" w:rsidRPr="00814C5A" w:rsidRDefault="005A56B6" w:rsidP="005A56B6">
      <w:pPr>
        <w:tabs>
          <w:tab w:val="left" w:pos="2560"/>
        </w:tabs>
        <w:spacing w:after="86" w:line="216" w:lineRule="exact"/>
        <w:ind w:firstLine="288"/>
        <w:jc w:val="both"/>
        <w:rPr>
          <w:rFonts w:ascii="Libertad" w:eastAsia="Times New Roman" w:hAnsi="Libertad" w:cs="Arial"/>
          <w:sz w:val="18"/>
          <w:szCs w:val="18"/>
          <w:lang w:val="es-ES"/>
        </w:rPr>
      </w:pPr>
      <w:r>
        <w:rPr>
          <w:rFonts w:ascii="Libertad" w:eastAsia="Times New Roman" w:hAnsi="Libertad" w:cs="Arial"/>
          <w:sz w:val="18"/>
          <w:szCs w:val="18"/>
          <w:lang w:val="es-ES"/>
        </w:rPr>
        <w:tab/>
      </w:r>
    </w:p>
    <w:p w14:paraId="0E888492" w14:textId="77777777" w:rsidR="00D91139" w:rsidRDefault="00D91139" w:rsidP="00C619ED">
      <w:pPr>
        <w:jc w:val="right"/>
        <w:rPr>
          <w:rFonts w:ascii="Libertad" w:eastAsia="MS Mincho" w:hAnsi="Libertad" w:cs="Arial"/>
          <w:sz w:val="22"/>
          <w:szCs w:val="22"/>
        </w:rPr>
      </w:pPr>
    </w:p>
    <w:p w14:paraId="4919B425" w14:textId="77777777" w:rsidR="000E0185" w:rsidRDefault="000E0185" w:rsidP="00C619ED">
      <w:pPr>
        <w:jc w:val="right"/>
        <w:rPr>
          <w:rFonts w:ascii="Libertad" w:eastAsia="MS Mincho" w:hAnsi="Libertad" w:cs="Arial"/>
          <w:sz w:val="22"/>
          <w:szCs w:val="22"/>
        </w:rPr>
      </w:pPr>
    </w:p>
    <w:sectPr w:rsidR="000E0185" w:rsidSect="009B2A0B">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EBAD" w14:textId="77777777" w:rsidR="001F3FFA" w:rsidRDefault="001F3FFA" w:rsidP="004E7070">
      <w:r>
        <w:separator/>
      </w:r>
    </w:p>
  </w:endnote>
  <w:endnote w:type="continuationSeparator" w:id="0">
    <w:p w14:paraId="3893FBA5" w14:textId="77777777" w:rsidR="001F3FFA" w:rsidRDefault="001F3FFA" w:rsidP="004E7070">
      <w:r>
        <w:continuationSeparator/>
      </w:r>
    </w:p>
  </w:endnote>
  <w:endnote w:type="continuationNotice" w:id="1">
    <w:p w14:paraId="79792E7C" w14:textId="77777777" w:rsidR="001F3FFA" w:rsidRDefault="001F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tad">
    <w:altName w:val="Courier New"/>
    <w:panose1 w:val="00000000000000000000"/>
    <w:charset w:val="00"/>
    <w:family w:val="modern"/>
    <w:notTrueType/>
    <w:pitch w:val="variable"/>
    <w:sig w:usb0="A10000EF" w:usb1="4000A46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ahoma"/>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2CA72" w14:textId="77777777" w:rsidR="001F3FFA" w:rsidRDefault="001F3FFA" w:rsidP="004E7070">
      <w:bookmarkStart w:id="0" w:name="_Hlk479761369"/>
      <w:bookmarkEnd w:id="0"/>
      <w:r>
        <w:separator/>
      </w:r>
    </w:p>
  </w:footnote>
  <w:footnote w:type="continuationSeparator" w:id="0">
    <w:p w14:paraId="6AFE8C52" w14:textId="77777777" w:rsidR="001F3FFA" w:rsidRDefault="001F3FFA" w:rsidP="004E7070">
      <w:r>
        <w:continuationSeparator/>
      </w:r>
    </w:p>
  </w:footnote>
  <w:footnote w:type="continuationNotice" w:id="1">
    <w:p w14:paraId="1376C0CE" w14:textId="77777777" w:rsidR="001F3FFA" w:rsidRDefault="001F3FF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8166A8"/>
    <w:multiLevelType w:val="hybridMultilevel"/>
    <w:tmpl w:val="90BAAC28"/>
    <w:lvl w:ilvl="0" w:tplc="635640CE">
      <w:numFmt w:val="bullet"/>
      <w:lvlText w:val="$"/>
      <w:lvlJc w:val="left"/>
      <w:pPr>
        <w:ind w:left="720" w:hanging="360"/>
      </w:pPr>
      <w:rPr>
        <w:rFonts w:ascii="Libertad" w:eastAsia="Times New Roman" w:hAnsi="Liberta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10B77"/>
    <w:multiLevelType w:val="hybridMultilevel"/>
    <w:tmpl w:val="1DF6A7A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0B7C33F5"/>
    <w:multiLevelType w:val="hybridMultilevel"/>
    <w:tmpl w:val="D166AFAA"/>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 w15:restartNumberingAfterBreak="0">
    <w:nsid w:val="10FD6183"/>
    <w:multiLevelType w:val="hybridMultilevel"/>
    <w:tmpl w:val="7A688E96"/>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5" w15:restartNumberingAfterBreak="0">
    <w:nsid w:val="1FEF3895"/>
    <w:multiLevelType w:val="hybridMultilevel"/>
    <w:tmpl w:val="02745B18"/>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213E00A2"/>
    <w:multiLevelType w:val="hybridMultilevel"/>
    <w:tmpl w:val="211A39E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32E4F26"/>
    <w:multiLevelType w:val="hybridMultilevel"/>
    <w:tmpl w:val="07DA9AD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CFD2C12"/>
    <w:multiLevelType w:val="hybridMultilevel"/>
    <w:tmpl w:val="CED2D9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46430"/>
    <w:multiLevelType w:val="hybridMultilevel"/>
    <w:tmpl w:val="4396267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34322DB6"/>
    <w:multiLevelType w:val="hybridMultilevel"/>
    <w:tmpl w:val="F252F31E"/>
    <w:lvl w:ilvl="0" w:tplc="3D348112">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4851CA9"/>
    <w:multiLevelType w:val="hybridMultilevel"/>
    <w:tmpl w:val="83C0E9BA"/>
    <w:lvl w:ilvl="0" w:tplc="9B6CFA5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34CF2C1B"/>
    <w:multiLevelType w:val="multilevel"/>
    <w:tmpl w:val="A07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72123C"/>
    <w:multiLevelType w:val="hybridMultilevel"/>
    <w:tmpl w:val="34DAD5DE"/>
    <w:lvl w:ilvl="0" w:tplc="6276A37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DC7D28"/>
    <w:multiLevelType w:val="hybridMultilevel"/>
    <w:tmpl w:val="75A26118"/>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17" w15:restartNumberingAfterBreak="0">
    <w:nsid w:val="3BA746B5"/>
    <w:multiLevelType w:val="hybridMultilevel"/>
    <w:tmpl w:val="6B48478A"/>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8"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A0020E4"/>
    <w:multiLevelType w:val="hybridMultilevel"/>
    <w:tmpl w:val="7AC42576"/>
    <w:lvl w:ilvl="0" w:tplc="2618DF20">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4B13615D"/>
    <w:multiLevelType w:val="hybridMultilevel"/>
    <w:tmpl w:val="55DC2E20"/>
    <w:lvl w:ilvl="0" w:tplc="DEEA5B4E">
      <w:start w:val="1"/>
      <w:numFmt w:val="upp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4B7C1AF9"/>
    <w:multiLevelType w:val="hybridMultilevel"/>
    <w:tmpl w:val="2E98DB82"/>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3" w15:restartNumberingAfterBreak="0">
    <w:nsid w:val="4DD35869"/>
    <w:multiLevelType w:val="hybridMultilevel"/>
    <w:tmpl w:val="DAC093EA"/>
    <w:lvl w:ilvl="0" w:tplc="080A0017">
      <w:start w:val="1"/>
      <w:numFmt w:val="lowerLetter"/>
      <w:lvlText w:val="%1)"/>
      <w:lvlJc w:val="left"/>
      <w:pPr>
        <w:ind w:left="2448" w:hanging="360"/>
      </w:p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24"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6EA1BD1"/>
    <w:multiLevelType w:val="hybridMultilevel"/>
    <w:tmpl w:val="4D24E038"/>
    <w:lvl w:ilvl="0" w:tplc="283CC864">
      <w:start w:val="1"/>
      <w:numFmt w:val="lowerLetter"/>
      <w:lvlText w:val="%1."/>
      <w:lvlJc w:val="left"/>
      <w:pPr>
        <w:tabs>
          <w:tab w:val="num" w:pos="863"/>
        </w:tabs>
        <w:ind w:left="863"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0" w15:restartNumberingAfterBreak="0">
    <w:nsid w:val="66983248"/>
    <w:multiLevelType w:val="hybridMultilevel"/>
    <w:tmpl w:val="86EA2FF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1"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2" w15:restartNumberingAfterBreak="0">
    <w:nsid w:val="6C5F43EE"/>
    <w:multiLevelType w:val="hybridMultilevel"/>
    <w:tmpl w:val="A46EA00A"/>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3" w15:restartNumberingAfterBreak="0">
    <w:nsid w:val="6C874A31"/>
    <w:multiLevelType w:val="hybridMultilevel"/>
    <w:tmpl w:val="9F8E76C4"/>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4" w15:restartNumberingAfterBreak="0">
    <w:nsid w:val="6FFB3A46"/>
    <w:multiLevelType w:val="hybridMultilevel"/>
    <w:tmpl w:val="8AC40B12"/>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35" w15:restartNumberingAfterBreak="0">
    <w:nsid w:val="706A5EF8"/>
    <w:multiLevelType w:val="hybridMultilevel"/>
    <w:tmpl w:val="4424813C"/>
    <w:lvl w:ilvl="0" w:tplc="080A0015">
      <w:start w:val="1"/>
      <w:numFmt w:val="upperLetter"/>
      <w:lvlText w:val="%1."/>
      <w:lvlJc w:val="lef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36"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54F2286"/>
    <w:multiLevelType w:val="hybridMultilevel"/>
    <w:tmpl w:val="75862BB8"/>
    <w:lvl w:ilvl="0" w:tplc="0A722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9784A64"/>
    <w:multiLevelType w:val="hybridMultilevel"/>
    <w:tmpl w:val="CFD6CCF2"/>
    <w:lvl w:ilvl="0" w:tplc="F99C8D28">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0"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1" w15:restartNumberingAfterBreak="0">
    <w:nsid w:val="7EBF4C37"/>
    <w:multiLevelType w:val="hybridMultilevel"/>
    <w:tmpl w:val="9F8E76C4"/>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42"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5"/>
  </w:num>
  <w:num w:numId="2">
    <w:abstractNumId w:val="13"/>
  </w:num>
  <w:num w:numId="3">
    <w:abstractNumId w:val="8"/>
  </w:num>
  <w:num w:numId="4">
    <w:abstractNumId w:val="30"/>
  </w:num>
  <w:num w:numId="5">
    <w:abstractNumId w:val="40"/>
  </w:num>
  <w:num w:numId="6">
    <w:abstractNumId w:val="36"/>
  </w:num>
  <w:num w:numId="7">
    <w:abstractNumId w:val="0"/>
  </w:num>
  <w:num w:numId="8">
    <w:abstractNumId w:val="27"/>
  </w:num>
  <w:num w:numId="9">
    <w:abstractNumId w:val="31"/>
  </w:num>
  <w:num w:numId="10">
    <w:abstractNumId w:val="41"/>
  </w:num>
  <w:num w:numId="11">
    <w:abstractNumId w:val="22"/>
  </w:num>
  <w:num w:numId="12">
    <w:abstractNumId w:val="32"/>
  </w:num>
  <w:num w:numId="13">
    <w:abstractNumId w:val="34"/>
  </w:num>
  <w:num w:numId="14">
    <w:abstractNumId w:val="39"/>
  </w:num>
  <w:num w:numId="15">
    <w:abstractNumId w:val="16"/>
  </w:num>
  <w:num w:numId="16">
    <w:abstractNumId w:val="26"/>
  </w:num>
  <w:num w:numId="17">
    <w:abstractNumId w:val="38"/>
  </w:num>
  <w:num w:numId="18">
    <w:abstractNumId w:val="20"/>
  </w:num>
  <w:num w:numId="19">
    <w:abstractNumId w:val="6"/>
  </w:num>
  <w:num w:numId="20">
    <w:abstractNumId w:val="35"/>
  </w:num>
  <w:num w:numId="21">
    <w:abstractNumId w:val="23"/>
  </w:num>
  <w:num w:numId="22">
    <w:abstractNumId w:val="11"/>
  </w:num>
  <w:num w:numId="23">
    <w:abstractNumId w:val="9"/>
  </w:num>
  <w:num w:numId="24">
    <w:abstractNumId w:val="10"/>
  </w:num>
  <w:num w:numId="25">
    <w:abstractNumId w:val="12"/>
  </w:num>
  <w:num w:numId="26">
    <w:abstractNumId w:val="28"/>
  </w:num>
  <w:num w:numId="27">
    <w:abstractNumId w:val="29"/>
  </w:num>
  <w:num w:numId="28">
    <w:abstractNumId w:val="42"/>
  </w:num>
  <w:num w:numId="29">
    <w:abstractNumId w:val="18"/>
  </w:num>
  <w:num w:numId="30">
    <w:abstractNumId w:val="14"/>
  </w:num>
  <w:num w:numId="31">
    <w:abstractNumId w:val="24"/>
  </w:num>
  <w:num w:numId="32">
    <w:abstractNumId w:val="2"/>
  </w:num>
  <w:num w:numId="33">
    <w:abstractNumId w:val="1"/>
  </w:num>
  <w:num w:numId="34">
    <w:abstractNumId w:val="21"/>
  </w:num>
  <w:num w:numId="35">
    <w:abstractNumId w:val="5"/>
  </w:num>
  <w:num w:numId="36">
    <w:abstractNumId w:val="19"/>
  </w:num>
  <w:num w:numId="37">
    <w:abstractNumId w:val="15"/>
  </w:num>
  <w:num w:numId="38">
    <w:abstractNumId w:val="7"/>
  </w:num>
  <w:num w:numId="39">
    <w:abstractNumId w:val="37"/>
  </w:num>
  <w:num w:numId="40">
    <w:abstractNumId w:val="3"/>
  </w:num>
  <w:num w:numId="41">
    <w:abstractNumId w:val="4"/>
  </w:num>
  <w:num w:numId="42">
    <w:abstractNumId w:val="1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07C2"/>
    <w:rsid w:val="00000F81"/>
    <w:rsid w:val="000016F3"/>
    <w:rsid w:val="00001900"/>
    <w:rsid w:val="00001ABB"/>
    <w:rsid w:val="00003A00"/>
    <w:rsid w:val="00003A23"/>
    <w:rsid w:val="00003A44"/>
    <w:rsid w:val="00005D34"/>
    <w:rsid w:val="00007247"/>
    <w:rsid w:val="00007C8E"/>
    <w:rsid w:val="00010A31"/>
    <w:rsid w:val="0001150E"/>
    <w:rsid w:val="00011900"/>
    <w:rsid w:val="00012C13"/>
    <w:rsid w:val="00013408"/>
    <w:rsid w:val="000138FD"/>
    <w:rsid w:val="00015174"/>
    <w:rsid w:val="00015821"/>
    <w:rsid w:val="00015EFF"/>
    <w:rsid w:val="0001680F"/>
    <w:rsid w:val="00020F40"/>
    <w:rsid w:val="000210A2"/>
    <w:rsid w:val="00024835"/>
    <w:rsid w:val="000250CD"/>
    <w:rsid w:val="00026F8E"/>
    <w:rsid w:val="00027255"/>
    <w:rsid w:val="000275A9"/>
    <w:rsid w:val="00027D41"/>
    <w:rsid w:val="000301F5"/>
    <w:rsid w:val="0003094B"/>
    <w:rsid w:val="00031142"/>
    <w:rsid w:val="0003139F"/>
    <w:rsid w:val="00031BF5"/>
    <w:rsid w:val="00031FD4"/>
    <w:rsid w:val="00032130"/>
    <w:rsid w:val="00032405"/>
    <w:rsid w:val="00034316"/>
    <w:rsid w:val="0003546A"/>
    <w:rsid w:val="00035CA7"/>
    <w:rsid w:val="00035FD5"/>
    <w:rsid w:val="00036131"/>
    <w:rsid w:val="000372C1"/>
    <w:rsid w:val="0003755E"/>
    <w:rsid w:val="00037799"/>
    <w:rsid w:val="00040ADA"/>
    <w:rsid w:val="0004189A"/>
    <w:rsid w:val="00041B77"/>
    <w:rsid w:val="0004398A"/>
    <w:rsid w:val="000439C7"/>
    <w:rsid w:val="00044DAF"/>
    <w:rsid w:val="00045067"/>
    <w:rsid w:val="00045F6F"/>
    <w:rsid w:val="000464ED"/>
    <w:rsid w:val="000472E1"/>
    <w:rsid w:val="0004753F"/>
    <w:rsid w:val="00047834"/>
    <w:rsid w:val="00050A06"/>
    <w:rsid w:val="00050B14"/>
    <w:rsid w:val="00051A80"/>
    <w:rsid w:val="00051A88"/>
    <w:rsid w:val="00052DBE"/>
    <w:rsid w:val="00052DE4"/>
    <w:rsid w:val="00054EF8"/>
    <w:rsid w:val="00055140"/>
    <w:rsid w:val="0005525E"/>
    <w:rsid w:val="00055B97"/>
    <w:rsid w:val="00056BBF"/>
    <w:rsid w:val="00056C5E"/>
    <w:rsid w:val="00056E22"/>
    <w:rsid w:val="00057001"/>
    <w:rsid w:val="0005793C"/>
    <w:rsid w:val="00057D9B"/>
    <w:rsid w:val="00060367"/>
    <w:rsid w:val="00060E06"/>
    <w:rsid w:val="000627E5"/>
    <w:rsid w:val="00062D75"/>
    <w:rsid w:val="00063CAE"/>
    <w:rsid w:val="00064463"/>
    <w:rsid w:val="00067795"/>
    <w:rsid w:val="00071308"/>
    <w:rsid w:val="000728B0"/>
    <w:rsid w:val="00072C81"/>
    <w:rsid w:val="00072F9A"/>
    <w:rsid w:val="0007384C"/>
    <w:rsid w:val="00074C4C"/>
    <w:rsid w:val="00075F2E"/>
    <w:rsid w:val="000771AB"/>
    <w:rsid w:val="00077D88"/>
    <w:rsid w:val="0008089B"/>
    <w:rsid w:val="00080FA0"/>
    <w:rsid w:val="00081216"/>
    <w:rsid w:val="00081AE5"/>
    <w:rsid w:val="00081F3E"/>
    <w:rsid w:val="00082390"/>
    <w:rsid w:val="00083092"/>
    <w:rsid w:val="0008351D"/>
    <w:rsid w:val="00083A3A"/>
    <w:rsid w:val="00083BE8"/>
    <w:rsid w:val="00083CC5"/>
    <w:rsid w:val="00084213"/>
    <w:rsid w:val="000848FF"/>
    <w:rsid w:val="00085FB2"/>
    <w:rsid w:val="000873DA"/>
    <w:rsid w:val="00087494"/>
    <w:rsid w:val="0009017C"/>
    <w:rsid w:val="00091D97"/>
    <w:rsid w:val="00093260"/>
    <w:rsid w:val="000942D1"/>
    <w:rsid w:val="00094D0D"/>
    <w:rsid w:val="00094DD5"/>
    <w:rsid w:val="00095066"/>
    <w:rsid w:val="000960B0"/>
    <w:rsid w:val="000A0E85"/>
    <w:rsid w:val="000A1149"/>
    <w:rsid w:val="000A1D36"/>
    <w:rsid w:val="000A22FF"/>
    <w:rsid w:val="000A3149"/>
    <w:rsid w:val="000A3308"/>
    <w:rsid w:val="000A411A"/>
    <w:rsid w:val="000A4640"/>
    <w:rsid w:val="000A4A85"/>
    <w:rsid w:val="000A4B95"/>
    <w:rsid w:val="000A5930"/>
    <w:rsid w:val="000A5B0E"/>
    <w:rsid w:val="000B03CD"/>
    <w:rsid w:val="000B1186"/>
    <w:rsid w:val="000B2211"/>
    <w:rsid w:val="000B2227"/>
    <w:rsid w:val="000B22FD"/>
    <w:rsid w:val="000B23B0"/>
    <w:rsid w:val="000B265E"/>
    <w:rsid w:val="000B2744"/>
    <w:rsid w:val="000B2BDF"/>
    <w:rsid w:val="000B4291"/>
    <w:rsid w:val="000B444D"/>
    <w:rsid w:val="000B4671"/>
    <w:rsid w:val="000B570E"/>
    <w:rsid w:val="000B6501"/>
    <w:rsid w:val="000B6659"/>
    <w:rsid w:val="000B6B51"/>
    <w:rsid w:val="000B6B9D"/>
    <w:rsid w:val="000B72DC"/>
    <w:rsid w:val="000B7B25"/>
    <w:rsid w:val="000C142F"/>
    <w:rsid w:val="000C1C87"/>
    <w:rsid w:val="000C2992"/>
    <w:rsid w:val="000C33D4"/>
    <w:rsid w:val="000C3BB0"/>
    <w:rsid w:val="000C4634"/>
    <w:rsid w:val="000C4CA6"/>
    <w:rsid w:val="000C584F"/>
    <w:rsid w:val="000C5BC7"/>
    <w:rsid w:val="000C6F03"/>
    <w:rsid w:val="000D0633"/>
    <w:rsid w:val="000D0B19"/>
    <w:rsid w:val="000D1A98"/>
    <w:rsid w:val="000D2418"/>
    <w:rsid w:val="000D25E7"/>
    <w:rsid w:val="000D2701"/>
    <w:rsid w:val="000D370F"/>
    <w:rsid w:val="000D37CA"/>
    <w:rsid w:val="000D3A74"/>
    <w:rsid w:val="000D3B88"/>
    <w:rsid w:val="000D3F19"/>
    <w:rsid w:val="000D4F3D"/>
    <w:rsid w:val="000D6D97"/>
    <w:rsid w:val="000D7A74"/>
    <w:rsid w:val="000E0185"/>
    <w:rsid w:val="000E2051"/>
    <w:rsid w:val="000E241A"/>
    <w:rsid w:val="000E277D"/>
    <w:rsid w:val="000E293F"/>
    <w:rsid w:val="000E421F"/>
    <w:rsid w:val="000E4365"/>
    <w:rsid w:val="000E52A6"/>
    <w:rsid w:val="000E5B62"/>
    <w:rsid w:val="000E682A"/>
    <w:rsid w:val="000E6BE4"/>
    <w:rsid w:val="000F0CAA"/>
    <w:rsid w:val="000F0F73"/>
    <w:rsid w:val="000F1173"/>
    <w:rsid w:val="000F210A"/>
    <w:rsid w:val="000F2409"/>
    <w:rsid w:val="000F2CF6"/>
    <w:rsid w:val="000F3C08"/>
    <w:rsid w:val="000F3D3A"/>
    <w:rsid w:val="000F5E58"/>
    <w:rsid w:val="000F71BD"/>
    <w:rsid w:val="001005D5"/>
    <w:rsid w:val="001012E5"/>
    <w:rsid w:val="001022CD"/>
    <w:rsid w:val="001025BE"/>
    <w:rsid w:val="0010287E"/>
    <w:rsid w:val="001052CF"/>
    <w:rsid w:val="00105418"/>
    <w:rsid w:val="0010593C"/>
    <w:rsid w:val="00105F40"/>
    <w:rsid w:val="0010693B"/>
    <w:rsid w:val="00106D95"/>
    <w:rsid w:val="00106F68"/>
    <w:rsid w:val="00107714"/>
    <w:rsid w:val="00110C2F"/>
    <w:rsid w:val="00111201"/>
    <w:rsid w:val="00111516"/>
    <w:rsid w:val="00112E4B"/>
    <w:rsid w:val="00113893"/>
    <w:rsid w:val="00113FA3"/>
    <w:rsid w:val="001143DB"/>
    <w:rsid w:val="00114980"/>
    <w:rsid w:val="00114F2F"/>
    <w:rsid w:val="001150AB"/>
    <w:rsid w:val="00115166"/>
    <w:rsid w:val="0011698B"/>
    <w:rsid w:val="00116DB2"/>
    <w:rsid w:val="00120ABB"/>
    <w:rsid w:val="00121B75"/>
    <w:rsid w:val="001220B4"/>
    <w:rsid w:val="00125B26"/>
    <w:rsid w:val="00125EBC"/>
    <w:rsid w:val="00127B1F"/>
    <w:rsid w:val="00127D8B"/>
    <w:rsid w:val="001301DA"/>
    <w:rsid w:val="00131427"/>
    <w:rsid w:val="00133DF8"/>
    <w:rsid w:val="0013455A"/>
    <w:rsid w:val="001378BD"/>
    <w:rsid w:val="0014045F"/>
    <w:rsid w:val="00140D58"/>
    <w:rsid w:val="0014196A"/>
    <w:rsid w:val="00141BD2"/>
    <w:rsid w:val="00142ABE"/>
    <w:rsid w:val="00142B9C"/>
    <w:rsid w:val="00142E47"/>
    <w:rsid w:val="001434E2"/>
    <w:rsid w:val="00144F4E"/>
    <w:rsid w:val="001451F9"/>
    <w:rsid w:val="00145C63"/>
    <w:rsid w:val="00145CBD"/>
    <w:rsid w:val="00147BFE"/>
    <w:rsid w:val="00147EA3"/>
    <w:rsid w:val="00150515"/>
    <w:rsid w:val="001507BF"/>
    <w:rsid w:val="00150982"/>
    <w:rsid w:val="00152BB0"/>
    <w:rsid w:val="00153381"/>
    <w:rsid w:val="00153A1F"/>
    <w:rsid w:val="00154158"/>
    <w:rsid w:val="00154C98"/>
    <w:rsid w:val="001553C6"/>
    <w:rsid w:val="00155695"/>
    <w:rsid w:val="00155F25"/>
    <w:rsid w:val="0016005D"/>
    <w:rsid w:val="00162082"/>
    <w:rsid w:val="00163BC1"/>
    <w:rsid w:val="00164457"/>
    <w:rsid w:val="001649D6"/>
    <w:rsid w:val="00166B14"/>
    <w:rsid w:val="001676D5"/>
    <w:rsid w:val="00167799"/>
    <w:rsid w:val="0017080B"/>
    <w:rsid w:val="001711A2"/>
    <w:rsid w:val="001714CA"/>
    <w:rsid w:val="00171B14"/>
    <w:rsid w:val="001725D7"/>
    <w:rsid w:val="001729E8"/>
    <w:rsid w:val="001733B9"/>
    <w:rsid w:val="00173E2F"/>
    <w:rsid w:val="00174139"/>
    <w:rsid w:val="0017423F"/>
    <w:rsid w:val="0017436A"/>
    <w:rsid w:val="00174D78"/>
    <w:rsid w:val="00174E7C"/>
    <w:rsid w:val="00174EC2"/>
    <w:rsid w:val="00175D5B"/>
    <w:rsid w:val="00176E93"/>
    <w:rsid w:val="001771FF"/>
    <w:rsid w:val="00177794"/>
    <w:rsid w:val="00180A70"/>
    <w:rsid w:val="00180F90"/>
    <w:rsid w:val="001826D4"/>
    <w:rsid w:val="0018429B"/>
    <w:rsid w:val="001842A9"/>
    <w:rsid w:val="00185153"/>
    <w:rsid w:val="00186594"/>
    <w:rsid w:val="00187CCC"/>
    <w:rsid w:val="00191263"/>
    <w:rsid w:val="001916D3"/>
    <w:rsid w:val="00191903"/>
    <w:rsid w:val="00192635"/>
    <w:rsid w:val="00192B83"/>
    <w:rsid w:val="001941DF"/>
    <w:rsid w:val="00195776"/>
    <w:rsid w:val="00195EFD"/>
    <w:rsid w:val="001962C7"/>
    <w:rsid w:val="00196B74"/>
    <w:rsid w:val="00196F99"/>
    <w:rsid w:val="00196FBF"/>
    <w:rsid w:val="00197FA7"/>
    <w:rsid w:val="001A071E"/>
    <w:rsid w:val="001A0DDD"/>
    <w:rsid w:val="001A1DE3"/>
    <w:rsid w:val="001A2595"/>
    <w:rsid w:val="001A4190"/>
    <w:rsid w:val="001A45CC"/>
    <w:rsid w:val="001A469C"/>
    <w:rsid w:val="001A4AAF"/>
    <w:rsid w:val="001A4D7F"/>
    <w:rsid w:val="001A5BA8"/>
    <w:rsid w:val="001A6BA8"/>
    <w:rsid w:val="001B1A8A"/>
    <w:rsid w:val="001B272F"/>
    <w:rsid w:val="001B2C3E"/>
    <w:rsid w:val="001B4B24"/>
    <w:rsid w:val="001B5082"/>
    <w:rsid w:val="001B67BC"/>
    <w:rsid w:val="001B6ECA"/>
    <w:rsid w:val="001B7F20"/>
    <w:rsid w:val="001C00D0"/>
    <w:rsid w:val="001C085A"/>
    <w:rsid w:val="001C09BD"/>
    <w:rsid w:val="001C0C96"/>
    <w:rsid w:val="001C1182"/>
    <w:rsid w:val="001C1B36"/>
    <w:rsid w:val="001C1EF6"/>
    <w:rsid w:val="001C230A"/>
    <w:rsid w:val="001C2360"/>
    <w:rsid w:val="001C2BDE"/>
    <w:rsid w:val="001C31E9"/>
    <w:rsid w:val="001C3B3C"/>
    <w:rsid w:val="001C4302"/>
    <w:rsid w:val="001C4A9C"/>
    <w:rsid w:val="001C534C"/>
    <w:rsid w:val="001C543E"/>
    <w:rsid w:val="001C5AF5"/>
    <w:rsid w:val="001C6723"/>
    <w:rsid w:val="001C6C02"/>
    <w:rsid w:val="001D0021"/>
    <w:rsid w:val="001D05DF"/>
    <w:rsid w:val="001D2095"/>
    <w:rsid w:val="001D2BC1"/>
    <w:rsid w:val="001D2CA2"/>
    <w:rsid w:val="001D2D2C"/>
    <w:rsid w:val="001D5566"/>
    <w:rsid w:val="001D5B43"/>
    <w:rsid w:val="001D6924"/>
    <w:rsid w:val="001D75D5"/>
    <w:rsid w:val="001E09D1"/>
    <w:rsid w:val="001E0A28"/>
    <w:rsid w:val="001E1711"/>
    <w:rsid w:val="001E1717"/>
    <w:rsid w:val="001E3971"/>
    <w:rsid w:val="001E4549"/>
    <w:rsid w:val="001E48BB"/>
    <w:rsid w:val="001E7A19"/>
    <w:rsid w:val="001F12CE"/>
    <w:rsid w:val="001F1B01"/>
    <w:rsid w:val="001F3853"/>
    <w:rsid w:val="001F38AB"/>
    <w:rsid w:val="001F3F3C"/>
    <w:rsid w:val="001F3FFA"/>
    <w:rsid w:val="001F41FB"/>
    <w:rsid w:val="001F4A17"/>
    <w:rsid w:val="001F4A1E"/>
    <w:rsid w:val="001F4E23"/>
    <w:rsid w:val="001F585C"/>
    <w:rsid w:val="001F642F"/>
    <w:rsid w:val="001F753F"/>
    <w:rsid w:val="001F795A"/>
    <w:rsid w:val="002000DB"/>
    <w:rsid w:val="00200FB2"/>
    <w:rsid w:val="002010B3"/>
    <w:rsid w:val="00201847"/>
    <w:rsid w:val="00202699"/>
    <w:rsid w:val="002027C3"/>
    <w:rsid w:val="00203135"/>
    <w:rsid w:val="00203A8D"/>
    <w:rsid w:val="002044A4"/>
    <w:rsid w:val="00204B3D"/>
    <w:rsid w:val="00205D8C"/>
    <w:rsid w:val="00205EC7"/>
    <w:rsid w:val="00206A39"/>
    <w:rsid w:val="00207815"/>
    <w:rsid w:val="00210E92"/>
    <w:rsid w:val="00211D06"/>
    <w:rsid w:val="00212EF1"/>
    <w:rsid w:val="00212FEF"/>
    <w:rsid w:val="002135DA"/>
    <w:rsid w:val="00213E51"/>
    <w:rsid w:val="00215DC4"/>
    <w:rsid w:val="00216959"/>
    <w:rsid w:val="00217407"/>
    <w:rsid w:val="00217B5A"/>
    <w:rsid w:val="00217C9B"/>
    <w:rsid w:val="0022009F"/>
    <w:rsid w:val="00220419"/>
    <w:rsid w:val="00221EF7"/>
    <w:rsid w:val="00222119"/>
    <w:rsid w:val="00222B71"/>
    <w:rsid w:val="0022328A"/>
    <w:rsid w:val="00223D30"/>
    <w:rsid w:val="00225EBB"/>
    <w:rsid w:val="002262BF"/>
    <w:rsid w:val="00226408"/>
    <w:rsid w:val="002267A0"/>
    <w:rsid w:val="002275BA"/>
    <w:rsid w:val="0023060A"/>
    <w:rsid w:val="002307F6"/>
    <w:rsid w:val="00230E77"/>
    <w:rsid w:val="00231489"/>
    <w:rsid w:val="002317E9"/>
    <w:rsid w:val="00231DEE"/>
    <w:rsid w:val="00231E2F"/>
    <w:rsid w:val="00232068"/>
    <w:rsid w:val="00232210"/>
    <w:rsid w:val="00232D59"/>
    <w:rsid w:val="00232D9C"/>
    <w:rsid w:val="00233A32"/>
    <w:rsid w:val="00233A6E"/>
    <w:rsid w:val="00233E71"/>
    <w:rsid w:val="00233F48"/>
    <w:rsid w:val="002346E1"/>
    <w:rsid w:val="0023475B"/>
    <w:rsid w:val="00234818"/>
    <w:rsid w:val="0023483D"/>
    <w:rsid w:val="002355AD"/>
    <w:rsid w:val="00235AB3"/>
    <w:rsid w:val="00235EF6"/>
    <w:rsid w:val="0023674F"/>
    <w:rsid w:val="00236C9E"/>
    <w:rsid w:val="002373B4"/>
    <w:rsid w:val="00237B8B"/>
    <w:rsid w:val="00240012"/>
    <w:rsid w:val="00240894"/>
    <w:rsid w:val="00242126"/>
    <w:rsid w:val="002444F4"/>
    <w:rsid w:val="00244A4B"/>
    <w:rsid w:val="002453EA"/>
    <w:rsid w:val="00245949"/>
    <w:rsid w:val="00245FC4"/>
    <w:rsid w:val="0024613A"/>
    <w:rsid w:val="002472D9"/>
    <w:rsid w:val="00247BB0"/>
    <w:rsid w:val="00247FF8"/>
    <w:rsid w:val="00251DB4"/>
    <w:rsid w:val="002527A4"/>
    <w:rsid w:val="00252881"/>
    <w:rsid w:val="0025434F"/>
    <w:rsid w:val="00255234"/>
    <w:rsid w:val="0025527B"/>
    <w:rsid w:val="00255DD6"/>
    <w:rsid w:val="00255EF7"/>
    <w:rsid w:val="00257087"/>
    <w:rsid w:val="00257DE4"/>
    <w:rsid w:val="00257F2A"/>
    <w:rsid w:val="002617F9"/>
    <w:rsid w:val="00261BB9"/>
    <w:rsid w:val="00261E1E"/>
    <w:rsid w:val="002625E2"/>
    <w:rsid w:val="00263E5F"/>
    <w:rsid w:val="0026473F"/>
    <w:rsid w:val="00265E8F"/>
    <w:rsid w:val="002661F6"/>
    <w:rsid w:val="00266F84"/>
    <w:rsid w:val="00270241"/>
    <w:rsid w:val="00270547"/>
    <w:rsid w:val="00270D05"/>
    <w:rsid w:val="00271429"/>
    <w:rsid w:val="00271519"/>
    <w:rsid w:val="00272107"/>
    <w:rsid w:val="00272CB1"/>
    <w:rsid w:val="002735F6"/>
    <w:rsid w:val="00273FAB"/>
    <w:rsid w:val="0027474A"/>
    <w:rsid w:val="0027512F"/>
    <w:rsid w:val="00275959"/>
    <w:rsid w:val="00275AD1"/>
    <w:rsid w:val="00275C44"/>
    <w:rsid w:val="002764A7"/>
    <w:rsid w:val="00277467"/>
    <w:rsid w:val="0028013B"/>
    <w:rsid w:val="0028018C"/>
    <w:rsid w:val="00280547"/>
    <w:rsid w:val="00282927"/>
    <w:rsid w:val="00282E5C"/>
    <w:rsid w:val="00284C27"/>
    <w:rsid w:val="0028503B"/>
    <w:rsid w:val="00285C02"/>
    <w:rsid w:val="002864FF"/>
    <w:rsid w:val="002866DD"/>
    <w:rsid w:val="00286B98"/>
    <w:rsid w:val="00286BAF"/>
    <w:rsid w:val="002872C4"/>
    <w:rsid w:val="00287643"/>
    <w:rsid w:val="002908A7"/>
    <w:rsid w:val="00291169"/>
    <w:rsid w:val="00291D9C"/>
    <w:rsid w:val="00291E27"/>
    <w:rsid w:val="002927DD"/>
    <w:rsid w:val="0029364B"/>
    <w:rsid w:val="00295767"/>
    <w:rsid w:val="0029743D"/>
    <w:rsid w:val="002A00DD"/>
    <w:rsid w:val="002A1CDF"/>
    <w:rsid w:val="002A2C60"/>
    <w:rsid w:val="002A40D7"/>
    <w:rsid w:val="002A44CC"/>
    <w:rsid w:val="002A5382"/>
    <w:rsid w:val="002A5E7A"/>
    <w:rsid w:val="002A5F93"/>
    <w:rsid w:val="002A66B7"/>
    <w:rsid w:val="002A6AC1"/>
    <w:rsid w:val="002A6FCE"/>
    <w:rsid w:val="002A7E3E"/>
    <w:rsid w:val="002B0E23"/>
    <w:rsid w:val="002B1EDC"/>
    <w:rsid w:val="002B202D"/>
    <w:rsid w:val="002B252D"/>
    <w:rsid w:val="002B4435"/>
    <w:rsid w:val="002B6F88"/>
    <w:rsid w:val="002B7D15"/>
    <w:rsid w:val="002C1456"/>
    <w:rsid w:val="002C23C7"/>
    <w:rsid w:val="002C2A26"/>
    <w:rsid w:val="002C3363"/>
    <w:rsid w:val="002C4FB4"/>
    <w:rsid w:val="002C5085"/>
    <w:rsid w:val="002C5364"/>
    <w:rsid w:val="002C5E2E"/>
    <w:rsid w:val="002C6859"/>
    <w:rsid w:val="002C7284"/>
    <w:rsid w:val="002C7340"/>
    <w:rsid w:val="002C7A2D"/>
    <w:rsid w:val="002C7EDC"/>
    <w:rsid w:val="002D0DF4"/>
    <w:rsid w:val="002D1046"/>
    <w:rsid w:val="002D20F4"/>
    <w:rsid w:val="002D280F"/>
    <w:rsid w:val="002D2FF3"/>
    <w:rsid w:val="002D4633"/>
    <w:rsid w:val="002D4CC4"/>
    <w:rsid w:val="002D5A61"/>
    <w:rsid w:val="002D5A84"/>
    <w:rsid w:val="002D6180"/>
    <w:rsid w:val="002D6CCD"/>
    <w:rsid w:val="002E152E"/>
    <w:rsid w:val="002E2564"/>
    <w:rsid w:val="002E4372"/>
    <w:rsid w:val="002E4E25"/>
    <w:rsid w:val="002E516F"/>
    <w:rsid w:val="002E5E69"/>
    <w:rsid w:val="002E770F"/>
    <w:rsid w:val="002E7E62"/>
    <w:rsid w:val="002F0228"/>
    <w:rsid w:val="002F070A"/>
    <w:rsid w:val="002F1C00"/>
    <w:rsid w:val="002F20B3"/>
    <w:rsid w:val="002F38C3"/>
    <w:rsid w:val="002F38F4"/>
    <w:rsid w:val="002F3A43"/>
    <w:rsid w:val="002F3E48"/>
    <w:rsid w:val="002F4979"/>
    <w:rsid w:val="002F4F28"/>
    <w:rsid w:val="002F5411"/>
    <w:rsid w:val="002F7825"/>
    <w:rsid w:val="00302690"/>
    <w:rsid w:val="00303121"/>
    <w:rsid w:val="0030442F"/>
    <w:rsid w:val="00304553"/>
    <w:rsid w:val="00304E60"/>
    <w:rsid w:val="00306BC1"/>
    <w:rsid w:val="00306D0E"/>
    <w:rsid w:val="00307077"/>
    <w:rsid w:val="00310E25"/>
    <w:rsid w:val="00311DF4"/>
    <w:rsid w:val="00312325"/>
    <w:rsid w:val="003128F1"/>
    <w:rsid w:val="0031314D"/>
    <w:rsid w:val="00313D0F"/>
    <w:rsid w:val="00314263"/>
    <w:rsid w:val="00314562"/>
    <w:rsid w:val="003149EB"/>
    <w:rsid w:val="00315D27"/>
    <w:rsid w:val="00316CF4"/>
    <w:rsid w:val="0031770F"/>
    <w:rsid w:val="00317E13"/>
    <w:rsid w:val="00317F1E"/>
    <w:rsid w:val="00320291"/>
    <w:rsid w:val="0032094C"/>
    <w:rsid w:val="00320C98"/>
    <w:rsid w:val="00321296"/>
    <w:rsid w:val="00321509"/>
    <w:rsid w:val="00322A45"/>
    <w:rsid w:val="00322EE7"/>
    <w:rsid w:val="00323462"/>
    <w:rsid w:val="0032358C"/>
    <w:rsid w:val="00323C25"/>
    <w:rsid w:val="00323EE3"/>
    <w:rsid w:val="0032464E"/>
    <w:rsid w:val="00324EF6"/>
    <w:rsid w:val="003261F3"/>
    <w:rsid w:val="003279D9"/>
    <w:rsid w:val="00330D23"/>
    <w:rsid w:val="00330DC6"/>
    <w:rsid w:val="00331B7D"/>
    <w:rsid w:val="00332275"/>
    <w:rsid w:val="0033259F"/>
    <w:rsid w:val="0033324B"/>
    <w:rsid w:val="00333488"/>
    <w:rsid w:val="003341CF"/>
    <w:rsid w:val="00334E8E"/>
    <w:rsid w:val="0033547E"/>
    <w:rsid w:val="003354CE"/>
    <w:rsid w:val="003358B4"/>
    <w:rsid w:val="00335D2F"/>
    <w:rsid w:val="0033665C"/>
    <w:rsid w:val="003375CC"/>
    <w:rsid w:val="00337BBA"/>
    <w:rsid w:val="00337CAF"/>
    <w:rsid w:val="0034033B"/>
    <w:rsid w:val="00340898"/>
    <w:rsid w:val="003416C5"/>
    <w:rsid w:val="003416E8"/>
    <w:rsid w:val="00342713"/>
    <w:rsid w:val="00342C08"/>
    <w:rsid w:val="00343FC7"/>
    <w:rsid w:val="00344293"/>
    <w:rsid w:val="00344EFA"/>
    <w:rsid w:val="00345A1E"/>
    <w:rsid w:val="00345DE6"/>
    <w:rsid w:val="0034671B"/>
    <w:rsid w:val="00347EC3"/>
    <w:rsid w:val="00350015"/>
    <w:rsid w:val="00350C79"/>
    <w:rsid w:val="00350EE8"/>
    <w:rsid w:val="00352FF1"/>
    <w:rsid w:val="003536BE"/>
    <w:rsid w:val="003556E1"/>
    <w:rsid w:val="00355979"/>
    <w:rsid w:val="00356A7E"/>
    <w:rsid w:val="00357656"/>
    <w:rsid w:val="00360921"/>
    <w:rsid w:val="00361C16"/>
    <w:rsid w:val="00362A12"/>
    <w:rsid w:val="00362CAA"/>
    <w:rsid w:val="00362E3A"/>
    <w:rsid w:val="0036310E"/>
    <w:rsid w:val="00364D8F"/>
    <w:rsid w:val="00364FF1"/>
    <w:rsid w:val="0036528E"/>
    <w:rsid w:val="00366F0D"/>
    <w:rsid w:val="0036709F"/>
    <w:rsid w:val="003672DC"/>
    <w:rsid w:val="003678E9"/>
    <w:rsid w:val="00367A08"/>
    <w:rsid w:val="00370164"/>
    <w:rsid w:val="003713D5"/>
    <w:rsid w:val="003720EB"/>
    <w:rsid w:val="0037268C"/>
    <w:rsid w:val="00372721"/>
    <w:rsid w:val="00373645"/>
    <w:rsid w:val="003745B1"/>
    <w:rsid w:val="00374B5F"/>
    <w:rsid w:val="0037540E"/>
    <w:rsid w:val="00376274"/>
    <w:rsid w:val="00376541"/>
    <w:rsid w:val="00377583"/>
    <w:rsid w:val="003800BE"/>
    <w:rsid w:val="00381C4B"/>
    <w:rsid w:val="003823DB"/>
    <w:rsid w:val="00382781"/>
    <w:rsid w:val="00383481"/>
    <w:rsid w:val="00383A80"/>
    <w:rsid w:val="0038417D"/>
    <w:rsid w:val="00384718"/>
    <w:rsid w:val="00384917"/>
    <w:rsid w:val="003855BD"/>
    <w:rsid w:val="003875C7"/>
    <w:rsid w:val="00390B9C"/>
    <w:rsid w:val="00391650"/>
    <w:rsid w:val="00391D29"/>
    <w:rsid w:val="00392217"/>
    <w:rsid w:val="00392A99"/>
    <w:rsid w:val="00392E1F"/>
    <w:rsid w:val="00392E62"/>
    <w:rsid w:val="00393DA4"/>
    <w:rsid w:val="003943C1"/>
    <w:rsid w:val="00394E74"/>
    <w:rsid w:val="00395854"/>
    <w:rsid w:val="003A1229"/>
    <w:rsid w:val="003A15AA"/>
    <w:rsid w:val="003A1E99"/>
    <w:rsid w:val="003A2764"/>
    <w:rsid w:val="003A2860"/>
    <w:rsid w:val="003A2992"/>
    <w:rsid w:val="003A2A7A"/>
    <w:rsid w:val="003A2FE4"/>
    <w:rsid w:val="003A4382"/>
    <w:rsid w:val="003A461B"/>
    <w:rsid w:val="003A51F3"/>
    <w:rsid w:val="003A6382"/>
    <w:rsid w:val="003A6544"/>
    <w:rsid w:val="003A6A3D"/>
    <w:rsid w:val="003A7119"/>
    <w:rsid w:val="003A77E9"/>
    <w:rsid w:val="003B044F"/>
    <w:rsid w:val="003B05C1"/>
    <w:rsid w:val="003B07C9"/>
    <w:rsid w:val="003B0B90"/>
    <w:rsid w:val="003B135A"/>
    <w:rsid w:val="003B2148"/>
    <w:rsid w:val="003B2F1B"/>
    <w:rsid w:val="003B350E"/>
    <w:rsid w:val="003B3637"/>
    <w:rsid w:val="003B3AC4"/>
    <w:rsid w:val="003B3B97"/>
    <w:rsid w:val="003B62C4"/>
    <w:rsid w:val="003B680A"/>
    <w:rsid w:val="003B7822"/>
    <w:rsid w:val="003B7A24"/>
    <w:rsid w:val="003B7C20"/>
    <w:rsid w:val="003B7C8E"/>
    <w:rsid w:val="003C0A9B"/>
    <w:rsid w:val="003C1072"/>
    <w:rsid w:val="003C164C"/>
    <w:rsid w:val="003C1D79"/>
    <w:rsid w:val="003C25DC"/>
    <w:rsid w:val="003C2B2D"/>
    <w:rsid w:val="003C2CB9"/>
    <w:rsid w:val="003C3686"/>
    <w:rsid w:val="003C4573"/>
    <w:rsid w:val="003C4CF4"/>
    <w:rsid w:val="003C6061"/>
    <w:rsid w:val="003C65F5"/>
    <w:rsid w:val="003C7437"/>
    <w:rsid w:val="003C7C6C"/>
    <w:rsid w:val="003C7F6C"/>
    <w:rsid w:val="003D1032"/>
    <w:rsid w:val="003D3BA5"/>
    <w:rsid w:val="003D3BCC"/>
    <w:rsid w:val="003D46FF"/>
    <w:rsid w:val="003D4826"/>
    <w:rsid w:val="003D48E7"/>
    <w:rsid w:val="003D4B34"/>
    <w:rsid w:val="003D5560"/>
    <w:rsid w:val="003D58CF"/>
    <w:rsid w:val="003D73A1"/>
    <w:rsid w:val="003D78CE"/>
    <w:rsid w:val="003E013F"/>
    <w:rsid w:val="003E1B75"/>
    <w:rsid w:val="003E1CF5"/>
    <w:rsid w:val="003E2107"/>
    <w:rsid w:val="003E2F09"/>
    <w:rsid w:val="003E387D"/>
    <w:rsid w:val="003E3D44"/>
    <w:rsid w:val="003E3E76"/>
    <w:rsid w:val="003E51EC"/>
    <w:rsid w:val="003E6017"/>
    <w:rsid w:val="003E6E4D"/>
    <w:rsid w:val="003E7A3A"/>
    <w:rsid w:val="003E7A49"/>
    <w:rsid w:val="003E7EEC"/>
    <w:rsid w:val="003F07D5"/>
    <w:rsid w:val="003F1825"/>
    <w:rsid w:val="003F1B9C"/>
    <w:rsid w:val="003F1E64"/>
    <w:rsid w:val="003F29DF"/>
    <w:rsid w:val="003F2B7D"/>
    <w:rsid w:val="003F479F"/>
    <w:rsid w:val="003F4805"/>
    <w:rsid w:val="003F48E2"/>
    <w:rsid w:val="003F4AA9"/>
    <w:rsid w:val="003F4FF3"/>
    <w:rsid w:val="003F50FA"/>
    <w:rsid w:val="003F519D"/>
    <w:rsid w:val="003F5307"/>
    <w:rsid w:val="003F6556"/>
    <w:rsid w:val="003F6EE1"/>
    <w:rsid w:val="003F7649"/>
    <w:rsid w:val="003F78B4"/>
    <w:rsid w:val="003F7980"/>
    <w:rsid w:val="004011C5"/>
    <w:rsid w:val="004022BF"/>
    <w:rsid w:val="00402B3E"/>
    <w:rsid w:val="00402FFD"/>
    <w:rsid w:val="004040F7"/>
    <w:rsid w:val="004042D2"/>
    <w:rsid w:val="00404DB1"/>
    <w:rsid w:val="00404E5A"/>
    <w:rsid w:val="0040519C"/>
    <w:rsid w:val="004058C6"/>
    <w:rsid w:val="00406615"/>
    <w:rsid w:val="0040697F"/>
    <w:rsid w:val="00406A98"/>
    <w:rsid w:val="00407488"/>
    <w:rsid w:val="00407D4E"/>
    <w:rsid w:val="00410CD6"/>
    <w:rsid w:val="0041511B"/>
    <w:rsid w:val="00415CA5"/>
    <w:rsid w:val="00416196"/>
    <w:rsid w:val="00416305"/>
    <w:rsid w:val="0041672D"/>
    <w:rsid w:val="00416B6A"/>
    <w:rsid w:val="00417A8E"/>
    <w:rsid w:val="00420054"/>
    <w:rsid w:val="004200EE"/>
    <w:rsid w:val="00421576"/>
    <w:rsid w:val="004217EF"/>
    <w:rsid w:val="0042245D"/>
    <w:rsid w:val="004224B7"/>
    <w:rsid w:val="004231BB"/>
    <w:rsid w:val="004239F1"/>
    <w:rsid w:val="00423F5F"/>
    <w:rsid w:val="00424075"/>
    <w:rsid w:val="004241F8"/>
    <w:rsid w:val="00424A0A"/>
    <w:rsid w:val="0042554A"/>
    <w:rsid w:val="00425CC6"/>
    <w:rsid w:val="00426E9E"/>
    <w:rsid w:val="004271E7"/>
    <w:rsid w:val="0042740A"/>
    <w:rsid w:val="004309A9"/>
    <w:rsid w:val="00431BB3"/>
    <w:rsid w:val="00431E88"/>
    <w:rsid w:val="004322B7"/>
    <w:rsid w:val="00432518"/>
    <w:rsid w:val="00432E19"/>
    <w:rsid w:val="00432EC5"/>
    <w:rsid w:val="00433DE6"/>
    <w:rsid w:val="004359F8"/>
    <w:rsid w:val="0043680D"/>
    <w:rsid w:val="00440CA2"/>
    <w:rsid w:val="00441865"/>
    <w:rsid w:val="004427A5"/>
    <w:rsid w:val="0044368C"/>
    <w:rsid w:val="004462A8"/>
    <w:rsid w:val="0044696E"/>
    <w:rsid w:val="004476A6"/>
    <w:rsid w:val="00451E56"/>
    <w:rsid w:val="00452BA9"/>
    <w:rsid w:val="00453715"/>
    <w:rsid w:val="004540D0"/>
    <w:rsid w:val="0045472C"/>
    <w:rsid w:val="00456C50"/>
    <w:rsid w:val="00457082"/>
    <w:rsid w:val="004575F9"/>
    <w:rsid w:val="00461F74"/>
    <w:rsid w:val="00463C3F"/>
    <w:rsid w:val="00465521"/>
    <w:rsid w:val="004656D6"/>
    <w:rsid w:val="00465ADA"/>
    <w:rsid w:val="004665A4"/>
    <w:rsid w:val="00466D7A"/>
    <w:rsid w:val="0046746C"/>
    <w:rsid w:val="00467A14"/>
    <w:rsid w:val="00471088"/>
    <w:rsid w:val="004717A0"/>
    <w:rsid w:val="00471ADE"/>
    <w:rsid w:val="00471B65"/>
    <w:rsid w:val="00471C29"/>
    <w:rsid w:val="004732C2"/>
    <w:rsid w:val="0047334F"/>
    <w:rsid w:val="004733F7"/>
    <w:rsid w:val="0047430E"/>
    <w:rsid w:val="0047503B"/>
    <w:rsid w:val="0047525E"/>
    <w:rsid w:val="004752C2"/>
    <w:rsid w:val="00475E89"/>
    <w:rsid w:val="00475EEE"/>
    <w:rsid w:val="00476721"/>
    <w:rsid w:val="00476EB1"/>
    <w:rsid w:val="00476F3A"/>
    <w:rsid w:val="004772BE"/>
    <w:rsid w:val="0048011C"/>
    <w:rsid w:val="004801C8"/>
    <w:rsid w:val="00480406"/>
    <w:rsid w:val="0048201F"/>
    <w:rsid w:val="004821BC"/>
    <w:rsid w:val="0048225C"/>
    <w:rsid w:val="0048271E"/>
    <w:rsid w:val="00483A96"/>
    <w:rsid w:val="00484499"/>
    <w:rsid w:val="004849B1"/>
    <w:rsid w:val="0048700E"/>
    <w:rsid w:val="004876F7"/>
    <w:rsid w:val="00487E1B"/>
    <w:rsid w:val="00487FE9"/>
    <w:rsid w:val="00491536"/>
    <w:rsid w:val="00491A77"/>
    <w:rsid w:val="0049326E"/>
    <w:rsid w:val="00493730"/>
    <w:rsid w:val="00493EEA"/>
    <w:rsid w:val="004942A6"/>
    <w:rsid w:val="00494B57"/>
    <w:rsid w:val="0049552D"/>
    <w:rsid w:val="00496E31"/>
    <w:rsid w:val="004974F2"/>
    <w:rsid w:val="004A0616"/>
    <w:rsid w:val="004A0A4A"/>
    <w:rsid w:val="004A21FA"/>
    <w:rsid w:val="004A2895"/>
    <w:rsid w:val="004A2F66"/>
    <w:rsid w:val="004A3727"/>
    <w:rsid w:val="004A3AEB"/>
    <w:rsid w:val="004A4124"/>
    <w:rsid w:val="004A54BE"/>
    <w:rsid w:val="004A570B"/>
    <w:rsid w:val="004A7159"/>
    <w:rsid w:val="004A7513"/>
    <w:rsid w:val="004A7C94"/>
    <w:rsid w:val="004A7CFA"/>
    <w:rsid w:val="004A7FD2"/>
    <w:rsid w:val="004B0E2A"/>
    <w:rsid w:val="004B1418"/>
    <w:rsid w:val="004B25D7"/>
    <w:rsid w:val="004B3173"/>
    <w:rsid w:val="004B35CE"/>
    <w:rsid w:val="004B4518"/>
    <w:rsid w:val="004B5196"/>
    <w:rsid w:val="004B59B8"/>
    <w:rsid w:val="004B6675"/>
    <w:rsid w:val="004B6B48"/>
    <w:rsid w:val="004B75E3"/>
    <w:rsid w:val="004C03C4"/>
    <w:rsid w:val="004C0A23"/>
    <w:rsid w:val="004C1859"/>
    <w:rsid w:val="004C1E93"/>
    <w:rsid w:val="004C26F7"/>
    <w:rsid w:val="004C2F96"/>
    <w:rsid w:val="004C5757"/>
    <w:rsid w:val="004C64B7"/>
    <w:rsid w:val="004C6860"/>
    <w:rsid w:val="004C6952"/>
    <w:rsid w:val="004C6D3F"/>
    <w:rsid w:val="004D06BB"/>
    <w:rsid w:val="004D0C4C"/>
    <w:rsid w:val="004D1D18"/>
    <w:rsid w:val="004D506C"/>
    <w:rsid w:val="004D61FA"/>
    <w:rsid w:val="004D6CF3"/>
    <w:rsid w:val="004E008F"/>
    <w:rsid w:val="004E0179"/>
    <w:rsid w:val="004E0773"/>
    <w:rsid w:val="004E15BF"/>
    <w:rsid w:val="004E369F"/>
    <w:rsid w:val="004E41F7"/>
    <w:rsid w:val="004E4602"/>
    <w:rsid w:val="004E46E6"/>
    <w:rsid w:val="004E48D0"/>
    <w:rsid w:val="004E59EA"/>
    <w:rsid w:val="004E60F9"/>
    <w:rsid w:val="004E655F"/>
    <w:rsid w:val="004E68BE"/>
    <w:rsid w:val="004E7070"/>
    <w:rsid w:val="004E7717"/>
    <w:rsid w:val="004E7C14"/>
    <w:rsid w:val="004F074E"/>
    <w:rsid w:val="004F1431"/>
    <w:rsid w:val="004F1913"/>
    <w:rsid w:val="004F19F0"/>
    <w:rsid w:val="004F3EBA"/>
    <w:rsid w:val="004F423D"/>
    <w:rsid w:val="004F4AF6"/>
    <w:rsid w:val="004F5A1B"/>
    <w:rsid w:val="004F63B0"/>
    <w:rsid w:val="004F680D"/>
    <w:rsid w:val="004F6FE5"/>
    <w:rsid w:val="004F71DD"/>
    <w:rsid w:val="004F7307"/>
    <w:rsid w:val="004F77AB"/>
    <w:rsid w:val="005000E9"/>
    <w:rsid w:val="005004DD"/>
    <w:rsid w:val="005006D3"/>
    <w:rsid w:val="0050081A"/>
    <w:rsid w:val="00501352"/>
    <w:rsid w:val="00501BFD"/>
    <w:rsid w:val="00502DA9"/>
    <w:rsid w:val="0050374E"/>
    <w:rsid w:val="00503EAC"/>
    <w:rsid w:val="00504AB4"/>
    <w:rsid w:val="00505702"/>
    <w:rsid w:val="00505752"/>
    <w:rsid w:val="00505A9C"/>
    <w:rsid w:val="00506C38"/>
    <w:rsid w:val="0050751D"/>
    <w:rsid w:val="005078D7"/>
    <w:rsid w:val="00510674"/>
    <w:rsid w:val="00510C79"/>
    <w:rsid w:val="00511E70"/>
    <w:rsid w:val="00512B04"/>
    <w:rsid w:val="00512E68"/>
    <w:rsid w:val="0051440A"/>
    <w:rsid w:val="005151D8"/>
    <w:rsid w:val="005164C3"/>
    <w:rsid w:val="00516F28"/>
    <w:rsid w:val="00517F37"/>
    <w:rsid w:val="00523CAD"/>
    <w:rsid w:val="00524521"/>
    <w:rsid w:val="00525C55"/>
    <w:rsid w:val="00526A57"/>
    <w:rsid w:val="00527342"/>
    <w:rsid w:val="005273B7"/>
    <w:rsid w:val="00527E19"/>
    <w:rsid w:val="00531EDA"/>
    <w:rsid w:val="00533262"/>
    <w:rsid w:val="005338CB"/>
    <w:rsid w:val="005343FB"/>
    <w:rsid w:val="005362F0"/>
    <w:rsid w:val="005363F9"/>
    <w:rsid w:val="005365C4"/>
    <w:rsid w:val="00536D93"/>
    <w:rsid w:val="0053718A"/>
    <w:rsid w:val="005375C6"/>
    <w:rsid w:val="00537814"/>
    <w:rsid w:val="00537816"/>
    <w:rsid w:val="00540BF9"/>
    <w:rsid w:val="00540C47"/>
    <w:rsid w:val="0054110F"/>
    <w:rsid w:val="00541FA8"/>
    <w:rsid w:val="005420F8"/>
    <w:rsid w:val="005434D5"/>
    <w:rsid w:val="005438F5"/>
    <w:rsid w:val="00544DEC"/>
    <w:rsid w:val="00545152"/>
    <w:rsid w:val="00550C7D"/>
    <w:rsid w:val="00551264"/>
    <w:rsid w:val="00552391"/>
    <w:rsid w:val="00553823"/>
    <w:rsid w:val="00553D3B"/>
    <w:rsid w:val="00554889"/>
    <w:rsid w:val="005548BB"/>
    <w:rsid w:val="00555E48"/>
    <w:rsid w:val="00557641"/>
    <w:rsid w:val="00557B42"/>
    <w:rsid w:val="00557C19"/>
    <w:rsid w:val="005618AE"/>
    <w:rsid w:val="00561F76"/>
    <w:rsid w:val="00562C5B"/>
    <w:rsid w:val="005635B5"/>
    <w:rsid w:val="00564979"/>
    <w:rsid w:val="00564FDF"/>
    <w:rsid w:val="00565D25"/>
    <w:rsid w:val="00566AE8"/>
    <w:rsid w:val="00570210"/>
    <w:rsid w:val="005702EC"/>
    <w:rsid w:val="0057118B"/>
    <w:rsid w:val="00572234"/>
    <w:rsid w:val="00572426"/>
    <w:rsid w:val="0057378F"/>
    <w:rsid w:val="00573F1F"/>
    <w:rsid w:val="00576E72"/>
    <w:rsid w:val="005773AE"/>
    <w:rsid w:val="0057798B"/>
    <w:rsid w:val="005779CE"/>
    <w:rsid w:val="00581CED"/>
    <w:rsid w:val="00582570"/>
    <w:rsid w:val="00584765"/>
    <w:rsid w:val="0058521A"/>
    <w:rsid w:val="00585A91"/>
    <w:rsid w:val="00585F99"/>
    <w:rsid w:val="0058686D"/>
    <w:rsid w:val="00586CDD"/>
    <w:rsid w:val="00587243"/>
    <w:rsid w:val="0058783A"/>
    <w:rsid w:val="00587DEF"/>
    <w:rsid w:val="00590B3A"/>
    <w:rsid w:val="00590D4E"/>
    <w:rsid w:val="00590FC5"/>
    <w:rsid w:val="0059122B"/>
    <w:rsid w:val="005914B8"/>
    <w:rsid w:val="0059173B"/>
    <w:rsid w:val="00593916"/>
    <w:rsid w:val="00593D27"/>
    <w:rsid w:val="00593EBE"/>
    <w:rsid w:val="005941BB"/>
    <w:rsid w:val="00594201"/>
    <w:rsid w:val="0059431A"/>
    <w:rsid w:val="005945AE"/>
    <w:rsid w:val="005948CE"/>
    <w:rsid w:val="00594E75"/>
    <w:rsid w:val="00595E37"/>
    <w:rsid w:val="0059789A"/>
    <w:rsid w:val="00597C59"/>
    <w:rsid w:val="005A14F4"/>
    <w:rsid w:val="005A1E40"/>
    <w:rsid w:val="005A2E4D"/>
    <w:rsid w:val="005A3684"/>
    <w:rsid w:val="005A3973"/>
    <w:rsid w:val="005A449A"/>
    <w:rsid w:val="005A56B6"/>
    <w:rsid w:val="005A7CED"/>
    <w:rsid w:val="005B04B2"/>
    <w:rsid w:val="005B1370"/>
    <w:rsid w:val="005B1FE6"/>
    <w:rsid w:val="005B2046"/>
    <w:rsid w:val="005B2C1D"/>
    <w:rsid w:val="005B3FA5"/>
    <w:rsid w:val="005B4503"/>
    <w:rsid w:val="005B5928"/>
    <w:rsid w:val="005B72EC"/>
    <w:rsid w:val="005B7691"/>
    <w:rsid w:val="005C0B80"/>
    <w:rsid w:val="005C1BDE"/>
    <w:rsid w:val="005C1E69"/>
    <w:rsid w:val="005C31EB"/>
    <w:rsid w:val="005C3610"/>
    <w:rsid w:val="005C5F48"/>
    <w:rsid w:val="005C61AC"/>
    <w:rsid w:val="005C66B2"/>
    <w:rsid w:val="005C6F61"/>
    <w:rsid w:val="005D0BDF"/>
    <w:rsid w:val="005D15B0"/>
    <w:rsid w:val="005D2215"/>
    <w:rsid w:val="005D23CC"/>
    <w:rsid w:val="005D2CCF"/>
    <w:rsid w:val="005D3ABE"/>
    <w:rsid w:val="005D3E65"/>
    <w:rsid w:val="005D5E27"/>
    <w:rsid w:val="005D60F8"/>
    <w:rsid w:val="005D6A71"/>
    <w:rsid w:val="005D7E2A"/>
    <w:rsid w:val="005E1798"/>
    <w:rsid w:val="005E1C78"/>
    <w:rsid w:val="005E38BF"/>
    <w:rsid w:val="005E4BD8"/>
    <w:rsid w:val="005E7FF5"/>
    <w:rsid w:val="005F0937"/>
    <w:rsid w:val="005F1777"/>
    <w:rsid w:val="005F2342"/>
    <w:rsid w:val="005F2A7C"/>
    <w:rsid w:val="005F2CF4"/>
    <w:rsid w:val="005F4C00"/>
    <w:rsid w:val="005F52C5"/>
    <w:rsid w:val="005F5BE7"/>
    <w:rsid w:val="005F6D3F"/>
    <w:rsid w:val="005F7BFA"/>
    <w:rsid w:val="00601EF1"/>
    <w:rsid w:val="00601F0A"/>
    <w:rsid w:val="00602FF4"/>
    <w:rsid w:val="006039ED"/>
    <w:rsid w:val="00604748"/>
    <w:rsid w:val="00604E84"/>
    <w:rsid w:val="00606182"/>
    <w:rsid w:val="006066DA"/>
    <w:rsid w:val="00606A05"/>
    <w:rsid w:val="00606D02"/>
    <w:rsid w:val="00607377"/>
    <w:rsid w:val="00607EF0"/>
    <w:rsid w:val="00610366"/>
    <w:rsid w:val="00610514"/>
    <w:rsid w:val="00611CA9"/>
    <w:rsid w:val="00612B72"/>
    <w:rsid w:val="006135BA"/>
    <w:rsid w:val="006139D2"/>
    <w:rsid w:val="00613A12"/>
    <w:rsid w:val="006141C4"/>
    <w:rsid w:val="00614812"/>
    <w:rsid w:val="00614D60"/>
    <w:rsid w:val="006156D6"/>
    <w:rsid w:val="00615761"/>
    <w:rsid w:val="00616B79"/>
    <w:rsid w:val="00617C77"/>
    <w:rsid w:val="0062138A"/>
    <w:rsid w:val="00621BE7"/>
    <w:rsid w:val="00622D15"/>
    <w:rsid w:val="00623306"/>
    <w:rsid w:val="006237C7"/>
    <w:rsid w:val="00623A03"/>
    <w:rsid w:val="00623F53"/>
    <w:rsid w:val="006248DD"/>
    <w:rsid w:val="00624BF3"/>
    <w:rsid w:val="00625244"/>
    <w:rsid w:val="006254F9"/>
    <w:rsid w:val="006256E0"/>
    <w:rsid w:val="006268E1"/>
    <w:rsid w:val="00627BC3"/>
    <w:rsid w:val="00632F58"/>
    <w:rsid w:val="00632F82"/>
    <w:rsid w:val="00633DEA"/>
    <w:rsid w:val="00635BFD"/>
    <w:rsid w:val="00636C79"/>
    <w:rsid w:val="00637327"/>
    <w:rsid w:val="00637FA6"/>
    <w:rsid w:val="00640142"/>
    <w:rsid w:val="00641085"/>
    <w:rsid w:val="00641A21"/>
    <w:rsid w:val="00642EA5"/>
    <w:rsid w:val="0064471D"/>
    <w:rsid w:val="006451EB"/>
    <w:rsid w:val="006457DE"/>
    <w:rsid w:val="0064616B"/>
    <w:rsid w:val="00647874"/>
    <w:rsid w:val="006479A9"/>
    <w:rsid w:val="00650869"/>
    <w:rsid w:val="006509F7"/>
    <w:rsid w:val="006519E8"/>
    <w:rsid w:val="00652481"/>
    <w:rsid w:val="00652651"/>
    <w:rsid w:val="006533A6"/>
    <w:rsid w:val="0065362D"/>
    <w:rsid w:val="00653A8A"/>
    <w:rsid w:val="00653CA6"/>
    <w:rsid w:val="00653CC7"/>
    <w:rsid w:val="0065417A"/>
    <w:rsid w:val="006557FB"/>
    <w:rsid w:val="00655CB6"/>
    <w:rsid w:val="00655F2B"/>
    <w:rsid w:val="00656F4A"/>
    <w:rsid w:val="00657873"/>
    <w:rsid w:val="006578FD"/>
    <w:rsid w:val="00660782"/>
    <w:rsid w:val="0066335A"/>
    <w:rsid w:val="00665852"/>
    <w:rsid w:val="006666A9"/>
    <w:rsid w:val="0066714E"/>
    <w:rsid w:val="006672FB"/>
    <w:rsid w:val="00667C2C"/>
    <w:rsid w:val="00671167"/>
    <w:rsid w:val="006717E7"/>
    <w:rsid w:val="0067446A"/>
    <w:rsid w:val="00674D3D"/>
    <w:rsid w:val="00675C69"/>
    <w:rsid w:val="006773F9"/>
    <w:rsid w:val="006778F9"/>
    <w:rsid w:val="0068105C"/>
    <w:rsid w:val="00681457"/>
    <w:rsid w:val="00681ADC"/>
    <w:rsid w:val="00681F7C"/>
    <w:rsid w:val="00681FF5"/>
    <w:rsid w:val="0068286E"/>
    <w:rsid w:val="00682BDD"/>
    <w:rsid w:val="006839CA"/>
    <w:rsid w:val="00683F17"/>
    <w:rsid w:val="0068421F"/>
    <w:rsid w:val="00684C5D"/>
    <w:rsid w:val="00686421"/>
    <w:rsid w:val="00686E43"/>
    <w:rsid w:val="00686ED2"/>
    <w:rsid w:val="006878B8"/>
    <w:rsid w:val="00687938"/>
    <w:rsid w:val="006907BD"/>
    <w:rsid w:val="00690A35"/>
    <w:rsid w:val="006910D1"/>
    <w:rsid w:val="00691AA2"/>
    <w:rsid w:val="00691BF6"/>
    <w:rsid w:val="006921BF"/>
    <w:rsid w:val="006922A1"/>
    <w:rsid w:val="00692FEF"/>
    <w:rsid w:val="00693A5E"/>
    <w:rsid w:val="00694ADF"/>
    <w:rsid w:val="00694DFC"/>
    <w:rsid w:val="006950C1"/>
    <w:rsid w:val="00696184"/>
    <w:rsid w:val="00696F4B"/>
    <w:rsid w:val="006971CA"/>
    <w:rsid w:val="006975EA"/>
    <w:rsid w:val="006A178F"/>
    <w:rsid w:val="006A2D50"/>
    <w:rsid w:val="006A3698"/>
    <w:rsid w:val="006A3BC4"/>
    <w:rsid w:val="006A42BB"/>
    <w:rsid w:val="006A43CA"/>
    <w:rsid w:val="006A47B3"/>
    <w:rsid w:val="006A4A3D"/>
    <w:rsid w:val="006A5B35"/>
    <w:rsid w:val="006A6D6D"/>
    <w:rsid w:val="006A7B94"/>
    <w:rsid w:val="006B03DA"/>
    <w:rsid w:val="006B05D0"/>
    <w:rsid w:val="006B1281"/>
    <w:rsid w:val="006B14C8"/>
    <w:rsid w:val="006B21C2"/>
    <w:rsid w:val="006B27B6"/>
    <w:rsid w:val="006B2D90"/>
    <w:rsid w:val="006B33F5"/>
    <w:rsid w:val="006B3BFD"/>
    <w:rsid w:val="006B4672"/>
    <w:rsid w:val="006B469D"/>
    <w:rsid w:val="006B4C1B"/>
    <w:rsid w:val="006B59CF"/>
    <w:rsid w:val="006B5FC4"/>
    <w:rsid w:val="006B60DF"/>
    <w:rsid w:val="006B6C2A"/>
    <w:rsid w:val="006B768D"/>
    <w:rsid w:val="006B77D6"/>
    <w:rsid w:val="006B7A72"/>
    <w:rsid w:val="006C0301"/>
    <w:rsid w:val="006C078F"/>
    <w:rsid w:val="006C0D64"/>
    <w:rsid w:val="006C161F"/>
    <w:rsid w:val="006C18C9"/>
    <w:rsid w:val="006C202D"/>
    <w:rsid w:val="006C2C21"/>
    <w:rsid w:val="006C3340"/>
    <w:rsid w:val="006C41C4"/>
    <w:rsid w:val="006C48AD"/>
    <w:rsid w:val="006C4B68"/>
    <w:rsid w:val="006C4D62"/>
    <w:rsid w:val="006D1966"/>
    <w:rsid w:val="006D29C7"/>
    <w:rsid w:val="006D2A69"/>
    <w:rsid w:val="006D2CFA"/>
    <w:rsid w:val="006D2E17"/>
    <w:rsid w:val="006D30CC"/>
    <w:rsid w:val="006D4546"/>
    <w:rsid w:val="006D7174"/>
    <w:rsid w:val="006D75E9"/>
    <w:rsid w:val="006E05E0"/>
    <w:rsid w:val="006E4846"/>
    <w:rsid w:val="006E54D3"/>
    <w:rsid w:val="006E6B9B"/>
    <w:rsid w:val="006E6CBC"/>
    <w:rsid w:val="006E78A5"/>
    <w:rsid w:val="006E7B8E"/>
    <w:rsid w:val="006F0555"/>
    <w:rsid w:val="006F0E4F"/>
    <w:rsid w:val="006F17C0"/>
    <w:rsid w:val="006F1B02"/>
    <w:rsid w:val="006F1DAC"/>
    <w:rsid w:val="006F1F1A"/>
    <w:rsid w:val="006F22B7"/>
    <w:rsid w:val="006F359D"/>
    <w:rsid w:val="006F3821"/>
    <w:rsid w:val="006F40AC"/>
    <w:rsid w:val="006F53C1"/>
    <w:rsid w:val="006F63D2"/>
    <w:rsid w:val="006F69A5"/>
    <w:rsid w:val="006F6DF4"/>
    <w:rsid w:val="00700056"/>
    <w:rsid w:val="0070074B"/>
    <w:rsid w:val="00702AA6"/>
    <w:rsid w:val="00703060"/>
    <w:rsid w:val="007047BE"/>
    <w:rsid w:val="00704C04"/>
    <w:rsid w:val="00705170"/>
    <w:rsid w:val="0070632A"/>
    <w:rsid w:val="0070674F"/>
    <w:rsid w:val="007101E1"/>
    <w:rsid w:val="0071039E"/>
    <w:rsid w:val="007113CA"/>
    <w:rsid w:val="007118AF"/>
    <w:rsid w:val="00712220"/>
    <w:rsid w:val="007136BC"/>
    <w:rsid w:val="00714BE0"/>
    <w:rsid w:val="00714F77"/>
    <w:rsid w:val="00715D0F"/>
    <w:rsid w:val="00716F02"/>
    <w:rsid w:val="0071740F"/>
    <w:rsid w:val="00720470"/>
    <w:rsid w:val="00720CF8"/>
    <w:rsid w:val="007215B2"/>
    <w:rsid w:val="0072169C"/>
    <w:rsid w:val="00721918"/>
    <w:rsid w:val="00722ABE"/>
    <w:rsid w:val="0072323A"/>
    <w:rsid w:val="00723C42"/>
    <w:rsid w:val="007243FD"/>
    <w:rsid w:val="00724B13"/>
    <w:rsid w:val="007255F4"/>
    <w:rsid w:val="00725A89"/>
    <w:rsid w:val="00725A9A"/>
    <w:rsid w:val="00726133"/>
    <w:rsid w:val="007270D0"/>
    <w:rsid w:val="0072746A"/>
    <w:rsid w:val="007276A2"/>
    <w:rsid w:val="007276F6"/>
    <w:rsid w:val="00727B20"/>
    <w:rsid w:val="00727DEA"/>
    <w:rsid w:val="00730307"/>
    <w:rsid w:val="007304E6"/>
    <w:rsid w:val="00730D9F"/>
    <w:rsid w:val="00731815"/>
    <w:rsid w:val="00733061"/>
    <w:rsid w:val="0073313E"/>
    <w:rsid w:val="00734937"/>
    <w:rsid w:val="00734EC2"/>
    <w:rsid w:val="00735BF5"/>
    <w:rsid w:val="00735F59"/>
    <w:rsid w:val="007367BC"/>
    <w:rsid w:val="00741093"/>
    <w:rsid w:val="00742D2B"/>
    <w:rsid w:val="00742EAF"/>
    <w:rsid w:val="007434E8"/>
    <w:rsid w:val="00744413"/>
    <w:rsid w:val="007444DC"/>
    <w:rsid w:val="00744CB6"/>
    <w:rsid w:val="00745F24"/>
    <w:rsid w:val="007464BA"/>
    <w:rsid w:val="00746B34"/>
    <w:rsid w:val="00746BB8"/>
    <w:rsid w:val="007473C8"/>
    <w:rsid w:val="007474A6"/>
    <w:rsid w:val="0074767E"/>
    <w:rsid w:val="007531E1"/>
    <w:rsid w:val="007532C7"/>
    <w:rsid w:val="0075403F"/>
    <w:rsid w:val="00754C2A"/>
    <w:rsid w:val="00755789"/>
    <w:rsid w:val="00755CF2"/>
    <w:rsid w:val="00756A1C"/>
    <w:rsid w:val="00756B16"/>
    <w:rsid w:val="00756E4E"/>
    <w:rsid w:val="0075776F"/>
    <w:rsid w:val="007579E7"/>
    <w:rsid w:val="00757C59"/>
    <w:rsid w:val="00760169"/>
    <w:rsid w:val="00760E02"/>
    <w:rsid w:val="0076194C"/>
    <w:rsid w:val="00761B8F"/>
    <w:rsid w:val="007627DC"/>
    <w:rsid w:val="007627F9"/>
    <w:rsid w:val="00762909"/>
    <w:rsid w:val="0076306F"/>
    <w:rsid w:val="007635D4"/>
    <w:rsid w:val="00765CBC"/>
    <w:rsid w:val="007661BA"/>
    <w:rsid w:val="00766FF0"/>
    <w:rsid w:val="007702BC"/>
    <w:rsid w:val="00771EF7"/>
    <w:rsid w:val="007724C2"/>
    <w:rsid w:val="007731A8"/>
    <w:rsid w:val="00773A88"/>
    <w:rsid w:val="0077493E"/>
    <w:rsid w:val="00774CD4"/>
    <w:rsid w:val="0077524C"/>
    <w:rsid w:val="00776860"/>
    <w:rsid w:val="00776938"/>
    <w:rsid w:val="00776A75"/>
    <w:rsid w:val="00776F89"/>
    <w:rsid w:val="0077756D"/>
    <w:rsid w:val="00780167"/>
    <w:rsid w:val="007806A5"/>
    <w:rsid w:val="007815BE"/>
    <w:rsid w:val="0078179E"/>
    <w:rsid w:val="0078247F"/>
    <w:rsid w:val="0078371B"/>
    <w:rsid w:val="0078387C"/>
    <w:rsid w:val="00783C88"/>
    <w:rsid w:val="007840BF"/>
    <w:rsid w:val="00785565"/>
    <w:rsid w:val="0078567B"/>
    <w:rsid w:val="007878AB"/>
    <w:rsid w:val="007917F6"/>
    <w:rsid w:val="007919A5"/>
    <w:rsid w:val="00791F87"/>
    <w:rsid w:val="007936CF"/>
    <w:rsid w:val="00794943"/>
    <w:rsid w:val="00795165"/>
    <w:rsid w:val="00795DB3"/>
    <w:rsid w:val="0079619B"/>
    <w:rsid w:val="00797524"/>
    <w:rsid w:val="0079783A"/>
    <w:rsid w:val="007A0A37"/>
    <w:rsid w:val="007A0D67"/>
    <w:rsid w:val="007A0F4F"/>
    <w:rsid w:val="007A1400"/>
    <w:rsid w:val="007A1D57"/>
    <w:rsid w:val="007A29FE"/>
    <w:rsid w:val="007A48C2"/>
    <w:rsid w:val="007A4ACC"/>
    <w:rsid w:val="007A5A76"/>
    <w:rsid w:val="007A736A"/>
    <w:rsid w:val="007A795B"/>
    <w:rsid w:val="007A7A8F"/>
    <w:rsid w:val="007B02C1"/>
    <w:rsid w:val="007B0887"/>
    <w:rsid w:val="007B1ABF"/>
    <w:rsid w:val="007B22C4"/>
    <w:rsid w:val="007B2F05"/>
    <w:rsid w:val="007B3881"/>
    <w:rsid w:val="007B395F"/>
    <w:rsid w:val="007B3B82"/>
    <w:rsid w:val="007B43FD"/>
    <w:rsid w:val="007B557E"/>
    <w:rsid w:val="007B55CB"/>
    <w:rsid w:val="007B55FA"/>
    <w:rsid w:val="007B5D18"/>
    <w:rsid w:val="007B68B6"/>
    <w:rsid w:val="007B6BCC"/>
    <w:rsid w:val="007B6F0F"/>
    <w:rsid w:val="007B78DF"/>
    <w:rsid w:val="007C027F"/>
    <w:rsid w:val="007C0CFB"/>
    <w:rsid w:val="007C11EF"/>
    <w:rsid w:val="007C128D"/>
    <w:rsid w:val="007C219C"/>
    <w:rsid w:val="007C2FA9"/>
    <w:rsid w:val="007C4AAD"/>
    <w:rsid w:val="007C729F"/>
    <w:rsid w:val="007D0843"/>
    <w:rsid w:val="007D0C18"/>
    <w:rsid w:val="007D0CAF"/>
    <w:rsid w:val="007D1651"/>
    <w:rsid w:val="007D1A28"/>
    <w:rsid w:val="007D2A62"/>
    <w:rsid w:val="007D2B9B"/>
    <w:rsid w:val="007D2FE0"/>
    <w:rsid w:val="007D39AF"/>
    <w:rsid w:val="007D3B34"/>
    <w:rsid w:val="007D5E9A"/>
    <w:rsid w:val="007D656B"/>
    <w:rsid w:val="007D65EB"/>
    <w:rsid w:val="007D6CCF"/>
    <w:rsid w:val="007D73E5"/>
    <w:rsid w:val="007D7B3D"/>
    <w:rsid w:val="007E0191"/>
    <w:rsid w:val="007E13CA"/>
    <w:rsid w:val="007E2933"/>
    <w:rsid w:val="007E3214"/>
    <w:rsid w:val="007E33B6"/>
    <w:rsid w:val="007E4463"/>
    <w:rsid w:val="007E5193"/>
    <w:rsid w:val="007E5B9B"/>
    <w:rsid w:val="007E62E2"/>
    <w:rsid w:val="007E63B7"/>
    <w:rsid w:val="007E6D86"/>
    <w:rsid w:val="007E76FB"/>
    <w:rsid w:val="007E79B5"/>
    <w:rsid w:val="007F0E08"/>
    <w:rsid w:val="007F253E"/>
    <w:rsid w:val="007F3445"/>
    <w:rsid w:val="007F4D02"/>
    <w:rsid w:val="007F4EF6"/>
    <w:rsid w:val="007F50D1"/>
    <w:rsid w:val="007F6486"/>
    <w:rsid w:val="007F6991"/>
    <w:rsid w:val="007F6AA8"/>
    <w:rsid w:val="007F7968"/>
    <w:rsid w:val="007F7BCF"/>
    <w:rsid w:val="008003F9"/>
    <w:rsid w:val="00800B83"/>
    <w:rsid w:val="0080101D"/>
    <w:rsid w:val="008026F1"/>
    <w:rsid w:val="008026FE"/>
    <w:rsid w:val="00802A1A"/>
    <w:rsid w:val="00802B44"/>
    <w:rsid w:val="00802C96"/>
    <w:rsid w:val="00803555"/>
    <w:rsid w:val="00803E22"/>
    <w:rsid w:val="00803F41"/>
    <w:rsid w:val="00804231"/>
    <w:rsid w:val="00804BE8"/>
    <w:rsid w:val="00805147"/>
    <w:rsid w:val="008054C3"/>
    <w:rsid w:val="008067C5"/>
    <w:rsid w:val="00806ABF"/>
    <w:rsid w:val="008070AF"/>
    <w:rsid w:val="00807637"/>
    <w:rsid w:val="00807C71"/>
    <w:rsid w:val="00810276"/>
    <w:rsid w:val="008102BB"/>
    <w:rsid w:val="00810627"/>
    <w:rsid w:val="00810B31"/>
    <w:rsid w:val="00810E45"/>
    <w:rsid w:val="00811224"/>
    <w:rsid w:val="00813D08"/>
    <w:rsid w:val="00813D1D"/>
    <w:rsid w:val="0081435F"/>
    <w:rsid w:val="008144EF"/>
    <w:rsid w:val="0081493F"/>
    <w:rsid w:val="00814C5A"/>
    <w:rsid w:val="0081620D"/>
    <w:rsid w:val="00816216"/>
    <w:rsid w:val="00817019"/>
    <w:rsid w:val="008171B9"/>
    <w:rsid w:val="008177B5"/>
    <w:rsid w:val="008206FD"/>
    <w:rsid w:val="0082121B"/>
    <w:rsid w:val="008219C4"/>
    <w:rsid w:val="00821C6B"/>
    <w:rsid w:val="00822955"/>
    <w:rsid w:val="00822D27"/>
    <w:rsid w:val="00823E3C"/>
    <w:rsid w:val="0082609E"/>
    <w:rsid w:val="0082632E"/>
    <w:rsid w:val="008277F2"/>
    <w:rsid w:val="00827B66"/>
    <w:rsid w:val="00827BA8"/>
    <w:rsid w:val="008306BF"/>
    <w:rsid w:val="008309E1"/>
    <w:rsid w:val="00831721"/>
    <w:rsid w:val="00831D76"/>
    <w:rsid w:val="008321AD"/>
    <w:rsid w:val="008327EE"/>
    <w:rsid w:val="008329E6"/>
    <w:rsid w:val="00834653"/>
    <w:rsid w:val="00834D63"/>
    <w:rsid w:val="0083546B"/>
    <w:rsid w:val="00835573"/>
    <w:rsid w:val="00836187"/>
    <w:rsid w:val="00836AD3"/>
    <w:rsid w:val="00836FF0"/>
    <w:rsid w:val="00837205"/>
    <w:rsid w:val="00837654"/>
    <w:rsid w:val="008376AD"/>
    <w:rsid w:val="00837DE5"/>
    <w:rsid w:val="0084009F"/>
    <w:rsid w:val="008401CD"/>
    <w:rsid w:val="0084060C"/>
    <w:rsid w:val="0084084F"/>
    <w:rsid w:val="0084092E"/>
    <w:rsid w:val="008410C6"/>
    <w:rsid w:val="00841410"/>
    <w:rsid w:val="00841845"/>
    <w:rsid w:val="008418AD"/>
    <w:rsid w:val="008423F0"/>
    <w:rsid w:val="0084241A"/>
    <w:rsid w:val="008441CA"/>
    <w:rsid w:val="008443C4"/>
    <w:rsid w:val="00845C57"/>
    <w:rsid w:val="00846323"/>
    <w:rsid w:val="008466F8"/>
    <w:rsid w:val="00846F67"/>
    <w:rsid w:val="00846F7D"/>
    <w:rsid w:val="00847E27"/>
    <w:rsid w:val="0085079D"/>
    <w:rsid w:val="00851C0C"/>
    <w:rsid w:val="00852CA7"/>
    <w:rsid w:val="00852E87"/>
    <w:rsid w:val="008532B3"/>
    <w:rsid w:val="00853B2A"/>
    <w:rsid w:val="00854D0F"/>
    <w:rsid w:val="00855289"/>
    <w:rsid w:val="0085530E"/>
    <w:rsid w:val="00855513"/>
    <w:rsid w:val="00857973"/>
    <w:rsid w:val="00857B01"/>
    <w:rsid w:val="00857E45"/>
    <w:rsid w:val="00861265"/>
    <w:rsid w:val="00861857"/>
    <w:rsid w:val="00861A1F"/>
    <w:rsid w:val="008625BF"/>
    <w:rsid w:val="008625E8"/>
    <w:rsid w:val="008628CB"/>
    <w:rsid w:val="0086302A"/>
    <w:rsid w:val="008632C9"/>
    <w:rsid w:val="008636A0"/>
    <w:rsid w:val="00864472"/>
    <w:rsid w:val="00864959"/>
    <w:rsid w:val="008651FC"/>
    <w:rsid w:val="008653D9"/>
    <w:rsid w:val="008657A8"/>
    <w:rsid w:val="00866186"/>
    <w:rsid w:val="0086634A"/>
    <w:rsid w:val="0086755E"/>
    <w:rsid w:val="0087020E"/>
    <w:rsid w:val="00871FA3"/>
    <w:rsid w:val="00873C24"/>
    <w:rsid w:val="00874502"/>
    <w:rsid w:val="008758E2"/>
    <w:rsid w:val="00876709"/>
    <w:rsid w:val="00877632"/>
    <w:rsid w:val="0087784B"/>
    <w:rsid w:val="00880249"/>
    <w:rsid w:val="008803FE"/>
    <w:rsid w:val="0088042F"/>
    <w:rsid w:val="008804E1"/>
    <w:rsid w:val="0088060A"/>
    <w:rsid w:val="00883AD4"/>
    <w:rsid w:val="00884000"/>
    <w:rsid w:val="00884C0E"/>
    <w:rsid w:val="00885459"/>
    <w:rsid w:val="00885474"/>
    <w:rsid w:val="00885D75"/>
    <w:rsid w:val="008871B1"/>
    <w:rsid w:val="00887A4B"/>
    <w:rsid w:val="00887B75"/>
    <w:rsid w:val="00890FD2"/>
    <w:rsid w:val="00892F05"/>
    <w:rsid w:val="008932A4"/>
    <w:rsid w:val="00893823"/>
    <w:rsid w:val="008942FF"/>
    <w:rsid w:val="00894A3E"/>
    <w:rsid w:val="00895139"/>
    <w:rsid w:val="0089583F"/>
    <w:rsid w:val="008977C7"/>
    <w:rsid w:val="008A07B4"/>
    <w:rsid w:val="008A2E65"/>
    <w:rsid w:val="008A36D2"/>
    <w:rsid w:val="008A3BF0"/>
    <w:rsid w:val="008A3F79"/>
    <w:rsid w:val="008A47ED"/>
    <w:rsid w:val="008A534E"/>
    <w:rsid w:val="008A676F"/>
    <w:rsid w:val="008A7530"/>
    <w:rsid w:val="008A7843"/>
    <w:rsid w:val="008B11EE"/>
    <w:rsid w:val="008B140F"/>
    <w:rsid w:val="008B238C"/>
    <w:rsid w:val="008B23A3"/>
    <w:rsid w:val="008B2BFC"/>
    <w:rsid w:val="008B343B"/>
    <w:rsid w:val="008B6CA5"/>
    <w:rsid w:val="008B7502"/>
    <w:rsid w:val="008B75E4"/>
    <w:rsid w:val="008B7F7A"/>
    <w:rsid w:val="008C0B2F"/>
    <w:rsid w:val="008C0B6D"/>
    <w:rsid w:val="008C1D07"/>
    <w:rsid w:val="008C2246"/>
    <w:rsid w:val="008C284F"/>
    <w:rsid w:val="008C28F0"/>
    <w:rsid w:val="008C2EDA"/>
    <w:rsid w:val="008C3239"/>
    <w:rsid w:val="008C4EA0"/>
    <w:rsid w:val="008C53C8"/>
    <w:rsid w:val="008C7C7E"/>
    <w:rsid w:val="008D0CAB"/>
    <w:rsid w:val="008D10B8"/>
    <w:rsid w:val="008D1A33"/>
    <w:rsid w:val="008D2E37"/>
    <w:rsid w:val="008D3085"/>
    <w:rsid w:val="008D47D2"/>
    <w:rsid w:val="008D5379"/>
    <w:rsid w:val="008D5AA4"/>
    <w:rsid w:val="008D6005"/>
    <w:rsid w:val="008D72B6"/>
    <w:rsid w:val="008E02ED"/>
    <w:rsid w:val="008E03C9"/>
    <w:rsid w:val="008E133A"/>
    <w:rsid w:val="008E3648"/>
    <w:rsid w:val="008E3B02"/>
    <w:rsid w:val="008E56E7"/>
    <w:rsid w:val="008E641D"/>
    <w:rsid w:val="008E6E5E"/>
    <w:rsid w:val="008E72AD"/>
    <w:rsid w:val="008E74A1"/>
    <w:rsid w:val="008F2A19"/>
    <w:rsid w:val="008F3377"/>
    <w:rsid w:val="008F361D"/>
    <w:rsid w:val="008F3BEF"/>
    <w:rsid w:val="008F4A4E"/>
    <w:rsid w:val="008F51E4"/>
    <w:rsid w:val="008F5889"/>
    <w:rsid w:val="008F594B"/>
    <w:rsid w:val="008F5AB2"/>
    <w:rsid w:val="008F71BD"/>
    <w:rsid w:val="008F757D"/>
    <w:rsid w:val="008F7A48"/>
    <w:rsid w:val="00900224"/>
    <w:rsid w:val="00902674"/>
    <w:rsid w:val="00902692"/>
    <w:rsid w:val="00902FDF"/>
    <w:rsid w:val="009031C3"/>
    <w:rsid w:val="00903F47"/>
    <w:rsid w:val="00904E28"/>
    <w:rsid w:val="00904F4B"/>
    <w:rsid w:val="00905542"/>
    <w:rsid w:val="00905E29"/>
    <w:rsid w:val="00906546"/>
    <w:rsid w:val="00910465"/>
    <w:rsid w:val="00911017"/>
    <w:rsid w:val="00911256"/>
    <w:rsid w:val="00911B80"/>
    <w:rsid w:val="00913DE5"/>
    <w:rsid w:val="00914F4B"/>
    <w:rsid w:val="009155A1"/>
    <w:rsid w:val="00915664"/>
    <w:rsid w:val="009168B0"/>
    <w:rsid w:val="00917106"/>
    <w:rsid w:val="0091795F"/>
    <w:rsid w:val="00917AF9"/>
    <w:rsid w:val="00917FCD"/>
    <w:rsid w:val="0092014F"/>
    <w:rsid w:val="009202A5"/>
    <w:rsid w:val="00920869"/>
    <w:rsid w:val="00920C1F"/>
    <w:rsid w:val="00921087"/>
    <w:rsid w:val="00922EA8"/>
    <w:rsid w:val="00922EC1"/>
    <w:rsid w:val="009232AB"/>
    <w:rsid w:val="00923F3E"/>
    <w:rsid w:val="00926CCA"/>
    <w:rsid w:val="00926DCE"/>
    <w:rsid w:val="00927F98"/>
    <w:rsid w:val="009315AA"/>
    <w:rsid w:val="009321A1"/>
    <w:rsid w:val="00934F11"/>
    <w:rsid w:val="00935057"/>
    <w:rsid w:val="00935073"/>
    <w:rsid w:val="0093580D"/>
    <w:rsid w:val="00935A1B"/>
    <w:rsid w:val="0093753E"/>
    <w:rsid w:val="00940AE5"/>
    <w:rsid w:val="009428DA"/>
    <w:rsid w:val="00942CB8"/>
    <w:rsid w:val="00943319"/>
    <w:rsid w:val="009435CA"/>
    <w:rsid w:val="0094381E"/>
    <w:rsid w:val="00944A16"/>
    <w:rsid w:val="00945CF8"/>
    <w:rsid w:val="00945ECB"/>
    <w:rsid w:val="009465D2"/>
    <w:rsid w:val="009465F8"/>
    <w:rsid w:val="00946F04"/>
    <w:rsid w:val="0094767D"/>
    <w:rsid w:val="009476BD"/>
    <w:rsid w:val="009477B6"/>
    <w:rsid w:val="00950A4D"/>
    <w:rsid w:val="00950B1E"/>
    <w:rsid w:val="00951500"/>
    <w:rsid w:val="00951B0F"/>
    <w:rsid w:val="00952190"/>
    <w:rsid w:val="009522B5"/>
    <w:rsid w:val="00952658"/>
    <w:rsid w:val="00952E83"/>
    <w:rsid w:val="00952E9E"/>
    <w:rsid w:val="0095386E"/>
    <w:rsid w:val="009569BA"/>
    <w:rsid w:val="00956EA7"/>
    <w:rsid w:val="009579FC"/>
    <w:rsid w:val="00957E98"/>
    <w:rsid w:val="00960151"/>
    <w:rsid w:val="00960DFC"/>
    <w:rsid w:val="00960E5F"/>
    <w:rsid w:val="00962DAF"/>
    <w:rsid w:val="00962FE3"/>
    <w:rsid w:val="009636F1"/>
    <w:rsid w:val="00963882"/>
    <w:rsid w:val="00963BB4"/>
    <w:rsid w:val="0096461F"/>
    <w:rsid w:val="0096674B"/>
    <w:rsid w:val="00966811"/>
    <w:rsid w:val="00967863"/>
    <w:rsid w:val="00967EC8"/>
    <w:rsid w:val="00970946"/>
    <w:rsid w:val="00970F3B"/>
    <w:rsid w:val="00971CD9"/>
    <w:rsid w:val="00972B22"/>
    <w:rsid w:val="00972BB5"/>
    <w:rsid w:val="009734E3"/>
    <w:rsid w:val="0097408A"/>
    <w:rsid w:val="00974346"/>
    <w:rsid w:val="00974355"/>
    <w:rsid w:val="00974C4F"/>
    <w:rsid w:val="0097559D"/>
    <w:rsid w:val="0097678C"/>
    <w:rsid w:val="00976929"/>
    <w:rsid w:val="00980385"/>
    <w:rsid w:val="00981E3C"/>
    <w:rsid w:val="00982CA4"/>
    <w:rsid w:val="00982E98"/>
    <w:rsid w:val="00982F7C"/>
    <w:rsid w:val="0098359D"/>
    <w:rsid w:val="00983B3B"/>
    <w:rsid w:val="00984799"/>
    <w:rsid w:val="00984B83"/>
    <w:rsid w:val="00985CCF"/>
    <w:rsid w:val="00986698"/>
    <w:rsid w:val="00986D2F"/>
    <w:rsid w:val="0098754E"/>
    <w:rsid w:val="0099012D"/>
    <w:rsid w:val="0099208F"/>
    <w:rsid w:val="009920B0"/>
    <w:rsid w:val="00994095"/>
    <w:rsid w:val="00994322"/>
    <w:rsid w:val="00994ED6"/>
    <w:rsid w:val="009952BE"/>
    <w:rsid w:val="009973D2"/>
    <w:rsid w:val="009A03C9"/>
    <w:rsid w:val="009A129A"/>
    <w:rsid w:val="009A16F8"/>
    <w:rsid w:val="009A1D6C"/>
    <w:rsid w:val="009A22B5"/>
    <w:rsid w:val="009A261E"/>
    <w:rsid w:val="009A2CD3"/>
    <w:rsid w:val="009A2E93"/>
    <w:rsid w:val="009A36BE"/>
    <w:rsid w:val="009A38D7"/>
    <w:rsid w:val="009A3E45"/>
    <w:rsid w:val="009A3FF8"/>
    <w:rsid w:val="009A4189"/>
    <w:rsid w:val="009A5829"/>
    <w:rsid w:val="009A5B7E"/>
    <w:rsid w:val="009A5CF3"/>
    <w:rsid w:val="009A6802"/>
    <w:rsid w:val="009A683D"/>
    <w:rsid w:val="009A6A64"/>
    <w:rsid w:val="009A6E3A"/>
    <w:rsid w:val="009A76F2"/>
    <w:rsid w:val="009A7D71"/>
    <w:rsid w:val="009B0639"/>
    <w:rsid w:val="009B0896"/>
    <w:rsid w:val="009B2906"/>
    <w:rsid w:val="009B2A0B"/>
    <w:rsid w:val="009B31CF"/>
    <w:rsid w:val="009B3FC3"/>
    <w:rsid w:val="009B4466"/>
    <w:rsid w:val="009B598E"/>
    <w:rsid w:val="009B6285"/>
    <w:rsid w:val="009C12D0"/>
    <w:rsid w:val="009C1584"/>
    <w:rsid w:val="009C17D8"/>
    <w:rsid w:val="009C251C"/>
    <w:rsid w:val="009C2C25"/>
    <w:rsid w:val="009C2CA1"/>
    <w:rsid w:val="009C2E5F"/>
    <w:rsid w:val="009C2E62"/>
    <w:rsid w:val="009C5121"/>
    <w:rsid w:val="009C5453"/>
    <w:rsid w:val="009C5E20"/>
    <w:rsid w:val="009C7999"/>
    <w:rsid w:val="009C7F21"/>
    <w:rsid w:val="009D05FE"/>
    <w:rsid w:val="009D1B65"/>
    <w:rsid w:val="009D3F62"/>
    <w:rsid w:val="009D460D"/>
    <w:rsid w:val="009D513A"/>
    <w:rsid w:val="009D54CE"/>
    <w:rsid w:val="009D5FF8"/>
    <w:rsid w:val="009D64B3"/>
    <w:rsid w:val="009D6C89"/>
    <w:rsid w:val="009D79E5"/>
    <w:rsid w:val="009D7B0D"/>
    <w:rsid w:val="009E03A3"/>
    <w:rsid w:val="009E07AE"/>
    <w:rsid w:val="009E10CE"/>
    <w:rsid w:val="009E238B"/>
    <w:rsid w:val="009E2636"/>
    <w:rsid w:val="009E26EC"/>
    <w:rsid w:val="009E2D23"/>
    <w:rsid w:val="009E3633"/>
    <w:rsid w:val="009E389C"/>
    <w:rsid w:val="009E3BE3"/>
    <w:rsid w:val="009E5708"/>
    <w:rsid w:val="009E7593"/>
    <w:rsid w:val="009E7C21"/>
    <w:rsid w:val="009F055B"/>
    <w:rsid w:val="009F1DC0"/>
    <w:rsid w:val="009F2D9E"/>
    <w:rsid w:val="009F2E33"/>
    <w:rsid w:val="009F32C8"/>
    <w:rsid w:val="009F4209"/>
    <w:rsid w:val="009F4C89"/>
    <w:rsid w:val="009F547C"/>
    <w:rsid w:val="009F5E2B"/>
    <w:rsid w:val="009F5E46"/>
    <w:rsid w:val="009F63ED"/>
    <w:rsid w:val="009F6EA7"/>
    <w:rsid w:val="009F701D"/>
    <w:rsid w:val="00A00770"/>
    <w:rsid w:val="00A00AC5"/>
    <w:rsid w:val="00A018F4"/>
    <w:rsid w:val="00A01F27"/>
    <w:rsid w:val="00A02030"/>
    <w:rsid w:val="00A02905"/>
    <w:rsid w:val="00A0333A"/>
    <w:rsid w:val="00A038F5"/>
    <w:rsid w:val="00A0390A"/>
    <w:rsid w:val="00A04ADB"/>
    <w:rsid w:val="00A065EB"/>
    <w:rsid w:val="00A07372"/>
    <w:rsid w:val="00A0740D"/>
    <w:rsid w:val="00A078D8"/>
    <w:rsid w:val="00A0798D"/>
    <w:rsid w:val="00A07E86"/>
    <w:rsid w:val="00A10239"/>
    <w:rsid w:val="00A1082F"/>
    <w:rsid w:val="00A11624"/>
    <w:rsid w:val="00A11A93"/>
    <w:rsid w:val="00A11F46"/>
    <w:rsid w:val="00A12781"/>
    <w:rsid w:val="00A13026"/>
    <w:rsid w:val="00A1345C"/>
    <w:rsid w:val="00A1374A"/>
    <w:rsid w:val="00A13E9D"/>
    <w:rsid w:val="00A13EB8"/>
    <w:rsid w:val="00A14B3E"/>
    <w:rsid w:val="00A1765C"/>
    <w:rsid w:val="00A201BD"/>
    <w:rsid w:val="00A206CA"/>
    <w:rsid w:val="00A20743"/>
    <w:rsid w:val="00A20A8E"/>
    <w:rsid w:val="00A20A97"/>
    <w:rsid w:val="00A20D50"/>
    <w:rsid w:val="00A21C90"/>
    <w:rsid w:val="00A221AB"/>
    <w:rsid w:val="00A24128"/>
    <w:rsid w:val="00A24207"/>
    <w:rsid w:val="00A24BB0"/>
    <w:rsid w:val="00A2521F"/>
    <w:rsid w:val="00A2567A"/>
    <w:rsid w:val="00A25897"/>
    <w:rsid w:val="00A259BC"/>
    <w:rsid w:val="00A25BDD"/>
    <w:rsid w:val="00A25D22"/>
    <w:rsid w:val="00A265A3"/>
    <w:rsid w:val="00A26D6F"/>
    <w:rsid w:val="00A273C2"/>
    <w:rsid w:val="00A27EA8"/>
    <w:rsid w:val="00A31CC5"/>
    <w:rsid w:val="00A31D93"/>
    <w:rsid w:val="00A3357D"/>
    <w:rsid w:val="00A33E89"/>
    <w:rsid w:val="00A3423A"/>
    <w:rsid w:val="00A343A1"/>
    <w:rsid w:val="00A354E9"/>
    <w:rsid w:val="00A372C9"/>
    <w:rsid w:val="00A40999"/>
    <w:rsid w:val="00A42863"/>
    <w:rsid w:val="00A42998"/>
    <w:rsid w:val="00A43949"/>
    <w:rsid w:val="00A43B03"/>
    <w:rsid w:val="00A44230"/>
    <w:rsid w:val="00A45488"/>
    <w:rsid w:val="00A47DDF"/>
    <w:rsid w:val="00A51990"/>
    <w:rsid w:val="00A5242C"/>
    <w:rsid w:val="00A524DA"/>
    <w:rsid w:val="00A529F0"/>
    <w:rsid w:val="00A53026"/>
    <w:rsid w:val="00A5334A"/>
    <w:rsid w:val="00A53455"/>
    <w:rsid w:val="00A5410D"/>
    <w:rsid w:val="00A543D3"/>
    <w:rsid w:val="00A6085B"/>
    <w:rsid w:val="00A61B1C"/>
    <w:rsid w:val="00A61EE5"/>
    <w:rsid w:val="00A624C5"/>
    <w:rsid w:val="00A6289A"/>
    <w:rsid w:val="00A629CB"/>
    <w:rsid w:val="00A62D2B"/>
    <w:rsid w:val="00A63D87"/>
    <w:rsid w:val="00A643BD"/>
    <w:rsid w:val="00A6513A"/>
    <w:rsid w:val="00A67686"/>
    <w:rsid w:val="00A67EB4"/>
    <w:rsid w:val="00A7042C"/>
    <w:rsid w:val="00A727E0"/>
    <w:rsid w:val="00A73EE6"/>
    <w:rsid w:val="00A7561B"/>
    <w:rsid w:val="00A75CD0"/>
    <w:rsid w:val="00A77E86"/>
    <w:rsid w:val="00A8077F"/>
    <w:rsid w:val="00A8079B"/>
    <w:rsid w:val="00A8085A"/>
    <w:rsid w:val="00A81095"/>
    <w:rsid w:val="00A8121F"/>
    <w:rsid w:val="00A814BE"/>
    <w:rsid w:val="00A8212F"/>
    <w:rsid w:val="00A83127"/>
    <w:rsid w:val="00A84F5D"/>
    <w:rsid w:val="00A85155"/>
    <w:rsid w:val="00A85F8F"/>
    <w:rsid w:val="00A86558"/>
    <w:rsid w:val="00A86946"/>
    <w:rsid w:val="00A874F2"/>
    <w:rsid w:val="00A92421"/>
    <w:rsid w:val="00A9244A"/>
    <w:rsid w:val="00A9307C"/>
    <w:rsid w:val="00A93E4B"/>
    <w:rsid w:val="00A94638"/>
    <w:rsid w:val="00A96751"/>
    <w:rsid w:val="00AA080C"/>
    <w:rsid w:val="00AA0E34"/>
    <w:rsid w:val="00AA1230"/>
    <w:rsid w:val="00AA2BBC"/>
    <w:rsid w:val="00AA2CC4"/>
    <w:rsid w:val="00AA45DF"/>
    <w:rsid w:val="00AA5172"/>
    <w:rsid w:val="00AA548D"/>
    <w:rsid w:val="00AA71C1"/>
    <w:rsid w:val="00AA7D9C"/>
    <w:rsid w:val="00AB15CA"/>
    <w:rsid w:val="00AB1806"/>
    <w:rsid w:val="00AB29E6"/>
    <w:rsid w:val="00AB5444"/>
    <w:rsid w:val="00AB72BC"/>
    <w:rsid w:val="00AB7689"/>
    <w:rsid w:val="00AB7942"/>
    <w:rsid w:val="00AC16A2"/>
    <w:rsid w:val="00AC1D9E"/>
    <w:rsid w:val="00AC28FE"/>
    <w:rsid w:val="00AC2BBC"/>
    <w:rsid w:val="00AC2BF4"/>
    <w:rsid w:val="00AC3F74"/>
    <w:rsid w:val="00AC475D"/>
    <w:rsid w:val="00AC5DC8"/>
    <w:rsid w:val="00AC68E1"/>
    <w:rsid w:val="00AD096E"/>
    <w:rsid w:val="00AD0C8D"/>
    <w:rsid w:val="00AD18C6"/>
    <w:rsid w:val="00AD29BD"/>
    <w:rsid w:val="00AD31CE"/>
    <w:rsid w:val="00AD33CF"/>
    <w:rsid w:val="00AD34F9"/>
    <w:rsid w:val="00AD4813"/>
    <w:rsid w:val="00AD4D5C"/>
    <w:rsid w:val="00AD5C38"/>
    <w:rsid w:val="00AD5C44"/>
    <w:rsid w:val="00AD5CE7"/>
    <w:rsid w:val="00AD6212"/>
    <w:rsid w:val="00AD74DF"/>
    <w:rsid w:val="00AD75A0"/>
    <w:rsid w:val="00AE0872"/>
    <w:rsid w:val="00AE0DA4"/>
    <w:rsid w:val="00AE1C23"/>
    <w:rsid w:val="00AE2B89"/>
    <w:rsid w:val="00AE2C9B"/>
    <w:rsid w:val="00AE39AA"/>
    <w:rsid w:val="00AE3ADD"/>
    <w:rsid w:val="00AE48C5"/>
    <w:rsid w:val="00AE4BC4"/>
    <w:rsid w:val="00AE5875"/>
    <w:rsid w:val="00AE5FEF"/>
    <w:rsid w:val="00AE6BB7"/>
    <w:rsid w:val="00AF06E0"/>
    <w:rsid w:val="00AF0BE1"/>
    <w:rsid w:val="00AF2294"/>
    <w:rsid w:val="00AF25D6"/>
    <w:rsid w:val="00AF57D4"/>
    <w:rsid w:val="00AF6A70"/>
    <w:rsid w:val="00AF6F51"/>
    <w:rsid w:val="00AF7B54"/>
    <w:rsid w:val="00AF7DF9"/>
    <w:rsid w:val="00B01E28"/>
    <w:rsid w:val="00B0217D"/>
    <w:rsid w:val="00B03E72"/>
    <w:rsid w:val="00B04D46"/>
    <w:rsid w:val="00B0625F"/>
    <w:rsid w:val="00B06C44"/>
    <w:rsid w:val="00B06DB3"/>
    <w:rsid w:val="00B06E62"/>
    <w:rsid w:val="00B07557"/>
    <w:rsid w:val="00B1005B"/>
    <w:rsid w:val="00B119D8"/>
    <w:rsid w:val="00B12283"/>
    <w:rsid w:val="00B13E0F"/>
    <w:rsid w:val="00B144E0"/>
    <w:rsid w:val="00B14C4E"/>
    <w:rsid w:val="00B1544C"/>
    <w:rsid w:val="00B15AB8"/>
    <w:rsid w:val="00B16161"/>
    <w:rsid w:val="00B16619"/>
    <w:rsid w:val="00B166E5"/>
    <w:rsid w:val="00B17295"/>
    <w:rsid w:val="00B2012C"/>
    <w:rsid w:val="00B20535"/>
    <w:rsid w:val="00B22040"/>
    <w:rsid w:val="00B229B8"/>
    <w:rsid w:val="00B231E9"/>
    <w:rsid w:val="00B2351F"/>
    <w:rsid w:val="00B2504F"/>
    <w:rsid w:val="00B256BE"/>
    <w:rsid w:val="00B2591D"/>
    <w:rsid w:val="00B26F08"/>
    <w:rsid w:val="00B2736F"/>
    <w:rsid w:val="00B27EC1"/>
    <w:rsid w:val="00B31450"/>
    <w:rsid w:val="00B32614"/>
    <w:rsid w:val="00B33D06"/>
    <w:rsid w:val="00B34E9C"/>
    <w:rsid w:val="00B3513D"/>
    <w:rsid w:val="00B3548C"/>
    <w:rsid w:val="00B354EC"/>
    <w:rsid w:val="00B35684"/>
    <w:rsid w:val="00B36096"/>
    <w:rsid w:val="00B36988"/>
    <w:rsid w:val="00B36BD8"/>
    <w:rsid w:val="00B36E14"/>
    <w:rsid w:val="00B37DCE"/>
    <w:rsid w:val="00B37DD8"/>
    <w:rsid w:val="00B37E0E"/>
    <w:rsid w:val="00B4100B"/>
    <w:rsid w:val="00B41419"/>
    <w:rsid w:val="00B41986"/>
    <w:rsid w:val="00B4246C"/>
    <w:rsid w:val="00B424C6"/>
    <w:rsid w:val="00B428BB"/>
    <w:rsid w:val="00B44C5D"/>
    <w:rsid w:val="00B45B38"/>
    <w:rsid w:val="00B46452"/>
    <w:rsid w:val="00B50831"/>
    <w:rsid w:val="00B50EF7"/>
    <w:rsid w:val="00B50FDF"/>
    <w:rsid w:val="00B51C07"/>
    <w:rsid w:val="00B51C16"/>
    <w:rsid w:val="00B51EDD"/>
    <w:rsid w:val="00B52AC0"/>
    <w:rsid w:val="00B52DBA"/>
    <w:rsid w:val="00B5322F"/>
    <w:rsid w:val="00B55978"/>
    <w:rsid w:val="00B5769D"/>
    <w:rsid w:val="00B57EBE"/>
    <w:rsid w:val="00B604CD"/>
    <w:rsid w:val="00B624A8"/>
    <w:rsid w:val="00B62EBE"/>
    <w:rsid w:val="00B6385E"/>
    <w:rsid w:val="00B63E79"/>
    <w:rsid w:val="00B65739"/>
    <w:rsid w:val="00B65C5A"/>
    <w:rsid w:val="00B662CB"/>
    <w:rsid w:val="00B6773A"/>
    <w:rsid w:val="00B67A72"/>
    <w:rsid w:val="00B70176"/>
    <w:rsid w:val="00B70B66"/>
    <w:rsid w:val="00B715BB"/>
    <w:rsid w:val="00B717ED"/>
    <w:rsid w:val="00B72401"/>
    <w:rsid w:val="00B72655"/>
    <w:rsid w:val="00B73552"/>
    <w:rsid w:val="00B739C3"/>
    <w:rsid w:val="00B74BD6"/>
    <w:rsid w:val="00B74D29"/>
    <w:rsid w:val="00B754F2"/>
    <w:rsid w:val="00B758D1"/>
    <w:rsid w:val="00B75994"/>
    <w:rsid w:val="00B75E71"/>
    <w:rsid w:val="00B76020"/>
    <w:rsid w:val="00B76197"/>
    <w:rsid w:val="00B76A46"/>
    <w:rsid w:val="00B774A2"/>
    <w:rsid w:val="00B77E97"/>
    <w:rsid w:val="00B801CD"/>
    <w:rsid w:val="00B8022D"/>
    <w:rsid w:val="00B80369"/>
    <w:rsid w:val="00B8053D"/>
    <w:rsid w:val="00B806DE"/>
    <w:rsid w:val="00B807E4"/>
    <w:rsid w:val="00B81905"/>
    <w:rsid w:val="00B820DA"/>
    <w:rsid w:val="00B8477E"/>
    <w:rsid w:val="00B84BEC"/>
    <w:rsid w:val="00B84C35"/>
    <w:rsid w:val="00B857D1"/>
    <w:rsid w:val="00B86697"/>
    <w:rsid w:val="00B90A44"/>
    <w:rsid w:val="00B913ED"/>
    <w:rsid w:val="00B92449"/>
    <w:rsid w:val="00B93B9E"/>
    <w:rsid w:val="00B94FAE"/>
    <w:rsid w:val="00B9526E"/>
    <w:rsid w:val="00B9552D"/>
    <w:rsid w:val="00B956C9"/>
    <w:rsid w:val="00B9609E"/>
    <w:rsid w:val="00B9624B"/>
    <w:rsid w:val="00B97126"/>
    <w:rsid w:val="00B97CDF"/>
    <w:rsid w:val="00B97D26"/>
    <w:rsid w:val="00B97F20"/>
    <w:rsid w:val="00BA00FE"/>
    <w:rsid w:val="00BA02C3"/>
    <w:rsid w:val="00BA0EDF"/>
    <w:rsid w:val="00BA2068"/>
    <w:rsid w:val="00BA252E"/>
    <w:rsid w:val="00BA287E"/>
    <w:rsid w:val="00BA29ED"/>
    <w:rsid w:val="00BA2FBB"/>
    <w:rsid w:val="00BA30B5"/>
    <w:rsid w:val="00BA3662"/>
    <w:rsid w:val="00BA42FC"/>
    <w:rsid w:val="00BA472D"/>
    <w:rsid w:val="00BA4F5F"/>
    <w:rsid w:val="00BA60A5"/>
    <w:rsid w:val="00BA610B"/>
    <w:rsid w:val="00BA6788"/>
    <w:rsid w:val="00BA6CDB"/>
    <w:rsid w:val="00BA6F96"/>
    <w:rsid w:val="00BA7D8F"/>
    <w:rsid w:val="00BA7FC9"/>
    <w:rsid w:val="00BB15A5"/>
    <w:rsid w:val="00BB165C"/>
    <w:rsid w:val="00BB2588"/>
    <w:rsid w:val="00BB3FFC"/>
    <w:rsid w:val="00BB4AAC"/>
    <w:rsid w:val="00BB5FFC"/>
    <w:rsid w:val="00BB70DA"/>
    <w:rsid w:val="00BB722D"/>
    <w:rsid w:val="00BC0DDC"/>
    <w:rsid w:val="00BC112F"/>
    <w:rsid w:val="00BC12E7"/>
    <w:rsid w:val="00BC1670"/>
    <w:rsid w:val="00BC1752"/>
    <w:rsid w:val="00BC1A2B"/>
    <w:rsid w:val="00BC21CB"/>
    <w:rsid w:val="00BC22F8"/>
    <w:rsid w:val="00BC26AB"/>
    <w:rsid w:val="00BC2CF3"/>
    <w:rsid w:val="00BC2DC7"/>
    <w:rsid w:val="00BC362F"/>
    <w:rsid w:val="00BC3718"/>
    <w:rsid w:val="00BC50DA"/>
    <w:rsid w:val="00BC52BE"/>
    <w:rsid w:val="00BC6490"/>
    <w:rsid w:val="00BC6591"/>
    <w:rsid w:val="00BC684F"/>
    <w:rsid w:val="00BC7BB5"/>
    <w:rsid w:val="00BC7E41"/>
    <w:rsid w:val="00BD0323"/>
    <w:rsid w:val="00BD0BFA"/>
    <w:rsid w:val="00BD0C6B"/>
    <w:rsid w:val="00BD0D75"/>
    <w:rsid w:val="00BD1717"/>
    <w:rsid w:val="00BD1FD6"/>
    <w:rsid w:val="00BD3293"/>
    <w:rsid w:val="00BD34E9"/>
    <w:rsid w:val="00BD5778"/>
    <w:rsid w:val="00BD5AA9"/>
    <w:rsid w:val="00BD5AFF"/>
    <w:rsid w:val="00BD61B3"/>
    <w:rsid w:val="00BD6873"/>
    <w:rsid w:val="00BD779D"/>
    <w:rsid w:val="00BE048C"/>
    <w:rsid w:val="00BE0CD9"/>
    <w:rsid w:val="00BE2CEE"/>
    <w:rsid w:val="00BE43AE"/>
    <w:rsid w:val="00BE44D9"/>
    <w:rsid w:val="00BE60C1"/>
    <w:rsid w:val="00BE64D4"/>
    <w:rsid w:val="00BE70AD"/>
    <w:rsid w:val="00BE7236"/>
    <w:rsid w:val="00BE7A61"/>
    <w:rsid w:val="00BE7B02"/>
    <w:rsid w:val="00BE7EC9"/>
    <w:rsid w:val="00BE7FE2"/>
    <w:rsid w:val="00BF0EBF"/>
    <w:rsid w:val="00BF301A"/>
    <w:rsid w:val="00BF401B"/>
    <w:rsid w:val="00BF49FB"/>
    <w:rsid w:val="00BF61A9"/>
    <w:rsid w:val="00BF6768"/>
    <w:rsid w:val="00BF6969"/>
    <w:rsid w:val="00BF69D6"/>
    <w:rsid w:val="00BF6CF1"/>
    <w:rsid w:val="00C00EAF"/>
    <w:rsid w:val="00C02025"/>
    <w:rsid w:val="00C024E4"/>
    <w:rsid w:val="00C0281A"/>
    <w:rsid w:val="00C02867"/>
    <w:rsid w:val="00C029B9"/>
    <w:rsid w:val="00C02FAA"/>
    <w:rsid w:val="00C037A6"/>
    <w:rsid w:val="00C0396B"/>
    <w:rsid w:val="00C03AD0"/>
    <w:rsid w:val="00C03C57"/>
    <w:rsid w:val="00C04421"/>
    <w:rsid w:val="00C05914"/>
    <w:rsid w:val="00C05E26"/>
    <w:rsid w:val="00C05E46"/>
    <w:rsid w:val="00C06DE8"/>
    <w:rsid w:val="00C06E20"/>
    <w:rsid w:val="00C07387"/>
    <w:rsid w:val="00C07565"/>
    <w:rsid w:val="00C10375"/>
    <w:rsid w:val="00C14146"/>
    <w:rsid w:val="00C144AB"/>
    <w:rsid w:val="00C15590"/>
    <w:rsid w:val="00C155FC"/>
    <w:rsid w:val="00C16A5D"/>
    <w:rsid w:val="00C17B58"/>
    <w:rsid w:val="00C2242C"/>
    <w:rsid w:val="00C2272D"/>
    <w:rsid w:val="00C227FD"/>
    <w:rsid w:val="00C228E3"/>
    <w:rsid w:val="00C22D9C"/>
    <w:rsid w:val="00C23342"/>
    <w:rsid w:val="00C23589"/>
    <w:rsid w:val="00C23A7F"/>
    <w:rsid w:val="00C23E2F"/>
    <w:rsid w:val="00C24469"/>
    <w:rsid w:val="00C24528"/>
    <w:rsid w:val="00C2523F"/>
    <w:rsid w:val="00C261C4"/>
    <w:rsid w:val="00C269AC"/>
    <w:rsid w:val="00C27D6A"/>
    <w:rsid w:val="00C30442"/>
    <w:rsid w:val="00C30A3E"/>
    <w:rsid w:val="00C30E87"/>
    <w:rsid w:val="00C30E97"/>
    <w:rsid w:val="00C313EE"/>
    <w:rsid w:val="00C31DC4"/>
    <w:rsid w:val="00C32904"/>
    <w:rsid w:val="00C351DD"/>
    <w:rsid w:val="00C35909"/>
    <w:rsid w:val="00C36454"/>
    <w:rsid w:val="00C36F27"/>
    <w:rsid w:val="00C40CF1"/>
    <w:rsid w:val="00C40DC7"/>
    <w:rsid w:val="00C4104F"/>
    <w:rsid w:val="00C429A6"/>
    <w:rsid w:val="00C439D2"/>
    <w:rsid w:val="00C44750"/>
    <w:rsid w:val="00C44942"/>
    <w:rsid w:val="00C44C48"/>
    <w:rsid w:val="00C44E66"/>
    <w:rsid w:val="00C4523A"/>
    <w:rsid w:val="00C47109"/>
    <w:rsid w:val="00C474FC"/>
    <w:rsid w:val="00C47F27"/>
    <w:rsid w:val="00C50381"/>
    <w:rsid w:val="00C50740"/>
    <w:rsid w:val="00C513C2"/>
    <w:rsid w:val="00C53B4B"/>
    <w:rsid w:val="00C544A2"/>
    <w:rsid w:val="00C545F7"/>
    <w:rsid w:val="00C54856"/>
    <w:rsid w:val="00C556BC"/>
    <w:rsid w:val="00C562AE"/>
    <w:rsid w:val="00C56619"/>
    <w:rsid w:val="00C567F3"/>
    <w:rsid w:val="00C56C06"/>
    <w:rsid w:val="00C57CC3"/>
    <w:rsid w:val="00C60050"/>
    <w:rsid w:val="00C60CC6"/>
    <w:rsid w:val="00C61524"/>
    <w:rsid w:val="00C61683"/>
    <w:rsid w:val="00C617BC"/>
    <w:rsid w:val="00C618AF"/>
    <w:rsid w:val="00C619ED"/>
    <w:rsid w:val="00C61EFD"/>
    <w:rsid w:val="00C63836"/>
    <w:rsid w:val="00C63EF0"/>
    <w:rsid w:val="00C6436E"/>
    <w:rsid w:val="00C644FE"/>
    <w:rsid w:val="00C6453C"/>
    <w:rsid w:val="00C64685"/>
    <w:rsid w:val="00C65337"/>
    <w:rsid w:val="00C65903"/>
    <w:rsid w:val="00C65C75"/>
    <w:rsid w:val="00C66218"/>
    <w:rsid w:val="00C6675C"/>
    <w:rsid w:val="00C67987"/>
    <w:rsid w:val="00C71134"/>
    <w:rsid w:val="00C7113D"/>
    <w:rsid w:val="00C71C5F"/>
    <w:rsid w:val="00C72A1D"/>
    <w:rsid w:val="00C73556"/>
    <w:rsid w:val="00C73822"/>
    <w:rsid w:val="00C73D07"/>
    <w:rsid w:val="00C74144"/>
    <w:rsid w:val="00C743FD"/>
    <w:rsid w:val="00C7552E"/>
    <w:rsid w:val="00C7577E"/>
    <w:rsid w:val="00C7585D"/>
    <w:rsid w:val="00C759AB"/>
    <w:rsid w:val="00C76011"/>
    <w:rsid w:val="00C763CB"/>
    <w:rsid w:val="00C763CF"/>
    <w:rsid w:val="00C76EB7"/>
    <w:rsid w:val="00C773D1"/>
    <w:rsid w:val="00C77539"/>
    <w:rsid w:val="00C801E9"/>
    <w:rsid w:val="00C811C3"/>
    <w:rsid w:val="00C81495"/>
    <w:rsid w:val="00C817F3"/>
    <w:rsid w:val="00C81977"/>
    <w:rsid w:val="00C829B8"/>
    <w:rsid w:val="00C83502"/>
    <w:rsid w:val="00C83A94"/>
    <w:rsid w:val="00C83C1C"/>
    <w:rsid w:val="00C83D6D"/>
    <w:rsid w:val="00C84213"/>
    <w:rsid w:val="00C850A9"/>
    <w:rsid w:val="00C85413"/>
    <w:rsid w:val="00C8697D"/>
    <w:rsid w:val="00C8743D"/>
    <w:rsid w:val="00C8798A"/>
    <w:rsid w:val="00C87D0E"/>
    <w:rsid w:val="00C90189"/>
    <w:rsid w:val="00C91094"/>
    <w:rsid w:val="00C912A5"/>
    <w:rsid w:val="00C91651"/>
    <w:rsid w:val="00C9196D"/>
    <w:rsid w:val="00C91C5E"/>
    <w:rsid w:val="00C9205A"/>
    <w:rsid w:val="00C922E8"/>
    <w:rsid w:val="00C92BF1"/>
    <w:rsid w:val="00C92BF5"/>
    <w:rsid w:val="00C92FEE"/>
    <w:rsid w:val="00C93778"/>
    <w:rsid w:val="00C944F9"/>
    <w:rsid w:val="00C94754"/>
    <w:rsid w:val="00C96AAC"/>
    <w:rsid w:val="00C973C1"/>
    <w:rsid w:val="00C97C30"/>
    <w:rsid w:val="00CA0CB2"/>
    <w:rsid w:val="00CA1E1C"/>
    <w:rsid w:val="00CA23B9"/>
    <w:rsid w:val="00CA3E91"/>
    <w:rsid w:val="00CA4E99"/>
    <w:rsid w:val="00CA7D2D"/>
    <w:rsid w:val="00CA7E21"/>
    <w:rsid w:val="00CB0C96"/>
    <w:rsid w:val="00CB0FEE"/>
    <w:rsid w:val="00CB3DD1"/>
    <w:rsid w:val="00CB3E03"/>
    <w:rsid w:val="00CB461C"/>
    <w:rsid w:val="00CB5666"/>
    <w:rsid w:val="00CB5BDD"/>
    <w:rsid w:val="00CB6B51"/>
    <w:rsid w:val="00CC043F"/>
    <w:rsid w:val="00CC1649"/>
    <w:rsid w:val="00CC36D1"/>
    <w:rsid w:val="00CC4789"/>
    <w:rsid w:val="00CC50C5"/>
    <w:rsid w:val="00CC529B"/>
    <w:rsid w:val="00CC5623"/>
    <w:rsid w:val="00CC5B77"/>
    <w:rsid w:val="00CC5C2C"/>
    <w:rsid w:val="00CC6334"/>
    <w:rsid w:val="00CC63ED"/>
    <w:rsid w:val="00CC7D87"/>
    <w:rsid w:val="00CD04A1"/>
    <w:rsid w:val="00CD05A6"/>
    <w:rsid w:val="00CD10EC"/>
    <w:rsid w:val="00CD1FF2"/>
    <w:rsid w:val="00CD25A8"/>
    <w:rsid w:val="00CD4602"/>
    <w:rsid w:val="00CD4A8F"/>
    <w:rsid w:val="00CD62C8"/>
    <w:rsid w:val="00CD6378"/>
    <w:rsid w:val="00CD72EE"/>
    <w:rsid w:val="00CD75FB"/>
    <w:rsid w:val="00CE1331"/>
    <w:rsid w:val="00CE1540"/>
    <w:rsid w:val="00CE16BB"/>
    <w:rsid w:val="00CE16F9"/>
    <w:rsid w:val="00CE21FE"/>
    <w:rsid w:val="00CE2234"/>
    <w:rsid w:val="00CE2807"/>
    <w:rsid w:val="00CE2C63"/>
    <w:rsid w:val="00CE341F"/>
    <w:rsid w:val="00CE36CD"/>
    <w:rsid w:val="00CE3839"/>
    <w:rsid w:val="00CE490A"/>
    <w:rsid w:val="00CE61ED"/>
    <w:rsid w:val="00CE674E"/>
    <w:rsid w:val="00CE69E8"/>
    <w:rsid w:val="00CE6A44"/>
    <w:rsid w:val="00CE6BC8"/>
    <w:rsid w:val="00CE77AA"/>
    <w:rsid w:val="00CE7CDB"/>
    <w:rsid w:val="00CF04A9"/>
    <w:rsid w:val="00CF04E0"/>
    <w:rsid w:val="00CF38DE"/>
    <w:rsid w:val="00CF4B50"/>
    <w:rsid w:val="00CF508E"/>
    <w:rsid w:val="00CF568E"/>
    <w:rsid w:val="00CF5950"/>
    <w:rsid w:val="00CF6C50"/>
    <w:rsid w:val="00CF6D05"/>
    <w:rsid w:val="00CF7265"/>
    <w:rsid w:val="00CF7903"/>
    <w:rsid w:val="00D0074A"/>
    <w:rsid w:val="00D01A1B"/>
    <w:rsid w:val="00D03399"/>
    <w:rsid w:val="00D03DD4"/>
    <w:rsid w:val="00D04483"/>
    <w:rsid w:val="00D046D9"/>
    <w:rsid w:val="00D05334"/>
    <w:rsid w:val="00D07D09"/>
    <w:rsid w:val="00D111A0"/>
    <w:rsid w:val="00D12385"/>
    <w:rsid w:val="00D14A7A"/>
    <w:rsid w:val="00D14F98"/>
    <w:rsid w:val="00D15169"/>
    <w:rsid w:val="00D15757"/>
    <w:rsid w:val="00D163D6"/>
    <w:rsid w:val="00D16FAC"/>
    <w:rsid w:val="00D17ADC"/>
    <w:rsid w:val="00D2079E"/>
    <w:rsid w:val="00D20D85"/>
    <w:rsid w:val="00D2181C"/>
    <w:rsid w:val="00D21890"/>
    <w:rsid w:val="00D2195C"/>
    <w:rsid w:val="00D21F73"/>
    <w:rsid w:val="00D2200B"/>
    <w:rsid w:val="00D22C92"/>
    <w:rsid w:val="00D23C21"/>
    <w:rsid w:val="00D23C83"/>
    <w:rsid w:val="00D241FB"/>
    <w:rsid w:val="00D2497B"/>
    <w:rsid w:val="00D24F47"/>
    <w:rsid w:val="00D2501B"/>
    <w:rsid w:val="00D25FA6"/>
    <w:rsid w:val="00D2697E"/>
    <w:rsid w:val="00D27526"/>
    <w:rsid w:val="00D301EF"/>
    <w:rsid w:val="00D31B60"/>
    <w:rsid w:val="00D32B06"/>
    <w:rsid w:val="00D3316A"/>
    <w:rsid w:val="00D33C1A"/>
    <w:rsid w:val="00D34F84"/>
    <w:rsid w:val="00D35EA8"/>
    <w:rsid w:val="00D363D8"/>
    <w:rsid w:val="00D37DCD"/>
    <w:rsid w:val="00D42D01"/>
    <w:rsid w:val="00D42EE9"/>
    <w:rsid w:val="00D440A4"/>
    <w:rsid w:val="00D452BB"/>
    <w:rsid w:val="00D45452"/>
    <w:rsid w:val="00D460ED"/>
    <w:rsid w:val="00D469FF"/>
    <w:rsid w:val="00D46EDB"/>
    <w:rsid w:val="00D47039"/>
    <w:rsid w:val="00D47D9C"/>
    <w:rsid w:val="00D47E8C"/>
    <w:rsid w:val="00D50327"/>
    <w:rsid w:val="00D50890"/>
    <w:rsid w:val="00D5126F"/>
    <w:rsid w:val="00D53DF9"/>
    <w:rsid w:val="00D53E37"/>
    <w:rsid w:val="00D53F25"/>
    <w:rsid w:val="00D55052"/>
    <w:rsid w:val="00D5583B"/>
    <w:rsid w:val="00D57525"/>
    <w:rsid w:val="00D57B4C"/>
    <w:rsid w:val="00D60152"/>
    <w:rsid w:val="00D60424"/>
    <w:rsid w:val="00D60BB2"/>
    <w:rsid w:val="00D62C74"/>
    <w:rsid w:val="00D62CAC"/>
    <w:rsid w:val="00D63D89"/>
    <w:rsid w:val="00D647EF"/>
    <w:rsid w:val="00D65BA9"/>
    <w:rsid w:val="00D65EA8"/>
    <w:rsid w:val="00D66840"/>
    <w:rsid w:val="00D67B3A"/>
    <w:rsid w:val="00D67EB0"/>
    <w:rsid w:val="00D7032C"/>
    <w:rsid w:val="00D70FC7"/>
    <w:rsid w:val="00D71FA3"/>
    <w:rsid w:val="00D72085"/>
    <w:rsid w:val="00D7234A"/>
    <w:rsid w:val="00D72CF5"/>
    <w:rsid w:val="00D73EE9"/>
    <w:rsid w:val="00D7680A"/>
    <w:rsid w:val="00D77516"/>
    <w:rsid w:val="00D81112"/>
    <w:rsid w:val="00D81962"/>
    <w:rsid w:val="00D8283C"/>
    <w:rsid w:val="00D84223"/>
    <w:rsid w:val="00D843FA"/>
    <w:rsid w:val="00D84781"/>
    <w:rsid w:val="00D848CB"/>
    <w:rsid w:val="00D84A56"/>
    <w:rsid w:val="00D8621D"/>
    <w:rsid w:val="00D86E5F"/>
    <w:rsid w:val="00D8729A"/>
    <w:rsid w:val="00D874F1"/>
    <w:rsid w:val="00D90278"/>
    <w:rsid w:val="00D903C5"/>
    <w:rsid w:val="00D90AEA"/>
    <w:rsid w:val="00D91139"/>
    <w:rsid w:val="00D916D4"/>
    <w:rsid w:val="00D91959"/>
    <w:rsid w:val="00D91CC0"/>
    <w:rsid w:val="00D921EC"/>
    <w:rsid w:val="00D92544"/>
    <w:rsid w:val="00D934BA"/>
    <w:rsid w:val="00D9478E"/>
    <w:rsid w:val="00D94C13"/>
    <w:rsid w:val="00D94FB5"/>
    <w:rsid w:val="00D95B0C"/>
    <w:rsid w:val="00D97528"/>
    <w:rsid w:val="00D975B9"/>
    <w:rsid w:val="00D97DB2"/>
    <w:rsid w:val="00D97F4B"/>
    <w:rsid w:val="00DA055F"/>
    <w:rsid w:val="00DA0E19"/>
    <w:rsid w:val="00DA215F"/>
    <w:rsid w:val="00DA291B"/>
    <w:rsid w:val="00DA2E0B"/>
    <w:rsid w:val="00DA2E46"/>
    <w:rsid w:val="00DA46C4"/>
    <w:rsid w:val="00DA6CFC"/>
    <w:rsid w:val="00DA6ED6"/>
    <w:rsid w:val="00DB001E"/>
    <w:rsid w:val="00DB0902"/>
    <w:rsid w:val="00DB1083"/>
    <w:rsid w:val="00DB172F"/>
    <w:rsid w:val="00DB1F99"/>
    <w:rsid w:val="00DB23E6"/>
    <w:rsid w:val="00DB33FB"/>
    <w:rsid w:val="00DB39A4"/>
    <w:rsid w:val="00DB4021"/>
    <w:rsid w:val="00DB4E2D"/>
    <w:rsid w:val="00DB58A5"/>
    <w:rsid w:val="00DB6189"/>
    <w:rsid w:val="00DB63E2"/>
    <w:rsid w:val="00DB6757"/>
    <w:rsid w:val="00DB738D"/>
    <w:rsid w:val="00DB7691"/>
    <w:rsid w:val="00DC0211"/>
    <w:rsid w:val="00DC113B"/>
    <w:rsid w:val="00DC1345"/>
    <w:rsid w:val="00DC1B49"/>
    <w:rsid w:val="00DC1C06"/>
    <w:rsid w:val="00DC218B"/>
    <w:rsid w:val="00DC35BD"/>
    <w:rsid w:val="00DC3B8C"/>
    <w:rsid w:val="00DC3DB8"/>
    <w:rsid w:val="00DC4154"/>
    <w:rsid w:val="00DC5B75"/>
    <w:rsid w:val="00DC5EC4"/>
    <w:rsid w:val="00DD0BE7"/>
    <w:rsid w:val="00DD10AC"/>
    <w:rsid w:val="00DD1B22"/>
    <w:rsid w:val="00DD3800"/>
    <w:rsid w:val="00DD3919"/>
    <w:rsid w:val="00DD4639"/>
    <w:rsid w:val="00DD5865"/>
    <w:rsid w:val="00DD61B3"/>
    <w:rsid w:val="00DE010F"/>
    <w:rsid w:val="00DE060B"/>
    <w:rsid w:val="00DE0B93"/>
    <w:rsid w:val="00DE0F91"/>
    <w:rsid w:val="00DE1779"/>
    <w:rsid w:val="00DE1F88"/>
    <w:rsid w:val="00DE270A"/>
    <w:rsid w:val="00DE2FC9"/>
    <w:rsid w:val="00DE529B"/>
    <w:rsid w:val="00DE61E8"/>
    <w:rsid w:val="00DE70FC"/>
    <w:rsid w:val="00DE7591"/>
    <w:rsid w:val="00DE76E4"/>
    <w:rsid w:val="00DE772B"/>
    <w:rsid w:val="00DE77EE"/>
    <w:rsid w:val="00DE795B"/>
    <w:rsid w:val="00DF27C3"/>
    <w:rsid w:val="00DF32BD"/>
    <w:rsid w:val="00DF3A97"/>
    <w:rsid w:val="00DF42E3"/>
    <w:rsid w:val="00DF7FC6"/>
    <w:rsid w:val="00E0062F"/>
    <w:rsid w:val="00E00E52"/>
    <w:rsid w:val="00E017FA"/>
    <w:rsid w:val="00E02E02"/>
    <w:rsid w:val="00E03939"/>
    <w:rsid w:val="00E043BF"/>
    <w:rsid w:val="00E0474F"/>
    <w:rsid w:val="00E05C02"/>
    <w:rsid w:val="00E0602F"/>
    <w:rsid w:val="00E06FAC"/>
    <w:rsid w:val="00E07280"/>
    <w:rsid w:val="00E075C8"/>
    <w:rsid w:val="00E07AA9"/>
    <w:rsid w:val="00E07E30"/>
    <w:rsid w:val="00E11635"/>
    <w:rsid w:val="00E1239D"/>
    <w:rsid w:val="00E12946"/>
    <w:rsid w:val="00E13C94"/>
    <w:rsid w:val="00E13D10"/>
    <w:rsid w:val="00E151C8"/>
    <w:rsid w:val="00E16E91"/>
    <w:rsid w:val="00E17185"/>
    <w:rsid w:val="00E17479"/>
    <w:rsid w:val="00E178ED"/>
    <w:rsid w:val="00E2066D"/>
    <w:rsid w:val="00E21444"/>
    <w:rsid w:val="00E215CD"/>
    <w:rsid w:val="00E21CB1"/>
    <w:rsid w:val="00E221CF"/>
    <w:rsid w:val="00E239DC"/>
    <w:rsid w:val="00E245CA"/>
    <w:rsid w:val="00E25083"/>
    <w:rsid w:val="00E26094"/>
    <w:rsid w:val="00E27160"/>
    <w:rsid w:val="00E272E8"/>
    <w:rsid w:val="00E306C2"/>
    <w:rsid w:val="00E32182"/>
    <w:rsid w:val="00E325A1"/>
    <w:rsid w:val="00E32B5A"/>
    <w:rsid w:val="00E3322E"/>
    <w:rsid w:val="00E342BC"/>
    <w:rsid w:val="00E3470A"/>
    <w:rsid w:val="00E34E58"/>
    <w:rsid w:val="00E34EBB"/>
    <w:rsid w:val="00E36AF8"/>
    <w:rsid w:val="00E37DFE"/>
    <w:rsid w:val="00E40D24"/>
    <w:rsid w:val="00E416B4"/>
    <w:rsid w:val="00E42955"/>
    <w:rsid w:val="00E42AE0"/>
    <w:rsid w:val="00E4342C"/>
    <w:rsid w:val="00E44040"/>
    <w:rsid w:val="00E45BBA"/>
    <w:rsid w:val="00E45E20"/>
    <w:rsid w:val="00E474C7"/>
    <w:rsid w:val="00E4759E"/>
    <w:rsid w:val="00E47A74"/>
    <w:rsid w:val="00E47B07"/>
    <w:rsid w:val="00E47C65"/>
    <w:rsid w:val="00E50832"/>
    <w:rsid w:val="00E50D5C"/>
    <w:rsid w:val="00E50E63"/>
    <w:rsid w:val="00E50E7A"/>
    <w:rsid w:val="00E50F70"/>
    <w:rsid w:val="00E52413"/>
    <w:rsid w:val="00E53625"/>
    <w:rsid w:val="00E555BB"/>
    <w:rsid w:val="00E564D6"/>
    <w:rsid w:val="00E56BB4"/>
    <w:rsid w:val="00E57083"/>
    <w:rsid w:val="00E57384"/>
    <w:rsid w:val="00E57AFD"/>
    <w:rsid w:val="00E6086C"/>
    <w:rsid w:val="00E60CBC"/>
    <w:rsid w:val="00E60ED6"/>
    <w:rsid w:val="00E61511"/>
    <w:rsid w:val="00E636B3"/>
    <w:rsid w:val="00E6375B"/>
    <w:rsid w:val="00E6393A"/>
    <w:rsid w:val="00E643F4"/>
    <w:rsid w:val="00E64C56"/>
    <w:rsid w:val="00E651B6"/>
    <w:rsid w:val="00E6568E"/>
    <w:rsid w:val="00E6721D"/>
    <w:rsid w:val="00E67701"/>
    <w:rsid w:val="00E67A60"/>
    <w:rsid w:val="00E70DCF"/>
    <w:rsid w:val="00E71359"/>
    <w:rsid w:val="00E71D52"/>
    <w:rsid w:val="00E736D1"/>
    <w:rsid w:val="00E74429"/>
    <w:rsid w:val="00E74D39"/>
    <w:rsid w:val="00E75ACE"/>
    <w:rsid w:val="00E7768C"/>
    <w:rsid w:val="00E80571"/>
    <w:rsid w:val="00E80B9A"/>
    <w:rsid w:val="00E81A9E"/>
    <w:rsid w:val="00E81AA3"/>
    <w:rsid w:val="00E84137"/>
    <w:rsid w:val="00E84D41"/>
    <w:rsid w:val="00E8550E"/>
    <w:rsid w:val="00E85EEC"/>
    <w:rsid w:val="00E86168"/>
    <w:rsid w:val="00E87357"/>
    <w:rsid w:val="00E87589"/>
    <w:rsid w:val="00E903DC"/>
    <w:rsid w:val="00E91093"/>
    <w:rsid w:val="00E9297D"/>
    <w:rsid w:val="00E92A37"/>
    <w:rsid w:val="00E92C25"/>
    <w:rsid w:val="00E93626"/>
    <w:rsid w:val="00E94087"/>
    <w:rsid w:val="00E96855"/>
    <w:rsid w:val="00E96EFE"/>
    <w:rsid w:val="00E9783E"/>
    <w:rsid w:val="00EA0057"/>
    <w:rsid w:val="00EA1CB3"/>
    <w:rsid w:val="00EA29A5"/>
    <w:rsid w:val="00EA2BC1"/>
    <w:rsid w:val="00EA3AC9"/>
    <w:rsid w:val="00EA763D"/>
    <w:rsid w:val="00EA77A0"/>
    <w:rsid w:val="00EB12E6"/>
    <w:rsid w:val="00EB17CC"/>
    <w:rsid w:val="00EB320B"/>
    <w:rsid w:val="00EB3699"/>
    <w:rsid w:val="00EB3BB6"/>
    <w:rsid w:val="00EB4437"/>
    <w:rsid w:val="00EB5945"/>
    <w:rsid w:val="00EB625C"/>
    <w:rsid w:val="00EB65A4"/>
    <w:rsid w:val="00EB6B23"/>
    <w:rsid w:val="00EB6C51"/>
    <w:rsid w:val="00EB7BBF"/>
    <w:rsid w:val="00EC0244"/>
    <w:rsid w:val="00EC070C"/>
    <w:rsid w:val="00EC098C"/>
    <w:rsid w:val="00EC2BCA"/>
    <w:rsid w:val="00EC33B6"/>
    <w:rsid w:val="00EC5833"/>
    <w:rsid w:val="00EC6555"/>
    <w:rsid w:val="00EC6B0B"/>
    <w:rsid w:val="00EC7798"/>
    <w:rsid w:val="00EC7800"/>
    <w:rsid w:val="00EC7C55"/>
    <w:rsid w:val="00ED0B3D"/>
    <w:rsid w:val="00ED1A3D"/>
    <w:rsid w:val="00ED22B7"/>
    <w:rsid w:val="00ED2759"/>
    <w:rsid w:val="00ED2808"/>
    <w:rsid w:val="00ED2A2E"/>
    <w:rsid w:val="00ED44C1"/>
    <w:rsid w:val="00ED49D2"/>
    <w:rsid w:val="00ED4ABE"/>
    <w:rsid w:val="00ED5DDE"/>
    <w:rsid w:val="00ED6482"/>
    <w:rsid w:val="00ED78BF"/>
    <w:rsid w:val="00ED79AE"/>
    <w:rsid w:val="00EE092D"/>
    <w:rsid w:val="00EE09A9"/>
    <w:rsid w:val="00EE0B25"/>
    <w:rsid w:val="00EE17F0"/>
    <w:rsid w:val="00EE1D97"/>
    <w:rsid w:val="00EE3765"/>
    <w:rsid w:val="00EE407A"/>
    <w:rsid w:val="00EE4C19"/>
    <w:rsid w:val="00EE500E"/>
    <w:rsid w:val="00EE51E2"/>
    <w:rsid w:val="00EE68C5"/>
    <w:rsid w:val="00EE7483"/>
    <w:rsid w:val="00EE78B0"/>
    <w:rsid w:val="00EF0D6E"/>
    <w:rsid w:val="00EF0E72"/>
    <w:rsid w:val="00EF1059"/>
    <w:rsid w:val="00EF17A5"/>
    <w:rsid w:val="00EF32A7"/>
    <w:rsid w:val="00EF32DD"/>
    <w:rsid w:val="00EF4C99"/>
    <w:rsid w:val="00EF4D96"/>
    <w:rsid w:val="00EF698A"/>
    <w:rsid w:val="00EF799A"/>
    <w:rsid w:val="00F00F28"/>
    <w:rsid w:val="00F0151D"/>
    <w:rsid w:val="00F01538"/>
    <w:rsid w:val="00F018CF"/>
    <w:rsid w:val="00F048A7"/>
    <w:rsid w:val="00F05282"/>
    <w:rsid w:val="00F0586F"/>
    <w:rsid w:val="00F05A32"/>
    <w:rsid w:val="00F05E87"/>
    <w:rsid w:val="00F062FA"/>
    <w:rsid w:val="00F06400"/>
    <w:rsid w:val="00F0682C"/>
    <w:rsid w:val="00F06B59"/>
    <w:rsid w:val="00F106D1"/>
    <w:rsid w:val="00F1129F"/>
    <w:rsid w:val="00F11510"/>
    <w:rsid w:val="00F11DB2"/>
    <w:rsid w:val="00F12420"/>
    <w:rsid w:val="00F12B11"/>
    <w:rsid w:val="00F158D7"/>
    <w:rsid w:val="00F15BD0"/>
    <w:rsid w:val="00F16A94"/>
    <w:rsid w:val="00F1754C"/>
    <w:rsid w:val="00F2060E"/>
    <w:rsid w:val="00F2063A"/>
    <w:rsid w:val="00F2070D"/>
    <w:rsid w:val="00F20FCB"/>
    <w:rsid w:val="00F212D4"/>
    <w:rsid w:val="00F240BE"/>
    <w:rsid w:val="00F25576"/>
    <w:rsid w:val="00F25ADC"/>
    <w:rsid w:val="00F26585"/>
    <w:rsid w:val="00F265F4"/>
    <w:rsid w:val="00F26BF9"/>
    <w:rsid w:val="00F27FC7"/>
    <w:rsid w:val="00F30072"/>
    <w:rsid w:val="00F304D2"/>
    <w:rsid w:val="00F30D4E"/>
    <w:rsid w:val="00F31813"/>
    <w:rsid w:val="00F31C92"/>
    <w:rsid w:val="00F31F36"/>
    <w:rsid w:val="00F323B1"/>
    <w:rsid w:val="00F32B82"/>
    <w:rsid w:val="00F3389D"/>
    <w:rsid w:val="00F33A1B"/>
    <w:rsid w:val="00F33DD4"/>
    <w:rsid w:val="00F34E5F"/>
    <w:rsid w:val="00F34F1F"/>
    <w:rsid w:val="00F363C3"/>
    <w:rsid w:val="00F36668"/>
    <w:rsid w:val="00F3686F"/>
    <w:rsid w:val="00F36AE2"/>
    <w:rsid w:val="00F410EA"/>
    <w:rsid w:val="00F411C5"/>
    <w:rsid w:val="00F422B7"/>
    <w:rsid w:val="00F42A38"/>
    <w:rsid w:val="00F43A6C"/>
    <w:rsid w:val="00F441D5"/>
    <w:rsid w:val="00F44A05"/>
    <w:rsid w:val="00F45C70"/>
    <w:rsid w:val="00F46586"/>
    <w:rsid w:val="00F46C55"/>
    <w:rsid w:val="00F471AF"/>
    <w:rsid w:val="00F479A8"/>
    <w:rsid w:val="00F507A9"/>
    <w:rsid w:val="00F5099E"/>
    <w:rsid w:val="00F524A1"/>
    <w:rsid w:val="00F546CA"/>
    <w:rsid w:val="00F5473A"/>
    <w:rsid w:val="00F547A5"/>
    <w:rsid w:val="00F55021"/>
    <w:rsid w:val="00F5582C"/>
    <w:rsid w:val="00F55AD3"/>
    <w:rsid w:val="00F55D68"/>
    <w:rsid w:val="00F55F6E"/>
    <w:rsid w:val="00F57141"/>
    <w:rsid w:val="00F57B32"/>
    <w:rsid w:val="00F604E2"/>
    <w:rsid w:val="00F60DBE"/>
    <w:rsid w:val="00F61742"/>
    <w:rsid w:val="00F617B1"/>
    <w:rsid w:val="00F6219F"/>
    <w:rsid w:val="00F624A3"/>
    <w:rsid w:val="00F6294C"/>
    <w:rsid w:val="00F63470"/>
    <w:rsid w:val="00F6371B"/>
    <w:rsid w:val="00F64343"/>
    <w:rsid w:val="00F64CC0"/>
    <w:rsid w:val="00F65C97"/>
    <w:rsid w:val="00F67D15"/>
    <w:rsid w:val="00F709A8"/>
    <w:rsid w:val="00F71A4E"/>
    <w:rsid w:val="00F73156"/>
    <w:rsid w:val="00F73AF1"/>
    <w:rsid w:val="00F74E37"/>
    <w:rsid w:val="00F753B8"/>
    <w:rsid w:val="00F76945"/>
    <w:rsid w:val="00F76EB6"/>
    <w:rsid w:val="00F802D8"/>
    <w:rsid w:val="00F8033A"/>
    <w:rsid w:val="00F806F6"/>
    <w:rsid w:val="00F80923"/>
    <w:rsid w:val="00F815B6"/>
    <w:rsid w:val="00F827E7"/>
    <w:rsid w:val="00F82EA1"/>
    <w:rsid w:val="00F83426"/>
    <w:rsid w:val="00F847F5"/>
    <w:rsid w:val="00F84FD0"/>
    <w:rsid w:val="00F864C2"/>
    <w:rsid w:val="00F90DCA"/>
    <w:rsid w:val="00F92B91"/>
    <w:rsid w:val="00F92E88"/>
    <w:rsid w:val="00F930D9"/>
    <w:rsid w:val="00F93C4E"/>
    <w:rsid w:val="00F94E3D"/>
    <w:rsid w:val="00F95539"/>
    <w:rsid w:val="00F955A0"/>
    <w:rsid w:val="00F95A43"/>
    <w:rsid w:val="00F95AAF"/>
    <w:rsid w:val="00F97716"/>
    <w:rsid w:val="00F97B2C"/>
    <w:rsid w:val="00FA2418"/>
    <w:rsid w:val="00FA2435"/>
    <w:rsid w:val="00FA30AF"/>
    <w:rsid w:val="00FA4E55"/>
    <w:rsid w:val="00FA4FA3"/>
    <w:rsid w:val="00FA5BE7"/>
    <w:rsid w:val="00FA5C8A"/>
    <w:rsid w:val="00FA5E9A"/>
    <w:rsid w:val="00FA5FF7"/>
    <w:rsid w:val="00FA657C"/>
    <w:rsid w:val="00FA6C6E"/>
    <w:rsid w:val="00FA7543"/>
    <w:rsid w:val="00FB00CC"/>
    <w:rsid w:val="00FB0F56"/>
    <w:rsid w:val="00FB2720"/>
    <w:rsid w:val="00FB36D0"/>
    <w:rsid w:val="00FB3E46"/>
    <w:rsid w:val="00FB3F3C"/>
    <w:rsid w:val="00FB58DA"/>
    <w:rsid w:val="00FB593F"/>
    <w:rsid w:val="00FB6534"/>
    <w:rsid w:val="00FB6664"/>
    <w:rsid w:val="00FB6A3E"/>
    <w:rsid w:val="00FB6D46"/>
    <w:rsid w:val="00FB7017"/>
    <w:rsid w:val="00FB708C"/>
    <w:rsid w:val="00FB7319"/>
    <w:rsid w:val="00FB7A64"/>
    <w:rsid w:val="00FC070E"/>
    <w:rsid w:val="00FC1424"/>
    <w:rsid w:val="00FC1D8A"/>
    <w:rsid w:val="00FC2E23"/>
    <w:rsid w:val="00FC37AA"/>
    <w:rsid w:val="00FC4632"/>
    <w:rsid w:val="00FC5162"/>
    <w:rsid w:val="00FC5486"/>
    <w:rsid w:val="00FC5613"/>
    <w:rsid w:val="00FC5A77"/>
    <w:rsid w:val="00FC5C0F"/>
    <w:rsid w:val="00FC6182"/>
    <w:rsid w:val="00FC7F19"/>
    <w:rsid w:val="00FD009C"/>
    <w:rsid w:val="00FD00BA"/>
    <w:rsid w:val="00FD04CE"/>
    <w:rsid w:val="00FD1CAB"/>
    <w:rsid w:val="00FD21B2"/>
    <w:rsid w:val="00FD27EA"/>
    <w:rsid w:val="00FD2FB2"/>
    <w:rsid w:val="00FD32EF"/>
    <w:rsid w:val="00FD359C"/>
    <w:rsid w:val="00FD3612"/>
    <w:rsid w:val="00FD365F"/>
    <w:rsid w:val="00FD3694"/>
    <w:rsid w:val="00FD45A8"/>
    <w:rsid w:val="00FD4874"/>
    <w:rsid w:val="00FD4923"/>
    <w:rsid w:val="00FD68E9"/>
    <w:rsid w:val="00FD74D1"/>
    <w:rsid w:val="00FE0666"/>
    <w:rsid w:val="00FE08D3"/>
    <w:rsid w:val="00FE0998"/>
    <w:rsid w:val="00FE09C9"/>
    <w:rsid w:val="00FE17EF"/>
    <w:rsid w:val="00FE1B2D"/>
    <w:rsid w:val="00FE1C4F"/>
    <w:rsid w:val="00FE2CDC"/>
    <w:rsid w:val="00FE4D94"/>
    <w:rsid w:val="00FE4FBE"/>
    <w:rsid w:val="00FE63F1"/>
    <w:rsid w:val="00FE75C3"/>
    <w:rsid w:val="00FF0125"/>
    <w:rsid w:val="00FF0760"/>
    <w:rsid w:val="00FF0866"/>
    <w:rsid w:val="00FF0FDC"/>
    <w:rsid w:val="00FF123D"/>
    <w:rsid w:val="00FF1798"/>
    <w:rsid w:val="00FF1AF5"/>
    <w:rsid w:val="00FF209E"/>
    <w:rsid w:val="00FF235C"/>
    <w:rsid w:val="00FF2CBB"/>
    <w:rsid w:val="00FF3744"/>
    <w:rsid w:val="00FF4F1D"/>
    <w:rsid w:val="00FF59A1"/>
    <w:rsid w:val="00FF64CD"/>
    <w:rsid w:val="00FF67B8"/>
    <w:rsid w:val="00FF78D4"/>
    <w:rsid w:val="0F388C54"/>
    <w:rsid w:val="4E48E1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B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14C5A"/>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814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DA42-99DC-45F6-848C-C946D68A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8499</Words>
  <Characters>46746</Characters>
  <Application>Microsoft Office Word</Application>
  <DocSecurity>4</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cp:lastPrinted>2022-04-14T14:51:00Z</cp:lastPrinted>
  <dcterms:created xsi:type="dcterms:W3CDTF">2022-05-17T18:34:00Z</dcterms:created>
  <dcterms:modified xsi:type="dcterms:W3CDTF">2022-05-17T18:34:00Z</dcterms:modified>
</cp:coreProperties>
</file>