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B8D75" w14:textId="77777777" w:rsidR="00DB0657" w:rsidRDefault="00DB0657" w:rsidP="00DB0657">
      <w:pPr>
        <w:spacing w:line="240" w:lineRule="auto"/>
        <w:jc w:val="center"/>
        <w:rPr>
          <w:rFonts w:ascii="Barlow" w:hAnsi="Barlow" w:cs="Arial"/>
          <w:b/>
          <w:sz w:val="20"/>
          <w:szCs w:val="20"/>
        </w:rPr>
      </w:pPr>
      <w:r>
        <w:rPr>
          <w:rFonts w:ascii="Barlow" w:hAnsi="Barlow" w:cs="Arial"/>
          <w:b/>
          <w:sz w:val="20"/>
          <w:szCs w:val="20"/>
        </w:rPr>
        <w:t>Notas a los Estados Financieros</w:t>
      </w:r>
    </w:p>
    <w:p w14:paraId="5ABEA874" w14:textId="3774B5AF" w:rsidR="00DB0657" w:rsidRDefault="00DB0657" w:rsidP="00DB0657">
      <w:pPr>
        <w:spacing w:line="240" w:lineRule="auto"/>
        <w:jc w:val="center"/>
        <w:rPr>
          <w:rFonts w:ascii="Barlow" w:hAnsi="Barlow" w:cs="Arial"/>
          <w:b/>
          <w:sz w:val="20"/>
          <w:szCs w:val="20"/>
        </w:rPr>
      </w:pPr>
      <w:r>
        <w:rPr>
          <w:rFonts w:ascii="Barlow" w:hAnsi="Barlow" w:cs="Arial"/>
          <w:b/>
          <w:sz w:val="20"/>
          <w:szCs w:val="20"/>
        </w:rPr>
        <w:t>Al 31 de marzo de 2022</w:t>
      </w:r>
    </w:p>
    <w:p w14:paraId="5F515A02" w14:textId="77777777" w:rsidR="00DB0657" w:rsidRDefault="00DB0657" w:rsidP="00DB0657">
      <w:pPr>
        <w:spacing w:line="240" w:lineRule="auto"/>
        <w:jc w:val="center"/>
        <w:rPr>
          <w:rFonts w:ascii="Barlow" w:hAnsi="Barlow" w:cs="Arial"/>
          <w:b/>
          <w:sz w:val="20"/>
          <w:szCs w:val="20"/>
        </w:rPr>
      </w:pPr>
      <w:r>
        <w:rPr>
          <w:rFonts w:ascii="Barlow" w:hAnsi="Barlow" w:cs="Arial"/>
          <w:b/>
          <w:sz w:val="20"/>
          <w:szCs w:val="20"/>
        </w:rPr>
        <w:t>(Cifras en Pesos)</w:t>
      </w:r>
    </w:p>
    <w:p w14:paraId="4EF6DFD5" w14:textId="77777777" w:rsidR="00DB0657" w:rsidRDefault="00DB0657" w:rsidP="00DB0657">
      <w:pPr>
        <w:spacing w:line="240" w:lineRule="auto"/>
        <w:jc w:val="center"/>
        <w:rPr>
          <w:rFonts w:ascii="Barlow" w:hAnsi="Barlow" w:cs="Arial"/>
          <w:b/>
          <w:sz w:val="20"/>
          <w:szCs w:val="20"/>
        </w:rPr>
      </w:pPr>
    </w:p>
    <w:p w14:paraId="6FF5D7CD" w14:textId="77777777" w:rsidR="00DB0657" w:rsidRDefault="00DB0657" w:rsidP="00DB0657">
      <w:pPr>
        <w:spacing w:line="240" w:lineRule="auto"/>
        <w:rPr>
          <w:rFonts w:ascii="Barlow" w:hAnsi="Barlow" w:cs="Arial"/>
          <w:b/>
          <w:sz w:val="20"/>
          <w:szCs w:val="20"/>
        </w:rPr>
      </w:pPr>
      <w:r>
        <w:rPr>
          <w:rFonts w:ascii="Barlow" w:hAnsi="Barlow" w:cs="Arial"/>
          <w:b/>
          <w:sz w:val="20"/>
          <w:szCs w:val="20"/>
        </w:rPr>
        <w:t>Ente Público:  UNIVERSIDAD DE ORIENTE</w:t>
      </w:r>
    </w:p>
    <w:p w14:paraId="571341BA" w14:textId="77777777" w:rsidR="005D0A65" w:rsidRPr="00967315" w:rsidRDefault="005D0A65" w:rsidP="005D0A65">
      <w:pPr>
        <w:autoSpaceDE w:val="0"/>
        <w:autoSpaceDN w:val="0"/>
        <w:adjustRightInd w:val="0"/>
        <w:spacing w:after="0" w:line="240" w:lineRule="auto"/>
        <w:jc w:val="both"/>
        <w:rPr>
          <w:rFonts w:ascii="Barlow" w:eastAsia="Times New Roman" w:hAnsi="Barlow"/>
          <w:b/>
          <w:sz w:val="20"/>
          <w:szCs w:val="20"/>
          <w:lang w:eastAsia="es-ES"/>
        </w:rPr>
      </w:pPr>
    </w:p>
    <w:p w14:paraId="18CD6459" w14:textId="279E5F25" w:rsidR="005D0A65" w:rsidRPr="00967315" w:rsidRDefault="005D0A65" w:rsidP="005D0A65">
      <w:pPr>
        <w:autoSpaceDE w:val="0"/>
        <w:autoSpaceDN w:val="0"/>
        <w:adjustRightInd w:val="0"/>
        <w:spacing w:after="0" w:line="240" w:lineRule="auto"/>
        <w:jc w:val="both"/>
        <w:rPr>
          <w:rFonts w:ascii="Barlow" w:eastAsia="Times New Roman" w:hAnsi="Barlow"/>
          <w:sz w:val="20"/>
          <w:szCs w:val="20"/>
          <w:lang w:eastAsia="es-ES"/>
        </w:rPr>
      </w:pPr>
      <w:r w:rsidRPr="00967315">
        <w:rPr>
          <w:rFonts w:ascii="Barlow" w:eastAsia="Times New Roman" w:hAnsi="Barlow"/>
          <w:sz w:val="20"/>
          <w:szCs w:val="20"/>
          <w:lang w:eastAsia="es-ES"/>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w:t>
      </w:r>
      <w:r w:rsidR="00A738E0">
        <w:rPr>
          <w:rFonts w:ascii="Barlow" w:eastAsia="Times New Roman" w:hAnsi="Barlow"/>
          <w:sz w:val="20"/>
          <w:szCs w:val="20"/>
          <w:lang w:eastAsia="es-ES"/>
        </w:rPr>
        <w:t>la Universidad de Oriente</w:t>
      </w:r>
      <w:r w:rsidRPr="00967315">
        <w:rPr>
          <w:rFonts w:ascii="Barlow" w:eastAsia="Times New Roman" w:hAnsi="Barlow"/>
          <w:sz w:val="20"/>
          <w:szCs w:val="20"/>
          <w:lang w:eastAsia="es-ES"/>
        </w:rPr>
        <w:t>, ha preparado los Estados Financieros incluyendo</w:t>
      </w:r>
      <w:r w:rsidR="00867C2E">
        <w:rPr>
          <w:rFonts w:ascii="Barlow" w:eastAsia="Times New Roman" w:hAnsi="Barlow"/>
          <w:sz w:val="20"/>
          <w:szCs w:val="20"/>
          <w:lang w:eastAsia="es-ES"/>
        </w:rPr>
        <w:t xml:space="preserve"> las operaciones efectuadas al </w:t>
      </w:r>
      <w:r w:rsidR="00A43CE0">
        <w:rPr>
          <w:rFonts w:ascii="Barlow" w:eastAsia="Times New Roman" w:hAnsi="Barlow"/>
          <w:sz w:val="20"/>
          <w:szCs w:val="20"/>
          <w:lang w:eastAsia="es-ES"/>
        </w:rPr>
        <w:t xml:space="preserve">28 de </w:t>
      </w:r>
      <w:r w:rsidR="00DB0657">
        <w:rPr>
          <w:rFonts w:ascii="Barlow" w:eastAsia="Times New Roman" w:hAnsi="Barlow"/>
          <w:sz w:val="20"/>
          <w:szCs w:val="20"/>
          <w:lang w:eastAsia="es-ES"/>
        </w:rPr>
        <w:t>febrero</w:t>
      </w:r>
      <w:r w:rsidRPr="00967315">
        <w:rPr>
          <w:rFonts w:ascii="Barlow" w:eastAsia="Times New Roman" w:hAnsi="Barlow"/>
          <w:sz w:val="20"/>
          <w:szCs w:val="20"/>
          <w:lang w:eastAsia="es-ES"/>
        </w:rPr>
        <w:t>.</w:t>
      </w:r>
    </w:p>
    <w:p w14:paraId="1A8F73C4" w14:textId="77777777" w:rsidR="005D0A65" w:rsidRPr="00967315" w:rsidRDefault="005D0A65" w:rsidP="005D0A65">
      <w:pPr>
        <w:autoSpaceDE w:val="0"/>
        <w:autoSpaceDN w:val="0"/>
        <w:adjustRightInd w:val="0"/>
        <w:spacing w:after="0" w:line="240" w:lineRule="auto"/>
        <w:jc w:val="both"/>
        <w:rPr>
          <w:rFonts w:ascii="Barlow" w:eastAsia="Times New Roman" w:hAnsi="Barlow"/>
          <w:sz w:val="20"/>
          <w:szCs w:val="20"/>
          <w:lang w:eastAsia="es-ES"/>
        </w:rPr>
      </w:pPr>
    </w:p>
    <w:p w14:paraId="0C58D9FB" w14:textId="77777777" w:rsidR="005D0A65" w:rsidRPr="00967315" w:rsidRDefault="005D0A65" w:rsidP="005D0A65">
      <w:pPr>
        <w:pStyle w:val="Prrafodelista"/>
        <w:numPr>
          <w:ilvl w:val="0"/>
          <w:numId w:val="25"/>
        </w:numPr>
        <w:autoSpaceDE w:val="0"/>
        <w:autoSpaceDN w:val="0"/>
        <w:adjustRightInd w:val="0"/>
        <w:spacing w:after="0" w:line="240" w:lineRule="auto"/>
        <w:ind w:left="720"/>
        <w:jc w:val="both"/>
        <w:rPr>
          <w:rFonts w:ascii="Barlow" w:eastAsia="Times New Roman" w:hAnsi="Barlow" w:cs="Arial"/>
          <w:b/>
          <w:sz w:val="20"/>
          <w:szCs w:val="20"/>
          <w:lang w:eastAsia="es-ES"/>
        </w:rPr>
      </w:pPr>
      <w:r w:rsidRPr="00967315">
        <w:rPr>
          <w:rFonts w:ascii="Barlow" w:eastAsia="Times New Roman" w:hAnsi="Barlow" w:cs="Arial"/>
          <w:b/>
          <w:sz w:val="20"/>
          <w:szCs w:val="20"/>
          <w:lang w:eastAsia="es-ES"/>
        </w:rPr>
        <w:t>NOTAS DE DESGLOSE</w:t>
      </w:r>
    </w:p>
    <w:p w14:paraId="47AF395E" w14:textId="77777777" w:rsidR="005D0A65" w:rsidRPr="00967315" w:rsidRDefault="005D0A65" w:rsidP="005D0A65">
      <w:pPr>
        <w:autoSpaceDE w:val="0"/>
        <w:autoSpaceDN w:val="0"/>
        <w:adjustRightInd w:val="0"/>
        <w:spacing w:after="0" w:line="240" w:lineRule="auto"/>
        <w:jc w:val="both"/>
        <w:rPr>
          <w:rFonts w:ascii="Barlow" w:eastAsia="Times New Roman" w:hAnsi="Barlow" w:cs="Arial"/>
          <w:b/>
          <w:sz w:val="20"/>
          <w:szCs w:val="20"/>
          <w:lang w:eastAsia="es-ES"/>
        </w:rPr>
      </w:pPr>
    </w:p>
    <w:p w14:paraId="2838940E"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I) NOTAS AL ESTADO DE SITUACIÓN FINANCIERA.</w:t>
      </w:r>
    </w:p>
    <w:p w14:paraId="1D94ACD0"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Activo</w:t>
      </w:r>
    </w:p>
    <w:p w14:paraId="6BB6653A"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Efectivo y Equivalentes</w:t>
      </w:r>
    </w:p>
    <w:p w14:paraId="4F564EB7"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1. La cuenta de bancos y la de inversiones</w:t>
      </w:r>
      <w:r w:rsidR="0084153C">
        <w:rPr>
          <w:rFonts w:ascii="Barlow" w:hAnsi="Barlow" w:cs="Arial"/>
          <w:sz w:val="20"/>
          <w:szCs w:val="20"/>
        </w:rPr>
        <w:t xml:space="preserve"> temporales que integra el 99.00 </w:t>
      </w:r>
      <w:r w:rsidRPr="00967315">
        <w:rPr>
          <w:rFonts w:ascii="Barlow" w:hAnsi="Barlow" w:cs="Arial"/>
          <w:sz w:val="20"/>
          <w:szCs w:val="20"/>
        </w:rPr>
        <w:t>% de la cuenta de efectivo y equivalentes se encuentra integrada por tipo de cuenta bancaria de la siguiente manera:</w:t>
      </w:r>
    </w:p>
    <w:tbl>
      <w:tblPr>
        <w:tblW w:w="5700" w:type="dxa"/>
        <w:jc w:val="center"/>
        <w:tblCellMar>
          <w:left w:w="70" w:type="dxa"/>
          <w:right w:w="70" w:type="dxa"/>
        </w:tblCellMar>
        <w:tblLook w:val="04A0" w:firstRow="1" w:lastRow="0" w:firstColumn="1" w:lastColumn="0" w:noHBand="0" w:noVBand="1"/>
      </w:tblPr>
      <w:tblGrid>
        <w:gridCol w:w="1340"/>
        <w:gridCol w:w="2180"/>
        <w:gridCol w:w="2180"/>
      </w:tblGrid>
      <w:tr w:rsidR="005D0A65" w:rsidRPr="0000523D" w14:paraId="67C1C0F1" w14:textId="77777777" w:rsidTr="008A23DD">
        <w:trPr>
          <w:trHeight w:val="615"/>
          <w:jc w:val="center"/>
        </w:trPr>
        <w:tc>
          <w:tcPr>
            <w:tcW w:w="1340" w:type="dxa"/>
            <w:tcBorders>
              <w:top w:val="nil"/>
              <w:left w:val="nil"/>
              <w:bottom w:val="nil"/>
              <w:right w:val="nil"/>
            </w:tcBorders>
            <w:shd w:val="clear" w:color="000000" w:fill="FFFFFF"/>
            <w:vAlign w:val="center"/>
            <w:hideMark/>
          </w:tcPr>
          <w:p w14:paraId="3D16AB02" w14:textId="77777777" w:rsidR="005D0A65" w:rsidRPr="0000523D" w:rsidRDefault="005D0A65" w:rsidP="008A23DD">
            <w:pPr>
              <w:spacing w:after="0" w:line="240" w:lineRule="auto"/>
              <w:jc w:val="center"/>
              <w:rPr>
                <w:rFonts w:ascii="Barlow" w:eastAsia="Times New Roman" w:hAnsi="Barlow" w:cs="Calibri"/>
                <w:color w:val="000000"/>
                <w:sz w:val="20"/>
                <w:szCs w:val="20"/>
                <w:lang w:eastAsia="es-MX"/>
              </w:rPr>
            </w:pPr>
            <w:r w:rsidRPr="0000523D">
              <w:rPr>
                <w:rFonts w:ascii="Barlow" w:eastAsia="Times New Roman" w:hAnsi="Barlow" w:cs="Calibri"/>
                <w:color w:val="000000"/>
                <w:sz w:val="20"/>
                <w:szCs w:val="20"/>
                <w:lang w:eastAsia="es-MX"/>
              </w:rPr>
              <w:t>Tipo de Banco</w:t>
            </w:r>
          </w:p>
        </w:tc>
        <w:tc>
          <w:tcPr>
            <w:tcW w:w="2180" w:type="dxa"/>
            <w:tcBorders>
              <w:top w:val="nil"/>
              <w:left w:val="nil"/>
              <w:bottom w:val="single" w:sz="4" w:space="0" w:color="auto"/>
              <w:right w:val="nil"/>
            </w:tcBorders>
            <w:shd w:val="clear" w:color="000000" w:fill="FFFFFF"/>
            <w:vAlign w:val="center"/>
            <w:hideMark/>
          </w:tcPr>
          <w:p w14:paraId="29AB2E1D" w14:textId="77777777" w:rsidR="005D0A65" w:rsidRPr="0000523D" w:rsidRDefault="005D0A65" w:rsidP="008A23DD">
            <w:pPr>
              <w:spacing w:after="0" w:line="240" w:lineRule="auto"/>
              <w:jc w:val="center"/>
              <w:rPr>
                <w:rFonts w:ascii="Barlow" w:eastAsia="Times New Roman" w:hAnsi="Barlow" w:cs="Calibri"/>
                <w:color w:val="000000"/>
                <w:sz w:val="20"/>
                <w:szCs w:val="20"/>
                <w:lang w:eastAsia="es-MX"/>
              </w:rPr>
            </w:pPr>
            <w:r w:rsidRPr="0000523D">
              <w:rPr>
                <w:rFonts w:ascii="Barlow" w:eastAsia="Times New Roman" w:hAnsi="Barlow" w:cs="Calibri"/>
                <w:color w:val="000000"/>
                <w:sz w:val="20"/>
                <w:szCs w:val="20"/>
                <w:lang w:eastAsia="es-MX"/>
              </w:rPr>
              <w:t>Banco</w:t>
            </w:r>
          </w:p>
        </w:tc>
        <w:tc>
          <w:tcPr>
            <w:tcW w:w="2180" w:type="dxa"/>
            <w:tcBorders>
              <w:top w:val="nil"/>
              <w:left w:val="nil"/>
              <w:bottom w:val="single" w:sz="4" w:space="0" w:color="auto"/>
              <w:right w:val="nil"/>
            </w:tcBorders>
            <w:shd w:val="clear" w:color="000000" w:fill="FFFFFF"/>
            <w:vAlign w:val="center"/>
            <w:hideMark/>
          </w:tcPr>
          <w:p w14:paraId="2714E5D4" w14:textId="77777777" w:rsidR="005D0A65" w:rsidRPr="0000523D" w:rsidRDefault="005D0A65" w:rsidP="008A23DD">
            <w:pPr>
              <w:spacing w:after="0" w:line="240" w:lineRule="auto"/>
              <w:jc w:val="center"/>
              <w:rPr>
                <w:rFonts w:ascii="Barlow" w:eastAsia="Times New Roman" w:hAnsi="Barlow" w:cs="Calibri"/>
                <w:color w:val="000000"/>
                <w:sz w:val="20"/>
                <w:szCs w:val="20"/>
                <w:lang w:eastAsia="es-MX"/>
              </w:rPr>
            </w:pPr>
            <w:r w:rsidRPr="0000523D">
              <w:rPr>
                <w:rFonts w:ascii="Barlow" w:eastAsia="Times New Roman" w:hAnsi="Barlow" w:cs="Calibri"/>
                <w:color w:val="000000"/>
                <w:sz w:val="20"/>
                <w:szCs w:val="20"/>
                <w:lang w:eastAsia="es-MX"/>
              </w:rPr>
              <w:t>Fondo de afectación especifica</w:t>
            </w:r>
          </w:p>
        </w:tc>
      </w:tr>
      <w:tr w:rsidR="005D0A65" w:rsidRPr="0000523D" w14:paraId="1A08B310" w14:textId="77777777" w:rsidTr="008A23DD">
        <w:trPr>
          <w:trHeight w:val="315"/>
          <w:jc w:val="center"/>
        </w:trPr>
        <w:tc>
          <w:tcPr>
            <w:tcW w:w="1340" w:type="dxa"/>
            <w:tcBorders>
              <w:top w:val="nil"/>
              <w:left w:val="nil"/>
              <w:bottom w:val="nil"/>
              <w:right w:val="nil"/>
            </w:tcBorders>
            <w:shd w:val="clear" w:color="000000" w:fill="FFFFFF"/>
            <w:vAlign w:val="center"/>
            <w:hideMark/>
          </w:tcPr>
          <w:p w14:paraId="0F13CFF8" w14:textId="77777777" w:rsidR="005D0A65" w:rsidRPr="0000523D" w:rsidRDefault="005D0A65" w:rsidP="008A23DD">
            <w:pPr>
              <w:spacing w:after="0" w:line="240" w:lineRule="auto"/>
              <w:jc w:val="center"/>
              <w:rPr>
                <w:rFonts w:ascii="Barlow" w:eastAsia="Times New Roman" w:hAnsi="Barlow" w:cs="Calibri"/>
                <w:b/>
                <w:color w:val="000000"/>
                <w:sz w:val="20"/>
                <w:szCs w:val="20"/>
                <w:lang w:eastAsia="es-MX"/>
              </w:rPr>
            </w:pPr>
            <w:r w:rsidRPr="0000523D">
              <w:rPr>
                <w:rFonts w:ascii="Barlow" w:eastAsia="Times New Roman" w:hAnsi="Barlow" w:cs="Calibri"/>
                <w:b/>
                <w:color w:val="000000"/>
                <w:sz w:val="20"/>
                <w:szCs w:val="20"/>
                <w:lang w:eastAsia="es-MX"/>
              </w:rPr>
              <w:t>Total</w:t>
            </w:r>
          </w:p>
        </w:tc>
        <w:tc>
          <w:tcPr>
            <w:tcW w:w="2180" w:type="dxa"/>
            <w:tcBorders>
              <w:top w:val="nil"/>
              <w:left w:val="nil"/>
              <w:bottom w:val="single" w:sz="4" w:space="0" w:color="auto"/>
              <w:right w:val="nil"/>
            </w:tcBorders>
            <w:shd w:val="clear" w:color="000000" w:fill="FFFFFF"/>
            <w:vAlign w:val="center"/>
            <w:hideMark/>
          </w:tcPr>
          <w:p w14:paraId="061E1E96" w14:textId="1F4B7A30" w:rsidR="005D0A65" w:rsidRPr="003655BF" w:rsidRDefault="005D0A65" w:rsidP="008E0A0F">
            <w:pPr>
              <w:spacing w:after="0" w:line="240" w:lineRule="auto"/>
              <w:jc w:val="center"/>
              <w:rPr>
                <w:rFonts w:ascii="Barlow" w:eastAsia="Times New Roman" w:hAnsi="Barlow" w:cs="Calibri"/>
                <w:b/>
                <w:color w:val="000000"/>
                <w:sz w:val="20"/>
                <w:szCs w:val="20"/>
                <w:lang w:eastAsia="es-MX"/>
              </w:rPr>
            </w:pPr>
            <w:r w:rsidRPr="00C40575">
              <w:rPr>
                <w:rFonts w:ascii="Barlow" w:eastAsia="Times New Roman" w:hAnsi="Barlow" w:cs="Calibri"/>
                <w:b/>
                <w:color w:val="000000"/>
                <w:sz w:val="20"/>
                <w:szCs w:val="20"/>
                <w:lang w:eastAsia="es-MX"/>
              </w:rPr>
              <w:t>$</w:t>
            </w:r>
            <w:r w:rsidR="008E4089">
              <w:rPr>
                <w:rFonts w:ascii="Barlow" w:eastAsia="Times New Roman" w:hAnsi="Barlow" w:cs="Calibri"/>
                <w:b/>
                <w:color w:val="000000"/>
                <w:sz w:val="20"/>
                <w:szCs w:val="20"/>
                <w:lang w:eastAsia="es-MX"/>
              </w:rPr>
              <w:t>8436054.67</w:t>
            </w:r>
          </w:p>
        </w:tc>
        <w:tc>
          <w:tcPr>
            <w:tcW w:w="2180" w:type="dxa"/>
            <w:tcBorders>
              <w:top w:val="nil"/>
              <w:left w:val="nil"/>
              <w:bottom w:val="single" w:sz="4" w:space="0" w:color="auto"/>
              <w:right w:val="nil"/>
            </w:tcBorders>
            <w:shd w:val="clear" w:color="000000" w:fill="FFFFFF"/>
            <w:vAlign w:val="center"/>
            <w:hideMark/>
          </w:tcPr>
          <w:p w14:paraId="4C880A87" w14:textId="77777777" w:rsidR="005D0A65" w:rsidRPr="0000523D" w:rsidRDefault="005D0A65" w:rsidP="00B12BA2">
            <w:pPr>
              <w:spacing w:after="0" w:line="240" w:lineRule="auto"/>
              <w:jc w:val="center"/>
              <w:rPr>
                <w:rFonts w:ascii="Barlow" w:eastAsia="Times New Roman" w:hAnsi="Barlow" w:cs="Calibri"/>
                <w:b/>
                <w:color w:val="000000"/>
                <w:sz w:val="20"/>
                <w:szCs w:val="20"/>
                <w:lang w:eastAsia="es-MX"/>
              </w:rPr>
            </w:pPr>
            <w:r w:rsidRPr="0000523D">
              <w:rPr>
                <w:rFonts w:ascii="Barlow" w:eastAsia="Times New Roman" w:hAnsi="Barlow" w:cs="Calibri"/>
                <w:b/>
                <w:color w:val="000000"/>
                <w:sz w:val="20"/>
                <w:szCs w:val="20"/>
                <w:lang w:eastAsia="es-MX"/>
              </w:rPr>
              <w:t>$</w:t>
            </w:r>
            <w:r w:rsidR="006826C1">
              <w:rPr>
                <w:rFonts w:ascii="Barlow" w:eastAsia="Times New Roman" w:hAnsi="Barlow" w:cs="Calibri"/>
                <w:b/>
                <w:color w:val="000000"/>
                <w:sz w:val="20"/>
                <w:szCs w:val="20"/>
                <w:lang w:eastAsia="es-MX"/>
              </w:rPr>
              <w:t>1,508,258.53</w:t>
            </w:r>
          </w:p>
        </w:tc>
      </w:tr>
    </w:tbl>
    <w:p w14:paraId="5ACA345E" w14:textId="77777777" w:rsidR="00142D96" w:rsidRDefault="00142D96" w:rsidP="005D0A65">
      <w:pPr>
        <w:autoSpaceDE w:val="0"/>
        <w:autoSpaceDN w:val="0"/>
        <w:adjustRightInd w:val="0"/>
        <w:spacing w:line="240" w:lineRule="auto"/>
        <w:jc w:val="both"/>
        <w:rPr>
          <w:rFonts w:ascii="Barlow" w:hAnsi="Barlow" w:cs="Arial"/>
          <w:sz w:val="20"/>
          <w:szCs w:val="20"/>
        </w:rPr>
      </w:pPr>
    </w:p>
    <w:p w14:paraId="1A47E5E6"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lastRenderedPageBreak/>
        <w:t>Esta información resulta de las operaciones sobre los recursos disponibles en cuentas bancarias, del ente público y que están asociadas a los recursos financieros que la Universidad de Oriente, concentra, custodia y administra principalmente en la Dirección de Administración.</w:t>
      </w:r>
    </w:p>
    <w:p w14:paraId="534B63AC" w14:textId="77777777" w:rsidR="005D0A65" w:rsidRPr="00926D5D" w:rsidRDefault="005D0A65" w:rsidP="005D0A65">
      <w:pPr>
        <w:autoSpaceDE w:val="0"/>
        <w:autoSpaceDN w:val="0"/>
        <w:adjustRightInd w:val="0"/>
        <w:spacing w:line="240" w:lineRule="auto"/>
        <w:jc w:val="both"/>
        <w:rPr>
          <w:rFonts w:ascii="Barlow" w:hAnsi="Barlow" w:cs="Arial"/>
          <w:sz w:val="20"/>
          <w:szCs w:val="20"/>
        </w:rPr>
      </w:pPr>
      <w:r w:rsidRPr="00926D5D">
        <w:rPr>
          <w:rFonts w:ascii="Barlow" w:hAnsi="Barlow" w:cs="Arial"/>
          <w:b/>
          <w:sz w:val="20"/>
          <w:szCs w:val="20"/>
        </w:rPr>
        <w:t>Derechos a Recibir Efectivo y Equivalentes y Bienes o Servicios a Recibir</w:t>
      </w:r>
    </w:p>
    <w:p w14:paraId="0E3BA364" w14:textId="77777777" w:rsidR="005D0A65" w:rsidRPr="00926D5D" w:rsidRDefault="005D0A65" w:rsidP="005D0A65">
      <w:pPr>
        <w:autoSpaceDE w:val="0"/>
        <w:autoSpaceDN w:val="0"/>
        <w:adjustRightInd w:val="0"/>
        <w:spacing w:line="240" w:lineRule="auto"/>
        <w:jc w:val="both"/>
        <w:rPr>
          <w:rFonts w:ascii="Barlow" w:hAnsi="Barlow" w:cs="Arial"/>
          <w:sz w:val="20"/>
          <w:szCs w:val="20"/>
        </w:rPr>
      </w:pPr>
      <w:r w:rsidRPr="00926D5D">
        <w:rPr>
          <w:rFonts w:ascii="Barlow" w:hAnsi="Barlow" w:cs="Arial"/>
          <w:sz w:val="20"/>
          <w:szCs w:val="20"/>
        </w:rPr>
        <w:t>2. El saldo final de la cuenta 1.1.2.4, es $0.00</w:t>
      </w:r>
    </w:p>
    <w:p w14:paraId="20F7E801" w14:textId="77777777" w:rsidR="005D0A65" w:rsidRPr="00926D5D" w:rsidRDefault="005D0A65" w:rsidP="005D0A65">
      <w:pPr>
        <w:autoSpaceDE w:val="0"/>
        <w:autoSpaceDN w:val="0"/>
        <w:adjustRightInd w:val="0"/>
        <w:spacing w:line="240" w:lineRule="auto"/>
        <w:jc w:val="both"/>
        <w:rPr>
          <w:rFonts w:ascii="Barlow" w:hAnsi="Barlow" w:cs="Arial"/>
          <w:sz w:val="20"/>
          <w:szCs w:val="20"/>
        </w:rPr>
      </w:pPr>
      <w:r w:rsidRPr="00926D5D">
        <w:rPr>
          <w:rFonts w:ascii="Barlow" w:hAnsi="Barlow" w:cs="Arial"/>
          <w:sz w:val="20"/>
          <w:szCs w:val="20"/>
        </w:rPr>
        <w:t>3. La cuenta derechos a recibir efectivo o equivalentes.</w:t>
      </w:r>
    </w:p>
    <w:tbl>
      <w:tblPr>
        <w:tblW w:w="8054" w:type="dxa"/>
        <w:jc w:val="center"/>
        <w:tblCellMar>
          <w:left w:w="70" w:type="dxa"/>
          <w:right w:w="70" w:type="dxa"/>
        </w:tblCellMar>
        <w:tblLook w:val="04A0" w:firstRow="1" w:lastRow="0" w:firstColumn="1" w:lastColumn="0" w:noHBand="0" w:noVBand="1"/>
      </w:tblPr>
      <w:tblGrid>
        <w:gridCol w:w="5210"/>
        <w:gridCol w:w="2844"/>
      </w:tblGrid>
      <w:tr w:rsidR="00C356C0" w:rsidRPr="00926D5D" w14:paraId="3FE4B0DE" w14:textId="77777777" w:rsidTr="00C356C0">
        <w:trPr>
          <w:trHeight w:val="300"/>
          <w:jc w:val="center"/>
        </w:trPr>
        <w:tc>
          <w:tcPr>
            <w:tcW w:w="5210" w:type="dxa"/>
            <w:shd w:val="clear" w:color="000000" w:fill="FFFFFF"/>
            <w:vAlign w:val="center"/>
            <w:hideMark/>
          </w:tcPr>
          <w:p w14:paraId="618C3C70" w14:textId="77777777" w:rsidR="005D0A65" w:rsidRPr="00926D5D" w:rsidRDefault="005D0A65" w:rsidP="008A23DD">
            <w:pPr>
              <w:spacing w:after="0" w:line="240" w:lineRule="auto"/>
              <w:jc w:val="center"/>
              <w:rPr>
                <w:rFonts w:ascii="Barlow" w:eastAsia="Times New Roman" w:hAnsi="Barlow" w:cs="Calibri"/>
                <w:b/>
                <w:bCs/>
                <w:color w:val="000000"/>
                <w:sz w:val="20"/>
                <w:szCs w:val="20"/>
                <w:lang w:eastAsia="es-MX"/>
              </w:rPr>
            </w:pPr>
            <w:r w:rsidRPr="00926D5D">
              <w:rPr>
                <w:rFonts w:ascii="Barlow" w:eastAsia="Times New Roman" w:hAnsi="Barlow" w:cs="Calibri"/>
                <w:b/>
                <w:bCs/>
                <w:color w:val="000000"/>
                <w:sz w:val="20"/>
                <w:szCs w:val="20"/>
                <w:lang w:eastAsia="es-MX"/>
              </w:rPr>
              <w:t>Derechos a recibir efectivo y equivalentes</w:t>
            </w:r>
          </w:p>
        </w:tc>
        <w:tc>
          <w:tcPr>
            <w:tcW w:w="2844" w:type="dxa"/>
            <w:shd w:val="clear" w:color="000000" w:fill="FFFFFF"/>
            <w:vAlign w:val="center"/>
            <w:hideMark/>
          </w:tcPr>
          <w:p w14:paraId="5BF778DE" w14:textId="77777777" w:rsidR="005D0A65" w:rsidRPr="00926D5D" w:rsidRDefault="005D0A65" w:rsidP="008A23DD">
            <w:pPr>
              <w:spacing w:after="0" w:line="240" w:lineRule="auto"/>
              <w:jc w:val="center"/>
              <w:rPr>
                <w:rFonts w:ascii="Barlow" w:eastAsia="Times New Roman" w:hAnsi="Barlow" w:cs="Calibri"/>
                <w:b/>
                <w:bCs/>
                <w:color w:val="000000"/>
                <w:sz w:val="20"/>
                <w:szCs w:val="20"/>
                <w:lang w:eastAsia="es-MX"/>
              </w:rPr>
            </w:pPr>
            <w:r w:rsidRPr="00926D5D">
              <w:rPr>
                <w:rFonts w:ascii="Barlow" w:eastAsia="Times New Roman" w:hAnsi="Barlow" w:cs="Calibri"/>
                <w:b/>
                <w:bCs/>
                <w:color w:val="000000" w:themeColor="text1"/>
                <w:sz w:val="20"/>
                <w:szCs w:val="20"/>
                <w:lang w:eastAsia="es-MX"/>
              </w:rPr>
              <w:t>Importe</w:t>
            </w:r>
          </w:p>
        </w:tc>
      </w:tr>
      <w:tr w:rsidR="00C356C0" w:rsidRPr="00926D5D" w14:paraId="11E1F4D6" w14:textId="77777777" w:rsidTr="00C356C0">
        <w:trPr>
          <w:trHeight w:val="300"/>
          <w:jc w:val="center"/>
        </w:trPr>
        <w:tc>
          <w:tcPr>
            <w:tcW w:w="5210" w:type="dxa"/>
            <w:shd w:val="clear" w:color="000000" w:fill="FFFFFF"/>
            <w:vAlign w:val="center"/>
            <w:hideMark/>
          </w:tcPr>
          <w:p w14:paraId="436214C8" w14:textId="77777777" w:rsidR="005D0A65" w:rsidRPr="00926D5D" w:rsidRDefault="005D0A65" w:rsidP="008A23DD">
            <w:pPr>
              <w:spacing w:after="0" w:line="240" w:lineRule="auto"/>
              <w:rPr>
                <w:rFonts w:ascii="Barlow" w:eastAsia="Times New Roman" w:hAnsi="Barlow" w:cs="Calibri"/>
                <w:color w:val="000000"/>
                <w:sz w:val="20"/>
                <w:szCs w:val="20"/>
                <w:lang w:eastAsia="es-MX"/>
              </w:rPr>
            </w:pPr>
            <w:r w:rsidRPr="00926D5D">
              <w:rPr>
                <w:rFonts w:ascii="Barlow" w:eastAsia="Times New Roman" w:hAnsi="Barlow" w:cs="Calibri"/>
                <w:color w:val="000000" w:themeColor="text1"/>
                <w:sz w:val="20"/>
                <w:szCs w:val="20"/>
                <w:lang w:eastAsia="es-MX"/>
              </w:rPr>
              <w:t>Ingresos propios (1)</w:t>
            </w:r>
          </w:p>
        </w:tc>
        <w:tc>
          <w:tcPr>
            <w:tcW w:w="2844" w:type="dxa"/>
            <w:shd w:val="clear" w:color="000000" w:fill="FFFFFF"/>
            <w:vAlign w:val="center"/>
            <w:hideMark/>
          </w:tcPr>
          <w:p w14:paraId="24C41838" w14:textId="77777777" w:rsidR="005D0A65" w:rsidRPr="001479C5" w:rsidRDefault="00E471A1" w:rsidP="008A23DD">
            <w:pPr>
              <w:spacing w:after="0" w:line="240" w:lineRule="auto"/>
              <w:jc w:val="center"/>
              <w:rPr>
                <w:rFonts w:ascii="Barlow" w:eastAsia="Times New Roman" w:hAnsi="Barlow" w:cs="Calibri"/>
                <w:color w:val="000000"/>
                <w:sz w:val="20"/>
                <w:szCs w:val="20"/>
                <w:lang w:eastAsia="es-MX"/>
              </w:rPr>
            </w:pPr>
            <w:r w:rsidRPr="001479C5">
              <w:rPr>
                <w:rFonts w:ascii="Barlow" w:eastAsia="Times New Roman" w:hAnsi="Barlow" w:cs="Calibri"/>
                <w:color w:val="000000" w:themeColor="text1"/>
                <w:sz w:val="20"/>
                <w:szCs w:val="20"/>
                <w:lang w:eastAsia="es-MX"/>
              </w:rPr>
              <w:t>23,000</w:t>
            </w:r>
            <w:r w:rsidR="005D0A65" w:rsidRPr="001479C5">
              <w:rPr>
                <w:rFonts w:ascii="Barlow" w:eastAsia="Times New Roman" w:hAnsi="Barlow" w:cs="Calibri"/>
                <w:color w:val="000000" w:themeColor="text1"/>
                <w:sz w:val="20"/>
                <w:szCs w:val="20"/>
                <w:lang w:eastAsia="es-MX"/>
              </w:rPr>
              <w:t>.00</w:t>
            </w:r>
          </w:p>
        </w:tc>
      </w:tr>
      <w:tr w:rsidR="00C356C0" w:rsidRPr="00926D5D" w14:paraId="194B1EDF" w14:textId="77777777" w:rsidTr="00C356C0">
        <w:trPr>
          <w:trHeight w:val="300"/>
          <w:jc w:val="center"/>
        </w:trPr>
        <w:tc>
          <w:tcPr>
            <w:tcW w:w="5210" w:type="dxa"/>
            <w:shd w:val="clear" w:color="000000" w:fill="FFFFFF"/>
            <w:vAlign w:val="center"/>
            <w:hideMark/>
          </w:tcPr>
          <w:p w14:paraId="247A7D13" w14:textId="77777777" w:rsidR="005D0A65" w:rsidRPr="00926D5D" w:rsidRDefault="005D0A65" w:rsidP="008A23DD">
            <w:pPr>
              <w:spacing w:after="0" w:line="240" w:lineRule="auto"/>
              <w:rPr>
                <w:rFonts w:ascii="Barlow" w:eastAsia="Times New Roman" w:hAnsi="Barlow" w:cs="Calibri"/>
                <w:color w:val="000000"/>
                <w:sz w:val="20"/>
                <w:szCs w:val="20"/>
                <w:lang w:eastAsia="es-MX"/>
              </w:rPr>
            </w:pPr>
            <w:r w:rsidRPr="00926D5D">
              <w:rPr>
                <w:rFonts w:ascii="Barlow" w:eastAsia="Times New Roman" w:hAnsi="Barlow" w:cs="Calibri"/>
                <w:color w:val="000000" w:themeColor="text1"/>
                <w:sz w:val="20"/>
                <w:szCs w:val="20"/>
                <w:lang w:eastAsia="es-MX"/>
              </w:rPr>
              <w:t>Ingresos propios (2)</w:t>
            </w:r>
          </w:p>
        </w:tc>
        <w:tc>
          <w:tcPr>
            <w:tcW w:w="2844" w:type="dxa"/>
            <w:shd w:val="clear" w:color="000000" w:fill="FFFFFF"/>
            <w:vAlign w:val="center"/>
            <w:hideMark/>
          </w:tcPr>
          <w:p w14:paraId="0A1D18BF" w14:textId="77777777" w:rsidR="005D0A65" w:rsidRPr="001479C5" w:rsidRDefault="00E471A1" w:rsidP="008A23DD">
            <w:pPr>
              <w:spacing w:after="0" w:line="240" w:lineRule="auto"/>
              <w:jc w:val="center"/>
              <w:rPr>
                <w:rFonts w:ascii="Barlow" w:eastAsia="Times New Roman" w:hAnsi="Barlow" w:cs="Calibri"/>
                <w:color w:val="000000"/>
                <w:sz w:val="20"/>
                <w:szCs w:val="20"/>
                <w:lang w:eastAsia="es-MX"/>
              </w:rPr>
            </w:pPr>
            <w:r w:rsidRPr="001479C5">
              <w:rPr>
                <w:rFonts w:ascii="Barlow" w:eastAsia="Times New Roman" w:hAnsi="Barlow" w:cs="Calibri"/>
                <w:color w:val="000000" w:themeColor="text1"/>
                <w:sz w:val="20"/>
                <w:szCs w:val="20"/>
                <w:lang w:eastAsia="es-MX"/>
              </w:rPr>
              <w:t>5,333</w:t>
            </w:r>
            <w:r w:rsidR="005D0A65" w:rsidRPr="001479C5">
              <w:rPr>
                <w:rFonts w:ascii="Barlow" w:eastAsia="Times New Roman" w:hAnsi="Barlow" w:cs="Calibri"/>
                <w:color w:val="000000" w:themeColor="text1"/>
                <w:sz w:val="20"/>
                <w:szCs w:val="20"/>
                <w:lang w:eastAsia="es-MX"/>
              </w:rPr>
              <w:t>.00</w:t>
            </w:r>
          </w:p>
        </w:tc>
      </w:tr>
      <w:tr w:rsidR="00C356C0" w:rsidRPr="00926D5D" w14:paraId="35DFC00E" w14:textId="77777777" w:rsidTr="00C356C0">
        <w:trPr>
          <w:trHeight w:val="300"/>
          <w:jc w:val="center"/>
        </w:trPr>
        <w:tc>
          <w:tcPr>
            <w:tcW w:w="5210" w:type="dxa"/>
            <w:shd w:val="clear" w:color="000000" w:fill="FFFFFF"/>
            <w:vAlign w:val="center"/>
            <w:hideMark/>
          </w:tcPr>
          <w:p w14:paraId="71EC0F6D" w14:textId="77777777" w:rsidR="005D0A65" w:rsidRPr="00926D5D" w:rsidRDefault="005D0A65" w:rsidP="008A23DD">
            <w:pPr>
              <w:spacing w:after="0" w:line="240" w:lineRule="auto"/>
              <w:rPr>
                <w:rFonts w:ascii="Barlow" w:eastAsia="Times New Roman" w:hAnsi="Barlow" w:cs="Calibri"/>
                <w:color w:val="000000"/>
                <w:sz w:val="20"/>
                <w:szCs w:val="20"/>
                <w:lang w:eastAsia="es-MX"/>
              </w:rPr>
            </w:pPr>
            <w:r w:rsidRPr="00926D5D">
              <w:rPr>
                <w:rFonts w:ascii="Barlow" w:eastAsia="Times New Roman" w:hAnsi="Barlow" w:cs="Calibri"/>
                <w:color w:val="000000" w:themeColor="text1"/>
                <w:sz w:val="20"/>
                <w:szCs w:val="20"/>
                <w:lang w:eastAsia="es-MX"/>
              </w:rPr>
              <w:t>Secretaria de administración y finanzas SAF (3)</w:t>
            </w:r>
          </w:p>
        </w:tc>
        <w:tc>
          <w:tcPr>
            <w:tcW w:w="2844" w:type="dxa"/>
            <w:shd w:val="clear" w:color="000000" w:fill="FFFFFF"/>
            <w:vAlign w:val="center"/>
            <w:hideMark/>
          </w:tcPr>
          <w:p w14:paraId="0818AE34" w14:textId="77777777" w:rsidR="005D0A65" w:rsidRPr="001479C5" w:rsidRDefault="00E471A1" w:rsidP="00AA76CC">
            <w:pPr>
              <w:spacing w:after="0" w:line="240" w:lineRule="auto"/>
              <w:jc w:val="center"/>
              <w:rPr>
                <w:rFonts w:ascii="Barlow" w:eastAsia="Times New Roman" w:hAnsi="Barlow" w:cs="Calibri"/>
                <w:color w:val="000000"/>
                <w:sz w:val="20"/>
                <w:szCs w:val="20"/>
                <w:lang w:eastAsia="es-MX"/>
              </w:rPr>
            </w:pPr>
            <w:r w:rsidRPr="001479C5">
              <w:rPr>
                <w:rFonts w:ascii="Barlow" w:eastAsia="Times New Roman" w:hAnsi="Barlow" w:cs="Calibri"/>
                <w:color w:val="000000" w:themeColor="text1"/>
                <w:sz w:val="20"/>
                <w:szCs w:val="20"/>
                <w:lang w:eastAsia="es-MX"/>
              </w:rPr>
              <w:t>2,</w:t>
            </w:r>
            <w:r w:rsidR="00221A05" w:rsidRPr="001479C5">
              <w:rPr>
                <w:rFonts w:ascii="Barlow" w:eastAsia="Times New Roman" w:hAnsi="Barlow" w:cs="Calibri"/>
                <w:color w:val="000000" w:themeColor="text1"/>
                <w:sz w:val="20"/>
                <w:szCs w:val="20"/>
                <w:lang w:eastAsia="es-MX"/>
              </w:rPr>
              <w:t>129</w:t>
            </w:r>
            <w:r w:rsidRPr="001479C5">
              <w:rPr>
                <w:rFonts w:ascii="Barlow" w:eastAsia="Times New Roman" w:hAnsi="Barlow" w:cs="Calibri"/>
                <w:color w:val="000000" w:themeColor="text1"/>
                <w:sz w:val="20"/>
                <w:szCs w:val="20"/>
                <w:lang w:eastAsia="es-MX"/>
              </w:rPr>
              <w:t>,</w:t>
            </w:r>
            <w:r w:rsidR="00221A05" w:rsidRPr="001479C5">
              <w:rPr>
                <w:rFonts w:ascii="Barlow" w:eastAsia="Times New Roman" w:hAnsi="Barlow" w:cs="Calibri"/>
                <w:color w:val="000000" w:themeColor="text1"/>
                <w:sz w:val="20"/>
                <w:szCs w:val="20"/>
                <w:lang w:eastAsia="es-MX"/>
              </w:rPr>
              <w:t>912</w:t>
            </w:r>
            <w:r w:rsidR="00B510C1" w:rsidRPr="001479C5">
              <w:rPr>
                <w:rFonts w:ascii="Barlow" w:eastAsia="Times New Roman" w:hAnsi="Barlow" w:cs="Calibri"/>
                <w:color w:val="000000" w:themeColor="text1"/>
                <w:sz w:val="20"/>
                <w:szCs w:val="20"/>
                <w:lang w:eastAsia="es-MX"/>
              </w:rPr>
              <w:t>.00</w:t>
            </w:r>
          </w:p>
        </w:tc>
      </w:tr>
      <w:tr w:rsidR="00C356C0" w:rsidRPr="00926D5D" w14:paraId="3C701111" w14:textId="77777777" w:rsidTr="00C356C0">
        <w:trPr>
          <w:trHeight w:val="300"/>
          <w:jc w:val="center"/>
        </w:trPr>
        <w:tc>
          <w:tcPr>
            <w:tcW w:w="5210" w:type="dxa"/>
            <w:shd w:val="clear" w:color="000000" w:fill="FFFFFF"/>
            <w:vAlign w:val="center"/>
            <w:hideMark/>
          </w:tcPr>
          <w:p w14:paraId="63D7B7A5" w14:textId="77777777" w:rsidR="005D0A65" w:rsidRPr="00A738E0" w:rsidRDefault="005D0A65" w:rsidP="008A23DD">
            <w:pPr>
              <w:spacing w:after="0" w:line="240" w:lineRule="auto"/>
              <w:rPr>
                <w:rFonts w:ascii="Barlow" w:eastAsia="Times New Roman" w:hAnsi="Barlow" w:cs="Calibri"/>
                <w:color w:val="000000" w:themeColor="text1"/>
                <w:sz w:val="20"/>
                <w:szCs w:val="20"/>
                <w:lang w:eastAsia="es-MX"/>
              </w:rPr>
            </w:pPr>
            <w:r w:rsidRPr="00926D5D">
              <w:rPr>
                <w:rFonts w:ascii="Barlow" w:eastAsia="Times New Roman" w:hAnsi="Barlow" w:cs="Calibri"/>
                <w:color w:val="000000" w:themeColor="text1"/>
                <w:sz w:val="20"/>
                <w:szCs w:val="20"/>
                <w:lang w:eastAsia="es-MX"/>
              </w:rPr>
              <w:t>Otros</w:t>
            </w:r>
          </w:p>
        </w:tc>
        <w:tc>
          <w:tcPr>
            <w:tcW w:w="2844" w:type="dxa"/>
            <w:shd w:val="clear" w:color="000000" w:fill="FFFFFF"/>
            <w:vAlign w:val="center"/>
            <w:hideMark/>
          </w:tcPr>
          <w:p w14:paraId="65AD179F" w14:textId="056C3AB7" w:rsidR="005D0A65" w:rsidRPr="00A738E0" w:rsidRDefault="00314129" w:rsidP="00314129">
            <w:pPr>
              <w:rPr>
                <w:rFonts w:ascii="Barlow" w:eastAsia="Times New Roman" w:hAnsi="Barlow" w:cs="Calibri"/>
                <w:color w:val="000000" w:themeColor="text1"/>
                <w:sz w:val="20"/>
                <w:szCs w:val="20"/>
                <w:lang w:eastAsia="es-MX"/>
              </w:rPr>
            </w:pPr>
            <w:r>
              <w:rPr>
                <w:rFonts w:ascii="Barlow" w:eastAsia="Times New Roman" w:hAnsi="Barlow" w:cs="Calibri"/>
                <w:color w:val="000000" w:themeColor="text1"/>
                <w:sz w:val="20"/>
                <w:szCs w:val="20"/>
                <w:lang w:eastAsia="es-MX"/>
              </w:rPr>
              <w:t xml:space="preserve">                1</w:t>
            </w:r>
            <w:r w:rsidR="00C84A15">
              <w:rPr>
                <w:rFonts w:ascii="Barlow" w:eastAsia="Times New Roman" w:hAnsi="Barlow" w:cs="Calibri"/>
                <w:color w:val="000000" w:themeColor="text1"/>
                <w:sz w:val="20"/>
                <w:szCs w:val="20"/>
                <w:lang w:eastAsia="es-MX"/>
              </w:rPr>
              <w:t>60,845.87</w:t>
            </w:r>
          </w:p>
        </w:tc>
      </w:tr>
      <w:tr w:rsidR="00C356C0" w:rsidRPr="00926D5D" w14:paraId="4EB31D85" w14:textId="77777777" w:rsidTr="00C356C0">
        <w:trPr>
          <w:trHeight w:val="300"/>
          <w:jc w:val="center"/>
        </w:trPr>
        <w:tc>
          <w:tcPr>
            <w:tcW w:w="5210" w:type="dxa"/>
            <w:shd w:val="clear" w:color="000000" w:fill="FFFFFF"/>
            <w:vAlign w:val="center"/>
            <w:hideMark/>
          </w:tcPr>
          <w:p w14:paraId="324B9F01" w14:textId="77777777" w:rsidR="005D0A65" w:rsidRPr="00926D5D" w:rsidRDefault="005D0A65" w:rsidP="008A23DD">
            <w:pPr>
              <w:spacing w:after="0" w:line="240" w:lineRule="auto"/>
              <w:jc w:val="right"/>
              <w:rPr>
                <w:rFonts w:ascii="Barlow" w:eastAsia="Times New Roman" w:hAnsi="Barlow" w:cs="Calibri"/>
                <w:b/>
                <w:bCs/>
                <w:color w:val="000000"/>
                <w:sz w:val="20"/>
                <w:szCs w:val="20"/>
                <w:lang w:eastAsia="es-MX"/>
              </w:rPr>
            </w:pPr>
            <w:r w:rsidRPr="00926D5D">
              <w:rPr>
                <w:rFonts w:ascii="Barlow" w:eastAsia="Times New Roman" w:hAnsi="Barlow" w:cs="Calibri"/>
                <w:b/>
                <w:bCs/>
                <w:color w:val="000000" w:themeColor="text1"/>
                <w:sz w:val="20"/>
                <w:szCs w:val="20"/>
                <w:lang w:eastAsia="es-MX"/>
              </w:rPr>
              <w:t>Total</w:t>
            </w:r>
          </w:p>
        </w:tc>
        <w:tc>
          <w:tcPr>
            <w:tcW w:w="2844" w:type="dxa"/>
            <w:shd w:val="clear" w:color="000000" w:fill="FFFFFF"/>
            <w:vAlign w:val="center"/>
            <w:hideMark/>
          </w:tcPr>
          <w:p w14:paraId="1A1FBD6F" w14:textId="054A1D5A" w:rsidR="005D0A65" w:rsidRPr="00926D5D" w:rsidRDefault="005D0A65" w:rsidP="008E0A0F">
            <w:pPr>
              <w:spacing w:after="0" w:line="240" w:lineRule="auto"/>
              <w:jc w:val="center"/>
              <w:rPr>
                <w:rFonts w:ascii="Barlow" w:eastAsia="Times New Roman" w:hAnsi="Barlow" w:cs="Calibri"/>
                <w:b/>
                <w:bCs/>
                <w:color w:val="000000"/>
                <w:sz w:val="20"/>
                <w:szCs w:val="20"/>
                <w:lang w:eastAsia="es-MX"/>
              </w:rPr>
            </w:pPr>
            <w:r w:rsidRPr="00926D5D">
              <w:rPr>
                <w:rFonts w:ascii="Barlow" w:eastAsia="Times New Roman" w:hAnsi="Barlow" w:cs="Calibri"/>
                <w:b/>
                <w:bCs/>
                <w:color w:val="000000"/>
                <w:sz w:val="20"/>
                <w:szCs w:val="20"/>
                <w:lang w:eastAsia="es-MX"/>
              </w:rPr>
              <w:t>$</w:t>
            </w:r>
            <w:r w:rsidR="008E0A0F">
              <w:rPr>
                <w:rFonts w:ascii="Barlow" w:eastAsia="Times New Roman" w:hAnsi="Barlow" w:cs="Calibri"/>
                <w:b/>
                <w:bCs/>
                <w:color w:val="000000"/>
                <w:sz w:val="20"/>
                <w:szCs w:val="20"/>
                <w:lang w:eastAsia="es-MX"/>
              </w:rPr>
              <w:t>2,</w:t>
            </w:r>
            <w:r w:rsidR="001479C5">
              <w:rPr>
                <w:rFonts w:ascii="Barlow" w:eastAsia="Times New Roman" w:hAnsi="Barlow" w:cs="Calibri"/>
                <w:b/>
                <w:bCs/>
                <w:color w:val="000000"/>
                <w:sz w:val="20"/>
                <w:szCs w:val="20"/>
                <w:lang w:eastAsia="es-MX"/>
              </w:rPr>
              <w:t>276,392.91</w:t>
            </w:r>
          </w:p>
        </w:tc>
      </w:tr>
    </w:tbl>
    <w:p w14:paraId="48805B1F" w14:textId="77777777" w:rsidR="00A66402" w:rsidRDefault="00A66402" w:rsidP="005D0A65">
      <w:pPr>
        <w:pStyle w:val="Sinespaciado"/>
        <w:rPr>
          <w:rFonts w:ascii="Barlow" w:eastAsiaTheme="minorHAnsi" w:hAnsi="Barlow"/>
          <w:sz w:val="20"/>
          <w:szCs w:val="20"/>
        </w:rPr>
      </w:pPr>
    </w:p>
    <w:p w14:paraId="7F348C00" w14:textId="77777777" w:rsidR="005D0A65" w:rsidRPr="00967315" w:rsidRDefault="005D0A65" w:rsidP="005D0A65">
      <w:pPr>
        <w:pStyle w:val="Sinespaciado"/>
        <w:rPr>
          <w:rFonts w:ascii="Barlow" w:eastAsiaTheme="minorHAnsi" w:hAnsi="Barlow"/>
          <w:sz w:val="20"/>
          <w:szCs w:val="20"/>
        </w:rPr>
      </w:pPr>
      <w:r w:rsidRPr="00926D5D">
        <w:rPr>
          <w:rFonts w:ascii="Barlow" w:eastAsiaTheme="minorHAnsi" w:hAnsi="Barlow"/>
          <w:sz w:val="20"/>
          <w:szCs w:val="20"/>
        </w:rPr>
        <w:t>(1) Cuota por recuperación cuatrimestral</w:t>
      </w:r>
    </w:p>
    <w:p w14:paraId="1DEBD0BE" w14:textId="77777777" w:rsidR="005D0A65" w:rsidRPr="00967315" w:rsidRDefault="005D0A65" w:rsidP="005D0A65">
      <w:pPr>
        <w:pStyle w:val="Sinespaciado"/>
        <w:rPr>
          <w:rFonts w:ascii="Barlow" w:eastAsiaTheme="minorHAnsi" w:hAnsi="Barlow"/>
          <w:sz w:val="20"/>
          <w:szCs w:val="20"/>
        </w:rPr>
      </w:pPr>
      <w:r w:rsidRPr="00967315">
        <w:rPr>
          <w:rFonts w:ascii="Barlow" w:eastAsiaTheme="minorHAnsi" w:hAnsi="Barlow"/>
          <w:sz w:val="20"/>
          <w:szCs w:val="20"/>
        </w:rPr>
        <w:t>(2) Cuota anual por expedición de constancias</w:t>
      </w:r>
    </w:p>
    <w:p w14:paraId="7AB3BC7F" w14:textId="77777777" w:rsidR="005D0A65" w:rsidRPr="00967315" w:rsidRDefault="005D0A65" w:rsidP="005D0A65">
      <w:pPr>
        <w:pStyle w:val="Sinespaciado"/>
        <w:rPr>
          <w:rFonts w:ascii="Barlow" w:eastAsiaTheme="minorHAnsi" w:hAnsi="Barlow"/>
          <w:sz w:val="20"/>
          <w:szCs w:val="20"/>
        </w:rPr>
      </w:pPr>
      <w:r w:rsidRPr="00967315">
        <w:rPr>
          <w:rFonts w:ascii="Barlow" w:eastAsiaTheme="minorHAnsi" w:hAnsi="Barlow"/>
          <w:sz w:val="20"/>
          <w:szCs w:val="20"/>
        </w:rPr>
        <w:t xml:space="preserve">(3) Ingresos Apoyo Financiero Estatal saldo estatal del 2016, programa de apoyo al desarrollo de la educación superior y subsidio estatal, Apoyo Extraordinario Estatal para la Acreditación de las Licenciaturas, Apoyo estatal para el Desarrollo y Difusión de la Investigación. </w:t>
      </w:r>
    </w:p>
    <w:p w14:paraId="5C534C2C"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029E0D87"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Bienes Disponibles para su Transformación o Consumo (inventarios)</w:t>
      </w:r>
    </w:p>
    <w:p w14:paraId="0479A9D8"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4. La Universidad de Oriente no realiza ningún proceso de transformación y/o elaboración de bienes.</w:t>
      </w:r>
    </w:p>
    <w:p w14:paraId="4A7586FB" w14:textId="77777777" w:rsidR="005D0A6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5. La Universidad de Oriente no maneja registros, ni bienes en la cuenta de almacén.</w:t>
      </w:r>
    </w:p>
    <w:p w14:paraId="19C82EE8" w14:textId="136ABC37" w:rsidR="00AD27D2" w:rsidRDefault="00AD27D2" w:rsidP="005D0A65">
      <w:pPr>
        <w:autoSpaceDE w:val="0"/>
        <w:autoSpaceDN w:val="0"/>
        <w:adjustRightInd w:val="0"/>
        <w:spacing w:line="240" w:lineRule="auto"/>
        <w:jc w:val="both"/>
        <w:rPr>
          <w:rFonts w:ascii="Barlow" w:hAnsi="Barlow" w:cs="Arial"/>
          <w:sz w:val="20"/>
          <w:szCs w:val="20"/>
        </w:rPr>
      </w:pPr>
    </w:p>
    <w:p w14:paraId="00C341F5" w14:textId="77777777" w:rsidR="00DB0657" w:rsidRPr="00AD27D2" w:rsidRDefault="00DB0657" w:rsidP="005D0A65">
      <w:pPr>
        <w:autoSpaceDE w:val="0"/>
        <w:autoSpaceDN w:val="0"/>
        <w:adjustRightInd w:val="0"/>
        <w:spacing w:line="240" w:lineRule="auto"/>
        <w:jc w:val="both"/>
        <w:rPr>
          <w:rFonts w:ascii="Barlow" w:hAnsi="Barlow" w:cs="Arial"/>
          <w:sz w:val="20"/>
          <w:szCs w:val="20"/>
        </w:rPr>
      </w:pPr>
    </w:p>
    <w:p w14:paraId="2FBC3BC5"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lastRenderedPageBreak/>
        <w:t>Inversiones Financieras</w:t>
      </w:r>
    </w:p>
    <w:p w14:paraId="634DC4F6"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5D0A65">
        <w:rPr>
          <w:rFonts w:ascii="Barlow" w:hAnsi="Barlow" w:cs="Arial"/>
          <w:sz w:val="20"/>
          <w:szCs w:val="20"/>
        </w:rPr>
        <w:t>6. La Universidad de Oriente no maneja registros de los fideicomisos de la cuenta de inversiones financieras.</w:t>
      </w:r>
    </w:p>
    <w:p w14:paraId="398A0DC0" w14:textId="1658D825" w:rsidR="00C356C0"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7. El saldo del rubro de Participaciones y Aportaciones de Capital:</w:t>
      </w:r>
    </w:p>
    <w:p w14:paraId="4EC85D8C" w14:textId="5DC5FB6A" w:rsidR="00DB0657" w:rsidRPr="00C356C0" w:rsidRDefault="00DB0657" w:rsidP="005D0A65">
      <w:pPr>
        <w:autoSpaceDE w:val="0"/>
        <w:autoSpaceDN w:val="0"/>
        <w:adjustRightInd w:val="0"/>
        <w:spacing w:line="240" w:lineRule="auto"/>
        <w:jc w:val="both"/>
        <w:rPr>
          <w:rFonts w:ascii="Barlow" w:hAnsi="Barlow" w:cs="Arial"/>
          <w:sz w:val="20"/>
          <w:szCs w:val="20"/>
        </w:rPr>
      </w:pPr>
    </w:p>
    <w:tbl>
      <w:tblPr>
        <w:tblpPr w:leftFromText="141" w:rightFromText="141" w:vertAnchor="text" w:horzAnchor="page" w:tblpX="3741" w:tblpY="72"/>
        <w:tblW w:w="7583" w:type="dxa"/>
        <w:tblCellMar>
          <w:left w:w="70" w:type="dxa"/>
          <w:right w:w="70" w:type="dxa"/>
        </w:tblCellMar>
        <w:tblLook w:val="04A0" w:firstRow="1" w:lastRow="0" w:firstColumn="1" w:lastColumn="0" w:noHBand="0" w:noVBand="1"/>
      </w:tblPr>
      <w:tblGrid>
        <w:gridCol w:w="5455"/>
        <w:gridCol w:w="2128"/>
      </w:tblGrid>
      <w:tr w:rsidR="00C356C0" w:rsidRPr="00AA63D2" w14:paraId="7EBBA91C" w14:textId="77777777" w:rsidTr="004C39E2">
        <w:trPr>
          <w:trHeight w:val="315"/>
        </w:trPr>
        <w:tc>
          <w:tcPr>
            <w:tcW w:w="5455" w:type="dxa"/>
            <w:shd w:val="clear" w:color="000000" w:fill="FFFFFF"/>
            <w:noWrap/>
            <w:vAlign w:val="bottom"/>
            <w:hideMark/>
          </w:tcPr>
          <w:p w14:paraId="003E4650" w14:textId="77777777" w:rsidR="00C356C0" w:rsidRPr="00AA63D2" w:rsidRDefault="00C356C0" w:rsidP="00C356C0">
            <w:pPr>
              <w:spacing w:after="0" w:line="240" w:lineRule="auto"/>
              <w:rPr>
                <w:rFonts w:ascii="Barlow" w:eastAsia="Times New Roman" w:hAnsi="Barlow" w:cs="Calibri"/>
                <w:color w:val="000000"/>
                <w:sz w:val="20"/>
                <w:szCs w:val="20"/>
                <w:lang w:eastAsia="es-MX"/>
              </w:rPr>
            </w:pPr>
            <w:r w:rsidRPr="00AA63D2">
              <w:rPr>
                <w:rFonts w:ascii="Barlow" w:eastAsia="Times New Roman" w:hAnsi="Barlow" w:cs="Calibri"/>
                <w:color w:val="000000"/>
                <w:sz w:val="20"/>
                <w:szCs w:val="20"/>
                <w:lang w:eastAsia="es-MX"/>
              </w:rPr>
              <w:t>Participaciones y Aportaciones de Capital</w:t>
            </w:r>
          </w:p>
        </w:tc>
        <w:tc>
          <w:tcPr>
            <w:tcW w:w="2128" w:type="dxa"/>
            <w:shd w:val="clear" w:color="000000" w:fill="FFFFFF"/>
            <w:noWrap/>
            <w:vAlign w:val="bottom"/>
            <w:hideMark/>
          </w:tcPr>
          <w:p w14:paraId="701C0A15" w14:textId="77777777" w:rsidR="00C356C0" w:rsidRPr="001479C5" w:rsidRDefault="00C356C0" w:rsidP="00DC51B1">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w:t>
            </w:r>
            <w:r w:rsidR="00F90C1A" w:rsidRPr="001479C5">
              <w:rPr>
                <w:rFonts w:ascii="Barlow" w:eastAsia="Times New Roman" w:hAnsi="Barlow" w:cs="Calibri"/>
                <w:color w:val="000000"/>
                <w:sz w:val="20"/>
                <w:szCs w:val="20"/>
                <w:lang w:eastAsia="es-MX"/>
              </w:rPr>
              <w:t>1</w:t>
            </w:r>
            <w:r w:rsidR="00182BEF" w:rsidRPr="001479C5">
              <w:rPr>
                <w:rFonts w:ascii="Barlow" w:eastAsia="Times New Roman" w:hAnsi="Barlow" w:cs="Calibri"/>
                <w:color w:val="000000"/>
                <w:sz w:val="20"/>
                <w:szCs w:val="20"/>
                <w:lang w:eastAsia="es-MX"/>
              </w:rPr>
              <w:t>63,198,202</w:t>
            </w:r>
            <w:r w:rsidR="00DC51B1" w:rsidRPr="001479C5">
              <w:rPr>
                <w:rFonts w:ascii="Barlow" w:eastAsia="Times New Roman" w:hAnsi="Barlow" w:cs="Calibri"/>
                <w:color w:val="000000"/>
                <w:sz w:val="20"/>
                <w:szCs w:val="20"/>
                <w:lang w:eastAsia="es-MX"/>
              </w:rPr>
              <w:t>.</w:t>
            </w:r>
            <w:r w:rsidR="00182BEF" w:rsidRPr="001479C5">
              <w:rPr>
                <w:rFonts w:ascii="Barlow" w:eastAsia="Times New Roman" w:hAnsi="Barlow" w:cs="Calibri"/>
                <w:color w:val="000000"/>
                <w:sz w:val="20"/>
                <w:szCs w:val="20"/>
                <w:lang w:eastAsia="es-MX"/>
              </w:rPr>
              <w:t>90</w:t>
            </w:r>
          </w:p>
        </w:tc>
      </w:tr>
      <w:tr w:rsidR="00C356C0" w:rsidRPr="00AA63D2" w14:paraId="0F65CC66" w14:textId="77777777" w:rsidTr="004C39E2">
        <w:trPr>
          <w:trHeight w:val="300"/>
        </w:trPr>
        <w:tc>
          <w:tcPr>
            <w:tcW w:w="5455" w:type="dxa"/>
            <w:shd w:val="clear" w:color="000000" w:fill="FFFFFF"/>
            <w:noWrap/>
            <w:vAlign w:val="bottom"/>
            <w:hideMark/>
          </w:tcPr>
          <w:p w14:paraId="00538B8A" w14:textId="77777777" w:rsidR="00C356C0" w:rsidRPr="00AA63D2" w:rsidRDefault="00C356C0" w:rsidP="00C356C0">
            <w:pPr>
              <w:spacing w:after="0" w:line="240" w:lineRule="auto"/>
              <w:jc w:val="right"/>
              <w:rPr>
                <w:rFonts w:ascii="Barlow" w:eastAsia="Times New Roman" w:hAnsi="Barlow" w:cs="Calibri"/>
                <w:b/>
                <w:color w:val="000000"/>
                <w:sz w:val="20"/>
                <w:szCs w:val="20"/>
                <w:lang w:eastAsia="es-MX"/>
              </w:rPr>
            </w:pPr>
            <w:r w:rsidRPr="00AA63D2">
              <w:rPr>
                <w:rFonts w:ascii="Barlow" w:eastAsia="Times New Roman" w:hAnsi="Barlow" w:cs="Calibri"/>
                <w:b/>
                <w:color w:val="000000"/>
                <w:sz w:val="20"/>
                <w:szCs w:val="20"/>
                <w:lang w:eastAsia="es-MX"/>
              </w:rPr>
              <w:t>Total</w:t>
            </w:r>
            <w:r w:rsidRPr="00AA63D2">
              <w:rPr>
                <w:rFonts w:ascii="Barlow" w:eastAsia="Times New Roman" w:hAnsi="Barlow" w:cs="Calibri"/>
                <w:b/>
                <w:color w:val="FFFFFF" w:themeColor="background1"/>
                <w:sz w:val="20"/>
                <w:szCs w:val="20"/>
                <w:lang w:eastAsia="es-MX"/>
              </w:rPr>
              <w:t>.</w:t>
            </w:r>
          </w:p>
        </w:tc>
        <w:tc>
          <w:tcPr>
            <w:tcW w:w="2128" w:type="dxa"/>
            <w:shd w:val="clear" w:color="000000" w:fill="FFFFFF"/>
            <w:noWrap/>
            <w:vAlign w:val="bottom"/>
            <w:hideMark/>
          </w:tcPr>
          <w:p w14:paraId="201CE40F" w14:textId="77777777" w:rsidR="00C356C0" w:rsidRPr="001479C5" w:rsidRDefault="00C356C0" w:rsidP="00DC51B1">
            <w:pPr>
              <w:spacing w:after="0" w:line="240" w:lineRule="auto"/>
              <w:jc w:val="right"/>
              <w:rPr>
                <w:rFonts w:ascii="Barlow" w:eastAsia="Times New Roman" w:hAnsi="Barlow" w:cs="Calibri"/>
                <w:b/>
                <w:color w:val="000000"/>
                <w:sz w:val="20"/>
                <w:szCs w:val="20"/>
                <w:lang w:eastAsia="es-MX"/>
              </w:rPr>
            </w:pPr>
            <w:r w:rsidRPr="001479C5">
              <w:rPr>
                <w:rFonts w:ascii="Barlow" w:eastAsia="Times New Roman" w:hAnsi="Barlow" w:cs="Calibri"/>
                <w:b/>
                <w:color w:val="000000"/>
                <w:sz w:val="20"/>
                <w:szCs w:val="20"/>
                <w:lang w:eastAsia="es-MX"/>
              </w:rPr>
              <w:t>$</w:t>
            </w:r>
            <w:r w:rsidR="00182BEF" w:rsidRPr="001479C5">
              <w:rPr>
                <w:rFonts w:ascii="Barlow" w:eastAsia="Times New Roman" w:hAnsi="Barlow" w:cs="Calibri"/>
                <w:b/>
                <w:color w:val="000000"/>
                <w:sz w:val="20"/>
                <w:szCs w:val="20"/>
                <w:lang w:eastAsia="es-MX"/>
              </w:rPr>
              <w:t>163,198,202</w:t>
            </w:r>
            <w:r w:rsidR="00DC51B1" w:rsidRPr="001479C5">
              <w:rPr>
                <w:rFonts w:ascii="Barlow" w:eastAsia="Times New Roman" w:hAnsi="Barlow" w:cs="Calibri"/>
                <w:b/>
                <w:color w:val="000000"/>
                <w:sz w:val="20"/>
                <w:szCs w:val="20"/>
                <w:lang w:eastAsia="es-MX"/>
              </w:rPr>
              <w:t>.</w:t>
            </w:r>
            <w:r w:rsidR="00182BEF" w:rsidRPr="001479C5">
              <w:rPr>
                <w:rFonts w:ascii="Barlow" w:eastAsia="Times New Roman" w:hAnsi="Barlow" w:cs="Calibri"/>
                <w:b/>
                <w:color w:val="000000"/>
                <w:sz w:val="20"/>
                <w:szCs w:val="20"/>
                <w:lang w:eastAsia="es-MX"/>
              </w:rPr>
              <w:t>90</w:t>
            </w:r>
          </w:p>
        </w:tc>
      </w:tr>
    </w:tbl>
    <w:p w14:paraId="4F5F28B7"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10A9CF26" w14:textId="77777777" w:rsidR="00C356C0" w:rsidRDefault="00C356C0" w:rsidP="005D0A65">
      <w:pPr>
        <w:autoSpaceDE w:val="0"/>
        <w:autoSpaceDN w:val="0"/>
        <w:adjustRightInd w:val="0"/>
        <w:spacing w:line="240" w:lineRule="auto"/>
        <w:jc w:val="both"/>
        <w:rPr>
          <w:rFonts w:ascii="Barlow" w:hAnsi="Barlow" w:cs="Arial"/>
          <w:b/>
          <w:sz w:val="20"/>
          <w:szCs w:val="20"/>
        </w:rPr>
      </w:pPr>
    </w:p>
    <w:p w14:paraId="5D7C9009"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Bienes Muebles, Inmuebles e Intangibles</w:t>
      </w:r>
    </w:p>
    <w:p w14:paraId="0EAEA20F"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8. El saldo del rubro de Bienes Muebles e Inmuebles:</w:t>
      </w:r>
    </w:p>
    <w:tbl>
      <w:tblPr>
        <w:tblW w:w="10490" w:type="dxa"/>
        <w:jc w:val="center"/>
        <w:tblCellMar>
          <w:left w:w="70" w:type="dxa"/>
          <w:right w:w="70" w:type="dxa"/>
        </w:tblCellMar>
        <w:tblLook w:val="04A0" w:firstRow="1" w:lastRow="0" w:firstColumn="1" w:lastColumn="0" w:noHBand="0" w:noVBand="1"/>
      </w:tblPr>
      <w:tblGrid>
        <w:gridCol w:w="5529"/>
        <w:gridCol w:w="2403"/>
        <w:gridCol w:w="2558"/>
      </w:tblGrid>
      <w:tr w:rsidR="005D0A65" w:rsidRPr="00DE55B7" w14:paraId="16891008" w14:textId="77777777" w:rsidTr="008A23DD">
        <w:trPr>
          <w:trHeight w:val="300"/>
          <w:jc w:val="center"/>
        </w:trPr>
        <w:tc>
          <w:tcPr>
            <w:tcW w:w="5529" w:type="dxa"/>
            <w:tcBorders>
              <w:top w:val="nil"/>
              <w:left w:val="nil"/>
              <w:bottom w:val="nil"/>
              <w:right w:val="nil"/>
            </w:tcBorders>
            <w:shd w:val="clear" w:color="000000" w:fill="FFFFFF"/>
            <w:noWrap/>
            <w:vAlign w:val="bottom"/>
            <w:hideMark/>
          </w:tcPr>
          <w:p w14:paraId="5C8BC56E" w14:textId="77777777" w:rsidR="005D0A65" w:rsidRPr="00DE55B7" w:rsidRDefault="005D0A65" w:rsidP="008A23DD">
            <w:pPr>
              <w:spacing w:after="0" w:line="240" w:lineRule="auto"/>
              <w:rPr>
                <w:rFonts w:ascii="Barlow" w:eastAsia="Times New Roman" w:hAnsi="Barlow" w:cs="Calibri"/>
                <w:b/>
                <w:color w:val="000000"/>
                <w:sz w:val="20"/>
                <w:szCs w:val="20"/>
                <w:lang w:eastAsia="es-MX"/>
              </w:rPr>
            </w:pPr>
            <w:r w:rsidRPr="00DE55B7">
              <w:rPr>
                <w:rFonts w:ascii="Barlow" w:eastAsia="Times New Roman" w:hAnsi="Barlow" w:cs="Calibri"/>
                <w:b/>
                <w:color w:val="000000"/>
                <w:sz w:val="20"/>
                <w:szCs w:val="20"/>
                <w:lang w:eastAsia="es-MX"/>
              </w:rPr>
              <w:t>Bienes Muebles</w:t>
            </w:r>
            <w:r w:rsidR="003C6CAD">
              <w:rPr>
                <w:rFonts w:ascii="Barlow" w:eastAsia="Times New Roman" w:hAnsi="Barlow" w:cs="Calibri"/>
                <w:b/>
                <w:color w:val="000000"/>
                <w:sz w:val="20"/>
                <w:szCs w:val="20"/>
                <w:lang w:eastAsia="es-MX"/>
              </w:rPr>
              <w:t xml:space="preserve"> e Inmuebles</w:t>
            </w:r>
          </w:p>
        </w:tc>
        <w:tc>
          <w:tcPr>
            <w:tcW w:w="2403" w:type="dxa"/>
            <w:tcBorders>
              <w:top w:val="nil"/>
              <w:left w:val="nil"/>
              <w:bottom w:val="nil"/>
              <w:right w:val="nil"/>
            </w:tcBorders>
            <w:shd w:val="clear" w:color="000000" w:fill="FFFFFF"/>
            <w:noWrap/>
            <w:vAlign w:val="bottom"/>
            <w:hideMark/>
          </w:tcPr>
          <w:p w14:paraId="7921FEB3" w14:textId="77777777" w:rsidR="005D0A65" w:rsidRPr="00DE55B7" w:rsidRDefault="005D0A65" w:rsidP="008A23DD">
            <w:pPr>
              <w:spacing w:after="0" w:line="240" w:lineRule="auto"/>
              <w:jc w:val="center"/>
              <w:rPr>
                <w:rFonts w:ascii="Barlow" w:eastAsia="Times New Roman" w:hAnsi="Barlow" w:cs="Calibri"/>
                <w:b/>
                <w:color w:val="000000"/>
                <w:sz w:val="20"/>
                <w:szCs w:val="20"/>
                <w:lang w:eastAsia="es-MX"/>
              </w:rPr>
            </w:pPr>
            <w:r w:rsidRPr="00DE55B7">
              <w:rPr>
                <w:rFonts w:ascii="Barlow" w:eastAsia="Times New Roman" w:hAnsi="Barlow" w:cs="Calibri"/>
                <w:b/>
                <w:color w:val="000000"/>
                <w:sz w:val="20"/>
                <w:szCs w:val="20"/>
                <w:lang w:eastAsia="es-MX"/>
              </w:rPr>
              <w:t>Tasa de Depreciación Anual</w:t>
            </w:r>
          </w:p>
        </w:tc>
        <w:tc>
          <w:tcPr>
            <w:tcW w:w="2558" w:type="dxa"/>
            <w:tcBorders>
              <w:top w:val="nil"/>
              <w:left w:val="nil"/>
              <w:bottom w:val="nil"/>
              <w:right w:val="nil"/>
            </w:tcBorders>
            <w:shd w:val="clear" w:color="000000" w:fill="FFFFFF"/>
            <w:noWrap/>
            <w:vAlign w:val="bottom"/>
            <w:hideMark/>
          </w:tcPr>
          <w:p w14:paraId="28350EE4" w14:textId="77777777" w:rsidR="005D0A65" w:rsidRPr="00DE55B7" w:rsidRDefault="005D0A65" w:rsidP="008A23DD">
            <w:pPr>
              <w:spacing w:after="0" w:line="240" w:lineRule="auto"/>
              <w:rPr>
                <w:rFonts w:ascii="Barlow" w:eastAsia="Times New Roman" w:hAnsi="Barlow" w:cs="Calibri"/>
                <w:b/>
                <w:color w:val="000000"/>
                <w:sz w:val="20"/>
                <w:szCs w:val="20"/>
                <w:lang w:eastAsia="es-MX"/>
              </w:rPr>
            </w:pPr>
            <w:r w:rsidRPr="00DE55B7">
              <w:rPr>
                <w:rFonts w:ascii="Barlow" w:eastAsia="Times New Roman" w:hAnsi="Barlow" w:cs="Calibri"/>
                <w:b/>
                <w:color w:val="000000"/>
                <w:sz w:val="20"/>
                <w:szCs w:val="20"/>
                <w:lang w:eastAsia="es-MX"/>
              </w:rPr>
              <w:t>Saldo Acumulado</w:t>
            </w:r>
          </w:p>
        </w:tc>
      </w:tr>
      <w:tr w:rsidR="005D0A65" w:rsidRPr="003C6CAD" w14:paraId="35A66AE8" w14:textId="77777777" w:rsidTr="008A23DD">
        <w:trPr>
          <w:trHeight w:val="300"/>
          <w:jc w:val="center"/>
        </w:trPr>
        <w:tc>
          <w:tcPr>
            <w:tcW w:w="5529" w:type="dxa"/>
            <w:tcBorders>
              <w:top w:val="nil"/>
              <w:left w:val="nil"/>
              <w:bottom w:val="nil"/>
              <w:right w:val="nil"/>
            </w:tcBorders>
            <w:shd w:val="clear" w:color="000000" w:fill="FFFFFF"/>
            <w:vAlign w:val="center"/>
            <w:hideMark/>
          </w:tcPr>
          <w:p w14:paraId="2338B629"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Terrenos</w:t>
            </w:r>
          </w:p>
        </w:tc>
        <w:tc>
          <w:tcPr>
            <w:tcW w:w="2403" w:type="dxa"/>
            <w:tcBorders>
              <w:top w:val="nil"/>
              <w:left w:val="nil"/>
              <w:bottom w:val="nil"/>
              <w:right w:val="nil"/>
            </w:tcBorders>
            <w:shd w:val="clear" w:color="000000" w:fill="FFFFFF"/>
            <w:vAlign w:val="center"/>
            <w:hideMark/>
          </w:tcPr>
          <w:p w14:paraId="51B0FFA9"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N/A</w:t>
            </w:r>
          </w:p>
        </w:tc>
        <w:tc>
          <w:tcPr>
            <w:tcW w:w="2558" w:type="dxa"/>
            <w:tcBorders>
              <w:top w:val="nil"/>
              <w:left w:val="nil"/>
              <w:bottom w:val="nil"/>
              <w:right w:val="nil"/>
            </w:tcBorders>
            <w:shd w:val="clear" w:color="000000" w:fill="FFFFFF"/>
            <w:vAlign w:val="center"/>
            <w:hideMark/>
          </w:tcPr>
          <w:p w14:paraId="0E4CDC27" w14:textId="77777777" w:rsidR="005D0A65" w:rsidRPr="003C6CAD" w:rsidRDefault="005D0A65" w:rsidP="008A23DD">
            <w:pPr>
              <w:spacing w:after="0" w:line="240" w:lineRule="auto"/>
              <w:jc w:val="right"/>
              <w:rPr>
                <w:rFonts w:ascii="Barlow" w:eastAsia="Times New Roman" w:hAnsi="Barlow" w:cs="Calibri"/>
                <w:color w:val="000000"/>
                <w:sz w:val="20"/>
                <w:szCs w:val="20"/>
                <w:lang w:eastAsia="es-MX"/>
              </w:rPr>
            </w:pPr>
            <w:r w:rsidRPr="003C6CAD">
              <w:rPr>
                <w:rFonts w:ascii="Barlow" w:eastAsia="Times New Roman" w:hAnsi="Barlow" w:cs="Calibri"/>
                <w:color w:val="000000"/>
                <w:sz w:val="20"/>
                <w:szCs w:val="20"/>
                <w:lang w:eastAsia="es-MX"/>
              </w:rPr>
              <w:t xml:space="preserve"> $27,348,765.41 </w:t>
            </w:r>
          </w:p>
        </w:tc>
      </w:tr>
      <w:tr w:rsidR="005D0A65" w:rsidRPr="00DE55B7" w14:paraId="3FB05AAD" w14:textId="77777777" w:rsidTr="008A23DD">
        <w:trPr>
          <w:trHeight w:val="300"/>
          <w:jc w:val="center"/>
        </w:trPr>
        <w:tc>
          <w:tcPr>
            <w:tcW w:w="5529" w:type="dxa"/>
            <w:tcBorders>
              <w:top w:val="nil"/>
              <w:left w:val="nil"/>
              <w:bottom w:val="nil"/>
              <w:right w:val="nil"/>
            </w:tcBorders>
            <w:shd w:val="clear" w:color="000000" w:fill="FFFFFF"/>
            <w:vAlign w:val="center"/>
            <w:hideMark/>
          </w:tcPr>
          <w:p w14:paraId="4C601C99"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Edificios no Habitacionales</w:t>
            </w:r>
          </w:p>
        </w:tc>
        <w:tc>
          <w:tcPr>
            <w:tcW w:w="2403" w:type="dxa"/>
            <w:tcBorders>
              <w:top w:val="nil"/>
              <w:left w:val="nil"/>
              <w:bottom w:val="nil"/>
              <w:right w:val="nil"/>
            </w:tcBorders>
            <w:shd w:val="clear" w:color="000000" w:fill="FFFFFF"/>
            <w:vAlign w:val="center"/>
            <w:hideMark/>
          </w:tcPr>
          <w:p w14:paraId="1E35FD04"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5%, 3.3%</w:t>
            </w:r>
          </w:p>
        </w:tc>
        <w:tc>
          <w:tcPr>
            <w:tcW w:w="2558" w:type="dxa"/>
            <w:tcBorders>
              <w:top w:val="nil"/>
              <w:left w:val="nil"/>
              <w:bottom w:val="nil"/>
              <w:right w:val="nil"/>
            </w:tcBorders>
            <w:shd w:val="clear" w:color="000000" w:fill="FFFFFF"/>
            <w:vAlign w:val="center"/>
            <w:hideMark/>
          </w:tcPr>
          <w:p w14:paraId="1838375B" w14:textId="77777777" w:rsidR="005D0A65" w:rsidRPr="00DE55B7" w:rsidRDefault="005D0A65" w:rsidP="00DC51B1">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009E5ADF">
              <w:rPr>
                <w:rFonts w:ascii="Barlow" w:eastAsia="Times New Roman" w:hAnsi="Barlow" w:cs="Calibri"/>
                <w:color w:val="000000"/>
                <w:sz w:val="20"/>
                <w:szCs w:val="20"/>
                <w:lang w:eastAsia="es-MX"/>
              </w:rPr>
              <w:t>120,319,837.90</w:t>
            </w:r>
          </w:p>
        </w:tc>
      </w:tr>
      <w:tr w:rsidR="005D0A65" w:rsidRPr="00DE55B7" w14:paraId="065E8170" w14:textId="77777777" w:rsidTr="008A23DD">
        <w:trPr>
          <w:trHeight w:val="300"/>
          <w:jc w:val="center"/>
        </w:trPr>
        <w:tc>
          <w:tcPr>
            <w:tcW w:w="5529" w:type="dxa"/>
            <w:tcBorders>
              <w:top w:val="nil"/>
              <w:left w:val="nil"/>
              <w:bottom w:val="nil"/>
              <w:right w:val="nil"/>
            </w:tcBorders>
            <w:shd w:val="clear" w:color="000000" w:fill="FFFFFF"/>
            <w:vAlign w:val="center"/>
            <w:hideMark/>
          </w:tcPr>
          <w:p w14:paraId="6B9376A9"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Mobili</w:t>
            </w:r>
            <w:r w:rsidRPr="00967315">
              <w:rPr>
                <w:rFonts w:ascii="Barlow" w:eastAsia="Times New Roman" w:hAnsi="Barlow" w:cs="Calibri"/>
                <w:color w:val="000000"/>
                <w:sz w:val="20"/>
                <w:szCs w:val="20"/>
                <w:lang w:eastAsia="es-MX"/>
              </w:rPr>
              <w:t>ario y Equipo de administración</w:t>
            </w:r>
          </w:p>
        </w:tc>
        <w:tc>
          <w:tcPr>
            <w:tcW w:w="2403" w:type="dxa"/>
            <w:tcBorders>
              <w:top w:val="nil"/>
              <w:left w:val="nil"/>
              <w:bottom w:val="nil"/>
              <w:right w:val="nil"/>
            </w:tcBorders>
            <w:shd w:val="clear" w:color="000000" w:fill="FFFFFF"/>
            <w:vAlign w:val="center"/>
            <w:hideMark/>
          </w:tcPr>
          <w:p w14:paraId="133C2D1B"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10%, 30%, 33.3%</w:t>
            </w:r>
          </w:p>
        </w:tc>
        <w:tc>
          <w:tcPr>
            <w:tcW w:w="2558" w:type="dxa"/>
            <w:tcBorders>
              <w:top w:val="nil"/>
              <w:left w:val="nil"/>
              <w:bottom w:val="nil"/>
              <w:right w:val="nil"/>
            </w:tcBorders>
            <w:shd w:val="clear" w:color="000000" w:fill="FFFFFF"/>
            <w:vAlign w:val="center"/>
            <w:hideMark/>
          </w:tcPr>
          <w:p w14:paraId="069B1418" w14:textId="2A047CC1" w:rsidR="005D0A65" w:rsidRPr="00DE55B7" w:rsidRDefault="005D0A65" w:rsidP="00BD292D">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00C84A15">
              <w:rPr>
                <w:rFonts w:ascii="Barlow" w:eastAsia="Times New Roman" w:hAnsi="Barlow" w:cs="Calibri"/>
                <w:color w:val="000000"/>
                <w:sz w:val="20"/>
                <w:szCs w:val="20"/>
                <w:lang w:eastAsia="es-MX"/>
              </w:rPr>
              <w:t>19,120,216.49</w:t>
            </w:r>
          </w:p>
        </w:tc>
      </w:tr>
      <w:tr w:rsidR="005D0A65" w:rsidRPr="00DE55B7" w14:paraId="150669D4" w14:textId="77777777" w:rsidTr="008A23DD">
        <w:trPr>
          <w:trHeight w:val="300"/>
          <w:jc w:val="center"/>
        </w:trPr>
        <w:tc>
          <w:tcPr>
            <w:tcW w:w="5529" w:type="dxa"/>
            <w:tcBorders>
              <w:top w:val="nil"/>
              <w:left w:val="nil"/>
              <w:bottom w:val="nil"/>
              <w:right w:val="nil"/>
            </w:tcBorders>
            <w:shd w:val="clear" w:color="000000" w:fill="FFFFFF"/>
            <w:vAlign w:val="center"/>
            <w:hideMark/>
          </w:tcPr>
          <w:p w14:paraId="7298594F"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Mobiliario y Equipo Educacional y Recreativo</w:t>
            </w:r>
          </w:p>
        </w:tc>
        <w:tc>
          <w:tcPr>
            <w:tcW w:w="2403" w:type="dxa"/>
            <w:tcBorders>
              <w:top w:val="nil"/>
              <w:left w:val="nil"/>
              <w:bottom w:val="nil"/>
              <w:right w:val="nil"/>
            </w:tcBorders>
            <w:shd w:val="clear" w:color="000000" w:fill="FFFFFF"/>
            <w:vAlign w:val="center"/>
            <w:hideMark/>
          </w:tcPr>
          <w:p w14:paraId="59A731AB"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10%, 30%</w:t>
            </w:r>
          </w:p>
        </w:tc>
        <w:tc>
          <w:tcPr>
            <w:tcW w:w="2558" w:type="dxa"/>
            <w:tcBorders>
              <w:top w:val="nil"/>
              <w:left w:val="nil"/>
              <w:bottom w:val="nil"/>
              <w:right w:val="nil"/>
            </w:tcBorders>
            <w:shd w:val="clear" w:color="000000" w:fill="FFFFFF"/>
            <w:vAlign w:val="center"/>
            <w:hideMark/>
          </w:tcPr>
          <w:p w14:paraId="7E2964A1" w14:textId="77777777" w:rsidR="005D0A65" w:rsidRPr="00DE55B7" w:rsidRDefault="005D0A65" w:rsidP="00AE606A">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008B3EFF">
              <w:rPr>
                <w:rFonts w:ascii="Barlow" w:eastAsia="Times New Roman" w:hAnsi="Barlow" w:cs="Calibri"/>
                <w:color w:val="000000"/>
                <w:sz w:val="20"/>
                <w:szCs w:val="20"/>
                <w:lang w:eastAsia="es-MX"/>
              </w:rPr>
              <w:t>2,</w:t>
            </w:r>
            <w:r w:rsidR="008E0A0F">
              <w:rPr>
                <w:rFonts w:ascii="Barlow" w:eastAsia="Times New Roman" w:hAnsi="Barlow" w:cs="Calibri"/>
                <w:color w:val="000000"/>
                <w:sz w:val="20"/>
                <w:szCs w:val="20"/>
                <w:lang w:eastAsia="es-MX"/>
              </w:rPr>
              <w:t>803,104.50</w:t>
            </w:r>
          </w:p>
        </w:tc>
      </w:tr>
      <w:tr w:rsidR="005D0A65" w:rsidRPr="00DE55B7" w14:paraId="2FAB6E1B" w14:textId="77777777" w:rsidTr="008A23DD">
        <w:trPr>
          <w:trHeight w:val="300"/>
          <w:jc w:val="center"/>
        </w:trPr>
        <w:tc>
          <w:tcPr>
            <w:tcW w:w="5529" w:type="dxa"/>
            <w:tcBorders>
              <w:top w:val="nil"/>
              <w:left w:val="nil"/>
              <w:bottom w:val="nil"/>
              <w:right w:val="nil"/>
            </w:tcBorders>
            <w:shd w:val="clear" w:color="000000" w:fill="FFFFFF"/>
            <w:vAlign w:val="center"/>
            <w:hideMark/>
          </w:tcPr>
          <w:p w14:paraId="3216AEE0"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Equipo e Instrumento Médico y de laboratorio</w:t>
            </w:r>
          </w:p>
        </w:tc>
        <w:tc>
          <w:tcPr>
            <w:tcW w:w="2403" w:type="dxa"/>
            <w:tcBorders>
              <w:top w:val="nil"/>
              <w:left w:val="nil"/>
              <w:bottom w:val="nil"/>
              <w:right w:val="nil"/>
            </w:tcBorders>
            <w:shd w:val="clear" w:color="000000" w:fill="FFFFFF"/>
            <w:vAlign w:val="center"/>
            <w:hideMark/>
          </w:tcPr>
          <w:p w14:paraId="2B3F9E71"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20%</w:t>
            </w:r>
          </w:p>
        </w:tc>
        <w:tc>
          <w:tcPr>
            <w:tcW w:w="2558" w:type="dxa"/>
            <w:tcBorders>
              <w:top w:val="nil"/>
              <w:left w:val="nil"/>
              <w:bottom w:val="nil"/>
              <w:right w:val="nil"/>
            </w:tcBorders>
            <w:shd w:val="clear" w:color="000000" w:fill="FFFFFF"/>
            <w:vAlign w:val="center"/>
            <w:hideMark/>
          </w:tcPr>
          <w:p w14:paraId="42AE3170" w14:textId="77777777" w:rsidR="005D0A65" w:rsidRPr="00DE55B7" w:rsidRDefault="005D0A65" w:rsidP="008A23DD">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Pr="00DE55B7">
              <w:rPr>
                <w:rFonts w:ascii="Barlow" w:eastAsia="Times New Roman" w:hAnsi="Barlow" w:cs="Calibri"/>
                <w:color w:val="000000"/>
                <w:sz w:val="20"/>
                <w:szCs w:val="20"/>
                <w:lang w:eastAsia="es-MX"/>
              </w:rPr>
              <w:t xml:space="preserve">13,804.00 </w:t>
            </w:r>
          </w:p>
        </w:tc>
      </w:tr>
      <w:tr w:rsidR="005D0A65" w:rsidRPr="00DE55B7" w14:paraId="6399B0FA" w14:textId="77777777" w:rsidTr="008A23DD">
        <w:trPr>
          <w:trHeight w:val="300"/>
          <w:jc w:val="center"/>
        </w:trPr>
        <w:tc>
          <w:tcPr>
            <w:tcW w:w="5529" w:type="dxa"/>
            <w:tcBorders>
              <w:top w:val="nil"/>
              <w:left w:val="nil"/>
              <w:bottom w:val="nil"/>
              <w:right w:val="nil"/>
            </w:tcBorders>
            <w:shd w:val="clear" w:color="000000" w:fill="FFFFFF"/>
            <w:vAlign w:val="center"/>
            <w:hideMark/>
          </w:tcPr>
          <w:p w14:paraId="5EABC22C"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Equipo de Transporte</w:t>
            </w:r>
          </w:p>
        </w:tc>
        <w:tc>
          <w:tcPr>
            <w:tcW w:w="2403" w:type="dxa"/>
            <w:tcBorders>
              <w:top w:val="nil"/>
              <w:left w:val="nil"/>
              <w:bottom w:val="nil"/>
              <w:right w:val="nil"/>
            </w:tcBorders>
            <w:shd w:val="clear" w:color="000000" w:fill="FFFFFF"/>
            <w:vAlign w:val="center"/>
            <w:hideMark/>
          </w:tcPr>
          <w:p w14:paraId="7E44ECF2"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25%, 20%</w:t>
            </w:r>
          </w:p>
        </w:tc>
        <w:tc>
          <w:tcPr>
            <w:tcW w:w="2558" w:type="dxa"/>
            <w:tcBorders>
              <w:top w:val="nil"/>
              <w:left w:val="nil"/>
              <w:bottom w:val="nil"/>
              <w:right w:val="nil"/>
            </w:tcBorders>
            <w:shd w:val="clear" w:color="000000" w:fill="FFFFFF"/>
            <w:vAlign w:val="center"/>
            <w:hideMark/>
          </w:tcPr>
          <w:p w14:paraId="3542ED63" w14:textId="77777777" w:rsidR="005D0A65" w:rsidRPr="00DE55B7" w:rsidRDefault="005D0A65" w:rsidP="008A23DD">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Pr="00DE55B7">
              <w:rPr>
                <w:rFonts w:ascii="Barlow" w:eastAsia="Times New Roman" w:hAnsi="Barlow" w:cs="Calibri"/>
                <w:color w:val="000000"/>
                <w:sz w:val="20"/>
                <w:szCs w:val="20"/>
                <w:lang w:eastAsia="es-MX"/>
              </w:rPr>
              <w:t xml:space="preserve">1,063,950.00 </w:t>
            </w:r>
          </w:p>
        </w:tc>
      </w:tr>
      <w:tr w:rsidR="005D0A65" w:rsidRPr="00DE55B7" w14:paraId="65A099AF" w14:textId="77777777" w:rsidTr="008A23DD">
        <w:trPr>
          <w:trHeight w:val="300"/>
          <w:jc w:val="center"/>
        </w:trPr>
        <w:tc>
          <w:tcPr>
            <w:tcW w:w="5529" w:type="dxa"/>
            <w:tcBorders>
              <w:top w:val="nil"/>
              <w:left w:val="nil"/>
              <w:bottom w:val="nil"/>
              <w:right w:val="nil"/>
            </w:tcBorders>
            <w:shd w:val="clear" w:color="000000" w:fill="FFFFFF"/>
            <w:vAlign w:val="center"/>
            <w:hideMark/>
          </w:tcPr>
          <w:p w14:paraId="1A2741A3"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 xml:space="preserve">Maquinaria, Otros equipos y Herramientas                                                                                                                                                                                                                                                                                                                                                                                                                                                                                                                                                                                                                                                                                                                                                                                                                                                                                                                                                                                                                                                                                                                                                                                                                                                                                                                                                                                                                                                                                                                                                                                                                                                                                                                                                                                                                                                                                                                                                                                                                                                                                                                                                                                                                                                                                                                                                                                                                                                                                                                                                                                                                                                                                                                                                                                                                                                                                                                                                                                                                                                                                                                                                                                                                                                                                                                                                                                                                                                                                                                                                                                                                                                                                                                                                                                                                                                                                                                                                                                                                                                                                                                                                                                                                                                                                                                                                                                                                                                                                                                                                                                                                                                                                                                                                                                                                                                                                                                                                                                                                                                                                                                                                                                                                                                                                                                                                                                                                                                                                                                                                                                                                                                                                                                                                                                                                                                                                                                                                                                                                                                                                                                                                                                                                                                                                                                                                                                                                                                                                                                                                                                                                                                                                                                                                                                                                                                                                                                                                                                                                                                                                                                                                                                                                                                                                                                                                                                                                                                                                                                                                                                                                                                                                                                                                                                                                                                                                                                                                                                                                                                                                                                                                                                                                                                                                                                                                                                                                                                                                                                                                                                                                                                                                                                                                                                                                                                                                                                                                                                                                                                                                                                                                                                                                                                                                                                                                                                                                                                                                                                                                                                                                                                                                                                                                                                                                                                                                                                                                                                                                                                                                                                                                                                                                                                                                                                                                                                                                                                                                                                                                                                                                                                                                                                                                                                                                                                                                                                                                                                                                                                                                                                                                                                                                                                                                                                                                                                                                                                                                                                                                                                                                                                                                                                                                                                                                                                                                                                                                                                                                                                                                                                                                                                                                                                                                                                                                                                                                                                                                                                                                                                                                                                                                                                                                                                                                                                                                                                                                                                                                                                                                                                                                                                                                                                                                                                                                                                                                                                                                                                                                                                                                                                                                                                                                                                                                                                                                                                                                                                                                                                                                                                                                                                                                                                                                                           </w:t>
            </w:r>
          </w:p>
        </w:tc>
        <w:tc>
          <w:tcPr>
            <w:tcW w:w="2403" w:type="dxa"/>
            <w:tcBorders>
              <w:top w:val="nil"/>
              <w:left w:val="nil"/>
              <w:bottom w:val="nil"/>
              <w:right w:val="nil"/>
            </w:tcBorders>
            <w:shd w:val="clear" w:color="000000" w:fill="FFFFFF"/>
            <w:vAlign w:val="center"/>
            <w:hideMark/>
          </w:tcPr>
          <w:p w14:paraId="6F0DC362"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30%</w:t>
            </w:r>
          </w:p>
        </w:tc>
        <w:tc>
          <w:tcPr>
            <w:tcW w:w="2558" w:type="dxa"/>
            <w:tcBorders>
              <w:top w:val="nil"/>
              <w:left w:val="nil"/>
              <w:bottom w:val="nil"/>
              <w:right w:val="nil"/>
            </w:tcBorders>
            <w:shd w:val="clear" w:color="000000" w:fill="FFFFFF"/>
            <w:vAlign w:val="center"/>
            <w:hideMark/>
          </w:tcPr>
          <w:p w14:paraId="7E0D7724" w14:textId="77777777" w:rsidR="005D0A65" w:rsidRPr="00DE55B7" w:rsidRDefault="005D0A65" w:rsidP="000448BF">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Pr="00DE55B7">
              <w:rPr>
                <w:rFonts w:ascii="Barlow" w:eastAsia="Times New Roman" w:hAnsi="Barlow" w:cs="Calibri"/>
                <w:color w:val="000000"/>
                <w:sz w:val="20"/>
                <w:szCs w:val="20"/>
                <w:lang w:eastAsia="es-MX"/>
              </w:rPr>
              <w:t>3,</w:t>
            </w:r>
            <w:r w:rsidR="00A738E0">
              <w:rPr>
                <w:rFonts w:ascii="Barlow" w:eastAsia="Times New Roman" w:hAnsi="Barlow" w:cs="Calibri"/>
                <w:color w:val="000000"/>
                <w:sz w:val="20"/>
                <w:szCs w:val="20"/>
                <w:lang w:eastAsia="es-MX"/>
              </w:rPr>
              <w:t>7</w:t>
            </w:r>
            <w:r w:rsidR="000448BF">
              <w:rPr>
                <w:rFonts w:ascii="Barlow" w:eastAsia="Times New Roman" w:hAnsi="Barlow" w:cs="Calibri"/>
                <w:color w:val="000000"/>
                <w:sz w:val="20"/>
                <w:szCs w:val="20"/>
                <w:lang w:eastAsia="es-MX"/>
              </w:rPr>
              <w:t>41,035.95</w:t>
            </w:r>
          </w:p>
        </w:tc>
      </w:tr>
      <w:tr w:rsidR="005D0A65" w:rsidRPr="00DE55B7" w14:paraId="61F66935" w14:textId="77777777" w:rsidTr="008A23DD">
        <w:trPr>
          <w:trHeight w:val="300"/>
          <w:jc w:val="center"/>
        </w:trPr>
        <w:tc>
          <w:tcPr>
            <w:tcW w:w="5529" w:type="dxa"/>
            <w:tcBorders>
              <w:top w:val="nil"/>
              <w:left w:val="nil"/>
              <w:bottom w:val="nil"/>
              <w:right w:val="nil"/>
            </w:tcBorders>
            <w:shd w:val="clear" w:color="000000" w:fill="FFFFFF"/>
            <w:vAlign w:val="bottom"/>
            <w:hideMark/>
          </w:tcPr>
          <w:p w14:paraId="5D34C748" w14:textId="77777777" w:rsidR="005D0A65" w:rsidRPr="00DE55B7" w:rsidRDefault="005D0A65" w:rsidP="008A23DD">
            <w:pPr>
              <w:spacing w:after="0" w:line="240" w:lineRule="auto"/>
              <w:jc w:val="right"/>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Total</w:t>
            </w:r>
          </w:p>
        </w:tc>
        <w:tc>
          <w:tcPr>
            <w:tcW w:w="2403" w:type="dxa"/>
            <w:tcBorders>
              <w:top w:val="nil"/>
              <w:left w:val="nil"/>
              <w:bottom w:val="nil"/>
              <w:right w:val="nil"/>
            </w:tcBorders>
            <w:shd w:val="clear" w:color="000000" w:fill="FFFFFF"/>
            <w:noWrap/>
            <w:vAlign w:val="bottom"/>
            <w:hideMark/>
          </w:tcPr>
          <w:p w14:paraId="4CCE06E6"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 </w:t>
            </w:r>
          </w:p>
        </w:tc>
        <w:tc>
          <w:tcPr>
            <w:tcW w:w="2558" w:type="dxa"/>
            <w:tcBorders>
              <w:top w:val="nil"/>
              <w:left w:val="nil"/>
              <w:bottom w:val="nil"/>
              <w:right w:val="nil"/>
            </w:tcBorders>
            <w:shd w:val="clear" w:color="000000" w:fill="FFFFFF"/>
            <w:noWrap/>
            <w:vAlign w:val="bottom"/>
            <w:hideMark/>
          </w:tcPr>
          <w:p w14:paraId="16EB750E" w14:textId="22BB2D34" w:rsidR="005D0A65" w:rsidRPr="00DE55B7" w:rsidRDefault="005D0A65" w:rsidP="00BD292D">
            <w:pPr>
              <w:spacing w:after="0" w:line="240" w:lineRule="auto"/>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008E0A0F">
              <w:rPr>
                <w:rFonts w:ascii="Barlow" w:eastAsia="Times New Roman" w:hAnsi="Barlow" w:cs="Calibri"/>
                <w:color w:val="000000"/>
                <w:sz w:val="20"/>
                <w:szCs w:val="20"/>
                <w:lang w:eastAsia="es-MX"/>
              </w:rPr>
              <w:t>1</w:t>
            </w:r>
            <w:r w:rsidR="008E0A0F" w:rsidRPr="008E0A0F">
              <w:rPr>
                <w:rFonts w:ascii="Barlow" w:eastAsia="Times New Roman" w:hAnsi="Barlow" w:cs="Calibri"/>
                <w:color w:val="000000"/>
                <w:sz w:val="20"/>
                <w:szCs w:val="20"/>
                <w:lang w:eastAsia="es-MX"/>
              </w:rPr>
              <w:t>74</w:t>
            </w:r>
            <w:r w:rsidR="008E0A0F">
              <w:rPr>
                <w:rFonts w:ascii="Barlow" w:eastAsia="Times New Roman" w:hAnsi="Barlow" w:cs="Calibri"/>
                <w:color w:val="000000"/>
                <w:sz w:val="20"/>
                <w:szCs w:val="20"/>
                <w:lang w:eastAsia="es-MX"/>
              </w:rPr>
              <w:t>,</w:t>
            </w:r>
            <w:r w:rsidR="00C84A15">
              <w:rPr>
                <w:rFonts w:ascii="Barlow" w:eastAsia="Times New Roman" w:hAnsi="Barlow" w:cs="Calibri"/>
                <w:color w:val="000000"/>
                <w:sz w:val="20"/>
                <w:szCs w:val="20"/>
                <w:lang w:eastAsia="es-MX"/>
              </w:rPr>
              <w:t>410,714.25</w:t>
            </w:r>
          </w:p>
        </w:tc>
      </w:tr>
      <w:tr w:rsidR="005D0A65" w:rsidRPr="00DE55B7" w14:paraId="3B75006C" w14:textId="77777777" w:rsidTr="008A23DD">
        <w:trPr>
          <w:trHeight w:val="300"/>
          <w:jc w:val="center"/>
        </w:trPr>
        <w:tc>
          <w:tcPr>
            <w:tcW w:w="5529" w:type="dxa"/>
            <w:tcBorders>
              <w:top w:val="nil"/>
              <w:left w:val="nil"/>
              <w:bottom w:val="nil"/>
              <w:right w:val="nil"/>
            </w:tcBorders>
            <w:shd w:val="clear" w:color="000000" w:fill="FFFFFF"/>
            <w:vAlign w:val="bottom"/>
            <w:hideMark/>
          </w:tcPr>
          <w:p w14:paraId="452F0F43" w14:textId="77777777" w:rsidR="005D0A65" w:rsidRPr="00DE55B7" w:rsidRDefault="005D0A65" w:rsidP="008A23DD">
            <w:pPr>
              <w:spacing w:after="0" w:line="240" w:lineRule="auto"/>
              <w:jc w:val="right"/>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Depreciación Acumulada</w:t>
            </w:r>
          </w:p>
        </w:tc>
        <w:tc>
          <w:tcPr>
            <w:tcW w:w="2403" w:type="dxa"/>
            <w:tcBorders>
              <w:top w:val="nil"/>
              <w:left w:val="nil"/>
              <w:bottom w:val="nil"/>
              <w:right w:val="nil"/>
            </w:tcBorders>
            <w:shd w:val="clear" w:color="000000" w:fill="FFFFFF"/>
            <w:noWrap/>
            <w:vAlign w:val="bottom"/>
            <w:hideMark/>
          </w:tcPr>
          <w:p w14:paraId="39696497" w14:textId="77777777" w:rsidR="005D0A65" w:rsidRPr="00DE55B7" w:rsidRDefault="005D0A65" w:rsidP="008A23DD">
            <w:pPr>
              <w:spacing w:after="0" w:line="240" w:lineRule="auto"/>
              <w:rPr>
                <w:rFonts w:ascii="Barlow" w:eastAsia="Times New Roman" w:hAnsi="Barlow" w:cs="Calibri"/>
                <w:color w:val="000000"/>
                <w:sz w:val="20"/>
                <w:szCs w:val="20"/>
                <w:lang w:eastAsia="es-MX"/>
              </w:rPr>
            </w:pPr>
            <w:r w:rsidRPr="00DE55B7">
              <w:rPr>
                <w:rFonts w:ascii="Barlow" w:eastAsia="Times New Roman" w:hAnsi="Barlow" w:cs="Calibri"/>
                <w:color w:val="000000"/>
                <w:sz w:val="20"/>
                <w:szCs w:val="20"/>
                <w:lang w:eastAsia="es-MX"/>
              </w:rPr>
              <w:t> </w:t>
            </w:r>
          </w:p>
        </w:tc>
        <w:tc>
          <w:tcPr>
            <w:tcW w:w="2558" w:type="dxa"/>
            <w:tcBorders>
              <w:top w:val="nil"/>
              <w:left w:val="nil"/>
              <w:bottom w:val="nil"/>
              <w:right w:val="nil"/>
            </w:tcBorders>
            <w:shd w:val="clear" w:color="000000" w:fill="FFFFFF"/>
            <w:noWrap/>
            <w:vAlign w:val="bottom"/>
            <w:hideMark/>
          </w:tcPr>
          <w:p w14:paraId="1B44DA3C" w14:textId="14C6CF1E" w:rsidR="005D0A65" w:rsidRPr="00062424" w:rsidRDefault="002320E7" w:rsidP="00596F25">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-5</w:t>
            </w:r>
            <w:r w:rsidR="00C84A15">
              <w:rPr>
                <w:rFonts w:ascii="Barlow" w:eastAsia="Times New Roman" w:hAnsi="Barlow" w:cs="Calibri"/>
                <w:color w:val="000000"/>
                <w:sz w:val="20"/>
                <w:szCs w:val="20"/>
                <w:lang w:eastAsia="es-MX"/>
              </w:rPr>
              <w:t>7,858,276.08</w:t>
            </w:r>
          </w:p>
        </w:tc>
      </w:tr>
      <w:tr w:rsidR="005D0A65" w:rsidRPr="00DE55B7" w14:paraId="605A4762" w14:textId="77777777" w:rsidTr="008A23DD">
        <w:trPr>
          <w:trHeight w:val="300"/>
          <w:jc w:val="center"/>
        </w:trPr>
        <w:tc>
          <w:tcPr>
            <w:tcW w:w="5529" w:type="dxa"/>
            <w:tcBorders>
              <w:top w:val="nil"/>
              <w:left w:val="nil"/>
              <w:bottom w:val="nil"/>
              <w:right w:val="nil"/>
            </w:tcBorders>
            <w:shd w:val="clear" w:color="000000" w:fill="FFFFFF"/>
            <w:vAlign w:val="bottom"/>
            <w:hideMark/>
          </w:tcPr>
          <w:p w14:paraId="129DF3CC" w14:textId="77777777" w:rsidR="005D0A65" w:rsidRPr="00DE55B7" w:rsidRDefault="005D0A65" w:rsidP="008A23DD">
            <w:pPr>
              <w:spacing w:after="0" w:line="240" w:lineRule="auto"/>
              <w:jc w:val="right"/>
              <w:rPr>
                <w:rFonts w:ascii="Barlow" w:eastAsia="Times New Roman" w:hAnsi="Barlow" w:cs="Calibri"/>
                <w:b/>
                <w:bCs/>
                <w:color w:val="000000"/>
                <w:sz w:val="20"/>
                <w:szCs w:val="20"/>
                <w:highlight w:val="cyan"/>
                <w:lang w:eastAsia="es-MX"/>
              </w:rPr>
            </w:pPr>
            <w:r w:rsidRPr="006B61FA">
              <w:rPr>
                <w:rFonts w:ascii="Barlow" w:eastAsia="Times New Roman" w:hAnsi="Barlow" w:cs="Calibri"/>
                <w:b/>
                <w:bCs/>
                <w:color w:val="000000"/>
                <w:sz w:val="20"/>
                <w:szCs w:val="20"/>
                <w:lang w:eastAsia="es-MX"/>
              </w:rPr>
              <w:t>Total de Bienes Muebles</w:t>
            </w:r>
            <w:r w:rsidR="00033FD0">
              <w:rPr>
                <w:rFonts w:ascii="Barlow" w:eastAsia="Times New Roman" w:hAnsi="Barlow" w:cs="Calibri"/>
                <w:b/>
                <w:bCs/>
                <w:color w:val="000000"/>
                <w:sz w:val="20"/>
                <w:szCs w:val="20"/>
                <w:lang w:eastAsia="es-MX"/>
              </w:rPr>
              <w:t xml:space="preserve"> e Inmuebles</w:t>
            </w:r>
          </w:p>
        </w:tc>
        <w:tc>
          <w:tcPr>
            <w:tcW w:w="2403" w:type="dxa"/>
            <w:tcBorders>
              <w:top w:val="nil"/>
              <w:left w:val="nil"/>
              <w:bottom w:val="nil"/>
              <w:right w:val="nil"/>
            </w:tcBorders>
            <w:shd w:val="clear" w:color="000000" w:fill="FFFFFF"/>
            <w:noWrap/>
            <w:vAlign w:val="bottom"/>
            <w:hideMark/>
          </w:tcPr>
          <w:p w14:paraId="509E944D" w14:textId="77777777" w:rsidR="005D0A65" w:rsidRPr="00DE55B7" w:rsidRDefault="005D0A65" w:rsidP="008A23DD">
            <w:pPr>
              <w:spacing w:after="0" w:line="240" w:lineRule="auto"/>
              <w:rPr>
                <w:rFonts w:ascii="Barlow" w:eastAsia="Times New Roman" w:hAnsi="Barlow" w:cs="Calibri"/>
                <w:b/>
                <w:bCs/>
                <w:color w:val="000000"/>
                <w:sz w:val="20"/>
                <w:szCs w:val="20"/>
                <w:highlight w:val="cyan"/>
                <w:lang w:eastAsia="es-MX"/>
              </w:rPr>
            </w:pPr>
          </w:p>
        </w:tc>
        <w:tc>
          <w:tcPr>
            <w:tcW w:w="2558" w:type="dxa"/>
            <w:tcBorders>
              <w:top w:val="nil"/>
              <w:left w:val="nil"/>
              <w:bottom w:val="nil"/>
              <w:right w:val="nil"/>
            </w:tcBorders>
            <w:shd w:val="clear" w:color="000000" w:fill="FFFFFF"/>
            <w:noWrap/>
            <w:vAlign w:val="bottom"/>
            <w:hideMark/>
          </w:tcPr>
          <w:p w14:paraId="6EAC3AD7" w14:textId="77C9C0FB" w:rsidR="00834044" w:rsidRPr="00370683" w:rsidRDefault="005D0A65" w:rsidP="00834044">
            <w:pPr>
              <w:spacing w:after="0" w:line="240" w:lineRule="auto"/>
              <w:jc w:val="right"/>
              <w:rPr>
                <w:rFonts w:ascii="Barlow" w:eastAsia="Times New Roman" w:hAnsi="Barlow" w:cs="Calibri"/>
                <w:b/>
                <w:bCs/>
                <w:color w:val="000000"/>
                <w:sz w:val="20"/>
                <w:szCs w:val="20"/>
                <w:lang w:eastAsia="es-MX"/>
              </w:rPr>
            </w:pPr>
            <w:r w:rsidRPr="00DE55B7">
              <w:rPr>
                <w:rFonts w:ascii="Barlow" w:eastAsia="Times New Roman" w:hAnsi="Barlow" w:cs="Calibri"/>
                <w:b/>
                <w:bCs/>
                <w:color w:val="000000"/>
                <w:sz w:val="20"/>
                <w:szCs w:val="20"/>
                <w:lang w:eastAsia="es-MX"/>
              </w:rPr>
              <w:t> </w:t>
            </w:r>
            <w:r w:rsidR="00AE463C">
              <w:rPr>
                <w:rFonts w:ascii="Barlow" w:eastAsia="Times New Roman" w:hAnsi="Barlow" w:cs="Calibri"/>
                <w:b/>
                <w:bCs/>
                <w:color w:val="000000"/>
                <w:sz w:val="20"/>
                <w:szCs w:val="20"/>
                <w:lang w:eastAsia="es-MX"/>
              </w:rPr>
              <w:t>$</w:t>
            </w:r>
            <w:r w:rsidR="00AF4047">
              <w:rPr>
                <w:rFonts w:ascii="Barlow" w:eastAsia="Times New Roman" w:hAnsi="Barlow" w:cs="Calibri"/>
                <w:b/>
                <w:bCs/>
                <w:color w:val="000000"/>
                <w:sz w:val="20"/>
                <w:szCs w:val="20"/>
                <w:lang w:eastAsia="es-MX"/>
              </w:rPr>
              <w:t>116,552,438.17</w:t>
            </w:r>
          </w:p>
        </w:tc>
      </w:tr>
    </w:tbl>
    <w:p w14:paraId="02716F6B" w14:textId="77777777" w:rsidR="00666E6B" w:rsidRDefault="00666E6B" w:rsidP="005D0A65">
      <w:pPr>
        <w:autoSpaceDE w:val="0"/>
        <w:autoSpaceDN w:val="0"/>
        <w:adjustRightInd w:val="0"/>
        <w:spacing w:line="240" w:lineRule="auto"/>
        <w:jc w:val="both"/>
        <w:rPr>
          <w:rFonts w:ascii="Barlow" w:hAnsi="Barlow" w:cs="Arial"/>
          <w:sz w:val="20"/>
          <w:szCs w:val="20"/>
        </w:rPr>
      </w:pPr>
    </w:p>
    <w:p w14:paraId="54CC162A"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*El método de depreciación empleado es el lineal</w:t>
      </w:r>
    </w:p>
    <w:p w14:paraId="347B2F3D" w14:textId="77777777" w:rsidR="005D0A6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lastRenderedPageBreak/>
        <w:t>Los saldos registrados en el rubro de Bienes Muebles e Inmuebles, representan el monto de la inversión realizada por la Universidad de Oriente en Propiedades, Mobiliario y Equipo, para el desempeño de sus actividades administrativas.</w:t>
      </w:r>
    </w:p>
    <w:p w14:paraId="74D009CE" w14:textId="77777777" w:rsidR="00A66402" w:rsidRPr="00967315" w:rsidRDefault="00A66402" w:rsidP="005D0A65">
      <w:pPr>
        <w:autoSpaceDE w:val="0"/>
        <w:autoSpaceDN w:val="0"/>
        <w:adjustRightInd w:val="0"/>
        <w:spacing w:line="240" w:lineRule="auto"/>
        <w:jc w:val="both"/>
        <w:rPr>
          <w:rFonts w:ascii="Barlow" w:hAnsi="Barlow" w:cs="Arial"/>
          <w:sz w:val="20"/>
          <w:szCs w:val="20"/>
        </w:rPr>
      </w:pPr>
    </w:p>
    <w:tbl>
      <w:tblPr>
        <w:tblpPr w:leftFromText="141" w:rightFromText="141" w:vertAnchor="text" w:horzAnchor="margin" w:tblpXSpec="center" w:tblpY="854"/>
        <w:tblW w:w="8292" w:type="dxa"/>
        <w:tblCellMar>
          <w:left w:w="70" w:type="dxa"/>
          <w:right w:w="70" w:type="dxa"/>
        </w:tblCellMar>
        <w:tblLook w:val="04A0" w:firstRow="1" w:lastRow="0" w:firstColumn="1" w:lastColumn="0" w:noHBand="0" w:noVBand="1"/>
      </w:tblPr>
      <w:tblGrid>
        <w:gridCol w:w="3544"/>
        <w:gridCol w:w="2466"/>
        <w:gridCol w:w="2282"/>
      </w:tblGrid>
      <w:tr w:rsidR="005D0A65" w:rsidRPr="00967315" w14:paraId="35482001" w14:textId="77777777" w:rsidTr="006826C1">
        <w:trPr>
          <w:trHeight w:val="300"/>
        </w:trPr>
        <w:tc>
          <w:tcPr>
            <w:tcW w:w="3544" w:type="dxa"/>
            <w:tcBorders>
              <w:top w:val="nil"/>
              <w:left w:val="nil"/>
              <w:bottom w:val="nil"/>
              <w:right w:val="nil"/>
            </w:tcBorders>
            <w:shd w:val="clear" w:color="000000" w:fill="FFFFFF"/>
            <w:noWrap/>
            <w:vAlign w:val="bottom"/>
            <w:hideMark/>
          </w:tcPr>
          <w:p w14:paraId="6C150B16" w14:textId="77777777" w:rsidR="005D0A65" w:rsidRPr="00C03033" w:rsidRDefault="005D0A65" w:rsidP="002D6B92">
            <w:pPr>
              <w:spacing w:after="0" w:line="240" w:lineRule="auto"/>
              <w:rPr>
                <w:rFonts w:ascii="Barlow" w:eastAsia="Times New Roman" w:hAnsi="Barlow" w:cs="Calibri"/>
                <w:b/>
                <w:color w:val="000000"/>
                <w:sz w:val="20"/>
                <w:szCs w:val="20"/>
                <w:lang w:eastAsia="es-MX"/>
              </w:rPr>
            </w:pPr>
            <w:r w:rsidRPr="00C03033">
              <w:rPr>
                <w:rFonts w:ascii="Barlow" w:eastAsia="Times New Roman" w:hAnsi="Barlow" w:cs="Calibri"/>
                <w:b/>
                <w:color w:val="000000"/>
                <w:sz w:val="20"/>
                <w:szCs w:val="20"/>
                <w:lang w:eastAsia="es-MX"/>
              </w:rPr>
              <w:t>Activos Intangibles</w:t>
            </w:r>
          </w:p>
        </w:tc>
        <w:tc>
          <w:tcPr>
            <w:tcW w:w="2466" w:type="dxa"/>
            <w:tcBorders>
              <w:top w:val="nil"/>
              <w:left w:val="nil"/>
              <w:bottom w:val="nil"/>
              <w:right w:val="nil"/>
            </w:tcBorders>
            <w:shd w:val="clear" w:color="000000" w:fill="FFFFFF"/>
            <w:noWrap/>
            <w:vAlign w:val="bottom"/>
            <w:hideMark/>
          </w:tcPr>
          <w:p w14:paraId="7E573084" w14:textId="77777777" w:rsidR="005D0A65" w:rsidRPr="00C03033" w:rsidRDefault="005D0A65" w:rsidP="002D6B92">
            <w:pPr>
              <w:spacing w:after="0" w:line="240" w:lineRule="auto"/>
              <w:jc w:val="center"/>
              <w:rPr>
                <w:rFonts w:ascii="Barlow" w:eastAsia="Times New Roman" w:hAnsi="Barlow" w:cs="Calibri"/>
                <w:b/>
                <w:color w:val="000000"/>
                <w:sz w:val="20"/>
                <w:szCs w:val="20"/>
                <w:lang w:eastAsia="es-MX"/>
              </w:rPr>
            </w:pPr>
            <w:r w:rsidRPr="00C03033">
              <w:rPr>
                <w:rFonts w:ascii="Barlow" w:eastAsia="Times New Roman" w:hAnsi="Barlow" w:cs="Calibri"/>
                <w:b/>
                <w:color w:val="000000"/>
                <w:sz w:val="20"/>
                <w:szCs w:val="20"/>
                <w:lang w:eastAsia="es-MX"/>
              </w:rPr>
              <w:t>Tasa de Depreciación Anual</w:t>
            </w:r>
          </w:p>
        </w:tc>
        <w:tc>
          <w:tcPr>
            <w:tcW w:w="2282" w:type="dxa"/>
            <w:tcBorders>
              <w:top w:val="nil"/>
              <w:left w:val="nil"/>
              <w:bottom w:val="nil"/>
              <w:right w:val="nil"/>
            </w:tcBorders>
            <w:shd w:val="clear" w:color="000000" w:fill="FFFFFF"/>
            <w:noWrap/>
            <w:vAlign w:val="bottom"/>
            <w:hideMark/>
          </w:tcPr>
          <w:p w14:paraId="71ED3CF3" w14:textId="77777777" w:rsidR="005D0A65" w:rsidRPr="00C03033" w:rsidRDefault="005D0A65" w:rsidP="002D6B92">
            <w:pPr>
              <w:spacing w:after="0" w:line="240" w:lineRule="auto"/>
              <w:rPr>
                <w:rFonts w:ascii="Barlow" w:eastAsia="Times New Roman" w:hAnsi="Barlow" w:cs="Calibri"/>
                <w:b/>
                <w:color w:val="000000"/>
                <w:sz w:val="20"/>
                <w:szCs w:val="20"/>
                <w:lang w:eastAsia="es-MX"/>
              </w:rPr>
            </w:pPr>
            <w:r w:rsidRPr="00C03033">
              <w:rPr>
                <w:rFonts w:ascii="Barlow" w:eastAsia="Times New Roman" w:hAnsi="Barlow" w:cs="Calibri"/>
                <w:b/>
                <w:color w:val="000000"/>
                <w:sz w:val="20"/>
                <w:szCs w:val="20"/>
                <w:lang w:eastAsia="es-MX"/>
              </w:rPr>
              <w:t>Saldo Acumulado</w:t>
            </w:r>
          </w:p>
        </w:tc>
      </w:tr>
      <w:tr w:rsidR="005D0A65" w:rsidRPr="00967315" w14:paraId="01E433A0" w14:textId="77777777" w:rsidTr="006826C1">
        <w:trPr>
          <w:trHeight w:val="300"/>
        </w:trPr>
        <w:tc>
          <w:tcPr>
            <w:tcW w:w="3544" w:type="dxa"/>
            <w:tcBorders>
              <w:top w:val="nil"/>
              <w:left w:val="nil"/>
              <w:bottom w:val="nil"/>
              <w:right w:val="nil"/>
            </w:tcBorders>
            <w:shd w:val="clear" w:color="000000" w:fill="FFFFFF"/>
            <w:vAlign w:val="center"/>
            <w:hideMark/>
          </w:tcPr>
          <w:p w14:paraId="2B00853B" w14:textId="77777777" w:rsidR="005D0A65" w:rsidRPr="00C03033" w:rsidRDefault="005D0A65" w:rsidP="002D6B92">
            <w:pPr>
              <w:spacing w:after="0" w:line="240" w:lineRule="auto"/>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Software</w:t>
            </w:r>
          </w:p>
        </w:tc>
        <w:tc>
          <w:tcPr>
            <w:tcW w:w="2466" w:type="dxa"/>
            <w:tcBorders>
              <w:top w:val="nil"/>
              <w:left w:val="nil"/>
              <w:bottom w:val="nil"/>
              <w:right w:val="nil"/>
            </w:tcBorders>
            <w:shd w:val="clear" w:color="000000" w:fill="FFFFFF"/>
            <w:vAlign w:val="center"/>
            <w:hideMark/>
          </w:tcPr>
          <w:p w14:paraId="4E03EB1F" w14:textId="77777777" w:rsidR="005D0A65" w:rsidRPr="008A23DD" w:rsidRDefault="005D0A65" w:rsidP="002D6B92">
            <w:pPr>
              <w:spacing w:after="0" w:line="240" w:lineRule="auto"/>
              <w:jc w:val="center"/>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1 año</w:t>
            </w:r>
          </w:p>
        </w:tc>
        <w:tc>
          <w:tcPr>
            <w:tcW w:w="2282" w:type="dxa"/>
            <w:tcBorders>
              <w:top w:val="nil"/>
              <w:left w:val="nil"/>
              <w:bottom w:val="nil"/>
              <w:right w:val="nil"/>
            </w:tcBorders>
            <w:shd w:val="clear" w:color="000000" w:fill="FFFFFF"/>
            <w:vAlign w:val="center"/>
            <w:hideMark/>
          </w:tcPr>
          <w:p w14:paraId="075FD111" w14:textId="77777777" w:rsidR="005D0A65" w:rsidRPr="00C03033" w:rsidRDefault="005D0A65" w:rsidP="00962C8C">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Pr="00C03033">
              <w:rPr>
                <w:rFonts w:ascii="Barlow" w:eastAsia="Times New Roman" w:hAnsi="Barlow" w:cs="Calibri"/>
                <w:color w:val="000000"/>
                <w:sz w:val="20"/>
                <w:szCs w:val="20"/>
                <w:lang w:eastAsia="es-MX"/>
              </w:rPr>
              <w:t>6</w:t>
            </w:r>
            <w:r w:rsidR="00962C8C">
              <w:rPr>
                <w:rFonts w:ascii="Barlow" w:eastAsia="Times New Roman" w:hAnsi="Barlow" w:cs="Calibri"/>
                <w:color w:val="000000"/>
                <w:sz w:val="20"/>
                <w:szCs w:val="20"/>
                <w:lang w:eastAsia="es-MX"/>
              </w:rPr>
              <w:t>38,648.40</w:t>
            </w:r>
          </w:p>
        </w:tc>
      </w:tr>
      <w:tr w:rsidR="005D0A65" w:rsidRPr="00967315" w14:paraId="75D4A9A6" w14:textId="77777777" w:rsidTr="006826C1">
        <w:trPr>
          <w:trHeight w:val="300"/>
        </w:trPr>
        <w:tc>
          <w:tcPr>
            <w:tcW w:w="3544" w:type="dxa"/>
            <w:tcBorders>
              <w:top w:val="nil"/>
              <w:left w:val="nil"/>
              <w:bottom w:val="nil"/>
              <w:right w:val="nil"/>
            </w:tcBorders>
            <w:shd w:val="clear" w:color="000000" w:fill="FFFFFF"/>
            <w:vAlign w:val="center"/>
            <w:hideMark/>
          </w:tcPr>
          <w:p w14:paraId="2A9D2850" w14:textId="77777777" w:rsidR="005D0A65" w:rsidRPr="00C03033" w:rsidRDefault="005D0A65" w:rsidP="002D6B92">
            <w:pPr>
              <w:spacing w:after="0" w:line="240" w:lineRule="auto"/>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Licencias</w:t>
            </w:r>
          </w:p>
        </w:tc>
        <w:tc>
          <w:tcPr>
            <w:tcW w:w="2466" w:type="dxa"/>
            <w:tcBorders>
              <w:top w:val="nil"/>
              <w:left w:val="nil"/>
              <w:bottom w:val="nil"/>
              <w:right w:val="nil"/>
            </w:tcBorders>
            <w:shd w:val="clear" w:color="000000" w:fill="FFFFFF"/>
            <w:vAlign w:val="center"/>
            <w:hideMark/>
          </w:tcPr>
          <w:p w14:paraId="6A205ED4" w14:textId="77777777" w:rsidR="005D0A65" w:rsidRPr="008A23DD" w:rsidRDefault="005D0A65" w:rsidP="002D6B92">
            <w:pPr>
              <w:spacing w:after="0" w:line="240" w:lineRule="auto"/>
              <w:jc w:val="center"/>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1 año</w:t>
            </w:r>
          </w:p>
        </w:tc>
        <w:tc>
          <w:tcPr>
            <w:tcW w:w="2282" w:type="dxa"/>
            <w:tcBorders>
              <w:top w:val="nil"/>
              <w:left w:val="nil"/>
              <w:bottom w:val="nil"/>
              <w:right w:val="nil"/>
            </w:tcBorders>
            <w:shd w:val="clear" w:color="000000" w:fill="FFFFFF"/>
            <w:vAlign w:val="center"/>
            <w:hideMark/>
          </w:tcPr>
          <w:p w14:paraId="76E2CCB8" w14:textId="77777777" w:rsidR="005D0A65" w:rsidRPr="00C03033" w:rsidRDefault="005D0A65" w:rsidP="002D6B92">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 xml:space="preserve"> $</w:t>
            </w:r>
            <w:r w:rsidR="006826C1">
              <w:rPr>
                <w:rFonts w:ascii="Barlow" w:eastAsia="Times New Roman" w:hAnsi="Barlow" w:cs="Calibri"/>
                <w:color w:val="000000"/>
                <w:sz w:val="20"/>
                <w:szCs w:val="20"/>
                <w:lang w:eastAsia="es-MX"/>
              </w:rPr>
              <w:t>407,814.49</w:t>
            </w:r>
          </w:p>
        </w:tc>
      </w:tr>
      <w:tr w:rsidR="005D0A65" w:rsidRPr="00967315" w14:paraId="013E12E5" w14:textId="77777777" w:rsidTr="006826C1">
        <w:trPr>
          <w:trHeight w:val="300"/>
        </w:trPr>
        <w:tc>
          <w:tcPr>
            <w:tcW w:w="3544" w:type="dxa"/>
            <w:tcBorders>
              <w:top w:val="nil"/>
              <w:left w:val="nil"/>
              <w:bottom w:val="nil"/>
              <w:right w:val="nil"/>
            </w:tcBorders>
            <w:shd w:val="clear" w:color="000000" w:fill="FFFFFF"/>
            <w:noWrap/>
            <w:vAlign w:val="bottom"/>
            <w:hideMark/>
          </w:tcPr>
          <w:p w14:paraId="7A7D3A6A" w14:textId="77777777" w:rsidR="005D0A65" w:rsidRPr="00C03033" w:rsidRDefault="005D0A65" w:rsidP="002D6B92">
            <w:pPr>
              <w:spacing w:after="0" w:line="240" w:lineRule="auto"/>
              <w:jc w:val="right"/>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Total</w:t>
            </w:r>
          </w:p>
        </w:tc>
        <w:tc>
          <w:tcPr>
            <w:tcW w:w="2466" w:type="dxa"/>
            <w:tcBorders>
              <w:top w:val="nil"/>
              <w:left w:val="nil"/>
              <w:bottom w:val="nil"/>
              <w:right w:val="nil"/>
            </w:tcBorders>
            <w:shd w:val="clear" w:color="000000" w:fill="FFFFFF"/>
            <w:noWrap/>
            <w:vAlign w:val="bottom"/>
            <w:hideMark/>
          </w:tcPr>
          <w:p w14:paraId="3136F11D" w14:textId="77777777" w:rsidR="005D0A65" w:rsidRPr="00C03033" w:rsidRDefault="005D0A65" w:rsidP="002D6B92">
            <w:pPr>
              <w:spacing w:after="0" w:line="240" w:lineRule="auto"/>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14:paraId="23CCC213" w14:textId="77777777" w:rsidR="005D0A65" w:rsidRPr="00C03033" w:rsidRDefault="005D0A65" w:rsidP="006826C1">
            <w:pPr>
              <w:spacing w:after="0" w:line="240" w:lineRule="auto"/>
              <w:jc w:val="right"/>
              <w:rPr>
                <w:rFonts w:ascii="Barlow" w:eastAsia="Times New Roman" w:hAnsi="Barlow" w:cs="Calibri"/>
                <w:color w:val="000000"/>
                <w:sz w:val="20"/>
                <w:szCs w:val="20"/>
                <w:lang w:eastAsia="es-MX"/>
              </w:rPr>
            </w:pPr>
            <w:r w:rsidRPr="00967315">
              <w:rPr>
                <w:rFonts w:ascii="Barlow" w:eastAsia="Times New Roman" w:hAnsi="Barlow" w:cs="Calibri"/>
                <w:color w:val="000000"/>
                <w:sz w:val="20"/>
                <w:szCs w:val="20"/>
                <w:lang w:eastAsia="es-MX"/>
              </w:rPr>
              <w:t>$</w:t>
            </w:r>
            <w:r w:rsidR="006826C1">
              <w:rPr>
                <w:rFonts w:ascii="Barlow" w:eastAsia="Times New Roman" w:hAnsi="Barlow" w:cs="Calibri"/>
                <w:color w:val="000000"/>
                <w:sz w:val="20"/>
                <w:szCs w:val="20"/>
                <w:lang w:eastAsia="es-MX"/>
              </w:rPr>
              <w:t>1,046,462.89</w:t>
            </w:r>
          </w:p>
        </w:tc>
      </w:tr>
      <w:tr w:rsidR="005D0A65" w:rsidRPr="00967315" w14:paraId="01CCD5BB" w14:textId="77777777" w:rsidTr="006826C1">
        <w:trPr>
          <w:trHeight w:val="300"/>
        </w:trPr>
        <w:tc>
          <w:tcPr>
            <w:tcW w:w="3544" w:type="dxa"/>
            <w:tcBorders>
              <w:top w:val="nil"/>
              <w:left w:val="nil"/>
              <w:bottom w:val="nil"/>
              <w:right w:val="nil"/>
            </w:tcBorders>
            <w:shd w:val="clear" w:color="000000" w:fill="FFFFFF"/>
            <w:noWrap/>
            <w:vAlign w:val="bottom"/>
            <w:hideMark/>
          </w:tcPr>
          <w:p w14:paraId="45679350" w14:textId="77777777" w:rsidR="005D0A65" w:rsidRPr="00C03033" w:rsidRDefault="005D0A65" w:rsidP="002D6B92">
            <w:pPr>
              <w:spacing w:after="0" w:line="240" w:lineRule="auto"/>
              <w:jc w:val="right"/>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Amortización</w:t>
            </w:r>
          </w:p>
        </w:tc>
        <w:tc>
          <w:tcPr>
            <w:tcW w:w="2466" w:type="dxa"/>
            <w:tcBorders>
              <w:top w:val="nil"/>
              <w:left w:val="nil"/>
              <w:bottom w:val="nil"/>
              <w:right w:val="nil"/>
            </w:tcBorders>
            <w:shd w:val="clear" w:color="000000" w:fill="FFFFFF"/>
            <w:noWrap/>
            <w:vAlign w:val="bottom"/>
            <w:hideMark/>
          </w:tcPr>
          <w:p w14:paraId="318B3FC7" w14:textId="77777777" w:rsidR="005D0A65" w:rsidRPr="00C03033" w:rsidRDefault="005D0A65" w:rsidP="002D6B92">
            <w:pPr>
              <w:spacing w:after="0" w:line="240" w:lineRule="auto"/>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14:paraId="461A80D2" w14:textId="77777777" w:rsidR="005D0A65" w:rsidRPr="00C03033" w:rsidRDefault="005D0A65" w:rsidP="00BD292D">
            <w:pPr>
              <w:spacing w:after="0" w:line="240" w:lineRule="auto"/>
              <w:jc w:val="right"/>
              <w:rPr>
                <w:rFonts w:ascii="Barlow" w:eastAsia="Times New Roman" w:hAnsi="Barlow" w:cs="Calibri"/>
                <w:color w:val="000000"/>
                <w:sz w:val="20"/>
                <w:szCs w:val="20"/>
                <w:lang w:eastAsia="es-MX"/>
              </w:rPr>
            </w:pPr>
            <w:r w:rsidRPr="00C03033">
              <w:rPr>
                <w:rFonts w:ascii="Barlow" w:eastAsia="Times New Roman" w:hAnsi="Barlow" w:cs="Calibri"/>
                <w:color w:val="000000"/>
                <w:sz w:val="20"/>
                <w:szCs w:val="20"/>
                <w:lang w:eastAsia="es-MX"/>
              </w:rPr>
              <w:t> </w:t>
            </w:r>
            <w:r w:rsidR="00370683">
              <w:rPr>
                <w:rFonts w:ascii="Barlow" w:eastAsia="Times New Roman" w:hAnsi="Barlow" w:cs="Calibri"/>
                <w:color w:val="000000"/>
                <w:sz w:val="20"/>
                <w:szCs w:val="20"/>
                <w:lang w:eastAsia="es-MX"/>
              </w:rPr>
              <w:t>-</w:t>
            </w:r>
            <w:r w:rsidR="00750984">
              <w:rPr>
                <w:rFonts w:ascii="Barlow" w:eastAsia="Times New Roman" w:hAnsi="Barlow" w:cs="Calibri"/>
                <w:color w:val="000000"/>
                <w:sz w:val="20"/>
                <w:szCs w:val="20"/>
                <w:lang w:eastAsia="es-MX"/>
              </w:rPr>
              <w:t>1,</w:t>
            </w:r>
            <w:r w:rsidR="00BD292D">
              <w:rPr>
                <w:rFonts w:ascii="Barlow" w:eastAsia="Times New Roman" w:hAnsi="Barlow" w:cs="Calibri"/>
                <w:color w:val="000000"/>
                <w:sz w:val="20"/>
                <w:szCs w:val="20"/>
                <w:lang w:eastAsia="es-MX"/>
              </w:rPr>
              <w:t>0</w:t>
            </w:r>
            <w:r w:rsidR="00524D50">
              <w:rPr>
                <w:rFonts w:ascii="Barlow" w:eastAsia="Times New Roman" w:hAnsi="Barlow" w:cs="Calibri"/>
                <w:color w:val="000000"/>
                <w:sz w:val="20"/>
                <w:szCs w:val="20"/>
                <w:lang w:eastAsia="es-MX"/>
              </w:rPr>
              <w:t>3</w:t>
            </w:r>
            <w:r w:rsidR="003A40FF">
              <w:rPr>
                <w:rFonts w:ascii="Barlow" w:eastAsia="Times New Roman" w:hAnsi="Barlow" w:cs="Calibri"/>
                <w:color w:val="000000"/>
                <w:sz w:val="20"/>
                <w:szCs w:val="20"/>
                <w:lang w:eastAsia="es-MX"/>
              </w:rPr>
              <w:t>7</w:t>
            </w:r>
            <w:r w:rsidR="00BD292D">
              <w:rPr>
                <w:rFonts w:ascii="Barlow" w:eastAsia="Times New Roman" w:hAnsi="Barlow" w:cs="Calibri"/>
                <w:color w:val="000000"/>
                <w:sz w:val="20"/>
                <w:szCs w:val="20"/>
                <w:lang w:eastAsia="es-MX"/>
              </w:rPr>
              <w:t>,</w:t>
            </w:r>
            <w:r w:rsidR="003A40FF">
              <w:rPr>
                <w:rFonts w:ascii="Barlow" w:eastAsia="Times New Roman" w:hAnsi="Barlow" w:cs="Calibri"/>
                <w:color w:val="000000"/>
                <w:sz w:val="20"/>
                <w:szCs w:val="20"/>
                <w:lang w:eastAsia="es-MX"/>
              </w:rPr>
              <w:t>762</w:t>
            </w:r>
            <w:r w:rsidR="00BD292D">
              <w:rPr>
                <w:rFonts w:ascii="Barlow" w:eastAsia="Times New Roman" w:hAnsi="Barlow" w:cs="Calibri"/>
                <w:color w:val="000000"/>
                <w:sz w:val="20"/>
                <w:szCs w:val="20"/>
                <w:lang w:eastAsia="es-MX"/>
              </w:rPr>
              <w:t>.</w:t>
            </w:r>
            <w:r w:rsidR="003A40FF">
              <w:rPr>
                <w:rFonts w:ascii="Barlow" w:eastAsia="Times New Roman" w:hAnsi="Barlow" w:cs="Calibri"/>
                <w:color w:val="000000"/>
                <w:sz w:val="20"/>
                <w:szCs w:val="20"/>
                <w:lang w:eastAsia="es-MX"/>
              </w:rPr>
              <w:t>8</w:t>
            </w:r>
            <w:r w:rsidR="00524D50">
              <w:rPr>
                <w:rFonts w:ascii="Barlow" w:eastAsia="Times New Roman" w:hAnsi="Barlow" w:cs="Calibri"/>
                <w:color w:val="000000"/>
                <w:sz w:val="20"/>
                <w:szCs w:val="20"/>
                <w:lang w:eastAsia="es-MX"/>
              </w:rPr>
              <w:t>7</w:t>
            </w:r>
          </w:p>
        </w:tc>
      </w:tr>
      <w:tr w:rsidR="005D0A65" w:rsidRPr="00967315" w14:paraId="2F51FCA6" w14:textId="77777777" w:rsidTr="006826C1">
        <w:trPr>
          <w:trHeight w:val="300"/>
        </w:trPr>
        <w:tc>
          <w:tcPr>
            <w:tcW w:w="3544" w:type="dxa"/>
            <w:tcBorders>
              <w:top w:val="nil"/>
              <w:left w:val="nil"/>
              <w:bottom w:val="nil"/>
              <w:right w:val="nil"/>
            </w:tcBorders>
            <w:shd w:val="clear" w:color="000000" w:fill="FFFFFF"/>
            <w:noWrap/>
            <w:vAlign w:val="bottom"/>
            <w:hideMark/>
          </w:tcPr>
          <w:p w14:paraId="2A300774" w14:textId="77777777" w:rsidR="005D0A65" w:rsidRPr="00C03033" w:rsidRDefault="005D0A65" w:rsidP="002D6B92">
            <w:pPr>
              <w:spacing w:after="0" w:line="240" w:lineRule="auto"/>
              <w:jc w:val="right"/>
              <w:rPr>
                <w:rFonts w:ascii="Barlow" w:eastAsia="Times New Roman" w:hAnsi="Barlow" w:cs="Calibri"/>
                <w:b/>
                <w:bCs/>
                <w:color w:val="000000"/>
                <w:sz w:val="20"/>
                <w:szCs w:val="20"/>
                <w:highlight w:val="cyan"/>
                <w:lang w:eastAsia="es-MX"/>
              </w:rPr>
            </w:pPr>
            <w:r w:rsidRPr="006B61FA">
              <w:rPr>
                <w:rFonts w:ascii="Barlow" w:eastAsia="Times New Roman" w:hAnsi="Barlow" w:cs="Calibri"/>
                <w:b/>
                <w:bCs/>
                <w:color w:val="000000"/>
                <w:sz w:val="20"/>
                <w:szCs w:val="20"/>
                <w:lang w:eastAsia="es-MX"/>
              </w:rPr>
              <w:t>Total de Activos Intangibles</w:t>
            </w:r>
          </w:p>
        </w:tc>
        <w:tc>
          <w:tcPr>
            <w:tcW w:w="2466" w:type="dxa"/>
            <w:tcBorders>
              <w:top w:val="nil"/>
              <w:left w:val="nil"/>
              <w:bottom w:val="nil"/>
              <w:right w:val="nil"/>
            </w:tcBorders>
            <w:shd w:val="clear" w:color="000000" w:fill="FFFFFF"/>
            <w:noWrap/>
            <w:vAlign w:val="bottom"/>
            <w:hideMark/>
          </w:tcPr>
          <w:p w14:paraId="0F9AC08B" w14:textId="77777777" w:rsidR="005D0A65" w:rsidRPr="00C03033" w:rsidRDefault="005D0A65" w:rsidP="002D6B92">
            <w:pPr>
              <w:spacing w:after="0" w:line="240" w:lineRule="auto"/>
              <w:rPr>
                <w:rFonts w:ascii="Barlow" w:eastAsia="Times New Roman" w:hAnsi="Barlow" w:cs="Calibri"/>
                <w:b/>
                <w:bCs/>
                <w:color w:val="000000"/>
                <w:sz w:val="20"/>
                <w:szCs w:val="20"/>
                <w:lang w:eastAsia="es-MX"/>
              </w:rPr>
            </w:pPr>
            <w:r w:rsidRPr="00C03033">
              <w:rPr>
                <w:rFonts w:ascii="Barlow" w:eastAsia="Times New Roman" w:hAnsi="Barlow" w:cs="Calibri"/>
                <w:b/>
                <w:bCs/>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14:paraId="3ED93EFB" w14:textId="77777777" w:rsidR="005D0A65" w:rsidRPr="008A23DD" w:rsidRDefault="005D0A65" w:rsidP="002071EE">
            <w:pPr>
              <w:spacing w:after="0" w:line="240" w:lineRule="auto"/>
              <w:jc w:val="right"/>
              <w:rPr>
                <w:rFonts w:ascii="Barlow" w:eastAsia="Times New Roman" w:hAnsi="Barlow" w:cs="Calibri"/>
                <w:b/>
                <w:bCs/>
                <w:color w:val="000000"/>
                <w:sz w:val="20"/>
                <w:szCs w:val="20"/>
                <w:lang w:eastAsia="es-MX"/>
              </w:rPr>
            </w:pPr>
            <w:r w:rsidRPr="00C03033">
              <w:rPr>
                <w:rFonts w:ascii="Barlow" w:eastAsia="Times New Roman" w:hAnsi="Barlow" w:cs="Calibri"/>
                <w:b/>
                <w:bCs/>
                <w:color w:val="000000"/>
                <w:sz w:val="20"/>
                <w:szCs w:val="20"/>
                <w:lang w:eastAsia="es-MX"/>
              </w:rPr>
              <w:t> </w:t>
            </w:r>
            <w:r w:rsidR="006B61FA">
              <w:rPr>
                <w:rFonts w:ascii="Barlow" w:eastAsia="Times New Roman" w:hAnsi="Barlow" w:cs="Calibri"/>
                <w:b/>
                <w:bCs/>
                <w:color w:val="000000"/>
                <w:sz w:val="20"/>
                <w:szCs w:val="20"/>
                <w:lang w:eastAsia="es-MX"/>
              </w:rPr>
              <w:t>$</w:t>
            </w:r>
            <w:r w:rsidR="003A40FF">
              <w:rPr>
                <w:rFonts w:ascii="Barlow" w:eastAsia="Times New Roman" w:hAnsi="Barlow" w:cs="Calibri"/>
                <w:b/>
                <w:bCs/>
                <w:color w:val="000000"/>
                <w:sz w:val="20"/>
                <w:szCs w:val="20"/>
                <w:lang w:eastAsia="es-MX"/>
              </w:rPr>
              <w:t>8</w:t>
            </w:r>
            <w:r w:rsidR="00BD292D">
              <w:rPr>
                <w:rFonts w:ascii="Barlow" w:eastAsia="Times New Roman" w:hAnsi="Barlow" w:cs="Calibri"/>
                <w:b/>
                <w:bCs/>
                <w:color w:val="000000"/>
                <w:sz w:val="20"/>
                <w:szCs w:val="20"/>
                <w:lang w:eastAsia="es-MX"/>
              </w:rPr>
              <w:t>,</w:t>
            </w:r>
            <w:r w:rsidR="003A40FF">
              <w:rPr>
                <w:rFonts w:ascii="Barlow" w:eastAsia="Times New Roman" w:hAnsi="Barlow" w:cs="Calibri"/>
                <w:b/>
                <w:bCs/>
                <w:color w:val="000000"/>
                <w:sz w:val="20"/>
                <w:szCs w:val="20"/>
                <w:lang w:eastAsia="es-MX"/>
              </w:rPr>
              <w:t>700</w:t>
            </w:r>
            <w:r w:rsidR="00BD292D">
              <w:rPr>
                <w:rFonts w:ascii="Barlow" w:eastAsia="Times New Roman" w:hAnsi="Barlow" w:cs="Calibri"/>
                <w:b/>
                <w:bCs/>
                <w:color w:val="000000"/>
                <w:sz w:val="20"/>
                <w:szCs w:val="20"/>
                <w:lang w:eastAsia="es-MX"/>
              </w:rPr>
              <w:t>.</w:t>
            </w:r>
            <w:r w:rsidR="003A40FF">
              <w:rPr>
                <w:rFonts w:ascii="Barlow" w:eastAsia="Times New Roman" w:hAnsi="Barlow" w:cs="Calibri"/>
                <w:b/>
                <w:bCs/>
                <w:color w:val="000000"/>
                <w:sz w:val="20"/>
                <w:szCs w:val="20"/>
                <w:lang w:eastAsia="es-MX"/>
              </w:rPr>
              <w:t>0</w:t>
            </w:r>
            <w:r w:rsidR="00BD292D">
              <w:rPr>
                <w:rFonts w:ascii="Barlow" w:eastAsia="Times New Roman" w:hAnsi="Barlow" w:cs="Calibri"/>
                <w:b/>
                <w:bCs/>
                <w:color w:val="000000"/>
                <w:sz w:val="20"/>
                <w:szCs w:val="20"/>
                <w:lang w:eastAsia="es-MX"/>
              </w:rPr>
              <w:t>2</w:t>
            </w:r>
          </w:p>
        </w:tc>
      </w:tr>
    </w:tbl>
    <w:p w14:paraId="7756417F" w14:textId="77777777" w:rsidR="00B44FB1"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9. El saldo del rubro de Activos Intangibles y Diferidos:</w:t>
      </w:r>
    </w:p>
    <w:p w14:paraId="431B9322" w14:textId="77777777" w:rsidR="00073203" w:rsidRDefault="00073203" w:rsidP="005D0A65">
      <w:pPr>
        <w:autoSpaceDE w:val="0"/>
        <w:autoSpaceDN w:val="0"/>
        <w:adjustRightInd w:val="0"/>
        <w:spacing w:line="240" w:lineRule="auto"/>
        <w:jc w:val="both"/>
        <w:rPr>
          <w:rFonts w:ascii="Barlow" w:hAnsi="Barlow" w:cs="Arial"/>
          <w:sz w:val="20"/>
          <w:szCs w:val="20"/>
        </w:rPr>
      </w:pPr>
    </w:p>
    <w:p w14:paraId="13E84BB5" w14:textId="77777777" w:rsidR="00B44FB1" w:rsidRPr="00967315" w:rsidRDefault="00B44FB1" w:rsidP="005D0A65">
      <w:pPr>
        <w:autoSpaceDE w:val="0"/>
        <w:autoSpaceDN w:val="0"/>
        <w:adjustRightInd w:val="0"/>
        <w:spacing w:line="240" w:lineRule="auto"/>
        <w:jc w:val="both"/>
        <w:rPr>
          <w:rFonts w:ascii="Barlow" w:hAnsi="Barlow" w:cs="Arial"/>
          <w:sz w:val="20"/>
          <w:szCs w:val="20"/>
        </w:rPr>
      </w:pPr>
    </w:p>
    <w:p w14:paraId="51AD15C0"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78284D06"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3D1FDD0F"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0A706849"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155D7836"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3DD9723B" w14:textId="77777777" w:rsidR="005D0A6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*El método de depreciación empleado es el lineal</w:t>
      </w:r>
    </w:p>
    <w:p w14:paraId="5A000744" w14:textId="77777777" w:rsidR="00A66402" w:rsidRPr="00967315" w:rsidRDefault="00A66402" w:rsidP="005D0A65">
      <w:pPr>
        <w:autoSpaceDE w:val="0"/>
        <w:autoSpaceDN w:val="0"/>
        <w:adjustRightInd w:val="0"/>
        <w:spacing w:line="240" w:lineRule="auto"/>
        <w:jc w:val="both"/>
        <w:rPr>
          <w:rFonts w:ascii="Barlow" w:hAnsi="Barlow" w:cs="Arial"/>
          <w:sz w:val="20"/>
          <w:szCs w:val="20"/>
        </w:rPr>
      </w:pPr>
    </w:p>
    <w:p w14:paraId="4E23A0A2" w14:textId="77777777" w:rsidR="005D0A6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Estimaciones y Deterioros</w:t>
      </w:r>
    </w:p>
    <w:p w14:paraId="47D63407" w14:textId="77777777" w:rsidR="0038598C" w:rsidRPr="00967315" w:rsidRDefault="0038598C" w:rsidP="005D0A65">
      <w:pPr>
        <w:autoSpaceDE w:val="0"/>
        <w:autoSpaceDN w:val="0"/>
        <w:adjustRightInd w:val="0"/>
        <w:spacing w:line="240" w:lineRule="auto"/>
        <w:jc w:val="both"/>
        <w:rPr>
          <w:rFonts w:ascii="Barlow" w:hAnsi="Barlow" w:cs="Arial"/>
          <w:b/>
          <w:sz w:val="20"/>
          <w:szCs w:val="20"/>
        </w:rPr>
      </w:pPr>
    </w:p>
    <w:p w14:paraId="7F96CDD3"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10. La Universidad de Oriente no</w:t>
      </w:r>
      <w:r w:rsidR="00A24CA6">
        <w:rPr>
          <w:rFonts w:ascii="Barlow" w:hAnsi="Barlow" w:cs="Arial"/>
          <w:sz w:val="20"/>
          <w:szCs w:val="20"/>
        </w:rPr>
        <w:t xml:space="preserve"> cuenta con Estimaciones de cuen</w:t>
      </w:r>
      <w:r w:rsidRPr="00967315">
        <w:rPr>
          <w:rFonts w:ascii="Barlow" w:hAnsi="Barlow" w:cs="Arial"/>
          <w:sz w:val="20"/>
          <w:szCs w:val="20"/>
        </w:rPr>
        <w:t>tas Incobrables, ni Deterioros.</w:t>
      </w:r>
    </w:p>
    <w:p w14:paraId="57631D53" w14:textId="0F4B002E" w:rsidR="00FC39E1" w:rsidRDefault="00FC39E1" w:rsidP="005D0A65">
      <w:pPr>
        <w:autoSpaceDE w:val="0"/>
        <w:autoSpaceDN w:val="0"/>
        <w:adjustRightInd w:val="0"/>
        <w:spacing w:line="240" w:lineRule="auto"/>
        <w:jc w:val="both"/>
        <w:rPr>
          <w:rFonts w:ascii="Barlow" w:hAnsi="Barlow" w:cs="Arial"/>
          <w:b/>
          <w:sz w:val="20"/>
          <w:szCs w:val="20"/>
        </w:rPr>
      </w:pPr>
    </w:p>
    <w:p w14:paraId="4B52AE84" w14:textId="77777777" w:rsidR="00DB0657" w:rsidRPr="00967315" w:rsidRDefault="00DB0657" w:rsidP="005D0A65">
      <w:pPr>
        <w:autoSpaceDE w:val="0"/>
        <w:autoSpaceDN w:val="0"/>
        <w:adjustRightInd w:val="0"/>
        <w:spacing w:line="240" w:lineRule="auto"/>
        <w:jc w:val="both"/>
        <w:rPr>
          <w:rFonts w:ascii="Barlow" w:hAnsi="Barlow" w:cs="Arial"/>
          <w:b/>
          <w:sz w:val="20"/>
          <w:szCs w:val="20"/>
        </w:rPr>
      </w:pPr>
    </w:p>
    <w:p w14:paraId="1068D4CB" w14:textId="77777777" w:rsidR="005D0A65"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lastRenderedPageBreak/>
        <w:t>Otros Activos</w:t>
      </w:r>
    </w:p>
    <w:p w14:paraId="20B828D8" w14:textId="77777777" w:rsidR="005D0A65" w:rsidRPr="002D6B92"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11. La Universidad de Oriente no cuenta con la cuenta de Otros Activos.</w:t>
      </w:r>
    </w:p>
    <w:p w14:paraId="5403A9AE" w14:textId="77777777" w:rsidR="00313FF4" w:rsidRDefault="00313FF4" w:rsidP="005D0A65">
      <w:pPr>
        <w:autoSpaceDE w:val="0"/>
        <w:autoSpaceDN w:val="0"/>
        <w:adjustRightInd w:val="0"/>
        <w:spacing w:line="240" w:lineRule="auto"/>
        <w:jc w:val="both"/>
        <w:rPr>
          <w:rFonts w:ascii="Barlow" w:hAnsi="Barlow" w:cs="Arial"/>
          <w:b/>
          <w:sz w:val="20"/>
          <w:szCs w:val="20"/>
        </w:rPr>
      </w:pPr>
    </w:p>
    <w:p w14:paraId="00A0F2ED" w14:textId="4DD0BDFA" w:rsidR="0038598C" w:rsidRPr="00967315" w:rsidRDefault="005D0A65" w:rsidP="005D0A65">
      <w:pPr>
        <w:autoSpaceDE w:val="0"/>
        <w:autoSpaceDN w:val="0"/>
        <w:adjustRightInd w:val="0"/>
        <w:spacing w:line="240" w:lineRule="auto"/>
        <w:jc w:val="both"/>
        <w:rPr>
          <w:rFonts w:ascii="Barlow" w:hAnsi="Barlow" w:cs="Arial"/>
          <w:b/>
          <w:sz w:val="20"/>
          <w:szCs w:val="20"/>
        </w:rPr>
      </w:pPr>
      <w:r w:rsidRPr="00967315">
        <w:rPr>
          <w:rFonts w:ascii="Barlow" w:hAnsi="Barlow" w:cs="Arial"/>
          <w:b/>
          <w:sz w:val="20"/>
          <w:szCs w:val="20"/>
        </w:rPr>
        <w:t>Pasivo</w:t>
      </w:r>
    </w:p>
    <w:p w14:paraId="399417E9" w14:textId="77777777" w:rsidR="00073203" w:rsidRPr="0038598C" w:rsidRDefault="00073203" w:rsidP="0038598C">
      <w:pPr>
        <w:pStyle w:val="Prrafodelista"/>
        <w:numPr>
          <w:ilvl w:val="0"/>
          <w:numId w:val="36"/>
        </w:numPr>
        <w:autoSpaceDE w:val="0"/>
        <w:autoSpaceDN w:val="0"/>
        <w:adjustRightInd w:val="0"/>
        <w:spacing w:line="240" w:lineRule="auto"/>
        <w:jc w:val="both"/>
        <w:rPr>
          <w:rFonts w:ascii="Barlow" w:hAnsi="Barlow" w:cs="Arial"/>
          <w:sz w:val="20"/>
          <w:szCs w:val="20"/>
        </w:rPr>
      </w:pPr>
      <w:r w:rsidRPr="0038598C">
        <w:rPr>
          <w:rFonts w:ascii="Barlow" w:hAnsi="Barlow" w:cs="Arial"/>
          <w:sz w:val="20"/>
          <w:szCs w:val="20"/>
        </w:rPr>
        <w:t>Rubro de las Cuentas y Documentos por Pagar:</w:t>
      </w:r>
    </w:p>
    <w:p w14:paraId="016606C3" w14:textId="77777777" w:rsidR="0038598C" w:rsidRPr="0038598C" w:rsidRDefault="0038598C" w:rsidP="00CF244A">
      <w:pPr>
        <w:pStyle w:val="Prrafodelista"/>
        <w:autoSpaceDE w:val="0"/>
        <w:autoSpaceDN w:val="0"/>
        <w:adjustRightInd w:val="0"/>
        <w:spacing w:line="240" w:lineRule="auto"/>
        <w:jc w:val="both"/>
        <w:rPr>
          <w:rFonts w:ascii="Barlow" w:hAnsi="Barlow" w:cs="Arial"/>
          <w:sz w:val="20"/>
          <w:szCs w:val="20"/>
        </w:rPr>
      </w:pPr>
    </w:p>
    <w:tbl>
      <w:tblPr>
        <w:tblW w:w="10726" w:type="dxa"/>
        <w:jc w:val="center"/>
        <w:tblCellMar>
          <w:left w:w="70" w:type="dxa"/>
          <w:right w:w="70" w:type="dxa"/>
        </w:tblCellMar>
        <w:tblLook w:val="04A0" w:firstRow="1" w:lastRow="0" w:firstColumn="1" w:lastColumn="0" w:noHBand="0" w:noVBand="1"/>
      </w:tblPr>
      <w:tblGrid>
        <w:gridCol w:w="5387"/>
        <w:gridCol w:w="2067"/>
        <w:gridCol w:w="1547"/>
        <w:gridCol w:w="1725"/>
      </w:tblGrid>
      <w:tr w:rsidR="00073203" w:rsidRPr="00146DA4" w14:paraId="18B91D88" w14:textId="77777777" w:rsidTr="006E0F7E">
        <w:trPr>
          <w:trHeight w:val="300"/>
          <w:jc w:val="center"/>
        </w:trPr>
        <w:tc>
          <w:tcPr>
            <w:tcW w:w="10726" w:type="dxa"/>
            <w:gridSpan w:val="4"/>
            <w:shd w:val="clear" w:color="000000" w:fill="FFFFFF"/>
            <w:noWrap/>
            <w:vAlign w:val="bottom"/>
            <w:hideMark/>
          </w:tcPr>
          <w:p w14:paraId="421E1FDC"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Corto Plazo</w:t>
            </w:r>
          </w:p>
        </w:tc>
      </w:tr>
      <w:tr w:rsidR="00073203" w:rsidRPr="00146DA4" w14:paraId="585AAD0A" w14:textId="77777777" w:rsidTr="00CF244A">
        <w:trPr>
          <w:trHeight w:val="600"/>
          <w:jc w:val="center"/>
        </w:trPr>
        <w:tc>
          <w:tcPr>
            <w:tcW w:w="5387" w:type="dxa"/>
            <w:shd w:val="clear" w:color="000000" w:fill="FFFFFF"/>
            <w:noWrap/>
            <w:hideMark/>
          </w:tcPr>
          <w:p w14:paraId="10AEAAD9"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Concepto</w:t>
            </w:r>
          </w:p>
        </w:tc>
        <w:tc>
          <w:tcPr>
            <w:tcW w:w="2067" w:type="dxa"/>
            <w:shd w:val="clear" w:color="000000" w:fill="FFFFFF"/>
            <w:noWrap/>
            <w:hideMark/>
          </w:tcPr>
          <w:p w14:paraId="17DD0267"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Importe</w:t>
            </w:r>
          </w:p>
        </w:tc>
        <w:tc>
          <w:tcPr>
            <w:tcW w:w="1547" w:type="dxa"/>
            <w:shd w:val="clear" w:color="000000" w:fill="FFFFFF"/>
            <w:noWrap/>
            <w:hideMark/>
          </w:tcPr>
          <w:p w14:paraId="14B1EC68"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Vencimiento</w:t>
            </w:r>
          </w:p>
        </w:tc>
        <w:tc>
          <w:tcPr>
            <w:tcW w:w="1725" w:type="dxa"/>
            <w:shd w:val="clear" w:color="000000" w:fill="FFFFFF"/>
            <w:hideMark/>
          </w:tcPr>
          <w:p w14:paraId="08C71419"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Factibilidad de pago</w:t>
            </w:r>
          </w:p>
        </w:tc>
      </w:tr>
      <w:tr w:rsidR="00073203" w:rsidRPr="00146DA4" w14:paraId="40E1AA38" w14:textId="77777777" w:rsidTr="00CF244A">
        <w:trPr>
          <w:trHeight w:val="300"/>
          <w:jc w:val="center"/>
        </w:trPr>
        <w:tc>
          <w:tcPr>
            <w:tcW w:w="5387" w:type="dxa"/>
            <w:shd w:val="clear" w:color="000000" w:fill="FFFFFF"/>
            <w:vAlign w:val="center"/>
            <w:hideMark/>
          </w:tcPr>
          <w:p w14:paraId="29AD4E0C"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 xml:space="preserve">Servicio de Administración tributaria (1) </w:t>
            </w:r>
          </w:p>
        </w:tc>
        <w:tc>
          <w:tcPr>
            <w:tcW w:w="2067" w:type="dxa"/>
            <w:shd w:val="clear" w:color="000000" w:fill="FFFFFF"/>
            <w:vAlign w:val="center"/>
            <w:hideMark/>
          </w:tcPr>
          <w:p w14:paraId="7897EE09" w14:textId="14ED0EB2" w:rsidR="00073203" w:rsidRPr="00596F25" w:rsidRDefault="00073203" w:rsidP="002F6003">
            <w:pPr>
              <w:spacing w:after="0" w:line="240" w:lineRule="auto"/>
              <w:jc w:val="right"/>
              <w:rPr>
                <w:rFonts w:ascii="Barlow" w:eastAsia="Times New Roman" w:hAnsi="Barlow" w:cs="Calibri"/>
                <w:color w:val="000000"/>
                <w:sz w:val="20"/>
                <w:szCs w:val="20"/>
                <w:lang w:eastAsia="es-MX"/>
              </w:rPr>
            </w:pPr>
            <w:r w:rsidRPr="00596F25">
              <w:rPr>
                <w:rFonts w:ascii="Barlow" w:eastAsia="Times New Roman" w:hAnsi="Barlow" w:cs="Calibri"/>
                <w:color w:val="000000"/>
                <w:sz w:val="20"/>
                <w:szCs w:val="20"/>
                <w:lang w:eastAsia="es-MX"/>
              </w:rPr>
              <w:t xml:space="preserve"> $</w:t>
            </w:r>
            <w:r w:rsidR="00C252B4">
              <w:rPr>
                <w:rFonts w:ascii="Barlow" w:eastAsia="Times New Roman" w:hAnsi="Barlow" w:cs="Calibri"/>
                <w:color w:val="000000"/>
                <w:sz w:val="20"/>
                <w:szCs w:val="20"/>
                <w:lang w:eastAsia="es-MX"/>
              </w:rPr>
              <w:t>533,463.04</w:t>
            </w:r>
          </w:p>
        </w:tc>
        <w:tc>
          <w:tcPr>
            <w:tcW w:w="1547" w:type="dxa"/>
            <w:vMerge w:val="restart"/>
            <w:shd w:val="clear" w:color="000000" w:fill="FFFFFF"/>
            <w:vAlign w:val="center"/>
            <w:hideMark/>
          </w:tcPr>
          <w:p w14:paraId="7793BAA4"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MENOR A 90 DÍAS</w:t>
            </w:r>
          </w:p>
        </w:tc>
        <w:tc>
          <w:tcPr>
            <w:tcW w:w="1725" w:type="dxa"/>
            <w:vMerge w:val="restart"/>
            <w:shd w:val="clear" w:color="000000" w:fill="FFFFFF"/>
            <w:vAlign w:val="center"/>
            <w:hideMark/>
          </w:tcPr>
          <w:p w14:paraId="796C0AA7"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Si es factible el pago</w:t>
            </w:r>
          </w:p>
        </w:tc>
      </w:tr>
      <w:tr w:rsidR="00073203" w:rsidRPr="00146DA4" w14:paraId="2AAF7B03" w14:textId="77777777" w:rsidTr="00CF244A">
        <w:trPr>
          <w:trHeight w:val="300"/>
          <w:jc w:val="center"/>
        </w:trPr>
        <w:tc>
          <w:tcPr>
            <w:tcW w:w="5387" w:type="dxa"/>
            <w:shd w:val="clear" w:color="000000" w:fill="FFFFFF"/>
            <w:vAlign w:val="center"/>
            <w:hideMark/>
          </w:tcPr>
          <w:p w14:paraId="2C4C026F"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Servicio de Administración tributaria (2)</w:t>
            </w:r>
          </w:p>
        </w:tc>
        <w:tc>
          <w:tcPr>
            <w:tcW w:w="2067" w:type="dxa"/>
            <w:shd w:val="clear" w:color="000000" w:fill="FFFFFF"/>
            <w:vAlign w:val="center"/>
            <w:hideMark/>
          </w:tcPr>
          <w:p w14:paraId="7B0618DD" w14:textId="33E25714" w:rsidR="00073203" w:rsidRPr="00596F25" w:rsidRDefault="00073203" w:rsidP="002F6003">
            <w:pPr>
              <w:spacing w:after="0" w:line="240" w:lineRule="auto"/>
              <w:jc w:val="right"/>
              <w:rPr>
                <w:rFonts w:ascii="Barlow" w:eastAsia="Times New Roman" w:hAnsi="Barlow" w:cs="Calibri"/>
                <w:color w:val="000000"/>
                <w:sz w:val="20"/>
                <w:szCs w:val="20"/>
                <w:lang w:eastAsia="es-MX"/>
              </w:rPr>
            </w:pPr>
            <w:r w:rsidRPr="00596F25">
              <w:rPr>
                <w:rFonts w:ascii="Barlow" w:eastAsia="Times New Roman" w:hAnsi="Barlow" w:cs="Calibri"/>
                <w:color w:val="000000"/>
                <w:sz w:val="20"/>
                <w:szCs w:val="20"/>
                <w:lang w:eastAsia="es-MX"/>
              </w:rPr>
              <w:t xml:space="preserve"> $</w:t>
            </w:r>
            <w:r w:rsidR="00C252B4">
              <w:rPr>
                <w:rFonts w:ascii="Barlow" w:eastAsia="Times New Roman" w:hAnsi="Barlow" w:cs="Calibri"/>
                <w:color w:val="000000"/>
                <w:sz w:val="20"/>
                <w:szCs w:val="20"/>
                <w:lang w:eastAsia="es-MX"/>
              </w:rPr>
              <w:t>14,865.96</w:t>
            </w:r>
          </w:p>
        </w:tc>
        <w:tc>
          <w:tcPr>
            <w:tcW w:w="1547" w:type="dxa"/>
            <w:vMerge/>
            <w:vAlign w:val="center"/>
            <w:hideMark/>
          </w:tcPr>
          <w:p w14:paraId="33F4CD7F"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517C5AAD"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3A720A0B" w14:textId="77777777" w:rsidTr="00CF244A">
        <w:trPr>
          <w:trHeight w:val="300"/>
          <w:jc w:val="center"/>
        </w:trPr>
        <w:tc>
          <w:tcPr>
            <w:tcW w:w="5387" w:type="dxa"/>
            <w:shd w:val="clear" w:color="000000" w:fill="FFFFFF"/>
            <w:vAlign w:val="center"/>
            <w:hideMark/>
          </w:tcPr>
          <w:p w14:paraId="290EE59A"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Servicio de Administración tributaria (3)</w:t>
            </w:r>
          </w:p>
        </w:tc>
        <w:tc>
          <w:tcPr>
            <w:tcW w:w="2067" w:type="dxa"/>
            <w:shd w:val="clear" w:color="000000" w:fill="FFFFFF"/>
            <w:vAlign w:val="center"/>
            <w:hideMark/>
          </w:tcPr>
          <w:p w14:paraId="3B8B11AC" w14:textId="098706A8" w:rsidR="00073203" w:rsidRPr="00596F25" w:rsidRDefault="00073203" w:rsidP="002F6003">
            <w:pPr>
              <w:spacing w:after="0" w:line="240" w:lineRule="auto"/>
              <w:jc w:val="right"/>
              <w:rPr>
                <w:rFonts w:ascii="Barlow" w:eastAsia="Times New Roman" w:hAnsi="Barlow" w:cs="Calibri"/>
                <w:color w:val="000000"/>
                <w:sz w:val="20"/>
                <w:szCs w:val="20"/>
                <w:lang w:eastAsia="es-MX"/>
              </w:rPr>
            </w:pPr>
            <w:r w:rsidRPr="00596F25">
              <w:rPr>
                <w:rFonts w:ascii="Barlow" w:eastAsia="Times New Roman" w:hAnsi="Barlow" w:cs="Calibri"/>
                <w:color w:val="000000"/>
                <w:sz w:val="20"/>
                <w:szCs w:val="20"/>
                <w:lang w:eastAsia="es-MX"/>
              </w:rPr>
              <w:t xml:space="preserve"> $</w:t>
            </w:r>
            <w:r w:rsidR="00C252B4">
              <w:rPr>
                <w:rFonts w:ascii="Barlow" w:eastAsia="Times New Roman" w:hAnsi="Barlow" w:cs="Calibri"/>
                <w:color w:val="000000"/>
                <w:sz w:val="20"/>
                <w:szCs w:val="20"/>
                <w:lang w:eastAsia="es-MX"/>
              </w:rPr>
              <w:t>12,050.17</w:t>
            </w:r>
          </w:p>
        </w:tc>
        <w:tc>
          <w:tcPr>
            <w:tcW w:w="1547" w:type="dxa"/>
            <w:vMerge/>
            <w:vAlign w:val="center"/>
            <w:hideMark/>
          </w:tcPr>
          <w:p w14:paraId="6131CD52"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4E9EBAD3"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25E2A237" w14:textId="77777777" w:rsidTr="00CF244A">
        <w:trPr>
          <w:trHeight w:val="300"/>
          <w:jc w:val="center"/>
        </w:trPr>
        <w:tc>
          <w:tcPr>
            <w:tcW w:w="5387" w:type="dxa"/>
            <w:shd w:val="clear" w:color="000000" w:fill="FFFFFF"/>
            <w:vAlign w:val="center"/>
            <w:hideMark/>
          </w:tcPr>
          <w:p w14:paraId="43F81639"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 xml:space="preserve">Secretaria de Administración y Finanzas (4) </w:t>
            </w:r>
          </w:p>
        </w:tc>
        <w:tc>
          <w:tcPr>
            <w:tcW w:w="2067" w:type="dxa"/>
            <w:shd w:val="clear" w:color="000000" w:fill="FFFFFF"/>
            <w:vAlign w:val="center"/>
            <w:hideMark/>
          </w:tcPr>
          <w:p w14:paraId="1F795476" w14:textId="54A1D1BE" w:rsidR="00073203" w:rsidRPr="00596F25" w:rsidRDefault="00073203" w:rsidP="002F6003">
            <w:pPr>
              <w:spacing w:after="0" w:line="240" w:lineRule="auto"/>
              <w:jc w:val="right"/>
              <w:rPr>
                <w:rFonts w:ascii="Barlow" w:eastAsia="Times New Roman" w:hAnsi="Barlow" w:cs="Calibri"/>
                <w:color w:val="000000"/>
                <w:sz w:val="20"/>
                <w:szCs w:val="20"/>
                <w:lang w:eastAsia="es-MX"/>
              </w:rPr>
            </w:pPr>
            <w:r w:rsidRPr="00596F25">
              <w:rPr>
                <w:rFonts w:ascii="Barlow" w:eastAsia="Times New Roman" w:hAnsi="Barlow" w:cs="Calibri"/>
                <w:color w:val="000000"/>
                <w:sz w:val="20"/>
                <w:szCs w:val="20"/>
                <w:lang w:eastAsia="es-MX"/>
              </w:rPr>
              <w:t xml:space="preserve"> $</w:t>
            </w:r>
            <w:r w:rsidR="00C252B4">
              <w:rPr>
                <w:rFonts w:ascii="Barlow" w:eastAsia="Times New Roman" w:hAnsi="Barlow" w:cs="Calibri"/>
                <w:color w:val="000000"/>
                <w:sz w:val="20"/>
                <w:szCs w:val="20"/>
                <w:lang w:eastAsia="es-MX"/>
              </w:rPr>
              <w:t>60,041.00</w:t>
            </w:r>
          </w:p>
        </w:tc>
        <w:tc>
          <w:tcPr>
            <w:tcW w:w="1547" w:type="dxa"/>
            <w:vMerge/>
            <w:vAlign w:val="center"/>
            <w:hideMark/>
          </w:tcPr>
          <w:p w14:paraId="0CA9FED9"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70A28559"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7A6D5B4E" w14:textId="77777777" w:rsidTr="00CF244A">
        <w:trPr>
          <w:trHeight w:val="300"/>
          <w:jc w:val="center"/>
        </w:trPr>
        <w:tc>
          <w:tcPr>
            <w:tcW w:w="5387" w:type="dxa"/>
            <w:shd w:val="clear" w:color="000000" w:fill="FFFFFF"/>
            <w:vAlign w:val="center"/>
            <w:hideMark/>
          </w:tcPr>
          <w:p w14:paraId="0275EDA1"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Seguridad Social (5)</w:t>
            </w:r>
          </w:p>
        </w:tc>
        <w:tc>
          <w:tcPr>
            <w:tcW w:w="2067" w:type="dxa"/>
            <w:shd w:val="clear" w:color="000000" w:fill="FFFFFF"/>
            <w:vAlign w:val="center"/>
            <w:hideMark/>
          </w:tcPr>
          <w:p w14:paraId="0129DE35" w14:textId="793CA97D" w:rsidR="00073203" w:rsidRPr="00596F25" w:rsidRDefault="00073203" w:rsidP="002F6003">
            <w:pPr>
              <w:spacing w:after="0" w:line="240" w:lineRule="auto"/>
              <w:jc w:val="right"/>
              <w:rPr>
                <w:rFonts w:ascii="Barlow" w:eastAsia="Times New Roman" w:hAnsi="Barlow" w:cs="Calibri"/>
                <w:color w:val="000000"/>
                <w:sz w:val="20"/>
                <w:szCs w:val="20"/>
                <w:lang w:eastAsia="es-MX"/>
              </w:rPr>
            </w:pPr>
            <w:r w:rsidRPr="00596F25">
              <w:rPr>
                <w:rFonts w:ascii="Barlow" w:eastAsia="Times New Roman" w:hAnsi="Barlow" w:cs="Calibri"/>
                <w:color w:val="000000"/>
                <w:sz w:val="20"/>
                <w:szCs w:val="20"/>
                <w:lang w:eastAsia="es-MX"/>
              </w:rPr>
              <w:t xml:space="preserve"> $</w:t>
            </w:r>
            <w:r w:rsidR="00C252B4">
              <w:rPr>
                <w:rFonts w:ascii="Barlow" w:eastAsia="Times New Roman" w:hAnsi="Barlow" w:cs="Calibri"/>
                <w:color w:val="000000"/>
                <w:sz w:val="20"/>
                <w:szCs w:val="20"/>
                <w:lang w:eastAsia="es-MX"/>
              </w:rPr>
              <w:t>91,973.29</w:t>
            </w:r>
          </w:p>
        </w:tc>
        <w:tc>
          <w:tcPr>
            <w:tcW w:w="1547" w:type="dxa"/>
            <w:vMerge/>
            <w:vAlign w:val="center"/>
            <w:hideMark/>
          </w:tcPr>
          <w:p w14:paraId="3E3E4AE2"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76CB9057"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4E287F57" w14:textId="77777777" w:rsidTr="001479C5">
        <w:trPr>
          <w:trHeight w:val="300"/>
          <w:jc w:val="center"/>
        </w:trPr>
        <w:tc>
          <w:tcPr>
            <w:tcW w:w="5387" w:type="dxa"/>
            <w:shd w:val="clear" w:color="000000" w:fill="FFFFFF"/>
            <w:vAlign w:val="center"/>
            <w:hideMark/>
          </w:tcPr>
          <w:p w14:paraId="5054A95C"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Remuneraciones al personal permanente</w:t>
            </w:r>
          </w:p>
        </w:tc>
        <w:tc>
          <w:tcPr>
            <w:tcW w:w="2067" w:type="dxa"/>
            <w:shd w:val="clear" w:color="auto" w:fill="auto"/>
            <w:vAlign w:val="center"/>
            <w:hideMark/>
          </w:tcPr>
          <w:p w14:paraId="5AF20929" w14:textId="77777777" w:rsidR="00073203" w:rsidRPr="001479C5" w:rsidRDefault="00073203" w:rsidP="008C70A6">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 xml:space="preserve"> $15,901.43 </w:t>
            </w:r>
          </w:p>
        </w:tc>
        <w:tc>
          <w:tcPr>
            <w:tcW w:w="1547" w:type="dxa"/>
            <w:vMerge/>
            <w:vAlign w:val="center"/>
            <w:hideMark/>
          </w:tcPr>
          <w:p w14:paraId="12564276"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1240772C"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7B52BC6E" w14:textId="77777777" w:rsidTr="001479C5">
        <w:trPr>
          <w:trHeight w:val="300"/>
          <w:jc w:val="center"/>
        </w:trPr>
        <w:tc>
          <w:tcPr>
            <w:tcW w:w="5387" w:type="dxa"/>
            <w:shd w:val="clear" w:color="000000" w:fill="FFFFFF"/>
            <w:vAlign w:val="center"/>
            <w:hideMark/>
          </w:tcPr>
          <w:p w14:paraId="02AA1AD4"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Remuneraciones al personal transitorio</w:t>
            </w:r>
          </w:p>
        </w:tc>
        <w:tc>
          <w:tcPr>
            <w:tcW w:w="2067" w:type="dxa"/>
            <w:shd w:val="clear" w:color="auto" w:fill="auto"/>
            <w:vAlign w:val="center"/>
            <w:hideMark/>
          </w:tcPr>
          <w:p w14:paraId="52D3F1E9" w14:textId="77777777" w:rsidR="00073203" w:rsidRPr="001479C5" w:rsidRDefault="00073203" w:rsidP="008C70A6">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 xml:space="preserve"> $2,630.02 </w:t>
            </w:r>
          </w:p>
        </w:tc>
        <w:tc>
          <w:tcPr>
            <w:tcW w:w="1547" w:type="dxa"/>
            <w:vMerge w:val="restart"/>
            <w:shd w:val="clear" w:color="000000" w:fill="FFFFFF"/>
            <w:vAlign w:val="center"/>
            <w:hideMark/>
          </w:tcPr>
          <w:p w14:paraId="27F448A5"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MENOR A UN AÑO</w:t>
            </w:r>
          </w:p>
        </w:tc>
        <w:tc>
          <w:tcPr>
            <w:tcW w:w="1725" w:type="dxa"/>
            <w:vMerge w:val="restart"/>
            <w:shd w:val="clear" w:color="000000" w:fill="FFFFFF"/>
            <w:vAlign w:val="center"/>
            <w:hideMark/>
          </w:tcPr>
          <w:p w14:paraId="6193B9FB" w14:textId="77777777" w:rsidR="00073203" w:rsidRPr="00146DA4" w:rsidRDefault="00073203" w:rsidP="008C70A6">
            <w:pPr>
              <w:spacing w:after="0" w:line="240" w:lineRule="auto"/>
              <w:jc w:val="center"/>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Si es factible el pago</w:t>
            </w:r>
          </w:p>
        </w:tc>
      </w:tr>
      <w:tr w:rsidR="00073203" w:rsidRPr="00146DA4" w14:paraId="24152B46" w14:textId="77777777" w:rsidTr="001479C5">
        <w:trPr>
          <w:trHeight w:val="300"/>
          <w:jc w:val="center"/>
        </w:trPr>
        <w:tc>
          <w:tcPr>
            <w:tcW w:w="5387" w:type="dxa"/>
            <w:shd w:val="clear" w:color="000000" w:fill="FFFFFF"/>
            <w:vAlign w:val="center"/>
            <w:hideMark/>
          </w:tcPr>
          <w:p w14:paraId="3013B788"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Otros pasivos</w:t>
            </w:r>
          </w:p>
        </w:tc>
        <w:tc>
          <w:tcPr>
            <w:tcW w:w="2067" w:type="dxa"/>
            <w:shd w:val="clear" w:color="auto" w:fill="auto"/>
            <w:vAlign w:val="center"/>
            <w:hideMark/>
          </w:tcPr>
          <w:p w14:paraId="7F74A1B6" w14:textId="77777777" w:rsidR="00073203" w:rsidRPr="001479C5" w:rsidRDefault="00073203" w:rsidP="008C70A6">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 xml:space="preserve"> $1.96 </w:t>
            </w:r>
          </w:p>
        </w:tc>
        <w:tc>
          <w:tcPr>
            <w:tcW w:w="1547" w:type="dxa"/>
            <w:vMerge/>
            <w:vAlign w:val="center"/>
            <w:hideMark/>
          </w:tcPr>
          <w:p w14:paraId="386CC3FF"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3FA7D14C"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79B2754F" w14:textId="77777777" w:rsidTr="00CF244A">
        <w:trPr>
          <w:trHeight w:val="300"/>
          <w:jc w:val="center"/>
        </w:trPr>
        <w:tc>
          <w:tcPr>
            <w:tcW w:w="5387" w:type="dxa"/>
            <w:shd w:val="clear" w:color="000000" w:fill="FFFFFF"/>
            <w:vAlign w:val="center"/>
            <w:hideMark/>
          </w:tcPr>
          <w:p w14:paraId="5B29EE06"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 xml:space="preserve">Otros Acreedores </w:t>
            </w:r>
          </w:p>
        </w:tc>
        <w:tc>
          <w:tcPr>
            <w:tcW w:w="2067" w:type="dxa"/>
            <w:shd w:val="clear" w:color="000000" w:fill="FFFFFF"/>
            <w:vAlign w:val="center"/>
            <w:hideMark/>
          </w:tcPr>
          <w:p w14:paraId="729D54F6" w14:textId="36A97A09" w:rsidR="00073203" w:rsidRPr="00146DA4" w:rsidRDefault="00073203" w:rsidP="00146DA4">
            <w:pPr>
              <w:spacing w:after="0" w:line="240" w:lineRule="auto"/>
              <w:jc w:val="right"/>
              <w:rPr>
                <w:rFonts w:ascii="Barlow" w:eastAsia="Times New Roman" w:hAnsi="Barlow" w:cs="Calibri"/>
                <w:color w:val="000000"/>
                <w:sz w:val="20"/>
                <w:szCs w:val="20"/>
                <w:lang w:eastAsia="es-MX"/>
              </w:rPr>
            </w:pPr>
            <w:r w:rsidRPr="00146DA4">
              <w:rPr>
                <w:rFonts w:ascii="Barlow" w:eastAsia="Times New Roman" w:hAnsi="Barlow" w:cs="Calibri"/>
                <w:color w:val="000000"/>
                <w:sz w:val="20"/>
                <w:szCs w:val="20"/>
                <w:lang w:eastAsia="es-MX"/>
              </w:rPr>
              <w:t xml:space="preserve"> $</w:t>
            </w:r>
            <w:r w:rsidR="00C252B4">
              <w:rPr>
                <w:rFonts w:ascii="Barlow" w:eastAsia="Times New Roman" w:hAnsi="Barlow" w:cs="Calibri"/>
                <w:color w:val="000000"/>
                <w:sz w:val="20"/>
                <w:szCs w:val="20"/>
                <w:lang w:eastAsia="es-MX"/>
              </w:rPr>
              <w:t>89,500.18</w:t>
            </w:r>
          </w:p>
        </w:tc>
        <w:tc>
          <w:tcPr>
            <w:tcW w:w="1547" w:type="dxa"/>
            <w:vMerge/>
            <w:vAlign w:val="center"/>
            <w:hideMark/>
          </w:tcPr>
          <w:p w14:paraId="18D15A14"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32797CB8"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146DA4" w14:paraId="577AC06E" w14:textId="77777777" w:rsidTr="00CF244A">
        <w:trPr>
          <w:trHeight w:val="300"/>
          <w:jc w:val="center"/>
        </w:trPr>
        <w:tc>
          <w:tcPr>
            <w:tcW w:w="5387" w:type="dxa"/>
            <w:shd w:val="clear" w:color="000000" w:fill="FFFFFF"/>
            <w:vAlign w:val="center"/>
            <w:hideMark/>
          </w:tcPr>
          <w:p w14:paraId="4E4B4911" w14:textId="77777777" w:rsidR="00073203" w:rsidRPr="00146DA4" w:rsidRDefault="00073203" w:rsidP="008C70A6">
            <w:pPr>
              <w:spacing w:after="0" w:line="240" w:lineRule="auto"/>
              <w:jc w:val="right"/>
              <w:rPr>
                <w:rFonts w:ascii="Barlow" w:eastAsia="Times New Roman" w:hAnsi="Barlow" w:cs="Calibri"/>
                <w:b/>
                <w:bCs/>
                <w:color w:val="000000"/>
                <w:sz w:val="20"/>
                <w:szCs w:val="20"/>
                <w:lang w:eastAsia="es-MX"/>
              </w:rPr>
            </w:pPr>
          </w:p>
        </w:tc>
        <w:tc>
          <w:tcPr>
            <w:tcW w:w="2067" w:type="dxa"/>
            <w:shd w:val="clear" w:color="000000" w:fill="FFFFFF"/>
            <w:vAlign w:val="center"/>
            <w:hideMark/>
          </w:tcPr>
          <w:p w14:paraId="393EE446" w14:textId="77777777" w:rsidR="00073203" w:rsidRPr="00146DA4" w:rsidRDefault="00073203" w:rsidP="008C70A6">
            <w:pPr>
              <w:spacing w:after="0" w:line="240" w:lineRule="auto"/>
              <w:jc w:val="right"/>
              <w:rPr>
                <w:rFonts w:ascii="Barlow" w:eastAsia="Times New Roman" w:hAnsi="Barlow" w:cs="Calibri"/>
                <w:b/>
                <w:bCs/>
                <w:color w:val="000000"/>
                <w:sz w:val="20"/>
                <w:szCs w:val="20"/>
                <w:lang w:eastAsia="es-MX"/>
              </w:rPr>
            </w:pPr>
          </w:p>
        </w:tc>
        <w:tc>
          <w:tcPr>
            <w:tcW w:w="1547" w:type="dxa"/>
            <w:vMerge/>
            <w:vAlign w:val="center"/>
            <w:hideMark/>
          </w:tcPr>
          <w:p w14:paraId="3CC815C4"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62F7CCDA" w14:textId="77777777" w:rsidR="00073203" w:rsidRPr="00146DA4" w:rsidRDefault="00073203" w:rsidP="008C70A6">
            <w:pPr>
              <w:spacing w:after="0" w:line="240" w:lineRule="auto"/>
              <w:rPr>
                <w:rFonts w:ascii="Barlow" w:eastAsia="Times New Roman" w:hAnsi="Barlow" w:cs="Calibri"/>
                <w:color w:val="000000"/>
                <w:sz w:val="20"/>
                <w:szCs w:val="20"/>
                <w:lang w:eastAsia="es-MX"/>
              </w:rPr>
            </w:pPr>
          </w:p>
        </w:tc>
      </w:tr>
      <w:tr w:rsidR="00073203" w:rsidRPr="00BA079D" w14:paraId="24A32823" w14:textId="77777777" w:rsidTr="00CF244A">
        <w:trPr>
          <w:trHeight w:val="300"/>
          <w:jc w:val="center"/>
        </w:trPr>
        <w:tc>
          <w:tcPr>
            <w:tcW w:w="5387" w:type="dxa"/>
            <w:shd w:val="clear" w:color="000000" w:fill="FFFFFF"/>
            <w:vAlign w:val="center"/>
            <w:hideMark/>
          </w:tcPr>
          <w:p w14:paraId="1B3511C2" w14:textId="77777777" w:rsidR="00073203" w:rsidRPr="00146DA4" w:rsidRDefault="00073203" w:rsidP="008C70A6">
            <w:pPr>
              <w:spacing w:after="0" w:line="240" w:lineRule="auto"/>
              <w:jc w:val="right"/>
              <w:rPr>
                <w:rFonts w:ascii="Barlow" w:eastAsia="Times New Roman" w:hAnsi="Barlow" w:cs="Calibri"/>
                <w:b/>
                <w:bCs/>
                <w:color w:val="000000"/>
                <w:sz w:val="20"/>
                <w:szCs w:val="20"/>
                <w:lang w:eastAsia="es-MX"/>
              </w:rPr>
            </w:pPr>
            <w:r w:rsidRPr="00146DA4">
              <w:rPr>
                <w:rFonts w:ascii="Barlow" w:eastAsia="Times New Roman" w:hAnsi="Barlow" w:cs="Calibri"/>
                <w:b/>
                <w:bCs/>
                <w:color w:val="000000"/>
                <w:sz w:val="20"/>
                <w:szCs w:val="20"/>
                <w:lang w:eastAsia="es-MX"/>
              </w:rPr>
              <w:t>Total</w:t>
            </w:r>
          </w:p>
        </w:tc>
        <w:tc>
          <w:tcPr>
            <w:tcW w:w="2067" w:type="dxa"/>
            <w:shd w:val="clear" w:color="000000" w:fill="FFFFFF"/>
            <w:vAlign w:val="center"/>
            <w:hideMark/>
          </w:tcPr>
          <w:p w14:paraId="5DF6F220" w14:textId="3AF8829C" w:rsidR="00484D2C" w:rsidRPr="00146DA4" w:rsidRDefault="00073203" w:rsidP="00596F25">
            <w:pPr>
              <w:spacing w:after="0" w:line="240" w:lineRule="auto"/>
              <w:jc w:val="right"/>
              <w:rPr>
                <w:rFonts w:ascii="Barlow" w:eastAsia="Times New Roman" w:hAnsi="Barlow" w:cs="Calibri"/>
                <w:b/>
                <w:bCs/>
                <w:color w:val="000000"/>
                <w:sz w:val="20"/>
                <w:szCs w:val="20"/>
                <w:lang w:eastAsia="es-MX"/>
              </w:rPr>
            </w:pPr>
            <w:r w:rsidRPr="00146DA4">
              <w:rPr>
                <w:rFonts w:ascii="Barlow" w:eastAsia="Times New Roman" w:hAnsi="Barlow" w:cs="Calibri"/>
                <w:b/>
                <w:bCs/>
                <w:color w:val="000000"/>
                <w:sz w:val="20"/>
                <w:szCs w:val="20"/>
                <w:lang w:eastAsia="es-MX"/>
              </w:rPr>
              <w:t xml:space="preserve"> $</w:t>
            </w:r>
            <w:r w:rsidR="00C252B4">
              <w:rPr>
                <w:rFonts w:ascii="Barlow" w:eastAsia="Times New Roman" w:hAnsi="Barlow" w:cs="Calibri"/>
                <w:b/>
                <w:bCs/>
                <w:color w:val="000000"/>
                <w:sz w:val="20"/>
                <w:szCs w:val="20"/>
                <w:lang w:eastAsia="es-MX"/>
              </w:rPr>
              <w:t>820,426.62</w:t>
            </w:r>
          </w:p>
        </w:tc>
        <w:tc>
          <w:tcPr>
            <w:tcW w:w="1547" w:type="dxa"/>
            <w:shd w:val="clear" w:color="000000" w:fill="FFFFFF"/>
            <w:vAlign w:val="center"/>
            <w:hideMark/>
          </w:tcPr>
          <w:p w14:paraId="65B3ADBC" w14:textId="77777777" w:rsidR="00073203" w:rsidRPr="00146DA4" w:rsidRDefault="00073203" w:rsidP="008C70A6">
            <w:pPr>
              <w:spacing w:after="0" w:line="240" w:lineRule="auto"/>
              <w:jc w:val="right"/>
              <w:rPr>
                <w:rFonts w:ascii="Barlow" w:eastAsia="Times New Roman" w:hAnsi="Barlow" w:cs="Calibri"/>
                <w:b/>
                <w:bCs/>
                <w:color w:val="FF0000"/>
                <w:sz w:val="20"/>
                <w:szCs w:val="20"/>
                <w:lang w:eastAsia="es-MX"/>
              </w:rPr>
            </w:pPr>
            <w:r w:rsidRPr="00146DA4">
              <w:rPr>
                <w:rFonts w:ascii="Barlow" w:eastAsia="Times New Roman" w:hAnsi="Barlow" w:cs="Calibri"/>
                <w:b/>
                <w:bCs/>
                <w:color w:val="FF0000"/>
                <w:sz w:val="20"/>
                <w:szCs w:val="20"/>
                <w:lang w:eastAsia="es-MX"/>
              </w:rPr>
              <w:t> </w:t>
            </w:r>
          </w:p>
        </w:tc>
        <w:tc>
          <w:tcPr>
            <w:tcW w:w="1725" w:type="dxa"/>
            <w:shd w:val="clear" w:color="000000" w:fill="FFFFFF"/>
            <w:vAlign w:val="center"/>
            <w:hideMark/>
          </w:tcPr>
          <w:p w14:paraId="391CE5A8" w14:textId="77777777" w:rsidR="00073203" w:rsidRPr="00146DA4" w:rsidRDefault="00073203" w:rsidP="008C70A6">
            <w:pPr>
              <w:spacing w:after="0" w:line="240" w:lineRule="auto"/>
              <w:jc w:val="right"/>
              <w:rPr>
                <w:rFonts w:ascii="Barlow" w:eastAsia="Times New Roman" w:hAnsi="Barlow" w:cs="Calibri"/>
                <w:b/>
                <w:bCs/>
                <w:color w:val="000000"/>
                <w:sz w:val="20"/>
                <w:szCs w:val="20"/>
                <w:lang w:eastAsia="es-MX"/>
              </w:rPr>
            </w:pPr>
            <w:r w:rsidRPr="00146DA4">
              <w:rPr>
                <w:rFonts w:ascii="Barlow" w:eastAsia="Times New Roman" w:hAnsi="Barlow" w:cs="Calibri"/>
                <w:b/>
                <w:bCs/>
                <w:color w:val="000000"/>
                <w:sz w:val="20"/>
                <w:szCs w:val="20"/>
                <w:lang w:eastAsia="es-MX"/>
              </w:rPr>
              <w:t> </w:t>
            </w:r>
          </w:p>
        </w:tc>
      </w:tr>
    </w:tbl>
    <w:p w14:paraId="224792D8" w14:textId="77777777" w:rsidR="0038598C" w:rsidRDefault="0038598C" w:rsidP="00073203">
      <w:pPr>
        <w:pStyle w:val="Sinespaciado"/>
        <w:rPr>
          <w:rFonts w:ascii="Barlow" w:hAnsi="Barlow"/>
          <w:sz w:val="20"/>
          <w:szCs w:val="20"/>
        </w:rPr>
      </w:pPr>
    </w:p>
    <w:p w14:paraId="2ED930ED" w14:textId="77777777" w:rsidR="00073203" w:rsidRPr="00BA079D" w:rsidRDefault="00073203" w:rsidP="00073203">
      <w:pPr>
        <w:pStyle w:val="Sinespaciado"/>
        <w:rPr>
          <w:rFonts w:ascii="Barlow" w:hAnsi="Barlow"/>
          <w:sz w:val="20"/>
          <w:szCs w:val="20"/>
        </w:rPr>
      </w:pPr>
      <w:r w:rsidRPr="00BA079D">
        <w:rPr>
          <w:rFonts w:ascii="Barlow" w:hAnsi="Barlow"/>
          <w:sz w:val="20"/>
          <w:szCs w:val="20"/>
        </w:rPr>
        <w:t>(1) Impuestos retenidos a los trabajadores</w:t>
      </w:r>
    </w:p>
    <w:p w14:paraId="5D36C060" w14:textId="77777777" w:rsidR="00073203" w:rsidRPr="00BA079D" w:rsidRDefault="00073203" w:rsidP="00073203">
      <w:pPr>
        <w:pStyle w:val="Sinespaciado"/>
        <w:rPr>
          <w:rFonts w:ascii="Barlow" w:hAnsi="Barlow"/>
          <w:sz w:val="20"/>
          <w:szCs w:val="20"/>
        </w:rPr>
      </w:pPr>
      <w:r w:rsidRPr="00BA079D">
        <w:rPr>
          <w:rFonts w:ascii="Barlow" w:hAnsi="Barlow"/>
          <w:sz w:val="20"/>
          <w:szCs w:val="20"/>
        </w:rPr>
        <w:t>(2) Impuestos retenidos a los asimilados</w:t>
      </w:r>
    </w:p>
    <w:p w14:paraId="187EF945" w14:textId="77777777" w:rsidR="00073203" w:rsidRPr="00967315" w:rsidRDefault="00073203" w:rsidP="00073203">
      <w:pPr>
        <w:pStyle w:val="Sinespaciado"/>
        <w:rPr>
          <w:rFonts w:ascii="Barlow" w:hAnsi="Barlow"/>
          <w:sz w:val="20"/>
          <w:szCs w:val="20"/>
        </w:rPr>
      </w:pPr>
      <w:r w:rsidRPr="00BA079D">
        <w:rPr>
          <w:rFonts w:ascii="Barlow" w:hAnsi="Barlow"/>
          <w:sz w:val="20"/>
          <w:szCs w:val="20"/>
        </w:rPr>
        <w:t>(3) Impuestos retenidos a los profesionales</w:t>
      </w:r>
    </w:p>
    <w:p w14:paraId="5A2D901A" w14:textId="77777777" w:rsidR="00073203" w:rsidRPr="00967315" w:rsidRDefault="00073203" w:rsidP="00073203">
      <w:pPr>
        <w:pStyle w:val="Sinespaciado"/>
        <w:rPr>
          <w:rFonts w:ascii="Barlow" w:hAnsi="Barlow"/>
          <w:sz w:val="20"/>
          <w:szCs w:val="20"/>
        </w:rPr>
      </w:pPr>
      <w:r w:rsidRPr="00967315">
        <w:rPr>
          <w:rFonts w:ascii="Barlow" w:hAnsi="Barlow"/>
          <w:sz w:val="20"/>
          <w:szCs w:val="20"/>
        </w:rPr>
        <w:lastRenderedPageBreak/>
        <w:t>(4) Impuestos sobre Nominas</w:t>
      </w:r>
    </w:p>
    <w:p w14:paraId="20FE0C97" w14:textId="77777777" w:rsidR="00073203" w:rsidRPr="00967315" w:rsidRDefault="00073203" w:rsidP="00073203">
      <w:pPr>
        <w:pStyle w:val="Sinespaciado"/>
        <w:rPr>
          <w:rFonts w:ascii="Barlow" w:hAnsi="Barlow"/>
          <w:sz w:val="20"/>
          <w:szCs w:val="20"/>
        </w:rPr>
      </w:pPr>
      <w:r w:rsidRPr="00967315">
        <w:rPr>
          <w:rFonts w:ascii="Barlow" w:hAnsi="Barlow"/>
          <w:sz w:val="20"/>
          <w:szCs w:val="20"/>
        </w:rPr>
        <w:t>(5) Cuotas y Aportaciones al ISSTEY</w:t>
      </w:r>
    </w:p>
    <w:p w14:paraId="4D35B9D9" w14:textId="77777777" w:rsidR="0038598C" w:rsidRPr="00967315" w:rsidRDefault="0038598C" w:rsidP="005D0A65">
      <w:pPr>
        <w:autoSpaceDE w:val="0"/>
        <w:autoSpaceDN w:val="0"/>
        <w:adjustRightInd w:val="0"/>
        <w:spacing w:line="240" w:lineRule="auto"/>
        <w:jc w:val="both"/>
        <w:rPr>
          <w:rFonts w:ascii="Barlow" w:hAnsi="Barlow" w:cs="Arial"/>
          <w:sz w:val="20"/>
          <w:szCs w:val="20"/>
        </w:rPr>
      </w:pPr>
    </w:p>
    <w:p w14:paraId="21278E21" w14:textId="77777777" w:rsidR="00B44FB1"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Se cuenta con Provisiones a Largo Plazo para Contingencias por primas de antigüedad y por indemnización legal:</w:t>
      </w:r>
    </w:p>
    <w:tbl>
      <w:tblPr>
        <w:tblW w:w="8364" w:type="dxa"/>
        <w:jc w:val="center"/>
        <w:tblCellMar>
          <w:left w:w="70" w:type="dxa"/>
          <w:right w:w="70" w:type="dxa"/>
        </w:tblCellMar>
        <w:tblLook w:val="04A0" w:firstRow="1" w:lastRow="0" w:firstColumn="1" w:lastColumn="0" w:noHBand="0" w:noVBand="1"/>
      </w:tblPr>
      <w:tblGrid>
        <w:gridCol w:w="6843"/>
        <w:gridCol w:w="1521"/>
      </w:tblGrid>
      <w:tr w:rsidR="005D0A65" w:rsidRPr="00D8639F" w14:paraId="3A064EF5" w14:textId="77777777" w:rsidTr="008A23DD">
        <w:trPr>
          <w:trHeight w:val="304"/>
          <w:jc w:val="center"/>
        </w:trPr>
        <w:tc>
          <w:tcPr>
            <w:tcW w:w="8364" w:type="dxa"/>
            <w:gridSpan w:val="2"/>
            <w:tcBorders>
              <w:top w:val="nil"/>
              <w:left w:val="nil"/>
              <w:bottom w:val="nil"/>
              <w:right w:val="nil"/>
            </w:tcBorders>
            <w:shd w:val="clear" w:color="000000" w:fill="FFFFFF"/>
            <w:vAlign w:val="center"/>
            <w:hideMark/>
          </w:tcPr>
          <w:p w14:paraId="058448BB" w14:textId="77777777" w:rsidR="00F67124" w:rsidRDefault="00F67124" w:rsidP="008A23DD">
            <w:pPr>
              <w:spacing w:after="0" w:line="240" w:lineRule="auto"/>
              <w:jc w:val="center"/>
              <w:rPr>
                <w:rFonts w:ascii="Barlow" w:eastAsia="Times New Roman" w:hAnsi="Barlow" w:cs="Calibri"/>
                <w:b/>
                <w:bCs/>
                <w:color w:val="000000"/>
                <w:sz w:val="20"/>
                <w:szCs w:val="20"/>
                <w:lang w:eastAsia="es-MX"/>
              </w:rPr>
            </w:pPr>
          </w:p>
          <w:p w14:paraId="3EE6DF03" w14:textId="77777777" w:rsidR="005D0A65" w:rsidRPr="00D8639F" w:rsidRDefault="005D0A65" w:rsidP="008A23DD">
            <w:pPr>
              <w:spacing w:after="0" w:line="240" w:lineRule="auto"/>
              <w:jc w:val="center"/>
              <w:rPr>
                <w:rFonts w:ascii="Barlow" w:eastAsia="Times New Roman" w:hAnsi="Barlow" w:cs="Calibri"/>
                <w:b/>
                <w:bCs/>
                <w:color w:val="000000"/>
                <w:sz w:val="20"/>
                <w:szCs w:val="20"/>
                <w:lang w:eastAsia="es-MX"/>
              </w:rPr>
            </w:pPr>
            <w:r w:rsidRPr="00D8639F">
              <w:rPr>
                <w:rFonts w:ascii="Barlow" w:eastAsia="Times New Roman" w:hAnsi="Barlow" w:cs="Calibri"/>
                <w:b/>
                <w:bCs/>
                <w:color w:val="000000"/>
                <w:sz w:val="20"/>
                <w:szCs w:val="20"/>
                <w:lang w:eastAsia="es-MX"/>
              </w:rPr>
              <w:t>Provisiones a Largo Plazo</w:t>
            </w:r>
          </w:p>
        </w:tc>
      </w:tr>
      <w:tr w:rsidR="005D0A65" w:rsidRPr="00D8639F" w14:paraId="4508A89D" w14:textId="77777777" w:rsidTr="008A23DD">
        <w:trPr>
          <w:trHeight w:val="304"/>
          <w:jc w:val="center"/>
        </w:trPr>
        <w:tc>
          <w:tcPr>
            <w:tcW w:w="6843" w:type="dxa"/>
            <w:tcBorders>
              <w:top w:val="nil"/>
              <w:left w:val="nil"/>
              <w:bottom w:val="nil"/>
              <w:right w:val="nil"/>
            </w:tcBorders>
            <w:shd w:val="clear" w:color="000000" w:fill="FFFFFF"/>
            <w:vAlign w:val="center"/>
            <w:hideMark/>
          </w:tcPr>
          <w:p w14:paraId="1F0FD0D1" w14:textId="77777777" w:rsidR="005D0A65" w:rsidRPr="00D8639F" w:rsidRDefault="005D0A65" w:rsidP="008A23DD">
            <w:pPr>
              <w:spacing w:after="0" w:line="240" w:lineRule="auto"/>
              <w:jc w:val="center"/>
              <w:rPr>
                <w:rFonts w:ascii="Barlow" w:eastAsia="Times New Roman" w:hAnsi="Barlow" w:cs="Calibri"/>
                <w:b/>
                <w:bCs/>
                <w:color w:val="000000"/>
                <w:sz w:val="20"/>
                <w:szCs w:val="20"/>
                <w:lang w:eastAsia="es-MX"/>
              </w:rPr>
            </w:pPr>
            <w:r w:rsidRPr="00D8639F">
              <w:rPr>
                <w:rFonts w:ascii="Barlow" w:eastAsia="Times New Roman" w:hAnsi="Barlow" w:cs="Calibri"/>
                <w:b/>
                <w:bCs/>
                <w:color w:val="000000"/>
                <w:sz w:val="20"/>
                <w:szCs w:val="20"/>
                <w:lang w:eastAsia="es-MX"/>
              </w:rPr>
              <w:t>Descripción</w:t>
            </w:r>
          </w:p>
        </w:tc>
        <w:tc>
          <w:tcPr>
            <w:tcW w:w="1521" w:type="dxa"/>
            <w:tcBorders>
              <w:top w:val="nil"/>
              <w:left w:val="nil"/>
              <w:bottom w:val="nil"/>
              <w:right w:val="nil"/>
            </w:tcBorders>
            <w:shd w:val="clear" w:color="000000" w:fill="FFFFFF"/>
            <w:vAlign w:val="center"/>
            <w:hideMark/>
          </w:tcPr>
          <w:p w14:paraId="3CCAA42A" w14:textId="77777777" w:rsidR="005D0A65" w:rsidRPr="00D8639F" w:rsidRDefault="005D0A65" w:rsidP="008A23DD">
            <w:pPr>
              <w:spacing w:after="0" w:line="240" w:lineRule="auto"/>
              <w:jc w:val="center"/>
              <w:rPr>
                <w:rFonts w:ascii="Barlow" w:eastAsia="Times New Roman" w:hAnsi="Barlow" w:cs="Calibri"/>
                <w:b/>
                <w:bCs/>
                <w:color w:val="000000"/>
                <w:sz w:val="20"/>
                <w:szCs w:val="20"/>
                <w:lang w:eastAsia="es-MX"/>
              </w:rPr>
            </w:pPr>
            <w:r w:rsidRPr="00D8639F">
              <w:rPr>
                <w:rFonts w:ascii="Barlow" w:eastAsia="Times New Roman" w:hAnsi="Barlow" w:cs="Calibri"/>
                <w:b/>
                <w:bCs/>
                <w:color w:val="000000"/>
                <w:sz w:val="20"/>
                <w:szCs w:val="20"/>
                <w:lang w:eastAsia="es-MX"/>
              </w:rPr>
              <w:t>Importe</w:t>
            </w:r>
          </w:p>
        </w:tc>
      </w:tr>
      <w:tr w:rsidR="005D0A65" w:rsidRPr="00D8639F" w14:paraId="65FA748E" w14:textId="77777777" w:rsidTr="008A23DD">
        <w:trPr>
          <w:trHeight w:val="304"/>
          <w:jc w:val="center"/>
        </w:trPr>
        <w:tc>
          <w:tcPr>
            <w:tcW w:w="6843" w:type="dxa"/>
            <w:tcBorders>
              <w:top w:val="nil"/>
              <w:left w:val="nil"/>
              <w:bottom w:val="nil"/>
              <w:right w:val="nil"/>
            </w:tcBorders>
            <w:shd w:val="clear" w:color="000000" w:fill="FFFFFF"/>
            <w:vAlign w:val="center"/>
            <w:hideMark/>
          </w:tcPr>
          <w:p w14:paraId="78396234" w14:textId="77777777" w:rsidR="005D0A65" w:rsidRPr="00D8639F" w:rsidRDefault="005D0A65" w:rsidP="008A23DD">
            <w:pPr>
              <w:spacing w:after="0" w:line="240" w:lineRule="auto"/>
              <w:jc w:val="both"/>
              <w:rPr>
                <w:rFonts w:ascii="Barlow" w:eastAsia="Times New Roman" w:hAnsi="Barlow" w:cs="Calibri"/>
                <w:color w:val="000000"/>
                <w:sz w:val="20"/>
                <w:szCs w:val="20"/>
                <w:lang w:eastAsia="es-MX"/>
              </w:rPr>
            </w:pPr>
            <w:r w:rsidRPr="00D8639F">
              <w:rPr>
                <w:rFonts w:ascii="Barlow" w:eastAsia="Times New Roman" w:hAnsi="Barlow" w:cs="Calibri"/>
                <w:color w:val="000000"/>
                <w:sz w:val="20"/>
                <w:szCs w:val="20"/>
                <w:lang w:eastAsia="es-MX"/>
              </w:rPr>
              <w:t xml:space="preserve">Prov. </w:t>
            </w:r>
            <w:r w:rsidR="00200C9C" w:rsidRPr="00D8639F">
              <w:rPr>
                <w:rFonts w:ascii="Barlow" w:eastAsia="Times New Roman" w:hAnsi="Barlow" w:cs="Calibri"/>
                <w:color w:val="000000"/>
                <w:sz w:val="20"/>
                <w:szCs w:val="20"/>
                <w:lang w:eastAsia="es-MX"/>
              </w:rPr>
              <w:t>P</w:t>
            </w:r>
            <w:r w:rsidRPr="00D8639F">
              <w:rPr>
                <w:rFonts w:ascii="Barlow" w:eastAsia="Times New Roman" w:hAnsi="Barlow" w:cs="Calibri"/>
                <w:color w:val="000000"/>
                <w:sz w:val="20"/>
                <w:szCs w:val="20"/>
                <w:lang w:eastAsia="es-MX"/>
              </w:rPr>
              <w:t>rima de antigüedad (Terminación)</w:t>
            </w:r>
          </w:p>
        </w:tc>
        <w:tc>
          <w:tcPr>
            <w:tcW w:w="1521" w:type="dxa"/>
            <w:tcBorders>
              <w:top w:val="nil"/>
              <w:left w:val="nil"/>
              <w:bottom w:val="nil"/>
              <w:right w:val="nil"/>
            </w:tcBorders>
            <w:shd w:val="clear" w:color="000000" w:fill="FFFFFF"/>
            <w:vAlign w:val="center"/>
            <w:hideMark/>
          </w:tcPr>
          <w:p w14:paraId="4C79568E" w14:textId="77777777" w:rsidR="005D0A65" w:rsidRPr="001479C5" w:rsidRDefault="005D0A65" w:rsidP="008A23DD">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$20,901.98</w:t>
            </w:r>
          </w:p>
        </w:tc>
      </w:tr>
      <w:tr w:rsidR="005D0A65" w:rsidRPr="00D8639F" w14:paraId="538599E9" w14:textId="77777777" w:rsidTr="008A23DD">
        <w:trPr>
          <w:trHeight w:val="304"/>
          <w:jc w:val="center"/>
        </w:trPr>
        <w:tc>
          <w:tcPr>
            <w:tcW w:w="6843" w:type="dxa"/>
            <w:tcBorders>
              <w:top w:val="nil"/>
              <w:left w:val="nil"/>
              <w:bottom w:val="nil"/>
              <w:right w:val="nil"/>
            </w:tcBorders>
            <w:shd w:val="clear" w:color="000000" w:fill="FFFFFF"/>
            <w:vAlign w:val="center"/>
            <w:hideMark/>
          </w:tcPr>
          <w:p w14:paraId="545645CC" w14:textId="77777777" w:rsidR="005D0A65" w:rsidRPr="00D8639F" w:rsidRDefault="005D0A65" w:rsidP="008A23DD">
            <w:pPr>
              <w:spacing w:after="0" w:line="240" w:lineRule="auto"/>
              <w:jc w:val="both"/>
              <w:rPr>
                <w:rFonts w:ascii="Barlow" w:eastAsia="Times New Roman" w:hAnsi="Barlow" w:cs="Calibri"/>
                <w:color w:val="000000"/>
                <w:sz w:val="20"/>
                <w:szCs w:val="20"/>
                <w:lang w:eastAsia="es-MX"/>
              </w:rPr>
            </w:pPr>
            <w:r w:rsidRPr="00D8639F">
              <w:rPr>
                <w:rFonts w:ascii="Barlow" w:eastAsia="Times New Roman" w:hAnsi="Barlow" w:cs="Calibri"/>
                <w:color w:val="000000"/>
                <w:sz w:val="20"/>
                <w:szCs w:val="20"/>
                <w:lang w:eastAsia="es-MX"/>
              </w:rPr>
              <w:t xml:space="preserve">Prov. </w:t>
            </w:r>
            <w:r w:rsidR="00200C9C" w:rsidRPr="00D8639F">
              <w:rPr>
                <w:rFonts w:ascii="Barlow" w:eastAsia="Times New Roman" w:hAnsi="Barlow" w:cs="Calibri"/>
                <w:color w:val="000000"/>
                <w:sz w:val="20"/>
                <w:szCs w:val="20"/>
                <w:lang w:eastAsia="es-MX"/>
              </w:rPr>
              <w:t>P</w:t>
            </w:r>
            <w:r w:rsidRPr="00D8639F">
              <w:rPr>
                <w:rFonts w:ascii="Barlow" w:eastAsia="Times New Roman" w:hAnsi="Barlow" w:cs="Calibri"/>
                <w:color w:val="000000"/>
                <w:sz w:val="20"/>
                <w:szCs w:val="20"/>
                <w:lang w:eastAsia="es-MX"/>
              </w:rPr>
              <w:t>rima de antigüedad (Retiro)</w:t>
            </w:r>
          </w:p>
        </w:tc>
        <w:tc>
          <w:tcPr>
            <w:tcW w:w="1521" w:type="dxa"/>
            <w:tcBorders>
              <w:top w:val="nil"/>
              <w:left w:val="nil"/>
              <w:bottom w:val="nil"/>
              <w:right w:val="nil"/>
            </w:tcBorders>
            <w:shd w:val="clear" w:color="000000" w:fill="FFFFFF"/>
            <w:vAlign w:val="center"/>
            <w:hideMark/>
          </w:tcPr>
          <w:p w14:paraId="0CC097A0" w14:textId="77777777" w:rsidR="005D0A65" w:rsidRPr="001479C5" w:rsidRDefault="005D0A65" w:rsidP="008A23DD">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$26,625.98</w:t>
            </w:r>
          </w:p>
        </w:tc>
      </w:tr>
      <w:tr w:rsidR="005D0A65" w:rsidRPr="00D8639F" w14:paraId="134B9573" w14:textId="77777777" w:rsidTr="008A23DD">
        <w:trPr>
          <w:trHeight w:val="285"/>
          <w:jc w:val="center"/>
        </w:trPr>
        <w:tc>
          <w:tcPr>
            <w:tcW w:w="6843" w:type="dxa"/>
            <w:tcBorders>
              <w:top w:val="nil"/>
              <w:left w:val="nil"/>
              <w:bottom w:val="nil"/>
              <w:right w:val="nil"/>
            </w:tcBorders>
            <w:shd w:val="clear" w:color="000000" w:fill="FFFFFF"/>
            <w:vAlign w:val="center"/>
            <w:hideMark/>
          </w:tcPr>
          <w:p w14:paraId="476E4FBE" w14:textId="77777777" w:rsidR="005D0A65" w:rsidRPr="00D8639F" w:rsidRDefault="005D0A65" w:rsidP="008A23DD">
            <w:pPr>
              <w:spacing w:after="0" w:line="240" w:lineRule="auto"/>
              <w:jc w:val="both"/>
              <w:rPr>
                <w:rFonts w:ascii="Barlow" w:eastAsia="Times New Roman" w:hAnsi="Barlow" w:cs="Calibri"/>
                <w:color w:val="000000"/>
                <w:sz w:val="20"/>
                <w:szCs w:val="20"/>
                <w:lang w:eastAsia="es-MX"/>
              </w:rPr>
            </w:pPr>
            <w:r w:rsidRPr="00D8639F">
              <w:rPr>
                <w:rFonts w:ascii="Barlow" w:eastAsia="Times New Roman" w:hAnsi="Barlow" w:cs="Calibri"/>
                <w:color w:val="000000"/>
                <w:sz w:val="20"/>
                <w:szCs w:val="20"/>
                <w:lang w:eastAsia="es-MX"/>
              </w:rPr>
              <w:t xml:space="preserve">Prov. </w:t>
            </w:r>
            <w:r w:rsidR="00200C9C" w:rsidRPr="00D8639F">
              <w:rPr>
                <w:rFonts w:ascii="Barlow" w:eastAsia="Times New Roman" w:hAnsi="Barlow" w:cs="Calibri"/>
                <w:color w:val="000000"/>
                <w:sz w:val="20"/>
                <w:szCs w:val="20"/>
                <w:lang w:eastAsia="es-MX"/>
              </w:rPr>
              <w:t>I</w:t>
            </w:r>
            <w:r w:rsidRPr="00D8639F">
              <w:rPr>
                <w:rFonts w:ascii="Barlow" w:eastAsia="Times New Roman" w:hAnsi="Barlow" w:cs="Calibri"/>
                <w:color w:val="000000"/>
                <w:sz w:val="20"/>
                <w:szCs w:val="20"/>
                <w:lang w:eastAsia="es-MX"/>
              </w:rPr>
              <w:t>ndemnización legal (Beneficios por terminación)</w:t>
            </w:r>
          </w:p>
        </w:tc>
        <w:tc>
          <w:tcPr>
            <w:tcW w:w="1521" w:type="dxa"/>
            <w:tcBorders>
              <w:top w:val="nil"/>
              <w:left w:val="nil"/>
              <w:bottom w:val="nil"/>
              <w:right w:val="nil"/>
            </w:tcBorders>
            <w:shd w:val="clear" w:color="000000" w:fill="FFFFFF"/>
            <w:vAlign w:val="center"/>
            <w:hideMark/>
          </w:tcPr>
          <w:p w14:paraId="6DF60C87" w14:textId="77777777" w:rsidR="005D0A65" w:rsidRPr="001479C5" w:rsidRDefault="005D0A65" w:rsidP="008A23DD">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$5,227.42</w:t>
            </w:r>
          </w:p>
        </w:tc>
      </w:tr>
      <w:tr w:rsidR="005D0A65" w:rsidRPr="00D8639F" w14:paraId="00DC4CDC" w14:textId="77777777" w:rsidTr="008A23DD">
        <w:trPr>
          <w:trHeight w:val="304"/>
          <w:jc w:val="center"/>
        </w:trPr>
        <w:tc>
          <w:tcPr>
            <w:tcW w:w="6843" w:type="dxa"/>
            <w:tcBorders>
              <w:top w:val="nil"/>
              <w:left w:val="nil"/>
              <w:bottom w:val="nil"/>
              <w:right w:val="nil"/>
            </w:tcBorders>
            <w:shd w:val="clear" w:color="000000" w:fill="FFFFFF"/>
            <w:vAlign w:val="center"/>
            <w:hideMark/>
          </w:tcPr>
          <w:p w14:paraId="55B120BC" w14:textId="77777777" w:rsidR="005D0A65" w:rsidRPr="00D8639F" w:rsidRDefault="005D0A65" w:rsidP="008A23DD">
            <w:pPr>
              <w:spacing w:after="0" w:line="240" w:lineRule="auto"/>
              <w:jc w:val="both"/>
              <w:rPr>
                <w:rFonts w:ascii="Barlow" w:eastAsia="Times New Roman" w:hAnsi="Barlow" w:cs="Calibri"/>
                <w:color w:val="000000"/>
                <w:sz w:val="20"/>
                <w:szCs w:val="20"/>
                <w:lang w:eastAsia="es-MX"/>
              </w:rPr>
            </w:pPr>
            <w:r w:rsidRPr="00D8639F">
              <w:rPr>
                <w:rFonts w:ascii="Barlow" w:eastAsia="Times New Roman" w:hAnsi="Barlow" w:cs="Calibri"/>
                <w:color w:val="000000"/>
                <w:sz w:val="20"/>
                <w:szCs w:val="20"/>
                <w:lang w:eastAsia="es-MX"/>
              </w:rPr>
              <w:t>Prov. Indemnización legal (Retiro)</w:t>
            </w:r>
          </w:p>
        </w:tc>
        <w:tc>
          <w:tcPr>
            <w:tcW w:w="1521" w:type="dxa"/>
            <w:tcBorders>
              <w:top w:val="nil"/>
              <w:left w:val="nil"/>
              <w:bottom w:val="nil"/>
              <w:right w:val="nil"/>
            </w:tcBorders>
            <w:shd w:val="clear" w:color="000000" w:fill="FFFFFF"/>
            <w:vAlign w:val="center"/>
            <w:hideMark/>
          </w:tcPr>
          <w:p w14:paraId="0741C2D6" w14:textId="77777777" w:rsidR="005D0A65" w:rsidRPr="001479C5" w:rsidRDefault="005D0A65" w:rsidP="008A23DD">
            <w:pPr>
              <w:spacing w:after="0" w:line="240" w:lineRule="auto"/>
              <w:jc w:val="right"/>
              <w:rPr>
                <w:rFonts w:ascii="Barlow" w:eastAsia="Times New Roman" w:hAnsi="Barlow" w:cs="Calibri"/>
                <w:color w:val="000000"/>
                <w:sz w:val="20"/>
                <w:szCs w:val="20"/>
                <w:lang w:eastAsia="es-MX"/>
              </w:rPr>
            </w:pPr>
            <w:r w:rsidRPr="001479C5">
              <w:rPr>
                <w:rFonts w:ascii="Barlow" w:eastAsia="Times New Roman" w:hAnsi="Barlow" w:cs="Calibri"/>
                <w:color w:val="000000"/>
                <w:sz w:val="20"/>
                <w:szCs w:val="20"/>
                <w:lang w:eastAsia="es-MX"/>
              </w:rPr>
              <w:t>$124,559.29</w:t>
            </w:r>
          </w:p>
        </w:tc>
      </w:tr>
      <w:tr w:rsidR="005D0A65" w:rsidRPr="00D8639F" w14:paraId="7F474818" w14:textId="77777777" w:rsidTr="008A23DD">
        <w:trPr>
          <w:trHeight w:val="304"/>
          <w:jc w:val="center"/>
        </w:trPr>
        <w:tc>
          <w:tcPr>
            <w:tcW w:w="6843" w:type="dxa"/>
            <w:tcBorders>
              <w:top w:val="nil"/>
              <w:left w:val="nil"/>
              <w:bottom w:val="nil"/>
              <w:right w:val="nil"/>
            </w:tcBorders>
            <w:shd w:val="clear" w:color="000000" w:fill="FFFFFF"/>
            <w:vAlign w:val="center"/>
            <w:hideMark/>
          </w:tcPr>
          <w:p w14:paraId="1E7D417B" w14:textId="77777777" w:rsidR="005D0A65" w:rsidRPr="00D8639F" w:rsidRDefault="005D0A65" w:rsidP="008A23DD">
            <w:pPr>
              <w:spacing w:after="0" w:line="240" w:lineRule="auto"/>
              <w:jc w:val="right"/>
              <w:rPr>
                <w:rFonts w:ascii="Barlow" w:eastAsia="Times New Roman" w:hAnsi="Barlow" w:cs="Calibri"/>
                <w:b/>
                <w:bCs/>
                <w:color w:val="000000"/>
                <w:sz w:val="20"/>
                <w:szCs w:val="20"/>
                <w:lang w:eastAsia="es-MX"/>
              </w:rPr>
            </w:pPr>
            <w:r w:rsidRPr="00D8639F">
              <w:rPr>
                <w:rFonts w:ascii="Barlow" w:eastAsia="Times New Roman" w:hAnsi="Barlow" w:cs="Calibri"/>
                <w:b/>
                <w:bCs/>
                <w:color w:val="000000"/>
                <w:sz w:val="20"/>
                <w:szCs w:val="20"/>
                <w:lang w:eastAsia="es-MX"/>
              </w:rPr>
              <w:t>Provisión para contingencias</w:t>
            </w:r>
          </w:p>
        </w:tc>
        <w:tc>
          <w:tcPr>
            <w:tcW w:w="1521" w:type="dxa"/>
            <w:tcBorders>
              <w:top w:val="nil"/>
              <w:left w:val="nil"/>
              <w:bottom w:val="nil"/>
              <w:right w:val="nil"/>
            </w:tcBorders>
            <w:shd w:val="clear" w:color="000000" w:fill="FFFFFF"/>
            <w:vAlign w:val="center"/>
            <w:hideMark/>
          </w:tcPr>
          <w:p w14:paraId="4645CFF2" w14:textId="77777777" w:rsidR="005D0A65" w:rsidRPr="001479C5" w:rsidRDefault="005D0A65" w:rsidP="008A23DD">
            <w:pPr>
              <w:spacing w:after="0" w:line="240" w:lineRule="auto"/>
              <w:jc w:val="right"/>
              <w:rPr>
                <w:rFonts w:ascii="Barlow" w:eastAsia="Times New Roman" w:hAnsi="Barlow" w:cs="Calibri"/>
                <w:b/>
                <w:bCs/>
                <w:color w:val="000000"/>
                <w:sz w:val="20"/>
                <w:szCs w:val="20"/>
                <w:lang w:eastAsia="es-MX"/>
              </w:rPr>
            </w:pPr>
            <w:r w:rsidRPr="001479C5">
              <w:rPr>
                <w:rFonts w:ascii="Barlow" w:eastAsia="Times New Roman" w:hAnsi="Barlow" w:cs="Calibri"/>
                <w:b/>
                <w:bCs/>
                <w:color w:val="000000"/>
                <w:sz w:val="20"/>
                <w:szCs w:val="20"/>
                <w:lang w:eastAsia="es-MX"/>
              </w:rPr>
              <w:t>$177,314.67</w:t>
            </w:r>
          </w:p>
        </w:tc>
      </w:tr>
    </w:tbl>
    <w:p w14:paraId="6CA5CCAF"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p>
    <w:p w14:paraId="2FAA3B1A"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2. La universidad de Oriente no cuenta con registros del rubro de los Recursos localizados en Fondos de Bienes de Terceros.</w:t>
      </w:r>
    </w:p>
    <w:p w14:paraId="30AA3315" w14:textId="77777777" w:rsidR="005D0A65" w:rsidRPr="00967315" w:rsidRDefault="005D0A65" w:rsidP="005D0A65">
      <w:pPr>
        <w:autoSpaceDE w:val="0"/>
        <w:autoSpaceDN w:val="0"/>
        <w:adjustRightInd w:val="0"/>
        <w:spacing w:line="240" w:lineRule="auto"/>
        <w:jc w:val="both"/>
        <w:rPr>
          <w:rFonts w:ascii="Barlow" w:hAnsi="Barlow" w:cs="Arial"/>
          <w:sz w:val="20"/>
          <w:szCs w:val="20"/>
        </w:rPr>
      </w:pPr>
      <w:r w:rsidRPr="00967315">
        <w:rPr>
          <w:rFonts w:ascii="Barlow" w:hAnsi="Barlow" w:cs="Arial"/>
          <w:sz w:val="20"/>
          <w:szCs w:val="20"/>
        </w:rPr>
        <w:t>3. La Universidad de Oriente no cuenta con registros del rubro de las Cuentas de los Pasivos Diferidos y Otros.</w:t>
      </w:r>
    </w:p>
    <w:p w14:paraId="0C766FEB" w14:textId="77777777" w:rsidR="005D0A65" w:rsidRDefault="005D0A65" w:rsidP="005D0A65">
      <w:pPr>
        <w:autoSpaceDE w:val="0"/>
        <w:autoSpaceDN w:val="0"/>
        <w:adjustRightInd w:val="0"/>
        <w:spacing w:line="240" w:lineRule="auto"/>
        <w:jc w:val="both"/>
        <w:rPr>
          <w:rFonts w:ascii="Barlow" w:hAnsi="Barlow" w:cs="Arial"/>
          <w:sz w:val="20"/>
          <w:szCs w:val="20"/>
        </w:rPr>
      </w:pPr>
    </w:p>
    <w:p w14:paraId="36B04232" w14:textId="77777777" w:rsidR="005D0A65" w:rsidRPr="00456D67" w:rsidRDefault="005D0A65" w:rsidP="005D0A65">
      <w:pPr>
        <w:pStyle w:val="Sinespaciado"/>
        <w:rPr>
          <w:rFonts w:ascii="Barlow" w:hAnsi="Barlow"/>
          <w:b/>
          <w:sz w:val="20"/>
          <w:szCs w:val="20"/>
        </w:rPr>
      </w:pPr>
      <w:r w:rsidRPr="00456D67">
        <w:rPr>
          <w:rFonts w:ascii="Barlow" w:hAnsi="Barlow"/>
          <w:b/>
          <w:sz w:val="20"/>
          <w:szCs w:val="20"/>
        </w:rPr>
        <w:t>II)</w:t>
      </w:r>
      <w:r w:rsidRPr="00456D67">
        <w:rPr>
          <w:rFonts w:ascii="Barlow" w:hAnsi="Barlow"/>
          <w:b/>
          <w:sz w:val="20"/>
          <w:szCs w:val="20"/>
        </w:rPr>
        <w:tab/>
        <w:t>NOTAS AL ESTADO DE ACTIVIDADES</w:t>
      </w:r>
    </w:p>
    <w:p w14:paraId="22E83801" w14:textId="77777777" w:rsidR="005D0A65" w:rsidRDefault="005D0A65" w:rsidP="005D0A65">
      <w:pPr>
        <w:pStyle w:val="Sinespaciado"/>
        <w:rPr>
          <w:rFonts w:ascii="Barlow" w:hAnsi="Barlow" w:cs="Arial"/>
          <w:b/>
          <w:sz w:val="20"/>
          <w:szCs w:val="20"/>
          <w:lang w:val="es-MX"/>
        </w:rPr>
      </w:pPr>
    </w:p>
    <w:p w14:paraId="41B94EE9" w14:textId="77777777" w:rsidR="005D0A65" w:rsidRPr="00456D67" w:rsidRDefault="005D0A65" w:rsidP="005D0A65">
      <w:pPr>
        <w:pStyle w:val="Sinespaciado"/>
        <w:rPr>
          <w:rFonts w:ascii="Barlow" w:hAnsi="Barlow" w:cs="Arial"/>
          <w:b/>
          <w:sz w:val="20"/>
          <w:szCs w:val="20"/>
          <w:lang w:val="es-MX"/>
        </w:rPr>
      </w:pPr>
      <w:r w:rsidRPr="00456D67">
        <w:rPr>
          <w:rFonts w:ascii="Barlow" w:hAnsi="Barlow" w:cs="Arial"/>
          <w:b/>
          <w:sz w:val="20"/>
          <w:szCs w:val="20"/>
          <w:lang w:val="es-MX"/>
        </w:rPr>
        <w:t>Ingresos de Gestión</w:t>
      </w:r>
    </w:p>
    <w:p w14:paraId="7D152498" w14:textId="77777777" w:rsidR="005D0A65" w:rsidRDefault="005D0A65" w:rsidP="005D0A65">
      <w:pPr>
        <w:autoSpaceDE w:val="0"/>
        <w:autoSpaceDN w:val="0"/>
        <w:adjustRightInd w:val="0"/>
        <w:spacing w:line="240" w:lineRule="auto"/>
        <w:jc w:val="both"/>
        <w:rPr>
          <w:rFonts w:ascii="Barlow" w:hAnsi="Barlow" w:cs="Arial"/>
          <w:sz w:val="20"/>
          <w:szCs w:val="20"/>
        </w:rPr>
      </w:pPr>
    </w:p>
    <w:p w14:paraId="2F29E743" w14:textId="77B9A57D" w:rsidR="005D0A65" w:rsidRDefault="005D0A65" w:rsidP="00200C9C">
      <w:pPr>
        <w:pStyle w:val="Prrafodelista"/>
        <w:numPr>
          <w:ilvl w:val="0"/>
          <w:numId w:val="35"/>
        </w:numPr>
        <w:autoSpaceDE w:val="0"/>
        <w:autoSpaceDN w:val="0"/>
        <w:adjustRightInd w:val="0"/>
        <w:spacing w:line="240" w:lineRule="auto"/>
        <w:jc w:val="both"/>
        <w:rPr>
          <w:rFonts w:ascii="Barlow" w:hAnsi="Barlow" w:cs="Arial"/>
          <w:sz w:val="20"/>
          <w:szCs w:val="20"/>
        </w:rPr>
      </w:pPr>
      <w:r w:rsidRPr="00200C9C">
        <w:rPr>
          <w:rFonts w:ascii="Barlow" w:hAnsi="Barlow" w:cs="Arial"/>
          <w:sz w:val="20"/>
          <w:szCs w:val="20"/>
        </w:rPr>
        <w:t>Los ingresos por venta de bienes y prestaciones de servicios se integra como sigue:</w:t>
      </w:r>
    </w:p>
    <w:p w14:paraId="280EA040" w14:textId="077F1FE9" w:rsidR="00DB0657" w:rsidRDefault="00DB0657" w:rsidP="00DB0657">
      <w:pPr>
        <w:autoSpaceDE w:val="0"/>
        <w:autoSpaceDN w:val="0"/>
        <w:adjustRightInd w:val="0"/>
        <w:spacing w:line="240" w:lineRule="auto"/>
        <w:jc w:val="both"/>
        <w:rPr>
          <w:rFonts w:ascii="Barlow" w:hAnsi="Barlow" w:cs="Arial"/>
          <w:sz w:val="20"/>
          <w:szCs w:val="20"/>
        </w:rPr>
      </w:pPr>
    </w:p>
    <w:p w14:paraId="32F7D548" w14:textId="68BE085D" w:rsidR="00DB0657" w:rsidRDefault="00DB0657" w:rsidP="00DB0657">
      <w:pPr>
        <w:autoSpaceDE w:val="0"/>
        <w:autoSpaceDN w:val="0"/>
        <w:adjustRightInd w:val="0"/>
        <w:spacing w:line="240" w:lineRule="auto"/>
        <w:jc w:val="both"/>
        <w:rPr>
          <w:rFonts w:ascii="Barlow" w:hAnsi="Barlow" w:cs="Arial"/>
          <w:sz w:val="20"/>
          <w:szCs w:val="20"/>
        </w:rPr>
      </w:pPr>
    </w:p>
    <w:p w14:paraId="5D53D67D" w14:textId="77777777" w:rsidR="00DB0657" w:rsidRPr="00DB0657" w:rsidRDefault="00DB0657" w:rsidP="00DB0657">
      <w:pPr>
        <w:autoSpaceDE w:val="0"/>
        <w:autoSpaceDN w:val="0"/>
        <w:adjustRightInd w:val="0"/>
        <w:spacing w:line="240" w:lineRule="auto"/>
        <w:jc w:val="both"/>
        <w:rPr>
          <w:rFonts w:ascii="Barlow" w:hAnsi="Barlow" w:cs="Arial"/>
          <w:sz w:val="20"/>
          <w:szCs w:val="20"/>
        </w:rPr>
      </w:pPr>
    </w:p>
    <w:tbl>
      <w:tblPr>
        <w:tblW w:w="8521" w:type="dxa"/>
        <w:jc w:val="center"/>
        <w:tblCellMar>
          <w:left w:w="70" w:type="dxa"/>
          <w:right w:w="70" w:type="dxa"/>
        </w:tblCellMar>
        <w:tblLook w:val="04A0" w:firstRow="1" w:lastRow="0" w:firstColumn="1" w:lastColumn="0" w:noHBand="0" w:noVBand="1"/>
      </w:tblPr>
      <w:tblGrid>
        <w:gridCol w:w="6820"/>
        <w:gridCol w:w="1701"/>
      </w:tblGrid>
      <w:tr w:rsidR="00B90AC9" w:rsidRPr="00B90AC9" w14:paraId="25BCCB45" w14:textId="77777777" w:rsidTr="00B90AC9">
        <w:trPr>
          <w:trHeight w:val="300"/>
          <w:jc w:val="center"/>
        </w:trPr>
        <w:tc>
          <w:tcPr>
            <w:tcW w:w="8521" w:type="dxa"/>
            <w:gridSpan w:val="2"/>
            <w:tcBorders>
              <w:top w:val="nil"/>
              <w:left w:val="nil"/>
              <w:bottom w:val="nil"/>
              <w:right w:val="nil"/>
            </w:tcBorders>
            <w:shd w:val="clear" w:color="000000" w:fill="FFFFFF"/>
            <w:vAlign w:val="bottom"/>
            <w:hideMark/>
          </w:tcPr>
          <w:p w14:paraId="7599BB8B" w14:textId="77777777" w:rsidR="00B90AC9" w:rsidRPr="00B90AC9" w:rsidRDefault="00B90AC9" w:rsidP="00B90AC9">
            <w:pPr>
              <w:spacing w:after="0" w:line="240" w:lineRule="auto"/>
              <w:jc w:val="center"/>
              <w:rPr>
                <w:rFonts w:ascii="Barlow" w:eastAsia="Times New Roman" w:hAnsi="Barlow" w:cs="Calibri"/>
                <w:b/>
                <w:bCs/>
                <w:color w:val="000000"/>
                <w:sz w:val="20"/>
                <w:szCs w:val="20"/>
                <w:lang w:eastAsia="es-MX"/>
              </w:rPr>
            </w:pPr>
            <w:r w:rsidRPr="00B90AC9">
              <w:rPr>
                <w:rFonts w:ascii="Barlow" w:eastAsia="Times New Roman" w:hAnsi="Barlow" w:cs="Calibri"/>
                <w:b/>
                <w:bCs/>
                <w:color w:val="000000"/>
                <w:sz w:val="20"/>
                <w:szCs w:val="20"/>
                <w:lang w:eastAsia="es-MX"/>
              </w:rPr>
              <w:t>Ingresos por ventas</w:t>
            </w:r>
          </w:p>
        </w:tc>
      </w:tr>
      <w:tr w:rsidR="00B90AC9" w:rsidRPr="00B90AC9" w14:paraId="09658A94" w14:textId="77777777" w:rsidTr="00FE5941">
        <w:trPr>
          <w:trHeight w:val="300"/>
          <w:jc w:val="center"/>
        </w:trPr>
        <w:tc>
          <w:tcPr>
            <w:tcW w:w="6820" w:type="dxa"/>
            <w:tcBorders>
              <w:top w:val="nil"/>
              <w:left w:val="nil"/>
              <w:bottom w:val="nil"/>
              <w:right w:val="nil"/>
            </w:tcBorders>
            <w:shd w:val="clear" w:color="000000" w:fill="FFFFFF"/>
            <w:vAlign w:val="bottom"/>
            <w:hideMark/>
          </w:tcPr>
          <w:p w14:paraId="56CECEA3" w14:textId="77777777" w:rsidR="00B90AC9" w:rsidRPr="00B90AC9" w:rsidRDefault="00B90AC9" w:rsidP="00B90AC9">
            <w:pPr>
              <w:spacing w:after="0" w:line="240" w:lineRule="auto"/>
              <w:jc w:val="center"/>
              <w:rPr>
                <w:rFonts w:ascii="Barlow" w:eastAsia="Times New Roman" w:hAnsi="Barlow" w:cs="Calibri"/>
                <w:b/>
                <w:bCs/>
                <w:color w:val="000000"/>
                <w:sz w:val="20"/>
                <w:szCs w:val="20"/>
                <w:lang w:eastAsia="es-MX"/>
              </w:rPr>
            </w:pPr>
            <w:r w:rsidRPr="00B90AC9">
              <w:rPr>
                <w:rFonts w:ascii="Barlow" w:eastAsia="Times New Roman" w:hAnsi="Barlow" w:cs="Calibri"/>
                <w:b/>
                <w:bCs/>
                <w:color w:val="000000"/>
                <w:sz w:val="20"/>
                <w:szCs w:val="20"/>
                <w:lang w:eastAsia="es-MX"/>
              </w:rPr>
              <w:t>Concepto</w:t>
            </w:r>
          </w:p>
        </w:tc>
        <w:tc>
          <w:tcPr>
            <w:tcW w:w="1701" w:type="dxa"/>
            <w:tcBorders>
              <w:top w:val="nil"/>
              <w:left w:val="nil"/>
              <w:bottom w:val="nil"/>
              <w:right w:val="nil"/>
            </w:tcBorders>
            <w:shd w:val="clear" w:color="000000" w:fill="FFFFFF"/>
            <w:vAlign w:val="bottom"/>
            <w:hideMark/>
          </w:tcPr>
          <w:p w14:paraId="56DA225F" w14:textId="77777777" w:rsidR="00B90AC9" w:rsidRPr="00B90AC9" w:rsidRDefault="00B90AC9" w:rsidP="00B90AC9">
            <w:pPr>
              <w:spacing w:after="0" w:line="240" w:lineRule="auto"/>
              <w:jc w:val="center"/>
              <w:rPr>
                <w:rFonts w:ascii="Barlow" w:eastAsia="Times New Roman" w:hAnsi="Barlow" w:cs="Calibri"/>
                <w:b/>
                <w:bCs/>
                <w:color w:val="000000"/>
                <w:sz w:val="20"/>
                <w:szCs w:val="20"/>
                <w:lang w:eastAsia="es-MX"/>
              </w:rPr>
            </w:pPr>
            <w:r w:rsidRPr="00B90AC9">
              <w:rPr>
                <w:rFonts w:ascii="Barlow" w:eastAsia="Times New Roman" w:hAnsi="Barlow" w:cs="Calibri"/>
                <w:b/>
                <w:bCs/>
                <w:color w:val="000000"/>
                <w:sz w:val="20"/>
                <w:szCs w:val="20"/>
                <w:lang w:eastAsia="es-MX"/>
              </w:rPr>
              <w:t>Importe</w:t>
            </w:r>
          </w:p>
        </w:tc>
      </w:tr>
      <w:tr w:rsidR="00B90AC9" w:rsidRPr="00B90AC9" w14:paraId="19726454" w14:textId="77777777" w:rsidTr="00FE5941">
        <w:trPr>
          <w:trHeight w:val="300"/>
          <w:jc w:val="center"/>
        </w:trPr>
        <w:tc>
          <w:tcPr>
            <w:tcW w:w="6820" w:type="dxa"/>
            <w:tcBorders>
              <w:top w:val="nil"/>
              <w:left w:val="nil"/>
              <w:bottom w:val="nil"/>
              <w:right w:val="nil"/>
            </w:tcBorders>
            <w:shd w:val="clear" w:color="000000" w:fill="FFFFFF"/>
            <w:hideMark/>
          </w:tcPr>
          <w:p w14:paraId="74DF53D1" w14:textId="77777777" w:rsidR="00B90AC9" w:rsidRDefault="00B90AC9" w:rsidP="00B90AC9">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recuperación cuatrimestral</w:t>
            </w:r>
          </w:p>
          <w:p w14:paraId="1782111B" w14:textId="4A62319F" w:rsidR="00804979" w:rsidRPr="00B90AC9" w:rsidRDefault="00804979" w:rsidP="00B90AC9">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Cuota anual por expedición de constancias</w:t>
            </w:r>
          </w:p>
        </w:tc>
        <w:tc>
          <w:tcPr>
            <w:tcW w:w="1701" w:type="dxa"/>
            <w:tcBorders>
              <w:top w:val="nil"/>
              <w:left w:val="nil"/>
              <w:bottom w:val="nil"/>
              <w:right w:val="nil"/>
            </w:tcBorders>
            <w:shd w:val="clear" w:color="000000" w:fill="FFFFFF"/>
            <w:hideMark/>
          </w:tcPr>
          <w:p w14:paraId="0ABC4CEA" w14:textId="77777777" w:rsidR="00B90AC9" w:rsidRDefault="00804979" w:rsidP="002071EE">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$7,771</w:t>
            </w:r>
            <w:r w:rsidR="002D60D0">
              <w:rPr>
                <w:rFonts w:ascii="Barlow" w:eastAsia="Times New Roman" w:hAnsi="Barlow" w:cs="Calibri"/>
                <w:color w:val="000000"/>
                <w:sz w:val="20"/>
                <w:szCs w:val="20"/>
                <w:lang w:eastAsia="es-MX"/>
              </w:rPr>
              <w:t>.00</w:t>
            </w:r>
          </w:p>
          <w:p w14:paraId="73D6FB44" w14:textId="3416767B" w:rsidR="00804979" w:rsidRPr="00B90AC9" w:rsidRDefault="00804979" w:rsidP="002071EE">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$808.00</w:t>
            </w:r>
          </w:p>
        </w:tc>
      </w:tr>
      <w:tr w:rsidR="00B90AC9" w:rsidRPr="00B90AC9" w14:paraId="3BB1AAE0" w14:textId="77777777" w:rsidTr="00FE5941">
        <w:trPr>
          <w:trHeight w:val="300"/>
          <w:jc w:val="center"/>
        </w:trPr>
        <w:tc>
          <w:tcPr>
            <w:tcW w:w="6820" w:type="dxa"/>
            <w:tcBorders>
              <w:top w:val="nil"/>
              <w:left w:val="nil"/>
              <w:bottom w:val="nil"/>
              <w:right w:val="nil"/>
            </w:tcBorders>
            <w:shd w:val="clear" w:color="000000" w:fill="FFFFFF"/>
            <w:hideMark/>
          </w:tcPr>
          <w:p w14:paraId="547FB179" w14:textId="77777777" w:rsidR="00B90AC9" w:rsidRPr="00B90AC9" w:rsidRDefault="00B90AC9" w:rsidP="00B90AC9">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Curso de opción a titulación</w:t>
            </w:r>
          </w:p>
        </w:tc>
        <w:tc>
          <w:tcPr>
            <w:tcW w:w="1701" w:type="dxa"/>
            <w:tcBorders>
              <w:top w:val="nil"/>
              <w:left w:val="nil"/>
              <w:bottom w:val="nil"/>
              <w:right w:val="nil"/>
            </w:tcBorders>
            <w:shd w:val="clear" w:color="000000" w:fill="FFFFFF"/>
            <w:hideMark/>
          </w:tcPr>
          <w:p w14:paraId="41C84952" w14:textId="77777777" w:rsidR="00B90AC9" w:rsidRPr="00B90AC9" w:rsidRDefault="00B90AC9" w:rsidP="00AA63D2">
            <w:pPr>
              <w:spacing w:after="0" w:line="240" w:lineRule="auto"/>
              <w:jc w:val="right"/>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2,712.00</w:t>
            </w:r>
          </w:p>
        </w:tc>
      </w:tr>
      <w:tr w:rsidR="00B90AC9" w:rsidRPr="00B90AC9" w14:paraId="3807B4D4" w14:textId="77777777" w:rsidTr="00FE5941">
        <w:trPr>
          <w:trHeight w:val="300"/>
          <w:jc w:val="center"/>
        </w:trPr>
        <w:tc>
          <w:tcPr>
            <w:tcW w:w="6820" w:type="dxa"/>
            <w:tcBorders>
              <w:top w:val="nil"/>
              <w:left w:val="nil"/>
              <w:bottom w:val="nil"/>
              <w:right w:val="nil"/>
            </w:tcBorders>
            <w:shd w:val="clear" w:color="000000" w:fill="FFFFFF"/>
            <w:hideMark/>
          </w:tcPr>
          <w:p w14:paraId="29F53648" w14:textId="77777777" w:rsidR="00B90AC9" w:rsidRPr="00B90AC9" w:rsidRDefault="00B90AC9" w:rsidP="00B90AC9">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inscripción por examen de selección</w:t>
            </w:r>
          </w:p>
        </w:tc>
        <w:tc>
          <w:tcPr>
            <w:tcW w:w="1701" w:type="dxa"/>
            <w:tcBorders>
              <w:top w:val="nil"/>
              <w:left w:val="nil"/>
              <w:bottom w:val="nil"/>
              <w:right w:val="nil"/>
            </w:tcBorders>
            <w:shd w:val="clear" w:color="000000" w:fill="FFFFFF"/>
            <w:hideMark/>
          </w:tcPr>
          <w:p w14:paraId="3F303901" w14:textId="1DC3C1CE" w:rsidR="00B90AC9" w:rsidRPr="00B90AC9" w:rsidRDefault="00D85ED4" w:rsidP="002071EE">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804979">
              <w:rPr>
                <w:rFonts w:ascii="Barlow" w:eastAsia="Times New Roman" w:hAnsi="Barlow" w:cs="Calibri"/>
                <w:color w:val="000000"/>
                <w:sz w:val="20"/>
                <w:szCs w:val="20"/>
                <w:lang w:eastAsia="es-MX"/>
              </w:rPr>
              <w:t>95,782</w:t>
            </w:r>
            <w:r w:rsidR="002D60D0">
              <w:rPr>
                <w:rFonts w:ascii="Barlow" w:eastAsia="Times New Roman" w:hAnsi="Barlow" w:cs="Calibri"/>
                <w:color w:val="000000"/>
                <w:sz w:val="20"/>
                <w:szCs w:val="20"/>
                <w:lang w:eastAsia="es-MX"/>
              </w:rPr>
              <w:t>.00</w:t>
            </w:r>
          </w:p>
        </w:tc>
      </w:tr>
      <w:tr w:rsidR="00B90AC9" w:rsidRPr="00B90AC9" w14:paraId="2D42D49A" w14:textId="77777777" w:rsidTr="00FE5941">
        <w:trPr>
          <w:trHeight w:val="300"/>
          <w:jc w:val="center"/>
        </w:trPr>
        <w:tc>
          <w:tcPr>
            <w:tcW w:w="6820" w:type="dxa"/>
            <w:tcBorders>
              <w:top w:val="nil"/>
              <w:left w:val="nil"/>
              <w:bottom w:val="nil"/>
              <w:right w:val="nil"/>
            </w:tcBorders>
            <w:shd w:val="clear" w:color="000000" w:fill="FFFFFF"/>
            <w:hideMark/>
          </w:tcPr>
          <w:p w14:paraId="1AB0FE36" w14:textId="77777777" w:rsidR="00B90AC9" w:rsidRPr="00B90AC9" w:rsidRDefault="00B90AC9" w:rsidP="00B90AC9">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proceso de titulación</w:t>
            </w:r>
          </w:p>
        </w:tc>
        <w:tc>
          <w:tcPr>
            <w:tcW w:w="1701" w:type="dxa"/>
            <w:tcBorders>
              <w:top w:val="nil"/>
              <w:left w:val="nil"/>
              <w:bottom w:val="nil"/>
              <w:right w:val="nil"/>
            </w:tcBorders>
            <w:shd w:val="clear" w:color="000000" w:fill="FFFFFF"/>
            <w:hideMark/>
          </w:tcPr>
          <w:p w14:paraId="13152540" w14:textId="77777777" w:rsidR="00B90AC9" w:rsidRPr="00B90AC9" w:rsidRDefault="00B90AC9" w:rsidP="00AA63D2">
            <w:pPr>
              <w:spacing w:after="0" w:line="240" w:lineRule="auto"/>
              <w:jc w:val="right"/>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8,460.00</w:t>
            </w:r>
          </w:p>
        </w:tc>
      </w:tr>
      <w:tr w:rsidR="00B90AC9" w:rsidRPr="00B90AC9" w14:paraId="146A39A1" w14:textId="77777777" w:rsidTr="00FE5941">
        <w:trPr>
          <w:trHeight w:val="300"/>
          <w:jc w:val="center"/>
        </w:trPr>
        <w:tc>
          <w:tcPr>
            <w:tcW w:w="6820" w:type="dxa"/>
            <w:tcBorders>
              <w:top w:val="nil"/>
              <w:left w:val="nil"/>
              <w:bottom w:val="nil"/>
              <w:right w:val="nil"/>
            </w:tcBorders>
            <w:shd w:val="clear" w:color="000000" w:fill="FFFFFF"/>
            <w:hideMark/>
          </w:tcPr>
          <w:p w14:paraId="663F9B6A" w14:textId="7086CCC5" w:rsidR="00B90AC9" w:rsidRDefault="00B90AC9" w:rsidP="00B90AC9">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recuperación cuatrimestral maestría</w:t>
            </w:r>
          </w:p>
          <w:p w14:paraId="6B5D2CA6" w14:textId="77777777" w:rsidR="00804979" w:rsidRDefault="00804979" w:rsidP="00B90AC9">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Reexpedición </w:t>
            </w:r>
            <w:r w:rsidR="00B00DA0">
              <w:rPr>
                <w:rFonts w:ascii="Barlow" w:eastAsia="Times New Roman" w:hAnsi="Barlow" w:cs="Calibri"/>
                <w:color w:val="000000"/>
                <w:sz w:val="20"/>
                <w:szCs w:val="20"/>
                <w:lang w:eastAsia="es-MX"/>
              </w:rPr>
              <w:t>de comprobante de pago</w:t>
            </w:r>
          </w:p>
          <w:p w14:paraId="77E2F54E" w14:textId="440B914E" w:rsidR="00B00DA0" w:rsidRPr="00B90AC9" w:rsidRDefault="00B00DA0" w:rsidP="00B90AC9">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Ingreso por identificar</w:t>
            </w:r>
          </w:p>
        </w:tc>
        <w:tc>
          <w:tcPr>
            <w:tcW w:w="1701" w:type="dxa"/>
            <w:tcBorders>
              <w:top w:val="nil"/>
              <w:left w:val="nil"/>
              <w:bottom w:val="nil"/>
              <w:right w:val="nil"/>
            </w:tcBorders>
            <w:shd w:val="clear" w:color="000000" w:fill="FFFFFF"/>
            <w:hideMark/>
          </w:tcPr>
          <w:p w14:paraId="78E82DB8" w14:textId="77777777" w:rsidR="00B90AC9" w:rsidRDefault="00D85ED4" w:rsidP="00AA63D2">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804979">
              <w:rPr>
                <w:rFonts w:ascii="Barlow" w:eastAsia="Times New Roman" w:hAnsi="Barlow" w:cs="Calibri"/>
                <w:color w:val="000000"/>
                <w:sz w:val="20"/>
                <w:szCs w:val="20"/>
                <w:lang w:eastAsia="es-MX"/>
              </w:rPr>
              <w:t>141,345</w:t>
            </w:r>
            <w:r w:rsidR="002D60D0">
              <w:rPr>
                <w:rFonts w:ascii="Barlow" w:eastAsia="Times New Roman" w:hAnsi="Barlow" w:cs="Calibri"/>
                <w:color w:val="000000"/>
                <w:sz w:val="20"/>
                <w:szCs w:val="20"/>
                <w:lang w:eastAsia="es-MX"/>
              </w:rPr>
              <w:t>.00</w:t>
            </w:r>
          </w:p>
          <w:p w14:paraId="7E2ED8C9" w14:textId="7D4C62A5" w:rsidR="00804979" w:rsidRDefault="00B00DA0" w:rsidP="00AA63D2">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$212.00</w:t>
            </w:r>
          </w:p>
          <w:p w14:paraId="58E9979D" w14:textId="7671509E" w:rsidR="00804979" w:rsidRPr="00B90AC9" w:rsidRDefault="00B00DA0" w:rsidP="00AA63D2">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$521.00</w:t>
            </w:r>
          </w:p>
        </w:tc>
      </w:tr>
      <w:tr w:rsidR="00B90AC9" w:rsidRPr="00B90AC9" w14:paraId="31B600E5" w14:textId="77777777" w:rsidTr="00FE5941">
        <w:trPr>
          <w:trHeight w:val="300"/>
          <w:jc w:val="center"/>
        </w:trPr>
        <w:tc>
          <w:tcPr>
            <w:tcW w:w="6820" w:type="dxa"/>
            <w:tcBorders>
              <w:top w:val="nil"/>
              <w:left w:val="nil"/>
              <w:bottom w:val="nil"/>
              <w:right w:val="nil"/>
            </w:tcBorders>
            <w:shd w:val="clear" w:color="000000" w:fill="FFFFFF"/>
            <w:hideMark/>
          </w:tcPr>
          <w:p w14:paraId="4A3195ED" w14:textId="77777777" w:rsidR="00B90AC9" w:rsidRPr="00B90AC9" w:rsidRDefault="00B90AC9" w:rsidP="00B90AC9">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Cursos de Titulación para Maestrías</w:t>
            </w:r>
          </w:p>
        </w:tc>
        <w:tc>
          <w:tcPr>
            <w:tcW w:w="1701" w:type="dxa"/>
            <w:tcBorders>
              <w:top w:val="nil"/>
              <w:left w:val="nil"/>
              <w:bottom w:val="nil"/>
              <w:right w:val="nil"/>
            </w:tcBorders>
            <w:shd w:val="clear" w:color="000000" w:fill="FFFFFF"/>
            <w:hideMark/>
          </w:tcPr>
          <w:p w14:paraId="6B518707" w14:textId="77777777" w:rsidR="00B90AC9" w:rsidRPr="00B90AC9" w:rsidRDefault="00B90AC9" w:rsidP="00484C49">
            <w:pPr>
              <w:spacing w:after="0" w:line="240" w:lineRule="auto"/>
              <w:jc w:val="right"/>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5,500.00</w:t>
            </w:r>
          </w:p>
        </w:tc>
      </w:tr>
      <w:tr w:rsidR="00FE5941" w:rsidRPr="00B90AC9" w14:paraId="06573046" w14:textId="77777777" w:rsidTr="00FE5941">
        <w:trPr>
          <w:trHeight w:val="300"/>
          <w:jc w:val="center"/>
        </w:trPr>
        <w:tc>
          <w:tcPr>
            <w:tcW w:w="6820" w:type="dxa"/>
            <w:tcBorders>
              <w:top w:val="nil"/>
              <w:left w:val="nil"/>
              <w:bottom w:val="nil"/>
              <w:right w:val="nil"/>
            </w:tcBorders>
            <w:shd w:val="clear" w:color="000000" w:fill="FFFFFF"/>
          </w:tcPr>
          <w:p w14:paraId="2E4D13A7" w14:textId="77777777" w:rsidR="00FE5941" w:rsidRPr="00B90AC9" w:rsidRDefault="00FE5941" w:rsidP="00FE5941">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examen profesional</w:t>
            </w:r>
          </w:p>
        </w:tc>
        <w:tc>
          <w:tcPr>
            <w:tcW w:w="1701" w:type="dxa"/>
            <w:tcBorders>
              <w:top w:val="nil"/>
              <w:left w:val="nil"/>
              <w:bottom w:val="nil"/>
              <w:right w:val="nil"/>
            </w:tcBorders>
            <w:shd w:val="clear" w:color="000000" w:fill="FFFFFF"/>
          </w:tcPr>
          <w:p w14:paraId="5DF7CBED" w14:textId="77777777" w:rsidR="00FE5941" w:rsidRDefault="00FE5941" w:rsidP="00484C49">
            <w:pPr>
              <w:spacing w:after="0" w:line="240" w:lineRule="auto"/>
              <w:jc w:val="right"/>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1,460.00</w:t>
            </w:r>
          </w:p>
        </w:tc>
      </w:tr>
      <w:tr w:rsidR="00FE5941" w:rsidRPr="00B90AC9" w14:paraId="71352099" w14:textId="77777777" w:rsidTr="00FE5941">
        <w:trPr>
          <w:trHeight w:val="300"/>
          <w:jc w:val="center"/>
        </w:trPr>
        <w:tc>
          <w:tcPr>
            <w:tcW w:w="6820" w:type="dxa"/>
            <w:tcBorders>
              <w:top w:val="nil"/>
              <w:left w:val="nil"/>
              <w:bottom w:val="nil"/>
              <w:right w:val="nil"/>
            </w:tcBorders>
            <w:shd w:val="clear" w:color="000000" w:fill="FFFFFF"/>
          </w:tcPr>
          <w:p w14:paraId="59E3937E" w14:textId="77777777" w:rsidR="00FE5941" w:rsidRPr="00B90AC9" w:rsidRDefault="00FE5941" w:rsidP="00FE5941">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Cuota por proceso de Titulación para Maestrías</w:t>
            </w:r>
          </w:p>
        </w:tc>
        <w:tc>
          <w:tcPr>
            <w:tcW w:w="1701" w:type="dxa"/>
            <w:tcBorders>
              <w:top w:val="nil"/>
              <w:left w:val="nil"/>
              <w:bottom w:val="nil"/>
              <w:right w:val="nil"/>
            </w:tcBorders>
            <w:shd w:val="clear" w:color="000000" w:fill="FFFFFF"/>
          </w:tcPr>
          <w:p w14:paraId="0A9E2D1B" w14:textId="77777777" w:rsidR="00FE5941" w:rsidRPr="00B90AC9" w:rsidRDefault="00FE5941" w:rsidP="00AA63D2">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5,646.00</w:t>
            </w:r>
          </w:p>
        </w:tc>
      </w:tr>
      <w:tr w:rsidR="00FE5941" w:rsidRPr="00B90AC9" w14:paraId="65746367" w14:textId="77777777" w:rsidTr="00FE5941">
        <w:trPr>
          <w:trHeight w:val="300"/>
          <w:jc w:val="center"/>
        </w:trPr>
        <w:tc>
          <w:tcPr>
            <w:tcW w:w="6820" w:type="dxa"/>
            <w:tcBorders>
              <w:top w:val="nil"/>
              <w:left w:val="nil"/>
              <w:bottom w:val="nil"/>
              <w:right w:val="nil"/>
            </w:tcBorders>
            <w:shd w:val="clear" w:color="000000" w:fill="FFFFFF"/>
            <w:hideMark/>
          </w:tcPr>
          <w:p w14:paraId="1E308BD7" w14:textId="77777777" w:rsidR="00FE5941" w:rsidRPr="00B90AC9" w:rsidRDefault="00FE5941" w:rsidP="00FE5941">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examen de grado</w:t>
            </w:r>
          </w:p>
        </w:tc>
        <w:tc>
          <w:tcPr>
            <w:tcW w:w="1701" w:type="dxa"/>
            <w:tcBorders>
              <w:top w:val="nil"/>
              <w:left w:val="nil"/>
              <w:bottom w:val="nil"/>
              <w:right w:val="nil"/>
            </w:tcBorders>
            <w:shd w:val="clear" w:color="000000" w:fill="FFFFFF"/>
            <w:hideMark/>
          </w:tcPr>
          <w:p w14:paraId="47716D21" w14:textId="77777777" w:rsidR="00FE5941" w:rsidRPr="00B90AC9" w:rsidRDefault="00FE5941" w:rsidP="00AA63D2">
            <w:pPr>
              <w:spacing w:after="0" w:line="240" w:lineRule="auto"/>
              <w:jc w:val="right"/>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896.00</w:t>
            </w:r>
          </w:p>
        </w:tc>
      </w:tr>
      <w:tr w:rsidR="00FE5941" w:rsidRPr="00B90AC9" w14:paraId="0C4ADFE4" w14:textId="77777777" w:rsidTr="00FE5941">
        <w:trPr>
          <w:trHeight w:val="300"/>
          <w:jc w:val="center"/>
        </w:trPr>
        <w:tc>
          <w:tcPr>
            <w:tcW w:w="6820" w:type="dxa"/>
            <w:tcBorders>
              <w:top w:val="nil"/>
              <w:left w:val="nil"/>
              <w:bottom w:val="nil"/>
              <w:right w:val="nil"/>
            </w:tcBorders>
            <w:shd w:val="clear" w:color="000000" w:fill="FFFFFF"/>
            <w:hideMark/>
          </w:tcPr>
          <w:p w14:paraId="6469C056" w14:textId="77777777" w:rsidR="00FE5941" w:rsidRDefault="00FE5941" w:rsidP="00FE5941">
            <w:pPr>
              <w:spacing w:after="0" w:line="240" w:lineRule="auto"/>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por Costos Operativos Cuatrimestrales</w:t>
            </w:r>
          </w:p>
          <w:p w14:paraId="3D164D25" w14:textId="45A2D274" w:rsidR="00B00DA0" w:rsidRPr="00B90AC9" w:rsidRDefault="00B00DA0" w:rsidP="00FE5941">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Cuota de Examen diagnóstico de ingles</w:t>
            </w:r>
          </w:p>
        </w:tc>
        <w:tc>
          <w:tcPr>
            <w:tcW w:w="1701" w:type="dxa"/>
            <w:tcBorders>
              <w:top w:val="nil"/>
              <w:left w:val="nil"/>
              <w:bottom w:val="nil"/>
              <w:right w:val="nil"/>
            </w:tcBorders>
            <w:shd w:val="clear" w:color="000000" w:fill="FFFFFF"/>
            <w:hideMark/>
          </w:tcPr>
          <w:p w14:paraId="748E2558" w14:textId="77777777" w:rsidR="00FE5941" w:rsidRDefault="00FE5941" w:rsidP="00FE5941">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B00DA0">
              <w:rPr>
                <w:rFonts w:ascii="Barlow" w:eastAsia="Times New Roman" w:hAnsi="Barlow" w:cs="Calibri"/>
                <w:color w:val="000000"/>
                <w:sz w:val="20"/>
                <w:szCs w:val="20"/>
                <w:lang w:eastAsia="es-MX"/>
              </w:rPr>
              <w:t>2,353.00</w:t>
            </w:r>
          </w:p>
          <w:p w14:paraId="1B9A5F68" w14:textId="59931734" w:rsidR="00B00DA0" w:rsidRPr="00B90AC9" w:rsidRDefault="00B00DA0" w:rsidP="00FE5941">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1,212.00</w:t>
            </w:r>
          </w:p>
        </w:tc>
      </w:tr>
      <w:tr w:rsidR="00FE5941" w:rsidRPr="00B90AC9" w14:paraId="55B6DE03" w14:textId="77777777" w:rsidTr="00FE5941">
        <w:trPr>
          <w:trHeight w:val="315"/>
          <w:jc w:val="center"/>
        </w:trPr>
        <w:tc>
          <w:tcPr>
            <w:tcW w:w="6820" w:type="dxa"/>
            <w:tcBorders>
              <w:top w:val="nil"/>
              <w:left w:val="nil"/>
              <w:bottom w:val="nil"/>
              <w:right w:val="nil"/>
            </w:tcBorders>
            <w:shd w:val="clear" w:color="000000" w:fill="FFFFFF"/>
            <w:hideMark/>
          </w:tcPr>
          <w:p w14:paraId="2F7BEFC4" w14:textId="0C3B9257" w:rsidR="00FE5941" w:rsidRPr="00B90AC9" w:rsidRDefault="00FE5941" w:rsidP="00FE5941">
            <w:pPr>
              <w:spacing w:after="0"/>
              <w:rPr>
                <w:rFonts w:ascii="Barlow" w:eastAsia="Times New Roman" w:hAnsi="Barlow" w:cs="Calibri"/>
                <w:color w:val="000000"/>
                <w:sz w:val="20"/>
                <w:szCs w:val="20"/>
                <w:lang w:eastAsia="es-MX"/>
              </w:rPr>
            </w:pPr>
            <w:r w:rsidRPr="00B90AC9">
              <w:rPr>
                <w:rFonts w:ascii="Barlow" w:eastAsia="Times New Roman" w:hAnsi="Barlow" w:cs="Calibri"/>
                <w:color w:val="000000"/>
                <w:sz w:val="20"/>
                <w:szCs w:val="20"/>
                <w:lang w:eastAsia="es-MX"/>
              </w:rPr>
              <w:t>Cuota Mensual del Doctorado en Gestión educativa</w:t>
            </w:r>
          </w:p>
        </w:tc>
        <w:tc>
          <w:tcPr>
            <w:tcW w:w="1701" w:type="dxa"/>
            <w:tcBorders>
              <w:top w:val="nil"/>
              <w:left w:val="nil"/>
              <w:bottom w:val="nil"/>
              <w:right w:val="nil"/>
            </w:tcBorders>
            <w:shd w:val="clear" w:color="000000" w:fill="FFFFFF"/>
            <w:hideMark/>
          </w:tcPr>
          <w:p w14:paraId="40AA060C" w14:textId="3FE4D56E" w:rsidR="00B00DA0" w:rsidRPr="00B90AC9" w:rsidRDefault="001067DF" w:rsidP="00B00DA0">
            <w:pPr>
              <w:spacing w:after="0"/>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B00DA0">
              <w:rPr>
                <w:rFonts w:ascii="Barlow" w:eastAsia="Times New Roman" w:hAnsi="Barlow" w:cs="Calibri"/>
                <w:color w:val="000000"/>
                <w:sz w:val="20"/>
                <w:szCs w:val="20"/>
                <w:lang w:eastAsia="es-MX"/>
              </w:rPr>
              <w:t>190,866.14</w:t>
            </w:r>
          </w:p>
        </w:tc>
      </w:tr>
      <w:tr w:rsidR="00AA63D2" w:rsidRPr="00B90AC9" w14:paraId="529D4328" w14:textId="77777777" w:rsidTr="00FE5941">
        <w:trPr>
          <w:trHeight w:val="315"/>
          <w:jc w:val="center"/>
        </w:trPr>
        <w:tc>
          <w:tcPr>
            <w:tcW w:w="6820" w:type="dxa"/>
            <w:tcBorders>
              <w:top w:val="nil"/>
              <w:left w:val="nil"/>
              <w:bottom w:val="nil"/>
              <w:right w:val="nil"/>
            </w:tcBorders>
            <w:shd w:val="clear" w:color="000000" w:fill="FFFFFF"/>
            <w:hideMark/>
          </w:tcPr>
          <w:p w14:paraId="63700941" w14:textId="77777777" w:rsidR="00AA63D2" w:rsidRPr="00B90AC9" w:rsidRDefault="00AA63D2" w:rsidP="00FE5941">
            <w:pPr>
              <w:spacing w:after="0"/>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Cuota por Curso Modulo de Ingles</w:t>
            </w:r>
          </w:p>
        </w:tc>
        <w:tc>
          <w:tcPr>
            <w:tcW w:w="1701" w:type="dxa"/>
            <w:tcBorders>
              <w:top w:val="nil"/>
              <w:left w:val="nil"/>
              <w:bottom w:val="nil"/>
              <w:right w:val="nil"/>
            </w:tcBorders>
            <w:shd w:val="clear" w:color="000000" w:fill="FFFFFF"/>
            <w:hideMark/>
          </w:tcPr>
          <w:p w14:paraId="5C1FFF98" w14:textId="581E13F8" w:rsidR="00AA63D2" w:rsidRDefault="00AA63D2" w:rsidP="00FE5941">
            <w:pPr>
              <w:spacing w:after="0"/>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B00DA0">
              <w:rPr>
                <w:rFonts w:ascii="Barlow" w:eastAsia="Times New Roman" w:hAnsi="Barlow" w:cs="Calibri"/>
                <w:color w:val="000000"/>
                <w:sz w:val="20"/>
                <w:szCs w:val="20"/>
                <w:lang w:eastAsia="es-MX"/>
              </w:rPr>
              <w:t>17,400</w:t>
            </w:r>
          </w:p>
        </w:tc>
      </w:tr>
      <w:tr w:rsidR="00AA63D2" w:rsidRPr="00B90AC9" w14:paraId="75348588" w14:textId="77777777" w:rsidTr="00FE5941">
        <w:trPr>
          <w:trHeight w:val="315"/>
          <w:jc w:val="center"/>
        </w:trPr>
        <w:tc>
          <w:tcPr>
            <w:tcW w:w="6820" w:type="dxa"/>
            <w:tcBorders>
              <w:top w:val="nil"/>
              <w:left w:val="nil"/>
              <w:bottom w:val="nil"/>
              <w:right w:val="nil"/>
            </w:tcBorders>
            <w:shd w:val="clear" w:color="000000" w:fill="FFFFFF"/>
            <w:hideMark/>
          </w:tcPr>
          <w:p w14:paraId="762646AC" w14:textId="77777777" w:rsidR="00AA63D2" w:rsidRDefault="00AA63D2" w:rsidP="00FE5941">
            <w:pPr>
              <w:spacing w:after="0"/>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Cuota por Curso Modulo de Francés</w:t>
            </w:r>
          </w:p>
        </w:tc>
        <w:tc>
          <w:tcPr>
            <w:tcW w:w="1701" w:type="dxa"/>
            <w:tcBorders>
              <w:top w:val="nil"/>
              <w:left w:val="nil"/>
              <w:bottom w:val="nil"/>
              <w:right w:val="nil"/>
            </w:tcBorders>
            <w:shd w:val="clear" w:color="000000" w:fill="FFFFFF"/>
            <w:hideMark/>
          </w:tcPr>
          <w:p w14:paraId="357218F7" w14:textId="77777777" w:rsidR="00AA63D2" w:rsidRDefault="00126201" w:rsidP="00FE5941">
            <w:pPr>
              <w:spacing w:after="0"/>
              <w:jc w:val="right"/>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2D60D0">
              <w:rPr>
                <w:rFonts w:ascii="Barlow" w:eastAsia="Times New Roman" w:hAnsi="Barlow" w:cs="Calibri"/>
                <w:color w:val="000000"/>
                <w:sz w:val="20"/>
                <w:szCs w:val="20"/>
                <w:lang w:eastAsia="es-MX"/>
              </w:rPr>
              <w:t>2,400.00</w:t>
            </w:r>
          </w:p>
        </w:tc>
      </w:tr>
      <w:tr w:rsidR="00FE5941" w:rsidRPr="00B90AC9" w14:paraId="12992C23" w14:textId="77777777" w:rsidTr="00FE5941">
        <w:trPr>
          <w:trHeight w:val="300"/>
          <w:jc w:val="center"/>
        </w:trPr>
        <w:tc>
          <w:tcPr>
            <w:tcW w:w="6820" w:type="dxa"/>
            <w:tcBorders>
              <w:top w:val="nil"/>
              <w:left w:val="nil"/>
              <w:bottom w:val="nil"/>
              <w:right w:val="nil"/>
            </w:tcBorders>
            <w:shd w:val="clear" w:color="000000" w:fill="FFFFFF"/>
            <w:vAlign w:val="bottom"/>
            <w:hideMark/>
          </w:tcPr>
          <w:p w14:paraId="7AF3AF62" w14:textId="77777777" w:rsidR="00FE5941" w:rsidRPr="00B90AC9" w:rsidRDefault="00FE5941" w:rsidP="00FE5941">
            <w:pPr>
              <w:spacing w:after="0" w:line="240" w:lineRule="auto"/>
              <w:jc w:val="right"/>
              <w:rPr>
                <w:rFonts w:ascii="Barlow" w:eastAsia="Times New Roman" w:hAnsi="Barlow" w:cs="Calibri"/>
                <w:b/>
                <w:bCs/>
                <w:color w:val="000000"/>
                <w:sz w:val="20"/>
                <w:szCs w:val="20"/>
                <w:lang w:eastAsia="es-MX"/>
              </w:rPr>
            </w:pPr>
            <w:r w:rsidRPr="00B90AC9">
              <w:rPr>
                <w:rFonts w:ascii="Barlow" w:eastAsia="Times New Roman" w:hAnsi="Barlow" w:cs="Calibri"/>
                <w:b/>
                <w:bCs/>
                <w:color w:val="000000"/>
                <w:sz w:val="20"/>
                <w:szCs w:val="20"/>
                <w:lang w:eastAsia="es-MX"/>
              </w:rPr>
              <w:t>Total</w:t>
            </w:r>
          </w:p>
        </w:tc>
        <w:tc>
          <w:tcPr>
            <w:tcW w:w="1701" w:type="dxa"/>
            <w:tcBorders>
              <w:top w:val="single" w:sz="8" w:space="0" w:color="auto"/>
              <w:left w:val="nil"/>
              <w:bottom w:val="nil"/>
              <w:right w:val="nil"/>
            </w:tcBorders>
            <w:shd w:val="clear" w:color="000000" w:fill="FFFFFF"/>
            <w:vAlign w:val="bottom"/>
            <w:hideMark/>
          </w:tcPr>
          <w:p w14:paraId="719C41E7" w14:textId="7AC4D53B" w:rsidR="00FE5941" w:rsidRPr="00B90AC9" w:rsidRDefault="00FE5941" w:rsidP="00126201">
            <w:pPr>
              <w:spacing w:after="0" w:line="240" w:lineRule="auto"/>
              <w:jc w:val="center"/>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w:t>
            </w:r>
            <w:r w:rsidR="00B00DA0">
              <w:rPr>
                <w:rFonts w:ascii="Barlow" w:eastAsia="Times New Roman" w:hAnsi="Barlow" w:cs="Calibri"/>
                <w:b/>
                <w:bCs/>
                <w:color w:val="000000"/>
                <w:sz w:val="20"/>
                <w:szCs w:val="20"/>
                <w:lang w:eastAsia="es-MX"/>
              </w:rPr>
              <w:t>485,344.14</w:t>
            </w:r>
          </w:p>
        </w:tc>
      </w:tr>
    </w:tbl>
    <w:p w14:paraId="193EFFE0" w14:textId="7458592A" w:rsidR="00B90AC9" w:rsidRDefault="00B90AC9" w:rsidP="00B90AC9">
      <w:pPr>
        <w:autoSpaceDE w:val="0"/>
        <w:autoSpaceDN w:val="0"/>
        <w:adjustRightInd w:val="0"/>
        <w:spacing w:line="240" w:lineRule="auto"/>
        <w:jc w:val="both"/>
        <w:rPr>
          <w:rFonts w:ascii="Barlow" w:hAnsi="Barlow" w:cs="Arial"/>
          <w:sz w:val="20"/>
          <w:szCs w:val="20"/>
        </w:rPr>
      </w:pPr>
    </w:p>
    <w:p w14:paraId="7C61A5B4" w14:textId="491ED790" w:rsidR="00DB0657" w:rsidRDefault="00DB0657" w:rsidP="00B90AC9">
      <w:pPr>
        <w:autoSpaceDE w:val="0"/>
        <w:autoSpaceDN w:val="0"/>
        <w:adjustRightInd w:val="0"/>
        <w:spacing w:line="240" w:lineRule="auto"/>
        <w:jc w:val="both"/>
        <w:rPr>
          <w:rFonts w:ascii="Barlow" w:hAnsi="Barlow" w:cs="Arial"/>
          <w:sz w:val="20"/>
          <w:szCs w:val="20"/>
        </w:rPr>
      </w:pPr>
    </w:p>
    <w:p w14:paraId="3F407BD1" w14:textId="27DAC5DD" w:rsidR="00DB0657" w:rsidRDefault="00DB0657" w:rsidP="00B90AC9">
      <w:pPr>
        <w:autoSpaceDE w:val="0"/>
        <w:autoSpaceDN w:val="0"/>
        <w:adjustRightInd w:val="0"/>
        <w:spacing w:line="240" w:lineRule="auto"/>
        <w:jc w:val="both"/>
        <w:rPr>
          <w:rFonts w:ascii="Barlow" w:hAnsi="Barlow" w:cs="Arial"/>
          <w:sz w:val="20"/>
          <w:szCs w:val="20"/>
        </w:rPr>
      </w:pPr>
    </w:p>
    <w:p w14:paraId="0EE566F6" w14:textId="11AB9D46" w:rsidR="00DB0657" w:rsidRDefault="00DB0657" w:rsidP="00B90AC9">
      <w:pPr>
        <w:autoSpaceDE w:val="0"/>
        <w:autoSpaceDN w:val="0"/>
        <w:adjustRightInd w:val="0"/>
        <w:spacing w:line="240" w:lineRule="auto"/>
        <w:jc w:val="both"/>
        <w:rPr>
          <w:rFonts w:ascii="Barlow" w:hAnsi="Barlow" w:cs="Arial"/>
          <w:sz w:val="20"/>
          <w:szCs w:val="20"/>
        </w:rPr>
      </w:pPr>
    </w:p>
    <w:p w14:paraId="7FBD38DA" w14:textId="77777777" w:rsidR="00DB0657" w:rsidRPr="00B90AC9" w:rsidRDefault="00DB0657" w:rsidP="00B90AC9">
      <w:pPr>
        <w:autoSpaceDE w:val="0"/>
        <w:autoSpaceDN w:val="0"/>
        <w:adjustRightInd w:val="0"/>
        <w:spacing w:line="240" w:lineRule="auto"/>
        <w:jc w:val="both"/>
        <w:rPr>
          <w:rFonts w:ascii="Barlow" w:hAnsi="Barlow" w:cs="Arial"/>
          <w:sz w:val="20"/>
          <w:szCs w:val="20"/>
        </w:rPr>
      </w:pPr>
    </w:p>
    <w:p w14:paraId="20EB00F4" w14:textId="77777777" w:rsidR="005D0A65" w:rsidRDefault="005D0A65" w:rsidP="005D0A65">
      <w:pPr>
        <w:autoSpaceDE w:val="0"/>
        <w:autoSpaceDN w:val="0"/>
        <w:adjustRightInd w:val="0"/>
        <w:spacing w:line="240" w:lineRule="auto"/>
        <w:jc w:val="both"/>
        <w:rPr>
          <w:rFonts w:ascii="Barlow" w:hAnsi="Barlow" w:cs="Arial"/>
          <w:sz w:val="20"/>
          <w:szCs w:val="20"/>
        </w:rPr>
      </w:pPr>
      <w:r>
        <w:rPr>
          <w:rFonts w:ascii="Barlow" w:hAnsi="Barlow" w:cs="Arial"/>
          <w:sz w:val="20"/>
          <w:szCs w:val="20"/>
        </w:rPr>
        <w:t>2. Las participaciones y aportaciones se integran como sigue:</w:t>
      </w:r>
    </w:p>
    <w:tbl>
      <w:tblPr>
        <w:tblW w:w="4962" w:type="dxa"/>
        <w:jc w:val="center"/>
        <w:tblCellMar>
          <w:left w:w="70" w:type="dxa"/>
          <w:right w:w="70" w:type="dxa"/>
        </w:tblCellMar>
        <w:tblLook w:val="04A0" w:firstRow="1" w:lastRow="0" w:firstColumn="1" w:lastColumn="0" w:noHBand="0" w:noVBand="1"/>
      </w:tblPr>
      <w:tblGrid>
        <w:gridCol w:w="2385"/>
        <w:gridCol w:w="2577"/>
      </w:tblGrid>
      <w:tr w:rsidR="005D0A65" w:rsidRPr="00C9320B" w14:paraId="273B1A69" w14:textId="77777777" w:rsidTr="008A23DD">
        <w:trPr>
          <w:trHeight w:val="300"/>
          <w:jc w:val="center"/>
        </w:trPr>
        <w:tc>
          <w:tcPr>
            <w:tcW w:w="4962" w:type="dxa"/>
            <w:gridSpan w:val="2"/>
            <w:tcBorders>
              <w:top w:val="nil"/>
              <w:left w:val="nil"/>
              <w:bottom w:val="nil"/>
              <w:right w:val="nil"/>
            </w:tcBorders>
            <w:shd w:val="clear" w:color="000000" w:fill="FFFFFF"/>
            <w:vAlign w:val="center"/>
            <w:hideMark/>
          </w:tcPr>
          <w:p w14:paraId="72905C8A" w14:textId="77777777" w:rsidR="005D0A65" w:rsidRPr="00C9320B" w:rsidRDefault="005D0A65" w:rsidP="008A23DD">
            <w:pPr>
              <w:spacing w:after="0" w:line="240" w:lineRule="auto"/>
              <w:jc w:val="center"/>
              <w:rPr>
                <w:rFonts w:ascii="Barlow" w:eastAsia="Times New Roman" w:hAnsi="Barlow" w:cs="Calibri"/>
                <w:b/>
                <w:bCs/>
                <w:color w:val="000000"/>
                <w:sz w:val="20"/>
                <w:szCs w:val="20"/>
                <w:lang w:eastAsia="es-MX"/>
              </w:rPr>
            </w:pPr>
            <w:r w:rsidRPr="00C9320B">
              <w:rPr>
                <w:rFonts w:ascii="Barlow" w:eastAsia="Times New Roman" w:hAnsi="Barlow" w:cs="Calibri"/>
                <w:b/>
                <w:bCs/>
                <w:color w:val="000000"/>
                <w:sz w:val="20"/>
                <w:szCs w:val="20"/>
                <w:lang w:eastAsia="es-MX"/>
              </w:rPr>
              <w:t>Participaciones y aportaciones</w:t>
            </w:r>
          </w:p>
        </w:tc>
      </w:tr>
      <w:tr w:rsidR="005D0A65" w:rsidRPr="00C9320B" w14:paraId="07163F7D" w14:textId="77777777" w:rsidTr="008A23DD">
        <w:trPr>
          <w:trHeight w:val="300"/>
          <w:jc w:val="center"/>
        </w:trPr>
        <w:tc>
          <w:tcPr>
            <w:tcW w:w="2385" w:type="dxa"/>
            <w:tcBorders>
              <w:top w:val="nil"/>
              <w:left w:val="nil"/>
              <w:bottom w:val="nil"/>
              <w:right w:val="nil"/>
            </w:tcBorders>
            <w:shd w:val="clear" w:color="000000" w:fill="FFFFFF"/>
            <w:vAlign w:val="center"/>
            <w:hideMark/>
          </w:tcPr>
          <w:p w14:paraId="217106C9" w14:textId="77777777" w:rsidR="005D0A65" w:rsidRPr="00C9320B" w:rsidRDefault="005D0A65" w:rsidP="008A23DD">
            <w:pPr>
              <w:spacing w:after="0" w:line="240" w:lineRule="auto"/>
              <w:jc w:val="center"/>
              <w:rPr>
                <w:rFonts w:ascii="Barlow" w:eastAsia="Times New Roman" w:hAnsi="Barlow" w:cs="Calibri"/>
                <w:b/>
                <w:bCs/>
                <w:color w:val="000000"/>
                <w:sz w:val="20"/>
                <w:szCs w:val="20"/>
                <w:lang w:eastAsia="es-MX"/>
              </w:rPr>
            </w:pPr>
            <w:r w:rsidRPr="00C9320B">
              <w:rPr>
                <w:rFonts w:ascii="Barlow" w:eastAsia="Times New Roman" w:hAnsi="Barlow" w:cs="Calibri"/>
                <w:b/>
                <w:bCs/>
                <w:color w:val="000000"/>
                <w:sz w:val="20"/>
                <w:szCs w:val="20"/>
                <w:lang w:eastAsia="es-MX"/>
              </w:rPr>
              <w:t>Concepto</w:t>
            </w:r>
          </w:p>
        </w:tc>
        <w:tc>
          <w:tcPr>
            <w:tcW w:w="2577" w:type="dxa"/>
            <w:tcBorders>
              <w:top w:val="nil"/>
              <w:left w:val="nil"/>
              <w:bottom w:val="nil"/>
              <w:right w:val="nil"/>
            </w:tcBorders>
            <w:shd w:val="clear" w:color="000000" w:fill="FFFFFF"/>
            <w:vAlign w:val="center"/>
            <w:hideMark/>
          </w:tcPr>
          <w:p w14:paraId="081E224B" w14:textId="77777777" w:rsidR="005D0A65" w:rsidRPr="00C9320B" w:rsidRDefault="005D0A65" w:rsidP="008A23DD">
            <w:pPr>
              <w:spacing w:after="0" w:line="240" w:lineRule="auto"/>
              <w:jc w:val="center"/>
              <w:rPr>
                <w:rFonts w:ascii="Barlow" w:eastAsia="Times New Roman" w:hAnsi="Barlow" w:cs="Calibri"/>
                <w:b/>
                <w:bCs/>
                <w:color w:val="000000"/>
                <w:sz w:val="20"/>
                <w:szCs w:val="20"/>
                <w:lang w:eastAsia="es-MX"/>
              </w:rPr>
            </w:pPr>
            <w:r w:rsidRPr="00C9320B">
              <w:rPr>
                <w:rFonts w:ascii="Barlow" w:eastAsia="Times New Roman" w:hAnsi="Barlow" w:cs="Calibri"/>
                <w:b/>
                <w:bCs/>
                <w:color w:val="000000"/>
                <w:sz w:val="20"/>
                <w:szCs w:val="20"/>
                <w:lang w:eastAsia="es-MX"/>
              </w:rPr>
              <w:t>Importe</w:t>
            </w:r>
          </w:p>
        </w:tc>
      </w:tr>
      <w:tr w:rsidR="005D0A65" w:rsidRPr="00C9320B" w14:paraId="37C13AE0" w14:textId="77777777" w:rsidTr="008A23DD">
        <w:trPr>
          <w:trHeight w:val="300"/>
          <w:jc w:val="center"/>
        </w:trPr>
        <w:tc>
          <w:tcPr>
            <w:tcW w:w="2385" w:type="dxa"/>
            <w:tcBorders>
              <w:top w:val="nil"/>
              <w:left w:val="nil"/>
              <w:bottom w:val="nil"/>
              <w:right w:val="nil"/>
            </w:tcBorders>
            <w:shd w:val="clear" w:color="000000" w:fill="FFFFFF"/>
            <w:vAlign w:val="center"/>
            <w:hideMark/>
          </w:tcPr>
          <w:p w14:paraId="7B8E4046" w14:textId="77777777" w:rsidR="005D0A65" w:rsidRPr="00C9320B" w:rsidRDefault="005D0A65" w:rsidP="008A23DD">
            <w:pPr>
              <w:spacing w:after="0" w:line="240" w:lineRule="auto"/>
              <w:jc w:val="both"/>
              <w:rPr>
                <w:rFonts w:ascii="Barlow" w:eastAsia="Times New Roman" w:hAnsi="Barlow" w:cs="Calibri"/>
                <w:color w:val="000000"/>
                <w:sz w:val="20"/>
                <w:szCs w:val="20"/>
                <w:lang w:eastAsia="es-MX"/>
              </w:rPr>
            </w:pPr>
            <w:r w:rsidRPr="00C9320B">
              <w:rPr>
                <w:rFonts w:ascii="Barlow" w:eastAsia="Times New Roman" w:hAnsi="Barlow" w:cs="Calibri"/>
                <w:color w:val="000000"/>
                <w:sz w:val="20"/>
                <w:szCs w:val="20"/>
                <w:lang w:eastAsia="es-MX"/>
              </w:rPr>
              <w:t>Ingresos Federales</w:t>
            </w:r>
          </w:p>
        </w:tc>
        <w:tc>
          <w:tcPr>
            <w:tcW w:w="2577" w:type="dxa"/>
            <w:tcBorders>
              <w:top w:val="nil"/>
              <w:left w:val="nil"/>
              <w:bottom w:val="nil"/>
              <w:right w:val="nil"/>
            </w:tcBorders>
            <w:shd w:val="clear" w:color="000000" w:fill="FFFFFF"/>
            <w:vAlign w:val="center"/>
            <w:hideMark/>
          </w:tcPr>
          <w:p w14:paraId="1B44C188" w14:textId="77777777" w:rsidR="005D0A65" w:rsidRPr="00C9320B" w:rsidRDefault="00EC1B39" w:rsidP="00484C49">
            <w:pPr>
              <w:spacing w:after="0" w:line="240" w:lineRule="auto"/>
              <w:jc w:val="center"/>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w:t>
            </w:r>
            <w:r w:rsidR="000B6593">
              <w:rPr>
                <w:rFonts w:ascii="Barlow" w:eastAsia="Times New Roman" w:hAnsi="Barlow" w:cs="Calibri"/>
                <w:color w:val="000000"/>
                <w:sz w:val="20"/>
                <w:szCs w:val="20"/>
                <w:lang w:eastAsia="es-MX"/>
              </w:rPr>
              <w:t>0.00</w:t>
            </w:r>
          </w:p>
        </w:tc>
      </w:tr>
      <w:tr w:rsidR="005D0A65" w:rsidRPr="00C9320B" w14:paraId="1CF75D59" w14:textId="77777777" w:rsidTr="008A23DD">
        <w:trPr>
          <w:trHeight w:val="300"/>
          <w:jc w:val="center"/>
        </w:trPr>
        <w:tc>
          <w:tcPr>
            <w:tcW w:w="2385" w:type="dxa"/>
            <w:tcBorders>
              <w:top w:val="nil"/>
              <w:left w:val="nil"/>
              <w:bottom w:val="nil"/>
              <w:right w:val="nil"/>
            </w:tcBorders>
            <w:shd w:val="clear" w:color="000000" w:fill="FFFFFF"/>
            <w:vAlign w:val="center"/>
            <w:hideMark/>
          </w:tcPr>
          <w:p w14:paraId="0AFC6D42" w14:textId="77777777" w:rsidR="005D0A65" w:rsidRPr="00C9320B" w:rsidRDefault="005D0A65" w:rsidP="008A23DD">
            <w:pPr>
              <w:spacing w:after="0" w:line="240" w:lineRule="auto"/>
              <w:rPr>
                <w:rFonts w:ascii="Barlow" w:eastAsia="Times New Roman" w:hAnsi="Barlow" w:cs="Calibri"/>
                <w:color w:val="000000"/>
                <w:sz w:val="20"/>
                <w:szCs w:val="20"/>
                <w:lang w:eastAsia="es-MX"/>
              </w:rPr>
            </w:pPr>
            <w:r w:rsidRPr="00C9320B">
              <w:rPr>
                <w:rFonts w:ascii="Barlow" w:eastAsia="Times New Roman" w:hAnsi="Barlow" w:cs="Calibri"/>
                <w:color w:val="000000"/>
                <w:sz w:val="20"/>
                <w:szCs w:val="20"/>
                <w:lang w:eastAsia="es-MX"/>
              </w:rPr>
              <w:t>Ingresos Estatales</w:t>
            </w:r>
          </w:p>
        </w:tc>
        <w:tc>
          <w:tcPr>
            <w:tcW w:w="2577" w:type="dxa"/>
            <w:tcBorders>
              <w:top w:val="nil"/>
              <w:left w:val="nil"/>
              <w:bottom w:val="nil"/>
              <w:right w:val="nil"/>
            </w:tcBorders>
            <w:shd w:val="clear" w:color="000000" w:fill="FFFFFF"/>
            <w:vAlign w:val="center"/>
            <w:hideMark/>
          </w:tcPr>
          <w:p w14:paraId="10F83434" w14:textId="77777777" w:rsidR="005D0A65" w:rsidRPr="00C9320B" w:rsidRDefault="00EC1B39" w:rsidP="0074699C">
            <w:pPr>
              <w:spacing w:after="0" w:line="240" w:lineRule="auto"/>
              <w:jc w:val="center"/>
              <w:rPr>
                <w:rFonts w:ascii="Barlow" w:eastAsia="Times New Roman" w:hAnsi="Barlow" w:cs="Calibri"/>
                <w:color w:val="000000"/>
                <w:sz w:val="20"/>
                <w:szCs w:val="20"/>
                <w:lang w:eastAsia="es-MX"/>
              </w:rPr>
            </w:pPr>
            <w:r>
              <w:rPr>
                <w:rFonts w:ascii="Barlow" w:eastAsia="Times New Roman" w:hAnsi="Barlow" w:cs="Calibri"/>
                <w:color w:val="000000"/>
                <w:sz w:val="20"/>
                <w:szCs w:val="20"/>
                <w:lang w:val="es-ES" w:eastAsia="es-MX"/>
              </w:rPr>
              <w:t>$</w:t>
            </w:r>
            <w:r w:rsidR="000B6593">
              <w:rPr>
                <w:rFonts w:ascii="Barlow" w:eastAsia="Times New Roman" w:hAnsi="Barlow" w:cs="Calibri"/>
                <w:color w:val="000000"/>
                <w:sz w:val="20"/>
                <w:szCs w:val="20"/>
                <w:lang w:val="es-ES" w:eastAsia="es-MX"/>
              </w:rPr>
              <w:t>0.00</w:t>
            </w:r>
          </w:p>
        </w:tc>
      </w:tr>
      <w:tr w:rsidR="005D0A65" w:rsidRPr="00C9320B" w14:paraId="4A5C99DA" w14:textId="77777777" w:rsidTr="008A23DD">
        <w:trPr>
          <w:trHeight w:val="300"/>
          <w:jc w:val="center"/>
        </w:trPr>
        <w:tc>
          <w:tcPr>
            <w:tcW w:w="2385" w:type="dxa"/>
            <w:tcBorders>
              <w:top w:val="nil"/>
              <w:left w:val="nil"/>
              <w:bottom w:val="nil"/>
              <w:right w:val="nil"/>
            </w:tcBorders>
            <w:shd w:val="clear" w:color="000000" w:fill="FFFFFF"/>
            <w:vAlign w:val="center"/>
            <w:hideMark/>
          </w:tcPr>
          <w:p w14:paraId="58C4EA7C" w14:textId="77777777" w:rsidR="005D0A65" w:rsidRPr="00C9320B" w:rsidRDefault="005D0A65" w:rsidP="008A23DD">
            <w:pPr>
              <w:spacing w:after="0" w:line="240" w:lineRule="auto"/>
              <w:jc w:val="right"/>
              <w:rPr>
                <w:rFonts w:ascii="Barlow" w:eastAsia="Times New Roman" w:hAnsi="Barlow" w:cs="Calibri"/>
                <w:b/>
                <w:bCs/>
                <w:color w:val="000000"/>
                <w:sz w:val="20"/>
                <w:szCs w:val="20"/>
                <w:lang w:eastAsia="es-MX"/>
              </w:rPr>
            </w:pPr>
            <w:r w:rsidRPr="00C9320B">
              <w:rPr>
                <w:rFonts w:ascii="Barlow" w:eastAsia="Times New Roman" w:hAnsi="Barlow" w:cs="Calibri"/>
                <w:b/>
                <w:bCs/>
                <w:color w:val="000000"/>
                <w:sz w:val="20"/>
                <w:szCs w:val="20"/>
                <w:lang w:eastAsia="es-MX"/>
              </w:rPr>
              <w:t>Total</w:t>
            </w:r>
          </w:p>
        </w:tc>
        <w:tc>
          <w:tcPr>
            <w:tcW w:w="2577" w:type="dxa"/>
            <w:tcBorders>
              <w:top w:val="single" w:sz="4" w:space="0" w:color="auto"/>
              <w:left w:val="nil"/>
              <w:bottom w:val="nil"/>
              <w:right w:val="nil"/>
            </w:tcBorders>
            <w:shd w:val="clear" w:color="000000" w:fill="FFFFFF"/>
            <w:vAlign w:val="center"/>
            <w:hideMark/>
          </w:tcPr>
          <w:p w14:paraId="15647802" w14:textId="77777777" w:rsidR="005D0A65" w:rsidRPr="00C9320B" w:rsidRDefault="005D0A65" w:rsidP="00484C49">
            <w:pPr>
              <w:spacing w:after="0" w:line="240" w:lineRule="auto"/>
              <w:jc w:val="center"/>
              <w:rPr>
                <w:rFonts w:ascii="Barlow" w:eastAsia="Times New Roman" w:hAnsi="Barlow" w:cs="Calibri"/>
                <w:b/>
                <w:bCs/>
                <w:color w:val="000000"/>
                <w:sz w:val="20"/>
                <w:szCs w:val="20"/>
                <w:lang w:eastAsia="es-MX"/>
              </w:rPr>
            </w:pPr>
            <w:r w:rsidRPr="00C9320B">
              <w:rPr>
                <w:rFonts w:ascii="Barlow" w:eastAsia="Times New Roman" w:hAnsi="Barlow" w:cs="Calibri"/>
                <w:b/>
                <w:bCs/>
                <w:color w:val="000000"/>
                <w:sz w:val="20"/>
                <w:szCs w:val="20"/>
                <w:lang w:eastAsia="es-MX"/>
              </w:rPr>
              <w:t>$</w:t>
            </w:r>
            <w:r w:rsidR="000B6593">
              <w:rPr>
                <w:rFonts w:ascii="Barlow" w:eastAsia="Times New Roman" w:hAnsi="Barlow" w:cs="Calibri"/>
                <w:b/>
                <w:bCs/>
                <w:color w:val="000000"/>
                <w:sz w:val="20"/>
                <w:szCs w:val="20"/>
                <w:lang w:eastAsia="es-MX"/>
              </w:rPr>
              <w:t>0.00</w:t>
            </w:r>
          </w:p>
        </w:tc>
      </w:tr>
    </w:tbl>
    <w:p w14:paraId="4C4FB914" w14:textId="09658190" w:rsidR="00313FF4" w:rsidRDefault="00313FF4" w:rsidP="005D0A65">
      <w:pPr>
        <w:autoSpaceDE w:val="0"/>
        <w:autoSpaceDN w:val="0"/>
        <w:adjustRightInd w:val="0"/>
        <w:spacing w:line="240" w:lineRule="auto"/>
        <w:jc w:val="both"/>
        <w:rPr>
          <w:rFonts w:ascii="Barlow" w:hAnsi="Barlow" w:cs="Arial"/>
          <w:b/>
          <w:sz w:val="20"/>
          <w:szCs w:val="20"/>
        </w:rPr>
      </w:pPr>
    </w:p>
    <w:p w14:paraId="297BFF45" w14:textId="77777777" w:rsidR="005D0A65" w:rsidRPr="00C9320B" w:rsidRDefault="005D0A65" w:rsidP="005D0A65">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Otros Ingresos y Beneficios</w:t>
      </w:r>
    </w:p>
    <w:p w14:paraId="14FCCD17" w14:textId="77777777" w:rsidR="005D0A65" w:rsidRDefault="005D0A65" w:rsidP="005D0A65">
      <w:pPr>
        <w:autoSpaceDE w:val="0"/>
        <w:autoSpaceDN w:val="0"/>
        <w:adjustRightInd w:val="0"/>
        <w:spacing w:line="240" w:lineRule="auto"/>
        <w:jc w:val="both"/>
        <w:rPr>
          <w:rFonts w:ascii="Barlow" w:hAnsi="Barlow" w:cs="Arial"/>
          <w:sz w:val="20"/>
          <w:szCs w:val="20"/>
        </w:rPr>
      </w:pPr>
      <w:r>
        <w:rPr>
          <w:rFonts w:ascii="Barlow" w:hAnsi="Barlow" w:cs="Arial"/>
          <w:sz w:val="20"/>
          <w:szCs w:val="20"/>
        </w:rPr>
        <w:t>3. La cuenta de Ingresos de gestión contempla lo siguiente:</w:t>
      </w:r>
    </w:p>
    <w:tbl>
      <w:tblPr>
        <w:tblW w:w="4820" w:type="dxa"/>
        <w:jc w:val="center"/>
        <w:tblCellMar>
          <w:left w:w="70" w:type="dxa"/>
          <w:right w:w="70" w:type="dxa"/>
        </w:tblCellMar>
        <w:tblLook w:val="04A0" w:firstRow="1" w:lastRow="0" w:firstColumn="1" w:lastColumn="0" w:noHBand="0" w:noVBand="1"/>
      </w:tblPr>
      <w:tblGrid>
        <w:gridCol w:w="3211"/>
        <w:gridCol w:w="1609"/>
      </w:tblGrid>
      <w:tr w:rsidR="005D0A65" w:rsidRPr="00E50439" w14:paraId="67D991FA" w14:textId="77777777" w:rsidTr="008A23DD">
        <w:trPr>
          <w:trHeight w:val="300"/>
          <w:jc w:val="center"/>
        </w:trPr>
        <w:tc>
          <w:tcPr>
            <w:tcW w:w="4820" w:type="dxa"/>
            <w:gridSpan w:val="2"/>
            <w:tcBorders>
              <w:top w:val="nil"/>
              <w:left w:val="nil"/>
              <w:bottom w:val="nil"/>
              <w:right w:val="nil"/>
            </w:tcBorders>
            <w:shd w:val="clear" w:color="000000" w:fill="FFFFFF"/>
            <w:vAlign w:val="center"/>
            <w:hideMark/>
          </w:tcPr>
          <w:p w14:paraId="4154A8B9" w14:textId="77777777" w:rsidR="005D0A65" w:rsidRPr="00E50439" w:rsidRDefault="005D0A65" w:rsidP="008A23DD">
            <w:pPr>
              <w:spacing w:after="0" w:line="240" w:lineRule="auto"/>
              <w:jc w:val="center"/>
              <w:rPr>
                <w:rFonts w:ascii="Barlow" w:eastAsia="Times New Roman" w:hAnsi="Barlow" w:cs="Calibri"/>
                <w:b/>
                <w:bCs/>
                <w:color w:val="000000"/>
                <w:sz w:val="20"/>
                <w:szCs w:val="20"/>
                <w:lang w:eastAsia="es-MX"/>
              </w:rPr>
            </w:pPr>
            <w:r w:rsidRPr="00E50439">
              <w:rPr>
                <w:rFonts w:ascii="Barlow" w:eastAsia="Times New Roman" w:hAnsi="Barlow" w:cs="Calibri"/>
                <w:b/>
                <w:bCs/>
                <w:color w:val="000000"/>
                <w:sz w:val="20"/>
                <w:szCs w:val="20"/>
                <w:lang w:eastAsia="es-MX"/>
              </w:rPr>
              <w:t>INGRESOS Y OTROS BENEFICIOS</w:t>
            </w:r>
          </w:p>
        </w:tc>
      </w:tr>
      <w:tr w:rsidR="005D0A65" w:rsidRPr="00E50439" w14:paraId="2A60BA4D" w14:textId="77777777" w:rsidTr="008A23DD">
        <w:trPr>
          <w:trHeight w:val="300"/>
          <w:jc w:val="center"/>
        </w:trPr>
        <w:tc>
          <w:tcPr>
            <w:tcW w:w="3211" w:type="dxa"/>
            <w:tcBorders>
              <w:top w:val="nil"/>
              <w:left w:val="nil"/>
              <w:bottom w:val="nil"/>
              <w:right w:val="nil"/>
            </w:tcBorders>
            <w:shd w:val="clear" w:color="000000" w:fill="FFFFFF"/>
            <w:vAlign w:val="center"/>
            <w:hideMark/>
          </w:tcPr>
          <w:p w14:paraId="20C21CAF" w14:textId="77777777" w:rsidR="005D0A65" w:rsidRPr="00E50439" w:rsidRDefault="005D0A65" w:rsidP="008A23DD">
            <w:pPr>
              <w:spacing w:after="0" w:line="240" w:lineRule="auto"/>
              <w:jc w:val="center"/>
              <w:rPr>
                <w:rFonts w:ascii="Barlow" w:eastAsia="Times New Roman" w:hAnsi="Barlow" w:cs="Calibri"/>
                <w:b/>
                <w:bCs/>
                <w:color w:val="000000"/>
                <w:sz w:val="20"/>
                <w:szCs w:val="20"/>
                <w:lang w:eastAsia="es-MX"/>
              </w:rPr>
            </w:pPr>
            <w:r w:rsidRPr="00E50439">
              <w:rPr>
                <w:rFonts w:ascii="Barlow" w:eastAsia="Times New Roman" w:hAnsi="Barlow" w:cs="Calibri"/>
                <w:b/>
                <w:bCs/>
                <w:color w:val="000000"/>
                <w:sz w:val="20"/>
                <w:szCs w:val="20"/>
                <w:lang w:eastAsia="es-MX"/>
              </w:rPr>
              <w:t>CONCEPTO</w:t>
            </w:r>
          </w:p>
        </w:tc>
        <w:tc>
          <w:tcPr>
            <w:tcW w:w="1609" w:type="dxa"/>
            <w:tcBorders>
              <w:top w:val="nil"/>
              <w:left w:val="nil"/>
              <w:bottom w:val="nil"/>
              <w:right w:val="nil"/>
            </w:tcBorders>
            <w:shd w:val="clear" w:color="000000" w:fill="FFFFFF"/>
            <w:vAlign w:val="center"/>
            <w:hideMark/>
          </w:tcPr>
          <w:p w14:paraId="51D31886" w14:textId="77777777" w:rsidR="005D0A65" w:rsidRPr="00E50439" w:rsidRDefault="005D0A65" w:rsidP="008A23DD">
            <w:pPr>
              <w:spacing w:after="0" w:line="240" w:lineRule="auto"/>
              <w:jc w:val="center"/>
              <w:rPr>
                <w:rFonts w:ascii="Barlow" w:eastAsia="Times New Roman" w:hAnsi="Barlow" w:cs="Calibri"/>
                <w:b/>
                <w:bCs/>
                <w:color w:val="000000"/>
                <w:sz w:val="20"/>
                <w:szCs w:val="20"/>
                <w:lang w:eastAsia="es-MX"/>
              </w:rPr>
            </w:pPr>
            <w:r w:rsidRPr="00E50439">
              <w:rPr>
                <w:rFonts w:ascii="Barlow" w:eastAsia="Times New Roman" w:hAnsi="Barlow" w:cs="Calibri"/>
                <w:b/>
                <w:bCs/>
                <w:color w:val="000000"/>
                <w:sz w:val="20"/>
                <w:szCs w:val="20"/>
                <w:lang w:eastAsia="es-MX"/>
              </w:rPr>
              <w:t>IMPORTE</w:t>
            </w:r>
          </w:p>
        </w:tc>
      </w:tr>
      <w:tr w:rsidR="005D0A65" w:rsidRPr="00E50439" w14:paraId="0E7A19BB" w14:textId="77777777" w:rsidTr="008A23DD">
        <w:trPr>
          <w:trHeight w:val="300"/>
          <w:jc w:val="center"/>
        </w:trPr>
        <w:tc>
          <w:tcPr>
            <w:tcW w:w="3211" w:type="dxa"/>
            <w:tcBorders>
              <w:top w:val="nil"/>
              <w:left w:val="nil"/>
              <w:bottom w:val="nil"/>
              <w:right w:val="nil"/>
            </w:tcBorders>
            <w:shd w:val="clear" w:color="000000" w:fill="FFFFFF"/>
            <w:vAlign w:val="center"/>
            <w:hideMark/>
          </w:tcPr>
          <w:p w14:paraId="5BD7EBD8" w14:textId="77777777" w:rsidR="005D0A65" w:rsidRPr="00E50439" w:rsidRDefault="005D0A65" w:rsidP="008A23DD">
            <w:pPr>
              <w:spacing w:after="0" w:line="240" w:lineRule="auto"/>
              <w:jc w:val="both"/>
              <w:rPr>
                <w:rFonts w:ascii="Barlow" w:eastAsia="Times New Roman" w:hAnsi="Barlow" w:cs="Calibri"/>
                <w:color w:val="000000"/>
                <w:sz w:val="20"/>
                <w:szCs w:val="20"/>
                <w:lang w:eastAsia="es-MX"/>
              </w:rPr>
            </w:pPr>
            <w:r w:rsidRPr="00E50439">
              <w:rPr>
                <w:rFonts w:ascii="Barlow" w:eastAsia="Times New Roman" w:hAnsi="Barlow" w:cs="Calibri"/>
                <w:color w:val="000000"/>
                <w:sz w:val="20"/>
                <w:szCs w:val="20"/>
                <w:lang w:eastAsia="es-MX"/>
              </w:rPr>
              <w:t>Intereses Ganados (1)</w:t>
            </w:r>
          </w:p>
        </w:tc>
        <w:tc>
          <w:tcPr>
            <w:tcW w:w="1609" w:type="dxa"/>
            <w:tcBorders>
              <w:top w:val="nil"/>
              <w:left w:val="nil"/>
              <w:bottom w:val="nil"/>
              <w:right w:val="nil"/>
            </w:tcBorders>
            <w:shd w:val="clear" w:color="000000" w:fill="FFFFFF"/>
            <w:vAlign w:val="center"/>
            <w:hideMark/>
          </w:tcPr>
          <w:p w14:paraId="057FAF70" w14:textId="6A0E6FC3" w:rsidR="005D0A65" w:rsidRPr="00E50439" w:rsidRDefault="005D0A65" w:rsidP="00484C49">
            <w:pPr>
              <w:spacing w:after="0" w:line="240" w:lineRule="auto"/>
              <w:rPr>
                <w:rFonts w:ascii="Barlow" w:eastAsia="Times New Roman" w:hAnsi="Barlow" w:cs="Calibri"/>
                <w:color w:val="000000"/>
                <w:sz w:val="20"/>
                <w:szCs w:val="20"/>
                <w:lang w:eastAsia="es-MX"/>
              </w:rPr>
            </w:pPr>
            <w:r w:rsidRPr="00E50439">
              <w:rPr>
                <w:rFonts w:ascii="Barlow" w:eastAsia="Times New Roman" w:hAnsi="Barlow" w:cs="Calibri"/>
                <w:color w:val="000000"/>
                <w:sz w:val="20"/>
                <w:szCs w:val="20"/>
                <w:lang w:val="es-ES" w:eastAsia="es-MX"/>
              </w:rPr>
              <w:t>$</w:t>
            </w:r>
            <w:r w:rsidR="00A80920">
              <w:rPr>
                <w:rFonts w:ascii="Barlow" w:eastAsia="Times New Roman" w:hAnsi="Barlow" w:cs="Calibri"/>
                <w:color w:val="000000"/>
                <w:sz w:val="20"/>
                <w:szCs w:val="20"/>
                <w:lang w:val="es-ES" w:eastAsia="es-MX"/>
              </w:rPr>
              <w:t>60.00</w:t>
            </w:r>
          </w:p>
        </w:tc>
      </w:tr>
      <w:tr w:rsidR="005D0A65" w:rsidRPr="00E50439" w14:paraId="430E8429" w14:textId="77777777" w:rsidTr="008A23DD">
        <w:trPr>
          <w:trHeight w:val="300"/>
          <w:jc w:val="center"/>
        </w:trPr>
        <w:tc>
          <w:tcPr>
            <w:tcW w:w="3211" w:type="dxa"/>
            <w:tcBorders>
              <w:top w:val="nil"/>
              <w:left w:val="nil"/>
              <w:bottom w:val="nil"/>
              <w:right w:val="nil"/>
            </w:tcBorders>
            <w:shd w:val="clear" w:color="000000" w:fill="FFFFFF"/>
            <w:vAlign w:val="center"/>
            <w:hideMark/>
          </w:tcPr>
          <w:p w14:paraId="7D39DDB1" w14:textId="77777777" w:rsidR="005D0A65" w:rsidRPr="00E50439" w:rsidRDefault="005D0A65" w:rsidP="008A23DD">
            <w:pPr>
              <w:spacing w:after="0" w:line="240" w:lineRule="auto"/>
              <w:jc w:val="both"/>
              <w:rPr>
                <w:rFonts w:ascii="Barlow" w:eastAsia="Times New Roman" w:hAnsi="Barlow" w:cs="Calibri"/>
                <w:color w:val="000000"/>
                <w:sz w:val="20"/>
                <w:szCs w:val="20"/>
                <w:lang w:eastAsia="es-MX"/>
              </w:rPr>
            </w:pPr>
            <w:r w:rsidRPr="00E50439">
              <w:rPr>
                <w:rFonts w:ascii="Barlow" w:eastAsia="Times New Roman" w:hAnsi="Barlow" w:cs="Calibri"/>
                <w:color w:val="000000"/>
                <w:sz w:val="20"/>
                <w:szCs w:val="20"/>
                <w:lang w:eastAsia="es-MX"/>
              </w:rPr>
              <w:t>Productos  Financieros(2)</w:t>
            </w:r>
          </w:p>
        </w:tc>
        <w:tc>
          <w:tcPr>
            <w:tcW w:w="1609" w:type="dxa"/>
            <w:tcBorders>
              <w:top w:val="nil"/>
              <w:left w:val="nil"/>
              <w:bottom w:val="nil"/>
              <w:right w:val="nil"/>
            </w:tcBorders>
            <w:shd w:val="clear" w:color="000000" w:fill="FFFFFF"/>
            <w:vAlign w:val="center"/>
            <w:hideMark/>
          </w:tcPr>
          <w:p w14:paraId="2FFAC96F" w14:textId="35854DEE" w:rsidR="005D0A65" w:rsidRPr="00E50439" w:rsidRDefault="004D1F2E" w:rsidP="00484C49">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val="es-ES" w:eastAsia="es-MX"/>
              </w:rPr>
              <w:t>$</w:t>
            </w:r>
            <w:r w:rsidR="00A80920">
              <w:rPr>
                <w:rFonts w:ascii="Barlow" w:eastAsia="Times New Roman" w:hAnsi="Barlow" w:cs="Calibri"/>
                <w:color w:val="000000"/>
                <w:sz w:val="20"/>
                <w:szCs w:val="20"/>
                <w:lang w:val="es-ES" w:eastAsia="es-MX"/>
              </w:rPr>
              <w:t>24,619.06</w:t>
            </w:r>
          </w:p>
        </w:tc>
      </w:tr>
      <w:tr w:rsidR="005D0A65" w:rsidRPr="00E50439" w14:paraId="6BE91987" w14:textId="77777777" w:rsidTr="008A23DD">
        <w:trPr>
          <w:trHeight w:val="300"/>
          <w:jc w:val="center"/>
        </w:trPr>
        <w:tc>
          <w:tcPr>
            <w:tcW w:w="3211" w:type="dxa"/>
            <w:tcBorders>
              <w:top w:val="nil"/>
              <w:left w:val="nil"/>
              <w:bottom w:val="nil"/>
              <w:right w:val="nil"/>
            </w:tcBorders>
            <w:shd w:val="clear" w:color="000000" w:fill="FFFFFF"/>
            <w:vAlign w:val="center"/>
            <w:hideMark/>
          </w:tcPr>
          <w:p w14:paraId="1EF0F4C2" w14:textId="77777777" w:rsidR="005D0A65" w:rsidRPr="00E50439" w:rsidRDefault="005D0A65" w:rsidP="000768E3">
            <w:pPr>
              <w:spacing w:after="0" w:line="240" w:lineRule="auto"/>
              <w:jc w:val="center"/>
              <w:rPr>
                <w:rFonts w:ascii="Barlow" w:eastAsia="Times New Roman" w:hAnsi="Barlow" w:cs="Calibri"/>
                <w:b/>
                <w:bCs/>
                <w:color w:val="000000"/>
                <w:sz w:val="20"/>
                <w:szCs w:val="20"/>
                <w:lang w:eastAsia="es-MX"/>
              </w:rPr>
            </w:pPr>
            <w:r w:rsidRPr="00E50439">
              <w:rPr>
                <w:rFonts w:ascii="Barlow" w:eastAsia="Times New Roman" w:hAnsi="Barlow" w:cs="Calibri"/>
                <w:b/>
                <w:bCs/>
                <w:color w:val="000000"/>
                <w:sz w:val="20"/>
                <w:szCs w:val="20"/>
                <w:lang w:eastAsia="es-MX"/>
              </w:rPr>
              <w:t>Total Ingresos Financieros</w:t>
            </w:r>
          </w:p>
        </w:tc>
        <w:tc>
          <w:tcPr>
            <w:tcW w:w="1609" w:type="dxa"/>
            <w:tcBorders>
              <w:top w:val="single" w:sz="4" w:space="0" w:color="auto"/>
              <w:left w:val="nil"/>
              <w:bottom w:val="nil"/>
              <w:right w:val="nil"/>
            </w:tcBorders>
            <w:shd w:val="clear" w:color="000000" w:fill="FFFFFF"/>
            <w:vAlign w:val="center"/>
            <w:hideMark/>
          </w:tcPr>
          <w:p w14:paraId="1CEA847B" w14:textId="0DEA71A7" w:rsidR="005D0A65" w:rsidRPr="00E50439" w:rsidRDefault="005D0A65" w:rsidP="008F583C">
            <w:pPr>
              <w:spacing w:after="0" w:line="240" w:lineRule="auto"/>
              <w:rPr>
                <w:rFonts w:ascii="Barlow" w:eastAsia="Times New Roman" w:hAnsi="Barlow" w:cs="Calibri"/>
                <w:b/>
                <w:bCs/>
                <w:color w:val="000000"/>
                <w:sz w:val="20"/>
                <w:szCs w:val="20"/>
                <w:lang w:eastAsia="es-MX"/>
              </w:rPr>
            </w:pPr>
            <w:r w:rsidRPr="00E50439">
              <w:rPr>
                <w:rFonts w:ascii="Barlow" w:eastAsia="Times New Roman" w:hAnsi="Barlow" w:cs="Calibri"/>
                <w:b/>
                <w:bCs/>
                <w:color w:val="000000"/>
                <w:sz w:val="20"/>
                <w:szCs w:val="20"/>
                <w:lang w:val="es-ES" w:eastAsia="es-MX"/>
              </w:rPr>
              <w:t>$</w:t>
            </w:r>
            <w:r w:rsidR="00A80920">
              <w:rPr>
                <w:rFonts w:ascii="Barlow" w:eastAsia="Times New Roman" w:hAnsi="Barlow" w:cs="Calibri"/>
                <w:b/>
                <w:bCs/>
                <w:color w:val="000000"/>
                <w:sz w:val="20"/>
                <w:szCs w:val="20"/>
                <w:lang w:val="es-ES" w:eastAsia="es-MX"/>
              </w:rPr>
              <w:t>24,679.06</w:t>
            </w:r>
          </w:p>
        </w:tc>
      </w:tr>
    </w:tbl>
    <w:p w14:paraId="68854EBF" w14:textId="77777777" w:rsidR="005D0A65" w:rsidRDefault="005D0A65" w:rsidP="005D0A65">
      <w:pPr>
        <w:autoSpaceDE w:val="0"/>
        <w:autoSpaceDN w:val="0"/>
        <w:adjustRightInd w:val="0"/>
        <w:spacing w:line="240" w:lineRule="auto"/>
        <w:jc w:val="both"/>
        <w:rPr>
          <w:rFonts w:ascii="Barlow" w:hAnsi="Barlow" w:cs="Arial"/>
          <w:sz w:val="20"/>
          <w:szCs w:val="20"/>
        </w:rPr>
      </w:pPr>
      <w:r>
        <w:rPr>
          <w:rFonts w:ascii="Barlow" w:hAnsi="Barlow" w:cs="Arial"/>
          <w:sz w:val="20"/>
          <w:szCs w:val="20"/>
        </w:rPr>
        <w:t>(1) Ingresos bancarios</w:t>
      </w:r>
    </w:p>
    <w:p w14:paraId="5D2AD538" w14:textId="77777777" w:rsidR="005D0A65" w:rsidRDefault="005D0A65" w:rsidP="005D0A65">
      <w:pPr>
        <w:autoSpaceDE w:val="0"/>
        <w:autoSpaceDN w:val="0"/>
        <w:adjustRightInd w:val="0"/>
        <w:spacing w:line="240" w:lineRule="auto"/>
        <w:jc w:val="both"/>
        <w:rPr>
          <w:rFonts w:ascii="Barlow" w:hAnsi="Barlow" w:cs="Arial"/>
          <w:sz w:val="20"/>
          <w:szCs w:val="20"/>
        </w:rPr>
      </w:pPr>
      <w:r>
        <w:rPr>
          <w:rFonts w:ascii="Barlow" w:hAnsi="Barlow" w:cs="Arial"/>
          <w:sz w:val="20"/>
          <w:szCs w:val="20"/>
        </w:rPr>
        <w:t>(2) Rendimientos bancarios</w:t>
      </w:r>
    </w:p>
    <w:p w14:paraId="4F42AB65" w14:textId="77777777" w:rsidR="005D0A65" w:rsidRDefault="005D0A65" w:rsidP="005D0A65">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 xml:space="preserve">Gastos y Otras </w:t>
      </w:r>
      <w:r w:rsidR="00EB3622">
        <w:rPr>
          <w:rFonts w:ascii="Barlow" w:hAnsi="Barlow" w:cs="Arial"/>
          <w:b/>
          <w:sz w:val="20"/>
          <w:szCs w:val="20"/>
        </w:rPr>
        <w:t>Pérdidas</w:t>
      </w:r>
    </w:p>
    <w:p w14:paraId="4BB62AAA" w14:textId="64294818" w:rsidR="005D0A65" w:rsidRPr="00DB0657" w:rsidRDefault="005D0A65" w:rsidP="00DB0657">
      <w:pPr>
        <w:pStyle w:val="Prrafodelista"/>
        <w:numPr>
          <w:ilvl w:val="0"/>
          <w:numId w:val="39"/>
        </w:numPr>
        <w:autoSpaceDE w:val="0"/>
        <w:autoSpaceDN w:val="0"/>
        <w:adjustRightInd w:val="0"/>
        <w:spacing w:line="240" w:lineRule="auto"/>
        <w:jc w:val="both"/>
        <w:rPr>
          <w:rFonts w:ascii="Barlow" w:hAnsi="Barlow" w:cs="Arial"/>
          <w:sz w:val="20"/>
          <w:szCs w:val="20"/>
        </w:rPr>
      </w:pPr>
      <w:r w:rsidRPr="00DB0657">
        <w:rPr>
          <w:rFonts w:ascii="Barlow" w:hAnsi="Barlow" w:cs="Arial"/>
          <w:sz w:val="20"/>
          <w:szCs w:val="20"/>
        </w:rPr>
        <w:t>Los rubros que representan más del 10% del importe del gasto, son los siguientes:</w:t>
      </w:r>
    </w:p>
    <w:p w14:paraId="205125F1" w14:textId="5A5E6DCD" w:rsidR="00DB0657" w:rsidRDefault="00DB0657" w:rsidP="00DB0657">
      <w:pPr>
        <w:autoSpaceDE w:val="0"/>
        <w:autoSpaceDN w:val="0"/>
        <w:adjustRightInd w:val="0"/>
        <w:spacing w:line="240" w:lineRule="auto"/>
        <w:jc w:val="both"/>
        <w:rPr>
          <w:rFonts w:ascii="Barlow" w:hAnsi="Barlow" w:cs="Arial"/>
          <w:sz w:val="20"/>
          <w:szCs w:val="20"/>
        </w:rPr>
      </w:pPr>
    </w:p>
    <w:p w14:paraId="73A72AB6" w14:textId="77777777" w:rsidR="00DB0657" w:rsidRPr="00DB0657" w:rsidRDefault="00DB0657" w:rsidP="00DB0657">
      <w:pPr>
        <w:autoSpaceDE w:val="0"/>
        <w:autoSpaceDN w:val="0"/>
        <w:adjustRightInd w:val="0"/>
        <w:spacing w:line="240" w:lineRule="auto"/>
        <w:jc w:val="both"/>
        <w:rPr>
          <w:rFonts w:ascii="Barlow" w:hAnsi="Barlow" w:cs="Arial"/>
          <w:sz w:val="20"/>
          <w:szCs w:val="20"/>
        </w:rPr>
      </w:pPr>
    </w:p>
    <w:tbl>
      <w:tblPr>
        <w:tblW w:w="7023" w:type="dxa"/>
        <w:jc w:val="center"/>
        <w:tblCellMar>
          <w:left w:w="70" w:type="dxa"/>
          <w:right w:w="70" w:type="dxa"/>
        </w:tblCellMar>
        <w:tblLook w:val="04A0" w:firstRow="1" w:lastRow="0" w:firstColumn="1" w:lastColumn="0" w:noHBand="0" w:noVBand="1"/>
      </w:tblPr>
      <w:tblGrid>
        <w:gridCol w:w="5202"/>
        <w:gridCol w:w="1821"/>
      </w:tblGrid>
      <w:tr w:rsidR="00234F6B" w:rsidRPr="00B85808" w14:paraId="418D4E37" w14:textId="77777777" w:rsidTr="00B962A8">
        <w:trPr>
          <w:trHeight w:val="300"/>
          <w:jc w:val="center"/>
        </w:trPr>
        <w:tc>
          <w:tcPr>
            <w:tcW w:w="5202" w:type="dxa"/>
            <w:tcBorders>
              <w:top w:val="nil"/>
              <w:left w:val="nil"/>
              <w:bottom w:val="nil"/>
              <w:right w:val="nil"/>
            </w:tcBorders>
            <w:shd w:val="clear" w:color="000000" w:fill="FFFFFF"/>
            <w:vAlign w:val="center"/>
            <w:hideMark/>
          </w:tcPr>
          <w:p w14:paraId="268FA7F5" w14:textId="77777777" w:rsidR="005D0A65" w:rsidRPr="00B85808" w:rsidRDefault="005D0A65" w:rsidP="008A23DD">
            <w:pPr>
              <w:spacing w:after="0" w:line="240" w:lineRule="auto"/>
              <w:jc w:val="center"/>
              <w:rPr>
                <w:rFonts w:ascii="Barlow" w:eastAsia="Times New Roman" w:hAnsi="Barlow" w:cs="Calibri"/>
                <w:b/>
                <w:bCs/>
                <w:color w:val="000000"/>
                <w:sz w:val="20"/>
                <w:szCs w:val="20"/>
                <w:lang w:eastAsia="es-MX"/>
              </w:rPr>
            </w:pPr>
            <w:r w:rsidRPr="00B85808">
              <w:rPr>
                <w:rFonts w:ascii="Barlow" w:eastAsia="Times New Roman" w:hAnsi="Barlow" w:cs="Calibri"/>
                <w:b/>
                <w:bCs/>
                <w:color w:val="000000"/>
                <w:sz w:val="20"/>
                <w:szCs w:val="20"/>
                <w:lang w:eastAsia="es-MX"/>
              </w:rPr>
              <w:lastRenderedPageBreak/>
              <w:t>Concepto</w:t>
            </w:r>
          </w:p>
        </w:tc>
        <w:tc>
          <w:tcPr>
            <w:tcW w:w="1821" w:type="dxa"/>
            <w:tcBorders>
              <w:top w:val="nil"/>
              <w:left w:val="nil"/>
              <w:bottom w:val="nil"/>
              <w:right w:val="nil"/>
            </w:tcBorders>
            <w:shd w:val="clear" w:color="000000" w:fill="FFFFFF"/>
            <w:vAlign w:val="center"/>
            <w:hideMark/>
          </w:tcPr>
          <w:p w14:paraId="702B2091" w14:textId="77777777" w:rsidR="005D0A65" w:rsidRPr="00B85808" w:rsidRDefault="005D0A65" w:rsidP="008A23DD">
            <w:pPr>
              <w:spacing w:after="0" w:line="240" w:lineRule="auto"/>
              <w:jc w:val="center"/>
              <w:rPr>
                <w:rFonts w:ascii="Barlow" w:eastAsia="Times New Roman" w:hAnsi="Barlow" w:cs="Calibri"/>
                <w:b/>
                <w:bCs/>
                <w:color w:val="000000"/>
                <w:sz w:val="20"/>
                <w:szCs w:val="20"/>
                <w:lang w:eastAsia="es-MX"/>
              </w:rPr>
            </w:pPr>
            <w:r w:rsidRPr="00B85808">
              <w:rPr>
                <w:rFonts w:ascii="Barlow" w:eastAsia="Times New Roman" w:hAnsi="Barlow" w:cs="Calibri"/>
                <w:b/>
                <w:bCs/>
                <w:color w:val="000000"/>
                <w:sz w:val="20"/>
                <w:szCs w:val="20"/>
                <w:lang w:eastAsia="es-MX"/>
              </w:rPr>
              <w:t>Importe</w:t>
            </w:r>
          </w:p>
        </w:tc>
      </w:tr>
      <w:tr w:rsidR="00234F6B" w:rsidRPr="00B85808" w14:paraId="2F8EAB83" w14:textId="77777777" w:rsidTr="00B962A8">
        <w:trPr>
          <w:trHeight w:val="300"/>
          <w:jc w:val="center"/>
        </w:trPr>
        <w:tc>
          <w:tcPr>
            <w:tcW w:w="5202" w:type="dxa"/>
            <w:tcBorders>
              <w:top w:val="nil"/>
              <w:left w:val="nil"/>
              <w:bottom w:val="nil"/>
              <w:right w:val="nil"/>
            </w:tcBorders>
            <w:shd w:val="clear" w:color="000000" w:fill="FFFFFF"/>
            <w:vAlign w:val="center"/>
            <w:hideMark/>
          </w:tcPr>
          <w:p w14:paraId="64FE716A" w14:textId="77777777" w:rsidR="005D0A65" w:rsidRPr="00B85808" w:rsidRDefault="005D0A65" w:rsidP="008A23DD">
            <w:pPr>
              <w:spacing w:after="0" w:line="240" w:lineRule="auto"/>
              <w:jc w:val="both"/>
              <w:rPr>
                <w:rFonts w:ascii="Barlow" w:eastAsia="Times New Roman" w:hAnsi="Barlow" w:cs="Calibri"/>
                <w:color w:val="000000"/>
                <w:sz w:val="20"/>
                <w:szCs w:val="20"/>
                <w:lang w:eastAsia="es-MX"/>
              </w:rPr>
            </w:pPr>
            <w:r w:rsidRPr="00B85808">
              <w:rPr>
                <w:rFonts w:ascii="Barlow" w:eastAsia="Times New Roman" w:hAnsi="Barlow" w:cs="Calibri"/>
                <w:color w:val="000000"/>
                <w:sz w:val="20"/>
                <w:szCs w:val="20"/>
                <w:lang w:eastAsia="es-MX"/>
              </w:rPr>
              <w:t>Gastos de funcionamiento (1)</w:t>
            </w:r>
          </w:p>
        </w:tc>
        <w:tc>
          <w:tcPr>
            <w:tcW w:w="1821" w:type="dxa"/>
            <w:tcBorders>
              <w:top w:val="nil"/>
              <w:left w:val="nil"/>
              <w:bottom w:val="nil"/>
              <w:right w:val="nil"/>
            </w:tcBorders>
            <w:shd w:val="clear" w:color="000000" w:fill="FFFFFF"/>
            <w:vAlign w:val="center"/>
            <w:hideMark/>
          </w:tcPr>
          <w:p w14:paraId="1051DCC2" w14:textId="6504CF8A" w:rsidR="005D0A65" w:rsidRPr="00A00001" w:rsidRDefault="005D0A65" w:rsidP="008F583C">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bCs/>
                <w:color w:val="000000"/>
                <w:sz w:val="20"/>
                <w:szCs w:val="20"/>
                <w:lang w:eastAsia="es-MX"/>
              </w:rPr>
              <w:t>$</w:t>
            </w:r>
            <w:r w:rsidR="00A80920">
              <w:rPr>
                <w:rFonts w:ascii="Barlow" w:eastAsia="Times New Roman" w:hAnsi="Barlow" w:cs="Calibri"/>
                <w:bCs/>
                <w:color w:val="000000"/>
                <w:sz w:val="20"/>
                <w:szCs w:val="20"/>
                <w:lang w:eastAsia="es-MX"/>
              </w:rPr>
              <w:t>5,997,575.72</w:t>
            </w:r>
          </w:p>
        </w:tc>
      </w:tr>
      <w:tr w:rsidR="00234F6B" w:rsidRPr="00B85808" w14:paraId="3F7663EE" w14:textId="77777777" w:rsidTr="00B962A8">
        <w:trPr>
          <w:trHeight w:val="510"/>
          <w:jc w:val="center"/>
        </w:trPr>
        <w:tc>
          <w:tcPr>
            <w:tcW w:w="5202" w:type="dxa"/>
            <w:tcBorders>
              <w:top w:val="nil"/>
              <w:left w:val="nil"/>
              <w:bottom w:val="nil"/>
              <w:right w:val="nil"/>
            </w:tcBorders>
            <w:shd w:val="clear" w:color="000000" w:fill="FFFFFF"/>
            <w:vAlign w:val="center"/>
            <w:hideMark/>
          </w:tcPr>
          <w:p w14:paraId="0F567A70" w14:textId="77777777" w:rsidR="005D0A65" w:rsidRPr="00B85808" w:rsidRDefault="005D0A65" w:rsidP="008A23DD">
            <w:pPr>
              <w:spacing w:after="0" w:line="240" w:lineRule="auto"/>
              <w:jc w:val="both"/>
              <w:rPr>
                <w:rFonts w:ascii="Barlow" w:eastAsia="Times New Roman" w:hAnsi="Barlow" w:cs="Calibri"/>
                <w:color w:val="000000"/>
                <w:sz w:val="20"/>
                <w:szCs w:val="20"/>
                <w:lang w:eastAsia="es-MX"/>
              </w:rPr>
            </w:pPr>
            <w:r w:rsidRPr="00B85808">
              <w:rPr>
                <w:rFonts w:ascii="Barlow" w:eastAsia="Times New Roman" w:hAnsi="Barlow" w:cs="Calibri"/>
                <w:color w:val="000000"/>
                <w:sz w:val="20"/>
                <w:szCs w:val="20"/>
                <w:lang w:eastAsia="es-MX"/>
              </w:rPr>
              <w:t>Otros gastos y pérdidas extraordinarias (2)</w:t>
            </w:r>
          </w:p>
        </w:tc>
        <w:tc>
          <w:tcPr>
            <w:tcW w:w="1821" w:type="dxa"/>
            <w:tcBorders>
              <w:top w:val="nil"/>
              <w:left w:val="nil"/>
              <w:bottom w:val="nil"/>
              <w:right w:val="nil"/>
            </w:tcBorders>
            <w:shd w:val="clear" w:color="000000" w:fill="FFFFFF"/>
            <w:vAlign w:val="center"/>
            <w:hideMark/>
          </w:tcPr>
          <w:p w14:paraId="03A3D6DC" w14:textId="42568DD9" w:rsidR="005D0A65" w:rsidRPr="00A00001" w:rsidRDefault="005D0A65" w:rsidP="008F583C">
            <w:pPr>
              <w:spacing w:after="0" w:line="240" w:lineRule="auto"/>
              <w:jc w:val="right"/>
              <w:rPr>
                <w:rFonts w:ascii="Barlow" w:eastAsia="Times New Roman" w:hAnsi="Barlow" w:cs="Calibri"/>
                <w:color w:val="000000"/>
                <w:sz w:val="20"/>
                <w:szCs w:val="20"/>
                <w:lang w:eastAsia="es-MX"/>
              </w:rPr>
            </w:pPr>
            <w:r>
              <w:rPr>
                <w:rFonts w:ascii="Barlow" w:eastAsia="Times New Roman" w:hAnsi="Barlow" w:cs="Calibri"/>
                <w:bCs/>
                <w:color w:val="000000"/>
                <w:sz w:val="20"/>
                <w:szCs w:val="20"/>
                <w:lang w:eastAsia="es-MX"/>
              </w:rPr>
              <w:t>$</w:t>
            </w:r>
            <w:r w:rsidR="00A80920">
              <w:rPr>
                <w:rFonts w:ascii="Barlow" w:eastAsia="Times New Roman" w:hAnsi="Barlow" w:cs="Calibri"/>
                <w:bCs/>
                <w:color w:val="000000"/>
                <w:sz w:val="20"/>
                <w:szCs w:val="20"/>
                <w:lang w:eastAsia="es-MX"/>
              </w:rPr>
              <w:t>1,509,654.60</w:t>
            </w:r>
          </w:p>
        </w:tc>
      </w:tr>
      <w:tr w:rsidR="00234F6B" w:rsidRPr="00B85808" w14:paraId="4C241BCA" w14:textId="77777777" w:rsidTr="00B962A8">
        <w:trPr>
          <w:trHeight w:val="300"/>
          <w:jc w:val="center"/>
        </w:trPr>
        <w:tc>
          <w:tcPr>
            <w:tcW w:w="5202" w:type="dxa"/>
            <w:tcBorders>
              <w:top w:val="nil"/>
              <w:left w:val="nil"/>
              <w:bottom w:val="nil"/>
              <w:right w:val="nil"/>
            </w:tcBorders>
            <w:shd w:val="clear" w:color="000000" w:fill="FFFFFF"/>
            <w:vAlign w:val="center"/>
            <w:hideMark/>
          </w:tcPr>
          <w:p w14:paraId="3BE4692B" w14:textId="77777777" w:rsidR="005D0A65" w:rsidRPr="00B85808" w:rsidRDefault="005D0A65" w:rsidP="008A23DD">
            <w:pPr>
              <w:spacing w:after="0" w:line="240" w:lineRule="auto"/>
              <w:jc w:val="right"/>
              <w:rPr>
                <w:rFonts w:ascii="Barlow" w:eastAsia="Times New Roman" w:hAnsi="Barlow" w:cs="Calibri"/>
                <w:b/>
                <w:bCs/>
                <w:color w:val="000000"/>
                <w:sz w:val="20"/>
                <w:szCs w:val="20"/>
                <w:lang w:eastAsia="es-MX"/>
              </w:rPr>
            </w:pPr>
            <w:r w:rsidRPr="00B85808">
              <w:rPr>
                <w:rFonts w:ascii="Barlow" w:eastAsia="Times New Roman" w:hAnsi="Barlow" w:cs="Calibri"/>
                <w:b/>
                <w:bCs/>
                <w:color w:val="000000"/>
                <w:sz w:val="20"/>
                <w:szCs w:val="20"/>
                <w:lang w:eastAsia="es-MX"/>
              </w:rPr>
              <w:t>Total Gastos</w:t>
            </w:r>
          </w:p>
        </w:tc>
        <w:tc>
          <w:tcPr>
            <w:tcW w:w="1821" w:type="dxa"/>
            <w:tcBorders>
              <w:top w:val="single" w:sz="4" w:space="0" w:color="auto"/>
              <w:left w:val="nil"/>
              <w:bottom w:val="nil"/>
              <w:right w:val="nil"/>
            </w:tcBorders>
            <w:shd w:val="clear" w:color="000000" w:fill="FFFFFF"/>
            <w:vAlign w:val="center"/>
            <w:hideMark/>
          </w:tcPr>
          <w:p w14:paraId="44A369F1" w14:textId="66BD267B" w:rsidR="009D50A9" w:rsidRPr="00A00001" w:rsidRDefault="005D0A65" w:rsidP="008F583C">
            <w:pPr>
              <w:spacing w:after="0" w:line="240" w:lineRule="auto"/>
              <w:jc w:val="right"/>
              <w:rPr>
                <w:rFonts w:ascii="Barlow" w:eastAsia="Times New Roman" w:hAnsi="Barlow" w:cs="Calibri"/>
                <w:b/>
                <w:bCs/>
                <w:color w:val="000000"/>
                <w:sz w:val="20"/>
                <w:szCs w:val="20"/>
                <w:lang w:eastAsia="es-MX"/>
              </w:rPr>
            </w:pPr>
            <w:r w:rsidRPr="00B85808">
              <w:rPr>
                <w:rFonts w:ascii="Barlow" w:eastAsia="Times New Roman" w:hAnsi="Barlow" w:cs="Calibri"/>
                <w:b/>
                <w:bCs/>
                <w:color w:val="000000"/>
                <w:sz w:val="20"/>
                <w:szCs w:val="20"/>
                <w:lang w:eastAsia="es-MX"/>
              </w:rPr>
              <w:t>$</w:t>
            </w:r>
            <w:r w:rsidR="00A80920">
              <w:rPr>
                <w:rFonts w:ascii="Barlow" w:eastAsia="Times New Roman" w:hAnsi="Barlow" w:cs="Calibri"/>
                <w:b/>
                <w:bCs/>
                <w:color w:val="000000"/>
                <w:sz w:val="20"/>
                <w:szCs w:val="20"/>
                <w:lang w:eastAsia="es-MX"/>
              </w:rPr>
              <w:t>7,507,230.32</w:t>
            </w:r>
          </w:p>
        </w:tc>
      </w:tr>
    </w:tbl>
    <w:p w14:paraId="204AFB09" w14:textId="77777777" w:rsidR="009D50A9" w:rsidRDefault="009D50A9" w:rsidP="009D50A9">
      <w:pPr>
        <w:pStyle w:val="Prrafodelista"/>
        <w:autoSpaceDE w:val="0"/>
        <w:autoSpaceDN w:val="0"/>
        <w:adjustRightInd w:val="0"/>
        <w:spacing w:after="160" w:line="240" w:lineRule="auto"/>
        <w:ind w:left="885"/>
        <w:jc w:val="both"/>
        <w:rPr>
          <w:rFonts w:ascii="Barlow" w:hAnsi="Barlow" w:cs="Arial"/>
          <w:sz w:val="20"/>
          <w:szCs w:val="20"/>
        </w:rPr>
      </w:pPr>
    </w:p>
    <w:p w14:paraId="778D5C43" w14:textId="77777777" w:rsidR="00FC39E1" w:rsidRDefault="00FC39E1" w:rsidP="009D50A9">
      <w:pPr>
        <w:pStyle w:val="Prrafodelista"/>
        <w:autoSpaceDE w:val="0"/>
        <w:autoSpaceDN w:val="0"/>
        <w:adjustRightInd w:val="0"/>
        <w:spacing w:after="160" w:line="240" w:lineRule="auto"/>
        <w:ind w:left="885"/>
        <w:jc w:val="both"/>
        <w:rPr>
          <w:rFonts w:ascii="Barlow" w:hAnsi="Barlow" w:cs="Arial"/>
          <w:sz w:val="20"/>
          <w:szCs w:val="20"/>
        </w:rPr>
      </w:pPr>
    </w:p>
    <w:p w14:paraId="051967EF" w14:textId="702572DD" w:rsidR="005D0A65" w:rsidRPr="00D87E1C" w:rsidRDefault="005872BE" w:rsidP="005D0A65">
      <w:pPr>
        <w:pStyle w:val="Prrafodelista"/>
        <w:numPr>
          <w:ilvl w:val="0"/>
          <w:numId w:val="30"/>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 xml:space="preserve">Representa el </w:t>
      </w:r>
      <w:r w:rsidR="001479C5">
        <w:rPr>
          <w:rFonts w:ascii="Barlow" w:hAnsi="Barlow" w:cs="Arial"/>
          <w:sz w:val="20"/>
          <w:szCs w:val="20"/>
        </w:rPr>
        <w:t>80</w:t>
      </w:r>
      <w:r w:rsidR="005D0A65" w:rsidRPr="00D87E1C">
        <w:rPr>
          <w:rFonts w:ascii="Barlow" w:hAnsi="Barlow" w:cs="Arial"/>
          <w:sz w:val="20"/>
          <w:szCs w:val="20"/>
        </w:rPr>
        <w:t>% del total de gastos, mismos que se emplean para el pago de servicios personales, materiales y servicios en el cumplimiento de nuestra actividad primordial: Educación.</w:t>
      </w:r>
    </w:p>
    <w:p w14:paraId="3AB4FD63" w14:textId="068E55DF" w:rsidR="005D0A65" w:rsidRDefault="00D246FE" w:rsidP="005D0A65">
      <w:pPr>
        <w:pStyle w:val="Prrafodelista"/>
        <w:numPr>
          <w:ilvl w:val="0"/>
          <w:numId w:val="30"/>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Representa el</w:t>
      </w:r>
      <w:r w:rsidR="005872BE">
        <w:rPr>
          <w:rFonts w:ascii="Barlow" w:hAnsi="Barlow" w:cs="Arial"/>
          <w:sz w:val="20"/>
          <w:szCs w:val="20"/>
        </w:rPr>
        <w:t xml:space="preserve"> </w:t>
      </w:r>
      <w:r w:rsidR="001479C5">
        <w:rPr>
          <w:rFonts w:ascii="Barlow" w:hAnsi="Barlow" w:cs="Arial"/>
          <w:sz w:val="20"/>
          <w:szCs w:val="20"/>
        </w:rPr>
        <w:t>20</w:t>
      </w:r>
      <w:r w:rsidR="005D0A65">
        <w:rPr>
          <w:rFonts w:ascii="Barlow" w:hAnsi="Barlow" w:cs="Arial"/>
          <w:sz w:val="20"/>
          <w:szCs w:val="20"/>
        </w:rPr>
        <w:t>% del total de gastos como parte de las depreciaciones y amortizaciones de los bienes muebles e inmuebles, e intangibles.</w:t>
      </w:r>
    </w:p>
    <w:p w14:paraId="4C699655"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 xml:space="preserve">III) </w:t>
      </w:r>
      <w:r w:rsidRPr="0056777E">
        <w:rPr>
          <w:rFonts w:ascii="Barlow" w:hAnsi="Barlow" w:cs="Arial"/>
          <w:b/>
          <w:sz w:val="20"/>
          <w:szCs w:val="20"/>
        </w:rPr>
        <w:t>NOTAS AL ESTADO DE VARIACIÓN EN LA HACIENDA PÚBLICA</w:t>
      </w:r>
    </w:p>
    <w:p w14:paraId="75092DB3" w14:textId="07C4D3CA" w:rsidR="00313FF4"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1. La Universidad de Oriente no tiene registro del rubro de modificaciones al patrimonio contribuido.</w:t>
      </w:r>
    </w:p>
    <w:p w14:paraId="7C2B13CD"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2. El rubro de modificaciones al patrimonio generado, contempla lo siguiente:</w:t>
      </w:r>
    </w:p>
    <w:tbl>
      <w:tblPr>
        <w:tblW w:w="5670" w:type="dxa"/>
        <w:jc w:val="center"/>
        <w:tblCellMar>
          <w:left w:w="70" w:type="dxa"/>
          <w:right w:w="70" w:type="dxa"/>
        </w:tblCellMar>
        <w:tblLook w:val="04A0" w:firstRow="1" w:lastRow="0" w:firstColumn="1" w:lastColumn="0" w:noHBand="0" w:noVBand="1"/>
      </w:tblPr>
      <w:tblGrid>
        <w:gridCol w:w="3577"/>
        <w:gridCol w:w="2093"/>
      </w:tblGrid>
      <w:tr w:rsidR="0083290F" w:rsidRPr="0056777E" w14:paraId="47AB0B93" w14:textId="77777777" w:rsidTr="000F4E09">
        <w:trPr>
          <w:trHeight w:val="510"/>
          <w:jc w:val="center"/>
        </w:trPr>
        <w:tc>
          <w:tcPr>
            <w:tcW w:w="3577" w:type="dxa"/>
            <w:tcBorders>
              <w:top w:val="nil"/>
              <w:left w:val="nil"/>
              <w:bottom w:val="nil"/>
              <w:right w:val="nil"/>
            </w:tcBorders>
            <w:shd w:val="clear" w:color="000000" w:fill="FFFFFF"/>
            <w:vAlign w:val="center"/>
            <w:hideMark/>
          </w:tcPr>
          <w:p w14:paraId="1BA39AE2" w14:textId="77777777" w:rsidR="0083290F" w:rsidRPr="0056777E" w:rsidRDefault="0083290F" w:rsidP="000F4E09">
            <w:pPr>
              <w:spacing w:after="0" w:line="240" w:lineRule="auto"/>
              <w:jc w:val="center"/>
              <w:rPr>
                <w:rFonts w:ascii="Barlow" w:eastAsia="Times New Roman" w:hAnsi="Barlow" w:cs="Calibri"/>
                <w:b/>
                <w:bCs/>
                <w:color w:val="000000"/>
                <w:sz w:val="20"/>
                <w:szCs w:val="20"/>
                <w:lang w:eastAsia="es-MX"/>
              </w:rPr>
            </w:pPr>
            <w:r w:rsidRPr="0056777E">
              <w:rPr>
                <w:rFonts w:ascii="Barlow" w:eastAsia="Times New Roman" w:hAnsi="Barlow" w:cs="Calibri"/>
                <w:b/>
                <w:bCs/>
                <w:color w:val="000000"/>
                <w:sz w:val="20"/>
                <w:szCs w:val="20"/>
                <w:lang w:eastAsia="es-MX"/>
              </w:rPr>
              <w:t>Modificaciones al Patrimonio</w:t>
            </w:r>
          </w:p>
        </w:tc>
        <w:tc>
          <w:tcPr>
            <w:tcW w:w="2093" w:type="dxa"/>
            <w:tcBorders>
              <w:top w:val="nil"/>
              <w:left w:val="nil"/>
              <w:bottom w:val="nil"/>
              <w:right w:val="nil"/>
            </w:tcBorders>
            <w:shd w:val="clear" w:color="000000" w:fill="FFFFFF"/>
            <w:vAlign w:val="center"/>
            <w:hideMark/>
          </w:tcPr>
          <w:p w14:paraId="6E7989DE" w14:textId="77777777" w:rsidR="0083290F" w:rsidRPr="0056777E" w:rsidRDefault="0083290F" w:rsidP="000F4E09">
            <w:pPr>
              <w:spacing w:after="0" w:line="240" w:lineRule="auto"/>
              <w:jc w:val="center"/>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Importe</w:t>
            </w:r>
          </w:p>
        </w:tc>
      </w:tr>
      <w:tr w:rsidR="0083290F" w:rsidRPr="0056777E" w14:paraId="5B4CC54D" w14:textId="77777777" w:rsidTr="000F4E09">
        <w:trPr>
          <w:trHeight w:val="300"/>
          <w:jc w:val="center"/>
        </w:trPr>
        <w:tc>
          <w:tcPr>
            <w:tcW w:w="3577" w:type="dxa"/>
            <w:tcBorders>
              <w:top w:val="nil"/>
              <w:left w:val="nil"/>
              <w:bottom w:val="nil"/>
              <w:right w:val="nil"/>
            </w:tcBorders>
            <w:shd w:val="clear" w:color="000000" w:fill="FFFFFF"/>
            <w:vAlign w:val="center"/>
            <w:hideMark/>
          </w:tcPr>
          <w:p w14:paraId="07E7DF0C" w14:textId="77777777" w:rsidR="0083290F" w:rsidRPr="0056777E" w:rsidRDefault="0083290F" w:rsidP="000F4E09">
            <w:pPr>
              <w:spacing w:after="0" w:line="240" w:lineRule="auto"/>
              <w:jc w:val="both"/>
              <w:rPr>
                <w:rFonts w:ascii="Barlow" w:eastAsia="Times New Roman" w:hAnsi="Barlow" w:cs="Calibri"/>
                <w:color w:val="000000"/>
                <w:sz w:val="20"/>
                <w:szCs w:val="20"/>
                <w:lang w:eastAsia="es-MX"/>
              </w:rPr>
            </w:pPr>
            <w:r w:rsidRPr="0056777E">
              <w:rPr>
                <w:rFonts w:ascii="Barlow" w:eastAsia="Times New Roman" w:hAnsi="Barlow" w:cs="Calibri"/>
                <w:color w:val="000000"/>
                <w:sz w:val="20"/>
                <w:szCs w:val="20"/>
                <w:lang w:eastAsia="es-MX"/>
              </w:rPr>
              <w:t>Patrimonio Generado (</w:t>
            </w:r>
            <w:r>
              <w:rPr>
                <w:rFonts w:ascii="Barlow" w:eastAsia="Times New Roman" w:hAnsi="Barlow" w:cs="Calibri"/>
                <w:color w:val="000000"/>
                <w:sz w:val="20"/>
                <w:szCs w:val="20"/>
                <w:lang w:eastAsia="es-MX"/>
              </w:rPr>
              <w:t>1</w:t>
            </w:r>
            <w:r w:rsidRPr="0056777E">
              <w:rPr>
                <w:rFonts w:ascii="Barlow" w:eastAsia="Times New Roman" w:hAnsi="Barlow" w:cs="Calibri"/>
                <w:color w:val="000000"/>
                <w:sz w:val="20"/>
                <w:szCs w:val="20"/>
                <w:lang w:eastAsia="es-MX"/>
              </w:rPr>
              <w:t>)</w:t>
            </w:r>
          </w:p>
        </w:tc>
        <w:tc>
          <w:tcPr>
            <w:tcW w:w="2093" w:type="dxa"/>
            <w:tcBorders>
              <w:top w:val="nil"/>
              <w:left w:val="nil"/>
              <w:bottom w:val="nil"/>
              <w:right w:val="nil"/>
            </w:tcBorders>
            <w:shd w:val="clear" w:color="000000" w:fill="FFFFFF"/>
            <w:vAlign w:val="center"/>
            <w:hideMark/>
          </w:tcPr>
          <w:p w14:paraId="65647E43" w14:textId="77777777" w:rsidR="0083290F" w:rsidRPr="0056777E" w:rsidRDefault="0083290F" w:rsidP="002911E5">
            <w:pPr>
              <w:spacing w:after="0" w:line="240" w:lineRule="auto"/>
              <w:rPr>
                <w:rFonts w:ascii="Barlow" w:eastAsia="Times New Roman" w:hAnsi="Barlow" w:cs="Calibri"/>
                <w:color w:val="000000"/>
                <w:sz w:val="20"/>
                <w:szCs w:val="20"/>
                <w:lang w:eastAsia="es-MX"/>
              </w:rPr>
            </w:pPr>
            <w:r w:rsidRPr="003F7301">
              <w:rPr>
                <w:rFonts w:ascii="Barlow" w:eastAsia="Times New Roman" w:hAnsi="Barlow" w:cs="Calibri"/>
                <w:color w:val="000000"/>
                <w:sz w:val="20"/>
                <w:szCs w:val="20"/>
                <w:lang w:eastAsia="es-MX"/>
              </w:rPr>
              <w:t>$ -</w:t>
            </w:r>
            <w:r>
              <w:rPr>
                <w:rFonts w:ascii="Barlow" w:eastAsia="Times New Roman" w:hAnsi="Barlow" w:cs="Calibri"/>
                <w:color w:val="000000"/>
                <w:sz w:val="20"/>
                <w:szCs w:val="20"/>
                <w:lang w:eastAsia="es-MX"/>
              </w:rPr>
              <w:t>3</w:t>
            </w:r>
            <w:r w:rsidR="000B6593">
              <w:rPr>
                <w:rFonts w:ascii="Barlow" w:eastAsia="Times New Roman" w:hAnsi="Barlow" w:cs="Calibri"/>
                <w:color w:val="000000"/>
                <w:sz w:val="20"/>
                <w:szCs w:val="20"/>
                <w:lang w:eastAsia="es-MX"/>
              </w:rPr>
              <w:t>3,531,013.06</w:t>
            </w:r>
          </w:p>
        </w:tc>
      </w:tr>
      <w:tr w:rsidR="0083290F" w:rsidRPr="0056777E" w14:paraId="1973E7E7" w14:textId="77777777" w:rsidTr="000F4E09">
        <w:trPr>
          <w:trHeight w:val="300"/>
          <w:jc w:val="center"/>
        </w:trPr>
        <w:tc>
          <w:tcPr>
            <w:tcW w:w="3577" w:type="dxa"/>
            <w:tcBorders>
              <w:top w:val="nil"/>
              <w:left w:val="nil"/>
              <w:bottom w:val="nil"/>
              <w:right w:val="nil"/>
            </w:tcBorders>
            <w:shd w:val="clear" w:color="000000" w:fill="FFFFFF"/>
            <w:vAlign w:val="center"/>
          </w:tcPr>
          <w:p w14:paraId="2B3A0992" w14:textId="77777777" w:rsidR="0083290F" w:rsidRPr="0056777E" w:rsidRDefault="0083290F" w:rsidP="000F4E09">
            <w:pPr>
              <w:spacing w:after="0" w:line="240" w:lineRule="auto"/>
              <w:jc w:val="both"/>
              <w:rPr>
                <w:rFonts w:ascii="Barlow" w:eastAsia="Times New Roman" w:hAnsi="Barlow" w:cs="Calibri"/>
                <w:color w:val="000000"/>
                <w:sz w:val="20"/>
                <w:szCs w:val="20"/>
                <w:lang w:eastAsia="es-MX"/>
              </w:rPr>
            </w:pPr>
          </w:p>
        </w:tc>
        <w:tc>
          <w:tcPr>
            <w:tcW w:w="2093" w:type="dxa"/>
            <w:tcBorders>
              <w:top w:val="nil"/>
              <w:left w:val="nil"/>
              <w:bottom w:val="nil"/>
              <w:right w:val="nil"/>
            </w:tcBorders>
            <w:shd w:val="clear" w:color="000000" w:fill="FFFFFF"/>
            <w:vAlign w:val="center"/>
          </w:tcPr>
          <w:p w14:paraId="6C8DDD69" w14:textId="77777777" w:rsidR="0083290F" w:rsidRDefault="0083290F" w:rsidP="000F4E09">
            <w:pPr>
              <w:spacing w:after="0" w:line="240" w:lineRule="auto"/>
              <w:rPr>
                <w:rFonts w:ascii="Barlow" w:eastAsia="Times New Roman" w:hAnsi="Barlow" w:cs="Calibri"/>
                <w:color w:val="000000"/>
                <w:sz w:val="20"/>
                <w:szCs w:val="20"/>
                <w:lang w:eastAsia="es-MX"/>
              </w:rPr>
            </w:pPr>
          </w:p>
        </w:tc>
      </w:tr>
    </w:tbl>
    <w:p w14:paraId="0E944BFB" w14:textId="77777777" w:rsidR="0083290F" w:rsidRDefault="0083290F" w:rsidP="0083290F">
      <w:pPr>
        <w:pStyle w:val="Prrafodelista"/>
        <w:numPr>
          <w:ilvl w:val="0"/>
          <w:numId w:val="32"/>
        </w:numPr>
        <w:autoSpaceDE w:val="0"/>
        <w:autoSpaceDN w:val="0"/>
        <w:adjustRightInd w:val="0"/>
        <w:spacing w:after="160" w:line="240" w:lineRule="auto"/>
        <w:jc w:val="both"/>
        <w:rPr>
          <w:rFonts w:ascii="Barlow" w:hAnsi="Barlow" w:cs="Arial"/>
          <w:sz w:val="20"/>
          <w:szCs w:val="20"/>
        </w:rPr>
      </w:pPr>
      <w:r w:rsidRPr="00023EB4">
        <w:rPr>
          <w:rFonts w:ascii="Barlow" w:hAnsi="Barlow" w:cs="Arial"/>
          <w:sz w:val="20"/>
          <w:szCs w:val="20"/>
        </w:rPr>
        <w:t>Son movimientos al resultado de ejercicios anteriores por</w:t>
      </w:r>
      <w:r>
        <w:rPr>
          <w:rFonts w:ascii="Barlow" w:hAnsi="Barlow" w:cs="Arial"/>
          <w:sz w:val="20"/>
          <w:szCs w:val="20"/>
        </w:rPr>
        <w:t xml:space="preserve"> el resultado del ejercicio 202</w:t>
      </w:r>
      <w:r w:rsidR="000B6593">
        <w:rPr>
          <w:rFonts w:ascii="Barlow" w:hAnsi="Barlow" w:cs="Arial"/>
          <w:sz w:val="20"/>
          <w:szCs w:val="20"/>
        </w:rPr>
        <w:t>1</w:t>
      </w:r>
    </w:p>
    <w:p w14:paraId="6A33A576" w14:textId="3115AAA8" w:rsidR="002911E5" w:rsidRPr="00023EB4" w:rsidRDefault="002911E5" w:rsidP="0083290F">
      <w:pPr>
        <w:pStyle w:val="Prrafodelista"/>
        <w:numPr>
          <w:ilvl w:val="0"/>
          <w:numId w:val="32"/>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 xml:space="preserve">Se </w:t>
      </w:r>
      <w:r w:rsidR="00DB0657">
        <w:rPr>
          <w:rFonts w:ascii="Barlow" w:hAnsi="Barlow" w:cs="Arial"/>
          <w:sz w:val="20"/>
          <w:szCs w:val="20"/>
        </w:rPr>
        <w:t>realizó</w:t>
      </w:r>
      <w:r>
        <w:rPr>
          <w:rFonts w:ascii="Barlow" w:hAnsi="Barlow" w:cs="Arial"/>
          <w:sz w:val="20"/>
          <w:szCs w:val="20"/>
        </w:rPr>
        <w:t xml:space="preserve"> reintegro de recursos correspondientes al Programa para el Desarrollo Profesional Docente PRODEP 2019, por lo que fue llevado contra resultados de ejercicios anteriores por un importe de $87,760.00.</w:t>
      </w:r>
    </w:p>
    <w:p w14:paraId="5A5F926E" w14:textId="2740B0F8" w:rsidR="0083290F" w:rsidRDefault="0083290F" w:rsidP="0083290F">
      <w:pPr>
        <w:autoSpaceDE w:val="0"/>
        <w:autoSpaceDN w:val="0"/>
        <w:adjustRightInd w:val="0"/>
        <w:spacing w:line="240" w:lineRule="auto"/>
        <w:jc w:val="both"/>
        <w:rPr>
          <w:rFonts w:ascii="Barlow" w:hAnsi="Barlow" w:cs="Arial"/>
          <w:b/>
          <w:sz w:val="20"/>
          <w:szCs w:val="20"/>
        </w:rPr>
      </w:pPr>
    </w:p>
    <w:p w14:paraId="77D1EDEF" w14:textId="4BA1F3D7" w:rsidR="00DB0657" w:rsidRDefault="00DB0657" w:rsidP="0083290F">
      <w:pPr>
        <w:autoSpaceDE w:val="0"/>
        <w:autoSpaceDN w:val="0"/>
        <w:adjustRightInd w:val="0"/>
        <w:spacing w:line="240" w:lineRule="auto"/>
        <w:jc w:val="both"/>
        <w:rPr>
          <w:rFonts w:ascii="Barlow" w:hAnsi="Barlow" w:cs="Arial"/>
          <w:b/>
          <w:sz w:val="20"/>
          <w:szCs w:val="20"/>
        </w:rPr>
      </w:pPr>
    </w:p>
    <w:p w14:paraId="1F146F6D" w14:textId="6E0366C9" w:rsidR="00DB0657" w:rsidRDefault="00DB0657" w:rsidP="0083290F">
      <w:pPr>
        <w:autoSpaceDE w:val="0"/>
        <w:autoSpaceDN w:val="0"/>
        <w:adjustRightInd w:val="0"/>
        <w:spacing w:line="240" w:lineRule="auto"/>
        <w:jc w:val="both"/>
        <w:rPr>
          <w:rFonts w:ascii="Barlow" w:hAnsi="Barlow" w:cs="Arial"/>
          <w:b/>
          <w:sz w:val="20"/>
          <w:szCs w:val="20"/>
        </w:rPr>
      </w:pPr>
    </w:p>
    <w:p w14:paraId="138B2415" w14:textId="77777777" w:rsidR="00DB0657" w:rsidRDefault="00DB0657" w:rsidP="0083290F">
      <w:pPr>
        <w:autoSpaceDE w:val="0"/>
        <w:autoSpaceDN w:val="0"/>
        <w:adjustRightInd w:val="0"/>
        <w:spacing w:line="240" w:lineRule="auto"/>
        <w:jc w:val="both"/>
        <w:rPr>
          <w:rFonts w:ascii="Barlow" w:hAnsi="Barlow" w:cs="Arial"/>
          <w:b/>
          <w:sz w:val="20"/>
          <w:szCs w:val="20"/>
        </w:rPr>
      </w:pPr>
    </w:p>
    <w:p w14:paraId="1F817BC0"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lastRenderedPageBreak/>
        <w:t>IV) NOTAS AL ESTADO DE FLUJOS DE EFECTIVO</w:t>
      </w:r>
    </w:p>
    <w:p w14:paraId="45753CE8"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Efectivo y equivalentes</w:t>
      </w:r>
    </w:p>
    <w:p w14:paraId="3DAE670C" w14:textId="77777777" w:rsidR="0083290F" w:rsidRPr="00897746" w:rsidRDefault="0083290F" w:rsidP="0083290F">
      <w:pPr>
        <w:pStyle w:val="Prrafodelista"/>
        <w:numPr>
          <w:ilvl w:val="0"/>
          <w:numId w:val="37"/>
        </w:numPr>
        <w:autoSpaceDE w:val="0"/>
        <w:autoSpaceDN w:val="0"/>
        <w:adjustRightInd w:val="0"/>
        <w:spacing w:line="240" w:lineRule="auto"/>
        <w:jc w:val="both"/>
        <w:rPr>
          <w:rFonts w:ascii="Barlow" w:hAnsi="Barlow" w:cs="Arial"/>
          <w:sz w:val="20"/>
          <w:szCs w:val="20"/>
        </w:rPr>
      </w:pPr>
      <w:r w:rsidRPr="00897746">
        <w:rPr>
          <w:rFonts w:ascii="Barlow" w:hAnsi="Barlow" w:cs="Arial"/>
          <w:sz w:val="20"/>
          <w:szCs w:val="20"/>
        </w:rPr>
        <w:t>El análisis de los saldos inicial y final que figuran en la última parte del Estado de Flujos de Efectivo en la cuenta de efectivo y equivalentes es como sigue:</w:t>
      </w:r>
    </w:p>
    <w:p w14:paraId="66B41E3C" w14:textId="77777777" w:rsidR="0083290F" w:rsidRDefault="0083290F" w:rsidP="0083290F">
      <w:pPr>
        <w:autoSpaceDE w:val="0"/>
        <w:autoSpaceDN w:val="0"/>
        <w:adjustRightInd w:val="0"/>
        <w:spacing w:line="240" w:lineRule="auto"/>
        <w:jc w:val="both"/>
        <w:rPr>
          <w:rFonts w:ascii="Barlow" w:hAnsi="Barlow" w:cs="Arial"/>
          <w:sz w:val="20"/>
          <w:szCs w:val="20"/>
        </w:rPr>
      </w:pPr>
    </w:p>
    <w:tbl>
      <w:tblPr>
        <w:tblW w:w="0" w:type="auto"/>
        <w:jc w:val="center"/>
        <w:tblLayout w:type="fixed"/>
        <w:tblLook w:val="0000" w:firstRow="0" w:lastRow="0" w:firstColumn="0" w:lastColumn="0" w:noHBand="0" w:noVBand="0"/>
      </w:tblPr>
      <w:tblGrid>
        <w:gridCol w:w="3115"/>
        <w:gridCol w:w="1969"/>
        <w:gridCol w:w="1879"/>
      </w:tblGrid>
      <w:tr w:rsidR="0083290F" w:rsidRPr="006A67C5" w14:paraId="75744089"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26F8CCB3" w14:textId="77777777" w:rsidR="0083290F" w:rsidRPr="00897746" w:rsidRDefault="0083290F" w:rsidP="000F4E09">
            <w:pPr>
              <w:pStyle w:val="Texto"/>
              <w:spacing w:line="224" w:lineRule="exact"/>
              <w:ind w:firstLine="0"/>
              <w:jc w:val="center"/>
              <w:rPr>
                <w:rFonts w:ascii="Barlow" w:eastAsia="Calibri" w:hAnsi="Barlow" w:cs="Arial"/>
                <w:b/>
                <w:sz w:val="20"/>
                <w:lang w:val="es-MX" w:eastAsia="en-US"/>
              </w:rPr>
            </w:pPr>
            <w:r w:rsidRPr="00897746">
              <w:rPr>
                <w:rFonts w:ascii="Barlow" w:eastAsia="Calibri" w:hAnsi="Barlow" w:cs="Arial"/>
                <w:b/>
                <w:sz w:val="20"/>
                <w:lang w:val="es-MX" w:eastAsia="en-US"/>
              </w:rPr>
              <w:t>Concepto</w:t>
            </w:r>
          </w:p>
        </w:tc>
        <w:tc>
          <w:tcPr>
            <w:tcW w:w="1969" w:type="dxa"/>
            <w:tcBorders>
              <w:top w:val="single" w:sz="6" w:space="0" w:color="auto"/>
              <w:left w:val="single" w:sz="6" w:space="0" w:color="auto"/>
              <w:bottom w:val="single" w:sz="6" w:space="0" w:color="auto"/>
              <w:right w:val="single" w:sz="6" w:space="0" w:color="auto"/>
            </w:tcBorders>
          </w:tcPr>
          <w:p w14:paraId="31D1ADE5" w14:textId="77777777" w:rsidR="0083290F" w:rsidRPr="00897746" w:rsidRDefault="000B6593" w:rsidP="000F4E09">
            <w:pPr>
              <w:pStyle w:val="Texto"/>
              <w:spacing w:line="224" w:lineRule="exact"/>
              <w:ind w:firstLine="0"/>
              <w:jc w:val="center"/>
              <w:rPr>
                <w:rFonts w:ascii="Barlow" w:eastAsia="Calibri" w:hAnsi="Barlow" w:cs="Arial"/>
                <w:b/>
                <w:sz w:val="20"/>
                <w:lang w:val="es-MX" w:eastAsia="en-US"/>
              </w:rPr>
            </w:pPr>
            <w:r>
              <w:rPr>
                <w:rFonts w:ascii="Barlow" w:eastAsia="Calibri" w:hAnsi="Barlow" w:cs="Arial"/>
                <w:b/>
                <w:sz w:val="20"/>
                <w:lang w:val="es-MX" w:eastAsia="en-US"/>
              </w:rPr>
              <w:t>2022</w:t>
            </w:r>
          </w:p>
        </w:tc>
        <w:tc>
          <w:tcPr>
            <w:tcW w:w="1879" w:type="dxa"/>
            <w:tcBorders>
              <w:top w:val="single" w:sz="6" w:space="0" w:color="auto"/>
              <w:left w:val="single" w:sz="6" w:space="0" w:color="auto"/>
              <w:bottom w:val="single" w:sz="6" w:space="0" w:color="auto"/>
              <w:right w:val="single" w:sz="6" w:space="0" w:color="auto"/>
            </w:tcBorders>
          </w:tcPr>
          <w:p w14:paraId="5408ECE0" w14:textId="77777777" w:rsidR="0083290F" w:rsidRPr="00897746" w:rsidRDefault="0083290F" w:rsidP="000F4E09">
            <w:pPr>
              <w:pStyle w:val="Texto"/>
              <w:spacing w:line="224" w:lineRule="exact"/>
              <w:ind w:firstLine="0"/>
              <w:jc w:val="center"/>
              <w:rPr>
                <w:rFonts w:ascii="Barlow" w:eastAsia="Calibri" w:hAnsi="Barlow" w:cs="Arial"/>
                <w:b/>
                <w:sz w:val="20"/>
                <w:lang w:val="es-MX" w:eastAsia="en-US"/>
              </w:rPr>
            </w:pPr>
            <w:r w:rsidRPr="00897746">
              <w:rPr>
                <w:rFonts w:ascii="Barlow" w:eastAsia="Calibri" w:hAnsi="Barlow" w:cs="Arial"/>
                <w:b/>
                <w:sz w:val="20"/>
                <w:lang w:val="es-MX" w:eastAsia="en-US"/>
              </w:rPr>
              <w:t>202</w:t>
            </w:r>
            <w:r w:rsidR="000B6593">
              <w:rPr>
                <w:rFonts w:ascii="Barlow" w:eastAsia="Calibri" w:hAnsi="Barlow" w:cs="Arial"/>
                <w:b/>
                <w:sz w:val="20"/>
                <w:lang w:val="es-MX" w:eastAsia="en-US"/>
              </w:rPr>
              <w:t>1</w:t>
            </w:r>
          </w:p>
        </w:tc>
      </w:tr>
      <w:tr w:rsidR="0083290F" w:rsidRPr="006A67C5" w14:paraId="2AABCE53"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07DCCEF2" w14:textId="77777777" w:rsidR="0083290F" w:rsidRPr="00897746"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Efectivo</w:t>
            </w:r>
          </w:p>
        </w:tc>
        <w:tc>
          <w:tcPr>
            <w:tcW w:w="1969" w:type="dxa"/>
            <w:tcBorders>
              <w:top w:val="single" w:sz="6" w:space="0" w:color="auto"/>
              <w:left w:val="single" w:sz="6" w:space="0" w:color="auto"/>
              <w:bottom w:val="single" w:sz="6" w:space="0" w:color="auto"/>
              <w:right w:val="single" w:sz="6" w:space="0" w:color="auto"/>
            </w:tcBorders>
          </w:tcPr>
          <w:p w14:paraId="3CFBC11A" w14:textId="77777777" w:rsidR="0083290F" w:rsidRPr="00897746" w:rsidRDefault="0083290F"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w:t>
            </w:r>
            <w:r w:rsidR="000B6593">
              <w:rPr>
                <w:rFonts w:ascii="Barlow" w:eastAsia="Calibri" w:hAnsi="Barlow" w:cs="Arial"/>
                <w:sz w:val="20"/>
                <w:lang w:val="es-MX" w:eastAsia="en-US"/>
              </w:rPr>
              <w:t>41,000.00</w:t>
            </w:r>
          </w:p>
        </w:tc>
        <w:tc>
          <w:tcPr>
            <w:tcW w:w="1879" w:type="dxa"/>
            <w:tcBorders>
              <w:top w:val="single" w:sz="6" w:space="0" w:color="auto"/>
              <w:left w:val="single" w:sz="6" w:space="0" w:color="auto"/>
              <w:bottom w:val="single" w:sz="6" w:space="0" w:color="auto"/>
              <w:right w:val="single" w:sz="6" w:space="0" w:color="auto"/>
            </w:tcBorders>
          </w:tcPr>
          <w:p w14:paraId="212BDC36" w14:textId="3D7CA7FA" w:rsidR="0083290F" w:rsidRPr="00897746" w:rsidRDefault="0083290F" w:rsidP="002178AE">
            <w:pPr>
              <w:pStyle w:val="Texto"/>
              <w:spacing w:line="224" w:lineRule="exact"/>
              <w:ind w:firstLine="0"/>
              <w:jc w:val="center"/>
              <w:rPr>
                <w:rFonts w:ascii="Barlow" w:eastAsia="Calibri" w:hAnsi="Barlow" w:cs="Arial"/>
                <w:sz w:val="20"/>
                <w:lang w:val="es-MX" w:eastAsia="en-US"/>
              </w:rPr>
            </w:pPr>
            <w:r w:rsidRPr="00560518">
              <w:rPr>
                <w:rFonts w:ascii="Barlow" w:hAnsi="Barlow" w:cs="Calibri"/>
                <w:color w:val="000000"/>
                <w:sz w:val="20"/>
                <w:lang w:eastAsia="es-MX"/>
              </w:rPr>
              <w:t>$</w:t>
            </w:r>
            <w:r w:rsidR="001479C5">
              <w:rPr>
                <w:rFonts w:ascii="Barlow" w:hAnsi="Barlow" w:cs="Calibri"/>
                <w:color w:val="000000"/>
                <w:sz w:val="20"/>
                <w:lang w:eastAsia="es-MX"/>
              </w:rPr>
              <w:t>3</w:t>
            </w:r>
            <w:r w:rsidR="00F70194">
              <w:rPr>
                <w:rFonts w:ascii="Barlow" w:hAnsi="Barlow" w:cs="Calibri"/>
                <w:color w:val="000000"/>
                <w:sz w:val="20"/>
                <w:lang w:eastAsia="es-MX"/>
              </w:rPr>
              <w:t>6</w:t>
            </w:r>
            <w:r w:rsidR="001479C5">
              <w:rPr>
                <w:rFonts w:ascii="Barlow" w:hAnsi="Barlow" w:cs="Calibri"/>
                <w:color w:val="000000"/>
                <w:sz w:val="20"/>
                <w:lang w:eastAsia="es-MX"/>
              </w:rPr>
              <w:t>,000.00</w:t>
            </w:r>
          </w:p>
        </w:tc>
      </w:tr>
      <w:tr w:rsidR="0083290F" w:rsidRPr="006A67C5" w14:paraId="42F43DAE" w14:textId="77777777" w:rsidTr="000F4E09">
        <w:trPr>
          <w:cantSplit/>
          <w:trHeight w:val="65"/>
          <w:jc w:val="center"/>
        </w:trPr>
        <w:tc>
          <w:tcPr>
            <w:tcW w:w="3115" w:type="dxa"/>
            <w:tcBorders>
              <w:top w:val="single" w:sz="6" w:space="0" w:color="auto"/>
              <w:left w:val="single" w:sz="6" w:space="0" w:color="auto"/>
              <w:bottom w:val="single" w:sz="6" w:space="0" w:color="auto"/>
              <w:right w:val="single" w:sz="6" w:space="0" w:color="auto"/>
            </w:tcBorders>
          </w:tcPr>
          <w:p w14:paraId="1C16FD4D" w14:textId="77777777" w:rsidR="0083290F" w:rsidRPr="00897746"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Bancos/Tesorería</w:t>
            </w:r>
          </w:p>
        </w:tc>
        <w:tc>
          <w:tcPr>
            <w:tcW w:w="1969" w:type="dxa"/>
            <w:tcBorders>
              <w:top w:val="single" w:sz="6" w:space="0" w:color="auto"/>
              <w:left w:val="single" w:sz="6" w:space="0" w:color="auto"/>
              <w:bottom w:val="single" w:sz="6" w:space="0" w:color="auto"/>
              <w:right w:val="single" w:sz="6" w:space="0" w:color="auto"/>
            </w:tcBorders>
          </w:tcPr>
          <w:p w14:paraId="390040D3"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1879" w:type="dxa"/>
            <w:tcBorders>
              <w:top w:val="single" w:sz="6" w:space="0" w:color="auto"/>
              <w:left w:val="single" w:sz="6" w:space="0" w:color="auto"/>
              <w:bottom w:val="single" w:sz="6" w:space="0" w:color="auto"/>
              <w:right w:val="single" w:sz="6" w:space="0" w:color="auto"/>
            </w:tcBorders>
          </w:tcPr>
          <w:p w14:paraId="59C3ADED"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365B6FD9"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2EEF1B39" w14:textId="77777777" w:rsidR="0083290F" w:rsidRPr="00897746" w:rsidDel="005F43A8"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Bancos/Dependencias y Otros</w:t>
            </w:r>
          </w:p>
        </w:tc>
        <w:tc>
          <w:tcPr>
            <w:tcW w:w="1969" w:type="dxa"/>
            <w:tcBorders>
              <w:top w:val="single" w:sz="6" w:space="0" w:color="auto"/>
              <w:left w:val="single" w:sz="6" w:space="0" w:color="auto"/>
              <w:bottom w:val="single" w:sz="6" w:space="0" w:color="auto"/>
              <w:right w:val="single" w:sz="6" w:space="0" w:color="auto"/>
            </w:tcBorders>
          </w:tcPr>
          <w:p w14:paraId="25F41979" w14:textId="088672D0" w:rsidR="0083290F" w:rsidRPr="00897746" w:rsidRDefault="0083290F" w:rsidP="002178AE">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w:t>
            </w:r>
            <w:r w:rsidR="00E5330B">
              <w:rPr>
                <w:rFonts w:ascii="Barlow" w:eastAsia="Calibri" w:hAnsi="Barlow" w:cs="Arial"/>
                <w:sz w:val="20"/>
                <w:lang w:val="es-MX" w:eastAsia="en-US"/>
              </w:rPr>
              <w:t>8,436,054.67</w:t>
            </w:r>
          </w:p>
        </w:tc>
        <w:tc>
          <w:tcPr>
            <w:tcW w:w="1879" w:type="dxa"/>
            <w:tcBorders>
              <w:top w:val="single" w:sz="6" w:space="0" w:color="auto"/>
              <w:left w:val="single" w:sz="6" w:space="0" w:color="auto"/>
              <w:bottom w:val="single" w:sz="6" w:space="0" w:color="auto"/>
              <w:right w:val="single" w:sz="6" w:space="0" w:color="auto"/>
            </w:tcBorders>
          </w:tcPr>
          <w:p w14:paraId="2082008A" w14:textId="4DC6E4C2" w:rsidR="0083290F" w:rsidRPr="00897746" w:rsidRDefault="0083290F" w:rsidP="002178AE">
            <w:pPr>
              <w:pStyle w:val="Texto"/>
              <w:spacing w:line="224" w:lineRule="exact"/>
              <w:ind w:firstLine="0"/>
              <w:jc w:val="center"/>
              <w:rPr>
                <w:rFonts w:ascii="Barlow" w:eastAsia="Calibri" w:hAnsi="Barlow" w:cs="Arial"/>
                <w:sz w:val="20"/>
                <w:lang w:val="es-MX" w:eastAsia="en-US"/>
              </w:rPr>
            </w:pPr>
            <w:r w:rsidRPr="00560518">
              <w:rPr>
                <w:rFonts w:ascii="Barlow" w:hAnsi="Barlow" w:cs="Calibri"/>
                <w:color w:val="000000"/>
                <w:sz w:val="20"/>
                <w:lang w:eastAsia="es-MX"/>
              </w:rPr>
              <w:t>$</w:t>
            </w:r>
            <w:r w:rsidR="001479C5">
              <w:rPr>
                <w:rFonts w:ascii="Barlow" w:hAnsi="Barlow" w:cs="Calibri"/>
                <w:color w:val="000000"/>
                <w:sz w:val="20"/>
                <w:lang w:eastAsia="es-MX"/>
              </w:rPr>
              <w:t>1,045,973.68</w:t>
            </w:r>
          </w:p>
        </w:tc>
      </w:tr>
      <w:tr w:rsidR="0083290F" w:rsidRPr="006A67C5" w14:paraId="52177B09"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6CDE96C5" w14:textId="77777777" w:rsidR="0083290F" w:rsidRPr="00897746"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 xml:space="preserve">Inversiones Temporales (Hasta 3 meses) </w:t>
            </w:r>
          </w:p>
        </w:tc>
        <w:tc>
          <w:tcPr>
            <w:tcW w:w="1969" w:type="dxa"/>
            <w:tcBorders>
              <w:top w:val="single" w:sz="6" w:space="0" w:color="auto"/>
              <w:left w:val="single" w:sz="6" w:space="0" w:color="auto"/>
              <w:bottom w:val="single" w:sz="6" w:space="0" w:color="auto"/>
              <w:right w:val="single" w:sz="6" w:space="0" w:color="auto"/>
            </w:tcBorders>
          </w:tcPr>
          <w:p w14:paraId="324AF396"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1879" w:type="dxa"/>
            <w:tcBorders>
              <w:top w:val="single" w:sz="6" w:space="0" w:color="auto"/>
              <w:left w:val="single" w:sz="6" w:space="0" w:color="auto"/>
              <w:bottom w:val="single" w:sz="6" w:space="0" w:color="auto"/>
              <w:right w:val="single" w:sz="6" w:space="0" w:color="auto"/>
            </w:tcBorders>
          </w:tcPr>
          <w:p w14:paraId="006F8A40"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5088E14C"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69D7F48A" w14:textId="77777777" w:rsidR="0083290F" w:rsidRPr="00897746"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Fondos con Afectación Específica</w:t>
            </w:r>
          </w:p>
        </w:tc>
        <w:tc>
          <w:tcPr>
            <w:tcW w:w="1969" w:type="dxa"/>
            <w:tcBorders>
              <w:top w:val="single" w:sz="6" w:space="0" w:color="auto"/>
              <w:left w:val="single" w:sz="6" w:space="0" w:color="auto"/>
              <w:bottom w:val="single" w:sz="6" w:space="0" w:color="auto"/>
              <w:right w:val="single" w:sz="6" w:space="0" w:color="auto"/>
            </w:tcBorders>
          </w:tcPr>
          <w:p w14:paraId="1CCD497F" w14:textId="77777777" w:rsidR="0083290F" w:rsidRPr="00897746" w:rsidRDefault="0083290F"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$1,508,258.53</w:t>
            </w:r>
          </w:p>
        </w:tc>
        <w:tc>
          <w:tcPr>
            <w:tcW w:w="1879" w:type="dxa"/>
            <w:tcBorders>
              <w:top w:val="single" w:sz="6" w:space="0" w:color="auto"/>
              <w:left w:val="single" w:sz="6" w:space="0" w:color="auto"/>
              <w:bottom w:val="single" w:sz="6" w:space="0" w:color="auto"/>
              <w:right w:val="single" w:sz="6" w:space="0" w:color="auto"/>
            </w:tcBorders>
          </w:tcPr>
          <w:p w14:paraId="0A894E2E" w14:textId="77777777" w:rsidR="0083290F" w:rsidRPr="00897746" w:rsidRDefault="0083290F" w:rsidP="000F4E09">
            <w:pPr>
              <w:pStyle w:val="Texto"/>
              <w:spacing w:line="224" w:lineRule="exact"/>
              <w:ind w:firstLine="0"/>
              <w:jc w:val="center"/>
              <w:rPr>
                <w:rFonts w:ascii="Barlow" w:eastAsia="Calibri" w:hAnsi="Barlow" w:cs="Arial"/>
                <w:sz w:val="20"/>
                <w:lang w:val="es-MX" w:eastAsia="en-US"/>
              </w:rPr>
            </w:pPr>
            <w:r w:rsidRPr="00560518">
              <w:rPr>
                <w:rFonts w:ascii="Barlow" w:hAnsi="Barlow" w:cs="Calibri"/>
                <w:color w:val="000000"/>
                <w:sz w:val="20"/>
                <w:lang w:eastAsia="es-MX"/>
              </w:rPr>
              <w:t>$</w:t>
            </w:r>
            <w:r w:rsidR="00F42A31">
              <w:rPr>
                <w:rFonts w:ascii="Barlow" w:eastAsia="Calibri" w:hAnsi="Barlow" w:cs="Arial"/>
                <w:sz w:val="20"/>
                <w:lang w:val="es-MX" w:eastAsia="en-US"/>
              </w:rPr>
              <w:t>1,508,258.53</w:t>
            </w:r>
          </w:p>
        </w:tc>
      </w:tr>
      <w:tr w:rsidR="0083290F" w:rsidRPr="006A67C5" w14:paraId="61E3606B"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2E380F5B" w14:textId="77777777" w:rsidR="0083290F" w:rsidRPr="00897746"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Depósitos de Fondos de Terceros en Garantía y/o Administración</w:t>
            </w:r>
          </w:p>
        </w:tc>
        <w:tc>
          <w:tcPr>
            <w:tcW w:w="1969" w:type="dxa"/>
            <w:tcBorders>
              <w:top w:val="single" w:sz="6" w:space="0" w:color="auto"/>
              <w:left w:val="single" w:sz="6" w:space="0" w:color="auto"/>
              <w:bottom w:val="single" w:sz="6" w:space="0" w:color="auto"/>
              <w:right w:val="single" w:sz="6" w:space="0" w:color="auto"/>
            </w:tcBorders>
          </w:tcPr>
          <w:p w14:paraId="37B1DB5E"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1879" w:type="dxa"/>
            <w:tcBorders>
              <w:top w:val="single" w:sz="6" w:space="0" w:color="auto"/>
              <w:left w:val="single" w:sz="6" w:space="0" w:color="auto"/>
              <w:bottom w:val="single" w:sz="6" w:space="0" w:color="auto"/>
              <w:right w:val="single" w:sz="6" w:space="0" w:color="auto"/>
            </w:tcBorders>
          </w:tcPr>
          <w:p w14:paraId="3D397FAA"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5D698B41"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6AF6C388" w14:textId="77777777" w:rsidR="0083290F" w:rsidRPr="00897746" w:rsidRDefault="0083290F"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Otros Efectivos y Equivalentes</w:t>
            </w:r>
          </w:p>
        </w:tc>
        <w:tc>
          <w:tcPr>
            <w:tcW w:w="1969" w:type="dxa"/>
            <w:tcBorders>
              <w:top w:val="single" w:sz="6" w:space="0" w:color="auto"/>
              <w:left w:val="single" w:sz="6" w:space="0" w:color="auto"/>
              <w:bottom w:val="single" w:sz="6" w:space="0" w:color="auto"/>
              <w:right w:val="single" w:sz="6" w:space="0" w:color="auto"/>
            </w:tcBorders>
          </w:tcPr>
          <w:p w14:paraId="17B8305F"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1879" w:type="dxa"/>
            <w:tcBorders>
              <w:top w:val="single" w:sz="6" w:space="0" w:color="auto"/>
              <w:left w:val="single" w:sz="6" w:space="0" w:color="auto"/>
              <w:bottom w:val="single" w:sz="6" w:space="0" w:color="auto"/>
              <w:right w:val="single" w:sz="6" w:space="0" w:color="auto"/>
            </w:tcBorders>
          </w:tcPr>
          <w:p w14:paraId="102458A6" w14:textId="77777777" w:rsidR="0083290F" w:rsidRPr="00897746" w:rsidRDefault="002178AE" w:rsidP="000F4E09">
            <w:pPr>
              <w:pStyle w:val="Texto"/>
              <w:spacing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5872BE" w:rsidRPr="006A67C5" w14:paraId="49570165" w14:textId="77777777" w:rsidTr="000F4E09">
        <w:trPr>
          <w:cantSplit/>
          <w:jc w:val="center"/>
        </w:trPr>
        <w:tc>
          <w:tcPr>
            <w:tcW w:w="3115" w:type="dxa"/>
            <w:tcBorders>
              <w:top w:val="single" w:sz="6" w:space="0" w:color="auto"/>
              <w:left w:val="single" w:sz="6" w:space="0" w:color="auto"/>
              <w:bottom w:val="single" w:sz="6" w:space="0" w:color="auto"/>
              <w:right w:val="single" w:sz="6" w:space="0" w:color="auto"/>
            </w:tcBorders>
          </w:tcPr>
          <w:p w14:paraId="35102A3C" w14:textId="77777777" w:rsidR="005872BE" w:rsidRPr="00897746" w:rsidRDefault="005872BE" w:rsidP="000F4E09">
            <w:pPr>
              <w:pStyle w:val="Texto"/>
              <w:spacing w:line="224" w:lineRule="exact"/>
              <w:ind w:firstLine="0"/>
              <w:rPr>
                <w:rFonts w:ascii="Barlow" w:eastAsia="Calibri" w:hAnsi="Barlow" w:cs="Arial"/>
                <w:sz w:val="20"/>
                <w:lang w:val="es-MX" w:eastAsia="en-US"/>
              </w:rPr>
            </w:pPr>
            <w:r w:rsidRPr="00897746">
              <w:rPr>
                <w:rFonts w:ascii="Barlow" w:eastAsia="Calibri" w:hAnsi="Barlow" w:cs="Arial"/>
                <w:sz w:val="20"/>
                <w:lang w:val="es-MX" w:eastAsia="en-US"/>
              </w:rPr>
              <w:t>Total de Efectivo y Equivalentes</w:t>
            </w:r>
          </w:p>
        </w:tc>
        <w:tc>
          <w:tcPr>
            <w:tcW w:w="1969" w:type="dxa"/>
            <w:tcBorders>
              <w:top w:val="single" w:sz="6" w:space="0" w:color="auto"/>
              <w:left w:val="single" w:sz="6" w:space="0" w:color="auto"/>
              <w:bottom w:val="single" w:sz="6" w:space="0" w:color="auto"/>
              <w:right w:val="single" w:sz="6" w:space="0" w:color="auto"/>
            </w:tcBorders>
          </w:tcPr>
          <w:p w14:paraId="48310FAC" w14:textId="7EFFD43B" w:rsidR="005872BE" w:rsidRPr="000B6593" w:rsidRDefault="005872BE" w:rsidP="008E4089">
            <w:pPr>
              <w:pStyle w:val="Texto"/>
              <w:spacing w:line="224" w:lineRule="exact"/>
              <w:ind w:firstLine="0"/>
              <w:jc w:val="center"/>
              <w:rPr>
                <w:rFonts w:ascii="Barlow" w:eastAsia="Calibri" w:hAnsi="Barlow" w:cs="Arial"/>
                <w:b/>
                <w:sz w:val="20"/>
                <w:highlight w:val="cyan"/>
                <w:lang w:val="es-MX" w:eastAsia="en-US"/>
              </w:rPr>
            </w:pPr>
            <w:r w:rsidRPr="00CB07F4">
              <w:rPr>
                <w:rFonts w:ascii="Barlow" w:eastAsia="Calibri" w:hAnsi="Barlow" w:cs="Arial"/>
                <w:b/>
                <w:sz w:val="20"/>
                <w:lang w:val="es-MX" w:eastAsia="en-US"/>
              </w:rPr>
              <w:t>$</w:t>
            </w:r>
            <w:r w:rsidR="00E5330B">
              <w:rPr>
                <w:rFonts w:ascii="Barlow" w:eastAsia="Calibri" w:hAnsi="Barlow" w:cs="Arial"/>
                <w:b/>
                <w:sz w:val="20"/>
                <w:lang w:val="es-MX" w:eastAsia="en-US"/>
              </w:rPr>
              <w:t>9,985,313.2</w:t>
            </w:r>
          </w:p>
        </w:tc>
        <w:tc>
          <w:tcPr>
            <w:tcW w:w="1879" w:type="dxa"/>
            <w:tcBorders>
              <w:top w:val="single" w:sz="6" w:space="0" w:color="auto"/>
              <w:left w:val="single" w:sz="6" w:space="0" w:color="auto"/>
              <w:bottom w:val="single" w:sz="6" w:space="0" w:color="auto"/>
              <w:right w:val="single" w:sz="6" w:space="0" w:color="auto"/>
            </w:tcBorders>
          </w:tcPr>
          <w:p w14:paraId="1D330517" w14:textId="0500A07E" w:rsidR="005872BE" w:rsidRPr="000B6593" w:rsidRDefault="005872BE" w:rsidP="008E4089">
            <w:pPr>
              <w:pStyle w:val="Texto"/>
              <w:spacing w:line="224" w:lineRule="exact"/>
              <w:ind w:firstLine="0"/>
              <w:jc w:val="center"/>
              <w:rPr>
                <w:rFonts w:ascii="Barlow" w:eastAsia="Calibri" w:hAnsi="Barlow" w:cs="Arial"/>
                <w:b/>
                <w:sz w:val="20"/>
                <w:highlight w:val="cyan"/>
                <w:lang w:val="es-MX" w:eastAsia="en-US"/>
              </w:rPr>
            </w:pPr>
            <w:r w:rsidRPr="00CB07F4">
              <w:rPr>
                <w:rFonts w:ascii="Barlow" w:hAnsi="Barlow" w:cs="Calibri"/>
                <w:b/>
                <w:bCs/>
                <w:color w:val="000000"/>
                <w:sz w:val="20"/>
                <w:lang w:eastAsia="es-MX"/>
              </w:rPr>
              <w:t>$</w:t>
            </w:r>
            <w:r w:rsidR="00F70194">
              <w:rPr>
                <w:rFonts w:ascii="Barlow" w:hAnsi="Barlow" w:cs="Calibri"/>
                <w:b/>
                <w:bCs/>
                <w:color w:val="000000"/>
                <w:sz w:val="20"/>
                <w:lang w:eastAsia="es-MX"/>
              </w:rPr>
              <w:t>2,590,232.21</w:t>
            </w:r>
          </w:p>
        </w:tc>
      </w:tr>
    </w:tbl>
    <w:p w14:paraId="29DD68D1" w14:textId="5C1510F6" w:rsidR="0083290F" w:rsidRDefault="0083290F" w:rsidP="0083290F">
      <w:pPr>
        <w:autoSpaceDE w:val="0"/>
        <w:autoSpaceDN w:val="0"/>
        <w:adjustRightInd w:val="0"/>
        <w:spacing w:line="240" w:lineRule="auto"/>
        <w:jc w:val="both"/>
        <w:rPr>
          <w:rFonts w:ascii="Barlow" w:hAnsi="Barlow" w:cs="Arial"/>
          <w:sz w:val="20"/>
          <w:szCs w:val="20"/>
        </w:rPr>
      </w:pPr>
    </w:p>
    <w:p w14:paraId="2F3891D9" w14:textId="283FFB90" w:rsidR="00DB0657" w:rsidRDefault="00DB0657" w:rsidP="0083290F">
      <w:pPr>
        <w:autoSpaceDE w:val="0"/>
        <w:autoSpaceDN w:val="0"/>
        <w:adjustRightInd w:val="0"/>
        <w:spacing w:line="240" w:lineRule="auto"/>
        <w:jc w:val="both"/>
        <w:rPr>
          <w:rFonts w:ascii="Barlow" w:hAnsi="Barlow" w:cs="Arial"/>
          <w:sz w:val="20"/>
          <w:szCs w:val="20"/>
        </w:rPr>
      </w:pPr>
    </w:p>
    <w:p w14:paraId="39A292F6" w14:textId="2CECC46E" w:rsidR="00DB0657" w:rsidRDefault="00DB0657" w:rsidP="0083290F">
      <w:pPr>
        <w:autoSpaceDE w:val="0"/>
        <w:autoSpaceDN w:val="0"/>
        <w:adjustRightInd w:val="0"/>
        <w:spacing w:line="240" w:lineRule="auto"/>
        <w:jc w:val="both"/>
        <w:rPr>
          <w:rFonts w:ascii="Barlow" w:hAnsi="Barlow" w:cs="Arial"/>
          <w:sz w:val="20"/>
          <w:szCs w:val="20"/>
        </w:rPr>
      </w:pPr>
    </w:p>
    <w:p w14:paraId="12387A5E" w14:textId="77777777" w:rsidR="00DB0657" w:rsidRPr="00FC39E1" w:rsidRDefault="00DB0657" w:rsidP="0083290F">
      <w:pPr>
        <w:autoSpaceDE w:val="0"/>
        <w:autoSpaceDN w:val="0"/>
        <w:adjustRightInd w:val="0"/>
        <w:spacing w:line="240" w:lineRule="auto"/>
        <w:jc w:val="both"/>
        <w:rPr>
          <w:rFonts w:ascii="Barlow" w:hAnsi="Barlow" w:cs="Arial"/>
          <w:sz w:val="20"/>
          <w:szCs w:val="20"/>
        </w:rPr>
      </w:pPr>
    </w:p>
    <w:p w14:paraId="3B798CD7" w14:textId="26953878" w:rsidR="00DB0657" w:rsidRPr="00DB0657" w:rsidRDefault="00CC014F" w:rsidP="00DB0657">
      <w:pPr>
        <w:pStyle w:val="Prrafodelista"/>
        <w:numPr>
          <w:ilvl w:val="0"/>
          <w:numId w:val="37"/>
        </w:numPr>
        <w:autoSpaceDE w:val="0"/>
        <w:autoSpaceDN w:val="0"/>
        <w:adjustRightInd w:val="0"/>
        <w:spacing w:line="240" w:lineRule="auto"/>
        <w:jc w:val="both"/>
        <w:rPr>
          <w:rFonts w:ascii="Barlow" w:hAnsi="Barlow" w:cs="Arial"/>
          <w:sz w:val="20"/>
          <w:szCs w:val="20"/>
        </w:rPr>
      </w:pPr>
      <w:r w:rsidRPr="00CC014F">
        <w:rPr>
          <w:rFonts w:ascii="Barlow" w:hAnsi="Barlow" w:cs="Arial"/>
          <w:sz w:val="20"/>
          <w:szCs w:val="20"/>
        </w:rPr>
        <w:lastRenderedPageBreak/>
        <w:t>Conciliación de los Flujos de Efectivo Netos de las Actividades de Operación y los saldos de Resultados del Ejercicio (Ahorro/Desahorro)</w:t>
      </w:r>
      <w:r>
        <w:rPr>
          <w:rFonts w:ascii="Barlow" w:hAnsi="Barlow" w:cs="Arial"/>
          <w:sz w:val="20"/>
          <w:szCs w:val="20"/>
        </w:rPr>
        <w:t>:</w:t>
      </w:r>
    </w:p>
    <w:p w14:paraId="744DA259" w14:textId="77777777" w:rsidR="0083290F" w:rsidRPr="00897746" w:rsidRDefault="0083290F" w:rsidP="0083290F">
      <w:pPr>
        <w:pStyle w:val="Prrafodelista"/>
        <w:autoSpaceDE w:val="0"/>
        <w:autoSpaceDN w:val="0"/>
        <w:adjustRightInd w:val="0"/>
        <w:spacing w:line="240" w:lineRule="auto"/>
        <w:ind w:left="750"/>
        <w:jc w:val="both"/>
        <w:rPr>
          <w:rFonts w:ascii="Barlow" w:hAnsi="Barlow" w:cs="Arial"/>
          <w:sz w:val="20"/>
          <w:szCs w:val="20"/>
        </w:rPr>
      </w:pPr>
    </w:p>
    <w:tbl>
      <w:tblPr>
        <w:tblW w:w="0" w:type="auto"/>
        <w:jc w:val="center"/>
        <w:tblLayout w:type="fixed"/>
        <w:tblLook w:val="0000" w:firstRow="0" w:lastRow="0" w:firstColumn="0" w:lastColumn="0" w:noHBand="0" w:noVBand="0"/>
      </w:tblPr>
      <w:tblGrid>
        <w:gridCol w:w="4005"/>
        <w:gridCol w:w="2506"/>
        <w:gridCol w:w="2510"/>
      </w:tblGrid>
      <w:tr w:rsidR="0083290F" w:rsidRPr="006A67C5" w14:paraId="1360660A"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615A249E" w14:textId="77777777" w:rsidR="0083290F" w:rsidRPr="004603D6" w:rsidRDefault="0083290F" w:rsidP="000F4E09">
            <w:pPr>
              <w:pStyle w:val="Texto"/>
              <w:spacing w:after="80" w:line="224" w:lineRule="exact"/>
              <w:ind w:firstLine="0"/>
              <w:jc w:val="center"/>
              <w:rPr>
                <w:rFonts w:ascii="Barlow" w:eastAsia="Calibri" w:hAnsi="Barlow" w:cs="Arial"/>
                <w:b/>
                <w:sz w:val="20"/>
                <w:lang w:val="es-MX" w:eastAsia="en-US"/>
              </w:rPr>
            </w:pPr>
            <w:r w:rsidRPr="004603D6">
              <w:rPr>
                <w:rFonts w:ascii="Barlow" w:eastAsia="Calibri" w:hAnsi="Barlow" w:cs="Arial"/>
                <w:b/>
                <w:sz w:val="20"/>
                <w:lang w:val="es-MX" w:eastAsia="en-US"/>
              </w:rPr>
              <w:t>Concepto</w:t>
            </w:r>
          </w:p>
        </w:tc>
        <w:tc>
          <w:tcPr>
            <w:tcW w:w="2506" w:type="dxa"/>
            <w:tcBorders>
              <w:top w:val="single" w:sz="6" w:space="0" w:color="auto"/>
              <w:left w:val="single" w:sz="6" w:space="0" w:color="auto"/>
              <w:bottom w:val="single" w:sz="6" w:space="0" w:color="auto"/>
              <w:right w:val="single" w:sz="6" w:space="0" w:color="auto"/>
            </w:tcBorders>
          </w:tcPr>
          <w:p w14:paraId="5A3BBE01" w14:textId="77777777" w:rsidR="0083290F" w:rsidRPr="004603D6" w:rsidRDefault="0083290F" w:rsidP="000F4E09">
            <w:pPr>
              <w:pStyle w:val="Texto"/>
              <w:spacing w:after="80" w:line="224" w:lineRule="exact"/>
              <w:ind w:firstLine="0"/>
              <w:jc w:val="center"/>
              <w:rPr>
                <w:rFonts w:ascii="Barlow" w:eastAsia="Calibri" w:hAnsi="Barlow" w:cs="Arial"/>
                <w:b/>
                <w:sz w:val="20"/>
                <w:lang w:val="es-MX" w:eastAsia="en-US"/>
              </w:rPr>
            </w:pPr>
            <w:r w:rsidRPr="004603D6">
              <w:rPr>
                <w:rFonts w:ascii="Barlow" w:eastAsia="Calibri" w:hAnsi="Barlow" w:cs="Arial"/>
                <w:b/>
                <w:sz w:val="20"/>
                <w:lang w:val="es-MX" w:eastAsia="en-US"/>
              </w:rPr>
              <w:t>202</w:t>
            </w:r>
            <w:r w:rsidR="000B6593">
              <w:rPr>
                <w:rFonts w:ascii="Barlow" w:eastAsia="Calibri" w:hAnsi="Barlow" w:cs="Arial"/>
                <w:b/>
                <w:sz w:val="20"/>
                <w:lang w:val="es-MX" w:eastAsia="en-US"/>
              </w:rPr>
              <w:t>2</w:t>
            </w:r>
          </w:p>
        </w:tc>
        <w:tc>
          <w:tcPr>
            <w:tcW w:w="2510" w:type="dxa"/>
            <w:tcBorders>
              <w:top w:val="single" w:sz="6" w:space="0" w:color="auto"/>
              <w:left w:val="single" w:sz="6" w:space="0" w:color="auto"/>
              <w:bottom w:val="single" w:sz="6" w:space="0" w:color="auto"/>
              <w:right w:val="single" w:sz="6" w:space="0" w:color="auto"/>
            </w:tcBorders>
          </w:tcPr>
          <w:p w14:paraId="40F508D3" w14:textId="77777777" w:rsidR="0083290F" w:rsidRPr="004603D6" w:rsidRDefault="0083290F" w:rsidP="000F4E09">
            <w:pPr>
              <w:pStyle w:val="Texto"/>
              <w:spacing w:after="80" w:line="224" w:lineRule="exact"/>
              <w:ind w:firstLine="0"/>
              <w:jc w:val="center"/>
              <w:rPr>
                <w:rFonts w:ascii="Barlow" w:eastAsia="Calibri" w:hAnsi="Barlow" w:cs="Arial"/>
                <w:b/>
                <w:sz w:val="20"/>
                <w:lang w:val="es-MX" w:eastAsia="en-US"/>
              </w:rPr>
            </w:pPr>
            <w:r w:rsidRPr="004603D6">
              <w:rPr>
                <w:rFonts w:ascii="Barlow" w:eastAsia="Calibri" w:hAnsi="Barlow" w:cs="Arial"/>
                <w:b/>
                <w:sz w:val="20"/>
                <w:lang w:val="es-MX" w:eastAsia="en-US"/>
              </w:rPr>
              <w:t>202</w:t>
            </w:r>
            <w:r w:rsidR="000B6593">
              <w:rPr>
                <w:rFonts w:ascii="Barlow" w:eastAsia="Calibri" w:hAnsi="Barlow" w:cs="Arial"/>
                <w:b/>
                <w:sz w:val="20"/>
                <w:lang w:val="es-MX" w:eastAsia="en-US"/>
              </w:rPr>
              <w:t>1</w:t>
            </w:r>
          </w:p>
        </w:tc>
      </w:tr>
      <w:tr w:rsidR="0083290F" w:rsidRPr="006A67C5" w14:paraId="4216E8BE"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743749DF" w14:textId="77777777" w:rsidR="0083290F" w:rsidRPr="004603D6" w:rsidRDefault="0083290F" w:rsidP="000F4E09">
            <w:pPr>
              <w:pStyle w:val="Texto"/>
              <w:spacing w:after="80" w:line="224" w:lineRule="exact"/>
              <w:ind w:firstLine="0"/>
              <w:rPr>
                <w:rFonts w:ascii="Barlow" w:eastAsia="Calibri" w:hAnsi="Barlow" w:cs="Arial"/>
                <w:b/>
                <w:sz w:val="20"/>
                <w:lang w:val="es-MX" w:eastAsia="en-US"/>
              </w:rPr>
            </w:pPr>
            <w:r w:rsidRPr="004603D6">
              <w:rPr>
                <w:rFonts w:ascii="Barlow" w:eastAsia="Calibri" w:hAnsi="Barlow" w:cs="Arial"/>
                <w:b/>
                <w:sz w:val="20"/>
                <w:lang w:val="es-MX" w:eastAsia="en-US"/>
              </w:rPr>
              <w:t>Resultados del Ejercicio Ahorro/Desahorro</w:t>
            </w:r>
          </w:p>
        </w:tc>
        <w:tc>
          <w:tcPr>
            <w:tcW w:w="2506" w:type="dxa"/>
            <w:tcBorders>
              <w:top w:val="single" w:sz="6" w:space="0" w:color="auto"/>
              <w:left w:val="single" w:sz="6" w:space="0" w:color="auto"/>
              <w:bottom w:val="single" w:sz="6" w:space="0" w:color="auto"/>
              <w:right w:val="single" w:sz="6" w:space="0" w:color="auto"/>
            </w:tcBorders>
          </w:tcPr>
          <w:p w14:paraId="0819F1B7" w14:textId="6DC3307B" w:rsidR="0083290F" w:rsidRPr="004603D6" w:rsidRDefault="00AA6246" w:rsidP="000F4E09">
            <w:pPr>
              <w:pStyle w:val="Texto"/>
              <w:spacing w:after="80" w:line="224" w:lineRule="exact"/>
              <w:ind w:left="720" w:firstLine="0"/>
              <w:jc w:val="center"/>
              <w:rPr>
                <w:rFonts w:ascii="Barlow" w:eastAsia="Calibri" w:hAnsi="Barlow" w:cs="Arial"/>
                <w:b/>
                <w:sz w:val="20"/>
                <w:lang w:val="es-MX" w:eastAsia="en-US"/>
              </w:rPr>
            </w:pPr>
            <w:r>
              <w:rPr>
                <w:rFonts w:ascii="Barlow" w:eastAsia="Calibri" w:hAnsi="Barlow" w:cs="Arial"/>
                <w:b/>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665ABD24" w14:textId="34B066D7" w:rsidR="0083290F" w:rsidRPr="004603D6" w:rsidRDefault="000B6593" w:rsidP="000F4E09">
            <w:pPr>
              <w:pStyle w:val="Texto"/>
              <w:spacing w:after="80" w:line="224" w:lineRule="exact"/>
              <w:ind w:left="720" w:firstLine="0"/>
              <w:jc w:val="center"/>
              <w:rPr>
                <w:rFonts w:ascii="Barlow" w:eastAsia="Calibri" w:hAnsi="Barlow" w:cs="Arial"/>
                <w:b/>
                <w:sz w:val="20"/>
                <w:lang w:val="es-MX" w:eastAsia="en-US"/>
              </w:rPr>
            </w:pPr>
            <w:r>
              <w:rPr>
                <w:rFonts w:ascii="Barlow" w:eastAsia="Calibri" w:hAnsi="Barlow" w:cs="Arial"/>
                <w:b/>
                <w:sz w:val="20"/>
                <w:lang w:val="es-MX" w:eastAsia="en-US"/>
              </w:rPr>
              <w:t>-</w:t>
            </w:r>
            <w:r w:rsidR="00F70194">
              <w:rPr>
                <w:rFonts w:ascii="Barlow" w:eastAsia="Calibri" w:hAnsi="Barlow" w:cs="Arial"/>
                <w:b/>
                <w:sz w:val="20"/>
                <w:lang w:val="es-MX" w:eastAsia="en-US"/>
              </w:rPr>
              <w:t>2,181,734.39</w:t>
            </w:r>
          </w:p>
        </w:tc>
      </w:tr>
      <w:tr w:rsidR="0083290F" w:rsidRPr="006A67C5" w14:paraId="102073B1"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03EB92A0" w14:textId="77777777" w:rsidR="0083290F" w:rsidRPr="004603D6" w:rsidRDefault="0083290F" w:rsidP="000F4E09">
            <w:pPr>
              <w:pStyle w:val="Texto"/>
              <w:spacing w:after="80" w:line="224" w:lineRule="exact"/>
              <w:ind w:firstLine="0"/>
              <w:rPr>
                <w:rFonts w:ascii="Barlow" w:eastAsia="Calibri" w:hAnsi="Barlow" w:cs="Arial"/>
                <w:b/>
                <w:sz w:val="20"/>
                <w:lang w:val="es-MX" w:eastAsia="en-US"/>
              </w:rPr>
            </w:pPr>
            <w:r w:rsidRPr="004603D6">
              <w:rPr>
                <w:rFonts w:ascii="Barlow" w:eastAsia="Calibri" w:hAnsi="Barlow" w:cs="Arial"/>
                <w:b/>
                <w:sz w:val="20"/>
                <w:lang w:val="es-MX" w:eastAsia="en-US"/>
              </w:rPr>
              <w:t>Movimientos de partidas (o rubros) que no afectan al efectivo</w:t>
            </w:r>
          </w:p>
        </w:tc>
        <w:tc>
          <w:tcPr>
            <w:tcW w:w="2506" w:type="dxa"/>
            <w:tcBorders>
              <w:top w:val="single" w:sz="6" w:space="0" w:color="auto"/>
              <w:left w:val="single" w:sz="6" w:space="0" w:color="auto"/>
              <w:bottom w:val="single" w:sz="6" w:space="0" w:color="auto"/>
              <w:right w:val="single" w:sz="6" w:space="0" w:color="auto"/>
            </w:tcBorders>
          </w:tcPr>
          <w:p w14:paraId="7F64B02E" w14:textId="2DF9C944" w:rsidR="0083290F" w:rsidRPr="00F70194" w:rsidRDefault="00AA6246" w:rsidP="002A4B18">
            <w:pPr>
              <w:pStyle w:val="Texto"/>
              <w:spacing w:after="80" w:line="224" w:lineRule="exact"/>
              <w:ind w:firstLine="0"/>
              <w:jc w:val="center"/>
              <w:rPr>
                <w:rFonts w:ascii="Barlow" w:eastAsia="Calibri" w:hAnsi="Barlow" w:cs="Arial"/>
                <w:b/>
                <w:bCs/>
                <w:sz w:val="20"/>
                <w:lang w:val="es-MX" w:eastAsia="en-US"/>
              </w:rPr>
            </w:pPr>
            <w:r>
              <w:rPr>
                <w:rFonts w:ascii="Barlow" w:eastAsia="Calibri" w:hAnsi="Barlow" w:cs="Arial"/>
                <w:b/>
                <w:bCs/>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54C7CD6B" w14:textId="2DEC3C89" w:rsidR="0083290F" w:rsidRPr="004603D6" w:rsidRDefault="00F70194" w:rsidP="00F42A31">
            <w:pPr>
              <w:pStyle w:val="Texto"/>
              <w:spacing w:after="80" w:line="224" w:lineRule="exact"/>
              <w:ind w:left="720" w:firstLine="0"/>
              <w:jc w:val="center"/>
              <w:rPr>
                <w:rFonts w:ascii="Barlow" w:eastAsia="Calibri" w:hAnsi="Barlow" w:cs="Arial"/>
                <w:b/>
                <w:sz w:val="20"/>
                <w:lang w:val="es-MX" w:eastAsia="en-US"/>
              </w:rPr>
            </w:pPr>
            <w:r>
              <w:rPr>
                <w:rFonts w:ascii="Barlow" w:eastAsia="Calibri" w:hAnsi="Barlow" w:cs="Arial"/>
                <w:b/>
                <w:sz w:val="20"/>
                <w:lang w:val="es-MX" w:eastAsia="en-US"/>
              </w:rPr>
              <w:t>918,189.01</w:t>
            </w:r>
          </w:p>
        </w:tc>
      </w:tr>
      <w:tr w:rsidR="0083290F" w:rsidRPr="006A67C5" w14:paraId="7A729E5C"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4802FD68" w14:textId="77777777" w:rsidR="0083290F" w:rsidRPr="00897746" w:rsidRDefault="0083290F" w:rsidP="000F4E09">
            <w:pPr>
              <w:pStyle w:val="Texto"/>
              <w:spacing w:after="80" w:line="224" w:lineRule="exact"/>
              <w:ind w:left="170" w:firstLine="0"/>
              <w:rPr>
                <w:rFonts w:ascii="Barlow" w:eastAsia="Calibri" w:hAnsi="Barlow" w:cs="Arial"/>
                <w:sz w:val="20"/>
                <w:lang w:val="es-MX" w:eastAsia="en-US"/>
              </w:rPr>
            </w:pPr>
            <w:r w:rsidRPr="00897746">
              <w:rPr>
                <w:rFonts w:ascii="Barlow" w:eastAsia="Calibri" w:hAnsi="Barlow" w:cs="Arial"/>
                <w:sz w:val="20"/>
                <w:lang w:val="es-MX" w:eastAsia="en-US"/>
              </w:rPr>
              <w:t>Depreciación</w:t>
            </w:r>
          </w:p>
        </w:tc>
        <w:tc>
          <w:tcPr>
            <w:tcW w:w="2506" w:type="dxa"/>
            <w:tcBorders>
              <w:top w:val="single" w:sz="6" w:space="0" w:color="auto"/>
              <w:left w:val="single" w:sz="6" w:space="0" w:color="auto"/>
              <w:bottom w:val="single" w:sz="6" w:space="0" w:color="auto"/>
              <w:right w:val="single" w:sz="6" w:space="0" w:color="auto"/>
            </w:tcBorders>
          </w:tcPr>
          <w:p w14:paraId="35C049C9" w14:textId="62AAF9E3" w:rsidR="0083290F" w:rsidRPr="00897746" w:rsidRDefault="00AA6246"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2CDB770B" w14:textId="0694EBB9" w:rsidR="0083290F" w:rsidRPr="00897746" w:rsidRDefault="00F70194" w:rsidP="00F42A31">
            <w:pPr>
              <w:pStyle w:val="Texto"/>
              <w:spacing w:after="80" w:line="224" w:lineRule="exact"/>
              <w:ind w:firstLine="0"/>
              <w:jc w:val="center"/>
              <w:rPr>
                <w:rFonts w:ascii="Barlow" w:eastAsia="Calibri" w:hAnsi="Barlow" w:cs="Arial"/>
                <w:sz w:val="20"/>
                <w:lang w:val="es-MX" w:eastAsia="en-US"/>
              </w:rPr>
            </w:pPr>
            <w:r>
              <w:rPr>
                <w:rFonts w:ascii="Barlow" w:hAnsi="Barlow" w:cs="Calibri"/>
                <w:bCs/>
                <w:color w:val="000000"/>
                <w:sz w:val="20"/>
                <w:lang w:eastAsia="es-MX"/>
              </w:rPr>
              <w:t>910,272.01</w:t>
            </w:r>
          </w:p>
        </w:tc>
      </w:tr>
      <w:tr w:rsidR="0083290F" w:rsidRPr="006A67C5" w14:paraId="1CB814F9"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1A32268F" w14:textId="77777777" w:rsidR="0083290F" w:rsidRPr="00897746" w:rsidRDefault="0083290F" w:rsidP="000F4E09">
            <w:pPr>
              <w:pStyle w:val="Texto"/>
              <w:spacing w:after="80" w:line="224" w:lineRule="exact"/>
              <w:ind w:left="170" w:firstLine="0"/>
              <w:rPr>
                <w:rFonts w:ascii="Barlow" w:eastAsia="Calibri" w:hAnsi="Barlow" w:cs="Arial"/>
                <w:sz w:val="20"/>
                <w:lang w:val="es-MX" w:eastAsia="en-US"/>
              </w:rPr>
            </w:pPr>
            <w:r w:rsidRPr="00897746">
              <w:rPr>
                <w:rFonts w:ascii="Barlow" w:eastAsia="Calibri" w:hAnsi="Barlow" w:cs="Arial"/>
                <w:sz w:val="20"/>
                <w:lang w:val="es-MX" w:eastAsia="en-US"/>
              </w:rPr>
              <w:t>Amortización</w:t>
            </w:r>
          </w:p>
        </w:tc>
        <w:tc>
          <w:tcPr>
            <w:tcW w:w="2506" w:type="dxa"/>
            <w:tcBorders>
              <w:top w:val="single" w:sz="6" w:space="0" w:color="auto"/>
              <w:left w:val="single" w:sz="6" w:space="0" w:color="auto"/>
              <w:bottom w:val="single" w:sz="6" w:space="0" w:color="auto"/>
              <w:right w:val="single" w:sz="6" w:space="0" w:color="auto"/>
            </w:tcBorders>
          </w:tcPr>
          <w:p w14:paraId="10FE0E99" w14:textId="77777777" w:rsidR="0083290F" w:rsidRPr="00897746" w:rsidRDefault="005872BE"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7D82C477" w14:textId="146E06A2" w:rsidR="0083290F" w:rsidRPr="00897746" w:rsidRDefault="00F70194"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7,917.00</w:t>
            </w:r>
          </w:p>
        </w:tc>
      </w:tr>
      <w:tr w:rsidR="0083290F" w:rsidRPr="006A67C5" w14:paraId="6BCD8A58"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5D096527" w14:textId="77777777" w:rsidR="0083290F" w:rsidRPr="00897746" w:rsidRDefault="0083290F" w:rsidP="000F4E09">
            <w:pPr>
              <w:pStyle w:val="Texto"/>
              <w:spacing w:after="80" w:line="224" w:lineRule="exact"/>
              <w:ind w:left="170" w:firstLine="0"/>
              <w:rPr>
                <w:rFonts w:ascii="Barlow" w:eastAsia="Calibri" w:hAnsi="Barlow" w:cs="Arial"/>
                <w:sz w:val="20"/>
                <w:lang w:val="es-MX" w:eastAsia="en-US"/>
              </w:rPr>
            </w:pPr>
            <w:r w:rsidRPr="00897746">
              <w:rPr>
                <w:rFonts w:ascii="Barlow" w:eastAsia="Calibri" w:hAnsi="Barlow" w:cs="Arial"/>
                <w:sz w:val="20"/>
                <w:lang w:val="es-MX" w:eastAsia="en-US"/>
              </w:rPr>
              <w:t>Incrementos en las provisiones</w:t>
            </w:r>
          </w:p>
        </w:tc>
        <w:tc>
          <w:tcPr>
            <w:tcW w:w="2506" w:type="dxa"/>
            <w:tcBorders>
              <w:top w:val="single" w:sz="6" w:space="0" w:color="auto"/>
              <w:left w:val="single" w:sz="6" w:space="0" w:color="auto"/>
              <w:bottom w:val="single" w:sz="6" w:space="0" w:color="auto"/>
              <w:right w:val="single" w:sz="6" w:space="0" w:color="auto"/>
            </w:tcBorders>
          </w:tcPr>
          <w:p w14:paraId="4C7A7B0F"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11CFCBE3"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5F8DAEE9"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47414BBA" w14:textId="77777777" w:rsidR="0083290F" w:rsidRPr="00897746" w:rsidRDefault="0083290F" w:rsidP="000F4E09">
            <w:pPr>
              <w:pStyle w:val="Texto"/>
              <w:spacing w:after="80" w:line="224" w:lineRule="exact"/>
              <w:ind w:left="170" w:firstLine="0"/>
              <w:rPr>
                <w:rFonts w:ascii="Barlow" w:eastAsia="Calibri" w:hAnsi="Barlow" w:cs="Arial"/>
                <w:sz w:val="20"/>
                <w:lang w:val="es-MX" w:eastAsia="en-US"/>
              </w:rPr>
            </w:pPr>
            <w:r w:rsidRPr="00897746">
              <w:rPr>
                <w:rFonts w:ascii="Barlow" w:eastAsia="Calibri" w:hAnsi="Barlow" w:cs="Arial"/>
                <w:sz w:val="20"/>
                <w:lang w:val="es-MX" w:eastAsia="en-US"/>
              </w:rPr>
              <w:t>Incremento en inversiones producido por revaluación</w:t>
            </w:r>
          </w:p>
        </w:tc>
        <w:tc>
          <w:tcPr>
            <w:tcW w:w="2506" w:type="dxa"/>
            <w:tcBorders>
              <w:top w:val="single" w:sz="6" w:space="0" w:color="auto"/>
              <w:left w:val="single" w:sz="6" w:space="0" w:color="auto"/>
              <w:bottom w:val="single" w:sz="6" w:space="0" w:color="auto"/>
              <w:right w:val="single" w:sz="6" w:space="0" w:color="auto"/>
            </w:tcBorders>
          </w:tcPr>
          <w:p w14:paraId="2F02FEDB"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20F7DAB2"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407827C8"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597C0F16" w14:textId="77777777" w:rsidR="0083290F" w:rsidRPr="00897746" w:rsidRDefault="0083290F" w:rsidP="000F4E09">
            <w:pPr>
              <w:pStyle w:val="Texto"/>
              <w:spacing w:after="80" w:line="224" w:lineRule="exact"/>
              <w:ind w:left="170" w:firstLine="0"/>
              <w:rPr>
                <w:rFonts w:ascii="Barlow" w:eastAsia="Calibri" w:hAnsi="Barlow" w:cs="Arial"/>
                <w:sz w:val="20"/>
                <w:lang w:val="es-MX" w:eastAsia="en-US"/>
              </w:rPr>
            </w:pPr>
            <w:r w:rsidRPr="00897746">
              <w:rPr>
                <w:rFonts w:ascii="Barlow" w:eastAsia="Calibri" w:hAnsi="Barlow" w:cs="Arial"/>
                <w:sz w:val="20"/>
                <w:lang w:val="es-MX" w:eastAsia="en-US"/>
              </w:rPr>
              <w:t>Ganancia/pérdida en venta de bienes muebles, inmuebles e intangibles</w:t>
            </w:r>
          </w:p>
        </w:tc>
        <w:tc>
          <w:tcPr>
            <w:tcW w:w="2506" w:type="dxa"/>
            <w:tcBorders>
              <w:top w:val="single" w:sz="6" w:space="0" w:color="auto"/>
              <w:left w:val="single" w:sz="6" w:space="0" w:color="auto"/>
              <w:bottom w:val="single" w:sz="6" w:space="0" w:color="auto"/>
              <w:right w:val="single" w:sz="6" w:space="0" w:color="auto"/>
            </w:tcBorders>
          </w:tcPr>
          <w:p w14:paraId="075BB528"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6441842A"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2F3EBF6F"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5C9B0C68" w14:textId="77777777" w:rsidR="0083290F" w:rsidRPr="00897746" w:rsidRDefault="0083290F" w:rsidP="000F4E09">
            <w:pPr>
              <w:pStyle w:val="Texto"/>
              <w:spacing w:after="80" w:line="224" w:lineRule="exact"/>
              <w:ind w:left="170" w:firstLine="0"/>
              <w:rPr>
                <w:rFonts w:ascii="Barlow" w:eastAsia="Calibri" w:hAnsi="Barlow" w:cs="Arial"/>
                <w:sz w:val="20"/>
                <w:lang w:val="es-MX" w:eastAsia="en-US"/>
              </w:rPr>
            </w:pPr>
            <w:r w:rsidRPr="00897746">
              <w:rPr>
                <w:rFonts w:ascii="Barlow" w:eastAsia="Calibri" w:hAnsi="Barlow" w:cs="Arial"/>
                <w:sz w:val="20"/>
                <w:lang w:val="es-MX" w:eastAsia="en-US"/>
              </w:rPr>
              <w:t>Incremento en cuentas por cobrar</w:t>
            </w:r>
          </w:p>
        </w:tc>
        <w:tc>
          <w:tcPr>
            <w:tcW w:w="2506" w:type="dxa"/>
            <w:tcBorders>
              <w:top w:val="single" w:sz="6" w:space="0" w:color="auto"/>
              <w:left w:val="single" w:sz="6" w:space="0" w:color="auto"/>
              <w:bottom w:val="single" w:sz="6" w:space="0" w:color="auto"/>
              <w:right w:val="single" w:sz="6" w:space="0" w:color="auto"/>
            </w:tcBorders>
          </w:tcPr>
          <w:p w14:paraId="4337C913"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4E29A8D5" w14:textId="77777777" w:rsidR="0083290F" w:rsidRPr="00897746" w:rsidRDefault="0083290F" w:rsidP="000F4E09">
            <w:pPr>
              <w:pStyle w:val="Texto"/>
              <w:spacing w:after="80" w:line="224" w:lineRule="exact"/>
              <w:ind w:firstLine="0"/>
              <w:jc w:val="center"/>
              <w:rPr>
                <w:rFonts w:ascii="Barlow" w:eastAsia="Calibri" w:hAnsi="Barlow" w:cs="Arial"/>
                <w:sz w:val="20"/>
                <w:lang w:val="es-MX" w:eastAsia="en-US"/>
              </w:rPr>
            </w:pPr>
            <w:r>
              <w:rPr>
                <w:rFonts w:ascii="Barlow" w:eastAsia="Calibri" w:hAnsi="Barlow" w:cs="Arial"/>
                <w:sz w:val="20"/>
                <w:lang w:val="es-MX" w:eastAsia="en-US"/>
              </w:rPr>
              <w:t>0.00</w:t>
            </w:r>
          </w:p>
        </w:tc>
      </w:tr>
      <w:tr w:rsidR="0083290F" w:rsidRPr="006A67C5" w14:paraId="36909586" w14:textId="77777777" w:rsidTr="000F4E09">
        <w:trPr>
          <w:trHeight w:val="20"/>
          <w:jc w:val="center"/>
        </w:trPr>
        <w:tc>
          <w:tcPr>
            <w:tcW w:w="4005" w:type="dxa"/>
            <w:tcBorders>
              <w:top w:val="single" w:sz="6" w:space="0" w:color="auto"/>
              <w:left w:val="single" w:sz="6" w:space="0" w:color="auto"/>
              <w:bottom w:val="single" w:sz="6" w:space="0" w:color="auto"/>
              <w:right w:val="single" w:sz="6" w:space="0" w:color="auto"/>
            </w:tcBorders>
          </w:tcPr>
          <w:p w14:paraId="1542C6D1" w14:textId="77777777" w:rsidR="0083290F" w:rsidRPr="004603D6" w:rsidRDefault="0083290F" w:rsidP="000F4E09">
            <w:pPr>
              <w:pStyle w:val="Texto"/>
              <w:spacing w:after="80" w:line="224" w:lineRule="exact"/>
              <w:ind w:firstLine="0"/>
              <w:rPr>
                <w:rFonts w:ascii="Barlow" w:eastAsia="Calibri" w:hAnsi="Barlow" w:cs="Arial"/>
                <w:b/>
                <w:sz w:val="20"/>
                <w:lang w:val="es-MX" w:eastAsia="en-US"/>
              </w:rPr>
            </w:pPr>
            <w:r w:rsidRPr="004603D6">
              <w:rPr>
                <w:rFonts w:ascii="Barlow" w:eastAsia="Calibri" w:hAnsi="Barlow" w:cs="Arial"/>
                <w:b/>
                <w:sz w:val="20"/>
                <w:lang w:val="es-MX" w:eastAsia="en-US"/>
              </w:rPr>
              <w:t>Flujos de Efectivo Netos de las Actividades de Operación</w:t>
            </w:r>
          </w:p>
        </w:tc>
        <w:tc>
          <w:tcPr>
            <w:tcW w:w="2506" w:type="dxa"/>
            <w:tcBorders>
              <w:top w:val="single" w:sz="6" w:space="0" w:color="auto"/>
              <w:left w:val="single" w:sz="6" w:space="0" w:color="auto"/>
              <w:bottom w:val="single" w:sz="6" w:space="0" w:color="auto"/>
              <w:right w:val="single" w:sz="6" w:space="0" w:color="auto"/>
            </w:tcBorders>
          </w:tcPr>
          <w:p w14:paraId="3DD1E9F6" w14:textId="6AD4D59B" w:rsidR="0083290F" w:rsidRPr="004603D6" w:rsidRDefault="00AA6246" w:rsidP="00F42A31">
            <w:pPr>
              <w:pStyle w:val="Texto"/>
              <w:spacing w:after="80" w:line="224" w:lineRule="exact"/>
              <w:ind w:firstLine="0"/>
              <w:jc w:val="center"/>
              <w:rPr>
                <w:rFonts w:ascii="Barlow" w:eastAsia="Calibri" w:hAnsi="Barlow" w:cs="Arial"/>
                <w:b/>
                <w:sz w:val="20"/>
                <w:lang w:val="es-MX" w:eastAsia="en-US"/>
              </w:rPr>
            </w:pPr>
            <w:r>
              <w:rPr>
                <w:rFonts w:ascii="Barlow" w:eastAsia="Calibri" w:hAnsi="Barlow" w:cs="Arial"/>
                <w:b/>
                <w:sz w:val="20"/>
                <w:lang w:val="es-MX" w:eastAsia="en-US"/>
              </w:rPr>
              <w:t>0.00</w:t>
            </w:r>
          </w:p>
        </w:tc>
        <w:tc>
          <w:tcPr>
            <w:tcW w:w="2510" w:type="dxa"/>
            <w:tcBorders>
              <w:top w:val="single" w:sz="6" w:space="0" w:color="auto"/>
              <w:left w:val="single" w:sz="6" w:space="0" w:color="auto"/>
              <w:bottom w:val="single" w:sz="6" w:space="0" w:color="auto"/>
              <w:right w:val="single" w:sz="6" w:space="0" w:color="auto"/>
            </w:tcBorders>
          </w:tcPr>
          <w:p w14:paraId="39095863" w14:textId="721F9C3A" w:rsidR="0083290F" w:rsidRPr="00214323" w:rsidRDefault="00E20EF6" w:rsidP="004A7117">
            <w:pPr>
              <w:pStyle w:val="Texto"/>
              <w:spacing w:after="80" w:line="224" w:lineRule="exact"/>
              <w:ind w:firstLine="0"/>
              <w:jc w:val="center"/>
              <w:rPr>
                <w:rFonts w:ascii="Barlow" w:eastAsia="Calibri" w:hAnsi="Barlow" w:cs="Arial"/>
                <w:b/>
                <w:sz w:val="20"/>
                <w:lang w:val="es-MX" w:eastAsia="en-US"/>
              </w:rPr>
            </w:pPr>
            <w:r>
              <w:rPr>
                <w:rFonts w:ascii="Barlow" w:eastAsia="Calibri" w:hAnsi="Barlow" w:cs="Arial"/>
                <w:b/>
                <w:sz w:val="20"/>
                <w:lang w:val="es-MX" w:eastAsia="en-US"/>
              </w:rPr>
              <w:t>-4,153,110.81</w:t>
            </w:r>
          </w:p>
        </w:tc>
      </w:tr>
    </w:tbl>
    <w:p w14:paraId="16E0764C" w14:textId="755576DB" w:rsidR="00CC014F" w:rsidRDefault="00CC014F" w:rsidP="0083290F">
      <w:pPr>
        <w:autoSpaceDE w:val="0"/>
        <w:autoSpaceDN w:val="0"/>
        <w:adjustRightInd w:val="0"/>
        <w:spacing w:line="240" w:lineRule="auto"/>
        <w:jc w:val="both"/>
        <w:rPr>
          <w:rFonts w:ascii="Barlow" w:hAnsi="Barlow" w:cs="Arial"/>
          <w:sz w:val="20"/>
          <w:szCs w:val="20"/>
        </w:rPr>
      </w:pPr>
    </w:p>
    <w:p w14:paraId="3C270126"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V) CONCILIACIÓN ENTRE LOS INGRESOS PRESUPUESTALES Y CONTABLES, ASI COMO ENTRE LOS EGRESOS PRESUPUESTARIOS Y LOS GASTOS CONTABLES</w:t>
      </w:r>
    </w:p>
    <w:tbl>
      <w:tblPr>
        <w:tblW w:w="9600" w:type="dxa"/>
        <w:jc w:val="center"/>
        <w:tblCellMar>
          <w:left w:w="70" w:type="dxa"/>
          <w:right w:w="70" w:type="dxa"/>
        </w:tblCellMar>
        <w:tblLook w:val="04A0" w:firstRow="1" w:lastRow="0" w:firstColumn="1" w:lastColumn="0" w:noHBand="0" w:noVBand="1"/>
      </w:tblPr>
      <w:tblGrid>
        <w:gridCol w:w="460"/>
        <w:gridCol w:w="4758"/>
        <w:gridCol w:w="1941"/>
        <w:gridCol w:w="2441"/>
      </w:tblGrid>
      <w:tr w:rsidR="002A4B18" w:rsidRPr="00F70194" w14:paraId="770ED18A" w14:textId="77777777" w:rsidTr="002A4B18">
        <w:trPr>
          <w:trHeight w:val="240"/>
          <w:jc w:val="center"/>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3F63E9D8" w14:textId="77777777" w:rsidR="002A4B18" w:rsidRPr="00F70194" w:rsidRDefault="002A4B18" w:rsidP="002A4B18">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Universidad de Oriente</w:t>
            </w:r>
          </w:p>
        </w:tc>
      </w:tr>
      <w:tr w:rsidR="002A4B18" w:rsidRPr="00F70194" w14:paraId="51A5B224" w14:textId="77777777" w:rsidTr="002A4B18">
        <w:trPr>
          <w:trHeight w:val="240"/>
          <w:jc w:val="center"/>
        </w:trPr>
        <w:tc>
          <w:tcPr>
            <w:tcW w:w="9600" w:type="dxa"/>
            <w:gridSpan w:val="4"/>
            <w:tcBorders>
              <w:top w:val="nil"/>
              <w:left w:val="single" w:sz="4" w:space="0" w:color="auto"/>
              <w:bottom w:val="nil"/>
              <w:right w:val="single" w:sz="4" w:space="0" w:color="000000"/>
            </w:tcBorders>
            <w:shd w:val="clear" w:color="000000" w:fill="BFBFBF"/>
            <w:vAlign w:val="center"/>
            <w:hideMark/>
          </w:tcPr>
          <w:p w14:paraId="0E89A5AE" w14:textId="77777777" w:rsidR="002A4B18" w:rsidRPr="00F70194" w:rsidRDefault="002A4B18" w:rsidP="002A4B18">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Conciliación entre los Ingresos Presupuestarios y Contables</w:t>
            </w:r>
          </w:p>
        </w:tc>
      </w:tr>
      <w:tr w:rsidR="002A4B18" w:rsidRPr="00F70194" w14:paraId="65841A26" w14:textId="77777777" w:rsidTr="002A4B18">
        <w:trPr>
          <w:trHeight w:val="240"/>
          <w:jc w:val="center"/>
        </w:trPr>
        <w:tc>
          <w:tcPr>
            <w:tcW w:w="9600" w:type="dxa"/>
            <w:gridSpan w:val="4"/>
            <w:tcBorders>
              <w:top w:val="nil"/>
              <w:left w:val="single" w:sz="4" w:space="0" w:color="auto"/>
              <w:bottom w:val="nil"/>
              <w:right w:val="single" w:sz="4" w:space="0" w:color="000000"/>
            </w:tcBorders>
            <w:shd w:val="clear" w:color="000000" w:fill="BFBFBF"/>
            <w:noWrap/>
            <w:vAlign w:val="center"/>
            <w:hideMark/>
          </w:tcPr>
          <w:p w14:paraId="5CAFF62E" w14:textId="4489CA9D" w:rsidR="002A4B18" w:rsidRPr="00F70194" w:rsidRDefault="002A4B18" w:rsidP="00544F70">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 xml:space="preserve">Correspondiente del 1 de Enero al </w:t>
            </w:r>
            <w:r w:rsidR="00AA6246">
              <w:rPr>
                <w:rFonts w:ascii="Barlow" w:eastAsia="Times New Roman" w:hAnsi="Barlow" w:cs="Arial"/>
                <w:b/>
                <w:bCs/>
                <w:color w:val="000000"/>
                <w:sz w:val="20"/>
                <w:szCs w:val="20"/>
                <w:lang w:eastAsia="es-MX"/>
              </w:rPr>
              <w:t>31 de Marzo</w:t>
            </w:r>
            <w:r w:rsidR="00544F70" w:rsidRPr="00F70194">
              <w:rPr>
                <w:rFonts w:ascii="Barlow" w:eastAsia="Times New Roman" w:hAnsi="Barlow" w:cs="Arial"/>
                <w:b/>
                <w:bCs/>
                <w:color w:val="000000"/>
                <w:sz w:val="20"/>
                <w:szCs w:val="20"/>
                <w:lang w:eastAsia="es-MX"/>
              </w:rPr>
              <w:t xml:space="preserve"> del 2022</w:t>
            </w:r>
          </w:p>
        </w:tc>
      </w:tr>
      <w:tr w:rsidR="002A4B18" w:rsidRPr="00F70194" w14:paraId="5908D414" w14:textId="77777777" w:rsidTr="002A4B18">
        <w:trPr>
          <w:trHeight w:val="240"/>
          <w:jc w:val="center"/>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17EC2309" w14:textId="77777777" w:rsidR="002A4B18" w:rsidRPr="00F70194" w:rsidRDefault="002A4B18" w:rsidP="002A4B18">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(Cifras en pesos)</w:t>
            </w:r>
          </w:p>
        </w:tc>
      </w:tr>
      <w:tr w:rsidR="002A4B18" w:rsidRPr="00F70194" w14:paraId="3B955D13" w14:textId="77777777" w:rsidTr="002A4B18">
        <w:trPr>
          <w:trHeight w:val="240"/>
          <w:jc w:val="center"/>
        </w:trPr>
        <w:tc>
          <w:tcPr>
            <w:tcW w:w="521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42BCEBDE"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1. Ingresos Presupuestarios</w:t>
            </w:r>
          </w:p>
        </w:tc>
        <w:tc>
          <w:tcPr>
            <w:tcW w:w="1941" w:type="dxa"/>
            <w:tcBorders>
              <w:top w:val="nil"/>
              <w:left w:val="single" w:sz="4" w:space="0" w:color="auto"/>
              <w:bottom w:val="single" w:sz="4" w:space="0" w:color="auto"/>
              <w:right w:val="single" w:sz="4" w:space="0" w:color="auto"/>
            </w:tcBorders>
            <w:shd w:val="clear" w:color="auto" w:fill="auto"/>
            <w:noWrap/>
            <w:vAlign w:val="bottom"/>
            <w:hideMark/>
          </w:tcPr>
          <w:p w14:paraId="64B16D00"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BFBFBF"/>
            <w:noWrap/>
            <w:vAlign w:val="center"/>
            <w:hideMark/>
          </w:tcPr>
          <w:p w14:paraId="05AF928A" w14:textId="59BAACA7" w:rsidR="002A4B18" w:rsidRPr="00F70194" w:rsidRDefault="002A4B18" w:rsidP="002A4B18">
            <w:pPr>
              <w:spacing w:after="0" w:line="240" w:lineRule="auto"/>
              <w:jc w:val="right"/>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 xml:space="preserve">     </w:t>
            </w:r>
            <w:r w:rsidR="00880CF9">
              <w:rPr>
                <w:rFonts w:ascii="Barlow" w:eastAsia="Times New Roman" w:hAnsi="Barlow" w:cs="Arial"/>
                <w:b/>
                <w:bCs/>
                <w:color w:val="000000"/>
                <w:sz w:val="20"/>
                <w:szCs w:val="20"/>
                <w:lang w:eastAsia="es-MX"/>
              </w:rPr>
              <w:t xml:space="preserve">                   </w:t>
            </w:r>
            <w:r w:rsidR="00880CF9" w:rsidRPr="00880CF9">
              <w:rPr>
                <w:rFonts w:ascii="Barlow" w:eastAsia="Times New Roman" w:hAnsi="Barlow" w:cs="Arial"/>
                <w:b/>
                <w:bCs/>
                <w:color w:val="000000"/>
                <w:sz w:val="20"/>
                <w:szCs w:val="20"/>
                <w:lang w:eastAsia="es-MX"/>
              </w:rPr>
              <w:t>6</w:t>
            </w:r>
            <w:r w:rsidR="00880CF9">
              <w:rPr>
                <w:rFonts w:ascii="Barlow" w:eastAsia="Times New Roman" w:hAnsi="Barlow" w:cs="Arial"/>
                <w:b/>
                <w:bCs/>
                <w:color w:val="000000"/>
                <w:sz w:val="20"/>
                <w:szCs w:val="20"/>
                <w:lang w:eastAsia="es-MX"/>
              </w:rPr>
              <w:t>,</w:t>
            </w:r>
            <w:r w:rsidR="00880CF9" w:rsidRPr="00880CF9">
              <w:rPr>
                <w:rFonts w:ascii="Barlow" w:eastAsia="Times New Roman" w:hAnsi="Barlow" w:cs="Arial"/>
                <w:b/>
                <w:bCs/>
                <w:color w:val="000000"/>
                <w:sz w:val="20"/>
                <w:szCs w:val="20"/>
                <w:lang w:eastAsia="es-MX"/>
              </w:rPr>
              <w:t>540</w:t>
            </w:r>
            <w:r w:rsidR="00880CF9">
              <w:rPr>
                <w:rFonts w:ascii="Barlow" w:eastAsia="Times New Roman" w:hAnsi="Barlow" w:cs="Arial"/>
                <w:b/>
                <w:bCs/>
                <w:color w:val="000000"/>
                <w:sz w:val="20"/>
                <w:szCs w:val="20"/>
                <w:lang w:eastAsia="es-MX"/>
              </w:rPr>
              <w:t>,</w:t>
            </w:r>
            <w:r w:rsidR="00880CF9" w:rsidRPr="00880CF9">
              <w:rPr>
                <w:rFonts w:ascii="Barlow" w:eastAsia="Times New Roman" w:hAnsi="Barlow" w:cs="Arial"/>
                <w:b/>
                <w:bCs/>
                <w:color w:val="000000"/>
                <w:sz w:val="20"/>
                <w:szCs w:val="20"/>
                <w:lang w:eastAsia="es-MX"/>
              </w:rPr>
              <w:t>847.2</w:t>
            </w:r>
            <w:r w:rsidRPr="00F70194">
              <w:rPr>
                <w:rFonts w:ascii="Barlow" w:eastAsia="Times New Roman" w:hAnsi="Barlow" w:cs="Arial"/>
                <w:b/>
                <w:bCs/>
                <w:color w:val="000000"/>
                <w:sz w:val="20"/>
                <w:szCs w:val="20"/>
                <w:lang w:eastAsia="es-MX"/>
              </w:rPr>
              <w:t xml:space="preserve"> </w:t>
            </w:r>
          </w:p>
        </w:tc>
      </w:tr>
      <w:tr w:rsidR="002A4B18" w:rsidRPr="00F70194" w14:paraId="3F3C9758" w14:textId="77777777" w:rsidTr="002A4B18">
        <w:trPr>
          <w:trHeight w:val="240"/>
          <w:jc w:val="center"/>
        </w:trPr>
        <w:tc>
          <w:tcPr>
            <w:tcW w:w="5218" w:type="dxa"/>
            <w:gridSpan w:val="2"/>
            <w:tcBorders>
              <w:top w:val="nil"/>
              <w:left w:val="nil"/>
              <w:bottom w:val="nil"/>
              <w:right w:val="nil"/>
            </w:tcBorders>
            <w:shd w:val="clear" w:color="000000" w:fill="FFFFFF"/>
            <w:noWrap/>
            <w:vAlign w:val="bottom"/>
            <w:hideMark/>
          </w:tcPr>
          <w:p w14:paraId="6C206A6E" w14:textId="77777777" w:rsidR="002A4B18" w:rsidRPr="00F70194" w:rsidRDefault="002A4B18" w:rsidP="002A4B18">
            <w:pPr>
              <w:spacing w:after="0" w:line="240" w:lineRule="auto"/>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14:paraId="329FF792"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bottom"/>
            <w:hideMark/>
          </w:tcPr>
          <w:p w14:paraId="3DE96E6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190B2FAA" w14:textId="77777777" w:rsidTr="002A4B18">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86DA79"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2. Más ingresos contables no presupuestarios</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14:paraId="5A77FCB7"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14:paraId="4826F17D"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r>
      <w:tr w:rsidR="002A4B18" w:rsidRPr="00F70194" w14:paraId="60D27281" w14:textId="77777777" w:rsidTr="002A4B18">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14:paraId="5D304BC5"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14:paraId="20D7BB8E"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 Ingresos Financieros </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0F42FB2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17A99C00"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329E5330" w14:textId="77777777" w:rsidTr="002A4B18">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14:paraId="047FBC2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lastRenderedPageBreak/>
              <w:t> </w:t>
            </w:r>
          </w:p>
        </w:tc>
        <w:tc>
          <w:tcPr>
            <w:tcW w:w="4758" w:type="dxa"/>
            <w:tcBorders>
              <w:top w:val="nil"/>
              <w:left w:val="nil"/>
              <w:bottom w:val="single" w:sz="4" w:space="0" w:color="auto"/>
              <w:right w:val="nil"/>
            </w:tcBorders>
            <w:shd w:val="clear" w:color="000000" w:fill="FFFFFF"/>
            <w:vAlign w:val="center"/>
            <w:hideMark/>
          </w:tcPr>
          <w:p w14:paraId="3361A5E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2.2 Incremento por Variación de Inventarios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4425FC7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14:paraId="00540707"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64BB6C17" w14:textId="77777777" w:rsidTr="002A4B18">
        <w:trPr>
          <w:trHeight w:val="480"/>
          <w:jc w:val="center"/>
        </w:trPr>
        <w:tc>
          <w:tcPr>
            <w:tcW w:w="460" w:type="dxa"/>
            <w:tcBorders>
              <w:top w:val="nil"/>
              <w:left w:val="single" w:sz="4" w:space="0" w:color="auto"/>
              <w:bottom w:val="single" w:sz="4" w:space="0" w:color="auto"/>
              <w:right w:val="nil"/>
            </w:tcBorders>
            <w:shd w:val="clear" w:color="000000" w:fill="FFFFFF"/>
            <w:vAlign w:val="center"/>
            <w:hideMark/>
          </w:tcPr>
          <w:p w14:paraId="7EEA226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14:paraId="7736494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2.3 Disminución del exceso de estimaciones por pérdida o deterioro u obsolescencia</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78A5A81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062F6ED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EE16AA5" w14:textId="77777777" w:rsidTr="002A4B18">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14:paraId="052EAD9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14:paraId="6AC6174D"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2.4 Disminución del exceso de provisiones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4C78CD92"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517349C2"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DCCF630" w14:textId="77777777" w:rsidTr="002A4B18">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14:paraId="38C52D9C"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14:paraId="7F738233"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2.5 Otros ingresos y beneficios varios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0D56D82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57AE890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2B1EDE6" w14:textId="77777777" w:rsidTr="002A4B18">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0D854D"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2.6 Otros ingresos contables no presupuestarios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70BFAA18"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bottom"/>
            <w:hideMark/>
          </w:tcPr>
          <w:p w14:paraId="03ED53B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678E31D6" w14:textId="77777777" w:rsidTr="002A4B18">
        <w:trPr>
          <w:trHeight w:val="240"/>
          <w:jc w:val="center"/>
        </w:trPr>
        <w:tc>
          <w:tcPr>
            <w:tcW w:w="5218" w:type="dxa"/>
            <w:gridSpan w:val="2"/>
            <w:tcBorders>
              <w:top w:val="nil"/>
              <w:left w:val="nil"/>
              <w:bottom w:val="nil"/>
              <w:right w:val="nil"/>
            </w:tcBorders>
            <w:shd w:val="clear" w:color="000000" w:fill="FFFFFF"/>
            <w:noWrap/>
            <w:vAlign w:val="bottom"/>
            <w:hideMark/>
          </w:tcPr>
          <w:p w14:paraId="3F00568A" w14:textId="77777777" w:rsidR="002A4B18" w:rsidRPr="00F70194" w:rsidRDefault="002A4B18" w:rsidP="002A4B18">
            <w:pPr>
              <w:spacing w:after="0" w:line="240" w:lineRule="auto"/>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14:paraId="0B04B8A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14:paraId="4F2C0A2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r>
      <w:tr w:rsidR="002A4B18" w:rsidRPr="00F70194" w14:paraId="52141212" w14:textId="77777777" w:rsidTr="002A4B18">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1ADD5F"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3. Menos ingresos presupuestarios no contables</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14:paraId="02AB5E4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14:paraId="034D932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7A6D1A84" w14:textId="77777777" w:rsidTr="002A4B18">
        <w:trPr>
          <w:trHeight w:val="240"/>
          <w:jc w:val="center"/>
        </w:trPr>
        <w:tc>
          <w:tcPr>
            <w:tcW w:w="460" w:type="dxa"/>
            <w:tcBorders>
              <w:top w:val="nil"/>
              <w:left w:val="single" w:sz="4" w:space="0" w:color="auto"/>
              <w:bottom w:val="single" w:sz="4" w:space="0" w:color="auto"/>
              <w:right w:val="nil"/>
            </w:tcBorders>
            <w:shd w:val="clear" w:color="000000" w:fill="FFFFFF"/>
            <w:noWrap/>
            <w:vAlign w:val="center"/>
            <w:hideMark/>
          </w:tcPr>
          <w:p w14:paraId="67061C8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14:paraId="7080E04C"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3.1 Aprovechamientos Patrimoniales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1B29B67A"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2A4A2B55"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7D454182" w14:textId="77777777" w:rsidTr="002A4B18">
        <w:trPr>
          <w:trHeight w:val="240"/>
          <w:jc w:val="center"/>
        </w:trPr>
        <w:tc>
          <w:tcPr>
            <w:tcW w:w="460" w:type="dxa"/>
            <w:tcBorders>
              <w:top w:val="nil"/>
              <w:left w:val="single" w:sz="4" w:space="0" w:color="auto"/>
              <w:bottom w:val="single" w:sz="4" w:space="0" w:color="auto"/>
              <w:right w:val="nil"/>
            </w:tcBorders>
            <w:shd w:val="clear" w:color="000000" w:fill="FFFFFF"/>
            <w:noWrap/>
            <w:vAlign w:val="center"/>
            <w:hideMark/>
          </w:tcPr>
          <w:p w14:paraId="469F347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14:paraId="64AC6C1B"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3.2 Ingresos derivados de financiamientos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45BC2E7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5F4F38D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3EE9F5C2" w14:textId="77777777" w:rsidTr="002A4B18">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F2683"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3.3 Otros Ingresos presupuestarios no contables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14:paraId="45A56D65"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14:paraId="7662948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CFB2E54" w14:textId="77777777" w:rsidTr="002A4B18">
        <w:trPr>
          <w:trHeight w:val="240"/>
          <w:jc w:val="center"/>
        </w:trPr>
        <w:tc>
          <w:tcPr>
            <w:tcW w:w="5218" w:type="dxa"/>
            <w:gridSpan w:val="2"/>
            <w:tcBorders>
              <w:top w:val="nil"/>
              <w:left w:val="nil"/>
              <w:bottom w:val="nil"/>
              <w:right w:val="nil"/>
            </w:tcBorders>
            <w:shd w:val="clear" w:color="000000" w:fill="FFFFFF"/>
            <w:noWrap/>
            <w:vAlign w:val="bottom"/>
            <w:hideMark/>
          </w:tcPr>
          <w:p w14:paraId="3085FC27" w14:textId="77777777" w:rsidR="002A4B18" w:rsidRPr="00F70194" w:rsidRDefault="002A4B18" w:rsidP="002A4B18">
            <w:pPr>
              <w:spacing w:after="0" w:line="240" w:lineRule="auto"/>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14:paraId="1F27347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bottom"/>
            <w:hideMark/>
          </w:tcPr>
          <w:p w14:paraId="3E1594D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8C862D3" w14:textId="77777777" w:rsidTr="002A4B18">
        <w:trPr>
          <w:trHeight w:val="240"/>
          <w:jc w:val="center"/>
        </w:trPr>
        <w:tc>
          <w:tcPr>
            <w:tcW w:w="521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2B2D37E4"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4. Ingresos Contables (4 = 1 + 2 - 3)</w:t>
            </w:r>
          </w:p>
        </w:tc>
        <w:tc>
          <w:tcPr>
            <w:tcW w:w="1941" w:type="dxa"/>
            <w:tcBorders>
              <w:top w:val="nil"/>
              <w:left w:val="single" w:sz="4" w:space="0" w:color="auto"/>
              <w:bottom w:val="single" w:sz="4" w:space="0" w:color="auto"/>
              <w:right w:val="single" w:sz="4" w:space="0" w:color="auto"/>
            </w:tcBorders>
            <w:shd w:val="clear" w:color="auto" w:fill="auto"/>
            <w:noWrap/>
            <w:vAlign w:val="bottom"/>
            <w:hideMark/>
          </w:tcPr>
          <w:p w14:paraId="00C5E479"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BFBFBF"/>
            <w:noWrap/>
            <w:vAlign w:val="center"/>
            <w:hideMark/>
          </w:tcPr>
          <w:p w14:paraId="42DAA3BD" w14:textId="328567E3" w:rsidR="002A4B18" w:rsidRPr="00F70194" w:rsidRDefault="002A4B18" w:rsidP="00544F70">
            <w:pPr>
              <w:spacing w:after="0" w:line="240" w:lineRule="auto"/>
              <w:jc w:val="right"/>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 xml:space="preserve">     </w:t>
            </w:r>
            <w:r w:rsidR="00880CF9">
              <w:rPr>
                <w:rFonts w:ascii="Barlow" w:eastAsia="Times New Roman" w:hAnsi="Barlow" w:cs="Arial"/>
                <w:b/>
                <w:bCs/>
                <w:color w:val="000000"/>
                <w:sz w:val="20"/>
                <w:szCs w:val="20"/>
                <w:lang w:eastAsia="es-MX"/>
              </w:rPr>
              <w:t xml:space="preserve">                   </w:t>
            </w:r>
            <w:r w:rsidR="00880CF9" w:rsidRPr="00880CF9">
              <w:rPr>
                <w:rFonts w:ascii="Barlow" w:eastAsia="Times New Roman" w:hAnsi="Barlow" w:cs="Arial"/>
                <w:b/>
                <w:bCs/>
                <w:color w:val="000000"/>
                <w:sz w:val="20"/>
                <w:szCs w:val="20"/>
                <w:lang w:eastAsia="es-MX"/>
              </w:rPr>
              <w:t>6</w:t>
            </w:r>
            <w:r w:rsidR="00880CF9">
              <w:rPr>
                <w:rFonts w:ascii="Barlow" w:eastAsia="Times New Roman" w:hAnsi="Barlow" w:cs="Arial"/>
                <w:b/>
                <w:bCs/>
                <w:color w:val="000000"/>
                <w:sz w:val="20"/>
                <w:szCs w:val="20"/>
                <w:lang w:eastAsia="es-MX"/>
              </w:rPr>
              <w:t>,</w:t>
            </w:r>
            <w:r w:rsidR="00880CF9" w:rsidRPr="00880CF9">
              <w:rPr>
                <w:rFonts w:ascii="Barlow" w:eastAsia="Times New Roman" w:hAnsi="Barlow" w:cs="Arial"/>
                <w:b/>
                <w:bCs/>
                <w:color w:val="000000"/>
                <w:sz w:val="20"/>
                <w:szCs w:val="20"/>
                <w:lang w:eastAsia="es-MX"/>
              </w:rPr>
              <w:t>540</w:t>
            </w:r>
            <w:r w:rsidR="00880CF9">
              <w:rPr>
                <w:rFonts w:ascii="Barlow" w:eastAsia="Times New Roman" w:hAnsi="Barlow" w:cs="Arial"/>
                <w:b/>
                <w:bCs/>
                <w:color w:val="000000"/>
                <w:sz w:val="20"/>
                <w:szCs w:val="20"/>
                <w:lang w:eastAsia="es-MX"/>
              </w:rPr>
              <w:t>,</w:t>
            </w:r>
            <w:r w:rsidR="00880CF9" w:rsidRPr="00880CF9">
              <w:rPr>
                <w:rFonts w:ascii="Barlow" w:eastAsia="Times New Roman" w:hAnsi="Barlow" w:cs="Arial"/>
                <w:b/>
                <w:bCs/>
                <w:color w:val="000000"/>
                <w:sz w:val="20"/>
                <w:szCs w:val="20"/>
                <w:lang w:eastAsia="es-MX"/>
              </w:rPr>
              <w:t>847.2</w:t>
            </w:r>
            <w:r w:rsidRPr="00F70194">
              <w:rPr>
                <w:rFonts w:ascii="Barlow" w:eastAsia="Times New Roman" w:hAnsi="Barlow" w:cs="Arial"/>
                <w:b/>
                <w:bCs/>
                <w:color w:val="000000"/>
                <w:sz w:val="20"/>
                <w:szCs w:val="20"/>
                <w:lang w:eastAsia="es-MX"/>
              </w:rPr>
              <w:t xml:space="preserve"> </w:t>
            </w:r>
          </w:p>
        </w:tc>
      </w:tr>
    </w:tbl>
    <w:p w14:paraId="1A8423CD" w14:textId="77777777" w:rsidR="002A4B18" w:rsidRPr="00F70194" w:rsidRDefault="002A4B18" w:rsidP="0083290F">
      <w:pPr>
        <w:autoSpaceDE w:val="0"/>
        <w:autoSpaceDN w:val="0"/>
        <w:adjustRightInd w:val="0"/>
        <w:spacing w:line="240" w:lineRule="auto"/>
        <w:jc w:val="both"/>
        <w:rPr>
          <w:rFonts w:ascii="Barlow" w:hAnsi="Barlow" w:cs="Arial"/>
          <w:b/>
          <w:sz w:val="20"/>
          <w:szCs w:val="20"/>
        </w:rPr>
      </w:pPr>
    </w:p>
    <w:p w14:paraId="0F8D74C1" w14:textId="0AE15405" w:rsidR="00F70194" w:rsidRPr="00F70194" w:rsidRDefault="00F70194" w:rsidP="0083290F">
      <w:pPr>
        <w:autoSpaceDE w:val="0"/>
        <w:autoSpaceDN w:val="0"/>
        <w:adjustRightInd w:val="0"/>
        <w:spacing w:line="240" w:lineRule="auto"/>
        <w:jc w:val="both"/>
        <w:rPr>
          <w:rFonts w:ascii="Barlow" w:hAnsi="Barlow" w:cs="Arial"/>
          <w:b/>
          <w:sz w:val="20"/>
          <w:szCs w:val="20"/>
        </w:rPr>
      </w:pPr>
    </w:p>
    <w:tbl>
      <w:tblPr>
        <w:tblW w:w="12000" w:type="dxa"/>
        <w:jc w:val="center"/>
        <w:tblCellMar>
          <w:left w:w="70" w:type="dxa"/>
          <w:right w:w="70" w:type="dxa"/>
        </w:tblCellMar>
        <w:tblLook w:val="04A0" w:firstRow="1" w:lastRow="0" w:firstColumn="1" w:lastColumn="0" w:noHBand="0" w:noVBand="1"/>
      </w:tblPr>
      <w:tblGrid>
        <w:gridCol w:w="380"/>
        <w:gridCol w:w="5669"/>
        <w:gridCol w:w="3048"/>
        <w:gridCol w:w="2903"/>
      </w:tblGrid>
      <w:tr w:rsidR="002A4B18" w:rsidRPr="00F70194" w14:paraId="437A6FE1" w14:textId="77777777" w:rsidTr="002A4B18">
        <w:trPr>
          <w:trHeight w:val="240"/>
          <w:jc w:val="center"/>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28EA66E7" w14:textId="77777777" w:rsidR="002A4B18" w:rsidRPr="00F70194" w:rsidRDefault="002A4B18" w:rsidP="002A4B18">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Universidad de Oriente</w:t>
            </w:r>
          </w:p>
        </w:tc>
      </w:tr>
      <w:tr w:rsidR="002A4B18" w:rsidRPr="00F70194" w14:paraId="13350420" w14:textId="77777777" w:rsidTr="002A4B18">
        <w:trPr>
          <w:trHeight w:val="240"/>
          <w:jc w:val="center"/>
        </w:trPr>
        <w:tc>
          <w:tcPr>
            <w:tcW w:w="12000" w:type="dxa"/>
            <w:gridSpan w:val="4"/>
            <w:tcBorders>
              <w:top w:val="nil"/>
              <w:left w:val="single" w:sz="4" w:space="0" w:color="auto"/>
              <w:bottom w:val="nil"/>
              <w:right w:val="single" w:sz="4" w:space="0" w:color="000000"/>
            </w:tcBorders>
            <w:shd w:val="clear" w:color="000000" w:fill="BFBFBF"/>
            <w:vAlign w:val="center"/>
            <w:hideMark/>
          </w:tcPr>
          <w:p w14:paraId="4B22DAE9" w14:textId="77777777" w:rsidR="002A4B18" w:rsidRPr="00F70194" w:rsidRDefault="002A4B18" w:rsidP="002A4B18">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Conciliación entre los Egresos Presupuestarios y los Gastos Contables</w:t>
            </w:r>
          </w:p>
        </w:tc>
      </w:tr>
      <w:tr w:rsidR="002A4B18" w:rsidRPr="00F70194" w14:paraId="3CF6E856" w14:textId="77777777" w:rsidTr="002A4B18">
        <w:trPr>
          <w:trHeight w:val="240"/>
          <w:jc w:val="center"/>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73EBED2E" w14:textId="6F049C37" w:rsidR="002A4B18" w:rsidRPr="00F70194" w:rsidRDefault="002A4B18" w:rsidP="002A4B18">
            <w:pPr>
              <w:spacing w:after="0" w:line="240" w:lineRule="auto"/>
              <w:jc w:val="center"/>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 xml:space="preserve">Correspondiente del 1 de Enero al </w:t>
            </w:r>
            <w:r w:rsidR="00880CF9">
              <w:rPr>
                <w:rFonts w:ascii="Barlow" w:eastAsia="Times New Roman" w:hAnsi="Barlow" w:cs="Arial"/>
                <w:b/>
                <w:bCs/>
                <w:color w:val="000000"/>
                <w:sz w:val="20"/>
                <w:szCs w:val="20"/>
                <w:lang w:eastAsia="es-MX"/>
              </w:rPr>
              <w:t>31 de Marzo</w:t>
            </w:r>
            <w:r w:rsidR="00544F70" w:rsidRPr="00F70194">
              <w:rPr>
                <w:rFonts w:ascii="Barlow" w:eastAsia="Times New Roman" w:hAnsi="Barlow" w:cs="Arial"/>
                <w:b/>
                <w:bCs/>
                <w:color w:val="000000"/>
                <w:sz w:val="20"/>
                <w:szCs w:val="20"/>
                <w:lang w:eastAsia="es-MX"/>
              </w:rPr>
              <w:t xml:space="preserve"> del 2022</w:t>
            </w:r>
          </w:p>
        </w:tc>
      </w:tr>
      <w:tr w:rsidR="002A4B18" w:rsidRPr="00F70194" w14:paraId="76BCC6AB" w14:textId="77777777" w:rsidTr="002A4B18">
        <w:trPr>
          <w:trHeight w:val="240"/>
          <w:jc w:val="center"/>
        </w:trPr>
        <w:tc>
          <w:tcPr>
            <w:tcW w:w="6049"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673BF100"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1. Total de egresos presupuestarios</w:t>
            </w: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01996AF7"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000000" w:fill="BFBFBF"/>
            <w:noWrap/>
            <w:vAlign w:val="center"/>
            <w:hideMark/>
          </w:tcPr>
          <w:p w14:paraId="75A930A9" w14:textId="75A9246E" w:rsidR="002A4B18" w:rsidRPr="00F70194" w:rsidRDefault="00880CF9" w:rsidP="002A4B18">
            <w:pPr>
              <w:spacing w:after="0" w:line="240" w:lineRule="auto"/>
              <w:jc w:val="right"/>
              <w:rPr>
                <w:rFonts w:ascii="Barlow" w:eastAsia="Times New Roman" w:hAnsi="Barlow" w:cs="Arial"/>
                <w:b/>
                <w:bCs/>
                <w:color w:val="000000"/>
                <w:sz w:val="20"/>
                <w:szCs w:val="20"/>
                <w:lang w:eastAsia="es-MX"/>
              </w:rPr>
            </w:pPr>
            <w:r>
              <w:rPr>
                <w:rFonts w:ascii="Barlow" w:eastAsia="Times New Roman" w:hAnsi="Barlow" w:cs="Arial"/>
                <w:b/>
                <w:bCs/>
                <w:color w:val="000000"/>
                <w:sz w:val="20"/>
                <w:szCs w:val="20"/>
                <w:lang w:eastAsia="es-MX"/>
              </w:rPr>
              <w:t xml:space="preserve">                   </w:t>
            </w:r>
            <w:r w:rsidRPr="00880CF9">
              <w:rPr>
                <w:rFonts w:ascii="Barlow" w:eastAsia="Times New Roman" w:hAnsi="Barlow" w:cs="Arial"/>
                <w:b/>
                <w:bCs/>
                <w:color w:val="000000"/>
                <w:sz w:val="20"/>
                <w:szCs w:val="20"/>
                <w:lang w:eastAsia="es-MX"/>
              </w:rPr>
              <w:t>6</w:t>
            </w:r>
            <w:r>
              <w:rPr>
                <w:rFonts w:ascii="Barlow" w:eastAsia="Times New Roman" w:hAnsi="Barlow" w:cs="Arial"/>
                <w:b/>
                <w:bCs/>
                <w:color w:val="000000"/>
                <w:sz w:val="20"/>
                <w:szCs w:val="20"/>
                <w:lang w:eastAsia="es-MX"/>
              </w:rPr>
              <w:t>,</w:t>
            </w:r>
            <w:r w:rsidRPr="00880CF9">
              <w:rPr>
                <w:rFonts w:ascii="Barlow" w:eastAsia="Times New Roman" w:hAnsi="Barlow" w:cs="Arial"/>
                <w:b/>
                <w:bCs/>
                <w:color w:val="000000"/>
                <w:sz w:val="20"/>
                <w:szCs w:val="20"/>
                <w:lang w:eastAsia="es-MX"/>
              </w:rPr>
              <w:t>008</w:t>
            </w:r>
            <w:r>
              <w:rPr>
                <w:rFonts w:ascii="Barlow" w:eastAsia="Times New Roman" w:hAnsi="Barlow" w:cs="Arial"/>
                <w:b/>
                <w:bCs/>
                <w:color w:val="000000"/>
                <w:sz w:val="20"/>
                <w:szCs w:val="20"/>
                <w:lang w:eastAsia="es-MX"/>
              </w:rPr>
              <w:t>,</w:t>
            </w:r>
            <w:r w:rsidRPr="00880CF9">
              <w:rPr>
                <w:rFonts w:ascii="Barlow" w:eastAsia="Times New Roman" w:hAnsi="Barlow" w:cs="Arial"/>
                <w:b/>
                <w:bCs/>
                <w:color w:val="000000"/>
                <w:sz w:val="20"/>
                <w:szCs w:val="20"/>
                <w:lang w:eastAsia="es-MX"/>
              </w:rPr>
              <w:t>462.32</w:t>
            </w:r>
            <w:r w:rsidR="002A4B18" w:rsidRPr="00F70194">
              <w:rPr>
                <w:rFonts w:ascii="Barlow" w:eastAsia="Times New Roman" w:hAnsi="Barlow" w:cs="Arial"/>
                <w:b/>
                <w:bCs/>
                <w:color w:val="000000"/>
                <w:sz w:val="20"/>
                <w:szCs w:val="20"/>
                <w:lang w:eastAsia="es-MX"/>
              </w:rPr>
              <w:t xml:space="preserve"> </w:t>
            </w:r>
          </w:p>
        </w:tc>
      </w:tr>
      <w:tr w:rsidR="002A4B18" w:rsidRPr="00F70194" w14:paraId="14B3B4DB" w14:textId="77777777" w:rsidTr="002A4B18">
        <w:trPr>
          <w:trHeight w:val="240"/>
          <w:jc w:val="center"/>
        </w:trPr>
        <w:tc>
          <w:tcPr>
            <w:tcW w:w="6049" w:type="dxa"/>
            <w:gridSpan w:val="2"/>
            <w:tcBorders>
              <w:top w:val="nil"/>
              <w:left w:val="nil"/>
              <w:bottom w:val="nil"/>
              <w:right w:val="nil"/>
            </w:tcBorders>
            <w:shd w:val="clear" w:color="auto" w:fill="auto"/>
            <w:noWrap/>
            <w:vAlign w:val="bottom"/>
            <w:hideMark/>
          </w:tcPr>
          <w:p w14:paraId="431E7C7E" w14:textId="77777777" w:rsidR="002A4B18" w:rsidRPr="00F70194" w:rsidRDefault="002A4B18" w:rsidP="002A4B18">
            <w:pPr>
              <w:spacing w:after="0" w:line="240" w:lineRule="auto"/>
              <w:rPr>
                <w:rFonts w:ascii="Barlow" w:eastAsia="Times New Roman" w:hAnsi="Barlow" w:cs="Arial"/>
                <w:color w:val="000000"/>
                <w:sz w:val="20"/>
                <w:szCs w:val="20"/>
                <w:lang w:eastAsia="es-MX"/>
              </w:rPr>
            </w:pP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039AB6A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noWrap/>
            <w:vAlign w:val="bottom"/>
            <w:hideMark/>
          </w:tcPr>
          <w:p w14:paraId="615F00E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705F73AB" w14:textId="77777777" w:rsidTr="002A4B18">
        <w:trPr>
          <w:trHeight w:val="240"/>
          <w:jc w:val="center"/>
        </w:trPr>
        <w:tc>
          <w:tcPr>
            <w:tcW w:w="60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FBD7"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2. Menos egresos presupuestarios no contables</w:t>
            </w: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78234F7A"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noWrap/>
            <w:vAlign w:val="center"/>
            <w:hideMark/>
          </w:tcPr>
          <w:p w14:paraId="7DACFC7E" w14:textId="7078E51C" w:rsidR="002A4B18" w:rsidRPr="00F70194" w:rsidRDefault="00880CF9" w:rsidP="002A4B18">
            <w:pPr>
              <w:spacing w:after="0" w:line="240" w:lineRule="auto"/>
              <w:jc w:val="right"/>
              <w:rPr>
                <w:rFonts w:ascii="Barlow" w:eastAsia="Times New Roman" w:hAnsi="Barlow" w:cs="Arial"/>
                <w:b/>
                <w:bCs/>
                <w:color w:val="000000"/>
                <w:sz w:val="20"/>
                <w:szCs w:val="20"/>
                <w:lang w:eastAsia="es-MX"/>
              </w:rPr>
            </w:pPr>
            <w:r>
              <w:rPr>
                <w:rFonts w:ascii="Barlow" w:eastAsia="Times New Roman" w:hAnsi="Barlow" w:cs="Arial"/>
                <w:b/>
                <w:bCs/>
                <w:color w:val="000000"/>
                <w:sz w:val="20"/>
                <w:szCs w:val="20"/>
                <w:lang w:eastAsia="es-MX"/>
              </w:rPr>
              <w:t>10,886.60</w:t>
            </w:r>
          </w:p>
        </w:tc>
      </w:tr>
      <w:tr w:rsidR="002A4B18" w:rsidRPr="00F70194" w14:paraId="3CAD61E9"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18E557BE"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3163C7CD"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 Materias Primas y Materiales de Producción y Comercialización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5BF4CAA7"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590F57E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6B12D31D"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62920BAC"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7D6B222"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2.2 Materiales y Suministros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227C845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1DEEBE9A"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CFBEF5C"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4C39F01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65BC0282" w14:textId="69362672"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2.3 Mobiliario y Equipo </w:t>
            </w:r>
            <w:r w:rsidR="00880CF9">
              <w:rPr>
                <w:rFonts w:ascii="Barlow" w:eastAsia="Times New Roman" w:hAnsi="Barlow" w:cs="Arial"/>
                <w:color w:val="000000"/>
                <w:sz w:val="20"/>
                <w:szCs w:val="20"/>
                <w:lang w:eastAsia="es-MX"/>
              </w:rPr>
              <w:t>de Administración</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78B92DDC" w14:textId="5D6DDEBF" w:rsidR="002A4B18" w:rsidRPr="00F70194" w:rsidRDefault="00880CF9" w:rsidP="002A4B18">
            <w:pPr>
              <w:spacing w:after="0" w:line="240" w:lineRule="auto"/>
              <w:jc w:val="right"/>
              <w:rPr>
                <w:rFonts w:ascii="Barlow" w:eastAsia="Times New Roman" w:hAnsi="Barlow" w:cs="Arial"/>
                <w:color w:val="000000"/>
                <w:sz w:val="20"/>
                <w:szCs w:val="20"/>
                <w:lang w:eastAsia="es-MX"/>
              </w:rPr>
            </w:pPr>
            <w:r>
              <w:rPr>
                <w:rFonts w:ascii="Barlow" w:eastAsia="Times New Roman" w:hAnsi="Barlow" w:cs="Arial"/>
                <w:color w:val="000000"/>
                <w:sz w:val="20"/>
                <w:szCs w:val="20"/>
                <w:lang w:eastAsia="es-MX"/>
              </w:rPr>
              <w:t>10,886.60</w:t>
            </w:r>
            <w:r w:rsidR="002A4B18" w:rsidRPr="00F70194">
              <w:rPr>
                <w:rFonts w:ascii="Barlow" w:eastAsia="Times New Roman" w:hAnsi="Barlow" w:cs="Arial"/>
                <w:color w:val="000000"/>
                <w:sz w:val="20"/>
                <w:szCs w:val="20"/>
                <w:lang w:eastAsia="es-MX"/>
              </w:rPr>
              <w:t xml:space="preserve">    </w:t>
            </w:r>
            <w:r w:rsidR="00544F70" w:rsidRPr="00F70194">
              <w:rPr>
                <w:rFonts w:ascii="Barlow" w:eastAsia="Times New Roman" w:hAnsi="Barlow" w:cs="Arial"/>
                <w:color w:val="000000"/>
                <w:sz w:val="20"/>
                <w:szCs w:val="20"/>
                <w:lang w:eastAsia="es-MX"/>
              </w:rPr>
              <w:t xml:space="preserve">                      </w:t>
            </w:r>
            <w:r w:rsidR="002A4B18" w:rsidRPr="00F70194">
              <w:rPr>
                <w:rFonts w:ascii="Barlow" w:eastAsia="Times New Roman" w:hAnsi="Barlow" w:cs="Arial"/>
                <w:color w:val="000000"/>
                <w:sz w:val="20"/>
                <w:szCs w:val="20"/>
                <w:lang w:eastAsia="es-MX"/>
              </w:rPr>
              <w:t xml:space="preserve"> </w:t>
            </w:r>
          </w:p>
        </w:tc>
        <w:tc>
          <w:tcPr>
            <w:tcW w:w="2903" w:type="dxa"/>
            <w:tcBorders>
              <w:top w:val="nil"/>
              <w:left w:val="nil"/>
              <w:bottom w:val="single" w:sz="4" w:space="0" w:color="auto"/>
              <w:right w:val="single" w:sz="4" w:space="0" w:color="auto"/>
            </w:tcBorders>
            <w:shd w:val="clear" w:color="auto" w:fill="auto"/>
            <w:vAlign w:val="center"/>
            <w:hideMark/>
          </w:tcPr>
          <w:p w14:paraId="73213BB1"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6F766278"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481A7237"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399C80FF"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2.4 Mobiliario y Equipo Educacional y Recreativo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440D8862" w14:textId="77777777" w:rsidR="002A4B18" w:rsidRPr="00F70194" w:rsidRDefault="00544F70" w:rsidP="00544F70">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w:t>
            </w:r>
            <w:r w:rsidR="002A4B18" w:rsidRPr="00F70194">
              <w:rPr>
                <w:rFonts w:ascii="Barlow" w:eastAsia="Times New Roman" w:hAnsi="Barlow" w:cs="Arial"/>
                <w:color w:val="000000"/>
                <w:sz w:val="20"/>
                <w:szCs w:val="20"/>
                <w:lang w:eastAsia="es-MX"/>
              </w:rPr>
              <w:t xml:space="preserve"> </w:t>
            </w:r>
          </w:p>
        </w:tc>
        <w:tc>
          <w:tcPr>
            <w:tcW w:w="2903" w:type="dxa"/>
            <w:tcBorders>
              <w:top w:val="nil"/>
              <w:left w:val="nil"/>
              <w:bottom w:val="single" w:sz="4" w:space="0" w:color="auto"/>
              <w:right w:val="single" w:sz="4" w:space="0" w:color="auto"/>
            </w:tcBorders>
            <w:shd w:val="clear" w:color="auto" w:fill="auto"/>
            <w:vAlign w:val="center"/>
            <w:hideMark/>
          </w:tcPr>
          <w:p w14:paraId="5635F7F5"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3B05B9CB"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2BAC881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4ED7C73"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2.5 Equipo e Instrumental Médico y de Laboratorio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75CC140D"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312A337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56570EF"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65B57EDB"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7ED076CA"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2.6 Vehículos y Equipo de Transporte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1E6A1E6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681DAC3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25904754"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2FAA5352"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344B4A1B"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2.7 Equipo de Defensa y Seguridad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4766B511"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4A3D1D0D"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1ECB4319"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2B0D1F8F"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lastRenderedPageBreak/>
              <w:t> </w:t>
            </w:r>
          </w:p>
        </w:tc>
        <w:tc>
          <w:tcPr>
            <w:tcW w:w="5777" w:type="dxa"/>
            <w:tcBorders>
              <w:top w:val="nil"/>
              <w:left w:val="nil"/>
              <w:bottom w:val="single" w:sz="4" w:space="0" w:color="auto"/>
              <w:right w:val="nil"/>
            </w:tcBorders>
            <w:shd w:val="clear" w:color="auto" w:fill="auto"/>
            <w:vAlign w:val="center"/>
            <w:hideMark/>
          </w:tcPr>
          <w:p w14:paraId="318073B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2.8 Maquinaria, Otros Equipos y Herramientas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27E3E0E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6C37412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7FED7AA"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76D9C5F5"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B8C4AD5"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2.9 Activos Biológicos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701F868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04799968"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1F3D3058"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16A46708"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3C116251"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2.10 Bienes Inmuebles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01F5910D"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44CA481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6F90C7A5"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0974661B"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517DCDE2"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2.11 Activos Intangibles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62503A28"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3AD3EF51"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EF2F5EB"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20480140"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0564B4EB"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2.12 Obra Pública en Bienes de Dominio Público</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037D457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77DF5CA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5652CD1"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59D1247E"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4771D3BC"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2.13 Obra Pública en Bienes Propios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74D4A497"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1CBB3822"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50552D0B"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25753E2C"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DDED535"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2.14 Acciones y Participaciones de Capital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08A6271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6935CF0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1612F188"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6EADDA7B"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EA39892"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2.15 Compra de Títulos y Valores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0520E47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59EA8C3D"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0C9F2164"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6FC89B10"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7DF1988A"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2.16 Concesión de Préstamos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3875DD58"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1CB9528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1A6C4DD8"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4FD0BCD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5E950D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2.17 Inversiones en Fideicomisos, Mandatos y Otros Análogos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32CED538"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vAlign w:val="center"/>
            <w:hideMark/>
          </w:tcPr>
          <w:p w14:paraId="43D6970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6CB3F312"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47F325B2"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55F9E96A"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2.18 Provisiones para Contingencias y Otras Erogaciones Especiales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6F7C79D9"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vAlign w:val="center"/>
            <w:hideMark/>
          </w:tcPr>
          <w:p w14:paraId="155B5AB8"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781AC577"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4E80FC83"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45641AE9"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2.19 Amortización de la Deuda Pública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2C693702"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vAlign w:val="center"/>
            <w:hideMark/>
          </w:tcPr>
          <w:p w14:paraId="5B7023D0"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211BF43F"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36165D71"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130B9198"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2.20 Adeudos de Ejercicios Fiscales Anteriores (ADEFAS) </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3DDD2A05"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vAlign w:val="center"/>
            <w:hideMark/>
          </w:tcPr>
          <w:p w14:paraId="68A1C55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1E3A4DA0"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4875C85D"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6994697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2.21 Otros Egresos Presupuestales No Contables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7D9E86E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45A9CD6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C813EEA" w14:textId="77777777" w:rsidTr="002A4B18">
        <w:trPr>
          <w:trHeight w:val="240"/>
          <w:jc w:val="center"/>
        </w:trPr>
        <w:tc>
          <w:tcPr>
            <w:tcW w:w="6049" w:type="dxa"/>
            <w:gridSpan w:val="2"/>
            <w:tcBorders>
              <w:top w:val="nil"/>
              <w:left w:val="nil"/>
              <w:bottom w:val="nil"/>
              <w:right w:val="nil"/>
            </w:tcBorders>
            <w:shd w:val="clear" w:color="auto" w:fill="auto"/>
            <w:noWrap/>
            <w:vAlign w:val="bottom"/>
            <w:hideMark/>
          </w:tcPr>
          <w:p w14:paraId="3DC0BF1A" w14:textId="77777777" w:rsidR="002A4B18" w:rsidRPr="00F70194" w:rsidRDefault="002A4B18" w:rsidP="002A4B18">
            <w:pPr>
              <w:spacing w:after="0" w:line="240" w:lineRule="auto"/>
              <w:rPr>
                <w:rFonts w:ascii="Barlow" w:eastAsia="Times New Roman" w:hAnsi="Barlow" w:cs="Arial"/>
                <w:color w:val="000000"/>
                <w:sz w:val="20"/>
                <w:szCs w:val="20"/>
                <w:lang w:eastAsia="es-MX"/>
              </w:rPr>
            </w:pP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2670295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noWrap/>
            <w:vAlign w:val="bottom"/>
            <w:hideMark/>
          </w:tcPr>
          <w:p w14:paraId="37EE5009"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362D3FE5" w14:textId="77777777" w:rsidTr="002A4B18">
        <w:trPr>
          <w:trHeight w:val="240"/>
          <w:jc w:val="center"/>
        </w:trPr>
        <w:tc>
          <w:tcPr>
            <w:tcW w:w="60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76217"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3. Más Gastos Contables No Presupuestarios</w:t>
            </w: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545ABFF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noWrap/>
            <w:vAlign w:val="center"/>
            <w:hideMark/>
          </w:tcPr>
          <w:p w14:paraId="3883DFCB" w14:textId="548236D3" w:rsidR="002A4B18" w:rsidRPr="00F70194" w:rsidRDefault="002A4B18" w:rsidP="002A4B18">
            <w:pPr>
              <w:spacing w:after="0" w:line="240" w:lineRule="auto"/>
              <w:jc w:val="right"/>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 xml:space="preserve"> </w:t>
            </w:r>
            <w:r w:rsidR="00880CF9">
              <w:rPr>
                <w:rFonts w:ascii="Barlow" w:eastAsia="Times New Roman" w:hAnsi="Barlow" w:cs="Arial"/>
                <w:b/>
                <w:bCs/>
                <w:color w:val="000000"/>
                <w:sz w:val="20"/>
                <w:szCs w:val="20"/>
                <w:lang w:eastAsia="es-MX"/>
              </w:rPr>
              <w:t xml:space="preserve">                    1,509,620.4</w:t>
            </w:r>
            <w:r w:rsidRPr="00F70194">
              <w:rPr>
                <w:rFonts w:ascii="Barlow" w:eastAsia="Times New Roman" w:hAnsi="Barlow" w:cs="Arial"/>
                <w:b/>
                <w:bCs/>
                <w:color w:val="000000"/>
                <w:sz w:val="20"/>
                <w:szCs w:val="20"/>
                <w:lang w:eastAsia="es-MX"/>
              </w:rPr>
              <w:t xml:space="preserve"> </w:t>
            </w:r>
          </w:p>
        </w:tc>
      </w:tr>
      <w:tr w:rsidR="002A4B18" w:rsidRPr="00F70194" w14:paraId="65EEAACE"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00F9032C"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6BFB4D54"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3.1 Estimaciones, Depreciaciones, Deterioros, Obsolescencia y Amortizaciones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22D27F03" w14:textId="7B36BEDC"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w:t>
            </w:r>
            <w:r w:rsidR="00880CF9">
              <w:rPr>
                <w:rFonts w:ascii="Barlow" w:eastAsia="Times New Roman" w:hAnsi="Barlow" w:cs="Arial"/>
                <w:color w:val="000000"/>
                <w:sz w:val="20"/>
                <w:szCs w:val="20"/>
                <w:lang w:eastAsia="es-MX"/>
              </w:rPr>
              <w:t xml:space="preserve">                    </w:t>
            </w:r>
            <w:r w:rsidR="00880CF9" w:rsidRPr="00880CF9">
              <w:rPr>
                <w:rFonts w:ascii="Barlow" w:eastAsia="Times New Roman" w:hAnsi="Barlow" w:cs="Arial"/>
                <w:color w:val="000000"/>
                <w:sz w:val="20"/>
                <w:szCs w:val="20"/>
                <w:lang w:eastAsia="es-MX"/>
              </w:rPr>
              <w:t>1</w:t>
            </w:r>
            <w:r w:rsidR="00880CF9">
              <w:rPr>
                <w:rFonts w:ascii="Barlow" w:eastAsia="Times New Roman" w:hAnsi="Barlow" w:cs="Arial"/>
                <w:color w:val="000000"/>
                <w:sz w:val="20"/>
                <w:szCs w:val="20"/>
                <w:lang w:eastAsia="es-MX"/>
              </w:rPr>
              <w:t>,</w:t>
            </w:r>
            <w:r w:rsidR="00880CF9" w:rsidRPr="00880CF9">
              <w:rPr>
                <w:rFonts w:ascii="Barlow" w:eastAsia="Times New Roman" w:hAnsi="Barlow" w:cs="Arial"/>
                <w:color w:val="000000"/>
                <w:sz w:val="20"/>
                <w:szCs w:val="20"/>
                <w:lang w:eastAsia="es-MX"/>
              </w:rPr>
              <w:t>509</w:t>
            </w:r>
            <w:r w:rsidR="00880CF9">
              <w:rPr>
                <w:rFonts w:ascii="Barlow" w:eastAsia="Times New Roman" w:hAnsi="Barlow" w:cs="Arial"/>
                <w:color w:val="000000"/>
                <w:sz w:val="20"/>
                <w:szCs w:val="20"/>
                <w:lang w:eastAsia="es-MX"/>
              </w:rPr>
              <w:t>,</w:t>
            </w:r>
            <w:r w:rsidR="00880CF9" w:rsidRPr="00880CF9">
              <w:rPr>
                <w:rFonts w:ascii="Barlow" w:eastAsia="Times New Roman" w:hAnsi="Barlow" w:cs="Arial"/>
                <w:color w:val="000000"/>
                <w:sz w:val="20"/>
                <w:szCs w:val="20"/>
                <w:lang w:eastAsia="es-MX"/>
              </w:rPr>
              <w:t>620.4</w:t>
            </w:r>
            <w:r w:rsidRPr="00F70194">
              <w:rPr>
                <w:rFonts w:ascii="Barlow" w:eastAsia="Times New Roman" w:hAnsi="Barlow" w:cs="Arial"/>
                <w:color w:val="000000"/>
                <w:sz w:val="20"/>
                <w:szCs w:val="20"/>
                <w:lang w:eastAsia="es-MX"/>
              </w:rPr>
              <w:t xml:space="preserve"> </w:t>
            </w:r>
          </w:p>
        </w:tc>
        <w:tc>
          <w:tcPr>
            <w:tcW w:w="2903" w:type="dxa"/>
            <w:tcBorders>
              <w:top w:val="nil"/>
              <w:left w:val="nil"/>
              <w:bottom w:val="single" w:sz="4" w:space="0" w:color="auto"/>
              <w:right w:val="single" w:sz="4" w:space="0" w:color="auto"/>
            </w:tcBorders>
            <w:shd w:val="clear" w:color="auto" w:fill="auto"/>
            <w:vAlign w:val="center"/>
            <w:hideMark/>
          </w:tcPr>
          <w:p w14:paraId="005F5FE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249FDC5E"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101BA025"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0EDB5E3F"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3.2 Provisiones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10BB503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7D00D95E"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7E278167"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23D5C74F"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5B4BEE4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3.3 Disminución de inventarios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0B00E5B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3C78B79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C682467" w14:textId="77777777" w:rsidTr="002A4B18">
        <w:trPr>
          <w:trHeight w:val="480"/>
          <w:jc w:val="center"/>
        </w:trPr>
        <w:tc>
          <w:tcPr>
            <w:tcW w:w="272" w:type="dxa"/>
            <w:tcBorders>
              <w:top w:val="nil"/>
              <w:left w:val="single" w:sz="4" w:space="0" w:color="auto"/>
              <w:bottom w:val="single" w:sz="4" w:space="0" w:color="auto"/>
              <w:right w:val="nil"/>
            </w:tcBorders>
            <w:shd w:val="clear" w:color="auto" w:fill="auto"/>
            <w:noWrap/>
            <w:vAlign w:val="center"/>
            <w:hideMark/>
          </w:tcPr>
          <w:p w14:paraId="4C9C480D"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2284E979"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3.4 Aumento por insuficiencia de estimaciones por pérdida o deterioro u obsolescencia</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5FFD9D1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1F81AA1F"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325D38E9"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524965A6"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64CD7029"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3.5 Aumento por insuficiencia de provisiones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3854D373"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2940B49A"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40CF8326"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3D5D08A1"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3520D4FE"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3.6 Otros Gastos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4797D935" w14:textId="166B062F"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w:t>
            </w:r>
            <w:r w:rsidR="00880CF9">
              <w:rPr>
                <w:rFonts w:ascii="Barlow" w:eastAsia="Times New Roman" w:hAnsi="Barlow" w:cs="Arial"/>
                <w:color w:val="000000"/>
                <w:sz w:val="20"/>
                <w:szCs w:val="20"/>
                <w:lang w:eastAsia="es-MX"/>
              </w:rPr>
              <w:t xml:space="preserve">                       34.20</w:t>
            </w:r>
            <w:r w:rsidRPr="00F70194">
              <w:rPr>
                <w:rFonts w:ascii="Barlow" w:eastAsia="Times New Roman" w:hAnsi="Barlow" w:cs="Arial"/>
                <w:color w:val="000000"/>
                <w:sz w:val="20"/>
                <w:szCs w:val="20"/>
                <w:lang w:eastAsia="es-MX"/>
              </w:rPr>
              <w:t xml:space="preserve"> </w:t>
            </w:r>
          </w:p>
        </w:tc>
        <w:tc>
          <w:tcPr>
            <w:tcW w:w="2903" w:type="dxa"/>
            <w:tcBorders>
              <w:top w:val="nil"/>
              <w:left w:val="nil"/>
              <w:bottom w:val="single" w:sz="4" w:space="0" w:color="auto"/>
              <w:right w:val="single" w:sz="4" w:space="0" w:color="auto"/>
            </w:tcBorders>
            <w:shd w:val="clear" w:color="auto" w:fill="auto"/>
            <w:vAlign w:val="center"/>
            <w:hideMark/>
          </w:tcPr>
          <w:p w14:paraId="2774A44A"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014C333E" w14:textId="77777777" w:rsidTr="002A4B18">
        <w:trPr>
          <w:trHeight w:val="240"/>
          <w:jc w:val="center"/>
        </w:trPr>
        <w:tc>
          <w:tcPr>
            <w:tcW w:w="272" w:type="dxa"/>
            <w:tcBorders>
              <w:top w:val="nil"/>
              <w:left w:val="single" w:sz="4" w:space="0" w:color="auto"/>
              <w:bottom w:val="single" w:sz="4" w:space="0" w:color="auto"/>
              <w:right w:val="nil"/>
            </w:tcBorders>
            <w:shd w:val="clear" w:color="auto" w:fill="auto"/>
            <w:noWrap/>
            <w:vAlign w:val="center"/>
            <w:hideMark/>
          </w:tcPr>
          <w:p w14:paraId="73E72198"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5777" w:type="dxa"/>
            <w:tcBorders>
              <w:top w:val="nil"/>
              <w:left w:val="nil"/>
              <w:bottom w:val="single" w:sz="4" w:space="0" w:color="auto"/>
              <w:right w:val="nil"/>
            </w:tcBorders>
            <w:shd w:val="clear" w:color="auto" w:fill="auto"/>
            <w:vAlign w:val="center"/>
            <w:hideMark/>
          </w:tcPr>
          <w:p w14:paraId="0500A76D" w14:textId="77777777" w:rsidR="002A4B18" w:rsidRPr="00F70194" w:rsidRDefault="002A4B18" w:rsidP="002A4B18">
            <w:pPr>
              <w:spacing w:after="0" w:line="240" w:lineRule="auto"/>
              <w:ind w:firstLineChars="100" w:firstLine="200"/>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3.7 Otros Gastos Contables No Presupuestales</w:t>
            </w:r>
          </w:p>
        </w:tc>
        <w:tc>
          <w:tcPr>
            <w:tcW w:w="3048" w:type="dxa"/>
            <w:tcBorders>
              <w:top w:val="nil"/>
              <w:left w:val="single" w:sz="4" w:space="0" w:color="auto"/>
              <w:bottom w:val="single" w:sz="4" w:space="0" w:color="auto"/>
              <w:right w:val="single" w:sz="4" w:space="0" w:color="auto"/>
            </w:tcBorders>
            <w:shd w:val="clear" w:color="auto" w:fill="auto"/>
            <w:noWrap/>
            <w:vAlign w:val="center"/>
            <w:hideMark/>
          </w:tcPr>
          <w:p w14:paraId="0523C6F6"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xml:space="preserve">                                            -   </w:t>
            </w:r>
          </w:p>
        </w:tc>
        <w:tc>
          <w:tcPr>
            <w:tcW w:w="2903" w:type="dxa"/>
            <w:tcBorders>
              <w:top w:val="nil"/>
              <w:left w:val="nil"/>
              <w:bottom w:val="single" w:sz="4" w:space="0" w:color="auto"/>
              <w:right w:val="single" w:sz="4" w:space="0" w:color="auto"/>
            </w:tcBorders>
            <w:shd w:val="clear" w:color="auto" w:fill="auto"/>
            <w:vAlign w:val="center"/>
            <w:hideMark/>
          </w:tcPr>
          <w:p w14:paraId="48946DFC"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0AA3013E" w14:textId="77777777" w:rsidTr="002A4B18">
        <w:trPr>
          <w:trHeight w:val="240"/>
          <w:jc w:val="center"/>
        </w:trPr>
        <w:tc>
          <w:tcPr>
            <w:tcW w:w="6049" w:type="dxa"/>
            <w:gridSpan w:val="2"/>
            <w:tcBorders>
              <w:top w:val="nil"/>
              <w:left w:val="nil"/>
              <w:bottom w:val="nil"/>
              <w:right w:val="nil"/>
            </w:tcBorders>
            <w:shd w:val="clear" w:color="auto" w:fill="auto"/>
            <w:noWrap/>
            <w:vAlign w:val="bottom"/>
            <w:hideMark/>
          </w:tcPr>
          <w:p w14:paraId="63568B11" w14:textId="77777777" w:rsidR="002A4B18" w:rsidRPr="00F70194" w:rsidRDefault="002A4B18" w:rsidP="002A4B18">
            <w:pPr>
              <w:spacing w:after="0" w:line="240" w:lineRule="auto"/>
              <w:rPr>
                <w:rFonts w:ascii="Barlow" w:eastAsia="Times New Roman" w:hAnsi="Barlow" w:cs="Arial"/>
                <w:color w:val="000000"/>
                <w:sz w:val="20"/>
                <w:szCs w:val="20"/>
                <w:lang w:eastAsia="es-MX"/>
              </w:rPr>
            </w:pP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0A21F83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auto" w:fill="auto"/>
            <w:noWrap/>
            <w:vAlign w:val="bottom"/>
            <w:hideMark/>
          </w:tcPr>
          <w:p w14:paraId="543B867B"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r>
      <w:tr w:rsidR="002A4B18" w:rsidRPr="00F70194" w14:paraId="3827C9DD" w14:textId="77777777" w:rsidTr="002A4B18">
        <w:trPr>
          <w:trHeight w:val="240"/>
          <w:jc w:val="center"/>
        </w:trPr>
        <w:tc>
          <w:tcPr>
            <w:tcW w:w="6049"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2A7351DC" w14:textId="77777777" w:rsidR="002A4B18" w:rsidRPr="00F70194" w:rsidRDefault="002A4B18" w:rsidP="002A4B18">
            <w:pPr>
              <w:spacing w:after="0" w:line="240" w:lineRule="auto"/>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4. Total de Gasto Contable</w:t>
            </w:r>
          </w:p>
        </w:tc>
        <w:tc>
          <w:tcPr>
            <w:tcW w:w="3048" w:type="dxa"/>
            <w:tcBorders>
              <w:top w:val="nil"/>
              <w:left w:val="single" w:sz="4" w:space="0" w:color="auto"/>
              <w:bottom w:val="single" w:sz="4" w:space="0" w:color="auto"/>
              <w:right w:val="single" w:sz="4" w:space="0" w:color="auto"/>
            </w:tcBorders>
            <w:shd w:val="clear" w:color="auto" w:fill="auto"/>
            <w:noWrap/>
            <w:vAlign w:val="bottom"/>
            <w:hideMark/>
          </w:tcPr>
          <w:p w14:paraId="25183074" w14:textId="77777777" w:rsidR="002A4B18" w:rsidRPr="00F70194" w:rsidRDefault="002A4B18" w:rsidP="002A4B18">
            <w:pPr>
              <w:spacing w:after="0" w:line="240" w:lineRule="auto"/>
              <w:jc w:val="right"/>
              <w:rPr>
                <w:rFonts w:ascii="Barlow" w:eastAsia="Times New Roman" w:hAnsi="Barlow" w:cs="Arial"/>
                <w:color w:val="000000"/>
                <w:sz w:val="20"/>
                <w:szCs w:val="20"/>
                <w:lang w:eastAsia="es-MX"/>
              </w:rPr>
            </w:pPr>
            <w:r w:rsidRPr="00F70194">
              <w:rPr>
                <w:rFonts w:ascii="Barlow" w:eastAsia="Times New Roman" w:hAnsi="Barlow" w:cs="Arial"/>
                <w:color w:val="000000"/>
                <w:sz w:val="20"/>
                <w:szCs w:val="20"/>
                <w:lang w:eastAsia="es-MX"/>
              </w:rPr>
              <w:t> </w:t>
            </w:r>
          </w:p>
        </w:tc>
        <w:tc>
          <w:tcPr>
            <w:tcW w:w="2903" w:type="dxa"/>
            <w:tcBorders>
              <w:top w:val="nil"/>
              <w:left w:val="nil"/>
              <w:bottom w:val="single" w:sz="4" w:space="0" w:color="auto"/>
              <w:right w:val="single" w:sz="4" w:space="0" w:color="auto"/>
            </w:tcBorders>
            <w:shd w:val="clear" w:color="000000" w:fill="BFBFBF"/>
            <w:noWrap/>
            <w:vAlign w:val="center"/>
            <w:hideMark/>
          </w:tcPr>
          <w:p w14:paraId="2C078937" w14:textId="53993187" w:rsidR="002A4B18" w:rsidRPr="00F70194" w:rsidRDefault="002A4B18" w:rsidP="002A4B18">
            <w:pPr>
              <w:spacing w:after="0" w:line="240" w:lineRule="auto"/>
              <w:jc w:val="right"/>
              <w:rPr>
                <w:rFonts w:ascii="Barlow" w:eastAsia="Times New Roman" w:hAnsi="Barlow" w:cs="Arial"/>
                <w:b/>
                <w:bCs/>
                <w:color w:val="000000"/>
                <w:sz w:val="20"/>
                <w:szCs w:val="20"/>
                <w:lang w:eastAsia="es-MX"/>
              </w:rPr>
            </w:pPr>
            <w:r w:rsidRPr="00F70194">
              <w:rPr>
                <w:rFonts w:ascii="Barlow" w:eastAsia="Times New Roman" w:hAnsi="Barlow" w:cs="Arial"/>
                <w:b/>
                <w:bCs/>
                <w:color w:val="000000"/>
                <w:sz w:val="20"/>
                <w:szCs w:val="20"/>
                <w:lang w:eastAsia="es-MX"/>
              </w:rPr>
              <w:t xml:space="preserve">               </w:t>
            </w:r>
            <w:r w:rsidR="00880CF9">
              <w:rPr>
                <w:rFonts w:ascii="Barlow" w:eastAsia="Times New Roman" w:hAnsi="Barlow" w:cs="Arial"/>
                <w:b/>
                <w:bCs/>
                <w:color w:val="000000"/>
                <w:sz w:val="20"/>
                <w:szCs w:val="20"/>
                <w:lang w:eastAsia="es-MX"/>
              </w:rPr>
              <w:t xml:space="preserve"> 7,507,230.32</w:t>
            </w:r>
            <w:r w:rsidRPr="00F70194">
              <w:rPr>
                <w:rFonts w:ascii="Barlow" w:eastAsia="Times New Roman" w:hAnsi="Barlow" w:cs="Arial"/>
                <w:b/>
                <w:bCs/>
                <w:color w:val="000000"/>
                <w:sz w:val="20"/>
                <w:szCs w:val="20"/>
                <w:lang w:eastAsia="es-MX"/>
              </w:rPr>
              <w:t xml:space="preserve"> </w:t>
            </w:r>
          </w:p>
        </w:tc>
      </w:tr>
    </w:tbl>
    <w:p w14:paraId="6977F6AE" w14:textId="77777777" w:rsidR="004A7117" w:rsidRDefault="004A7117" w:rsidP="0083290F">
      <w:pPr>
        <w:autoSpaceDE w:val="0"/>
        <w:autoSpaceDN w:val="0"/>
        <w:adjustRightInd w:val="0"/>
        <w:spacing w:line="240" w:lineRule="auto"/>
        <w:jc w:val="both"/>
        <w:rPr>
          <w:rFonts w:ascii="Barlow" w:hAnsi="Barlow" w:cs="Arial"/>
          <w:b/>
          <w:sz w:val="20"/>
          <w:szCs w:val="20"/>
        </w:rPr>
      </w:pPr>
    </w:p>
    <w:p w14:paraId="01409B4F" w14:textId="45A42ABC" w:rsidR="00DB0657" w:rsidRDefault="00DB0657" w:rsidP="0083290F">
      <w:pPr>
        <w:autoSpaceDE w:val="0"/>
        <w:autoSpaceDN w:val="0"/>
        <w:adjustRightInd w:val="0"/>
        <w:spacing w:line="240" w:lineRule="auto"/>
        <w:jc w:val="both"/>
        <w:rPr>
          <w:rFonts w:ascii="Barlow" w:hAnsi="Barlow" w:cs="Arial"/>
          <w:b/>
          <w:sz w:val="20"/>
          <w:szCs w:val="20"/>
        </w:rPr>
      </w:pPr>
      <w:bookmarkStart w:id="0" w:name="_GoBack"/>
      <w:bookmarkEnd w:id="0"/>
    </w:p>
    <w:p w14:paraId="2A235867" w14:textId="77777777" w:rsidR="0083290F" w:rsidRPr="008C404F" w:rsidRDefault="0083290F" w:rsidP="0083290F">
      <w:pPr>
        <w:pStyle w:val="Prrafodelista"/>
        <w:numPr>
          <w:ilvl w:val="0"/>
          <w:numId w:val="25"/>
        </w:numPr>
        <w:autoSpaceDE w:val="0"/>
        <w:autoSpaceDN w:val="0"/>
        <w:adjustRightInd w:val="0"/>
        <w:spacing w:after="160" w:line="240" w:lineRule="auto"/>
        <w:jc w:val="both"/>
        <w:rPr>
          <w:rFonts w:ascii="Barlow" w:hAnsi="Barlow" w:cs="Arial"/>
          <w:b/>
          <w:sz w:val="20"/>
          <w:szCs w:val="20"/>
        </w:rPr>
      </w:pPr>
      <w:r w:rsidRPr="008C404F">
        <w:rPr>
          <w:rFonts w:ascii="Barlow" w:hAnsi="Barlow" w:cs="Arial"/>
          <w:b/>
          <w:sz w:val="20"/>
          <w:szCs w:val="20"/>
        </w:rPr>
        <w:lastRenderedPageBreak/>
        <w:t>CUENTAS DE MEMORIA (CUENTAS DE ORDEN)</w:t>
      </w:r>
    </w:p>
    <w:p w14:paraId="29033BCA" w14:textId="77777777" w:rsidR="0083290F" w:rsidRDefault="0083290F" w:rsidP="0083290F">
      <w:pPr>
        <w:autoSpaceDE w:val="0"/>
        <w:autoSpaceDN w:val="0"/>
        <w:adjustRightInd w:val="0"/>
        <w:spacing w:line="240" w:lineRule="auto"/>
        <w:jc w:val="both"/>
        <w:rPr>
          <w:rFonts w:ascii="Barlow" w:hAnsi="Barlow" w:cs="Arial"/>
          <w:b/>
          <w:sz w:val="20"/>
          <w:szCs w:val="20"/>
        </w:rPr>
      </w:pPr>
    </w:p>
    <w:p w14:paraId="7C197C16" w14:textId="77777777" w:rsidR="0083290F" w:rsidRPr="008C404F" w:rsidRDefault="0083290F" w:rsidP="0083290F">
      <w:pPr>
        <w:autoSpaceDE w:val="0"/>
        <w:autoSpaceDN w:val="0"/>
        <w:adjustRightInd w:val="0"/>
        <w:spacing w:line="240" w:lineRule="auto"/>
        <w:jc w:val="both"/>
        <w:rPr>
          <w:rFonts w:ascii="Barlow" w:hAnsi="Barlow" w:cs="Arial"/>
          <w:b/>
          <w:sz w:val="20"/>
          <w:szCs w:val="20"/>
        </w:rPr>
      </w:pPr>
      <w:r w:rsidRPr="008C404F">
        <w:rPr>
          <w:rFonts w:ascii="Barlow" w:hAnsi="Barlow" w:cs="Arial"/>
          <w:b/>
          <w:sz w:val="20"/>
          <w:szCs w:val="20"/>
        </w:rPr>
        <w:t>FONDOS DE DESARROLLO INSTITUCIONAL</w:t>
      </w:r>
    </w:p>
    <w:p w14:paraId="78BA51AC" w14:textId="77777777" w:rsidR="0083290F" w:rsidRPr="00B53EA3" w:rsidRDefault="0083290F" w:rsidP="0083290F">
      <w:pPr>
        <w:autoSpaceDE w:val="0"/>
        <w:autoSpaceDN w:val="0"/>
        <w:adjustRightInd w:val="0"/>
        <w:spacing w:line="240" w:lineRule="auto"/>
        <w:jc w:val="both"/>
        <w:rPr>
          <w:rFonts w:ascii="Barlow" w:hAnsi="Barlow" w:cs="Arial"/>
          <w:sz w:val="20"/>
          <w:szCs w:val="20"/>
        </w:rPr>
      </w:pPr>
      <w:r w:rsidRPr="00B53EA3">
        <w:rPr>
          <w:rFonts w:ascii="Barlow" w:hAnsi="Barlow" w:cs="Arial"/>
          <w:sz w:val="20"/>
          <w:szCs w:val="20"/>
        </w:rPr>
        <w:t xml:space="preserve">Se creó el Fondo de Desarrollo Institucional 2012, provenientes de remanentes obtenidos de recursos propios por la prestación de servicios por la impartición del Diplomado en Lengua Maya Yucatán y del diplomado en liderazgo educativo para el personal docente, directivo y supervisión, así como del convenio CEPHCIS “Centro Peninsular de Humanidades y Ciencias Sociales de la Universidad Nacional Autónoma de México. Lo anterior para fomentar el crecimiento y el desarrollo de la Universidad a través de la Certificación de la Norma ISO 9001, el mejoramiento continuo de la infraestructura, y las actividades institucionales con relevancia académica que no puedan ser cubiertas con el presupuesto ordinario. </w:t>
      </w:r>
    </w:p>
    <w:p w14:paraId="1EDC3317" w14:textId="77777777" w:rsidR="0083290F" w:rsidRPr="00B53EA3" w:rsidRDefault="0083290F" w:rsidP="0083290F">
      <w:pPr>
        <w:autoSpaceDE w:val="0"/>
        <w:autoSpaceDN w:val="0"/>
        <w:adjustRightInd w:val="0"/>
        <w:spacing w:line="240" w:lineRule="auto"/>
        <w:jc w:val="both"/>
        <w:rPr>
          <w:rFonts w:ascii="Barlow" w:hAnsi="Barlow" w:cs="Arial"/>
          <w:sz w:val="20"/>
          <w:szCs w:val="20"/>
        </w:rPr>
      </w:pPr>
      <w:r w:rsidRPr="00B53EA3">
        <w:rPr>
          <w:rFonts w:ascii="Barlow" w:hAnsi="Barlow" w:cs="Arial"/>
          <w:sz w:val="20"/>
          <w:szCs w:val="20"/>
        </w:rPr>
        <w:t xml:space="preserve">De acuerdo al acta de la Primera Sesión Extraordinaria de la Junta de Gobierno de fecha 13 de agosto del ejercicio 2013, se autoriza ejercer los recursos del Fondo de Desarrollo Institucional por lo que se refleja contablemente en las Reservas, afectado los resultados de ejercicios anteriores. </w:t>
      </w:r>
    </w:p>
    <w:p w14:paraId="00A0B9B9" w14:textId="77777777" w:rsidR="0083290F" w:rsidRPr="00B53EA3" w:rsidRDefault="0083290F" w:rsidP="0083290F">
      <w:pPr>
        <w:autoSpaceDE w:val="0"/>
        <w:autoSpaceDN w:val="0"/>
        <w:adjustRightInd w:val="0"/>
        <w:spacing w:line="240" w:lineRule="auto"/>
        <w:jc w:val="both"/>
        <w:rPr>
          <w:rFonts w:ascii="Barlow" w:hAnsi="Barlow" w:cs="Arial"/>
          <w:sz w:val="20"/>
          <w:szCs w:val="20"/>
        </w:rPr>
      </w:pPr>
      <w:r w:rsidRPr="00B53EA3">
        <w:rPr>
          <w:rFonts w:ascii="Barlow" w:hAnsi="Barlow" w:cs="Arial"/>
          <w:sz w:val="20"/>
          <w:szCs w:val="20"/>
        </w:rPr>
        <w:t>La información financiera referente al fondo se encuentra desglosada en el siguiente recuadro:</w:t>
      </w:r>
    </w:p>
    <w:tbl>
      <w:tblPr>
        <w:tblW w:w="12258" w:type="dxa"/>
        <w:jc w:val="center"/>
        <w:tblCellMar>
          <w:left w:w="70" w:type="dxa"/>
          <w:right w:w="70" w:type="dxa"/>
        </w:tblCellMar>
        <w:tblLook w:val="04A0" w:firstRow="1" w:lastRow="0" w:firstColumn="1" w:lastColumn="0" w:noHBand="0" w:noVBand="1"/>
      </w:tblPr>
      <w:tblGrid>
        <w:gridCol w:w="6898"/>
        <w:gridCol w:w="1760"/>
        <w:gridCol w:w="1940"/>
        <w:gridCol w:w="1660"/>
      </w:tblGrid>
      <w:tr w:rsidR="0083290F" w:rsidRPr="00B53EA3" w14:paraId="42BBD452"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3101A2CF" w14:textId="77777777" w:rsidR="0083290F" w:rsidRPr="00B53EA3" w:rsidRDefault="0083290F" w:rsidP="000F4E09">
            <w:pPr>
              <w:spacing w:after="0" w:line="240" w:lineRule="auto"/>
              <w:rPr>
                <w:rFonts w:ascii="Barlow" w:eastAsia="Times New Roman" w:hAnsi="Barlow" w:cs="Calibri"/>
                <w:b/>
                <w:bCs/>
                <w:color w:val="000000"/>
                <w:sz w:val="20"/>
                <w:szCs w:val="20"/>
                <w:lang w:eastAsia="es-MX"/>
              </w:rPr>
            </w:pPr>
            <w:r w:rsidRPr="00B53EA3">
              <w:rPr>
                <w:rFonts w:ascii="Barlow" w:eastAsia="Times New Roman" w:hAnsi="Barlow" w:cs="Calibri"/>
                <w:b/>
                <w:bCs/>
                <w:color w:val="000000"/>
                <w:sz w:val="20"/>
                <w:szCs w:val="20"/>
                <w:lang w:eastAsia="es-MX"/>
              </w:rPr>
              <w:t>Saldo Inicial del Fondo de Desarrollo Institucional 2012</w:t>
            </w:r>
          </w:p>
        </w:tc>
        <w:tc>
          <w:tcPr>
            <w:tcW w:w="1760" w:type="dxa"/>
            <w:tcBorders>
              <w:top w:val="nil"/>
              <w:left w:val="nil"/>
              <w:bottom w:val="nil"/>
              <w:right w:val="nil"/>
            </w:tcBorders>
            <w:shd w:val="clear" w:color="auto" w:fill="auto"/>
            <w:noWrap/>
            <w:vAlign w:val="center"/>
            <w:hideMark/>
          </w:tcPr>
          <w:p w14:paraId="26CFA64F" w14:textId="77777777" w:rsidR="0083290F" w:rsidRPr="00B53EA3" w:rsidRDefault="0083290F" w:rsidP="000F4E09">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14:paraId="072BF224" w14:textId="77777777" w:rsidR="0083290F" w:rsidRPr="00B53EA3" w:rsidRDefault="0083290F" w:rsidP="000F4E09">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14:paraId="3BF50B35" w14:textId="77777777" w:rsidR="0083290F" w:rsidRPr="00B53EA3" w:rsidRDefault="0083290F" w:rsidP="000F4E09">
            <w:pPr>
              <w:spacing w:after="0" w:line="240" w:lineRule="auto"/>
              <w:jc w:val="right"/>
              <w:rPr>
                <w:rFonts w:ascii="Barlow" w:eastAsia="Times New Roman" w:hAnsi="Barlow" w:cs="Calibri"/>
                <w:b/>
                <w:bCs/>
                <w:color w:val="000000"/>
                <w:sz w:val="20"/>
                <w:szCs w:val="20"/>
                <w:lang w:eastAsia="es-MX"/>
              </w:rPr>
            </w:pPr>
            <w:r w:rsidRPr="00B53EA3">
              <w:rPr>
                <w:rFonts w:ascii="Barlow" w:eastAsia="Times New Roman" w:hAnsi="Barlow" w:cs="Calibri"/>
                <w:b/>
                <w:bCs/>
                <w:color w:val="000000"/>
                <w:sz w:val="20"/>
                <w:szCs w:val="20"/>
                <w:lang w:eastAsia="es-MX"/>
              </w:rPr>
              <w:t>$559,602.83</w:t>
            </w:r>
          </w:p>
        </w:tc>
      </w:tr>
      <w:tr w:rsidR="0083290F" w:rsidRPr="00B53EA3" w14:paraId="192BAE03"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3ACD2AB3" w14:textId="77777777" w:rsidR="0083290F" w:rsidRPr="00B53EA3" w:rsidRDefault="0083290F" w:rsidP="000F4E09">
            <w:pPr>
              <w:spacing w:after="0" w:line="240" w:lineRule="auto"/>
              <w:jc w:val="center"/>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Conceptos</w:t>
            </w:r>
          </w:p>
        </w:tc>
        <w:tc>
          <w:tcPr>
            <w:tcW w:w="1760" w:type="dxa"/>
            <w:tcBorders>
              <w:top w:val="nil"/>
              <w:left w:val="nil"/>
              <w:bottom w:val="nil"/>
              <w:right w:val="nil"/>
            </w:tcBorders>
            <w:shd w:val="clear" w:color="auto" w:fill="auto"/>
            <w:noWrap/>
            <w:vAlign w:val="center"/>
            <w:hideMark/>
          </w:tcPr>
          <w:p w14:paraId="6BEBF7DB" w14:textId="77777777" w:rsidR="0083290F" w:rsidRPr="00B53EA3" w:rsidRDefault="0083290F" w:rsidP="000F4E09">
            <w:pPr>
              <w:spacing w:after="0" w:line="240" w:lineRule="auto"/>
              <w:jc w:val="center"/>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Acumulado Inicio</w:t>
            </w:r>
          </w:p>
        </w:tc>
        <w:tc>
          <w:tcPr>
            <w:tcW w:w="1940" w:type="dxa"/>
            <w:tcBorders>
              <w:top w:val="nil"/>
              <w:left w:val="nil"/>
              <w:bottom w:val="nil"/>
              <w:right w:val="nil"/>
            </w:tcBorders>
            <w:shd w:val="clear" w:color="auto" w:fill="auto"/>
            <w:noWrap/>
            <w:vAlign w:val="center"/>
            <w:hideMark/>
          </w:tcPr>
          <w:p w14:paraId="56907CCD" w14:textId="77777777" w:rsidR="0083290F" w:rsidRPr="00B53EA3" w:rsidRDefault="0083290F" w:rsidP="000F4E09">
            <w:pPr>
              <w:spacing w:after="0" w:line="240" w:lineRule="auto"/>
              <w:jc w:val="center"/>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Gastos del Periodo</w:t>
            </w:r>
          </w:p>
        </w:tc>
        <w:tc>
          <w:tcPr>
            <w:tcW w:w="1660" w:type="dxa"/>
            <w:tcBorders>
              <w:top w:val="nil"/>
              <w:left w:val="nil"/>
              <w:bottom w:val="nil"/>
              <w:right w:val="nil"/>
            </w:tcBorders>
            <w:shd w:val="clear" w:color="auto" w:fill="auto"/>
            <w:noWrap/>
            <w:vAlign w:val="center"/>
            <w:hideMark/>
          </w:tcPr>
          <w:p w14:paraId="0010A236" w14:textId="77777777" w:rsidR="0083290F" w:rsidRPr="00B53EA3" w:rsidRDefault="0083290F" w:rsidP="000F4E09">
            <w:pPr>
              <w:spacing w:after="0" w:line="240" w:lineRule="auto"/>
              <w:jc w:val="center"/>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Acumulado Final</w:t>
            </w:r>
          </w:p>
        </w:tc>
      </w:tr>
      <w:tr w:rsidR="0083290F" w:rsidRPr="00B53EA3" w14:paraId="0B5D0493"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3BBF6C01" w14:textId="77777777" w:rsidR="0083290F" w:rsidRPr="00B53EA3" w:rsidRDefault="0083290F" w:rsidP="000F4E09">
            <w:pPr>
              <w:spacing w:after="0" w:line="240" w:lineRule="auto"/>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Certificación de procesos bajo la norma ISO 9001</w:t>
            </w:r>
          </w:p>
        </w:tc>
        <w:tc>
          <w:tcPr>
            <w:tcW w:w="1760" w:type="dxa"/>
            <w:tcBorders>
              <w:top w:val="nil"/>
              <w:left w:val="nil"/>
              <w:bottom w:val="nil"/>
              <w:right w:val="nil"/>
            </w:tcBorders>
            <w:shd w:val="clear" w:color="auto" w:fill="auto"/>
            <w:noWrap/>
            <w:vAlign w:val="center"/>
            <w:hideMark/>
          </w:tcPr>
          <w:p w14:paraId="399F2B5D"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83984</w:t>
            </w:r>
          </w:p>
        </w:tc>
        <w:tc>
          <w:tcPr>
            <w:tcW w:w="1940" w:type="dxa"/>
            <w:tcBorders>
              <w:top w:val="nil"/>
              <w:left w:val="nil"/>
              <w:bottom w:val="nil"/>
              <w:right w:val="nil"/>
            </w:tcBorders>
            <w:shd w:val="clear" w:color="auto" w:fill="auto"/>
            <w:noWrap/>
            <w:vAlign w:val="bottom"/>
            <w:hideMark/>
          </w:tcPr>
          <w:p w14:paraId="2A4F5D9D"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41C706CF"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83984</w:t>
            </w:r>
          </w:p>
        </w:tc>
      </w:tr>
      <w:tr w:rsidR="0083290F" w:rsidRPr="00B53EA3" w14:paraId="29BCD6D6" w14:textId="77777777" w:rsidTr="000F4E09">
        <w:trPr>
          <w:trHeight w:val="510"/>
          <w:jc w:val="center"/>
        </w:trPr>
        <w:tc>
          <w:tcPr>
            <w:tcW w:w="6898" w:type="dxa"/>
            <w:tcBorders>
              <w:top w:val="nil"/>
              <w:left w:val="nil"/>
              <w:bottom w:val="nil"/>
              <w:right w:val="nil"/>
            </w:tcBorders>
            <w:shd w:val="clear" w:color="auto" w:fill="auto"/>
            <w:vAlign w:val="center"/>
            <w:hideMark/>
          </w:tcPr>
          <w:p w14:paraId="0A8538EC" w14:textId="77777777" w:rsidR="0083290F" w:rsidRPr="00B53EA3" w:rsidRDefault="0083290F" w:rsidP="000F4E09">
            <w:pPr>
              <w:spacing w:after="0" w:line="240" w:lineRule="auto"/>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Mejoras extraordinarias en la infraestructura y equipamiento del laboratorio de gastronomía</w:t>
            </w:r>
          </w:p>
        </w:tc>
        <w:tc>
          <w:tcPr>
            <w:tcW w:w="1760" w:type="dxa"/>
            <w:tcBorders>
              <w:top w:val="nil"/>
              <w:left w:val="nil"/>
              <w:bottom w:val="nil"/>
              <w:right w:val="nil"/>
            </w:tcBorders>
            <w:shd w:val="clear" w:color="auto" w:fill="auto"/>
            <w:noWrap/>
            <w:vAlign w:val="center"/>
            <w:hideMark/>
          </w:tcPr>
          <w:p w14:paraId="33E56E15"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42663.62</w:t>
            </w:r>
          </w:p>
        </w:tc>
        <w:tc>
          <w:tcPr>
            <w:tcW w:w="1940" w:type="dxa"/>
            <w:tcBorders>
              <w:top w:val="nil"/>
              <w:left w:val="nil"/>
              <w:bottom w:val="nil"/>
              <w:right w:val="nil"/>
            </w:tcBorders>
            <w:shd w:val="clear" w:color="auto" w:fill="auto"/>
            <w:noWrap/>
            <w:vAlign w:val="bottom"/>
            <w:hideMark/>
          </w:tcPr>
          <w:p w14:paraId="03BCE5E3"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00CBE92B"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42663.62</w:t>
            </w:r>
          </w:p>
        </w:tc>
      </w:tr>
      <w:tr w:rsidR="0083290F" w:rsidRPr="00B53EA3" w14:paraId="60DEE40E" w14:textId="77777777" w:rsidTr="000F4E09">
        <w:trPr>
          <w:trHeight w:val="510"/>
          <w:jc w:val="center"/>
        </w:trPr>
        <w:tc>
          <w:tcPr>
            <w:tcW w:w="6898" w:type="dxa"/>
            <w:tcBorders>
              <w:top w:val="nil"/>
              <w:left w:val="nil"/>
              <w:bottom w:val="nil"/>
              <w:right w:val="nil"/>
            </w:tcBorders>
            <w:shd w:val="clear" w:color="auto" w:fill="auto"/>
            <w:vAlign w:val="center"/>
            <w:hideMark/>
          </w:tcPr>
          <w:p w14:paraId="4C8A9CC5" w14:textId="77777777" w:rsidR="0083290F" w:rsidRPr="00B53EA3" w:rsidRDefault="0083290F" w:rsidP="000F4E09">
            <w:pPr>
              <w:spacing w:after="0" w:line="240" w:lineRule="auto"/>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Mejoras extraordinarias en la infraestructura y equipamiento del laboratorio de idiomas</w:t>
            </w:r>
          </w:p>
        </w:tc>
        <w:tc>
          <w:tcPr>
            <w:tcW w:w="1760" w:type="dxa"/>
            <w:tcBorders>
              <w:top w:val="nil"/>
              <w:left w:val="nil"/>
              <w:bottom w:val="nil"/>
              <w:right w:val="nil"/>
            </w:tcBorders>
            <w:shd w:val="clear" w:color="auto" w:fill="auto"/>
            <w:noWrap/>
            <w:vAlign w:val="center"/>
            <w:hideMark/>
          </w:tcPr>
          <w:p w14:paraId="7CAD0C6A"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47163</w:t>
            </w:r>
          </w:p>
        </w:tc>
        <w:tc>
          <w:tcPr>
            <w:tcW w:w="1940" w:type="dxa"/>
            <w:tcBorders>
              <w:top w:val="nil"/>
              <w:left w:val="nil"/>
              <w:bottom w:val="nil"/>
              <w:right w:val="nil"/>
            </w:tcBorders>
            <w:shd w:val="clear" w:color="auto" w:fill="auto"/>
            <w:noWrap/>
            <w:vAlign w:val="bottom"/>
            <w:hideMark/>
          </w:tcPr>
          <w:p w14:paraId="15C234BF"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566E4F23"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47163</w:t>
            </w:r>
          </w:p>
        </w:tc>
      </w:tr>
      <w:tr w:rsidR="0083290F" w:rsidRPr="00B53EA3" w14:paraId="0C3E2606"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61DFCDF7" w14:textId="77777777" w:rsidR="0083290F" w:rsidRPr="00B53EA3" w:rsidRDefault="0083290F" w:rsidP="000F4E09">
            <w:pPr>
              <w:spacing w:after="0" w:line="240" w:lineRule="auto"/>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Mantenimiento preventivo de la universidad</w:t>
            </w:r>
          </w:p>
        </w:tc>
        <w:tc>
          <w:tcPr>
            <w:tcW w:w="1760" w:type="dxa"/>
            <w:tcBorders>
              <w:top w:val="nil"/>
              <w:left w:val="nil"/>
              <w:bottom w:val="nil"/>
              <w:right w:val="nil"/>
            </w:tcBorders>
            <w:shd w:val="clear" w:color="auto" w:fill="auto"/>
            <w:noWrap/>
            <w:vAlign w:val="center"/>
            <w:hideMark/>
          </w:tcPr>
          <w:p w14:paraId="61ED779C"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67344.28</w:t>
            </w:r>
          </w:p>
        </w:tc>
        <w:tc>
          <w:tcPr>
            <w:tcW w:w="1940" w:type="dxa"/>
            <w:tcBorders>
              <w:top w:val="nil"/>
              <w:left w:val="nil"/>
              <w:bottom w:val="nil"/>
              <w:right w:val="nil"/>
            </w:tcBorders>
            <w:shd w:val="clear" w:color="auto" w:fill="auto"/>
            <w:noWrap/>
            <w:vAlign w:val="bottom"/>
            <w:hideMark/>
          </w:tcPr>
          <w:p w14:paraId="6E1297AD"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5A51B94A"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67344.28</w:t>
            </w:r>
          </w:p>
        </w:tc>
      </w:tr>
      <w:tr w:rsidR="0083290F" w:rsidRPr="00B53EA3" w14:paraId="14EFC8FA"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47457B5D" w14:textId="77777777" w:rsidR="0083290F" w:rsidRPr="00B53EA3" w:rsidRDefault="0083290F" w:rsidP="000F4E09">
            <w:pPr>
              <w:spacing w:after="0" w:line="240" w:lineRule="auto"/>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Otros gastos autorizados por la rectoría de la universidad</w:t>
            </w:r>
          </w:p>
        </w:tc>
        <w:tc>
          <w:tcPr>
            <w:tcW w:w="1760" w:type="dxa"/>
            <w:tcBorders>
              <w:top w:val="nil"/>
              <w:left w:val="nil"/>
              <w:bottom w:val="nil"/>
              <w:right w:val="nil"/>
            </w:tcBorders>
            <w:shd w:val="clear" w:color="auto" w:fill="auto"/>
            <w:noWrap/>
            <w:vAlign w:val="center"/>
            <w:hideMark/>
          </w:tcPr>
          <w:p w14:paraId="4F9A67B1"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318447.93</w:t>
            </w:r>
          </w:p>
        </w:tc>
        <w:tc>
          <w:tcPr>
            <w:tcW w:w="1940" w:type="dxa"/>
            <w:tcBorders>
              <w:top w:val="nil"/>
              <w:left w:val="nil"/>
              <w:bottom w:val="nil"/>
              <w:right w:val="nil"/>
            </w:tcBorders>
            <w:shd w:val="clear" w:color="auto" w:fill="auto"/>
            <w:noWrap/>
            <w:vAlign w:val="bottom"/>
            <w:hideMark/>
          </w:tcPr>
          <w:p w14:paraId="7188C106"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2661E736" w14:textId="77777777" w:rsidR="0083290F" w:rsidRPr="00B53EA3" w:rsidRDefault="0083290F" w:rsidP="000F4E09">
            <w:pPr>
              <w:spacing w:after="0" w:line="240" w:lineRule="auto"/>
              <w:jc w:val="right"/>
              <w:rPr>
                <w:rFonts w:ascii="Barlow" w:eastAsia="Times New Roman" w:hAnsi="Barlow" w:cs="Calibri"/>
                <w:color w:val="000000"/>
                <w:sz w:val="20"/>
                <w:szCs w:val="20"/>
                <w:lang w:eastAsia="es-MX"/>
              </w:rPr>
            </w:pPr>
            <w:r w:rsidRPr="00B53EA3">
              <w:rPr>
                <w:rFonts w:ascii="Barlow" w:eastAsia="Times New Roman" w:hAnsi="Barlow" w:cs="Calibri"/>
                <w:color w:val="000000"/>
                <w:sz w:val="20"/>
                <w:szCs w:val="20"/>
                <w:lang w:eastAsia="es-MX"/>
              </w:rPr>
              <w:t>318447.93</w:t>
            </w:r>
          </w:p>
        </w:tc>
      </w:tr>
      <w:tr w:rsidR="0083290F" w:rsidRPr="00B53EA3" w14:paraId="69FB05B8"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4DFDE7CD" w14:textId="77777777" w:rsidR="0083290F" w:rsidRPr="00B53EA3" w:rsidRDefault="0083290F" w:rsidP="000F4E09">
            <w:pPr>
              <w:spacing w:after="0" w:line="240" w:lineRule="auto"/>
              <w:rPr>
                <w:rFonts w:ascii="Barlow" w:eastAsia="Times New Roman" w:hAnsi="Barlow" w:cs="Calibri"/>
                <w:b/>
                <w:bCs/>
                <w:color w:val="000000"/>
                <w:sz w:val="20"/>
                <w:szCs w:val="20"/>
                <w:lang w:eastAsia="es-MX"/>
              </w:rPr>
            </w:pPr>
            <w:r w:rsidRPr="00B53EA3">
              <w:rPr>
                <w:rFonts w:ascii="Barlow" w:eastAsia="Times New Roman" w:hAnsi="Barlow" w:cs="Calibri"/>
                <w:b/>
                <w:bCs/>
                <w:color w:val="000000"/>
                <w:sz w:val="20"/>
                <w:szCs w:val="20"/>
                <w:lang w:eastAsia="es-MX"/>
              </w:rPr>
              <w:t>Gastos acumulados</w:t>
            </w:r>
          </w:p>
        </w:tc>
        <w:tc>
          <w:tcPr>
            <w:tcW w:w="1760" w:type="dxa"/>
            <w:tcBorders>
              <w:top w:val="nil"/>
              <w:left w:val="nil"/>
              <w:bottom w:val="nil"/>
              <w:right w:val="nil"/>
            </w:tcBorders>
            <w:shd w:val="clear" w:color="auto" w:fill="auto"/>
            <w:noWrap/>
            <w:vAlign w:val="center"/>
            <w:hideMark/>
          </w:tcPr>
          <w:p w14:paraId="20B27A2B" w14:textId="77777777" w:rsidR="0083290F" w:rsidRPr="00B53EA3" w:rsidRDefault="0083290F" w:rsidP="000F4E09">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14:paraId="7A057D2A" w14:textId="77777777" w:rsidR="0083290F" w:rsidRPr="00B53EA3" w:rsidRDefault="0083290F" w:rsidP="000F4E09">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14:paraId="3F9FA147" w14:textId="77777777" w:rsidR="0083290F" w:rsidRPr="00B53EA3" w:rsidRDefault="0083290F" w:rsidP="000F4E09">
            <w:pPr>
              <w:spacing w:after="0" w:line="240" w:lineRule="auto"/>
              <w:jc w:val="right"/>
              <w:rPr>
                <w:rFonts w:ascii="Barlow" w:eastAsia="Times New Roman" w:hAnsi="Barlow" w:cs="Calibri"/>
                <w:b/>
                <w:bCs/>
                <w:color w:val="000000"/>
                <w:sz w:val="20"/>
                <w:szCs w:val="20"/>
                <w:lang w:eastAsia="es-MX"/>
              </w:rPr>
            </w:pPr>
            <w:r w:rsidRPr="00B53EA3">
              <w:rPr>
                <w:rFonts w:ascii="Barlow" w:eastAsia="Times New Roman" w:hAnsi="Barlow" w:cs="Calibri"/>
                <w:b/>
                <w:bCs/>
                <w:color w:val="000000"/>
                <w:sz w:val="20"/>
                <w:szCs w:val="20"/>
                <w:lang w:eastAsia="es-MX"/>
              </w:rPr>
              <w:t>559,602.83</w:t>
            </w:r>
          </w:p>
        </w:tc>
      </w:tr>
      <w:tr w:rsidR="0083290F" w:rsidRPr="00B53EA3" w14:paraId="21FFA323" w14:textId="77777777" w:rsidTr="000F4E09">
        <w:trPr>
          <w:trHeight w:val="300"/>
          <w:jc w:val="center"/>
        </w:trPr>
        <w:tc>
          <w:tcPr>
            <w:tcW w:w="6898" w:type="dxa"/>
            <w:tcBorders>
              <w:top w:val="nil"/>
              <w:left w:val="nil"/>
              <w:bottom w:val="nil"/>
              <w:right w:val="nil"/>
            </w:tcBorders>
            <w:shd w:val="clear" w:color="auto" w:fill="auto"/>
            <w:noWrap/>
            <w:vAlign w:val="bottom"/>
            <w:hideMark/>
          </w:tcPr>
          <w:p w14:paraId="5E175762" w14:textId="77777777" w:rsidR="0083290F" w:rsidRPr="00B53EA3" w:rsidRDefault="0083290F" w:rsidP="000F4E09">
            <w:pPr>
              <w:spacing w:after="0" w:line="240" w:lineRule="auto"/>
              <w:jc w:val="right"/>
              <w:rPr>
                <w:rFonts w:ascii="Barlow" w:eastAsia="Times New Roman" w:hAnsi="Barlow" w:cs="Calibri"/>
                <w:b/>
                <w:bCs/>
                <w:color w:val="000000"/>
                <w:sz w:val="20"/>
                <w:szCs w:val="20"/>
                <w:lang w:eastAsia="es-MX"/>
              </w:rPr>
            </w:pPr>
          </w:p>
        </w:tc>
        <w:tc>
          <w:tcPr>
            <w:tcW w:w="1760" w:type="dxa"/>
            <w:tcBorders>
              <w:top w:val="nil"/>
              <w:left w:val="nil"/>
              <w:bottom w:val="nil"/>
              <w:right w:val="nil"/>
            </w:tcBorders>
            <w:shd w:val="clear" w:color="auto" w:fill="auto"/>
            <w:noWrap/>
            <w:vAlign w:val="bottom"/>
            <w:hideMark/>
          </w:tcPr>
          <w:p w14:paraId="408027E3" w14:textId="77777777" w:rsidR="0083290F" w:rsidRPr="00B53EA3" w:rsidRDefault="0083290F" w:rsidP="000F4E09">
            <w:pPr>
              <w:spacing w:after="0" w:line="240" w:lineRule="auto"/>
              <w:rPr>
                <w:rFonts w:ascii="Barlow" w:eastAsia="Times New Roman" w:hAnsi="Barlow"/>
                <w:sz w:val="20"/>
                <w:szCs w:val="20"/>
                <w:lang w:eastAsia="es-MX"/>
              </w:rPr>
            </w:pPr>
          </w:p>
        </w:tc>
        <w:tc>
          <w:tcPr>
            <w:tcW w:w="1940" w:type="dxa"/>
            <w:tcBorders>
              <w:top w:val="nil"/>
              <w:left w:val="nil"/>
              <w:bottom w:val="nil"/>
              <w:right w:val="nil"/>
            </w:tcBorders>
            <w:shd w:val="clear" w:color="auto" w:fill="auto"/>
            <w:noWrap/>
            <w:vAlign w:val="bottom"/>
            <w:hideMark/>
          </w:tcPr>
          <w:p w14:paraId="0F870EC7" w14:textId="77777777" w:rsidR="0083290F" w:rsidRPr="00B53EA3" w:rsidRDefault="0083290F" w:rsidP="000F4E09">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bottom"/>
            <w:hideMark/>
          </w:tcPr>
          <w:p w14:paraId="4B4E9D91" w14:textId="77777777" w:rsidR="0083290F" w:rsidRPr="00B53EA3" w:rsidRDefault="0083290F" w:rsidP="000F4E09">
            <w:pPr>
              <w:spacing w:after="0" w:line="240" w:lineRule="auto"/>
              <w:rPr>
                <w:rFonts w:ascii="Barlow" w:eastAsia="Times New Roman" w:hAnsi="Barlow"/>
                <w:sz w:val="20"/>
                <w:szCs w:val="20"/>
                <w:lang w:eastAsia="es-MX"/>
              </w:rPr>
            </w:pPr>
          </w:p>
        </w:tc>
      </w:tr>
      <w:tr w:rsidR="0083290F" w:rsidRPr="00B53EA3" w14:paraId="585B5231"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672238EC" w14:textId="77777777" w:rsidR="0083290F" w:rsidRPr="00B53EA3" w:rsidRDefault="0083290F" w:rsidP="000F4E09">
            <w:pPr>
              <w:spacing w:after="0" w:line="240" w:lineRule="auto"/>
              <w:rPr>
                <w:rFonts w:ascii="Barlow" w:eastAsia="Times New Roman" w:hAnsi="Barlow" w:cs="Calibri"/>
                <w:b/>
                <w:bCs/>
                <w:color w:val="000000"/>
                <w:sz w:val="20"/>
                <w:szCs w:val="20"/>
                <w:lang w:eastAsia="es-MX"/>
              </w:rPr>
            </w:pPr>
            <w:r w:rsidRPr="00B53EA3">
              <w:rPr>
                <w:rFonts w:ascii="Barlow" w:eastAsia="Times New Roman" w:hAnsi="Barlow" w:cs="Calibri"/>
                <w:b/>
                <w:bCs/>
                <w:color w:val="000000"/>
                <w:sz w:val="20"/>
                <w:szCs w:val="20"/>
                <w:lang w:eastAsia="es-MX"/>
              </w:rPr>
              <w:t>Saldo Final del Fondo de Desarrollo Institucional 2012</w:t>
            </w:r>
          </w:p>
        </w:tc>
        <w:tc>
          <w:tcPr>
            <w:tcW w:w="1760" w:type="dxa"/>
            <w:tcBorders>
              <w:top w:val="nil"/>
              <w:left w:val="nil"/>
              <w:bottom w:val="nil"/>
              <w:right w:val="nil"/>
            </w:tcBorders>
            <w:shd w:val="clear" w:color="auto" w:fill="auto"/>
            <w:noWrap/>
            <w:vAlign w:val="center"/>
            <w:hideMark/>
          </w:tcPr>
          <w:p w14:paraId="26EEB351" w14:textId="77777777" w:rsidR="0083290F" w:rsidRPr="00B53EA3" w:rsidRDefault="0083290F" w:rsidP="000F4E09">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14:paraId="2E61EE63" w14:textId="77777777" w:rsidR="0083290F" w:rsidRPr="00B53EA3" w:rsidRDefault="0083290F" w:rsidP="000F4E09">
            <w:pPr>
              <w:spacing w:after="0" w:line="240" w:lineRule="auto"/>
              <w:jc w:val="right"/>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14:paraId="7E031C22" w14:textId="77777777" w:rsidR="0083290F" w:rsidRPr="00B53EA3" w:rsidRDefault="0083290F" w:rsidP="000F4E09">
            <w:pPr>
              <w:spacing w:after="0" w:line="240" w:lineRule="auto"/>
              <w:jc w:val="right"/>
              <w:rPr>
                <w:rFonts w:ascii="Barlow" w:eastAsia="Times New Roman" w:hAnsi="Barlow" w:cs="Calibri"/>
                <w:b/>
                <w:bCs/>
                <w:color w:val="000000"/>
                <w:sz w:val="20"/>
                <w:szCs w:val="20"/>
                <w:lang w:eastAsia="es-MX"/>
              </w:rPr>
            </w:pPr>
            <w:r w:rsidRPr="00B53EA3">
              <w:rPr>
                <w:rFonts w:ascii="Barlow" w:eastAsia="Times New Roman" w:hAnsi="Barlow" w:cs="Calibri"/>
                <w:b/>
                <w:bCs/>
                <w:color w:val="000000"/>
                <w:sz w:val="20"/>
                <w:szCs w:val="20"/>
                <w:lang w:eastAsia="es-MX"/>
              </w:rPr>
              <w:t>$0.00</w:t>
            </w:r>
          </w:p>
        </w:tc>
      </w:tr>
    </w:tbl>
    <w:p w14:paraId="426CF5CC" w14:textId="77777777" w:rsidR="0083290F" w:rsidRDefault="0083290F" w:rsidP="0083290F">
      <w:pPr>
        <w:autoSpaceDE w:val="0"/>
        <w:autoSpaceDN w:val="0"/>
        <w:adjustRightInd w:val="0"/>
        <w:spacing w:line="240" w:lineRule="auto"/>
        <w:jc w:val="both"/>
        <w:rPr>
          <w:rFonts w:ascii="Barlow" w:hAnsi="Barlow" w:cs="Arial"/>
          <w:sz w:val="20"/>
          <w:szCs w:val="20"/>
        </w:rPr>
      </w:pPr>
    </w:p>
    <w:p w14:paraId="4D15F12B" w14:textId="69C51A79" w:rsidR="0083290F" w:rsidRPr="00B53EA3" w:rsidRDefault="0083290F" w:rsidP="0083290F">
      <w:pPr>
        <w:autoSpaceDE w:val="0"/>
        <w:autoSpaceDN w:val="0"/>
        <w:adjustRightInd w:val="0"/>
        <w:spacing w:line="240" w:lineRule="auto"/>
        <w:jc w:val="both"/>
        <w:rPr>
          <w:rFonts w:ascii="Barlow" w:hAnsi="Barlow" w:cs="Arial"/>
          <w:sz w:val="20"/>
          <w:szCs w:val="20"/>
        </w:rPr>
      </w:pPr>
      <w:r w:rsidRPr="00B53EA3">
        <w:rPr>
          <w:rFonts w:ascii="Barlow" w:hAnsi="Barlow" w:cs="Arial"/>
          <w:sz w:val="20"/>
          <w:szCs w:val="20"/>
        </w:rPr>
        <w:lastRenderedPageBreak/>
        <w:t xml:space="preserve">Se creó el Fondo de Desarrollo Institucional 2015, proveniente de remanentes de ejercicios anteriores 2013 y 2014 derivados de la recaudación de recursos propios y que al 18 de noviembre del presente ejercicio se cuenta con un remanente del fondo por 2,654,941.31 los cuales se irán ejerciendo conforme se realizan las actividades para lo que fue destinado por la Junta Directiva en su cuarta sección ordinaria de fecha 18 de noviembre del presente. </w:t>
      </w:r>
    </w:p>
    <w:p w14:paraId="5DD1D5FC" w14:textId="77777777" w:rsidR="0083290F" w:rsidRPr="00B53EA3" w:rsidRDefault="0083290F" w:rsidP="0083290F">
      <w:pPr>
        <w:autoSpaceDE w:val="0"/>
        <w:autoSpaceDN w:val="0"/>
        <w:adjustRightInd w:val="0"/>
        <w:spacing w:line="240" w:lineRule="auto"/>
        <w:jc w:val="both"/>
        <w:rPr>
          <w:rFonts w:ascii="Barlow" w:hAnsi="Barlow" w:cs="Arial"/>
          <w:sz w:val="20"/>
          <w:szCs w:val="20"/>
        </w:rPr>
      </w:pPr>
      <w:r w:rsidRPr="00B53EA3">
        <w:rPr>
          <w:rFonts w:ascii="Barlow" w:hAnsi="Barlow" w:cs="Arial"/>
          <w:sz w:val="20"/>
          <w:szCs w:val="20"/>
        </w:rPr>
        <w:t>La información financiera referente al fondo se encuentra desglosada en el siguiente recuadro:</w:t>
      </w:r>
    </w:p>
    <w:tbl>
      <w:tblPr>
        <w:tblW w:w="15062" w:type="dxa"/>
        <w:jc w:val="center"/>
        <w:tblCellMar>
          <w:left w:w="70" w:type="dxa"/>
          <w:right w:w="70" w:type="dxa"/>
        </w:tblCellMar>
        <w:tblLook w:val="04A0" w:firstRow="1" w:lastRow="0" w:firstColumn="1" w:lastColumn="0" w:noHBand="0" w:noVBand="1"/>
      </w:tblPr>
      <w:tblGrid>
        <w:gridCol w:w="5240"/>
        <w:gridCol w:w="2954"/>
        <w:gridCol w:w="2022"/>
        <w:gridCol w:w="1804"/>
        <w:gridCol w:w="1581"/>
        <w:gridCol w:w="1461"/>
      </w:tblGrid>
      <w:tr w:rsidR="0083290F" w:rsidRPr="00A21A32" w14:paraId="41EE0EA0" w14:textId="77777777" w:rsidTr="000F4E09">
        <w:trPr>
          <w:trHeight w:val="300"/>
          <w:jc w:val="center"/>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B1CCE" w14:textId="77777777" w:rsidR="0083290F" w:rsidRPr="00A21A32" w:rsidRDefault="0083290F" w:rsidP="000F4E09">
            <w:pPr>
              <w:spacing w:after="0" w:line="240" w:lineRule="auto"/>
              <w:jc w:val="center"/>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Eje de acción de la miscelánea o mejoras en los servicios administrativos (ADM)</w:t>
            </w:r>
          </w:p>
        </w:tc>
        <w:tc>
          <w:tcPr>
            <w:tcW w:w="2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CF922" w14:textId="77777777" w:rsidR="0083290F" w:rsidRPr="00A21A32" w:rsidRDefault="0083290F" w:rsidP="000F4E09">
            <w:pPr>
              <w:spacing w:after="0" w:line="240" w:lineRule="auto"/>
              <w:jc w:val="center"/>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Acción específica</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E4F37" w14:textId="77777777" w:rsidR="0083290F" w:rsidRPr="00A21A32" w:rsidRDefault="0083290F" w:rsidP="000F4E09">
            <w:pPr>
              <w:spacing w:after="0" w:line="240" w:lineRule="auto"/>
              <w:jc w:val="center"/>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Referencia</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1BDDC" w14:textId="77777777" w:rsidR="0083290F" w:rsidRPr="00A21A32" w:rsidRDefault="0083290F" w:rsidP="000F4E09">
            <w:pPr>
              <w:spacing w:after="0" w:line="240" w:lineRule="auto"/>
              <w:jc w:val="center"/>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Monto autorizado</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D6256" w14:textId="77777777" w:rsidR="0083290F" w:rsidRPr="00A21A32" w:rsidRDefault="0083290F" w:rsidP="000F4E09">
            <w:pPr>
              <w:spacing w:after="0" w:line="240" w:lineRule="auto"/>
              <w:jc w:val="center"/>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Ejercido</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246AB" w14:textId="77777777" w:rsidR="0083290F" w:rsidRPr="00A21A32" w:rsidRDefault="0083290F" w:rsidP="000F4E09">
            <w:pPr>
              <w:spacing w:after="0" w:line="240" w:lineRule="auto"/>
              <w:jc w:val="center"/>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POR EJERCER</w:t>
            </w:r>
          </w:p>
        </w:tc>
      </w:tr>
      <w:tr w:rsidR="0083290F" w:rsidRPr="00A21A32" w14:paraId="54B66B0F" w14:textId="77777777" w:rsidTr="000F4E09">
        <w:trPr>
          <w:trHeight w:val="480"/>
          <w:jc w:val="center"/>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4B3D761" w14:textId="77777777" w:rsidR="0083290F" w:rsidRPr="00A21A32" w:rsidRDefault="0083290F" w:rsidP="000F4E09">
            <w:pPr>
              <w:spacing w:after="0" w:line="240" w:lineRule="auto"/>
              <w:rPr>
                <w:rFonts w:ascii="Barlow" w:eastAsia="Times New Roman" w:hAnsi="Barlow" w:cs="Calibri"/>
                <w:b/>
                <w:bCs/>
                <w:color w:val="000000"/>
                <w:sz w:val="20"/>
                <w:szCs w:val="20"/>
                <w:lang w:eastAsia="es-MX"/>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14:paraId="625A9A79" w14:textId="77777777" w:rsidR="0083290F" w:rsidRPr="00A21A32" w:rsidRDefault="0083290F" w:rsidP="000F4E09">
            <w:pPr>
              <w:spacing w:after="0" w:line="240" w:lineRule="auto"/>
              <w:rPr>
                <w:rFonts w:ascii="Barlow" w:eastAsia="Times New Roman" w:hAnsi="Barlow" w:cs="Calibri"/>
                <w:b/>
                <w:bCs/>
                <w:color w:val="000000"/>
                <w:sz w:val="20"/>
                <w:szCs w:val="20"/>
                <w:lang w:eastAsia="es-MX"/>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14:paraId="48E505EC" w14:textId="77777777" w:rsidR="0083290F" w:rsidRPr="00A21A32" w:rsidRDefault="0083290F" w:rsidP="000F4E09">
            <w:pPr>
              <w:spacing w:after="0" w:line="240" w:lineRule="auto"/>
              <w:rPr>
                <w:rFonts w:ascii="Barlow" w:eastAsia="Times New Roman" w:hAnsi="Barlow" w:cs="Calibri"/>
                <w:b/>
                <w:bCs/>
                <w:color w:val="000000"/>
                <w:sz w:val="20"/>
                <w:szCs w:val="20"/>
                <w:lang w:eastAsia="es-MX"/>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15211324" w14:textId="77777777" w:rsidR="0083290F" w:rsidRPr="00A21A32" w:rsidRDefault="0083290F" w:rsidP="000F4E09">
            <w:pPr>
              <w:spacing w:after="0" w:line="240" w:lineRule="auto"/>
              <w:rPr>
                <w:rFonts w:ascii="Barlow" w:eastAsia="Times New Roman" w:hAnsi="Barlow" w:cs="Calibri"/>
                <w:b/>
                <w:bCs/>
                <w:color w:val="000000"/>
                <w:sz w:val="20"/>
                <w:szCs w:val="20"/>
                <w:lang w:eastAsia="es-MX"/>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30E80ED7" w14:textId="77777777" w:rsidR="0083290F" w:rsidRPr="00A21A32" w:rsidRDefault="0083290F" w:rsidP="000F4E09">
            <w:pPr>
              <w:spacing w:after="0" w:line="240" w:lineRule="auto"/>
              <w:rPr>
                <w:rFonts w:ascii="Barlow" w:eastAsia="Times New Roman" w:hAnsi="Barlow" w:cs="Calibri"/>
                <w:b/>
                <w:bCs/>
                <w:color w:val="000000"/>
                <w:sz w:val="20"/>
                <w:szCs w:val="20"/>
                <w:lang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518E21E0" w14:textId="77777777" w:rsidR="0083290F" w:rsidRPr="00A21A32" w:rsidRDefault="0083290F" w:rsidP="000F4E09">
            <w:pPr>
              <w:spacing w:after="0" w:line="240" w:lineRule="auto"/>
              <w:rPr>
                <w:rFonts w:ascii="Barlow" w:eastAsia="Times New Roman" w:hAnsi="Barlow" w:cs="Calibri"/>
                <w:b/>
                <w:bCs/>
                <w:color w:val="000000"/>
                <w:sz w:val="20"/>
                <w:szCs w:val="20"/>
                <w:lang w:eastAsia="es-MX"/>
              </w:rPr>
            </w:pPr>
          </w:p>
        </w:tc>
      </w:tr>
      <w:tr w:rsidR="0083290F" w:rsidRPr="00A21A32" w14:paraId="0913E905"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53612B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Renovación del equipo de Transporte para diligencias académicas y  administrativas.</w:t>
            </w:r>
          </w:p>
        </w:tc>
        <w:tc>
          <w:tcPr>
            <w:tcW w:w="2954" w:type="dxa"/>
            <w:tcBorders>
              <w:top w:val="nil"/>
              <w:left w:val="nil"/>
              <w:bottom w:val="single" w:sz="4" w:space="0" w:color="auto"/>
              <w:right w:val="single" w:sz="4" w:space="0" w:color="auto"/>
            </w:tcBorders>
            <w:shd w:val="clear" w:color="auto" w:fill="auto"/>
            <w:vAlign w:val="center"/>
            <w:hideMark/>
          </w:tcPr>
          <w:p w14:paraId="3679B2E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Adquisición de vehículo marca Nissan</w:t>
            </w:r>
          </w:p>
        </w:tc>
        <w:tc>
          <w:tcPr>
            <w:tcW w:w="2022" w:type="dxa"/>
            <w:tcBorders>
              <w:top w:val="nil"/>
              <w:left w:val="nil"/>
              <w:bottom w:val="single" w:sz="4" w:space="0" w:color="auto"/>
              <w:right w:val="single" w:sz="4" w:space="0" w:color="auto"/>
            </w:tcBorders>
            <w:shd w:val="clear" w:color="auto" w:fill="auto"/>
            <w:vAlign w:val="center"/>
            <w:hideMark/>
          </w:tcPr>
          <w:p w14:paraId="75D1247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Cotización autosur</w:t>
            </w:r>
          </w:p>
        </w:tc>
        <w:tc>
          <w:tcPr>
            <w:tcW w:w="1804" w:type="dxa"/>
            <w:tcBorders>
              <w:top w:val="nil"/>
              <w:left w:val="nil"/>
              <w:bottom w:val="single" w:sz="4" w:space="0" w:color="auto"/>
              <w:right w:val="single" w:sz="4" w:space="0" w:color="auto"/>
            </w:tcBorders>
            <w:shd w:val="clear" w:color="auto" w:fill="auto"/>
            <w:vAlign w:val="center"/>
            <w:hideMark/>
          </w:tcPr>
          <w:p w14:paraId="73705C7D"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$155,916.24</w:t>
            </w:r>
          </w:p>
        </w:tc>
        <w:tc>
          <w:tcPr>
            <w:tcW w:w="1581" w:type="dxa"/>
            <w:tcBorders>
              <w:top w:val="nil"/>
              <w:left w:val="nil"/>
              <w:bottom w:val="single" w:sz="4" w:space="0" w:color="auto"/>
              <w:right w:val="single" w:sz="4" w:space="0" w:color="auto"/>
            </w:tcBorders>
            <w:shd w:val="clear" w:color="auto" w:fill="auto"/>
            <w:vAlign w:val="center"/>
            <w:hideMark/>
          </w:tcPr>
          <w:p w14:paraId="38992C69"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$155,916.24</w:t>
            </w:r>
          </w:p>
        </w:tc>
        <w:tc>
          <w:tcPr>
            <w:tcW w:w="1461" w:type="dxa"/>
            <w:tcBorders>
              <w:top w:val="nil"/>
              <w:left w:val="nil"/>
              <w:bottom w:val="single" w:sz="4" w:space="0" w:color="auto"/>
              <w:right w:val="single" w:sz="4" w:space="0" w:color="auto"/>
            </w:tcBorders>
            <w:shd w:val="clear" w:color="auto" w:fill="auto"/>
            <w:vAlign w:val="center"/>
            <w:hideMark/>
          </w:tcPr>
          <w:p w14:paraId="67497B81"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2E3AE890"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BDF2088"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14:paraId="19EFF8B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 xml:space="preserve">Renovación de 40 computadoras en laboratorio de cómputo. </w:t>
            </w:r>
          </w:p>
        </w:tc>
        <w:tc>
          <w:tcPr>
            <w:tcW w:w="2022" w:type="dxa"/>
            <w:tcBorders>
              <w:top w:val="nil"/>
              <w:left w:val="nil"/>
              <w:bottom w:val="single" w:sz="4" w:space="0" w:color="auto"/>
              <w:right w:val="single" w:sz="4" w:space="0" w:color="auto"/>
            </w:tcBorders>
            <w:shd w:val="clear" w:color="auto" w:fill="auto"/>
            <w:vAlign w:val="center"/>
            <w:hideMark/>
          </w:tcPr>
          <w:p w14:paraId="26247EB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611EC35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$785,424.08</w:t>
            </w:r>
          </w:p>
        </w:tc>
        <w:tc>
          <w:tcPr>
            <w:tcW w:w="1581" w:type="dxa"/>
            <w:tcBorders>
              <w:top w:val="nil"/>
              <w:left w:val="nil"/>
              <w:bottom w:val="single" w:sz="4" w:space="0" w:color="auto"/>
              <w:right w:val="single" w:sz="4" w:space="0" w:color="auto"/>
            </w:tcBorders>
            <w:shd w:val="clear" w:color="auto" w:fill="auto"/>
            <w:vAlign w:val="center"/>
            <w:hideMark/>
          </w:tcPr>
          <w:p w14:paraId="7439DB8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$659,386.10</w:t>
            </w:r>
          </w:p>
        </w:tc>
        <w:tc>
          <w:tcPr>
            <w:tcW w:w="1461" w:type="dxa"/>
            <w:tcBorders>
              <w:top w:val="nil"/>
              <w:left w:val="nil"/>
              <w:bottom w:val="single" w:sz="4" w:space="0" w:color="auto"/>
              <w:right w:val="single" w:sz="4" w:space="0" w:color="auto"/>
            </w:tcBorders>
            <w:shd w:val="clear" w:color="auto" w:fill="auto"/>
            <w:vAlign w:val="center"/>
            <w:hideMark/>
          </w:tcPr>
          <w:p w14:paraId="6AA7462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$136,037.98</w:t>
            </w:r>
          </w:p>
        </w:tc>
      </w:tr>
      <w:tr w:rsidR="0083290F" w:rsidRPr="00A21A32" w14:paraId="3D5A9079"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4F89E1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14:paraId="70D6115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 xml:space="preserve">No breaks para aulas </w:t>
            </w:r>
          </w:p>
        </w:tc>
        <w:tc>
          <w:tcPr>
            <w:tcW w:w="2022" w:type="dxa"/>
            <w:tcBorders>
              <w:top w:val="nil"/>
              <w:left w:val="nil"/>
              <w:bottom w:val="single" w:sz="4" w:space="0" w:color="auto"/>
              <w:right w:val="single" w:sz="4" w:space="0" w:color="auto"/>
            </w:tcBorders>
            <w:shd w:val="clear" w:color="auto" w:fill="auto"/>
            <w:vAlign w:val="center"/>
            <w:hideMark/>
          </w:tcPr>
          <w:p w14:paraId="5F64959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30CBB14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$57,037.20</w:t>
            </w:r>
          </w:p>
        </w:tc>
        <w:tc>
          <w:tcPr>
            <w:tcW w:w="1581" w:type="dxa"/>
            <w:tcBorders>
              <w:top w:val="nil"/>
              <w:left w:val="nil"/>
              <w:bottom w:val="single" w:sz="4" w:space="0" w:color="auto"/>
              <w:right w:val="single" w:sz="4" w:space="0" w:color="auto"/>
            </w:tcBorders>
            <w:shd w:val="clear" w:color="auto" w:fill="auto"/>
            <w:vAlign w:val="center"/>
            <w:hideMark/>
          </w:tcPr>
          <w:p w14:paraId="115CA818"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$57,037.20</w:t>
            </w:r>
          </w:p>
        </w:tc>
        <w:tc>
          <w:tcPr>
            <w:tcW w:w="1461" w:type="dxa"/>
            <w:tcBorders>
              <w:top w:val="nil"/>
              <w:left w:val="nil"/>
              <w:bottom w:val="single" w:sz="4" w:space="0" w:color="auto"/>
              <w:right w:val="single" w:sz="4" w:space="0" w:color="auto"/>
            </w:tcBorders>
            <w:shd w:val="clear" w:color="auto" w:fill="auto"/>
            <w:vAlign w:val="center"/>
            <w:hideMark/>
          </w:tcPr>
          <w:p w14:paraId="2AA9562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6E671E7C"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665534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14:paraId="083915D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Renovación de Video proyectores.</w:t>
            </w:r>
          </w:p>
        </w:tc>
        <w:tc>
          <w:tcPr>
            <w:tcW w:w="2022" w:type="dxa"/>
            <w:tcBorders>
              <w:top w:val="nil"/>
              <w:left w:val="nil"/>
              <w:bottom w:val="single" w:sz="4" w:space="0" w:color="auto"/>
              <w:right w:val="single" w:sz="4" w:space="0" w:color="auto"/>
            </w:tcBorders>
            <w:shd w:val="clear" w:color="auto" w:fill="auto"/>
            <w:vAlign w:val="center"/>
            <w:hideMark/>
          </w:tcPr>
          <w:p w14:paraId="1108091D"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7C526AD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$64,190.22</w:t>
            </w:r>
          </w:p>
        </w:tc>
        <w:tc>
          <w:tcPr>
            <w:tcW w:w="1581" w:type="dxa"/>
            <w:tcBorders>
              <w:top w:val="nil"/>
              <w:left w:val="nil"/>
              <w:bottom w:val="single" w:sz="4" w:space="0" w:color="auto"/>
              <w:right w:val="single" w:sz="4" w:space="0" w:color="auto"/>
            </w:tcBorders>
            <w:shd w:val="clear" w:color="auto" w:fill="auto"/>
            <w:vAlign w:val="center"/>
            <w:hideMark/>
          </w:tcPr>
          <w:p w14:paraId="00DA652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$64,190.22</w:t>
            </w:r>
          </w:p>
        </w:tc>
        <w:tc>
          <w:tcPr>
            <w:tcW w:w="1461" w:type="dxa"/>
            <w:tcBorders>
              <w:top w:val="nil"/>
              <w:left w:val="nil"/>
              <w:bottom w:val="single" w:sz="4" w:space="0" w:color="auto"/>
              <w:right w:val="single" w:sz="4" w:space="0" w:color="auto"/>
            </w:tcBorders>
            <w:shd w:val="clear" w:color="auto" w:fill="auto"/>
            <w:vAlign w:val="center"/>
            <w:hideMark/>
          </w:tcPr>
          <w:p w14:paraId="5567139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371DFE52"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5095AC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14:paraId="52ED701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Señalética de protección civil para laboratorio,</w:t>
            </w:r>
          </w:p>
        </w:tc>
        <w:tc>
          <w:tcPr>
            <w:tcW w:w="2022" w:type="dxa"/>
            <w:tcBorders>
              <w:top w:val="nil"/>
              <w:left w:val="nil"/>
              <w:bottom w:val="single" w:sz="4" w:space="0" w:color="auto"/>
              <w:right w:val="single" w:sz="4" w:space="0" w:color="auto"/>
            </w:tcBorders>
            <w:shd w:val="clear" w:color="auto" w:fill="auto"/>
            <w:vAlign w:val="center"/>
            <w:hideMark/>
          </w:tcPr>
          <w:p w14:paraId="79F13734"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35DFCFD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$7,169.96</w:t>
            </w:r>
          </w:p>
        </w:tc>
        <w:tc>
          <w:tcPr>
            <w:tcW w:w="1581" w:type="dxa"/>
            <w:tcBorders>
              <w:top w:val="nil"/>
              <w:left w:val="nil"/>
              <w:bottom w:val="single" w:sz="4" w:space="0" w:color="auto"/>
              <w:right w:val="single" w:sz="4" w:space="0" w:color="auto"/>
            </w:tcBorders>
            <w:shd w:val="clear" w:color="auto" w:fill="auto"/>
            <w:vAlign w:val="center"/>
            <w:hideMark/>
          </w:tcPr>
          <w:p w14:paraId="663507A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$7,169.96</w:t>
            </w:r>
          </w:p>
        </w:tc>
        <w:tc>
          <w:tcPr>
            <w:tcW w:w="1461" w:type="dxa"/>
            <w:tcBorders>
              <w:top w:val="nil"/>
              <w:left w:val="nil"/>
              <w:bottom w:val="single" w:sz="4" w:space="0" w:color="auto"/>
              <w:right w:val="single" w:sz="4" w:space="0" w:color="auto"/>
            </w:tcBorders>
            <w:shd w:val="clear" w:color="auto" w:fill="auto"/>
            <w:vAlign w:val="center"/>
            <w:hideMark/>
          </w:tcPr>
          <w:p w14:paraId="1B737361"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30A351F5"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4B25E7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14:paraId="19DECA6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Mantenimiento correctivo a biodigestor</w:t>
            </w:r>
          </w:p>
        </w:tc>
        <w:tc>
          <w:tcPr>
            <w:tcW w:w="2022" w:type="dxa"/>
            <w:tcBorders>
              <w:top w:val="nil"/>
              <w:left w:val="nil"/>
              <w:bottom w:val="single" w:sz="4" w:space="0" w:color="auto"/>
              <w:right w:val="single" w:sz="4" w:space="0" w:color="auto"/>
            </w:tcBorders>
            <w:shd w:val="clear" w:color="auto" w:fill="auto"/>
            <w:vAlign w:val="center"/>
            <w:hideMark/>
          </w:tcPr>
          <w:p w14:paraId="1308B794"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50776588"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$14,511.60</w:t>
            </w:r>
          </w:p>
        </w:tc>
        <w:tc>
          <w:tcPr>
            <w:tcW w:w="1581" w:type="dxa"/>
            <w:tcBorders>
              <w:top w:val="nil"/>
              <w:left w:val="nil"/>
              <w:bottom w:val="single" w:sz="4" w:space="0" w:color="auto"/>
              <w:right w:val="single" w:sz="4" w:space="0" w:color="auto"/>
            </w:tcBorders>
            <w:shd w:val="clear" w:color="auto" w:fill="auto"/>
            <w:vAlign w:val="center"/>
            <w:hideMark/>
          </w:tcPr>
          <w:p w14:paraId="0F7EF82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$14,511.60</w:t>
            </w:r>
          </w:p>
        </w:tc>
        <w:tc>
          <w:tcPr>
            <w:tcW w:w="1461" w:type="dxa"/>
            <w:tcBorders>
              <w:top w:val="nil"/>
              <w:left w:val="nil"/>
              <w:bottom w:val="single" w:sz="4" w:space="0" w:color="auto"/>
              <w:right w:val="single" w:sz="4" w:space="0" w:color="auto"/>
            </w:tcBorders>
            <w:shd w:val="clear" w:color="auto" w:fill="auto"/>
            <w:vAlign w:val="center"/>
            <w:hideMark/>
          </w:tcPr>
          <w:p w14:paraId="15030A00"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3DD61707"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48BE113"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05464AC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Mantenimiento a fachada principal</w:t>
            </w:r>
          </w:p>
        </w:tc>
        <w:tc>
          <w:tcPr>
            <w:tcW w:w="2022" w:type="dxa"/>
            <w:tcBorders>
              <w:top w:val="nil"/>
              <w:left w:val="nil"/>
              <w:bottom w:val="single" w:sz="4" w:space="0" w:color="auto"/>
              <w:right w:val="single" w:sz="4" w:space="0" w:color="auto"/>
            </w:tcBorders>
            <w:shd w:val="clear" w:color="auto" w:fill="auto"/>
            <w:vAlign w:val="center"/>
            <w:hideMark/>
          </w:tcPr>
          <w:p w14:paraId="74B07D73"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31C9A2F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$21,552.80</w:t>
            </w:r>
          </w:p>
        </w:tc>
        <w:tc>
          <w:tcPr>
            <w:tcW w:w="1581" w:type="dxa"/>
            <w:tcBorders>
              <w:top w:val="nil"/>
              <w:left w:val="nil"/>
              <w:bottom w:val="single" w:sz="4" w:space="0" w:color="auto"/>
              <w:right w:val="single" w:sz="4" w:space="0" w:color="auto"/>
            </w:tcBorders>
            <w:shd w:val="clear" w:color="auto" w:fill="auto"/>
            <w:vAlign w:val="center"/>
            <w:hideMark/>
          </w:tcPr>
          <w:p w14:paraId="1F7D6659"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$21,552.80</w:t>
            </w:r>
          </w:p>
        </w:tc>
        <w:tc>
          <w:tcPr>
            <w:tcW w:w="1461" w:type="dxa"/>
            <w:tcBorders>
              <w:top w:val="nil"/>
              <w:left w:val="nil"/>
              <w:bottom w:val="single" w:sz="4" w:space="0" w:color="auto"/>
              <w:right w:val="single" w:sz="4" w:space="0" w:color="auto"/>
            </w:tcBorders>
            <w:shd w:val="clear" w:color="auto" w:fill="auto"/>
            <w:vAlign w:val="center"/>
            <w:hideMark/>
          </w:tcPr>
          <w:p w14:paraId="28CC39E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6F8FD39E"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93E45A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26 – Iluminación de la Plaza Cívica y la avenida de la Universidad</w:t>
            </w:r>
          </w:p>
        </w:tc>
        <w:tc>
          <w:tcPr>
            <w:tcW w:w="2954" w:type="dxa"/>
            <w:tcBorders>
              <w:top w:val="nil"/>
              <w:left w:val="nil"/>
              <w:bottom w:val="single" w:sz="4" w:space="0" w:color="auto"/>
              <w:right w:val="single" w:sz="4" w:space="0" w:color="auto"/>
            </w:tcBorders>
            <w:shd w:val="clear" w:color="auto" w:fill="auto"/>
            <w:vAlign w:val="center"/>
            <w:hideMark/>
          </w:tcPr>
          <w:p w14:paraId="4502F6E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Poste y lámpara en cancha de usos múltiples</w:t>
            </w:r>
          </w:p>
        </w:tc>
        <w:tc>
          <w:tcPr>
            <w:tcW w:w="2022" w:type="dxa"/>
            <w:tcBorders>
              <w:top w:val="nil"/>
              <w:left w:val="nil"/>
              <w:bottom w:val="single" w:sz="4" w:space="0" w:color="auto"/>
              <w:right w:val="single" w:sz="4" w:space="0" w:color="auto"/>
            </w:tcBorders>
            <w:shd w:val="clear" w:color="auto" w:fill="auto"/>
            <w:vAlign w:val="center"/>
            <w:hideMark/>
          </w:tcPr>
          <w:p w14:paraId="1DC6D097"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6F3CEE1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$31,372.20</w:t>
            </w:r>
          </w:p>
        </w:tc>
        <w:tc>
          <w:tcPr>
            <w:tcW w:w="1581" w:type="dxa"/>
            <w:tcBorders>
              <w:top w:val="nil"/>
              <w:left w:val="nil"/>
              <w:bottom w:val="single" w:sz="4" w:space="0" w:color="auto"/>
              <w:right w:val="single" w:sz="4" w:space="0" w:color="auto"/>
            </w:tcBorders>
            <w:shd w:val="clear" w:color="auto" w:fill="auto"/>
            <w:vAlign w:val="center"/>
            <w:hideMark/>
          </w:tcPr>
          <w:p w14:paraId="0F8611B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$31,372.20</w:t>
            </w:r>
          </w:p>
        </w:tc>
        <w:tc>
          <w:tcPr>
            <w:tcW w:w="1461" w:type="dxa"/>
            <w:tcBorders>
              <w:top w:val="nil"/>
              <w:left w:val="nil"/>
              <w:bottom w:val="single" w:sz="4" w:space="0" w:color="auto"/>
              <w:right w:val="single" w:sz="4" w:space="0" w:color="auto"/>
            </w:tcBorders>
            <w:shd w:val="clear" w:color="auto" w:fill="auto"/>
            <w:vAlign w:val="center"/>
            <w:hideMark/>
          </w:tcPr>
          <w:p w14:paraId="25635A6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55EBEDC6"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BB6490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lastRenderedPageBreak/>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1B1DBD9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Impermeabilización edificio docencia</w:t>
            </w:r>
          </w:p>
        </w:tc>
        <w:tc>
          <w:tcPr>
            <w:tcW w:w="2022" w:type="dxa"/>
            <w:tcBorders>
              <w:top w:val="nil"/>
              <w:left w:val="nil"/>
              <w:bottom w:val="single" w:sz="4" w:space="0" w:color="auto"/>
              <w:right w:val="single" w:sz="4" w:space="0" w:color="auto"/>
            </w:tcBorders>
            <w:shd w:val="clear" w:color="auto" w:fill="auto"/>
            <w:vAlign w:val="center"/>
            <w:hideMark/>
          </w:tcPr>
          <w:p w14:paraId="5EFFD892"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18243D2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$248,062.86</w:t>
            </w:r>
          </w:p>
        </w:tc>
        <w:tc>
          <w:tcPr>
            <w:tcW w:w="1581" w:type="dxa"/>
            <w:tcBorders>
              <w:top w:val="nil"/>
              <w:left w:val="nil"/>
              <w:bottom w:val="single" w:sz="4" w:space="0" w:color="auto"/>
              <w:right w:val="single" w:sz="4" w:space="0" w:color="auto"/>
            </w:tcBorders>
            <w:shd w:val="clear" w:color="auto" w:fill="auto"/>
            <w:vAlign w:val="center"/>
            <w:hideMark/>
          </w:tcPr>
          <w:p w14:paraId="414A81B1"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$248,062.86</w:t>
            </w:r>
          </w:p>
        </w:tc>
        <w:tc>
          <w:tcPr>
            <w:tcW w:w="1461" w:type="dxa"/>
            <w:tcBorders>
              <w:top w:val="nil"/>
              <w:left w:val="nil"/>
              <w:bottom w:val="single" w:sz="4" w:space="0" w:color="auto"/>
              <w:right w:val="single" w:sz="4" w:space="0" w:color="auto"/>
            </w:tcBorders>
            <w:shd w:val="clear" w:color="auto" w:fill="auto"/>
            <w:vAlign w:val="center"/>
            <w:hideMark/>
          </w:tcPr>
          <w:p w14:paraId="625E478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26DA5DF7"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70DA0F1"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40E4197D"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Construcción de bodega archivo muerto</w:t>
            </w:r>
          </w:p>
        </w:tc>
        <w:tc>
          <w:tcPr>
            <w:tcW w:w="2022" w:type="dxa"/>
            <w:tcBorders>
              <w:top w:val="nil"/>
              <w:left w:val="nil"/>
              <w:bottom w:val="single" w:sz="4" w:space="0" w:color="auto"/>
              <w:right w:val="single" w:sz="4" w:space="0" w:color="auto"/>
            </w:tcBorders>
            <w:shd w:val="clear" w:color="auto" w:fill="auto"/>
            <w:vAlign w:val="center"/>
            <w:hideMark/>
          </w:tcPr>
          <w:p w14:paraId="09B2A562"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257F535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$134,207.86</w:t>
            </w:r>
          </w:p>
        </w:tc>
        <w:tc>
          <w:tcPr>
            <w:tcW w:w="1581" w:type="dxa"/>
            <w:tcBorders>
              <w:top w:val="nil"/>
              <w:left w:val="nil"/>
              <w:bottom w:val="single" w:sz="4" w:space="0" w:color="auto"/>
              <w:right w:val="single" w:sz="4" w:space="0" w:color="auto"/>
            </w:tcBorders>
            <w:shd w:val="clear" w:color="auto" w:fill="auto"/>
            <w:vAlign w:val="center"/>
            <w:hideMark/>
          </w:tcPr>
          <w:p w14:paraId="20AC963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$134,207.86</w:t>
            </w:r>
          </w:p>
        </w:tc>
        <w:tc>
          <w:tcPr>
            <w:tcW w:w="1461" w:type="dxa"/>
            <w:tcBorders>
              <w:top w:val="nil"/>
              <w:left w:val="nil"/>
              <w:bottom w:val="single" w:sz="4" w:space="0" w:color="auto"/>
              <w:right w:val="single" w:sz="4" w:space="0" w:color="auto"/>
            </w:tcBorders>
            <w:shd w:val="clear" w:color="auto" w:fill="auto"/>
            <w:vAlign w:val="center"/>
            <w:hideMark/>
          </w:tcPr>
          <w:p w14:paraId="180C31A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4DD6992E"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253955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7B94DE7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Rampas para personas con capacidades diferentes</w:t>
            </w:r>
          </w:p>
        </w:tc>
        <w:tc>
          <w:tcPr>
            <w:tcW w:w="2022" w:type="dxa"/>
            <w:tcBorders>
              <w:top w:val="nil"/>
              <w:left w:val="nil"/>
              <w:bottom w:val="single" w:sz="4" w:space="0" w:color="auto"/>
              <w:right w:val="single" w:sz="4" w:space="0" w:color="auto"/>
            </w:tcBorders>
            <w:shd w:val="clear" w:color="auto" w:fill="auto"/>
            <w:vAlign w:val="center"/>
            <w:hideMark/>
          </w:tcPr>
          <w:p w14:paraId="1926FCA8"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07B77DE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$205,001.42</w:t>
            </w:r>
          </w:p>
        </w:tc>
        <w:tc>
          <w:tcPr>
            <w:tcW w:w="1581" w:type="dxa"/>
            <w:tcBorders>
              <w:top w:val="nil"/>
              <w:left w:val="nil"/>
              <w:bottom w:val="single" w:sz="4" w:space="0" w:color="auto"/>
              <w:right w:val="single" w:sz="4" w:space="0" w:color="auto"/>
            </w:tcBorders>
            <w:shd w:val="clear" w:color="auto" w:fill="auto"/>
            <w:vAlign w:val="center"/>
            <w:hideMark/>
          </w:tcPr>
          <w:p w14:paraId="25656AE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$10,159.37</w:t>
            </w:r>
          </w:p>
        </w:tc>
        <w:tc>
          <w:tcPr>
            <w:tcW w:w="1461" w:type="dxa"/>
            <w:tcBorders>
              <w:top w:val="nil"/>
              <w:left w:val="nil"/>
              <w:bottom w:val="single" w:sz="4" w:space="0" w:color="auto"/>
              <w:right w:val="single" w:sz="4" w:space="0" w:color="auto"/>
            </w:tcBorders>
            <w:shd w:val="clear" w:color="auto" w:fill="auto"/>
            <w:vAlign w:val="center"/>
            <w:hideMark/>
          </w:tcPr>
          <w:p w14:paraId="3EC2AF9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$194,842.05</w:t>
            </w:r>
          </w:p>
        </w:tc>
      </w:tr>
      <w:tr w:rsidR="0083290F" w:rsidRPr="00A21A32" w14:paraId="0496DB96" w14:textId="77777777" w:rsidTr="000F4E09">
        <w:trPr>
          <w:trHeight w:val="127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CBF6070"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14:paraId="14E383A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Taller de mantenimiento a aires acondicionados y equipos especiales de Laboratorio de Gastronomía.</w:t>
            </w:r>
          </w:p>
        </w:tc>
        <w:tc>
          <w:tcPr>
            <w:tcW w:w="2022" w:type="dxa"/>
            <w:tcBorders>
              <w:top w:val="nil"/>
              <w:left w:val="nil"/>
              <w:bottom w:val="single" w:sz="4" w:space="0" w:color="auto"/>
              <w:right w:val="single" w:sz="4" w:space="0" w:color="auto"/>
            </w:tcBorders>
            <w:shd w:val="clear" w:color="auto" w:fill="auto"/>
            <w:vAlign w:val="center"/>
            <w:hideMark/>
          </w:tcPr>
          <w:p w14:paraId="773E64C6" w14:textId="77777777" w:rsidR="0083290F" w:rsidRPr="00A21A32" w:rsidRDefault="0083290F" w:rsidP="000F4E09">
            <w:pPr>
              <w:spacing w:after="0" w:line="240" w:lineRule="auto"/>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2FACE83B"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$137,735.20</w:t>
            </w:r>
          </w:p>
        </w:tc>
        <w:tc>
          <w:tcPr>
            <w:tcW w:w="1581" w:type="dxa"/>
            <w:tcBorders>
              <w:top w:val="nil"/>
              <w:left w:val="nil"/>
              <w:bottom w:val="single" w:sz="4" w:space="0" w:color="auto"/>
              <w:right w:val="single" w:sz="4" w:space="0" w:color="auto"/>
            </w:tcBorders>
            <w:shd w:val="clear" w:color="auto" w:fill="auto"/>
            <w:vAlign w:val="center"/>
            <w:hideMark/>
          </w:tcPr>
          <w:p w14:paraId="1755F348"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$137,735.20</w:t>
            </w:r>
          </w:p>
        </w:tc>
        <w:tc>
          <w:tcPr>
            <w:tcW w:w="1461" w:type="dxa"/>
            <w:tcBorders>
              <w:top w:val="nil"/>
              <w:left w:val="nil"/>
              <w:bottom w:val="single" w:sz="4" w:space="0" w:color="auto"/>
              <w:right w:val="single" w:sz="4" w:space="0" w:color="auto"/>
            </w:tcBorders>
            <w:shd w:val="clear" w:color="auto" w:fill="auto"/>
            <w:vAlign w:val="center"/>
            <w:hideMark/>
          </w:tcPr>
          <w:p w14:paraId="5762CE7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2AECB5D3"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A72B9B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Observaciones de Auditoria al ejercicio del 2014.</w:t>
            </w:r>
          </w:p>
        </w:tc>
        <w:tc>
          <w:tcPr>
            <w:tcW w:w="2954" w:type="dxa"/>
            <w:tcBorders>
              <w:top w:val="nil"/>
              <w:left w:val="nil"/>
              <w:bottom w:val="single" w:sz="4" w:space="0" w:color="auto"/>
              <w:right w:val="single" w:sz="4" w:space="0" w:color="auto"/>
            </w:tcBorders>
            <w:shd w:val="clear" w:color="auto" w:fill="auto"/>
            <w:vAlign w:val="center"/>
            <w:hideMark/>
          </w:tcPr>
          <w:p w14:paraId="0E4CAD5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Facturación electrónica timbrado de nóminas</w:t>
            </w:r>
          </w:p>
        </w:tc>
        <w:tc>
          <w:tcPr>
            <w:tcW w:w="2022" w:type="dxa"/>
            <w:tcBorders>
              <w:top w:val="nil"/>
              <w:left w:val="nil"/>
              <w:bottom w:val="single" w:sz="4" w:space="0" w:color="auto"/>
              <w:right w:val="single" w:sz="4" w:space="0" w:color="auto"/>
            </w:tcBorders>
            <w:shd w:val="clear" w:color="auto" w:fill="auto"/>
            <w:vAlign w:val="center"/>
            <w:hideMark/>
          </w:tcPr>
          <w:p w14:paraId="2EA23A4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Cotización CONTPAQ</w:t>
            </w:r>
          </w:p>
        </w:tc>
        <w:tc>
          <w:tcPr>
            <w:tcW w:w="1804" w:type="dxa"/>
            <w:tcBorders>
              <w:top w:val="nil"/>
              <w:left w:val="nil"/>
              <w:bottom w:val="single" w:sz="4" w:space="0" w:color="auto"/>
              <w:right w:val="single" w:sz="4" w:space="0" w:color="auto"/>
            </w:tcBorders>
            <w:shd w:val="clear" w:color="auto" w:fill="auto"/>
            <w:vAlign w:val="center"/>
            <w:hideMark/>
          </w:tcPr>
          <w:p w14:paraId="20A333B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$23,915.08</w:t>
            </w:r>
          </w:p>
        </w:tc>
        <w:tc>
          <w:tcPr>
            <w:tcW w:w="1581" w:type="dxa"/>
            <w:tcBorders>
              <w:top w:val="nil"/>
              <w:left w:val="nil"/>
              <w:bottom w:val="single" w:sz="4" w:space="0" w:color="auto"/>
              <w:right w:val="single" w:sz="4" w:space="0" w:color="auto"/>
            </w:tcBorders>
            <w:shd w:val="clear" w:color="auto" w:fill="auto"/>
            <w:vAlign w:val="center"/>
            <w:hideMark/>
          </w:tcPr>
          <w:p w14:paraId="3004304D"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$12,000.00</w:t>
            </w:r>
          </w:p>
        </w:tc>
        <w:tc>
          <w:tcPr>
            <w:tcW w:w="1461" w:type="dxa"/>
            <w:tcBorders>
              <w:top w:val="nil"/>
              <w:left w:val="nil"/>
              <w:bottom w:val="single" w:sz="4" w:space="0" w:color="auto"/>
              <w:right w:val="single" w:sz="4" w:space="0" w:color="auto"/>
            </w:tcBorders>
            <w:shd w:val="clear" w:color="auto" w:fill="auto"/>
            <w:vAlign w:val="center"/>
            <w:hideMark/>
          </w:tcPr>
          <w:p w14:paraId="2BBDC99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$5,915.08</w:t>
            </w:r>
          </w:p>
        </w:tc>
      </w:tr>
      <w:tr w:rsidR="0083290F" w:rsidRPr="00A21A32" w14:paraId="7D1A65BB"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6082A0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14:paraId="1242431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Para el área de Laboratorio Bromatología.</w:t>
            </w:r>
          </w:p>
        </w:tc>
        <w:tc>
          <w:tcPr>
            <w:tcW w:w="2022" w:type="dxa"/>
            <w:tcBorders>
              <w:top w:val="nil"/>
              <w:left w:val="nil"/>
              <w:bottom w:val="single" w:sz="4" w:space="0" w:color="auto"/>
              <w:right w:val="single" w:sz="4" w:space="0" w:color="auto"/>
            </w:tcBorders>
            <w:shd w:val="clear" w:color="auto" w:fill="auto"/>
            <w:vAlign w:val="center"/>
            <w:hideMark/>
          </w:tcPr>
          <w:p w14:paraId="1314815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Cotización extinguidores América</w:t>
            </w:r>
          </w:p>
        </w:tc>
        <w:tc>
          <w:tcPr>
            <w:tcW w:w="1804" w:type="dxa"/>
            <w:tcBorders>
              <w:top w:val="nil"/>
              <w:left w:val="nil"/>
              <w:bottom w:val="single" w:sz="4" w:space="0" w:color="auto"/>
              <w:right w:val="single" w:sz="4" w:space="0" w:color="auto"/>
            </w:tcBorders>
            <w:shd w:val="clear" w:color="auto" w:fill="auto"/>
            <w:vAlign w:val="center"/>
            <w:hideMark/>
          </w:tcPr>
          <w:p w14:paraId="14B2414B"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$7,169.96</w:t>
            </w:r>
          </w:p>
        </w:tc>
        <w:tc>
          <w:tcPr>
            <w:tcW w:w="1581" w:type="dxa"/>
            <w:tcBorders>
              <w:top w:val="nil"/>
              <w:left w:val="nil"/>
              <w:bottom w:val="single" w:sz="4" w:space="0" w:color="auto"/>
              <w:right w:val="single" w:sz="4" w:space="0" w:color="auto"/>
            </w:tcBorders>
            <w:shd w:val="clear" w:color="auto" w:fill="auto"/>
            <w:vAlign w:val="center"/>
            <w:hideMark/>
          </w:tcPr>
          <w:p w14:paraId="157FA28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c>
          <w:tcPr>
            <w:tcW w:w="1461" w:type="dxa"/>
            <w:tcBorders>
              <w:top w:val="nil"/>
              <w:left w:val="nil"/>
              <w:bottom w:val="single" w:sz="4" w:space="0" w:color="auto"/>
              <w:right w:val="single" w:sz="4" w:space="0" w:color="auto"/>
            </w:tcBorders>
            <w:shd w:val="clear" w:color="auto" w:fill="auto"/>
            <w:vAlign w:val="center"/>
            <w:hideMark/>
          </w:tcPr>
          <w:p w14:paraId="5C8BDFED"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$7,169.96</w:t>
            </w:r>
          </w:p>
        </w:tc>
      </w:tr>
      <w:tr w:rsidR="0083290F" w:rsidRPr="00A21A32" w14:paraId="045FA94E" w14:textId="77777777" w:rsidTr="000F4E09">
        <w:trPr>
          <w:trHeight w:val="102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8BDA09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14:paraId="1DC6527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Renovación manteles, copas, ollas, tablones, platos, vasos, tablas. 100 piezas nuevas.</w:t>
            </w:r>
          </w:p>
        </w:tc>
        <w:tc>
          <w:tcPr>
            <w:tcW w:w="2022" w:type="dxa"/>
            <w:tcBorders>
              <w:top w:val="nil"/>
              <w:left w:val="nil"/>
              <w:bottom w:val="single" w:sz="4" w:space="0" w:color="auto"/>
              <w:right w:val="single" w:sz="4" w:space="0" w:color="auto"/>
            </w:tcBorders>
            <w:shd w:val="clear" w:color="auto" w:fill="auto"/>
            <w:vAlign w:val="center"/>
            <w:hideMark/>
          </w:tcPr>
          <w:p w14:paraId="5C566D14"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7AA38DE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$100,000.00</w:t>
            </w:r>
          </w:p>
        </w:tc>
        <w:tc>
          <w:tcPr>
            <w:tcW w:w="1581" w:type="dxa"/>
            <w:tcBorders>
              <w:top w:val="nil"/>
              <w:left w:val="nil"/>
              <w:bottom w:val="single" w:sz="4" w:space="0" w:color="auto"/>
              <w:right w:val="single" w:sz="4" w:space="0" w:color="auto"/>
            </w:tcBorders>
            <w:shd w:val="clear" w:color="auto" w:fill="auto"/>
            <w:vAlign w:val="center"/>
            <w:hideMark/>
          </w:tcPr>
          <w:p w14:paraId="6F87B77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$100,000.00</w:t>
            </w:r>
          </w:p>
        </w:tc>
        <w:tc>
          <w:tcPr>
            <w:tcW w:w="1461" w:type="dxa"/>
            <w:tcBorders>
              <w:top w:val="nil"/>
              <w:left w:val="nil"/>
              <w:bottom w:val="single" w:sz="4" w:space="0" w:color="auto"/>
              <w:right w:val="single" w:sz="4" w:space="0" w:color="auto"/>
            </w:tcBorders>
            <w:shd w:val="clear" w:color="auto" w:fill="auto"/>
            <w:vAlign w:val="center"/>
            <w:hideMark/>
          </w:tcPr>
          <w:p w14:paraId="4497889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0EDB48FD"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4EEBB66"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14 Habilitar el espacio de prácticas profesionales en Lic. Desarrollo Turístico.</w:t>
            </w:r>
          </w:p>
        </w:tc>
        <w:tc>
          <w:tcPr>
            <w:tcW w:w="2954" w:type="dxa"/>
            <w:tcBorders>
              <w:top w:val="nil"/>
              <w:left w:val="nil"/>
              <w:bottom w:val="single" w:sz="4" w:space="0" w:color="auto"/>
              <w:right w:val="single" w:sz="4" w:space="0" w:color="auto"/>
            </w:tcBorders>
            <w:shd w:val="clear" w:color="auto" w:fill="auto"/>
            <w:vAlign w:val="center"/>
            <w:hideMark/>
          </w:tcPr>
          <w:p w14:paraId="35981C6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Remodelación cuarto de hotel</w:t>
            </w:r>
          </w:p>
        </w:tc>
        <w:tc>
          <w:tcPr>
            <w:tcW w:w="2022" w:type="dxa"/>
            <w:tcBorders>
              <w:top w:val="nil"/>
              <w:left w:val="nil"/>
              <w:bottom w:val="single" w:sz="4" w:space="0" w:color="auto"/>
              <w:right w:val="single" w:sz="4" w:space="0" w:color="auto"/>
            </w:tcBorders>
            <w:shd w:val="clear" w:color="auto" w:fill="auto"/>
            <w:vAlign w:val="center"/>
            <w:hideMark/>
          </w:tcPr>
          <w:p w14:paraId="2785BDC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50CD935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$50,000.00</w:t>
            </w:r>
          </w:p>
        </w:tc>
        <w:tc>
          <w:tcPr>
            <w:tcW w:w="1581" w:type="dxa"/>
            <w:tcBorders>
              <w:top w:val="nil"/>
              <w:left w:val="nil"/>
              <w:bottom w:val="single" w:sz="4" w:space="0" w:color="auto"/>
              <w:right w:val="single" w:sz="4" w:space="0" w:color="auto"/>
            </w:tcBorders>
            <w:shd w:val="clear" w:color="auto" w:fill="auto"/>
            <w:vAlign w:val="center"/>
            <w:hideMark/>
          </w:tcPr>
          <w:p w14:paraId="799B5975"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$17,449.69</w:t>
            </w:r>
          </w:p>
        </w:tc>
        <w:tc>
          <w:tcPr>
            <w:tcW w:w="1461" w:type="dxa"/>
            <w:tcBorders>
              <w:top w:val="nil"/>
              <w:left w:val="nil"/>
              <w:bottom w:val="single" w:sz="4" w:space="0" w:color="auto"/>
              <w:right w:val="single" w:sz="4" w:space="0" w:color="auto"/>
            </w:tcBorders>
            <w:shd w:val="clear" w:color="auto" w:fill="auto"/>
            <w:vAlign w:val="center"/>
            <w:hideMark/>
          </w:tcPr>
          <w:p w14:paraId="57C3D550"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$23,793.33</w:t>
            </w:r>
          </w:p>
        </w:tc>
      </w:tr>
      <w:tr w:rsidR="0083290F" w:rsidRPr="00A21A32" w14:paraId="04A7CE91"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D8BCD1B"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14:paraId="47484B51"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Equipamiento Laboratorio de Bromatología.</w:t>
            </w:r>
          </w:p>
        </w:tc>
        <w:tc>
          <w:tcPr>
            <w:tcW w:w="2022" w:type="dxa"/>
            <w:tcBorders>
              <w:top w:val="nil"/>
              <w:left w:val="nil"/>
              <w:bottom w:val="single" w:sz="4" w:space="0" w:color="auto"/>
              <w:right w:val="single" w:sz="4" w:space="0" w:color="auto"/>
            </w:tcBorders>
            <w:shd w:val="clear" w:color="auto" w:fill="auto"/>
            <w:vAlign w:val="center"/>
            <w:hideMark/>
          </w:tcPr>
          <w:p w14:paraId="3B7E3958"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746AB36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$100,000.00</w:t>
            </w:r>
          </w:p>
        </w:tc>
        <w:tc>
          <w:tcPr>
            <w:tcW w:w="1581" w:type="dxa"/>
            <w:tcBorders>
              <w:top w:val="nil"/>
              <w:left w:val="nil"/>
              <w:bottom w:val="single" w:sz="4" w:space="0" w:color="auto"/>
              <w:right w:val="single" w:sz="4" w:space="0" w:color="auto"/>
            </w:tcBorders>
            <w:shd w:val="clear" w:color="auto" w:fill="auto"/>
            <w:vAlign w:val="center"/>
            <w:hideMark/>
          </w:tcPr>
          <w:p w14:paraId="3C71F08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c>
          <w:tcPr>
            <w:tcW w:w="1461" w:type="dxa"/>
            <w:tcBorders>
              <w:top w:val="nil"/>
              <w:left w:val="nil"/>
              <w:bottom w:val="single" w:sz="4" w:space="0" w:color="auto"/>
              <w:right w:val="single" w:sz="4" w:space="0" w:color="auto"/>
            </w:tcBorders>
            <w:shd w:val="clear" w:color="auto" w:fill="auto"/>
            <w:vAlign w:val="center"/>
            <w:hideMark/>
          </w:tcPr>
          <w:p w14:paraId="7A25512B"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$100,000.00</w:t>
            </w:r>
          </w:p>
        </w:tc>
      </w:tr>
      <w:tr w:rsidR="0083290F" w:rsidRPr="00A21A32" w14:paraId="13DB5D95"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4AC528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6 Mantenimiento de ventiladores (ruido).</w:t>
            </w:r>
          </w:p>
        </w:tc>
        <w:tc>
          <w:tcPr>
            <w:tcW w:w="2954" w:type="dxa"/>
            <w:tcBorders>
              <w:top w:val="nil"/>
              <w:left w:val="nil"/>
              <w:bottom w:val="single" w:sz="4" w:space="0" w:color="auto"/>
              <w:right w:val="single" w:sz="4" w:space="0" w:color="auto"/>
            </w:tcBorders>
            <w:shd w:val="clear" w:color="auto" w:fill="auto"/>
            <w:vAlign w:val="center"/>
            <w:hideMark/>
          </w:tcPr>
          <w:p w14:paraId="51E74502"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Capacitores de todos los abanicos de aulas.</w:t>
            </w:r>
          </w:p>
        </w:tc>
        <w:tc>
          <w:tcPr>
            <w:tcW w:w="2022" w:type="dxa"/>
            <w:tcBorders>
              <w:top w:val="nil"/>
              <w:left w:val="nil"/>
              <w:bottom w:val="single" w:sz="4" w:space="0" w:color="auto"/>
              <w:right w:val="single" w:sz="4" w:space="0" w:color="auto"/>
            </w:tcBorders>
            <w:shd w:val="clear" w:color="auto" w:fill="auto"/>
            <w:vAlign w:val="center"/>
            <w:hideMark/>
          </w:tcPr>
          <w:p w14:paraId="304F4581"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6C2A2F4A"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$70,000.00</w:t>
            </w:r>
          </w:p>
        </w:tc>
        <w:tc>
          <w:tcPr>
            <w:tcW w:w="1581" w:type="dxa"/>
            <w:tcBorders>
              <w:top w:val="nil"/>
              <w:left w:val="nil"/>
              <w:bottom w:val="single" w:sz="4" w:space="0" w:color="auto"/>
              <w:right w:val="single" w:sz="4" w:space="0" w:color="auto"/>
            </w:tcBorders>
            <w:shd w:val="clear" w:color="auto" w:fill="auto"/>
            <w:vAlign w:val="center"/>
            <w:hideMark/>
          </w:tcPr>
          <w:p w14:paraId="29652A63"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$70,000.00</w:t>
            </w:r>
          </w:p>
        </w:tc>
        <w:tc>
          <w:tcPr>
            <w:tcW w:w="1461" w:type="dxa"/>
            <w:tcBorders>
              <w:top w:val="nil"/>
              <w:left w:val="nil"/>
              <w:bottom w:val="single" w:sz="4" w:space="0" w:color="auto"/>
              <w:right w:val="single" w:sz="4" w:space="0" w:color="auto"/>
            </w:tcBorders>
            <w:shd w:val="clear" w:color="auto" w:fill="auto"/>
            <w:vAlign w:val="center"/>
            <w:hideMark/>
          </w:tcPr>
          <w:p w14:paraId="2917DF39"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62BF201E"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1A1E8BB"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lastRenderedPageBreak/>
              <w:t>4 Mantenimiento y actualización de máquinas de cómputo (LAS MAC).</w:t>
            </w:r>
          </w:p>
        </w:tc>
        <w:tc>
          <w:tcPr>
            <w:tcW w:w="2954" w:type="dxa"/>
            <w:tcBorders>
              <w:top w:val="nil"/>
              <w:left w:val="nil"/>
              <w:bottom w:val="single" w:sz="4" w:space="0" w:color="auto"/>
              <w:right w:val="single" w:sz="4" w:space="0" w:color="auto"/>
            </w:tcBorders>
            <w:shd w:val="clear" w:color="auto" w:fill="auto"/>
            <w:vAlign w:val="center"/>
            <w:hideMark/>
          </w:tcPr>
          <w:p w14:paraId="1B6A3257"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Reparación o adquisición de 2 computadoras MAC</w:t>
            </w:r>
          </w:p>
        </w:tc>
        <w:tc>
          <w:tcPr>
            <w:tcW w:w="2022" w:type="dxa"/>
            <w:tcBorders>
              <w:top w:val="nil"/>
              <w:left w:val="nil"/>
              <w:bottom w:val="single" w:sz="4" w:space="0" w:color="auto"/>
              <w:right w:val="single" w:sz="4" w:space="0" w:color="auto"/>
            </w:tcBorders>
            <w:shd w:val="clear" w:color="auto" w:fill="auto"/>
            <w:vAlign w:val="center"/>
            <w:hideMark/>
          </w:tcPr>
          <w:p w14:paraId="5419F65E"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030D47EC"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$20,000.00</w:t>
            </w:r>
          </w:p>
        </w:tc>
        <w:tc>
          <w:tcPr>
            <w:tcW w:w="1581" w:type="dxa"/>
            <w:tcBorders>
              <w:top w:val="nil"/>
              <w:left w:val="nil"/>
              <w:bottom w:val="single" w:sz="4" w:space="0" w:color="auto"/>
              <w:right w:val="single" w:sz="4" w:space="0" w:color="auto"/>
            </w:tcBorders>
            <w:shd w:val="clear" w:color="auto" w:fill="auto"/>
            <w:vAlign w:val="center"/>
            <w:hideMark/>
          </w:tcPr>
          <w:p w14:paraId="2F8CDF0F"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$20,000.00</w:t>
            </w:r>
          </w:p>
        </w:tc>
        <w:tc>
          <w:tcPr>
            <w:tcW w:w="1461" w:type="dxa"/>
            <w:tcBorders>
              <w:top w:val="nil"/>
              <w:left w:val="nil"/>
              <w:bottom w:val="single" w:sz="4" w:space="0" w:color="auto"/>
              <w:right w:val="single" w:sz="4" w:space="0" w:color="auto"/>
            </w:tcBorders>
            <w:shd w:val="clear" w:color="auto" w:fill="auto"/>
            <w:vAlign w:val="center"/>
            <w:hideMark/>
          </w:tcPr>
          <w:p w14:paraId="4A561060" w14:textId="77777777" w:rsidR="0083290F" w:rsidRPr="00A21A32" w:rsidRDefault="0083290F" w:rsidP="000F4E09">
            <w:pPr>
              <w:spacing w:after="0" w:line="240" w:lineRule="auto"/>
              <w:jc w:val="both"/>
              <w:rPr>
                <w:rFonts w:ascii="Barlow" w:eastAsia="Times New Roman" w:hAnsi="Barlow" w:cs="Calibri"/>
                <w:color w:val="000000"/>
                <w:sz w:val="20"/>
                <w:szCs w:val="20"/>
                <w:lang w:eastAsia="es-MX"/>
              </w:rPr>
            </w:pPr>
            <w:r w:rsidRPr="00A21A32">
              <w:rPr>
                <w:rFonts w:ascii="Barlow" w:eastAsia="Times New Roman" w:hAnsi="Barlow" w:cs="Calibri"/>
                <w:color w:val="000000"/>
                <w:sz w:val="20"/>
                <w:szCs w:val="20"/>
                <w:lang w:eastAsia="es-MX"/>
              </w:rPr>
              <w:t>$0.00</w:t>
            </w:r>
          </w:p>
        </w:tc>
      </w:tr>
      <w:tr w:rsidR="0083290F" w:rsidRPr="00A21A32" w14:paraId="6074583A" w14:textId="77777777" w:rsidTr="000F4E09">
        <w:trPr>
          <w:trHeight w:val="31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94018A8" w14:textId="77777777" w:rsidR="0083290F" w:rsidRPr="00A21A32" w:rsidRDefault="0083290F" w:rsidP="000F4E09">
            <w:pPr>
              <w:spacing w:after="0" w:line="240" w:lineRule="auto"/>
              <w:jc w:val="both"/>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Total monto a autorizar</w:t>
            </w:r>
          </w:p>
        </w:tc>
        <w:tc>
          <w:tcPr>
            <w:tcW w:w="2954" w:type="dxa"/>
            <w:tcBorders>
              <w:top w:val="nil"/>
              <w:left w:val="nil"/>
              <w:bottom w:val="single" w:sz="4" w:space="0" w:color="auto"/>
              <w:right w:val="single" w:sz="4" w:space="0" w:color="auto"/>
            </w:tcBorders>
            <w:shd w:val="clear" w:color="auto" w:fill="auto"/>
            <w:vAlign w:val="center"/>
            <w:hideMark/>
          </w:tcPr>
          <w:p w14:paraId="0AFEC53E" w14:textId="77777777" w:rsidR="0083290F" w:rsidRPr="00A21A32" w:rsidRDefault="0083290F" w:rsidP="000F4E09">
            <w:pPr>
              <w:spacing w:after="0" w:line="240" w:lineRule="auto"/>
              <w:jc w:val="both"/>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 </w:t>
            </w:r>
          </w:p>
        </w:tc>
        <w:tc>
          <w:tcPr>
            <w:tcW w:w="2022" w:type="dxa"/>
            <w:tcBorders>
              <w:top w:val="nil"/>
              <w:left w:val="nil"/>
              <w:bottom w:val="single" w:sz="4" w:space="0" w:color="auto"/>
              <w:right w:val="single" w:sz="4" w:space="0" w:color="auto"/>
            </w:tcBorders>
            <w:shd w:val="clear" w:color="auto" w:fill="auto"/>
            <w:vAlign w:val="center"/>
            <w:hideMark/>
          </w:tcPr>
          <w:p w14:paraId="6AE197B0" w14:textId="77777777" w:rsidR="0083290F" w:rsidRPr="00A21A32" w:rsidRDefault="0083290F" w:rsidP="000F4E09">
            <w:pPr>
              <w:spacing w:after="0" w:line="240" w:lineRule="auto"/>
              <w:jc w:val="both"/>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w:t>
            </w:r>
          </w:p>
        </w:tc>
        <w:tc>
          <w:tcPr>
            <w:tcW w:w="1804" w:type="dxa"/>
            <w:tcBorders>
              <w:top w:val="nil"/>
              <w:left w:val="nil"/>
              <w:bottom w:val="single" w:sz="4" w:space="0" w:color="auto"/>
              <w:right w:val="single" w:sz="4" w:space="0" w:color="auto"/>
            </w:tcBorders>
            <w:shd w:val="clear" w:color="auto" w:fill="auto"/>
            <w:vAlign w:val="center"/>
            <w:hideMark/>
          </w:tcPr>
          <w:p w14:paraId="6B8535AB" w14:textId="77777777" w:rsidR="0083290F" w:rsidRPr="00A21A32" w:rsidRDefault="0083290F" w:rsidP="000F4E09">
            <w:pPr>
              <w:spacing w:after="0" w:line="240" w:lineRule="auto"/>
              <w:jc w:val="both"/>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2,233,266.68</w:t>
            </w:r>
          </w:p>
        </w:tc>
        <w:tc>
          <w:tcPr>
            <w:tcW w:w="1581" w:type="dxa"/>
            <w:tcBorders>
              <w:top w:val="nil"/>
              <w:left w:val="nil"/>
              <w:bottom w:val="single" w:sz="4" w:space="0" w:color="auto"/>
              <w:right w:val="single" w:sz="4" w:space="0" w:color="auto"/>
            </w:tcBorders>
            <w:shd w:val="clear" w:color="auto" w:fill="auto"/>
            <w:vAlign w:val="center"/>
            <w:hideMark/>
          </w:tcPr>
          <w:p w14:paraId="7068CF57" w14:textId="77777777" w:rsidR="0083290F" w:rsidRPr="00A21A32" w:rsidRDefault="0083290F" w:rsidP="000F4E09">
            <w:pPr>
              <w:spacing w:after="0" w:line="240" w:lineRule="auto"/>
              <w:jc w:val="both"/>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1,763,751.30</w:t>
            </w:r>
          </w:p>
        </w:tc>
        <w:tc>
          <w:tcPr>
            <w:tcW w:w="1461" w:type="dxa"/>
            <w:tcBorders>
              <w:top w:val="nil"/>
              <w:left w:val="nil"/>
              <w:bottom w:val="single" w:sz="4" w:space="0" w:color="auto"/>
              <w:right w:val="single" w:sz="4" w:space="0" w:color="auto"/>
            </w:tcBorders>
            <w:shd w:val="clear" w:color="auto" w:fill="auto"/>
            <w:vAlign w:val="center"/>
            <w:hideMark/>
          </w:tcPr>
          <w:p w14:paraId="7FE71DEF" w14:textId="77777777" w:rsidR="0083290F" w:rsidRPr="00A21A32" w:rsidRDefault="0083290F" w:rsidP="000F4E09">
            <w:pPr>
              <w:spacing w:after="0" w:line="240" w:lineRule="auto"/>
              <w:jc w:val="both"/>
              <w:rPr>
                <w:rFonts w:ascii="Barlow" w:eastAsia="Times New Roman" w:hAnsi="Barlow" w:cs="Calibri"/>
                <w:b/>
                <w:bCs/>
                <w:color w:val="000000"/>
                <w:sz w:val="20"/>
                <w:szCs w:val="20"/>
                <w:lang w:eastAsia="es-MX"/>
              </w:rPr>
            </w:pPr>
            <w:r w:rsidRPr="00A21A32">
              <w:rPr>
                <w:rFonts w:ascii="Barlow" w:eastAsia="Times New Roman" w:hAnsi="Barlow" w:cs="Calibri"/>
                <w:b/>
                <w:bCs/>
                <w:color w:val="000000"/>
                <w:sz w:val="20"/>
                <w:szCs w:val="20"/>
                <w:lang w:eastAsia="es-MX"/>
              </w:rPr>
              <w:t>457,758.40</w:t>
            </w:r>
          </w:p>
        </w:tc>
      </w:tr>
    </w:tbl>
    <w:p w14:paraId="6A699364" w14:textId="77777777" w:rsidR="0083290F" w:rsidRDefault="0083290F" w:rsidP="0083290F">
      <w:pPr>
        <w:autoSpaceDE w:val="0"/>
        <w:autoSpaceDN w:val="0"/>
        <w:adjustRightInd w:val="0"/>
        <w:spacing w:line="240" w:lineRule="auto"/>
        <w:jc w:val="both"/>
        <w:rPr>
          <w:rFonts w:ascii="Barlow" w:hAnsi="Barlow" w:cs="Arial"/>
          <w:sz w:val="20"/>
          <w:szCs w:val="20"/>
        </w:rPr>
      </w:pPr>
    </w:p>
    <w:p w14:paraId="6F4859DD" w14:textId="77777777" w:rsidR="0083290F" w:rsidRDefault="0083290F" w:rsidP="0083290F">
      <w:pPr>
        <w:autoSpaceDE w:val="0"/>
        <w:autoSpaceDN w:val="0"/>
        <w:adjustRightInd w:val="0"/>
        <w:spacing w:after="0" w:line="240" w:lineRule="auto"/>
        <w:rPr>
          <w:rFonts w:ascii="Barlow" w:hAnsi="Barlow" w:cs="Arial"/>
          <w:sz w:val="20"/>
          <w:szCs w:val="20"/>
        </w:rPr>
      </w:pPr>
      <w:r w:rsidRPr="00B23266">
        <w:rPr>
          <w:rFonts w:ascii="Barlow" w:hAnsi="Barlow" w:cs="Arial"/>
          <w:sz w:val="20"/>
          <w:szCs w:val="20"/>
        </w:rPr>
        <w:t>El avance que se registra en las cuentas de orden presupuestarias</w:t>
      </w:r>
      <w:r>
        <w:rPr>
          <w:rFonts w:ascii="Barlow" w:hAnsi="Barlow" w:cs="Arial"/>
          <w:sz w:val="20"/>
          <w:szCs w:val="20"/>
        </w:rPr>
        <w:t xml:space="preserve"> se detalla a continuación:</w:t>
      </w:r>
    </w:p>
    <w:p w14:paraId="45AC5AC3" w14:textId="77777777" w:rsidR="0083290F" w:rsidRDefault="0083290F" w:rsidP="0083290F">
      <w:pPr>
        <w:autoSpaceDE w:val="0"/>
        <w:autoSpaceDN w:val="0"/>
        <w:adjustRightInd w:val="0"/>
        <w:spacing w:after="0" w:line="240" w:lineRule="auto"/>
        <w:rPr>
          <w:rFonts w:ascii="Barlow" w:hAnsi="Barlow" w:cs="Arial"/>
          <w:sz w:val="20"/>
          <w:szCs w:val="20"/>
        </w:rPr>
      </w:pPr>
    </w:p>
    <w:p w14:paraId="0022BED7" w14:textId="77777777" w:rsidR="0083290F" w:rsidRDefault="0083290F" w:rsidP="0083290F">
      <w:pPr>
        <w:autoSpaceDE w:val="0"/>
        <w:autoSpaceDN w:val="0"/>
        <w:adjustRightInd w:val="0"/>
        <w:spacing w:after="0" w:line="240" w:lineRule="auto"/>
        <w:rPr>
          <w:rFonts w:ascii="Barlow" w:hAnsi="Barlow" w:cs="Arial"/>
          <w:sz w:val="20"/>
          <w:szCs w:val="20"/>
        </w:rPr>
      </w:pPr>
    </w:p>
    <w:tbl>
      <w:tblPr>
        <w:tblW w:w="7702" w:type="dxa"/>
        <w:jc w:val="center"/>
        <w:tblCellMar>
          <w:left w:w="70" w:type="dxa"/>
          <w:right w:w="70" w:type="dxa"/>
        </w:tblCellMar>
        <w:tblLook w:val="04A0" w:firstRow="1" w:lastRow="0" w:firstColumn="1" w:lastColumn="0" w:noHBand="0" w:noVBand="1"/>
      </w:tblPr>
      <w:tblGrid>
        <w:gridCol w:w="3220"/>
        <w:gridCol w:w="2289"/>
        <w:gridCol w:w="2193"/>
      </w:tblGrid>
      <w:tr w:rsidR="0083290F" w:rsidRPr="006E3EBE" w14:paraId="73BF2B23" w14:textId="77777777" w:rsidTr="000F4E09">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FE2F8" w14:textId="77777777" w:rsidR="0083290F" w:rsidRPr="006E3EBE" w:rsidRDefault="0083290F" w:rsidP="000F4E09">
            <w:pPr>
              <w:spacing w:after="0" w:line="240" w:lineRule="auto"/>
              <w:jc w:val="center"/>
              <w:rPr>
                <w:rFonts w:eastAsia="Times New Roman" w:cs="Calibri"/>
                <w:color w:val="000000"/>
                <w:lang w:eastAsia="es-MX"/>
              </w:rPr>
            </w:pPr>
            <w:r w:rsidRPr="006E3EBE">
              <w:rPr>
                <w:rFonts w:eastAsia="Times New Roman" w:cs="Calibri"/>
                <w:color w:val="000000"/>
                <w:lang w:eastAsia="es-MX"/>
              </w:rPr>
              <w:t> </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14:paraId="26B32C06" w14:textId="77777777" w:rsidR="0083290F" w:rsidRPr="006E3EBE" w:rsidRDefault="0083290F" w:rsidP="000F4E09">
            <w:pPr>
              <w:spacing w:after="0" w:line="240" w:lineRule="auto"/>
              <w:jc w:val="center"/>
              <w:rPr>
                <w:rFonts w:ascii="Barlow" w:hAnsi="Barlow" w:cs="Arial"/>
                <w:sz w:val="20"/>
                <w:szCs w:val="20"/>
              </w:rPr>
            </w:pPr>
            <w:r w:rsidRPr="006E3EBE">
              <w:rPr>
                <w:rFonts w:ascii="Barlow" w:hAnsi="Barlow" w:cs="Arial"/>
                <w:sz w:val="20"/>
                <w:szCs w:val="20"/>
              </w:rPr>
              <w:t>Cuentas de ingresos</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42ACA192" w14:textId="77777777" w:rsidR="0083290F" w:rsidRPr="006E3EBE" w:rsidRDefault="0083290F" w:rsidP="000F4E09">
            <w:pPr>
              <w:spacing w:after="0" w:line="240" w:lineRule="auto"/>
              <w:jc w:val="center"/>
              <w:rPr>
                <w:rFonts w:ascii="Barlow" w:hAnsi="Barlow" w:cs="Arial"/>
                <w:sz w:val="20"/>
                <w:szCs w:val="20"/>
              </w:rPr>
            </w:pPr>
            <w:r w:rsidRPr="006E3EBE">
              <w:rPr>
                <w:rFonts w:ascii="Barlow" w:hAnsi="Barlow" w:cs="Arial"/>
                <w:sz w:val="20"/>
                <w:szCs w:val="20"/>
              </w:rPr>
              <w:t>Cuentas de egresos</w:t>
            </w:r>
          </w:p>
        </w:tc>
      </w:tr>
      <w:tr w:rsidR="0083290F" w:rsidRPr="006E3EBE" w14:paraId="2CBD6FA9" w14:textId="77777777" w:rsidTr="0047275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7E6DA66" w14:textId="77777777" w:rsidR="0083290F" w:rsidRPr="006E3EBE" w:rsidRDefault="0083290F" w:rsidP="000F4E09">
            <w:pPr>
              <w:spacing w:after="0" w:line="240" w:lineRule="auto"/>
              <w:jc w:val="center"/>
              <w:rPr>
                <w:rFonts w:ascii="Barlow" w:hAnsi="Barlow" w:cs="Arial"/>
                <w:sz w:val="20"/>
                <w:szCs w:val="20"/>
              </w:rPr>
            </w:pPr>
            <w:r w:rsidRPr="006E3EBE">
              <w:rPr>
                <w:rFonts w:ascii="Barlow" w:hAnsi="Barlow" w:cs="Arial"/>
                <w:sz w:val="20"/>
                <w:szCs w:val="20"/>
              </w:rPr>
              <w:t>Presupuesto Estimado/Aprobado</w:t>
            </w:r>
          </w:p>
        </w:tc>
        <w:tc>
          <w:tcPr>
            <w:tcW w:w="2289" w:type="dxa"/>
            <w:tcBorders>
              <w:top w:val="nil"/>
              <w:left w:val="nil"/>
              <w:bottom w:val="single" w:sz="4" w:space="0" w:color="auto"/>
              <w:right w:val="single" w:sz="4" w:space="0" w:color="auto"/>
            </w:tcBorders>
            <w:shd w:val="clear" w:color="auto" w:fill="DBE5F1" w:themeFill="accent1" w:themeFillTint="33"/>
            <w:noWrap/>
            <w:vAlign w:val="bottom"/>
            <w:hideMark/>
          </w:tcPr>
          <w:p w14:paraId="3E55381F" w14:textId="58C239E5" w:rsidR="0083290F" w:rsidRPr="00472757" w:rsidRDefault="0083290F" w:rsidP="000F4E09">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  </w:t>
            </w:r>
            <w:r w:rsidR="00F70194" w:rsidRPr="00472757">
              <w:rPr>
                <w:rFonts w:ascii="Barlow" w:hAnsi="Barlow" w:cs="Arial"/>
                <w:color w:val="000000" w:themeColor="text1"/>
                <w:sz w:val="20"/>
                <w:szCs w:val="20"/>
              </w:rPr>
              <w:t>31,163,350.00</w:t>
            </w:r>
            <w:r w:rsidRPr="00472757">
              <w:rPr>
                <w:rFonts w:ascii="Barlow" w:hAnsi="Barlow" w:cs="Arial"/>
                <w:color w:val="000000" w:themeColor="text1"/>
                <w:sz w:val="20"/>
                <w:szCs w:val="20"/>
              </w:rPr>
              <w:t xml:space="preserve"> </w:t>
            </w:r>
          </w:p>
        </w:tc>
        <w:tc>
          <w:tcPr>
            <w:tcW w:w="2193" w:type="dxa"/>
            <w:tcBorders>
              <w:top w:val="nil"/>
              <w:left w:val="nil"/>
              <w:bottom w:val="single" w:sz="4" w:space="0" w:color="auto"/>
              <w:right w:val="single" w:sz="4" w:space="0" w:color="auto"/>
            </w:tcBorders>
            <w:shd w:val="clear" w:color="auto" w:fill="DBE5F1" w:themeFill="accent1" w:themeFillTint="33"/>
            <w:noWrap/>
            <w:vAlign w:val="bottom"/>
            <w:hideMark/>
          </w:tcPr>
          <w:p w14:paraId="6656D886" w14:textId="7ABEEFD7" w:rsidR="0083290F" w:rsidRPr="00472757" w:rsidRDefault="0083290F" w:rsidP="000F4E09">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  </w:t>
            </w:r>
            <w:r w:rsidR="00F70194" w:rsidRPr="00472757">
              <w:rPr>
                <w:rFonts w:ascii="Barlow" w:hAnsi="Barlow" w:cs="Arial"/>
                <w:color w:val="000000" w:themeColor="text1"/>
                <w:sz w:val="20"/>
                <w:szCs w:val="20"/>
              </w:rPr>
              <w:t>31,</w:t>
            </w:r>
            <w:r w:rsidR="002A4E31" w:rsidRPr="00472757">
              <w:rPr>
                <w:rFonts w:ascii="Barlow" w:hAnsi="Barlow" w:cs="Arial"/>
                <w:color w:val="000000" w:themeColor="text1"/>
                <w:sz w:val="20"/>
                <w:szCs w:val="20"/>
              </w:rPr>
              <w:t>163,350.00</w:t>
            </w:r>
            <w:r w:rsidRPr="00472757">
              <w:rPr>
                <w:rFonts w:ascii="Barlow" w:hAnsi="Barlow" w:cs="Arial"/>
                <w:color w:val="000000" w:themeColor="text1"/>
                <w:sz w:val="20"/>
                <w:szCs w:val="20"/>
              </w:rPr>
              <w:t xml:space="preserve"> </w:t>
            </w:r>
          </w:p>
        </w:tc>
      </w:tr>
      <w:tr w:rsidR="0083290F" w:rsidRPr="006E3EBE" w14:paraId="0EFE073F" w14:textId="77777777" w:rsidTr="0047275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A717E35" w14:textId="77777777" w:rsidR="0083290F" w:rsidRPr="006E3EBE" w:rsidRDefault="0083290F" w:rsidP="000F4E09">
            <w:pPr>
              <w:spacing w:after="0" w:line="240" w:lineRule="auto"/>
              <w:jc w:val="center"/>
              <w:rPr>
                <w:rFonts w:ascii="Barlow" w:hAnsi="Barlow" w:cs="Arial"/>
                <w:sz w:val="20"/>
                <w:szCs w:val="20"/>
              </w:rPr>
            </w:pPr>
            <w:r w:rsidRPr="006E3EBE">
              <w:rPr>
                <w:rFonts w:ascii="Barlow" w:hAnsi="Barlow" w:cs="Arial"/>
                <w:sz w:val="20"/>
                <w:szCs w:val="20"/>
              </w:rPr>
              <w:t>Presupuesto Devengado</w:t>
            </w:r>
          </w:p>
        </w:tc>
        <w:tc>
          <w:tcPr>
            <w:tcW w:w="2289" w:type="dxa"/>
            <w:tcBorders>
              <w:top w:val="nil"/>
              <w:left w:val="nil"/>
              <w:bottom w:val="single" w:sz="4" w:space="0" w:color="auto"/>
              <w:right w:val="single" w:sz="4" w:space="0" w:color="auto"/>
            </w:tcBorders>
            <w:shd w:val="clear" w:color="auto" w:fill="DBE5F1" w:themeFill="accent1" w:themeFillTint="33"/>
            <w:noWrap/>
            <w:vAlign w:val="bottom"/>
            <w:hideMark/>
          </w:tcPr>
          <w:p w14:paraId="6F03B2F5" w14:textId="7E103CBE" w:rsidR="0083290F" w:rsidRPr="00472757" w:rsidRDefault="0083290F" w:rsidP="0031583D">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  </w:t>
            </w:r>
            <w:r w:rsidR="002A4E31" w:rsidRPr="00472757">
              <w:rPr>
                <w:rFonts w:ascii="Barlow" w:hAnsi="Barlow" w:cs="Arial"/>
                <w:color w:val="000000" w:themeColor="text1"/>
                <w:sz w:val="20"/>
                <w:szCs w:val="20"/>
              </w:rPr>
              <w:t>296,143.22</w:t>
            </w:r>
            <w:r w:rsidRPr="00472757">
              <w:rPr>
                <w:rFonts w:ascii="Barlow" w:hAnsi="Barlow" w:cs="Arial"/>
                <w:color w:val="000000" w:themeColor="text1"/>
                <w:sz w:val="20"/>
                <w:szCs w:val="20"/>
              </w:rPr>
              <w:t xml:space="preserve"> </w:t>
            </w:r>
          </w:p>
        </w:tc>
        <w:tc>
          <w:tcPr>
            <w:tcW w:w="2193" w:type="dxa"/>
            <w:tcBorders>
              <w:top w:val="nil"/>
              <w:left w:val="nil"/>
              <w:bottom w:val="single" w:sz="4" w:space="0" w:color="auto"/>
              <w:right w:val="single" w:sz="4" w:space="0" w:color="auto"/>
            </w:tcBorders>
            <w:shd w:val="clear" w:color="auto" w:fill="DBE5F1" w:themeFill="accent1" w:themeFillTint="33"/>
            <w:noWrap/>
            <w:vAlign w:val="bottom"/>
            <w:hideMark/>
          </w:tcPr>
          <w:p w14:paraId="7BF55D02" w14:textId="574C631C" w:rsidR="0083290F" w:rsidRPr="00472757" w:rsidRDefault="0083290F" w:rsidP="0031583D">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  </w:t>
            </w:r>
            <w:r w:rsidR="002A4E31" w:rsidRPr="00472757">
              <w:rPr>
                <w:rFonts w:ascii="Barlow" w:hAnsi="Barlow" w:cs="Arial"/>
                <w:color w:val="000000" w:themeColor="text1"/>
                <w:sz w:val="20"/>
                <w:szCs w:val="20"/>
              </w:rPr>
              <w:t>3,919,078.73</w:t>
            </w:r>
            <w:r w:rsidRPr="00472757">
              <w:rPr>
                <w:rFonts w:ascii="Barlow" w:hAnsi="Barlow" w:cs="Arial"/>
                <w:color w:val="000000" w:themeColor="text1"/>
                <w:sz w:val="20"/>
                <w:szCs w:val="20"/>
              </w:rPr>
              <w:t xml:space="preserve"> </w:t>
            </w:r>
          </w:p>
        </w:tc>
      </w:tr>
      <w:tr w:rsidR="0083290F" w:rsidRPr="006E3EBE" w14:paraId="0D7E63E3" w14:textId="77777777" w:rsidTr="0047275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268B68E" w14:textId="77777777" w:rsidR="0083290F" w:rsidRPr="006E3EBE" w:rsidRDefault="0083290F" w:rsidP="000F4E09">
            <w:pPr>
              <w:spacing w:after="0" w:line="240" w:lineRule="auto"/>
              <w:jc w:val="center"/>
              <w:rPr>
                <w:rFonts w:ascii="Barlow" w:hAnsi="Barlow" w:cs="Arial"/>
                <w:sz w:val="20"/>
                <w:szCs w:val="20"/>
              </w:rPr>
            </w:pPr>
            <w:r w:rsidRPr="006E3EBE">
              <w:rPr>
                <w:rFonts w:ascii="Barlow" w:hAnsi="Barlow" w:cs="Arial"/>
                <w:sz w:val="20"/>
                <w:szCs w:val="20"/>
              </w:rPr>
              <w:t xml:space="preserve">Presupuesto Ejercido </w:t>
            </w:r>
          </w:p>
        </w:tc>
        <w:tc>
          <w:tcPr>
            <w:tcW w:w="2289" w:type="dxa"/>
            <w:tcBorders>
              <w:top w:val="nil"/>
              <w:left w:val="nil"/>
              <w:bottom w:val="single" w:sz="4" w:space="0" w:color="auto"/>
              <w:right w:val="single" w:sz="4" w:space="0" w:color="auto"/>
            </w:tcBorders>
            <w:shd w:val="clear" w:color="auto" w:fill="DBE5F1" w:themeFill="accent1" w:themeFillTint="33"/>
            <w:noWrap/>
            <w:vAlign w:val="bottom"/>
            <w:hideMark/>
          </w:tcPr>
          <w:p w14:paraId="4630480B" w14:textId="77777777" w:rsidR="0083290F" w:rsidRPr="00472757" w:rsidRDefault="0083290F" w:rsidP="000F4E09">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w:t>
            </w:r>
          </w:p>
        </w:tc>
        <w:tc>
          <w:tcPr>
            <w:tcW w:w="2193" w:type="dxa"/>
            <w:tcBorders>
              <w:top w:val="nil"/>
              <w:left w:val="nil"/>
              <w:bottom w:val="single" w:sz="4" w:space="0" w:color="auto"/>
              <w:right w:val="single" w:sz="4" w:space="0" w:color="auto"/>
            </w:tcBorders>
            <w:shd w:val="clear" w:color="auto" w:fill="DBE5F1" w:themeFill="accent1" w:themeFillTint="33"/>
            <w:noWrap/>
            <w:vAlign w:val="bottom"/>
            <w:hideMark/>
          </w:tcPr>
          <w:p w14:paraId="45489B66" w14:textId="7A5AC482" w:rsidR="0083290F" w:rsidRPr="00472757" w:rsidRDefault="0083290F" w:rsidP="0031583D">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  </w:t>
            </w:r>
            <w:r w:rsidR="002A4E31" w:rsidRPr="00472757">
              <w:rPr>
                <w:rFonts w:ascii="Barlow" w:hAnsi="Barlow" w:cs="Arial"/>
                <w:color w:val="000000" w:themeColor="text1"/>
                <w:sz w:val="20"/>
                <w:szCs w:val="20"/>
              </w:rPr>
              <w:t>3,919,078.73</w:t>
            </w:r>
          </w:p>
        </w:tc>
      </w:tr>
      <w:tr w:rsidR="0083290F" w:rsidRPr="006E3EBE" w14:paraId="54051BA7" w14:textId="77777777" w:rsidTr="0047275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4CAA80C" w14:textId="77777777" w:rsidR="0083290F" w:rsidRPr="006E3EBE" w:rsidRDefault="0083290F" w:rsidP="000F4E09">
            <w:pPr>
              <w:spacing w:after="0" w:line="240" w:lineRule="auto"/>
              <w:jc w:val="center"/>
              <w:rPr>
                <w:rFonts w:ascii="Barlow" w:hAnsi="Barlow" w:cs="Arial"/>
                <w:sz w:val="20"/>
                <w:szCs w:val="20"/>
              </w:rPr>
            </w:pPr>
            <w:r w:rsidRPr="006E3EBE">
              <w:rPr>
                <w:rFonts w:ascii="Barlow" w:hAnsi="Barlow" w:cs="Arial"/>
                <w:sz w:val="20"/>
                <w:szCs w:val="20"/>
              </w:rPr>
              <w:t>Presupuesto Recaudado/Pagado</w:t>
            </w:r>
          </w:p>
        </w:tc>
        <w:tc>
          <w:tcPr>
            <w:tcW w:w="2289" w:type="dxa"/>
            <w:tcBorders>
              <w:top w:val="nil"/>
              <w:left w:val="nil"/>
              <w:bottom w:val="single" w:sz="4" w:space="0" w:color="auto"/>
              <w:right w:val="single" w:sz="4" w:space="0" w:color="auto"/>
            </w:tcBorders>
            <w:shd w:val="clear" w:color="auto" w:fill="DBE5F1" w:themeFill="accent1" w:themeFillTint="33"/>
            <w:noWrap/>
            <w:vAlign w:val="bottom"/>
            <w:hideMark/>
          </w:tcPr>
          <w:p w14:paraId="2D9DB11F" w14:textId="4230018E" w:rsidR="0083290F" w:rsidRPr="00472757" w:rsidRDefault="0083290F" w:rsidP="000F4E09">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w:t>
            </w:r>
            <w:r w:rsidR="0031583D" w:rsidRPr="00472757">
              <w:rPr>
                <w:rFonts w:ascii="Barlow" w:hAnsi="Barlow" w:cs="Arial"/>
                <w:color w:val="000000" w:themeColor="text1"/>
                <w:sz w:val="20"/>
                <w:szCs w:val="20"/>
              </w:rPr>
              <w:t xml:space="preserve">$  </w:t>
            </w:r>
            <w:r w:rsidR="002A4E31" w:rsidRPr="00472757">
              <w:rPr>
                <w:rFonts w:ascii="Barlow" w:hAnsi="Barlow" w:cs="Arial"/>
                <w:color w:val="000000" w:themeColor="text1"/>
                <w:sz w:val="20"/>
                <w:szCs w:val="20"/>
              </w:rPr>
              <w:t>296,143.22</w:t>
            </w:r>
          </w:p>
        </w:tc>
        <w:tc>
          <w:tcPr>
            <w:tcW w:w="2193" w:type="dxa"/>
            <w:tcBorders>
              <w:top w:val="nil"/>
              <w:left w:val="nil"/>
              <w:bottom w:val="single" w:sz="4" w:space="0" w:color="auto"/>
              <w:right w:val="single" w:sz="4" w:space="0" w:color="auto"/>
            </w:tcBorders>
            <w:shd w:val="clear" w:color="auto" w:fill="DBE5F1" w:themeFill="accent1" w:themeFillTint="33"/>
            <w:noWrap/>
            <w:vAlign w:val="bottom"/>
            <w:hideMark/>
          </w:tcPr>
          <w:p w14:paraId="15A0C729" w14:textId="4EE4E0DC" w:rsidR="0083290F" w:rsidRPr="00472757" w:rsidRDefault="0083290F" w:rsidP="000F4E09">
            <w:pPr>
              <w:spacing w:after="0" w:line="240" w:lineRule="auto"/>
              <w:jc w:val="center"/>
              <w:rPr>
                <w:rFonts w:ascii="Barlow" w:hAnsi="Barlow" w:cs="Arial"/>
                <w:color w:val="000000" w:themeColor="text1"/>
                <w:sz w:val="20"/>
                <w:szCs w:val="20"/>
              </w:rPr>
            </w:pPr>
            <w:r w:rsidRPr="00472757">
              <w:rPr>
                <w:rFonts w:ascii="Barlow" w:hAnsi="Barlow" w:cs="Arial"/>
                <w:color w:val="000000" w:themeColor="text1"/>
                <w:sz w:val="20"/>
                <w:szCs w:val="20"/>
              </w:rPr>
              <w:t xml:space="preserve"> </w:t>
            </w:r>
            <w:r w:rsidR="0031583D" w:rsidRPr="00472757">
              <w:rPr>
                <w:rFonts w:ascii="Barlow" w:hAnsi="Barlow" w:cs="Arial"/>
                <w:color w:val="000000" w:themeColor="text1"/>
                <w:sz w:val="20"/>
                <w:szCs w:val="20"/>
              </w:rPr>
              <w:t xml:space="preserve">$  </w:t>
            </w:r>
            <w:r w:rsidR="002A4E31" w:rsidRPr="00472757">
              <w:rPr>
                <w:rFonts w:ascii="Barlow" w:hAnsi="Barlow" w:cs="Arial"/>
                <w:color w:val="000000" w:themeColor="text1"/>
                <w:sz w:val="20"/>
                <w:szCs w:val="20"/>
              </w:rPr>
              <w:t>3,608,725.28</w:t>
            </w:r>
          </w:p>
        </w:tc>
      </w:tr>
    </w:tbl>
    <w:p w14:paraId="7986DAB9" w14:textId="499595C5" w:rsidR="0083290F" w:rsidRDefault="0083290F" w:rsidP="0083290F">
      <w:pPr>
        <w:autoSpaceDE w:val="0"/>
        <w:autoSpaceDN w:val="0"/>
        <w:adjustRightInd w:val="0"/>
        <w:spacing w:line="240" w:lineRule="auto"/>
        <w:jc w:val="both"/>
        <w:rPr>
          <w:rFonts w:ascii="Barlow" w:hAnsi="Barlow" w:cs="Arial"/>
          <w:sz w:val="20"/>
          <w:szCs w:val="20"/>
        </w:rPr>
      </w:pPr>
    </w:p>
    <w:p w14:paraId="4581DF92" w14:textId="77777777" w:rsidR="0083290F" w:rsidRDefault="0083290F" w:rsidP="0083290F">
      <w:pPr>
        <w:pStyle w:val="Prrafodelista"/>
        <w:numPr>
          <w:ilvl w:val="0"/>
          <w:numId w:val="25"/>
        </w:numPr>
        <w:autoSpaceDE w:val="0"/>
        <w:autoSpaceDN w:val="0"/>
        <w:adjustRightInd w:val="0"/>
        <w:spacing w:after="160" w:line="240" w:lineRule="auto"/>
        <w:jc w:val="both"/>
        <w:rPr>
          <w:rFonts w:ascii="Barlow" w:hAnsi="Barlow" w:cs="Arial"/>
          <w:b/>
          <w:sz w:val="20"/>
          <w:szCs w:val="20"/>
        </w:rPr>
      </w:pPr>
      <w:r>
        <w:rPr>
          <w:rFonts w:ascii="Barlow" w:hAnsi="Barlow" w:cs="Arial"/>
          <w:b/>
          <w:sz w:val="20"/>
          <w:szCs w:val="20"/>
        </w:rPr>
        <w:t>NOTAS DE GESTIÓN ADMINISTRATIVA</w:t>
      </w:r>
    </w:p>
    <w:p w14:paraId="226AC154" w14:textId="77777777" w:rsidR="0083290F" w:rsidRDefault="0083290F" w:rsidP="0083290F">
      <w:pPr>
        <w:autoSpaceDE w:val="0"/>
        <w:autoSpaceDN w:val="0"/>
        <w:adjustRightInd w:val="0"/>
        <w:spacing w:line="240" w:lineRule="auto"/>
        <w:jc w:val="both"/>
        <w:rPr>
          <w:rFonts w:ascii="Barlow" w:hAnsi="Barlow" w:cs="Arial"/>
          <w:b/>
          <w:sz w:val="20"/>
          <w:szCs w:val="20"/>
        </w:rPr>
      </w:pPr>
      <w:r w:rsidRPr="003241CA">
        <w:rPr>
          <w:rFonts w:ascii="Barlow" w:hAnsi="Barlow" w:cs="Arial"/>
          <w:b/>
          <w:sz w:val="20"/>
          <w:szCs w:val="20"/>
        </w:rPr>
        <w:t>1. Introducción</w:t>
      </w:r>
    </w:p>
    <w:p w14:paraId="74876C75" w14:textId="77777777" w:rsidR="0083290F" w:rsidRPr="003F395A" w:rsidRDefault="0083290F" w:rsidP="0083290F">
      <w:pPr>
        <w:autoSpaceDE w:val="0"/>
        <w:autoSpaceDN w:val="0"/>
        <w:adjustRightInd w:val="0"/>
        <w:spacing w:line="240" w:lineRule="auto"/>
        <w:jc w:val="both"/>
        <w:rPr>
          <w:rFonts w:ascii="Barlow" w:hAnsi="Barlow" w:cs="Arial"/>
          <w:sz w:val="20"/>
          <w:szCs w:val="20"/>
        </w:rPr>
      </w:pPr>
      <w:r w:rsidRPr="003F395A">
        <w:rPr>
          <w:rFonts w:ascii="Barlow" w:hAnsi="Barlow" w:cs="Arial"/>
          <w:sz w:val="20"/>
          <w:szCs w:val="20"/>
        </w:rPr>
        <w:t xml:space="preserve">Los Estados Financieros de los entes públicos, proveen de información financiera a los principales usuarios de la misma, </w:t>
      </w:r>
      <w:r>
        <w:rPr>
          <w:rFonts w:ascii="Barlow" w:hAnsi="Barlow" w:cs="Arial"/>
          <w:sz w:val="20"/>
          <w:szCs w:val="20"/>
        </w:rPr>
        <w:t>al Congreso y a los ciudadanos.</w:t>
      </w:r>
    </w:p>
    <w:p w14:paraId="0A58C682" w14:textId="77777777" w:rsidR="0083290F" w:rsidRPr="003F395A" w:rsidRDefault="0083290F" w:rsidP="0083290F">
      <w:pPr>
        <w:autoSpaceDE w:val="0"/>
        <w:autoSpaceDN w:val="0"/>
        <w:adjustRightInd w:val="0"/>
        <w:spacing w:line="240" w:lineRule="auto"/>
        <w:jc w:val="both"/>
        <w:rPr>
          <w:rFonts w:ascii="Barlow" w:hAnsi="Barlow" w:cs="Arial"/>
          <w:sz w:val="20"/>
          <w:szCs w:val="20"/>
        </w:rPr>
      </w:pPr>
      <w:r w:rsidRPr="003F395A">
        <w:rPr>
          <w:rFonts w:ascii="Barlow" w:hAnsi="Barlow"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w:t>
      </w:r>
      <w:r>
        <w:rPr>
          <w:rFonts w:ascii="Barlow" w:hAnsi="Barlow" w:cs="Arial"/>
          <w:sz w:val="20"/>
          <w:szCs w:val="20"/>
        </w:rPr>
        <w:t xml:space="preserve"> mismos y sus particularidades.</w:t>
      </w:r>
    </w:p>
    <w:p w14:paraId="0AC42267" w14:textId="77777777" w:rsidR="0083290F" w:rsidRDefault="0083290F" w:rsidP="0083290F">
      <w:pPr>
        <w:autoSpaceDE w:val="0"/>
        <w:autoSpaceDN w:val="0"/>
        <w:adjustRightInd w:val="0"/>
        <w:spacing w:line="240" w:lineRule="auto"/>
        <w:jc w:val="both"/>
        <w:rPr>
          <w:rFonts w:ascii="Barlow" w:hAnsi="Barlow" w:cs="Arial"/>
          <w:sz w:val="20"/>
          <w:szCs w:val="20"/>
        </w:rPr>
      </w:pPr>
      <w:r w:rsidRPr="003F395A">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1686D3C" w14:textId="0A9F87D4" w:rsidR="0083290F" w:rsidRDefault="0083290F" w:rsidP="0083290F">
      <w:pPr>
        <w:autoSpaceDE w:val="0"/>
        <w:autoSpaceDN w:val="0"/>
        <w:adjustRightInd w:val="0"/>
        <w:spacing w:line="240" w:lineRule="auto"/>
        <w:jc w:val="both"/>
        <w:rPr>
          <w:rFonts w:ascii="Barlow" w:hAnsi="Barlow" w:cs="Arial"/>
          <w:sz w:val="20"/>
          <w:szCs w:val="20"/>
        </w:rPr>
      </w:pPr>
    </w:p>
    <w:p w14:paraId="252A7AA7" w14:textId="77777777" w:rsidR="00DB0657" w:rsidRPr="003F395A" w:rsidRDefault="00DB0657" w:rsidP="0083290F">
      <w:pPr>
        <w:autoSpaceDE w:val="0"/>
        <w:autoSpaceDN w:val="0"/>
        <w:adjustRightInd w:val="0"/>
        <w:spacing w:line="240" w:lineRule="auto"/>
        <w:jc w:val="both"/>
        <w:rPr>
          <w:rFonts w:ascii="Barlow" w:hAnsi="Barlow" w:cs="Arial"/>
          <w:sz w:val="20"/>
          <w:szCs w:val="20"/>
        </w:rPr>
      </w:pPr>
    </w:p>
    <w:p w14:paraId="3E3369E5" w14:textId="77777777" w:rsidR="0083290F" w:rsidRDefault="0083290F" w:rsidP="0083290F">
      <w:pPr>
        <w:autoSpaceDE w:val="0"/>
        <w:autoSpaceDN w:val="0"/>
        <w:adjustRightInd w:val="0"/>
        <w:spacing w:line="240" w:lineRule="auto"/>
        <w:jc w:val="both"/>
        <w:rPr>
          <w:rFonts w:ascii="Barlow" w:hAnsi="Barlow" w:cs="Arial"/>
          <w:b/>
          <w:sz w:val="20"/>
          <w:szCs w:val="20"/>
        </w:rPr>
      </w:pPr>
      <w:r w:rsidRPr="003241CA">
        <w:rPr>
          <w:rFonts w:ascii="Barlow" w:hAnsi="Barlow" w:cs="Arial"/>
          <w:b/>
          <w:sz w:val="20"/>
          <w:szCs w:val="20"/>
        </w:rPr>
        <w:lastRenderedPageBreak/>
        <w:t>2. Panorama Económico y Financiero</w:t>
      </w:r>
    </w:p>
    <w:p w14:paraId="0EB2948A" w14:textId="038E1507" w:rsidR="0083290F" w:rsidRDefault="0083290F" w:rsidP="00DB0657">
      <w:pPr>
        <w:pStyle w:val="Texto"/>
        <w:spacing w:after="0" w:line="240" w:lineRule="exact"/>
        <w:ind w:firstLine="0"/>
        <w:rPr>
          <w:rFonts w:ascii="Barlow" w:eastAsiaTheme="minorHAnsi" w:hAnsi="Barlow"/>
          <w:sz w:val="20"/>
          <w:lang w:val="es-MX" w:eastAsia="en-US"/>
        </w:rPr>
      </w:pPr>
      <w:r w:rsidRPr="00E33327">
        <w:rPr>
          <w:rFonts w:ascii="Barlow" w:eastAsiaTheme="minorHAnsi" w:hAnsi="Barlow"/>
          <w:sz w:val="20"/>
          <w:lang w:val="es-MX" w:eastAsia="en-US"/>
        </w:rPr>
        <w:t>Se informará sobre las principales condiciones económico- financieras bajo las cuales el ente público estuvo operando; y las cuales influyeron en la toma de decisiones de la administración; tanto a nivel local como federal.</w:t>
      </w:r>
    </w:p>
    <w:p w14:paraId="7CC961B1" w14:textId="77777777" w:rsidR="00DB0657" w:rsidRPr="00DB0657" w:rsidRDefault="00DB0657" w:rsidP="00DB0657">
      <w:pPr>
        <w:pStyle w:val="Texto"/>
        <w:spacing w:after="0" w:line="240" w:lineRule="exact"/>
        <w:ind w:firstLine="0"/>
        <w:rPr>
          <w:rFonts w:ascii="Barlow" w:eastAsiaTheme="minorHAnsi" w:hAnsi="Barlow"/>
          <w:sz w:val="20"/>
          <w:lang w:val="es-MX" w:eastAsia="en-US"/>
        </w:rPr>
      </w:pPr>
    </w:p>
    <w:p w14:paraId="73F9218F"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3. Autorización e Historia</w:t>
      </w:r>
    </w:p>
    <w:p w14:paraId="37896A54"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La Universidad de Oriente es una institución de enseñanza superior creada como un Organismo Público Descentralizado del Poder Ejecutivo del Estado de Yucatán, sin fines de lucro, con personalidad jurídica y patrimonio propios, sectorizado a la Secretaria de Educación, con domicilio en la ciudad de Valladolid, Yucatán. Su constitución, funcionamiento, operación, control y evaluación se regulan por lo dispuesto en la Constitución Política del Estado de Yucatán, por la Ley de Educación del Estado de Yucatán, por el Decreto número 628 del 16 de diciembre de 2005 y publicado el 21 de diciembre de 2005 que la crea, el Decreto número 58 del 11 de abril de 2013 y publicado el 15 de abril de 2013 que reforma, deroga y adiciona diversas disposiciones del decreto que crea la Universidad de Oriente, por su Reglamento Interior, así como por las demás leyes, decretos, acuerdos y convenios aplicables.</w:t>
      </w:r>
    </w:p>
    <w:p w14:paraId="5CE7ECB2" w14:textId="58C723E4" w:rsidR="0083290F" w:rsidRPr="00DB065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Su actividad principal es la prestación de servicios de educación, comprendiendo educación superior en sus niveles de profesional asociado, licenciatura y postgrado de acuerdo con los planes nacionales y estatales de educación e investigación, atendiendo a los requerimientos sociales, económicos y ambientales del estado y del país. Se encuentra registrada como entidad no lucrativa para efectos fiscales.</w:t>
      </w:r>
    </w:p>
    <w:p w14:paraId="48705922" w14:textId="77777777" w:rsidR="0083290F" w:rsidRDefault="0083290F" w:rsidP="0083290F">
      <w:pPr>
        <w:autoSpaceDE w:val="0"/>
        <w:autoSpaceDN w:val="0"/>
        <w:adjustRightInd w:val="0"/>
        <w:spacing w:line="240" w:lineRule="auto"/>
        <w:jc w:val="both"/>
        <w:rPr>
          <w:rFonts w:ascii="Barlow" w:hAnsi="Barlow" w:cs="Arial"/>
          <w:b/>
          <w:sz w:val="20"/>
          <w:szCs w:val="20"/>
        </w:rPr>
      </w:pPr>
      <w:r w:rsidRPr="00E33327">
        <w:rPr>
          <w:rFonts w:ascii="Barlow" w:hAnsi="Barlow" w:cs="Arial"/>
          <w:b/>
          <w:sz w:val="20"/>
          <w:szCs w:val="20"/>
        </w:rPr>
        <w:t>4. Organización y Objeto Social</w:t>
      </w:r>
    </w:p>
    <w:p w14:paraId="1918397B"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Se i</w:t>
      </w:r>
      <w:r>
        <w:rPr>
          <w:rFonts w:ascii="Barlow" w:hAnsi="Barlow" w:cs="Arial"/>
          <w:sz w:val="20"/>
          <w:szCs w:val="20"/>
        </w:rPr>
        <w:t>nforma</w:t>
      </w:r>
      <w:r w:rsidRPr="00E33327">
        <w:rPr>
          <w:rFonts w:ascii="Barlow" w:hAnsi="Barlow" w:cs="Arial"/>
          <w:sz w:val="20"/>
          <w:szCs w:val="20"/>
        </w:rPr>
        <w:t xml:space="preserve"> sobre:</w:t>
      </w:r>
    </w:p>
    <w:p w14:paraId="5161EC23"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 xml:space="preserve">a) </w:t>
      </w:r>
      <w:r w:rsidRPr="00E33327">
        <w:rPr>
          <w:rFonts w:ascii="Barlow" w:hAnsi="Barlow" w:cs="Arial"/>
          <w:sz w:val="20"/>
          <w:szCs w:val="20"/>
        </w:rPr>
        <w:t>Objeto social: Educación Superior</w:t>
      </w:r>
    </w:p>
    <w:p w14:paraId="34ACED5B"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b) Principal actividad: Prestación de Servicios de Educación</w:t>
      </w:r>
    </w:p>
    <w:p w14:paraId="691A9273"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c) Ejercicio</w:t>
      </w:r>
      <w:r>
        <w:rPr>
          <w:rFonts w:ascii="Barlow" w:hAnsi="Barlow" w:cs="Arial"/>
          <w:sz w:val="20"/>
          <w:szCs w:val="20"/>
        </w:rPr>
        <w:t xml:space="preserve"> fiscal: </w:t>
      </w:r>
      <w:r w:rsidR="00544F70" w:rsidRPr="00544F70">
        <w:rPr>
          <w:rFonts w:ascii="Barlow" w:hAnsi="Barlow" w:cs="Arial"/>
          <w:sz w:val="20"/>
          <w:szCs w:val="20"/>
        </w:rPr>
        <w:t>2022</w:t>
      </w:r>
    </w:p>
    <w:p w14:paraId="3B71302D"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d) Régimen jurídico: Entidad no lucrativa</w:t>
      </w:r>
    </w:p>
    <w:p w14:paraId="0052057E" w14:textId="77777777" w:rsidR="0083290F" w:rsidRPr="00E33327"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t>e) Consideraciones fiscales del ente: entre las obligaciones fiscales del</w:t>
      </w:r>
      <w:r>
        <w:rPr>
          <w:rFonts w:ascii="Barlow" w:hAnsi="Barlow" w:cs="Arial"/>
          <w:sz w:val="20"/>
          <w:szCs w:val="20"/>
        </w:rPr>
        <w:t xml:space="preserve"> ente se encuentra la </w:t>
      </w:r>
      <w:r w:rsidRPr="00E33327">
        <w:rPr>
          <w:rFonts w:ascii="Barlow" w:hAnsi="Barlow" w:cs="Arial"/>
          <w:sz w:val="20"/>
          <w:szCs w:val="20"/>
        </w:rPr>
        <w:t>retención de impuesto sobre la renta, impuesto sobre erogaciones al personal, y las declaraciones mensuales y anuales aplicables.</w:t>
      </w:r>
    </w:p>
    <w:p w14:paraId="65A96FC3" w14:textId="77777777" w:rsidR="0083290F" w:rsidRPr="006E3EBE" w:rsidRDefault="0083290F" w:rsidP="0083290F">
      <w:pPr>
        <w:autoSpaceDE w:val="0"/>
        <w:autoSpaceDN w:val="0"/>
        <w:adjustRightInd w:val="0"/>
        <w:spacing w:line="240" w:lineRule="auto"/>
        <w:jc w:val="both"/>
        <w:rPr>
          <w:rFonts w:ascii="Barlow" w:hAnsi="Barlow" w:cs="Arial"/>
          <w:sz w:val="20"/>
          <w:szCs w:val="20"/>
        </w:rPr>
      </w:pPr>
      <w:r w:rsidRPr="00E33327">
        <w:rPr>
          <w:rFonts w:ascii="Barlow" w:hAnsi="Barlow" w:cs="Arial"/>
          <w:sz w:val="20"/>
          <w:szCs w:val="20"/>
        </w:rPr>
        <w:lastRenderedPageBreak/>
        <w:t>f) Estructura organizacional básica:</w:t>
      </w:r>
    </w:p>
    <w:p w14:paraId="6D52A52E" w14:textId="43EA5388" w:rsidR="00DB0657" w:rsidRPr="00DB0657" w:rsidRDefault="0083290F" w:rsidP="00DB0657">
      <w:pPr>
        <w:autoSpaceDE w:val="0"/>
        <w:autoSpaceDN w:val="0"/>
        <w:adjustRightInd w:val="0"/>
        <w:spacing w:line="240" w:lineRule="auto"/>
        <w:jc w:val="center"/>
        <w:rPr>
          <w:rFonts w:ascii="Barlow" w:hAnsi="Barlow" w:cs="Arial"/>
          <w:sz w:val="20"/>
          <w:szCs w:val="20"/>
        </w:rPr>
      </w:pPr>
      <w:r>
        <w:rPr>
          <w:rFonts w:ascii="Barlow" w:hAnsi="Barlow" w:cs="Arial"/>
          <w:noProof/>
          <w:sz w:val="20"/>
          <w:szCs w:val="20"/>
          <w:lang w:eastAsia="es-MX"/>
        </w:rPr>
        <w:drawing>
          <wp:inline distT="0" distB="0" distL="0" distR="0" wp14:anchorId="1F6680A4" wp14:editId="1EA773F6">
            <wp:extent cx="7919085" cy="4391025"/>
            <wp:effectExtent l="0" t="0" r="571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9085" cy="4391025"/>
                    </a:xfrm>
                    <a:prstGeom prst="rect">
                      <a:avLst/>
                    </a:prstGeom>
                    <a:noFill/>
                  </pic:spPr>
                </pic:pic>
              </a:graphicData>
            </a:graphic>
          </wp:inline>
        </w:drawing>
      </w:r>
    </w:p>
    <w:p w14:paraId="1621EBC6"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lastRenderedPageBreak/>
        <w:t>5. Bases de Preparación de los Estados Financieros</w:t>
      </w:r>
    </w:p>
    <w:p w14:paraId="2E5ECBE5" w14:textId="77777777" w:rsidR="0083290F" w:rsidRPr="009A0D92" w:rsidRDefault="0083290F" w:rsidP="0083290F">
      <w:pPr>
        <w:autoSpaceDE w:val="0"/>
        <w:autoSpaceDN w:val="0"/>
        <w:adjustRightInd w:val="0"/>
        <w:spacing w:line="240" w:lineRule="auto"/>
        <w:jc w:val="both"/>
        <w:rPr>
          <w:rFonts w:ascii="Barlow" w:hAnsi="Barlow" w:cs="Arial"/>
          <w:sz w:val="20"/>
          <w:szCs w:val="20"/>
        </w:rPr>
      </w:pPr>
      <w:r w:rsidRPr="009A0D92">
        <w:rPr>
          <w:rFonts w:ascii="Barlow" w:hAnsi="Barlow" w:cs="Arial"/>
          <w:sz w:val="20"/>
          <w:szCs w:val="20"/>
        </w:rPr>
        <w:t>Los estados financieros que se acompañan fueron preparados de acuerdo con las normas de contabilidad gubernamental del Estado de Yucatán, las cuales difieren, en algunos casos, de las Normas de Información Financiera (NIF) emitidas por el Consejo Mexicano para la Investigación y Desarrollo de Normas de Información Financiera (CINIF), principalmente en los si</w:t>
      </w:r>
      <w:r>
        <w:rPr>
          <w:rFonts w:ascii="Barlow" w:hAnsi="Barlow" w:cs="Arial"/>
          <w:sz w:val="20"/>
          <w:szCs w:val="20"/>
        </w:rPr>
        <w:t xml:space="preserve">guientes aspectos entre otros: </w:t>
      </w:r>
    </w:p>
    <w:p w14:paraId="05C0D62E" w14:textId="77777777" w:rsidR="0083290F" w:rsidRPr="009A0D92" w:rsidRDefault="0083290F" w:rsidP="0083290F">
      <w:pPr>
        <w:autoSpaceDE w:val="0"/>
        <w:autoSpaceDN w:val="0"/>
        <w:adjustRightInd w:val="0"/>
        <w:spacing w:line="240" w:lineRule="auto"/>
        <w:ind w:firstLine="708"/>
        <w:jc w:val="both"/>
        <w:rPr>
          <w:rFonts w:ascii="Barlow" w:hAnsi="Barlow" w:cs="Arial"/>
          <w:sz w:val="20"/>
          <w:szCs w:val="20"/>
        </w:rPr>
      </w:pPr>
      <w:r>
        <w:rPr>
          <w:rFonts w:ascii="Barlow" w:hAnsi="Barlow" w:cs="Arial"/>
          <w:sz w:val="20"/>
          <w:szCs w:val="20"/>
        </w:rPr>
        <w:t>•</w:t>
      </w:r>
      <w:r w:rsidRPr="009A0D92">
        <w:rPr>
          <w:rFonts w:ascii="Barlow" w:hAnsi="Barlow" w:cs="Arial"/>
          <w:sz w:val="20"/>
          <w:szCs w:val="20"/>
        </w:rPr>
        <w:t>Las NIF requieren en un entorno inflacionario que se incorporen los efectos de la inflación en los activos y pasivos no monetarios, la inversión en inmuebles, maquinaria y equipo, su depreciación acumulada y del ejercicio, y el patrimonio; además, requieren el registro del resultado por posición monetaria y que se actualicen los estados financieros a pesos de poder adquisitivo de la fecha del ejercicio más reciente que se presenta.</w:t>
      </w:r>
    </w:p>
    <w:p w14:paraId="04610807" w14:textId="79EEE68D" w:rsidR="00CC014F" w:rsidRPr="00F2737F" w:rsidRDefault="0083290F" w:rsidP="00DB0657">
      <w:pPr>
        <w:autoSpaceDE w:val="0"/>
        <w:autoSpaceDN w:val="0"/>
        <w:adjustRightInd w:val="0"/>
        <w:spacing w:line="240" w:lineRule="auto"/>
        <w:ind w:firstLine="708"/>
        <w:jc w:val="both"/>
        <w:rPr>
          <w:rFonts w:ascii="Barlow" w:hAnsi="Barlow" w:cs="Arial"/>
          <w:sz w:val="20"/>
          <w:szCs w:val="20"/>
        </w:rPr>
      </w:pPr>
      <w:r>
        <w:rPr>
          <w:rFonts w:ascii="Barlow" w:hAnsi="Barlow" w:cs="Arial"/>
          <w:sz w:val="20"/>
          <w:szCs w:val="20"/>
        </w:rPr>
        <w:t>•</w:t>
      </w:r>
      <w:r w:rsidRPr="009A0D92">
        <w:rPr>
          <w:rFonts w:ascii="Barlow" w:hAnsi="Barlow" w:cs="Arial"/>
          <w:sz w:val="20"/>
          <w:szCs w:val="20"/>
        </w:rPr>
        <w:t>Los Estados Financieros adjuntos fueron elaborados de acuerdo a los formatos establecidos en el suplemento del diario Oficial del Gobierno del Estado del 16 de febrero de 2011, que contiene el Manual de Contabilidad Gubernamental emitido por el Consejo Nacional de Armonización Contable.</w:t>
      </w:r>
    </w:p>
    <w:p w14:paraId="197DA673"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6. Políticas de Contabilidad Significativas</w:t>
      </w:r>
    </w:p>
    <w:p w14:paraId="04673C35"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Se informa sobre:</w:t>
      </w:r>
    </w:p>
    <w:p w14:paraId="077D7A19"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Actualización, en este ejercicio no se ha realizado actualizaciones de activos, pasivos y patrimonio.</w:t>
      </w:r>
    </w:p>
    <w:p w14:paraId="73C1D770"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La Universidad de Oriente no aplica Operaciones en el Extranjero.</w:t>
      </w:r>
    </w:p>
    <w:p w14:paraId="6E72D307"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La Universidad de Oriente no aplica un método de valuación en Acciones de Compañías subsidiarias no consolidadas y asociadas.</w:t>
      </w:r>
    </w:p>
    <w:p w14:paraId="4616B0C0"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La Universidad de Oriente no aplica un sistema y método de valuación de inventarios y costo de lo vendido.</w:t>
      </w:r>
    </w:p>
    <w:p w14:paraId="6F877D4E"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Beneficios a empleados: durante este ejercicio no se realizó un cálculo de la reserva actuarial.</w:t>
      </w:r>
    </w:p>
    <w:p w14:paraId="3BDF0515"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Provisiones: no se realizaron durante este ejercicio.</w:t>
      </w:r>
    </w:p>
    <w:p w14:paraId="75D2D842"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Reservas: no se cuenta con reservas de este ejercicio.</w:t>
      </w:r>
    </w:p>
    <w:p w14:paraId="34BF4FD1"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Las políticas contables de aplicación de este ejercicio, se basan a las normas establecidas por el CONAC.</w:t>
      </w:r>
    </w:p>
    <w:p w14:paraId="2A65D7DF"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Reclasificaciones: no se realizaron en este periodo.</w:t>
      </w:r>
    </w:p>
    <w:p w14:paraId="201762C6" w14:textId="77777777" w:rsidR="0083290F"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Pr>
          <w:rFonts w:ascii="Barlow" w:hAnsi="Barlow" w:cs="Arial"/>
          <w:sz w:val="20"/>
          <w:szCs w:val="20"/>
        </w:rPr>
        <w:t>Depuración y cancelación de saldos: no hay depuración y cancelación de saldos.</w:t>
      </w:r>
    </w:p>
    <w:p w14:paraId="3C351AD3" w14:textId="5D0FB172" w:rsidR="0083290F" w:rsidRDefault="0083290F" w:rsidP="0083290F">
      <w:pPr>
        <w:autoSpaceDE w:val="0"/>
        <w:autoSpaceDN w:val="0"/>
        <w:adjustRightInd w:val="0"/>
        <w:spacing w:line="240" w:lineRule="auto"/>
        <w:jc w:val="both"/>
        <w:rPr>
          <w:rFonts w:ascii="Barlow" w:hAnsi="Barlow" w:cs="Arial"/>
          <w:sz w:val="20"/>
          <w:szCs w:val="20"/>
        </w:rPr>
      </w:pPr>
    </w:p>
    <w:p w14:paraId="3E1756EE" w14:textId="206EAD3F" w:rsidR="00DB0657" w:rsidRDefault="00DB0657" w:rsidP="0083290F">
      <w:pPr>
        <w:autoSpaceDE w:val="0"/>
        <w:autoSpaceDN w:val="0"/>
        <w:adjustRightInd w:val="0"/>
        <w:spacing w:line="240" w:lineRule="auto"/>
        <w:jc w:val="both"/>
        <w:rPr>
          <w:rFonts w:ascii="Barlow" w:hAnsi="Barlow" w:cs="Arial"/>
          <w:sz w:val="20"/>
          <w:szCs w:val="20"/>
        </w:rPr>
      </w:pPr>
    </w:p>
    <w:p w14:paraId="50F919FC" w14:textId="77777777" w:rsidR="00DB0657" w:rsidRPr="000C6B83" w:rsidRDefault="00DB0657" w:rsidP="0083290F">
      <w:pPr>
        <w:autoSpaceDE w:val="0"/>
        <w:autoSpaceDN w:val="0"/>
        <w:adjustRightInd w:val="0"/>
        <w:spacing w:line="240" w:lineRule="auto"/>
        <w:jc w:val="both"/>
        <w:rPr>
          <w:rFonts w:ascii="Barlow" w:hAnsi="Barlow" w:cs="Arial"/>
          <w:sz w:val="20"/>
          <w:szCs w:val="20"/>
        </w:rPr>
      </w:pPr>
    </w:p>
    <w:p w14:paraId="5C52E2C6"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lastRenderedPageBreak/>
        <w:t>7. Posicionamiento de Moneda Extranjera y Protección por Riesgo Cambiario</w:t>
      </w:r>
    </w:p>
    <w:p w14:paraId="15BB1511" w14:textId="22D62621"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La Universidad de Oriente no aplica el posicionamiento de Moneda Extranjeras y Protección por Riesgo Cambiario.</w:t>
      </w:r>
    </w:p>
    <w:p w14:paraId="4523FB53"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8. Reporte Analítico del Activo</w:t>
      </w:r>
    </w:p>
    <w:p w14:paraId="106D8A4E" w14:textId="77777777" w:rsidR="0083290F" w:rsidRPr="00FE2724"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 xml:space="preserve">a) </w:t>
      </w:r>
      <w:r w:rsidRPr="00FE2724">
        <w:rPr>
          <w:rFonts w:ascii="Barlow" w:hAnsi="Barlow" w:cs="Arial"/>
          <w:sz w:val="20"/>
          <w:szCs w:val="20"/>
        </w:rPr>
        <w:t>La vida útil o porcentajes de depreciación, deterioro o amortización utilizados en los diferentes tipos de activos, son:</w:t>
      </w:r>
    </w:p>
    <w:p w14:paraId="555F7C12" w14:textId="77777777" w:rsidR="0083290F" w:rsidRDefault="0083290F" w:rsidP="0083290F">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FE2724">
        <w:rPr>
          <w:rFonts w:ascii="Barlow" w:hAnsi="Barlow" w:cs="Arial"/>
          <w:sz w:val="20"/>
          <w:szCs w:val="20"/>
        </w:rPr>
        <w:t>Los Bienes Inmuebles, Infraestructura y Construcciones en Proceso, así como los Bienes Muebles se presentan valuados a su precio de adquisición y/o de aportación. La depreciación se calcula con base en el valor de los activos fijos y bajo el método de línea recta, en función a la vida útil de los mismos, determinada por la administración de la entidad, aplicando las tasas anuales que se muestran a continuación:</w:t>
      </w:r>
    </w:p>
    <w:tbl>
      <w:tblPr>
        <w:tblW w:w="10222" w:type="dxa"/>
        <w:jc w:val="center"/>
        <w:tblCellMar>
          <w:left w:w="70" w:type="dxa"/>
          <w:right w:w="70" w:type="dxa"/>
        </w:tblCellMar>
        <w:tblLook w:val="04A0" w:firstRow="1" w:lastRow="0" w:firstColumn="1" w:lastColumn="0" w:noHBand="0" w:noVBand="1"/>
      </w:tblPr>
      <w:tblGrid>
        <w:gridCol w:w="4022"/>
        <w:gridCol w:w="3340"/>
        <w:gridCol w:w="2860"/>
      </w:tblGrid>
      <w:tr w:rsidR="0083290F" w:rsidRPr="00FE2724" w14:paraId="0679DF8B" w14:textId="77777777" w:rsidTr="000F4E09">
        <w:trPr>
          <w:trHeight w:val="510"/>
          <w:jc w:val="center"/>
        </w:trPr>
        <w:tc>
          <w:tcPr>
            <w:tcW w:w="4022" w:type="dxa"/>
            <w:tcBorders>
              <w:top w:val="nil"/>
              <w:left w:val="nil"/>
              <w:bottom w:val="nil"/>
              <w:right w:val="nil"/>
            </w:tcBorders>
            <w:shd w:val="clear" w:color="000000" w:fill="FFFFFF"/>
            <w:vAlign w:val="center"/>
            <w:hideMark/>
          </w:tcPr>
          <w:p w14:paraId="4B279F0C" w14:textId="77777777" w:rsidR="0083290F" w:rsidRPr="00FE2724" w:rsidRDefault="0083290F" w:rsidP="000F4E09">
            <w:pPr>
              <w:spacing w:after="0" w:line="240" w:lineRule="auto"/>
              <w:jc w:val="center"/>
              <w:rPr>
                <w:rFonts w:ascii="Barlow" w:eastAsia="Times New Roman" w:hAnsi="Barlow" w:cs="Calibri"/>
                <w:b/>
                <w:bCs/>
                <w:color w:val="000000"/>
                <w:sz w:val="20"/>
                <w:szCs w:val="20"/>
                <w:lang w:eastAsia="es-MX"/>
              </w:rPr>
            </w:pPr>
            <w:r w:rsidRPr="00FE2724">
              <w:rPr>
                <w:rFonts w:ascii="Barlow" w:eastAsia="Times New Roman" w:hAnsi="Barlow" w:cs="Calibri"/>
                <w:b/>
                <w:bCs/>
                <w:color w:val="000000"/>
                <w:sz w:val="20"/>
                <w:szCs w:val="20"/>
                <w:lang w:eastAsia="es-MX"/>
              </w:rPr>
              <w:t>Concepto</w:t>
            </w:r>
          </w:p>
        </w:tc>
        <w:tc>
          <w:tcPr>
            <w:tcW w:w="3340" w:type="dxa"/>
            <w:tcBorders>
              <w:top w:val="nil"/>
              <w:left w:val="nil"/>
              <w:bottom w:val="nil"/>
              <w:right w:val="nil"/>
            </w:tcBorders>
            <w:shd w:val="clear" w:color="000000" w:fill="FFFFFF"/>
            <w:vAlign w:val="center"/>
            <w:hideMark/>
          </w:tcPr>
          <w:p w14:paraId="4A0D6766" w14:textId="77777777" w:rsidR="0083290F" w:rsidRPr="00FE2724" w:rsidRDefault="0083290F" w:rsidP="000F4E09">
            <w:pPr>
              <w:spacing w:after="0" w:line="240" w:lineRule="auto"/>
              <w:jc w:val="center"/>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Tasas vigentes en años anteriores y hasta el 31 de diciembre de 2019</w:t>
            </w:r>
          </w:p>
        </w:tc>
        <w:tc>
          <w:tcPr>
            <w:tcW w:w="2860" w:type="dxa"/>
            <w:tcBorders>
              <w:top w:val="nil"/>
              <w:left w:val="nil"/>
              <w:bottom w:val="nil"/>
              <w:right w:val="nil"/>
            </w:tcBorders>
            <w:shd w:val="clear" w:color="000000" w:fill="FFFFFF"/>
            <w:vAlign w:val="center"/>
            <w:hideMark/>
          </w:tcPr>
          <w:p w14:paraId="7F449E4D" w14:textId="77777777" w:rsidR="0083290F" w:rsidRPr="00FE2724" w:rsidRDefault="0083290F" w:rsidP="000F4E09">
            <w:pPr>
              <w:spacing w:after="0" w:line="240" w:lineRule="auto"/>
              <w:jc w:val="center"/>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*Tasas Vigentes a partir del 1 de Enero de 2013</w:t>
            </w:r>
          </w:p>
        </w:tc>
      </w:tr>
      <w:tr w:rsidR="0083290F" w:rsidRPr="00FE2724" w14:paraId="11750ABA" w14:textId="77777777" w:rsidTr="000F4E09">
        <w:trPr>
          <w:trHeight w:val="300"/>
          <w:jc w:val="center"/>
        </w:trPr>
        <w:tc>
          <w:tcPr>
            <w:tcW w:w="4022" w:type="dxa"/>
            <w:tcBorders>
              <w:top w:val="nil"/>
              <w:left w:val="nil"/>
              <w:bottom w:val="nil"/>
              <w:right w:val="nil"/>
            </w:tcBorders>
            <w:shd w:val="clear" w:color="000000" w:fill="FFFFFF"/>
            <w:vAlign w:val="center"/>
            <w:hideMark/>
          </w:tcPr>
          <w:p w14:paraId="0C819CCF"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Edificios   </w:t>
            </w:r>
          </w:p>
        </w:tc>
        <w:tc>
          <w:tcPr>
            <w:tcW w:w="3340" w:type="dxa"/>
            <w:tcBorders>
              <w:top w:val="nil"/>
              <w:left w:val="nil"/>
              <w:bottom w:val="nil"/>
              <w:right w:val="nil"/>
            </w:tcBorders>
            <w:shd w:val="clear" w:color="000000" w:fill="FFFFFF"/>
            <w:vAlign w:val="center"/>
            <w:hideMark/>
          </w:tcPr>
          <w:p w14:paraId="63696559"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5%</w:t>
            </w:r>
          </w:p>
        </w:tc>
        <w:tc>
          <w:tcPr>
            <w:tcW w:w="2860" w:type="dxa"/>
            <w:tcBorders>
              <w:top w:val="nil"/>
              <w:left w:val="nil"/>
              <w:bottom w:val="nil"/>
              <w:right w:val="nil"/>
            </w:tcBorders>
            <w:shd w:val="clear" w:color="000000" w:fill="FFFFFF"/>
            <w:vAlign w:val="center"/>
            <w:hideMark/>
          </w:tcPr>
          <w:p w14:paraId="5D61F15B"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3.30%</w:t>
            </w:r>
          </w:p>
        </w:tc>
      </w:tr>
      <w:tr w:rsidR="0083290F" w:rsidRPr="00FE2724" w14:paraId="00862E89" w14:textId="77777777" w:rsidTr="000F4E09">
        <w:trPr>
          <w:trHeight w:val="300"/>
          <w:jc w:val="center"/>
        </w:trPr>
        <w:tc>
          <w:tcPr>
            <w:tcW w:w="4022" w:type="dxa"/>
            <w:tcBorders>
              <w:top w:val="nil"/>
              <w:left w:val="nil"/>
              <w:bottom w:val="nil"/>
              <w:right w:val="nil"/>
            </w:tcBorders>
            <w:shd w:val="clear" w:color="000000" w:fill="FFFFFF"/>
            <w:vAlign w:val="center"/>
            <w:hideMark/>
          </w:tcPr>
          <w:p w14:paraId="52292CCE"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Equipo de transporte    </w:t>
            </w:r>
          </w:p>
        </w:tc>
        <w:tc>
          <w:tcPr>
            <w:tcW w:w="3340" w:type="dxa"/>
            <w:tcBorders>
              <w:top w:val="nil"/>
              <w:left w:val="nil"/>
              <w:bottom w:val="nil"/>
              <w:right w:val="nil"/>
            </w:tcBorders>
            <w:shd w:val="clear" w:color="000000" w:fill="FFFFFF"/>
            <w:vAlign w:val="center"/>
            <w:hideMark/>
          </w:tcPr>
          <w:p w14:paraId="10A8AD43"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25%</w:t>
            </w:r>
          </w:p>
        </w:tc>
        <w:tc>
          <w:tcPr>
            <w:tcW w:w="2860" w:type="dxa"/>
            <w:tcBorders>
              <w:top w:val="nil"/>
              <w:left w:val="nil"/>
              <w:bottom w:val="nil"/>
              <w:right w:val="nil"/>
            </w:tcBorders>
            <w:shd w:val="clear" w:color="000000" w:fill="FFFFFF"/>
            <w:vAlign w:val="center"/>
            <w:hideMark/>
          </w:tcPr>
          <w:p w14:paraId="320B8F53"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20%</w:t>
            </w:r>
          </w:p>
        </w:tc>
      </w:tr>
      <w:tr w:rsidR="0083290F" w:rsidRPr="00FE2724" w14:paraId="01ABBA11" w14:textId="77777777" w:rsidTr="000F4E09">
        <w:trPr>
          <w:trHeight w:val="300"/>
          <w:jc w:val="center"/>
        </w:trPr>
        <w:tc>
          <w:tcPr>
            <w:tcW w:w="4022" w:type="dxa"/>
            <w:tcBorders>
              <w:top w:val="nil"/>
              <w:left w:val="nil"/>
              <w:bottom w:val="nil"/>
              <w:right w:val="nil"/>
            </w:tcBorders>
            <w:shd w:val="clear" w:color="000000" w:fill="FFFFFF"/>
            <w:vAlign w:val="center"/>
            <w:hideMark/>
          </w:tcPr>
          <w:p w14:paraId="36B3E6E8"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Equipo de cómputo    </w:t>
            </w:r>
          </w:p>
        </w:tc>
        <w:tc>
          <w:tcPr>
            <w:tcW w:w="3340" w:type="dxa"/>
            <w:tcBorders>
              <w:top w:val="nil"/>
              <w:left w:val="nil"/>
              <w:bottom w:val="nil"/>
              <w:right w:val="nil"/>
            </w:tcBorders>
            <w:shd w:val="clear" w:color="000000" w:fill="FFFFFF"/>
            <w:vAlign w:val="center"/>
            <w:hideMark/>
          </w:tcPr>
          <w:p w14:paraId="2EAE2168"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30%</w:t>
            </w:r>
          </w:p>
        </w:tc>
        <w:tc>
          <w:tcPr>
            <w:tcW w:w="2860" w:type="dxa"/>
            <w:tcBorders>
              <w:top w:val="nil"/>
              <w:left w:val="nil"/>
              <w:bottom w:val="nil"/>
              <w:right w:val="nil"/>
            </w:tcBorders>
            <w:shd w:val="clear" w:color="000000" w:fill="FFFFFF"/>
            <w:vAlign w:val="center"/>
            <w:hideMark/>
          </w:tcPr>
          <w:p w14:paraId="694470E4"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33.30%</w:t>
            </w:r>
          </w:p>
        </w:tc>
      </w:tr>
      <w:tr w:rsidR="0083290F" w:rsidRPr="00FE2724" w14:paraId="66C2A62A" w14:textId="77777777" w:rsidTr="000F4E09">
        <w:trPr>
          <w:trHeight w:val="300"/>
          <w:jc w:val="center"/>
        </w:trPr>
        <w:tc>
          <w:tcPr>
            <w:tcW w:w="4022" w:type="dxa"/>
            <w:tcBorders>
              <w:top w:val="nil"/>
              <w:left w:val="nil"/>
              <w:bottom w:val="nil"/>
              <w:right w:val="nil"/>
            </w:tcBorders>
            <w:shd w:val="clear" w:color="000000" w:fill="FFFFFF"/>
            <w:vAlign w:val="center"/>
            <w:hideMark/>
          </w:tcPr>
          <w:p w14:paraId="340DCC7C"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Mobiliario y equipo de oficina   </w:t>
            </w:r>
          </w:p>
        </w:tc>
        <w:tc>
          <w:tcPr>
            <w:tcW w:w="3340" w:type="dxa"/>
            <w:tcBorders>
              <w:top w:val="nil"/>
              <w:left w:val="nil"/>
              <w:bottom w:val="nil"/>
              <w:right w:val="nil"/>
            </w:tcBorders>
            <w:shd w:val="clear" w:color="000000" w:fill="FFFFFF"/>
            <w:vAlign w:val="center"/>
            <w:hideMark/>
          </w:tcPr>
          <w:p w14:paraId="106A6E45"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14:paraId="5E15008A"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w:t>
            </w:r>
          </w:p>
        </w:tc>
      </w:tr>
      <w:tr w:rsidR="0083290F" w:rsidRPr="00FE2724" w14:paraId="0CAD89B1" w14:textId="77777777" w:rsidTr="000F4E09">
        <w:trPr>
          <w:trHeight w:val="510"/>
          <w:jc w:val="center"/>
        </w:trPr>
        <w:tc>
          <w:tcPr>
            <w:tcW w:w="4022" w:type="dxa"/>
            <w:tcBorders>
              <w:top w:val="nil"/>
              <w:left w:val="nil"/>
              <w:bottom w:val="nil"/>
              <w:right w:val="nil"/>
            </w:tcBorders>
            <w:shd w:val="clear" w:color="000000" w:fill="FFFFFF"/>
            <w:vAlign w:val="center"/>
            <w:hideMark/>
          </w:tcPr>
          <w:p w14:paraId="546D9902"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Maquinaria, equipo industrial y de comunicación   </w:t>
            </w:r>
          </w:p>
        </w:tc>
        <w:tc>
          <w:tcPr>
            <w:tcW w:w="3340" w:type="dxa"/>
            <w:tcBorders>
              <w:top w:val="nil"/>
              <w:left w:val="nil"/>
              <w:bottom w:val="nil"/>
              <w:right w:val="nil"/>
            </w:tcBorders>
            <w:shd w:val="clear" w:color="000000" w:fill="FFFFFF"/>
            <w:vAlign w:val="center"/>
            <w:hideMark/>
          </w:tcPr>
          <w:p w14:paraId="0B93D652"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14:paraId="4191AD2E"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w:t>
            </w:r>
          </w:p>
        </w:tc>
      </w:tr>
      <w:tr w:rsidR="0083290F" w:rsidRPr="00FE2724" w14:paraId="77EB208B" w14:textId="77777777" w:rsidTr="000F4E09">
        <w:trPr>
          <w:trHeight w:val="300"/>
          <w:jc w:val="center"/>
        </w:trPr>
        <w:tc>
          <w:tcPr>
            <w:tcW w:w="4022" w:type="dxa"/>
            <w:tcBorders>
              <w:top w:val="nil"/>
              <w:left w:val="nil"/>
              <w:bottom w:val="nil"/>
              <w:right w:val="nil"/>
            </w:tcBorders>
            <w:shd w:val="clear" w:color="000000" w:fill="FFFFFF"/>
            <w:vAlign w:val="center"/>
            <w:hideMark/>
          </w:tcPr>
          <w:p w14:paraId="788805D1"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Maquinaria y equipo eléctrico   </w:t>
            </w:r>
          </w:p>
        </w:tc>
        <w:tc>
          <w:tcPr>
            <w:tcW w:w="3340" w:type="dxa"/>
            <w:tcBorders>
              <w:top w:val="nil"/>
              <w:left w:val="nil"/>
              <w:bottom w:val="nil"/>
              <w:right w:val="nil"/>
            </w:tcBorders>
            <w:shd w:val="clear" w:color="000000" w:fill="FFFFFF"/>
            <w:vAlign w:val="center"/>
            <w:hideMark/>
          </w:tcPr>
          <w:p w14:paraId="15541DD0"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14:paraId="570863D7"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w:t>
            </w:r>
          </w:p>
        </w:tc>
      </w:tr>
      <w:tr w:rsidR="0083290F" w:rsidRPr="00FE2724" w14:paraId="753F6564" w14:textId="77777777" w:rsidTr="000F4E09">
        <w:trPr>
          <w:trHeight w:val="300"/>
          <w:jc w:val="center"/>
        </w:trPr>
        <w:tc>
          <w:tcPr>
            <w:tcW w:w="4022" w:type="dxa"/>
            <w:tcBorders>
              <w:top w:val="nil"/>
              <w:left w:val="nil"/>
              <w:bottom w:val="nil"/>
              <w:right w:val="nil"/>
            </w:tcBorders>
            <w:shd w:val="clear" w:color="000000" w:fill="FFFFFF"/>
            <w:vAlign w:val="center"/>
            <w:hideMark/>
          </w:tcPr>
          <w:p w14:paraId="124C74DA" w14:textId="77777777" w:rsidR="0083290F" w:rsidRPr="00FE2724" w:rsidRDefault="0083290F" w:rsidP="000F4E09">
            <w:pPr>
              <w:spacing w:after="0" w:line="240" w:lineRule="auto"/>
              <w:jc w:val="both"/>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 xml:space="preserve">Software                                                                                             </w:t>
            </w:r>
          </w:p>
        </w:tc>
        <w:tc>
          <w:tcPr>
            <w:tcW w:w="3340" w:type="dxa"/>
            <w:tcBorders>
              <w:top w:val="nil"/>
              <w:left w:val="nil"/>
              <w:bottom w:val="nil"/>
              <w:right w:val="nil"/>
            </w:tcBorders>
            <w:shd w:val="clear" w:color="000000" w:fill="FFFFFF"/>
            <w:vAlign w:val="center"/>
            <w:hideMark/>
          </w:tcPr>
          <w:p w14:paraId="1A2B8885"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100%</w:t>
            </w:r>
          </w:p>
        </w:tc>
        <w:tc>
          <w:tcPr>
            <w:tcW w:w="2860" w:type="dxa"/>
            <w:tcBorders>
              <w:top w:val="nil"/>
              <w:left w:val="nil"/>
              <w:bottom w:val="nil"/>
              <w:right w:val="nil"/>
            </w:tcBorders>
            <w:shd w:val="clear" w:color="000000" w:fill="FFFFFF"/>
            <w:vAlign w:val="center"/>
            <w:hideMark/>
          </w:tcPr>
          <w:p w14:paraId="13210812" w14:textId="77777777" w:rsidR="0083290F" w:rsidRPr="00FE2724" w:rsidRDefault="0083290F" w:rsidP="000F4E09">
            <w:pPr>
              <w:spacing w:after="0" w:line="240" w:lineRule="auto"/>
              <w:jc w:val="right"/>
              <w:rPr>
                <w:rFonts w:ascii="Barlow" w:eastAsia="Times New Roman" w:hAnsi="Barlow" w:cs="Calibri"/>
                <w:color w:val="000000"/>
                <w:sz w:val="20"/>
                <w:szCs w:val="20"/>
                <w:lang w:eastAsia="es-MX"/>
              </w:rPr>
            </w:pPr>
            <w:r w:rsidRPr="00FE2724">
              <w:rPr>
                <w:rFonts w:ascii="Barlow" w:eastAsia="Times New Roman" w:hAnsi="Barlow" w:cs="Calibri"/>
                <w:color w:val="000000"/>
                <w:sz w:val="20"/>
                <w:szCs w:val="20"/>
                <w:lang w:eastAsia="es-MX"/>
              </w:rPr>
              <w:t>100%</w:t>
            </w:r>
          </w:p>
        </w:tc>
      </w:tr>
    </w:tbl>
    <w:p w14:paraId="1C2198C7" w14:textId="77777777" w:rsidR="0083290F" w:rsidRDefault="0083290F" w:rsidP="0083290F">
      <w:pPr>
        <w:autoSpaceDE w:val="0"/>
        <w:autoSpaceDN w:val="0"/>
        <w:adjustRightInd w:val="0"/>
        <w:spacing w:line="240" w:lineRule="auto"/>
        <w:jc w:val="both"/>
        <w:rPr>
          <w:rFonts w:ascii="Barlow" w:hAnsi="Barlow" w:cs="Arial"/>
          <w:sz w:val="20"/>
          <w:szCs w:val="20"/>
        </w:rPr>
      </w:pPr>
    </w:p>
    <w:p w14:paraId="4FEED00D" w14:textId="77777777" w:rsidR="0083290F" w:rsidRDefault="0083290F" w:rsidP="0083290F">
      <w:pPr>
        <w:autoSpaceDE w:val="0"/>
        <w:autoSpaceDN w:val="0"/>
        <w:adjustRightInd w:val="0"/>
        <w:spacing w:line="240" w:lineRule="auto"/>
        <w:jc w:val="both"/>
        <w:rPr>
          <w:rFonts w:ascii="Barlow" w:hAnsi="Barlow" w:cs="Arial"/>
          <w:sz w:val="20"/>
          <w:szCs w:val="20"/>
        </w:rPr>
      </w:pPr>
      <w:r w:rsidRPr="00FE2724">
        <w:rPr>
          <w:rFonts w:ascii="Barlow" w:hAnsi="Barlow" w:cs="Arial"/>
          <w:sz w:val="20"/>
          <w:szCs w:val="20"/>
        </w:rPr>
        <w:t>Los cambios en las tasas de depreciaciones desde el ejercicio fiscal 2013 obedecen en principio a la adaptación y armonización de las cuentas gubernamentales, así mismo las tasas fueron extraídas de la “Guía de Vida Útil Estimada y Porcentajes de depreciación” publicada en el suplemento en el Diario Oficial del Estado de Yucatán el 27 de septiembre de 2012</w:t>
      </w:r>
    </w:p>
    <w:p w14:paraId="17B060AF"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b) Cambios en el porcentaje de depreciación o valor residual de los activos: No se efectuó cambios en el presente ejercicio</w:t>
      </w:r>
    </w:p>
    <w:p w14:paraId="6479EADF"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c) La Universidad de Oriente no aplica el importe de los gastos capitalizados</w:t>
      </w:r>
    </w:p>
    <w:p w14:paraId="343449ED"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lastRenderedPageBreak/>
        <w:t>d) La Universidad de Oriente no aplica los riesgos por tipo de cambio o tipo de interés de las inversiones financieras.</w:t>
      </w:r>
    </w:p>
    <w:p w14:paraId="5504C590"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e) La Universidad de Oriente no aplica el valor de activado, debido a que no realizamos construcciones de formas directa sino por medio del IDEFEY</w:t>
      </w:r>
    </w:p>
    <w:p w14:paraId="331C158E"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f) La Universidad de Oriente no aplica otras circunstancias de carácter significativo que afecten el activo</w:t>
      </w:r>
    </w:p>
    <w:p w14:paraId="5773C62C"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g) Desmantelamiento de Activos, procedimientos, implicaciones, efectos contables: Hasta el momento no se ha realizado bajas de activos</w:t>
      </w:r>
    </w:p>
    <w:p w14:paraId="0F865ACE" w14:textId="77777777"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h) Administración de Activos: Su administración depende de las políticas y procedimientos establecidos en la materia.</w:t>
      </w:r>
    </w:p>
    <w:p w14:paraId="30565BFE" w14:textId="77777777" w:rsidR="0083290F" w:rsidRPr="00FE2724" w:rsidRDefault="0083290F" w:rsidP="0083290F">
      <w:pPr>
        <w:autoSpaceDE w:val="0"/>
        <w:autoSpaceDN w:val="0"/>
        <w:adjustRightInd w:val="0"/>
        <w:spacing w:line="240" w:lineRule="auto"/>
        <w:jc w:val="both"/>
        <w:rPr>
          <w:rFonts w:ascii="Barlow" w:hAnsi="Barlow" w:cs="Arial"/>
          <w:sz w:val="20"/>
          <w:szCs w:val="20"/>
        </w:rPr>
      </w:pPr>
    </w:p>
    <w:p w14:paraId="7C13D9DD"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9. Fideicomisos, Mandatos y Análogos</w:t>
      </w:r>
    </w:p>
    <w:p w14:paraId="2099F523" w14:textId="77777777" w:rsidR="0083290F" w:rsidRPr="00AC3F31"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 xml:space="preserve">La Universidad de Oriente no aplica información sobre Fideicomisos, Mandatos y Análogos </w:t>
      </w:r>
    </w:p>
    <w:p w14:paraId="4D5E1150" w14:textId="77777777" w:rsidR="0083290F" w:rsidRPr="00AC3F31"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b/>
          <w:sz w:val="20"/>
          <w:szCs w:val="20"/>
        </w:rPr>
        <w:t>10. Reporte de la Recaudación</w:t>
      </w:r>
    </w:p>
    <w:p w14:paraId="0244F366" w14:textId="5FAFD173" w:rsidR="0083290F" w:rsidRPr="00AC3F31"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La Universidad de Oriente no tiene registro del Reporte de la Recaudación</w:t>
      </w:r>
    </w:p>
    <w:p w14:paraId="2A3A3512"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11. Información sobre la Deuda y el Reporte Analítico de la Deuda</w:t>
      </w:r>
    </w:p>
    <w:p w14:paraId="55A4BFA4" w14:textId="70118907" w:rsidR="00F70194" w:rsidRPr="00AC3F31"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 xml:space="preserve">Se cuenta únicamente con otros pasivos, integrados por los gastos operativos a corto plazo de la institución </w:t>
      </w:r>
    </w:p>
    <w:p w14:paraId="3E14CE6B" w14:textId="77777777" w:rsidR="0083290F" w:rsidRPr="00501F39" w:rsidRDefault="0083290F" w:rsidP="0083290F">
      <w:pPr>
        <w:autoSpaceDE w:val="0"/>
        <w:autoSpaceDN w:val="0"/>
        <w:adjustRightInd w:val="0"/>
        <w:spacing w:line="240" w:lineRule="auto"/>
        <w:jc w:val="both"/>
        <w:rPr>
          <w:rFonts w:ascii="Barlow" w:hAnsi="Barlow" w:cs="Arial"/>
          <w:b/>
          <w:sz w:val="20"/>
          <w:szCs w:val="20"/>
        </w:rPr>
      </w:pPr>
      <w:r w:rsidRPr="00501F39">
        <w:rPr>
          <w:rFonts w:ascii="Barlow" w:hAnsi="Barlow" w:cs="Arial"/>
          <w:b/>
          <w:sz w:val="20"/>
          <w:szCs w:val="20"/>
        </w:rPr>
        <w:t>12.Calificaciones otorgadas</w:t>
      </w:r>
    </w:p>
    <w:p w14:paraId="0CC01738" w14:textId="28F02100" w:rsidR="0083290F" w:rsidRPr="00DB0657" w:rsidRDefault="0083290F" w:rsidP="00DB0657">
      <w:pPr>
        <w:tabs>
          <w:tab w:val="left" w:pos="1740"/>
        </w:tabs>
        <w:autoSpaceDE w:val="0"/>
        <w:autoSpaceDN w:val="0"/>
        <w:adjustRightInd w:val="0"/>
        <w:spacing w:line="240" w:lineRule="auto"/>
        <w:jc w:val="both"/>
        <w:rPr>
          <w:rFonts w:ascii="Barlow" w:hAnsi="Barlow" w:cs="Arial"/>
          <w:sz w:val="20"/>
          <w:szCs w:val="20"/>
        </w:rPr>
      </w:pPr>
      <w:r w:rsidRPr="00501F39">
        <w:rPr>
          <w:rFonts w:ascii="Barlow" w:hAnsi="Barlow" w:cs="Arial"/>
          <w:sz w:val="20"/>
          <w:szCs w:val="20"/>
        </w:rPr>
        <w:t>La</w:t>
      </w:r>
      <w:r>
        <w:rPr>
          <w:rFonts w:ascii="Barlow" w:hAnsi="Barlow" w:cs="Arial"/>
          <w:sz w:val="20"/>
          <w:szCs w:val="20"/>
        </w:rPr>
        <w:t xml:space="preserve"> Universidad de Oriente no tiene registro de las</w:t>
      </w:r>
      <w:r w:rsidRPr="00501F39">
        <w:rPr>
          <w:rFonts w:ascii="Barlow" w:hAnsi="Barlow" w:cs="Arial"/>
          <w:sz w:val="20"/>
          <w:szCs w:val="20"/>
        </w:rPr>
        <w:t xml:space="preserve"> Calificaciones </w:t>
      </w:r>
      <w:r>
        <w:rPr>
          <w:rFonts w:ascii="Barlow" w:hAnsi="Barlow" w:cs="Arial"/>
          <w:sz w:val="20"/>
          <w:szCs w:val="20"/>
        </w:rPr>
        <w:t xml:space="preserve">Crediticias </w:t>
      </w:r>
      <w:r w:rsidRPr="00501F39">
        <w:rPr>
          <w:rFonts w:ascii="Barlow" w:hAnsi="Barlow" w:cs="Arial"/>
          <w:sz w:val="20"/>
          <w:szCs w:val="20"/>
        </w:rPr>
        <w:t>Otorgadas</w:t>
      </w:r>
    </w:p>
    <w:p w14:paraId="40478900"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13. Proceso de Mejora</w:t>
      </w:r>
    </w:p>
    <w:p w14:paraId="135F8DAF" w14:textId="77777777" w:rsidR="0083290F" w:rsidRPr="00AC3F31"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 xml:space="preserve">a) </w:t>
      </w:r>
      <w:r w:rsidRPr="00AC3F31">
        <w:rPr>
          <w:rFonts w:ascii="Barlow" w:hAnsi="Barlow" w:cs="Arial"/>
          <w:sz w:val="20"/>
          <w:szCs w:val="20"/>
        </w:rPr>
        <w:t>Se cuenta con políticas de fondos fijos, de gastos por comprobar, de fondos de inversión, de recursos humanos, d</w:t>
      </w:r>
      <w:r>
        <w:rPr>
          <w:rFonts w:ascii="Barlow" w:hAnsi="Barlow" w:cs="Arial"/>
          <w:sz w:val="20"/>
          <w:szCs w:val="20"/>
        </w:rPr>
        <w:t>e almacén general, compras y de</w:t>
      </w:r>
      <w:r w:rsidRPr="00AC3F31">
        <w:rPr>
          <w:rFonts w:ascii="Barlow" w:hAnsi="Barlow" w:cs="Arial"/>
          <w:sz w:val="20"/>
          <w:szCs w:val="20"/>
        </w:rPr>
        <w:t xml:space="preserve"> mantenimiento, </w:t>
      </w:r>
    </w:p>
    <w:p w14:paraId="53CB2D64" w14:textId="77777777" w:rsidR="0083290F" w:rsidRPr="00AC3F31"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 xml:space="preserve">b) </w:t>
      </w:r>
      <w:r w:rsidRPr="00AC3F31">
        <w:rPr>
          <w:rFonts w:ascii="Barlow" w:hAnsi="Barlow" w:cs="Arial"/>
          <w:sz w:val="20"/>
          <w:szCs w:val="20"/>
        </w:rPr>
        <w:t>Se han establecido indicadores que miden el desempeño financiero de la entidad, como son:</w:t>
      </w:r>
    </w:p>
    <w:p w14:paraId="349945B9" w14:textId="77777777" w:rsidR="0083290F" w:rsidRPr="00AC3F31" w:rsidRDefault="0083290F" w:rsidP="0083290F">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AC3F31">
        <w:rPr>
          <w:rFonts w:ascii="Barlow" w:hAnsi="Barlow" w:cs="Arial"/>
          <w:sz w:val="20"/>
          <w:szCs w:val="20"/>
        </w:rPr>
        <w:lastRenderedPageBreak/>
        <w:t>Ingreso anual presupuestado, cuya meta es recaudar los ingresos propios presupuestados igual o mayor al 80% en los 2 primeros meses de cada cuatrimestre</w:t>
      </w:r>
    </w:p>
    <w:p w14:paraId="6ACCD5B9" w14:textId="18877815" w:rsidR="0083290F" w:rsidRPr="00DB0657" w:rsidRDefault="0083290F" w:rsidP="0083290F">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AC3F31">
        <w:rPr>
          <w:rFonts w:ascii="Barlow" w:hAnsi="Barlow" w:cs="Arial"/>
          <w:sz w:val="20"/>
          <w:szCs w:val="20"/>
        </w:rPr>
        <w:t>Ejercicio racional de los recursos financieros de acuerdo con las partidas establecidas en el presupuesto, con el objetivo de ejercer los recursos financieros sin exceder el egreso presupuestado</w:t>
      </w:r>
    </w:p>
    <w:p w14:paraId="4F300C9F"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14. Información por Segmentos</w:t>
      </w:r>
    </w:p>
    <w:p w14:paraId="04D6924F" w14:textId="1AB86B0F" w:rsidR="0083290F" w:rsidRPr="008921E2"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La Universidad de Oriente no aplica Información por Segmentos</w:t>
      </w:r>
    </w:p>
    <w:p w14:paraId="36B78C3C"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15. Eventos Posteriores al Cierre</w:t>
      </w:r>
    </w:p>
    <w:p w14:paraId="4B59108B" w14:textId="5DB4F168" w:rsidR="0083290F"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No existen hechos posteriores</w:t>
      </w:r>
    </w:p>
    <w:p w14:paraId="32DC8887" w14:textId="77777777" w:rsidR="0083290F" w:rsidRDefault="0083290F" w:rsidP="0083290F">
      <w:pPr>
        <w:autoSpaceDE w:val="0"/>
        <w:autoSpaceDN w:val="0"/>
        <w:adjustRightInd w:val="0"/>
        <w:spacing w:line="240" w:lineRule="auto"/>
        <w:jc w:val="both"/>
        <w:rPr>
          <w:rFonts w:ascii="Barlow" w:hAnsi="Barlow" w:cs="Arial"/>
          <w:b/>
          <w:sz w:val="20"/>
          <w:szCs w:val="20"/>
        </w:rPr>
      </w:pPr>
      <w:r>
        <w:rPr>
          <w:rFonts w:ascii="Barlow" w:hAnsi="Barlow" w:cs="Arial"/>
          <w:b/>
          <w:sz w:val="20"/>
          <w:szCs w:val="20"/>
        </w:rPr>
        <w:t>16. Partes Relacionadas</w:t>
      </w:r>
    </w:p>
    <w:p w14:paraId="009B7EDC" w14:textId="090FEDF1" w:rsidR="00CC014F" w:rsidRPr="008921E2" w:rsidRDefault="0083290F" w:rsidP="0083290F">
      <w:pPr>
        <w:autoSpaceDE w:val="0"/>
        <w:autoSpaceDN w:val="0"/>
        <w:adjustRightInd w:val="0"/>
        <w:spacing w:line="240" w:lineRule="auto"/>
        <w:jc w:val="both"/>
        <w:rPr>
          <w:rFonts w:ascii="Barlow" w:hAnsi="Barlow" w:cs="Arial"/>
          <w:sz w:val="20"/>
          <w:szCs w:val="20"/>
        </w:rPr>
      </w:pPr>
      <w:r>
        <w:rPr>
          <w:rFonts w:ascii="Barlow" w:hAnsi="Barlow" w:cs="Arial"/>
          <w:sz w:val="20"/>
          <w:szCs w:val="20"/>
        </w:rPr>
        <w:t>No existen partes relacionadas que pudieran ejercer influencia significativa sobre la toma de decisiones financieras y operativas</w:t>
      </w:r>
    </w:p>
    <w:p w14:paraId="685E7717" w14:textId="77777777" w:rsidR="0083290F" w:rsidRDefault="0083290F" w:rsidP="0083290F">
      <w:pPr>
        <w:autoSpaceDE w:val="0"/>
        <w:autoSpaceDN w:val="0"/>
        <w:adjustRightInd w:val="0"/>
        <w:spacing w:line="240" w:lineRule="auto"/>
        <w:jc w:val="both"/>
        <w:rPr>
          <w:rFonts w:ascii="Barlow" w:hAnsi="Barlow" w:cs="Arial"/>
          <w:b/>
          <w:sz w:val="20"/>
          <w:szCs w:val="20"/>
        </w:rPr>
      </w:pPr>
      <w:r w:rsidRPr="00480D0E">
        <w:rPr>
          <w:rFonts w:ascii="Barlow" w:hAnsi="Barlow" w:cs="Arial"/>
          <w:b/>
          <w:sz w:val="20"/>
          <w:szCs w:val="20"/>
        </w:rPr>
        <w:t>17. Responsabilidad sobre la Presentación Razonable de la Información de Cierre</w:t>
      </w:r>
    </w:p>
    <w:p w14:paraId="0B0B9DE7" w14:textId="77777777" w:rsidR="0083290F" w:rsidRPr="00480D0E" w:rsidRDefault="0083290F" w:rsidP="0083290F">
      <w:pPr>
        <w:autoSpaceDE w:val="0"/>
        <w:autoSpaceDN w:val="0"/>
        <w:adjustRightInd w:val="0"/>
        <w:spacing w:line="240" w:lineRule="auto"/>
        <w:jc w:val="both"/>
        <w:rPr>
          <w:rFonts w:ascii="Barlow" w:hAnsi="Barlow" w:cs="Arial"/>
          <w:sz w:val="20"/>
          <w:szCs w:val="20"/>
        </w:rPr>
      </w:pPr>
      <w:r w:rsidRPr="00480D0E">
        <w:rPr>
          <w:rFonts w:ascii="Barlow" w:hAnsi="Barlow" w:cs="Arial"/>
          <w:sz w:val="20"/>
          <w:szCs w:val="20"/>
        </w:rPr>
        <w:t>Bajo protesta de decir verdad declaramos que los Estados Financieros y sus notas, son razonablemente correctos y son responsabilidad del emisor</w:t>
      </w:r>
    </w:p>
    <w:p w14:paraId="5D72915F" w14:textId="77777777" w:rsidR="0083290F" w:rsidRPr="005D0A65" w:rsidRDefault="0083290F" w:rsidP="0083290F"/>
    <w:p w14:paraId="0F3FD8A2" w14:textId="77777777" w:rsidR="005D0A65" w:rsidRDefault="005D0A65" w:rsidP="005D0A65">
      <w:pPr>
        <w:autoSpaceDE w:val="0"/>
        <w:autoSpaceDN w:val="0"/>
        <w:adjustRightInd w:val="0"/>
        <w:spacing w:line="240" w:lineRule="auto"/>
        <w:jc w:val="both"/>
        <w:rPr>
          <w:rFonts w:ascii="Barlow" w:hAnsi="Barlow" w:cs="Arial"/>
          <w:b/>
          <w:sz w:val="20"/>
          <w:szCs w:val="20"/>
        </w:rPr>
      </w:pPr>
    </w:p>
    <w:sectPr w:rsidR="005D0A65" w:rsidSect="00DB0657">
      <w:pgSz w:w="15840" w:h="12240" w:orient="landscape"/>
      <w:pgMar w:top="2835" w:right="1134" w:bottom="170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341F9" w14:textId="77777777" w:rsidR="00C71D85" w:rsidRDefault="00C71D85" w:rsidP="00EA5418">
      <w:pPr>
        <w:spacing w:after="0" w:line="240" w:lineRule="auto"/>
      </w:pPr>
      <w:r>
        <w:separator/>
      </w:r>
    </w:p>
  </w:endnote>
  <w:endnote w:type="continuationSeparator" w:id="0">
    <w:p w14:paraId="5ADB8BA9" w14:textId="77777777" w:rsidR="00C71D85" w:rsidRDefault="00C71D8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28F7A68t00">
    <w:panose1 w:val="00000000000000000000"/>
    <w:charset w:val="00"/>
    <w:family w:val="auto"/>
    <w:notTrueType/>
    <w:pitch w:val="default"/>
    <w:sig w:usb0="00000003" w:usb1="00000000" w:usb2="00000000" w:usb3="00000000" w:csb0="00000001"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8D748" w14:textId="77777777" w:rsidR="00C71D85" w:rsidRDefault="00C71D85" w:rsidP="00EA5418">
      <w:pPr>
        <w:spacing w:after="0" w:line="240" w:lineRule="auto"/>
      </w:pPr>
      <w:r>
        <w:separator/>
      </w:r>
    </w:p>
  </w:footnote>
  <w:footnote w:type="continuationSeparator" w:id="0">
    <w:p w14:paraId="5D5EAAC2" w14:textId="77777777" w:rsidR="00C71D85" w:rsidRDefault="00C71D85" w:rsidP="00E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7003BA"/>
    <w:multiLevelType w:val="hybridMultilevel"/>
    <w:tmpl w:val="A1F2551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 w15:restartNumberingAfterBreak="0">
    <w:nsid w:val="03CF4A81"/>
    <w:multiLevelType w:val="hybridMultilevel"/>
    <w:tmpl w:val="6D8298D6"/>
    <w:lvl w:ilvl="0" w:tplc="83F4BE56">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4B5E93"/>
    <w:multiLevelType w:val="hybridMultilevel"/>
    <w:tmpl w:val="C2026A20"/>
    <w:lvl w:ilvl="0" w:tplc="C9F8C464">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 w15:restartNumberingAfterBreak="0">
    <w:nsid w:val="08EF5F40"/>
    <w:multiLevelType w:val="hybridMultilevel"/>
    <w:tmpl w:val="70864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772740"/>
    <w:multiLevelType w:val="hybridMultilevel"/>
    <w:tmpl w:val="E6029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3987280"/>
    <w:multiLevelType w:val="hybridMultilevel"/>
    <w:tmpl w:val="BC081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0625DF"/>
    <w:multiLevelType w:val="hybridMultilevel"/>
    <w:tmpl w:val="79F085DE"/>
    <w:lvl w:ilvl="0" w:tplc="D08E883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9" w15:restartNumberingAfterBreak="0">
    <w:nsid w:val="1EBF3A78"/>
    <w:multiLevelType w:val="hybridMultilevel"/>
    <w:tmpl w:val="E84E99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4938CF"/>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B851AF"/>
    <w:multiLevelType w:val="hybridMultilevel"/>
    <w:tmpl w:val="BABEB730"/>
    <w:lvl w:ilvl="0" w:tplc="1630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44050A"/>
    <w:multiLevelType w:val="hybridMultilevel"/>
    <w:tmpl w:val="16005DAE"/>
    <w:lvl w:ilvl="0" w:tplc="A8E2976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265958F5"/>
    <w:multiLevelType w:val="hybridMultilevel"/>
    <w:tmpl w:val="564E42B6"/>
    <w:lvl w:ilvl="0" w:tplc="AA6EDC7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613BF4"/>
    <w:multiLevelType w:val="hybridMultilevel"/>
    <w:tmpl w:val="6EE48ABA"/>
    <w:lvl w:ilvl="0" w:tplc="7D1CF94C">
      <w:start w:val="1"/>
      <w:numFmt w:val="decimal"/>
      <w:lvlText w:val="(%1)"/>
      <w:lvlJc w:val="left"/>
      <w:pPr>
        <w:ind w:left="885" w:hanging="5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7338A7"/>
    <w:multiLevelType w:val="hybridMultilevel"/>
    <w:tmpl w:val="CA223216"/>
    <w:lvl w:ilvl="0" w:tplc="0C0A0017">
      <w:start w:val="1"/>
      <w:numFmt w:val="lowerLetter"/>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17" w15:restartNumberingAfterBreak="0">
    <w:nsid w:val="37562714"/>
    <w:multiLevelType w:val="hybridMultilevel"/>
    <w:tmpl w:val="081217F4"/>
    <w:lvl w:ilvl="0" w:tplc="5B3EBA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93A15ED"/>
    <w:multiLevelType w:val="hybridMultilevel"/>
    <w:tmpl w:val="FA1CA7AE"/>
    <w:lvl w:ilvl="0" w:tplc="2C2E26F6">
      <w:start w:val="2"/>
      <w:numFmt w:val="bullet"/>
      <w:lvlText w:val="-"/>
      <w:lvlJc w:val="left"/>
      <w:pPr>
        <w:ind w:left="720" w:hanging="360"/>
      </w:pPr>
      <w:rPr>
        <w:rFonts w:ascii="Barlow" w:eastAsia="Calibr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B83F86"/>
    <w:multiLevelType w:val="hybridMultilevel"/>
    <w:tmpl w:val="12C694A8"/>
    <w:lvl w:ilvl="0" w:tplc="AE28D2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8937CA0"/>
    <w:multiLevelType w:val="hybridMultilevel"/>
    <w:tmpl w:val="84344456"/>
    <w:lvl w:ilvl="0" w:tplc="A1085342">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2" w15:restartNumberingAfterBreak="0">
    <w:nsid w:val="498F43D4"/>
    <w:multiLevelType w:val="hybridMultilevel"/>
    <w:tmpl w:val="91701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B920AD"/>
    <w:multiLevelType w:val="hybridMultilevel"/>
    <w:tmpl w:val="A0C88522"/>
    <w:lvl w:ilvl="0" w:tplc="1C1A862A">
      <w:start w:val="5"/>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4" w15:restartNumberingAfterBreak="0">
    <w:nsid w:val="4FAE7C7A"/>
    <w:multiLevelType w:val="hybridMultilevel"/>
    <w:tmpl w:val="265E61BC"/>
    <w:lvl w:ilvl="0" w:tplc="CEAE6A8E">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15:restartNumberingAfterBreak="0">
    <w:nsid w:val="5024479A"/>
    <w:multiLevelType w:val="hybridMultilevel"/>
    <w:tmpl w:val="81D06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7C710F"/>
    <w:multiLevelType w:val="hybridMultilevel"/>
    <w:tmpl w:val="CE0E657E"/>
    <w:lvl w:ilvl="0" w:tplc="89A8597E">
      <w:start w:val="1"/>
      <w:numFmt w:val="decimal"/>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7" w15:restartNumberingAfterBreak="0">
    <w:nsid w:val="57702652"/>
    <w:multiLevelType w:val="hybridMultilevel"/>
    <w:tmpl w:val="906CE2D4"/>
    <w:lvl w:ilvl="0" w:tplc="E6F86DE0">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C0727E"/>
    <w:multiLevelType w:val="hybridMultilevel"/>
    <w:tmpl w:val="A266C0A4"/>
    <w:lvl w:ilvl="0" w:tplc="13E48BC6">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29" w15:restartNumberingAfterBreak="0">
    <w:nsid w:val="617B6A51"/>
    <w:multiLevelType w:val="hybridMultilevel"/>
    <w:tmpl w:val="D6146506"/>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0" w15:restartNumberingAfterBreak="0">
    <w:nsid w:val="62924E1E"/>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DC741B"/>
    <w:multiLevelType w:val="hybridMultilevel"/>
    <w:tmpl w:val="C5F00D86"/>
    <w:lvl w:ilvl="0" w:tplc="D83E3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2F415B"/>
    <w:multiLevelType w:val="hybridMultilevel"/>
    <w:tmpl w:val="331E5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F50A1D"/>
    <w:multiLevelType w:val="hybridMultilevel"/>
    <w:tmpl w:val="EC32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A841DE"/>
    <w:multiLevelType w:val="hybridMultilevel"/>
    <w:tmpl w:val="69D69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B7290B"/>
    <w:multiLevelType w:val="hybridMultilevel"/>
    <w:tmpl w:val="4064A80C"/>
    <w:lvl w:ilvl="0" w:tplc="3CF63908">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36" w15:restartNumberingAfterBreak="0">
    <w:nsid w:val="75621368"/>
    <w:multiLevelType w:val="hybridMultilevel"/>
    <w:tmpl w:val="FEE2C67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7" w15:restartNumberingAfterBreak="0">
    <w:nsid w:val="7EB36F4A"/>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18"/>
  </w:num>
  <w:num w:numId="4">
    <w:abstractNumId w:val="14"/>
  </w:num>
  <w:num w:numId="5">
    <w:abstractNumId w:val="26"/>
  </w:num>
  <w:num w:numId="6">
    <w:abstractNumId w:val="37"/>
  </w:num>
  <w:num w:numId="7">
    <w:abstractNumId w:val="35"/>
  </w:num>
  <w:num w:numId="8">
    <w:abstractNumId w:val="8"/>
  </w:num>
  <w:num w:numId="9">
    <w:abstractNumId w:val="30"/>
  </w:num>
  <w:num w:numId="10">
    <w:abstractNumId w:val="28"/>
  </w:num>
  <w:num w:numId="11">
    <w:abstractNumId w:val="21"/>
  </w:num>
  <w:num w:numId="12">
    <w:abstractNumId w:val="31"/>
  </w:num>
  <w:num w:numId="13">
    <w:abstractNumId w:val="11"/>
  </w:num>
  <w:num w:numId="14">
    <w:abstractNumId w:val="13"/>
  </w:num>
  <w:num w:numId="15">
    <w:abstractNumId w:val="33"/>
  </w:num>
  <w:num w:numId="16">
    <w:abstractNumId w:val="16"/>
  </w:num>
  <w:num w:numId="17">
    <w:abstractNumId w:val="3"/>
  </w:num>
  <w:num w:numId="18">
    <w:abstractNumId w:val="1"/>
  </w:num>
  <w:num w:numId="19">
    <w:abstractNumId w:val="23"/>
  </w:num>
  <w:num w:numId="20">
    <w:abstractNumId w:val="29"/>
  </w:num>
  <w:num w:numId="21">
    <w:abstractNumId w:val="36"/>
  </w:num>
  <w:num w:numId="22">
    <w:abstractNumId w:val="20"/>
  </w:num>
  <w:num w:numId="23">
    <w:abstractNumId w:val="10"/>
  </w:num>
  <w:num w:numId="24">
    <w:abstractNumId w:val="24"/>
  </w:num>
  <w:num w:numId="25">
    <w:abstractNumId w:val="12"/>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
  </w:num>
  <w:num w:numId="29">
    <w:abstractNumId w:val="7"/>
  </w:num>
  <w:num w:numId="30">
    <w:abstractNumId w:val="15"/>
  </w:num>
  <w:num w:numId="31">
    <w:abstractNumId w:val="17"/>
  </w:num>
  <w:num w:numId="32">
    <w:abstractNumId w:val="27"/>
  </w:num>
  <w:num w:numId="33">
    <w:abstractNumId w:val="34"/>
  </w:num>
  <w:num w:numId="34">
    <w:abstractNumId w:val="22"/>
  </w:num>
  <w:num w:numId="35">
    <w:abstractNumId w:val="32"/>
  </w:num>
  <w:num w:numId="36">
    <w:abstractNumId w:val="5"/>
  </w:num>
  <w:num w:numId="37">
    <w:abstractNumId w:val="2"/>
  </w:num>
  <w:num w:numId="38">
    <w:abstractNumId w:val="1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655"/>
    <w:rsid w:val="00000A50"/>
    <w:rsid w:val="00001A01"/>
    <w:rsid w:val="00005388"/>
    <w:rsid w:val="00007CC6"/>
    <w:rsid w:val="000112D9"/>
    <w:rsid w:val="000138BB"/>
    <w:rsid w:val="0001459B"/>
    <w:rsid w:val="0002333B"/>
    <w:rsid w:val="00024526"/>
    <w:rsid w:val="000265A0"/>
    <w:rsid w:val="00030B31"/>
    <w:rsid w:val="00031748"/>
    <w:rsid w:val="000318E9"/>
    <w:rsid w:val="00032213"/>
    <w:rsid w:val="00033FD0"/>
    <w:rsid w:val="00035F2E"/>
    <w:rsid w:val="00036009"/>
    <w:rsid w:val="000371C9"/>
    <w:rsid w:val="000400CB"/>
    <w:rsid w:val="00040466"/>
    <w:rsid w:val="00041441"/>
    <w:rsid w:val="00042A8D"/>
    <w:rsid w:val="00042B02"/>
    <w:rsid w:val="000448BF"/>
    <w:rsid w:val="000448F5"/>
    <w:rsid w:val="000503C5"/>
    <w:rsid w:val="00050D81"/>
    <w:rsid w:val="00054F16"/>
    <w:rsid w:val="00056B77"/>
    <w:rsid w:val="00060A25"/>
    <w:rsid w:val="000618AE"/>
    <w:rsid w:val="00061CDD"/>
    <w:rsid w:val="00062424"/>
    <w:rsid w:val="00063CF9"/>
    <w:rsid w:val="0006716C"/>
    <w:rsid w:val="00071BFE"/>
    <w:rsid w:val="00071F88"/>
    <w:rsid w:val="00073203"/>
    <w:rsid w:val="000736C9"/>
    <w:rsid w:val="00075040"/>
    <w:rsid w:val="00076403"/>
    <w:rsid w:val="000768E3"/>
    <w:rsid w:val="00076B05"/>
    <w:rsid w:val="000771D7"/>
    <w:rsid w:val="00077BFF"/>
    <w:rsid w:val="000838BB"/>
    <w:rsid w:val="00084206"/>
    <w:rsid w:val="00085CC3"/>
    <w:rsid w:val="00090DC2"/>
    <w:rsid w:val="00091168"/>
    <w:rsid w:val="00094AF3"/>
    <w:rsid w:val="00096FD0"/>
    <w:rsid w:val="00097121"/>
    <w:rsid w:val="000A0E29"/>
    <w:rsid w:val="000A0FD4"/>
    <w:rsid w:val="000A20E2"/>
    <w:rsid w:val="000A2F77"/>
    <w:rsid w:val="000A4FD9"/>
    <w:rsid w:val="000B18D0"/>
    <w:rsid w:val="000B333A"/>
    <w:rsid w:val="000B4C79"/>
    <w:rsid w:val="000B50D8"/>
    <w:rsid w:val="000B6593"/>
    <w:rsid w:val="000B6FCD"/>
    <w:rsid w:val="000C02E6"/>
    <w:rsid w:val="000C03D8"/>
    <w:rsid w:val="000C067D"/>
    <w:rsid w:val="000C0A9C"/>
    <w:rsid w:val="000C1BF7"/>
    <w:rsid w:val="000C39EA"/>
    <w:rsid w:val="000C6D48"/>
    <w:rsid w:val="000D368B"/>
    <w:rsid w:val="000D3ABD"/>
    <w:rsid w:val="000D5C7E"/>
    <w:rsid w:val="000D6065"/>
    <w:rsid w:val="000E110C"/>
    <w:rsid w:val="000E1AF0"/>
    <w:rsid w:val="000E3A7D"/>
    <w:rsid w:val="000E7197"/>
    <w:rsid w:val="000E798C"/>
    <w:rsid w:val="000F0C15"/>
    <w:rsid w:val="000F2116"/>
    <w:rsid w:val="000F2304"/>
    <w:rsid w:val="000F4E09"/>
    <w:rsid w:val="000F50C9"/>
    <w:rsid w:val="000F7982"/>
    <w:rsid w:val="00100268"/>
    <w:rsid w:val="001002AD"/>
    <w:rsid w:val="001067DF"/>
    <w:rsid w:val="001078ED"/>
    <w:rsid w:val="00111BEB"/>
    <w:rsid w:val="001121C6"/>
    <w:rsid w:val="00112289"/>
    <w:rsid w:val="00113CCF"/>
    <w:rsid w:val="00113DFA"/>
    <w:rsid w:val="00115C1C"/>
    <w:rsid w:val="0011654E"/>
    <w:rsid w:val="001169C4"/>
    <w:rsid w:val="001178EA"/>
    <w:rsid w:val="00117A4B"/>
    <w:rsid w:val="00121179"/>
    <w:rsid w:val="00125CB6"/>
    <w:rsid w:val="001261F4"/>
    <w:rsid w:val="00126201"/>
    <w:rsid w:val="00126BE6"/>
    <w:rsid w:val="00126FBC"/>
    <w:rsid w:val="00130065"/>
    <w:rsid w:val="0013011C"/>
    <w:rsid w:val="00130B47"/>
    <w:rsid w:val="001310BA"/>
    <w:rsid w:val="0013158C"/>
    <w:rsid w:val="00134CEF"/>
    <w:rsid w:val="0013509C"/>
    <w:rsid w:val="00136570"/>
    <w:rsid w:val="00137462"/>
    <w:rsid w:val="00137BEB"/>
    <w:rsid w:val="00137D8D"/>
    <w:rsid w:val="001400D0"/>
    <w:rsid w:val="00140E7D"/>
    <w:rsid w:val="00142D96"/>
    <w:rsid w:val="0014425B"/>
    <w:rsid w:val="00144F94"/>
    <w:rsid w:val="00144FC5"/>
    <w:rsid w:val="00146DA4"/>
    <w:rsid w:val="00146E71"/>
    <w:rsid w:val="001479C5"/>
    <w:rsid w:val="00152341"/>
    <w:rsid w:val="00152E21"/>
    <w:rsid w:val="001553BD"/>
    <w:rsid w:val="00162A9A"/>
    <w:rsid w:val="00163D6C"/>
    <w:rsid w:val="0017038B"/>
    <w:rsid w:val="0017098B"/>
    <w:rsid w:val="00177BE8"/>
    <w:rsid w:val="0018274D"/>
    <w:rsid w:val="001828B7"/>
    <w:rsid w:val="00182BEF"/>
    <w:rsid w:val="00182D17"/>
    <w:rsid w:val="001843B7"/>
    <w:rsid w:val="00184B8C"/>
    <w:rsid w:val="0018749A"/>
    <w:rsid w:val="00192A2B"/>
    <w:rsid w:val="00193D87"/>
    <w:rsid w:val="001953E0"/>
    <w:rsid w:val="0019678A"/>
    <w:rsid w:val="0019703D"/>
    <w:rsid w:val="001A0073"/>
    <w:rsid w:val="001A020E"/>
    <w:rsid w:val="001A5ED7"/>
    <w:rsid w:val="001A60D2"/>
    <w:rsid w:val="001A6147"/>
    <w:rsid w:val="001A6451"/>
    <w:rsid w:val="001A64A0"/>
    <w:rsid w:val="001A658D"/>
    <w:rsid w:val="001A7E9A"/>
    <w:rsid w:val="001B01B8"/>
    <w:rsid w:val="001B165C"/>
    <w:rsid w:val="001B1B72"/>
    <w:rsid w:val="001B3F00"/>
    <w:rsid w:val="001B6F51"/>
    <w:rsid w:val="001C3487"/>
    <w:rsid w:val="001C3A14"/>
    <w:rsid w:val="001C59DB"/>
    <w:rsid w:val="001C5E46"/>
    <w:rsid w:val="001C6FD8"/>
    <w:rsid w:val="001D0C41"/>
    <w:rsid w:val="001D3FAC"/>
    <w:rsid w:val="001D4E2E"/>
    <w:rsid w:val="001D5E4A"/>
    <w:rsid w:val="001E07B3"/>
    <w:rsid w:val="001E0B27"/>
    <w:rsid w:val="001E1198"/>
    <w:rsid w:val="001E1F73"/>
    <w:rsid w:val="001E3973"/>
    <w:rsid w:val="001E39AD"/>
    <w:rsid w:val="001E4906"/>
    <w:rsid w:val="001E4B58"/>
    <w:rsid w:val="001E5659"/>
    <w:rsid w:val="001E5C21"/>
    <w:rsid w:val="001F138A"/>
    <w:rsid w:val="001F5F54"/>
    <w:rsid w:val="001F62CF"/>
    <w:rsid w:val="00200488"/>
    <w:rsid w:val="00200636"/>
    <w:rsid w:val="00200C9C"/>
    <w:rsid w:val="002017D2"/>
    <w:rsid w:val="002026CE"/>
    <w:rsid w:val="0020385A"/>
    <w:rsid w:val="002039A8"/>
    <w:rsid w:val="00204C11"/>
    <w:rsid w:val="00204D4E"/>
    <w:rsid w:val="00206FEB"/>
    <w:rsid w:val="002071EE"/>
    <w:rsid w:val="002075DA"/>
    <w:rsid w:val="00212DA0"/>
    <w:rsid w:val="002134E6"/>
    <w:rsid w:val="00213510"/>
    <w:rsid w:val="00214323"/>
    <w:rsid w:val="00215D32"/>
    <w:rsid w:val="00216B1A"/>
    <w:rsid w:val="002178AE"/>
    <w:rsid w:val="0022040F"/>
    <w:rsid w:val="00220D04"/>
    <w:rsid w:val="0022137E"/>
    <w:rsid w:val="00221A05"/>
    <w:rsid w:val="002222FE"/>
    <w:rsid w:val="002226AC"/>
    <w:rsid w:val="002242CE"/>
    <w:rsid w:val="00226075"/>
    <w:rsid w:val="0022745F"/>
    <w:rsid w:val="002277EA"/>
    <w:rsid w:val="00231644"/>
    <w:rsid w:val="002320E7"/>
    <w:rsid w:val="00232165"/>
    <w:rsid w:val="00233004"/>
    <w:rsid w:val="00233D92"/>
    <w:rsid w:val="00234F6B"/>
    <w:rsid w:val="00236971"/>
    <w:rsid w:val="0024073B"/>
    <w:rsid w:val="0024085C"/>
    <w:rsid w:val="00241D8F"/>
    <w:rsid w:val="0024224D"/>
    <w:rsid w:val="00245668"/>
    <w:rsid w:val="002462C6"/>
    <w:rsid w:val="00250C33"/>
    <w:rsid w:val="00251762"/>
    <w:rsid w:val="00252450"/>
    <w:rsid w:val="00253828"/>
    <w:rsid w:val="00255D0E"/>
    <w:rsid w:val="002576E3"/>
    <w:rsid w:val="002579E8"/>
    <w:rsid w:val="00260536"/>
    <w:rsid w:val="00262DFC"/>
    <w:rsid w:val="00263E82"/>
    <w:rsid w:val="00266611"/>
    <w:rsid w:val="00267094"/>
    <w:rsid w:val="002670BA"/>
    <w:rsid w:val="00267F6C"/>
    <w:rsid w:val="002719B3"/>
    <w:rsid w:val="00271A4F"/>
    <w:rsid w:val="002752B7"/>
    <w:rsid w:val="00277C45"/>
    <w:rsid w:val="00281B15"/>
    <w:rsid w:val="00281CE3"/>
    <w:rsid w:val="00281E74"/>
    <w:rsid w:val="00282DE2"/>
    <w:rsid w:val="00283068"/>
    <w:rsid w:val="002851B9"/>
    <w:rsid w:val="00287BEC"/>
    <w:rsid w:val="00290C4E"/>
    <w:rsid w:val="002911E5"/>
    <w:rsid w:val="0029210A"/>
    <w:rsid w:val="002934E1"/>
    <w:rsid w:val="002951E5"/>
    <w:rsid w:val="002960B9"/>
    <w:rsid w:val="00297E6D"/>
    <w:rsid w:val="00297E7B"/>
    <w:rsid w:val="002A3499"/>
    <w:rsid w:val="002A4909"/>
    <w:rsid w:val="002A4B18"/>
    <w:rsid w:val="002A4E31"/>
    <w:rsid w:val="002A51FB"/>
    <w:rsid w:val="002A597C"/>
    <w:rsid w:val="002A5DE9"/>
    <w:rsid w:val="002A604E"/>
    <w:rsid w:val="002A70A9"/>
    <w:rsid w:val="002A70B3"/>
    <w:rsid w:val="002B13D7"/>
    <w:rsid w:val="002B276E"/>
    <w:rsid w:val="002B2CD9"/>
    <w:rsid w:val="002B71B2"/>
    <w:rsid w:val="002C2695"/>
    <w:rsid w:val="002C2B67"/>
    <w:rsid w:val="002C4F06"/>
    <w:rsid w:val="002C7C3D"/>
    <w:rsid w:val="002D150F"/>
    <w:rsid w:val="002D1621"/>
    <w:rsid w:val="002D19D0"/>
    <w:rsid w:val="002D3868"/>
    <w:rsid w:val="002D467B"/>
    <w:rsid w:val="002D4CD3"/>
    <w:rsid w:val="002D5AD6"/>
    <w:rsid w:val="002D5B39"/>
    <w:rsid w:val="002D5D46"/>
    <w:rsid w:val="002D60D0"/>
    <w:rsid w:val="002D6369"/>
    <w:rsid w:val="002D6B92"/>
    <w:rsid w:val="002D7257"/>
    <w:rsid w:val="002E00C6"/>
    <w:rsid w:val="002E046B"/>
    <w:rsid w:val="002E05AC"/>
    <w:rsid w:val="002E09B2"/>
    <w:rsid w:val="002E1C14"/>
    <w:rsid w:val="002E3316"/>
    <w:rsid w:val="002E4997"/>
    <w:rsid w:val="002E5246"/>
    <w:rsid w:val="002E54A9"/>
    <w:rsid w:val="002F01DA"/>
    <w:rsid w:val="002F08AF"/>
    <w:rsid w:val="002F0FC9"/>
    <w:rsid w:val="002F28F4"/>
    <w:rsid w:val="002F2DC8"/>
    <w:rsid w:val="002F3AEA"/>
    <w:rsid w:val="002F433D"/>
    <w:rsid w:val="002F46C0"/>
    <w:rsid w:val="002F6003"/>
    <w:rsid w:val="002F7E5C"/>
    <w:rsid w:val="002F7EFF"/>
    <w:rsid w:val="003003BB"/>
    <w:rsid w:val="00301242"/>
    <w:rsid w:val="00301308"/>
    <w:rsid w:val="003026BE"/>
    <w:rsid w:val="003045F9"/>
    <w:rsid w:val="00304DF1"/>
    <w:rsid w:val="00305197"/>
    <w:rsid w:val="003116A7"/>
    <w:rsid w:val="00312C83"/>
    <w:rsid w:val="00313BAD"/>
    <w:rsid w:val="00313FF4"/>
    <w:rsid w:val="00314129"/>
    <w:rsid w:val="003142C6"/>
    <w:rsid w:val="0031583D"/>
    <w:rsid w:val="00315C77"/>
    <w:rsid w:val="003201D9"/>
    <w:rsid w:val="00322A92"/>
    <w:rsid w:val="00323209"/>
    <w:rsid w:val="00323392"/>
    <w:rsid w:val="00324D47"/>
    <w:rsid w:val="00326D7F"/>
    <w:rsid w:val="00331211"/>
    <w:rsid w:val="00331400"/>
    <w:rsid w:val="003349F2"/>
    <w:rsid w:val="003351A7"/>
    <w:rsid w:val="00336669"/>
    <w:rsid w:val="00336E7D"/>
    <w:rsid w:val="003430F3"/>
    <w:rsid w:val="0034319E"/>
    <w:rsid w:val="00344FB1"/>
    <w:rsid w:val="00345B82"/>
    <w:rsid w:val="0034616E"/>
    <w:rsid w:val="00347340"/>
    <w:rsid w:val="00347E99"/>
    <w:rsid w:val="003514A5"/>
    <w:rsid w:val="003518EB"/>
    <w:rsid w:val="003531CB"/>
    <w:rsid w:val="00353B9B"/>
    <w:rsid w:val="00353FCD"/>
    <w:rsid w:val="003542F5"/>
    <w:rsid w:val="00357397"/>
    <w:rsid w:val="003605A6"/>
    <w:rsid w:val="00361436"/>
    <w:rsid w:val="003655BF"/>
    <w:rsid w:val="003671F0"/>
    <w:rsid w:val="00370062"/>
    <w:rsid w:val="0037021C"/>
    <w:rsid w:val="00370683"/>
    <w:rsid w:val="00370EAB"/>
    <w:rsid w:val="00372F40"/>
    <w:rsid w:val="00373511"/>
    <w:rsid w:val="00377381"/>
    <w:rsid w:val="0038136A"/>
    <w:rsid w:val="003838F8"/>
    <w:rsid w:val="0038552E"/>
    <w:rsid w:val="0038598C"/>
    <w:rsid w:val="00385F9B"/>
    <w:rsid w:val="00387067"/>
    <w:rsid w:val="003870BC"/>
    <w:rsid w:val="00393484"/>
    <w:rsid w:val="00394138"/>
    <w:rsid w:val="00395B60"/>
    <w:rsid w:val="00397FE6"/>
    <w:rsid w:val="003A0303"/>
    <w:rsid w:val="003A117E"/>
    <w:rsid w:val="003A138A"/>
    <w:rsid w:val="003A1E27"/>
    <w:rsid w:val="003A2F8B"/>
    <w:rsid w:val="003A3BD4"/>
    <w:rsid w:val="003A40FF"/>
    <w:rsid w:val="003A4797"/>
    <w:rsid w:val="003A537F"/>
    <w:rsid w:val="003A5402"/>
    <w:rsid w:val="003A5DA6"/>
    <w:rsid w:val="003A6055"/>
    <w:rsid w:val="003A6574"/>
    <w:rsid w:val="003B0C35"/>
    <w:rsid w:val="003B49EC"/>
    <w:rsid w:val="003B5ABE"/>
    <w:rsid w:val="003B7895"/>
    <w:rsid w:val="003B7C7E"/>
    <w:rsid w:val="003C13E2"/>
    <w:rsid w:val="003C1806"/>
    <w:rsid w:val="003C31E8"/>
    <w:rsid w:val="003C3859"/>
    <w:rsid w:val="003C3DF7"/>
    <w:rsid w:val="003C68BE"/>
    <w:rsid w:val="003C6CAD"/>
    <w:rsid w:val="003C77E1"/>
    <w:rsid w:val="003C7A62"/>
    <w:rsid w:val="003C7C51"/>
    <w:rsid w:val="003C7D1B"/>
    <w:rsid w:val="003D28B5"/>
    <w:rsid w:val="003D30A6"/>
    <w:rsid w:val="003D395C"/>
    <w:rsid w:val="003D42D8"/>
    <w:rsid w:val="003D5DBF"/>
    <w:rsid w:val="003D674C"/>
    <w:rsid w:val="003D7FEB"/>
    <w:rsid w:val="003E1291"/>
    <w:rsid w:val="003E22D8"/>
    <w:rsid w:val="003E4B12"/>
    <w:rsid w:val="003E4C78"/>
    <w:rsid w:val="003E5C1D"/>
    <w:rsid w:val="003E7FD0"/>
    <w:rsid w:val="003F44CE"/>
    <w:rsid w:val="00400051"/>
    <w:rsid w:val="0040294F"/>
    <w:rsid w:val="004031C6"/>
    <w:rsid w:val="004055C9"/>
    <w:rsid w:val="004064E0"/>
    <w:rsid w:val="0041013B"/>
    <w:rsid w:val="00410B94"/>
    <w:rsid w:val="0041107F"/>
    <w:rsid w:val="004120F2"/>
    <w:rsid w:val="004148F4"/>
    <w:rsid w:val="00416E78"/>
    <w:rsid w:val="0041711D"/>
    <w:rsid w:val="00417EFE"/>
    <w:rsid w:val="00420379"/>
    <w:rsid w:val="00421265"/>
    <w:rsid w:val="00421B94"/>
    <w:rsid w:val="00423DD7"/>
    <w:rsid w:val="00424DA6"/>
    <w:rsid w:val="00426FDF"/>
    <w:rsid w:val="00427F39"/>
    <w:rsid w:val="004304FD"/>
    <w:rsid w:val="00433B46"/>
    <w:rsid w:val="00433E55"/>
    <w:rsid w:val="00434F64"/>
    <w:rsid w:val="004358B0"/>
    <w:rsid w:val="00435B6B"/>
    <w:rsid w:val="00435E7F"/>
    <w:rsid w:val="004362D3"/>
    <w:rsid w:val="00440E4C"/>
    <w:rsid w:val="0044253C"/>
    <w:rsid w:val="0044291C"/>
    <w:rsid w:val="00442A93"/>
    <w:rsid w:val="00443C37"/>
    <w:rsid w:val="0044505E"/>
    <w:rsid w:val="00446506"/>
    <w:rsid w:val="00446F05"/>
    <w:rsid w:val="00447901"/>
    <w:rsid w:val="00450442"/>
    <w:rsid w:val="00450A67"/>
    <w:rsid w:val="00451AF4"/>
    <w:rsid w:val="00453601"/>
    <w:rsid w:val="00454334"/>
    <w:rsid w:val="004560A9"/>
    <w:rsid w:val="00456A55"/>
    <w:rsid w:val="004603D6"/>
    <w:rsid w:val="00460569"/>
    <w:rsid w:val="00462BF3"/>
    <w:rsid w:val="00463856"/>
    <w:rsid w:val="00466B3A"/>
    <w:rsid w:val="00470750"/>
    <w:rsid w:val="0047258C"/>
    <w:rsid w:val="00472757"/>
    <w:rsid w:val="00472AF7"/>
    <w:rsid w:val="004733C5"/>
    <w:rsid w:val="00473B15"/>
    <w:rsid w:val="00474111"/>
    <w:rsid w:val="0047514F"/>
    <w:rsid w:val="00475D55"/>
    <w:rsid w:val="00480B84"/>
    <w:rsid w:val="00480D0E"/>
    <w:rsid w:val="00482DFE"/>
    <w:rsid w:val="00483856"/>
    <w:rsid w:val="00484255"/>
    <w:rsid w:val="00484C0D"/>
    <w:rsid w:val="00484C49"/>
    <w:rsid w:val="00484D2C"/>
    <w:rsid w:val="004853D5"/>
    <w:rsid w:val="004857EE"/>
    <w:rsid w:val="0048595B"/>
    <w:rsid w:val="00487704"/>
    <w:rsid w:val="00487C8D"/>
    <w:rsid w:val="00490A57"/>
    <w:rsid w:val="00490DA8"/>
    <w:rsid w:val="00492C8C"/>
    <w:rsid w:val="004965FE"/>
    <w:rsid w:val="004974F2"/>
    <w:rsid w:val="00497D8B"/>
    <w:rsid w:val="004A05C8"/>
    <w:rsid w:val="004A2390"/>
    <w:rsid w:val="004A25C5"/>
    <w:rsid w:val="004A276C"/>
    <w:rsid w:val="004A3A1A"/>
    <w:rsid w:val="004A460F"/>
    <w:rsid w:val="004A6556"/>
    <w:rsid w:val="004A7117"/>
    <w:rsid w:val="004A75D9"/>
    <w:rsid w:val="004A7B45"/>
    <w:rsid w:val="004B0E0E"/>
    <w:rsid w:val="004B3250"/>
    <w:rsid w:val="004B40A1"/>
    <w:rsid w:val="004B60E3"/>
    <w:rsid w:val="004B6E4D"/>
    <w:rsid w:val="004C024F"/>
    <w:rsid w:val="004C20F7"/>
    <w:rsid w:val="004C2108"/>
    <w:rsid w:val="004C2D27"/>
    <w:rsid w:val="004C39E2"/>
    <w:rsid w:val="004C3C29"/>
    <w:rsid w:val="004C4704"/>
    <w:rsid w:val="004C4B94"/>
    <w:rsid w:val="004C6974"/>
    <w:rsid w:val="004D1F2E"/>
    <w:rsid w:val="004D3A16"/>
    <w:rsid w:val="004D3B13"/>
    <w:rsid w:val="004D41B8"/>
    <w:rsid w:val="004D4BCB"/>
    <w:rsid w:val="004D5FF1"/>
    <w:rsid w:val="004D6D17"/>
    <w:rsid w:val="004D7129"/>
    <w:rsid w:val="004E09CE"/>
    <w:rsid w:val="004E0BE2"/>
    <w:rsid w:val="004E14BF"/>
    <w:rsid w:val="004E2639"/>
    <w:rsid w:val="004E2AC7"/>
    <w:rsid w:val="004E2E0D"/>
    <w:rsid w:val="004E38DD"/>
    <w:rsid w:val="004E4B74"/>
    <w:rsid w:val="004F2357"/>
    <w:rsid w:val="004F35F9"/>
    <w:rsid w:val="004F498C"/>
    <w:rsid w:val="004F5351"/>
    <w:rsid w:val="004F605A"/>
    <w:rsid w:val="00501568"/>
    <w:rsid w:val="005028F6"/>
    <w:rsid w:val="00504534"/>
    <w:rsid w:val="00504918"/>
    <w:rsid w:val="00507867"/>
    <w:rsid w:val="00507876"/>
    <w:rsid w:val="00512955"/>
    <w:rsid w:val="00513B78"/>
    <w:rsid w:val="00513D92"/>
    <w:rsid w:val="0051434E"/>
    <w:rsid w:val="00517BC6"/>
    <w:rsid w:val="00520585"/>
    <w:rsid w:val="00520D28"/>
    <w:rsid w:val="00522632"/>
    <w:rsid w:val="00524D50"/>
    <w:rsid w:val="0052750B"/>
    <w:rsid w:val="00527D68"/>
    <w:rsid w:val="00530063"/>
    <w:rsid w:val="0053026D"/>
    <w:rsid w:val="005302E7"/>
    <w:rsid w:val="005306F0"/>
    <w:rsid w:val="00536D4B"/>
    <w:rsid w:val="00537ACE"/>
    <w:rsid w:val="00540418"/>
    <w:rsid w:val="00542415"/>
    <w:rsid w:val="0054334C"/>
    <w:rsid w:val="00544F70"/>
    <w:rsid w:val="00545F80"/>
    <w:rsid w:val="0054610F"/>
    <w:rsid w:val="005524F0"/>
    <w:rsid w:val="00552639"/>
    <w:rsid w:val="00553BDA"/>
    <w:rsid w:val="00554008"/>
    <w:rsid w:val="00556396"/>
    <w:rsid w:val="005573A9"/>
    <w:rsid w:val="00560518"/>
    <w:rsid w:val="00560C04"/>
    <w:rsid w:val="0056262C"/>
    <w:rsid w:val="00562A7F"/>
    <w:rsid w:val="00562BD4"/>
    <w:rsid w:val="00563103"/>
    <w:rsid w:val="005739C3"/>
    <w:rsid w:val="00573FCE"/>
    <w:rsid w:val="00580017"/>
    <w:rsid w:val="00581279"/>
    <w:rsid w:val="005823DD"/>
    <w:rsid w:val="00583490"/>
    <w:rsid w:val="00583682"/>
    <w:rsid w:val="005848E6"/>
    <w:rsid w:val="00586423"/>
    <w:rsid w:val="005872BE"/>
    <w:rsid w:val="00587D75"/>
    <w:rsid w:val="00591727"/>
    <w:rsid w:val="00591891"/>
    <w:rsid w:val="00592CB8"/>
    <w:rsid w:val="00594B99"/>
    <w:rsid w:val="00596F25"/>
    <w:rsid w:val="00597A15"/>
    <w:rsid w:val="00597B2D"/>
    <w:rsid w:val="005A1F28"/>
    <w:rsid w:val="005A3D06"/>
    <w:rsid w:val="005A3E3E"/>
    <w:rsid w:val="005A4CF9"/>
    <w:rsid w:val="005A6165"/>
    <w:rsid w:val="005B01CC"/>
    <w:rsid w:val="005B112A"/>
    <w:rsid w:val="005B25E9"/>
    <w:rsid w:val="005B3256"/>
    <w:rsid w:val="005B3A00"/>
    <w:rsid w:val="005B3A09"/>
    <w:rsid w:val="005B3DF2"/>
    <w:rsid w:val="005B41A2"/>
    <w:rsid w:val="005B4749"/>
    <w:rsid w:val="005B52CB"/>
    <w:rsid w:val="005B53B4"/>
    <w:rsid w:val="005C27E0"/>
    <w:rsid w:val="005C2E62"/>
    <w:rsid w:val="005C3685"/>
    <w:rsid w:val="005C3886"/>
    <w:rsid w:val="005C5A0F"/>
    <w:rsid w:val="005C6859"/>
    <w:rsid w:val="005C71E0"/>
    <w:rsid w:val="005D0336"/>
    <w:rsid w:val="005D0A65"/>
    <w:rsid w:val="005D0D0E"/>
    <w:rsid w:val="005D316C"/>
    <w:rsid w:val="005D60C0"/>
    <w:rsid w:val="005E0280"/>
    <w:rsid w:val="005E0CDD"/>
    <w:rsid w:val="005E13FB"/>
    <w:rsid w:val="005E1CB9"/>
    <w:rsid w:val="005E3FC2"/>
    <w:rsid w:val="005E4C76"/>
    <w:rsid w:val="005E5C89"/>
    <w:rsid w:val="005E6E50"/>
    <w:rsid w:val="005F1125"/>
    <w:rsid w:val="005F2841"/>
    <w:rsid w:val="005F2A78"/>
    <w:rsid w:val="005F2F60"/>
    <w:rsid w:val="005F5758"/>
    <w:rsid w:val="005F5B00"/>
    <w:rsid w:val="005F7253"/>
    <w:rsid w:val="005F7E31"/>
    <w:rsid w:val="00605396"/>
    <w:rsid w:val="0060643C"/>
    <w:rsid w:val="006111AA"/>
    <w:rsid w:val="0061142D"/>
    <w:rsid w:val="00611FD3"/>
    <w:rsid w:val="00612E26"/>
    <w:rsid w:val="00614C3D"/>
    <w:rsid w:val="00616C11"/>
    <w:rsid w:val="00623F83"/>
    <w:rsid w:val="00626410"/>
    <w:rsid w:val="0062663C"/>
    <w:rsid w:val="00626FD7"/>
    <w:rsid w:val="00631E3A"/>
    <w:rsid w:val="00631E5F"/>
    <w:rsid w:val="006350CF"/>
    <w:rsid w:val="00637650"/>
    <w:rsid w:val="006406F1"/>
    <w:rsid w:val="00642C9E"/>
    <w:rsid w:val="0064357E"/>
    <w:rsid w:val="00643581"/>
    <w:rsid w:val="00643620"/>
    <w:rsid w:val="0064392D"/>
    <w:rsid w:val="00645857"/>
    <w:rsid w:val="00647426"/>
    <w:rsid w:val="00650430"/>
    <w:rsid w:val="00654792"/>
    <w:rsid w:val="00655AA4"/>
    <w:rsid w:val="00656707"/>
    <w:rsid w:val="0065761A"/>
    <w:rsid w:val="006576C9"/>
    <w:rsid w:val="00657E2C"/>
    <w:rsid w:val="006604B0"/>
    <w:rsid w:val="00660DB1"/>
    <w:rsid w:val="00664319"/>
    <w:rsid w:val="00665358"/>
    <w:rsid w:val="006666FF"/>
    <w:rsid w:val="00666E6B"/>
    <w:rsid w:val="00671754"/>
    <w:rsid w:val="00672A61"/>
    <w:rsid w:val="00673C41"/>
    <w:rsid w:val="00676761"/>
    <w:rsid w:val="00676868"/>
    <w:rsid w:val="00676E9D"/>
    <w:rsid w:val="00677336"/>
    <w:rsid w:val="00681066"/>
    <w:rsid w:val="0068153A"/>
    <w:rsid w:val="006826C1"/>
    <w:rsid w:val="0068314B"/>
    <w:rsid w:val="006842A3"/>
    <w:rsid w:val="00685715"/>
    <w:rsid w:val="00692AFE"/>
    <w:rsid w:val="00692E91"/>
    <w:rsid w:val="00693435"/>
    <w:rsid w:val="00693D51"/>
    <w:rsid w:val="00695210"/>
    <w:rsid w:val="00695CAF"/>
    <w:rsid w:val="00697C45"/>
    <w:rsid w:val="00697E11"/>
    <w:rsid w:val="00697E2A"/>
    <w:rsid w:val="006A1470"/>
    <w:rsid w:val="006A2408"/>
    <w:rsid w:val="006A2DEA"/>
    <w:rsid w:val="006A3077"/>
    <w:rsid w:val="006A4AC0"/>
    <w:rsid w:val="006A4C72"/>
    <w:rsid w:val="006A5210"/>
    <w:rsid w:val="006A6AA1"/>
    <w:rsid w:val="006B0CB4"/>
    <w:rsid w:val="006B0F1C"/>
    <w:rsid w:val="006B61FA"/>
    <w:rsid w:val="006B691D"/>
    <w:rsid w:val="006B6B74"/>
    <w:rsid w:val="006B6FD2"/>
    <w:rsid w:val="006B7026"/>
    <w:rsid w:val="006B7692"/>
    <w:rsid w:val="006C039D"/>
    <w:rsid w:val="006C0B80"/>
    <w:rsid w:val="006C12EF"/>
    <w:rsid w:val="006C204C"/>
    <w:rsid w:val="006C3313"/>
    <w:rsid w:val="006C781C"/>
    <w:rsid w:val="006C7C76"/>
    <w:rsid w:val="006D0F2D"/>
    <w:rsid w:val="006D3757"/>
    <w:rsid w:val="006D46C7"/>
    <w:rsid w:val="006D66DE"/>
    <w:rsid w:val="006E00BC"/>
    <w:rsid w:val="006E0F7E"/>
    <w:rsid w:val="006E1857"/>
    <w:rsid w:val="006E2205"/>
    <w:rsid w:val="006E2E0D"/>
    <w:rsid w:val="006E3EBE"/>
    <w:rsid w:val="006E4078"/>
    <w:rsid w:val="006E41A2"/>
    <w:rsid w:val="006E47AC"/>
    <w:rsid w:val="006E5243"/>
    <w:rsid w:val="006E556E"/>
    <w:rsid w:val="006E77DD"/>
    <w:rsid w:val="006E79FE"/>
    <w:rsid w:val="006F0CA5"/>
    <w:rsid w:val="006F1AC5"/>
    <w:rsid w:val="006F2E62"/>
    <w:rsid w:val="006F4537"/>
    <w:rsid w:val="006F48EC"/>
    <w:rsid w:val="006F4B4C"/>
    <w:rsid w:val="006F67C9"/>
    <w:rsid w:val="00706D84"/>
    <w:rsid w:val="00707034"/>
    <w:rsid w:val="0070709C"/>
    <w:rsid w:val="00707681"/>
    <w:rsid w:val="00710191"/>
    <w:rsid w:val="0071181D"/>
    <w:rsid w:val="00711CE1"/>
    <w:rsid w:val="0071334B"/>
    <w:rsid w:val="00713B15"/>
    <w:rsid w:val="00715C86"/>
    <w:rsid w:val="007167B5"/>
    <w:rsid w:val="007173B4"/>
    <w:rsid w:val="007203E6"/>
    <w:rsid w:val="00720DEF"/>
    <w:rsid w:val="00727031"/>
    <w:rsid w:val="007274B8"/>
    <w:rsid w:val="0073070F"/>
    <w:rsid w:val="0073186B"/>
    <w:rsid w:val="00732A30"/>
    <w:rsid w:val="007362A2"/>
    <w:rsid w:val="007418F1"/>
    <w:rsid w:val="00742A46"/>
    <w:rsid w:val="00743557"/>
    <w:rsid w:val="00745CB7"/>
    <w:rsid w:val="00746349"/>
    <w:rsid w:val="00746394"/>
    <w:rsid w:val="00746520"/>
    <w:rsid w:val="0074699C"/>
    <w:rsid w:val="00747DA0"/>
    <w:rsid w:val="007504F1"/>
    <w:rsid w:val="00750723"/>
    <w:rsid w:val="00750984"/>
    <w:rsid w:val="007518A6"/>
    <w:rsid w:val="0075312E"/>
    <w:rsid w:val="007543AB"/>
    <w:rsid w:val="00755C6F"/>
    <w:rsid w:val="0076256F"/>
    <w:rsid w:val="007638A5"/>
    <w:rsid w:val="00763E25"/>
    <w:rsid w:val="00765CBD"/>
    <w:rsid w:val="00766CF1"/>
    <w:rsid w:val="0076776B"/>
    <w:rsid w:val="0077307C"/>
    <w:rsid w:val="00773577"/>
    <w:rsid w:val="007740EB"/>
    <w:rsid w:val="007757FD"/>
    <w:rsid w:val="00776162"/>
    <w:rsid w:val="00777554"/>
    <w:rsid w:val="00777BED"/>
    <w:rsid w:val="00777F36"/>
    <w:rsid w:val="00780634"/>
    <w:rsid w:val="00783BD0"/>
    <w:rsid w:val="00783C44"/>
    <w:rsid w:val="007843D5"/>
    <w:rsid w:val="00785D57"/>
    <w:rsid w:val="00785F09"/>
    <w:rsid w:val="0079405E"/>
    <w:rsid w:val="0079582C"/>
    <w:rsid w:val="007A17DA"/>
    <w:rsid w:val="007A1B23"/>
    <w:rsid w:val="007A2647"/>
    <w:rsid w:val="007A3703"/>
    <w:rsid w:val="007A3852"/>
    <w:rsid w:val="007B1EF2"/>
    <w:rsid w:val="007B4E93"/>
    <w:rsid w:val="007B5C4F"/>
    <w:rsid w:val="007B6631"/>
    <w:rsid w:val="007C1E48"/>
    <w:rsid w:val="007C2656"/>
    <w:rsid w:val="007C2F32"/>
    <w:rsid w:val="007C4458"/>
    <w:rsid w:val="007C5644"/>
    <w:rsid w:val="007C60F6"/>
    <w:rsid w:val="007C69D7"/>
    <w:rsid w:val="007D2525"/>
    <w:rsid w:val="007D2C0F"/>
    <w:rsid w:val="007D4CBC"/>
    <w:rsid w:val="007D5DBA"/>
    <w:rsid w:val="007D6CAB"/>
    <w:rsid w:val="007D6E9A"/>
    <w:rsid w:val="007E3320"/>
    <w:rsid w:val="007E4A53"/>
    <w:rsid w:val="007E4FAF"/>
    <w:rsid w:val="007F066A"/>
    <w:rsid w:val="007F639A"/>
    <w:rsid w:val="00800C08"/>
    <w:rsid w:val="00800C99"/>
    <w:rsid w:val="00801E53"/>
    <w:rsid w:val="008039E3"/>
    <w:rsid w:val="00804979"/>
    <w:rsid w:val="00805686"/>
    <w:rsid w:val="00806E64"/>
    <w:rsid w:val="00810FEB"/>
    <w:rsid w:val="0081147C"/>
    <w:rsid w:val="00811DAC"/>
    <w:rsid w:val="00812F81"/>
    <w:rsid w:val="008145C9"/>
    <w:rsid w:val="00820B8D"/>
    <w:rsid w:val="0082126C"/>
    <w:rsid w:val="0082256A"/>
    <w:rsid w:val="00823C14"/>
    <w:rsid w:val="00824790"/>
    <w:rsid w:val="00824B87"/>
    <w:rsid w:val="008261F4"/>
    <w:rsid w:val="00827380"/>
    <w:rsid w:val="0083290F"/>
    <w:rsid w:val="00834044"/>
    <w:rsid w:val="008349FB"/>
    <w:rsid w:val="00836AA2"/>
    <w:rsid w:val="0084153C"/>
    <w:rsid w:val="00844F68"/>
    <w:rsid w:val="00845B6D"/>
    <w:rsid w:val="00845FA7"/>
    <w:rsid w:val="0084623F"/>
    <w:rsid w:val="0084701E"/>
    <w:rsid w:val="00847863"/>
    <w:rsid w:val="00847907"/>
    <w:rsid w:val="00850555"/>
    <w:rsid w:val="00850950"/>
    <w:rsid w:val="00851AA0"/>
    <w:rsid w:val="00852990"/>
    <w:rsid w:val="0085381F"/>
    <w:rsid w:val="00853F42"/>
    <w:rsid w:val="0085590F"/>
    <w:rsid w:val="00857A14"/>
    <w:rsid w:val="00860377"/>
    <w:rsid w:val="008617E4"/>
    <w:rsid w:val="00861CC6"/>
    <w:rsid w:val="00862CDC"/>
    <w:rsid w:val="00865105"/>
    <w:rsid w:val="0086693F"/>
    <w:rsid w:val="00867C2E"/>
    <w:rsid w:val="00870D2F"/>
    <w:rsid w:val="00871C9D"/>
    <w:rsid w:val="00873BD8"/>
    <w:rsid w:val="00874046"/>
    <w:rsid w:val="008759A1"/>
    <w:rsid w:val="008768D4"/>
    <w:rsid w:val="00877481"/>
    <w:rsid w:val="00877B98"/>
    <w:rsid w:val="00877C10"/>
    <w:rsid w:val="00880CF9"/>
    <w:rsid w:val="00882E1A"/>
    <w:rsid w:val="0088355A"/>
    <w:rsid w:val="00885D2F"/>
    <w:rsid w:val="008869C4"/>
    <w:rsid w:val="008874E3"/>
    <w:rsid w:val="00890021"/>
    <w:rsid w:val="0089126F"/>
    <w:rsid w:val="008918B6"/>
    <w:rsid w:val="00895221"/>
    <w:rsid w:val="00895633"/>
    <w:rsid w:val="008962BC"/>
    <w:rsid w:val="00897746"/>
    <w:rsid w:val="008A0FCC"/>
    <w:rsid w:val="008A14E8"/>
    <w:rsid w:val="008A23DD"/>
    <w:rsid w:val="008A3EAB"/>
    <w:rsid w:val="008A6E4D"/>
    <w:rsid w:val="008A71B5"/>
    <w:rsid w:val="008A7E2C"/>
    <w:rsid w:val="008B0017"/>
    <w:rsid w:val="008B0FA9"/>
    <w:rsid w:val="008B161A"/>
    <w:rsid w:val="008B3282"/>
    <w:rsid w:val="008B34D8"/>
    <w:rsid w:val="008B3935"/>
    <w:rsid w:val="008B3A48"/>
    <w:rsid w:val="008B3EFF"/>
    <w:rsid w:val="008B41CF"/>
    <w:rsid w:val="008B7967"/>
    <w:rsid w:val="008C19E1"/>
    <w:rsid w:val="008C2180"/>
    <w:rsid w:val="008C281F"/>
    <w:rsid w:val="008C449C"/>
    <w:rsid w:val="008C4860"/>
    <w:rsid w:val="008C5982"/>
    <w:rsid w:val="008C6B18"/>
    <w:rsid w:val="008C70A6"/>
    <w:rsid w:val="008D0E51"/>
    <w:rsid w:val="008D1C98"/>
    <w:rsid w:val="008D1FAE"/>
    <w:rsid w:val="008D280F"/>
    <w:rsid w:val="008D2B2E"/>
    <w:rsid w:val="008D3B65"/>
    <w:rsid w:val="008D422C"/>
    <w:rsid w:val="008D609F"/>
    <w:rsid w:val="008E0A0F"/>
    <w:rsid w:val="008E0EA6"/>
    <w:rsid w:val="008E3652"/>
    <w:rsid w:val="008E4089"/>
    <w:rsid w:val="008E5258"/>
    <w:rsid w:val="008E6789"/>
    <w:rsid w:val="008E6CCF"/>
    <w:rsid w:val="008E7619"/>
    <w:rsid w:val="008F4946"/>
    <w:rsid w:val="008F49B4"/>
    <w:rsid w:val="008F5302"/>
    <w:rsid w:val="008F583C"/>
    <w:rsid w:val="008F5860"/>
    <w:rsid w:val="008F6B1A"/>
    <w:rsid w:val="008F6D58"/>
    <w:rsid w:val="008F7921"/>
    <w:rsid w:val="008F7953"/>
    <w:rsid w:val="008F7ADF"/>
    <w:rsid w:val="0090030F"/>
    <w:rsid w:val="00901968"/>
    <w:rsid w:val="00901CFD"/>
    <w:rsid w:val="00901DFA"/>
    <w:rsid w:val="009046B9"/>
    <w:rsid w:val="00904E39"/>
    <w:rsid w:val="00906164"/>
    <w:rsid w:val="00907B3E"/>
    <w:rsid w:val="0091117D"/>
    <w:rsid w:val="00916BA4"/>
    <w:rsid w:val="009201BE"/>
    <w:rsid w:val="00922254"/>
    <w:rsid w:val="00922C2B"/>
    <w:rsid w:val="00924633"/>
    <w:rsid w:val="00925715"/>
    <w:rsid w:val="00925FAB"/>
    <w:rsid w:val="00926D5D"/>
    <w:rsid w:val="009278D3"/>
    <w:rsid w:val="00927E1A"/>
    <w:rsid w:val="009303CE"/>
    <w:rsid w:val="00931221"/>
    <w:rsid w:val="00933158"/>
    <w:rsid w:val="009339BF"/>
    <w:rsid w:val="00933F0C"/>
    <w:rsid w:val="00934333"/>
    <w:rsid w:val="0093517D"/>
    <w:rsid w:val="00935744"/>
    <w:rsid w:val="00936E06"/>
    <w:rsid w:val="00940962"/>
    <w:rsid w:val="0094187F"/>
    <w:rsid w:val="00941CC6"/>
    <w:rsid w:val="009449E0"/>
    <w:rsid w:val="00947F5C"/>
    <w:rsid w:val="00950116"/>
    <w:rsid w:val="00952F1D"/>
    <w:rsid w:val="0095780D"/>
    <w:rsid w:val="0096146B"/>
    <w:rsid w:val="00961BD6"/>
    <w:rsid w:val="00962C8C"/>
    <w:rsid w:val="00964989"/>
    <w:rsid w:val="009666CC"/>
    <w:rsid w:val="009720A6"/>
    <w:rsid w:val="00974033"/>
    <w:rsid w:val="00975314"/>
    <w:rsid w:val="009769AF"/>
    <w:rsid w:val="009772B2"/>
    <w:rsid w:val="009840ED"/>
    <w:rsid w:val="009855E8"/>
    <w:rsid w:val="00985EA9"/>
    <w:rsid w:val="00986E66"/>
    <w:rsid w:val="009874D1"/>
    <w:rsid w:val="00990122"/>
    <w:rsid w:val="00990352"/>
    <w:rsid w:val="00991A44"/>
    <w:rsid w:val="00993686"/>
    <w:rsid w:val="009955F0"/>
    <w:rsid w:val="009A1A9D"/>
    <w:rsid w:val="009A2DF6"/>
    <w:rsid w:val="009A3853"/>
    <w:rsid w:val="009A3A76"/>
    <w:rsid w:val="009A646E"/>
    <w:rsid w:val="009B047F"/>
    <w:rsid w:val="009B0E77"/>
    <w:rsid w:val="009B3DE6"/>
    <w:rsid w:val="009B49FD"/>
    <w:rsid w:val="009C162A"/>
    <w:rsid w:val="009C2433"/>
    <w:rsid w:val="009C5305"/>
    <w:rsid w:val="009C781B"/>
    <w:rsid w:val="009D35BD"/>
    <w:rsid w:val="009D50A9"/>
    <w:rsid w:val="009D50ED"/>
    <w:rsid w:val="009D5BCA"/>
    <w:rsid w:val="009D6EFA"/>
    <w:rsid w:val="009D769C"/>
    <w:rsid w:val="009E17D9"/>
    <w:rsid w:val="009E392C"/>
    <w:rsid w:val="009E5ADF"/>
    <w:rsid w:val="009F0524"/>
    <w:rsid w:val="009F080E"/>
    <w:rsid w:val="009F283F"/>
    <w:rsid w:val="009F2872"/>
    <w:rsid w:val="009F3BEF"/>
    <w:rsid w:val="009F75AC"/>
    <w:rsid w:val="00A00001"/>
    <w:rsid w:val="00A01933"/>
    <w:rsid w:val="00A049B4"/>
    <w:rsid w:val="00A07503"/>
    <w:rsid w:val="00A104FA"/>
    <w:rsid w:val="00A1306C"/>
    <w:rsid w:val="00A137A9"/>
    <w:rsid w:val="00A13E4B"/>
    <w:rsid w:val="00A1548A"/>
    <w:rsid w:val="00A1706C"/>
    <w:rsid w:val="00A23138"/>
    <w:rsid w:val="00A24CA6"/>
    <w:rsid w:val="00A25B4F"/>
    <w:rsid w:val="00A26AC4"/>
    <w:rsid w:val="00A312B1"/>
    <w:rsid w:val="00A3190F"/>
    <w:rsid w:val="00A321C6"/>
    <w:rsid w:val="00A35570"/>
    <w:rsid w:val="00A35BB4"/>
    <w:rsid w:val="00A36159"/>
    <w:rsid w:val="00A4012C"/>
    <w:rsid w:val="00A415B4"/>
    <w:rsid w:val="00A419AF"/>
    <w:rsid w:val="00A43CE0"/>
    <w:rsid w:val="00A43F8C"/>
    <w:rsid w:val="00A464A9"/>
    <w:rsid w:val="00A46B54"/>
    <w:rsid w:val="00A50AC4"/>
    <w:rsid w:val="00A515D1"/>
    <w:rsid w:val="00A521F3"/>
    <w:rsid w:val="00A54716"/>
    <w:rsid w:val="00A54A93"/>
    <w:rsid w:val="00A55EE3"/>
    <w:rsid w:val="00A61CEA"/>
    <w:rsid w:val="00A6298C"/>
    <w:rsid w:val="00A629CE"/>
    <w:rsid w:val="00A66402"/>
    <w:rsid w:val="00A7137C"/>
    <w:rsid w:val="00A71D97"/>
    <w:rsid w:val="00A738E0"/>
    <w:rsid w:val="00A74CD7"/>
    <w:rsid w:val="00A76D26"/>
    <w:rsid w:val="00A80920"/>
    <w:rsid w:val="00A83E8B"/>
    <w:rsid w:val="00A83FE8"/>
    <w:rsid w:val="00A844E6"/>
    <w:rsid w:val="00A848F2"/>
    <w:rsid w:val="00A87503"/>
    <w:rsid w:val="00A87B74"/>
    <w:rsid w:val="00A90034"/>
    <w:rsid w:val="00A9547B"/>
    <w:rsid w:val="00A97464"/>
    <w:rsid w:val="00A974A6"/>
    <w:rsid w:val="00A97E9D"/>
    <w:rsid w:val="00AA1714"/>
    <w:rsid w:val="00AA25F6"/>
    <w:rsid w:val="00AA2723"/>
    <w:rsid w:val="00AA58D0"/>
    <w:rsid w:val="00AA5FDD"/>
    <w:rsid w:val="00AA6246"/>
    <w:rsid w:val="00AA63D2"/>
    <w:rsid w:val="00AA76CC"/>
    <w:rsid w:val="00AB1958"/>
    <w:rsid w:val="00AB319A"/>
    <w:rsid w:val="00AC01E0"/>
    <w:rsid w:val="00AC0C09"/>
    <w:rsid w:val="00AC1C3C"/>
    <w:rsid w:val="00AC2484"/>
    <w:rsid w:val="00AC3886"/>
    <w:rsid w:val="00AC45EA"/>
    <w:rsid w:val="00AC4B2D"/>
    <w:rsid w:val="00AC51A4"/>
    <w:rsid w:val="00AD0904"/>
    <w:rsid w:val="00AD0978"/>
    <w:rsid w:val="00AD19C7"/>
    <w:rsid w:val="00AD27CF"/>
    <w:rsid w:val="00AD27D2"/>
    <w:rsid w:val="00AD2BFE"/>
    <w:rsid w:val="00AD3A3B"/>
    <w:rsid w:val="00AD6F81"/>
    <w:rsid w:val="00AE06B0"/>
    <w:rsid w:val="00AE1E29"/>
    <w:rsid w:val="00AE31AF"/>
    <w:rsid w:val="00AE387C"/>
    <w:rsid w:val="00AE4346"/>
    <w:rsid w:val="00AE463C"/>
    <w:rsid w:val="00AE4BDA"/>
    <w:rsid w:val="00AE606A"/>
    <w:rsid w:val="00AF3534"/>
    <w:rsid w:val="00AF353A"/>
    <w:rsid w:val="00AF3546"/>
    <w:rsid w:val="00AF4047"/>
    <w:rsid w:val="00AF5DA0"/>
    <w:rsid w:val="00B00DA0"/>
    <w:rsid w:val="00B022FF"/>
    <w:rsid w:val="00B03226"/>
    <w:rsid w:val="00B032BB"/>
    <w:rsid w:val="00B0362C"/>
    <w:rsid w:val="00B0558F"/>
    <w:rsid w:val="00B06108"/>
    <w:rsid w:val="00B072B0"/>
    <w:rsid w:val="00B10BAA"/>
    <w:rsid w:val="00B12BA2"/>
    <w:rsid w:val="00B13647"/>
    <w:rsid w:val="00B13C8C"/>
    <w:rsid w:val="00B14991"/>
    <w:rsid w:val="00B176C9"/>
    <w:rsid w:val="00B20D8D"/>
    <w:rsid w:val="00B211A8"/>
    <w:rsid w:val="00B223F1"/>
    <w:rsid w:val="00B23266"/>
    <w:rsid w:val="00B2452C"/>
    <w:rsid w:val="00B251C1"/>
    <w:rsid w:val="00B25677"/>
    <w:rsid w:val="00B258F4"/>
    <w:rsid w:val="00B25A1A"/>
    <w:rsid w:val="00B25F61"/>
    <w:rsid w:val="00B26B56"/>
    <w:rsid w:val="00B30979"/>
    <w:rsid w:val="00B31404"/>
    <w:rsid w:val="00B321C9"/>
    <w:rsid w:val="00B322BB"/>
    <w:rsid w:val="00B323D7"/>
    <w:rsid w:val="00B3247A"/>
    <w:rsid w:val="00B368BA"/>
    <w:rsid w:val="00B37322"/>
    <w:rsid w:val="00B37E2F"/>
    <w:rsid w:val="00B42B36"/>
    <w:rsid w:val="00B42D6F"/>
    <w:rsid w:val="00B44FB1"/>
    <w:rsid w:val="00B45F2B"/>
    <w:rsid w:val="00B4603D"/>
    <w:rsid w:val="00B50A92"/>
    <w:rsid w:val="00B510C1"/>
    <w:rsid w:val="00B51193"/>
    <w:rsid w:val="00B51A11"/>
    <w:rsid w:val="00B5312A"/>
    <w:rsid w:val="00B53F2A"/>
    <w:rsid w:val="00B54AFF"/>
    <w:rsid w:val="00B55094"/>
    <w:rsid w:val="00B55296"/>
    <w:rsid w:val="00B563E9"/>
    <w:rsid w:val="00B606AF"/>
    <w:rsid w:val="00B60760"/>
    <w:rsid w:val="00B62968"/>
    <w:rsid w:val="00B6342B"/>
    <w:rsid w:val="00B634AE"/>
    <w:rsid w:val="00B635DA"/>
    <w:rsid w:val="00B63841"/>
    <w:rsid w:val="00B642EA"/>
    <w:rsid w:val="00B64B32"/>
    <w:rsid w:val="00B654B1"/>
    <w:rsid w:val="00B70078"/>
    <w:rsid w:val="00B7017D"/>
    <w:rsid w:val="00B70578"/>
    <w:rsid w:val="00B7095A"/>
    <w:rsid w:val="00B72D54"/>
    <w:rsid w:val="00B7512D"/>
    <w:rsid w:val="00B75529"/>
    <w:rsid w:val="00B75D24"/>
    <w:rsid w:val="00B75D91"/>
    <w:rsid w:val="00B765F7"/>
    <w:rsid w:val="00B779C8"/>
    <w:rsid w:val="00B77BE0"/>
    <w:rsid w:val="00B81928"/>
    <w:rsid w:val="00B83B0D"/>
    <w:rsid w:val="00B849EE"/>
    <w:rsid w:val="00B85DA9"/>
    <w:rsid w:val="00B87C7E"/>
    <w:rsid w:val="00B90AC9"/>
    <w:rsid w:val="00B910CD"/>
    <w:rsid w:val="00B93A2C"/>
    <w:rsid w:val="00B95FFA"/>
    <w:rsid w:val="00B962A8"/>
    <w:rsid w:val="00B97BA5"/>
    <w:rsid w:val="00B97DD8"/>
    <w:rsid w:val="00BA075C"/>
    <w:rsid w:val="00BA079D"/>
    <w:rsid w:val="00BA0894"/>
    <w:rsid w:val="00BA2940"/>
    <w:rsid w:val="00BA3C21"/>
    <w:rsid w:val="00BA426E"/>
    <w:rsid w:val="00BA730E"/>
    <w:rsid w:val="00BA7D44"/>
    <w:rsid w:val="00BA7EFA"/>
    <w:rsid w:val="00BB6B91"/>
    <w:rsid w:val="00BB7026"/>
    <w:rsid w:val="00BC24C7"/>
    <w:rsid w:val="00BC38AD"/>
    <w:rsid w:val="00BC3EF0"/>
    <w:rsid w:val="00BC4E2D"/>
    <w:rsid w:val="00BC4F7A"/>
    <w:rsid w:val="00BC563A"/>
    <w:rsid w:val="00BC64AB"/>
    <w:rsid w:val="00BC796D"/>
    <w:rsid w:val="00BD0D61"/>
    <w:rsid w:val="00BD292D"/>
    <w:rsid w:val="00BD347C"/>
    <w:rsid w:val="00BD4995"/>
    <w:rsid w:val="00BD49CA"/>
    <w:rsid w:val="00BD522E"/>
    <w:rsid w:val="00BD63FC"/>
    <w:rsid w:val="00BD7117"/>
    <w:rsid w:val="00BE517B"/>
    <w:rsid w:val="00BE736F"/>
    <w:rsid w:val="00BF1B2E"/>
    <w:rsid w:val="00BF3A78"/>
    <w:rsid w:val="00BF3C84"/>
    <w:rsid w:val="00BF5275"/>
    <w:rsid w:val="00BF6A8D"/>
    <w:rsid w:val="00C00DF3"/>
    <w:rsid w:val="00C029DD"/>
    <w:rsid w:val="00C031EA"/>
    <w:rsid w:val="00C03472"/>
    <w:rsid w:val="00C04497"/>
    <w:rsid w:val="00C049D2"/>
    <w:rsid w:val="00C05191"/>
    <w:rsid w:val="00C06AEB"/>
    <w:rsid w:val="00C116CA"/>
    <w:rsid w:val="00C1203B"/>
    <w:rsid w:val="00C12CF5"/>
    <w:rsid w:val="00C1528D"/>
    <w:rsid w:val="00C165C0"/>
    <w:rsid w:val="00C17946"/>
    <w:rsid w:val="00C209B4"/>
    <w:rsid w:val="00C216E9"/>
    <w:rsid w:val="00C24D66"/>
    <w:rsid w:val="00C252B4"/>
    <w:rsid w:val="00C3010F"/>
    <w:rsid w:val="00C3276D"/>
    <w:rsid w:val="00C32B09"/>
    <w:rsid w:val="00C32B2E"/>
    <w:rsid w:val="00C340D9"/>
    <w:rsid w:val="00C34C8E"/>
    <w:rsid w:val="00C35431"/>
    <w:rsid w:val="00C356C0"/>
    <w:rsid w:val="00C40575"/>
    <w:rsid w:val="00C40FA1"/>
    <w:rsid w:val="00C41EDC"/>
    <w:rsid w:val="00C44FFF"/>
    <w:rsid w:val="00C45FFD"/>
    <w:rsid w:val="00C47038"/>
    <w:rsid w:val="00C5213A"/>
    <w:rsid w:val="00C55F82"/>
    <w:rsid w:val="00C56630"/>
    <w:rsid w:val="00C62E93"/>
    <w:rsid w:val="00C6458B"/>
    <w:rsid w:val="00C64D77"/>
    <w:rsid w:val="00C668D9"/>
    <w:rsid w:val="00C66E8B"/>
    <w:rsid w:val="00C6763B"/>
    <w:rsid w:val="00C7092F"/>
    <w:rsid w:val="00C71D85"/>
    <w:rsid w:val="00C757EA"/>
    <w:rsid w:val="00C75947"/>
    <w:rsid w:val="00C77634"/>
    <w:rsid w:val="00C776EA"/>
    <w:rsid w:val="00C80024"/>
    <w:rsid w:val="00C80368"/>
    <w:rsid w:val="00C81503"/>
    <w:rsid w:val="00C8224C"/>
    <w:rsid w:val="00C82C7D"/>
    <w:rsid w:val="00C837AB"/>
    <w:rsid w:val="00C839E1"/>
    <w:rsid w:val="00C83DC2"/>
    <w:rsid w:val="00C843EA"/>
    <w:rsid w:val="00C84A15"/>
    <w:rsid w:val="00C85714"/>
    <w:rsid w:val="00C85C97"/>
    <w:rsid w:val="00C875A2"/>
    <w:rsid w:val="00C904FA"/>
    <w:rsid w:val="00C93023"/>
    <w:rsid w:val="00C93459"/>
    <w:rsid w:val="00C93CEA"/>
    <w:rsid w:val="00C95858"/>
    <w:rsid w:val="00C968BD"/>
    <w:rsid w:val="00C96EA1"/>
    <w:rsid w:val="00CA0C6A"/>
    <w:rsid w:val="00CA3552"/>
    <w:rsid w:val="00CA4D31"/>
    <w:rsid w:val="00CA4EB8"/>
    <w:rsid w:val="00CA702F"/>
    <w:rsid w:val="00CA720C"/>
    <w:rsid w:val="00CB25EF"/>
    <w:rsid w:val="00CB2E23"/>
    <w:rsid w:val="00CB2F83"/>
    <w:rsid w:val="00CB3B09"/>
    <w:rsid w:val="00CB521E"/>
    <w:rsid w:val="00CC010B"/>
    <w:rsid w:val="00CC014F"/>
    <w:rsid w:val="00CC0DF8"/>
    <w:rsid w:val="00CC1192"/>
    <w:rsid w:val="00CC1F22"/>
    <w:rsid w:val="00CC1F78"/>
    <w:rsid w:val="00CC3054"/>
    <w:rsid w:val="00CC4756"/>
    <w:rsid w:val="00CC6086"/>
    <w:rsid w:val="00CC74E3"/>
    <w:rsid w:val="00CC7961"/>
    <w:rsid w:val="00CD0037"/>
    <w:rsid w:val="00CD07D5"/>
    <w:rsid w:val="00CD0AF8"/>
    <w:rsid w:val="00CD170F"/>
    <w:rsid w:val="00CD340A"/>
    <w:rsid w:val="00CD3642"/>
    <w:rsid w:val="00CD4603"/>
    <w:rsid w:val="00CD6CB9"/>
    <w:rsid w:val="00CD7B79"/>
    <w:rsid w:val="00CE0E90"/>
    <w:rsid w:val="00CE2556"/>
    <w:rsid w:val="00CE2D25"/>
    <w:rsid w:val="00CE3D98"/>
    <w:rsid w:val="00CE4AD7"/>
    <w:rsid w:val="00CE4C9E"/>
    <w:rsid w:val="00CE5112"/>
    <w:rsid w:val="00CE680A"/>
    <w:rsid w:val="00CF09B0"/>
    <w:rsid w:val="00CF244A"/>
    <w:rsid w:val="00CF3AA0"/>
    <w:rsid w:val="00CF5A2E"/>
    <w:rsid w:val="00CF5CF3"/>
    <w:rsid w:val="00CF64EB"/>
    <w:rsid w:val="00CF7B04"/>
    <w:rsid w:val="00D017CC"/>
    <w:rsid w:val="00D02388"/>
    <w:rsid w:val="00D02B94"/>
    <w:rsid w:val="00D037EE"/>
    <w:rsid w:val="00D038FE"/>
    <w:rsid w:val="00D03E4B"/>
    <w:rsid w:val="00D055EC"/>
    <w:rsid w:val="00D059B3"/>
    <w:rsid w:val="00D06D4C"/>
    <w:rsid w:val="00D072E0"/>
    <w:rsid w:val="00D07903"/>
    <w:rsid w:val="00D12CBA"/>
    <w:rsid w:val="00D155E5"/>
    <w:rsid w:val="00D163BE"/>
    <w:rsid w:val="00D16AD6"/>
    <w:rsid w:val="00D16F8B"/>
    <w:rsid w:val="00D17F7D"/>
    <w:rsid w:val="00D20C1C"/>
    <w:rsid w:val="00D21EBE"/>
    <w:rsid w:val="00D22EB5"/>
    <w:rsid w:val="00D23144"/>
    <w:rsid w:val="00D244DC"/>
    <w:rsid w:val="00D246FE"/>
    <w:rsid w:val="00D24A00"/>
    <w:rsid w:val="00D24D16"/>
    <w:rsid w:val="00D261FE"/>
    <w:rsid w:val="00D26530"/>
    <w:rsid w:val="00D26B9D"/>
    <w:rsid w:val="00D30F4D"/>
    <w:rsid w:val="00D31473"/>
    <w:rsid w:val="00D32787"/>
    <w:rsid w:val="00D35552"/>
    <w:rsid w:val="00D36065"/>
    <w:rsid w:val="00D36C84"/>
    <w:rsid w:val="00D46EE6"/>
    <w:rsid w:val="00D5044A"/>
    <w:rsid w:val="00D512C0"/>
    <w:rsid w:val="00D5248B"/>
    <w:rsid w:val="00D544E0"/>
    <w:rsid w:val="00D569F4"/>
    <w:rsid w:val="00D61E7B"/>
    <w:rsid w:val="00D6240B"/>
    <w:rsid w:val="00D638D9"/>
    <w:rsid w:val="00D63ACC"/>
    <w:rsid w:val="00D65047"/>
    <w:rsid w:val="00D66867"/>
    <w:rsid w:val="00D66CBB"/>
    <w:rsid w:val="00D7171C"/>
    <w:rsid w:val="00D7228F"/>
    <w:rsid w:val="00D7367A"/>
    <w:rsid w:val="00D74B53"/>
    <w:rsid w:val="00D74E9A"/>
    <w:rsid w:val="00D756F9"/>
    <w:rsid w:val="00D7648F"/>
    <w:rsid w:val="00D77886"/>
    <w:rsid w:val="00D779C1"/>
    <w:rsid w:val="00D77B9F"/>
    <w:rsid w:val="00D80D9F"/>
    <w:rsid w:val="00D8125E"/>
    <w:rsid w:val="00D814DD"/>
    <w:rsid w:val="00D816BC"/>
    <w:rsid w:val="00D83911"/>
    <w:rsid w:val="00D83BFB"/>
    <w:rsid w:val="00D84248"/>
    <w:rsid w:val="00D8433D"/>
    <w:rsid w:val="00D85B8E"/>
    <w:rsid w:val="00D85ED4"/>
    <w:rsid w:val="00D87CD6"/>
    <w:rsid w:val="00D92CFD"/>
    <w:rsid w:val="00D92D2C"/>
    <w:rsid w:val="00D93F0B"/>
    <w:rsid w:val="00D94188"/>
    <w:rsid w:val="00D9781C"/>
    <w:rsid w:val="00DA1805"/>
    <w:rsid w:val="00DA457A"/>
    <w:rsid w:val="00DA4DF1"/>
    <w:rsid w:val="00DA65A2"/>
    <w:rsid w:val="00DB0657"/>
    <w:rsid w:val="00DB201C"/>
    <w:rsid w:val="00DB5051"/>
    <w:rsid w:val="00DB5DA0"/>
    <w:rsid w:val="00DB7900"/>
    <w:rsid w:val="00DC0CF4"/>
    <w:rsid w:val="00DC1A1F"/>
    <w:rsid w:val="00DC20C4"/>
    <w:rsid w:val="00DC20DC"/>
    <w:rsid w:val="00DC2145"/>
    <w:rsid w:val="00DC2452"/>
    <w:rsid w:val="00DC3847"/>
    <w:rsid w:val="00DC39DD"/>
    <w:rsid w:val="00DC3F5B"/>
    <w:rsid w:val="00DC51B1"/>
    <w:rsid w:val="00DC53C5"/>
    <w:rsid w:val="00DC5BE5"/>
    <w:rsid w:val="00DC68A2"/>
    <w:rsid w:val="00DC7579"/>
    <w:rsid w:val="00DD2020"/>
    <w:rsid w:val="00DD23E8"/>
    <w:rsid w:val="00DD36BB"/>
    <w:rsid w:val="00DD47BE"/>
    <w:rsid w:val="00DE1EB8"/>
    <w:rsid w:val="00DE2849"/>
    <w:rsid w:val="00DE30C8"/>
    <w:rsid w:val="00DE48F5"/>
    <w:rsid w:val="00DE54FC"/>
    <w:rsid w:val="00DE5E66"/>
    <w:rsid w:val="00DE6DD4"/>
    <w:rsid w:val="00DE7CF2"/>
    <w:rsid w:val="00DF1607"/>
    <w:rsid w:val="00DF1794"/>
    <w:rsid w:val="00DF2EA3"/>
    <w:rsid w:val="00DF3280"/>
    <w:rsid w:val="00DF41C4"/>
    <w:rsid w:val="00DF5195"/>
    <w:rsid w:val="00DF7A01"/>
    <w:rsid w:val="00DF7EB0"/>
    <w:rsid w:val="00E015C0"/>
    <w:rsid w:val="00E02D71"/>
    <w:rsid w:val="00E03F4F"/>
    <w:rsid w:val="00E04305"/>
    <w:rsid w:val="00E04D3A"/>
    <w:rsid w:val="00E052C2"/>
    <w:rsid w:val="00E14D98"/>
    <w:rsid w:val="00E15677"/>
    <w:rsid w:val="00E17531"/>
    <w:rsid w:val="00E207FC"/>
    <w:rsid w:val="00E20EF6"/>
    <w:rsid w:val="00E233F6"/>
    <w:rsid w:val="00E244E6"/>
    <w:rsid w:val="00E262F8"/>
    <w:rsid w:val="00E31326"/>
    <w:rsid w:val="00E31A2B"/>
    <w:rsid w:val="00E32708"/>
    <w:rsid w:val="00E3338B"/>
    <w:rsid w:val="00E341A5"/>
    <w:rsid w:val="00E3444B"/>
    <w:rsid w:val="00E375B8"/>
    <w:rsid w:val="00E40858"/>
    <w:rsid w:val="00E4645C"/>
    <w:rsid w:val="00E46F3E"/>
    <w:rsid w:val="00E46F5F"/>
    <w:rsid w:val="00E471A1"/>
    <w:rsid w:val="00E47E6E"/>
    <w:rsid w:val="00E47F39"/>
    <w:rsid w:val="00E52CB0"/>
    <w:rsid w:val="00E52D55"/>
    <w:rsid w:val="00E5330B"/>
    <w:rsid w:val="00E53523"/>
    <w:rsid w:val="00E54439"/>
    <w:rsid w:val="00E55299"/>
    <w:rsid w:val="00E566A3"/>
    <w:rsid w:val="00E57E0D"/>
    <w:rsid w:val="00E635F9"/>
    <w:rsid w:val="00E63687"/>
    <w:rsid w:val="00E6439A"/>
    <w:rsid w:val="00E66559"/>
    <w:rsid w:val="00E67EB5"/>
    <w:rsid w:val="00E704E2"/>
    <w:rsid w:val="00E71F09"/>
    <w:rsid w:val="00E72B20"/>
    <w:rsid w:val="00E72C65"/>
    <w:rsid w:val="00E72D42"/>
    <w:rsid w:val="00E76930"/>
    <w:rsid w:val="00E769DC"/>
    <w:rsid w:val="00E80EF2"/>
    <w:rsid w:val="00E81DDB"/>
    <w:rsid w:val="00E82D23"/>
    <w:rsid w:val="00E82F92"/>
    <w:rsid w:val="00E83524"/>
    <w:rsid w:val="00E83EE9"/>
    <w:rsid w:val="00E85FFC"/>
    <w:rsid w:val="00E8639C"/>
    <w:rsid w:val="00E864B4"/>
    <w:rsid w:val="00E90CEF"/>
    <w:rsid w:val="00E91E6F"/>
    <w:rsid w:val="00E92CD8"/>
    <w:rsid w:val="00E93C53"/>
    <w:rsid w:val="00E95C29"/>
    <w:rsid w:val="00E969C5"/>
    <w:rsid w:val="00EA01BC"/>
    <w:rsid w:val="00EA3DCF"/>
    <w:rsid w:val="00EA4D67"/>
    <w:rsid w:val="00EA5418"/>
    <w:rsid w:val="00EB207D"/>
    <w:rsid w:val="00EB3622"/>
    <w:rsid w:val="00EB4758"/>
    <w:rsid w:val="00EB5814"/>
    <w:rsid w:val="00EB5FB4"/>
    <w:rsid w:val="00EB7457"/>
    <w:rsid w:val="00EB7821"/>
    <w:rsid w:val="00EC1B39"/>
    <w:rsid w:val="00EC30A5"/>
    <w:rsid w:val="00EC4AC5"/>
    <w:rsid w:val="00EC60FD"/>
    <w:rsid w:val="00EC6352"/>
    <w:rsid w:val="00ED01A9"/>
    <w:rsid w:val="00ED23D0"/>
    <w:rsid w:val="00ED317E"/>
    <w:rsid w:val="00ED3F2B"/>
    <w:rsid w:val="00ED5875"/>
    <w:rsid w:val="00ED74B1"/>
    <w:rsid w:val="00EE0365"/>
    <w:rsid w:val="00EE0797"/>
    <w:rsid w:val="00EE1B3C"/>
    <w:rsid w:val="00EE1FF3"/>
    <w:rsid w:val="00EE2540"/>
    <w:rsid w:val="00EE3AB3"/>
    <w:rsid w:val="00EE5351"/>
    <w:rsid w:val="00EE5360"/>
    <w:rsid w:val="00EE6C61"/>
    <w:rsid w:val="00EE6CA8"/>
    <w:rsid w:val="00EE7E33"/>
    <w:rsid w:val="00EF4045"/>
    <w:rsid w:val="00EF4546"/>
    <w:rsid w:val="00EF45D5"/>
    <w:rsid w:val="00EF4CFF"/>
    <w:rsid w:val="00EF6483"/>
    <w:rsid w:val="00EF7352"/>
    <w:rsid w:val="00F0034E"/>
    <w:rsid w:val="00F00413"/>
    <w:rsid w:val="00F0133C"/>
    <w:rsid w:val="00F028D7"/>
    <w:rsid w:val="00F02A43"/>
    <w:rsid w:val="00F0303C"/>
    <w:rsid w:val="00F04473"/>
    <w:rsid w:val="00F06662"/>
    <w:rsid w:val="00F1110B"/>
    <w:rsid w:val="00F11AF0"/>
    <w:rsid w:val="00F134CB"/>
    <w:rsid w:val="00F16766"/>
    <w:rsid w:val="00F22383"/>
    <w:rsid w:val="00F22CFC"/>
    <w:rsid w:val="00F23EA6"/>
    <w:rsid w:val="00F23FA8"/>
    <w:rsid w:val="00F276AB"/>
    <w:rsid w:val="00F3171A"/>
    <w:rsid w:val="00F31FFE"/>
    <w:rsid w:val="00F34D84"/>
    <w:rsid w:val="00F36280"/>
    <w:rsid w:val="00F4063F"/>
    <w:rsid w:val="00F42A31"/>
    <w:rsid w:val="00F43582"/>
    <w:rsid w:val="00F449F1"/>
    <w:rsid w:val="00F4561E"/>
    <w:rsid w:val="00F4678A"/>
    <w:rsid w:val="00F47F62"/>
    <w:rsid w:val="00F50579"/>
    <w:rsid w:val="00F51328"/>
    <w:rsid w:val="00F517E4"/>
    <w:rsid w:val="00F51AA3"/>
    <w:rsid w:val="00F51F6B"/>
    <w:rsid w:val="00F52FD5"/>
    <w:rsid w:val="00F5318E"/>
    <w:rsid w:val="00F53576"/>
    <w:rsid w:val="00F53F3D"/>
    <w:rsid w:val="00F552A8"/>
    <w:rsid w:val="00F55A61"/>
    <w:rsid w:val="00F56429"/>
    <w:rsid w:val="00F63060"/>
    <w:rsid w:val="00F6371F"/>
    <w:rsid w:val="00F65E73"/>
    <w:rsid w:val="00F6626F"/>
    <w:rsid w:val="00F6636A"/>
    <w:rsid w:val="00F67124"/>
    <w:rsid w:val="00F676EB"/>
    <w:rsid w:val="00F70194"/>
    <w:rsid w:val="00F70C2B"/>
    <w:rsid w:val="00F741D2"/>
    <w:rsid w:val="00F765FA"/>
    <w:rsid w:val="00F768F6"/>
    <w:rsid w:val="00F77385"/>
    <w:rsid w:val="00F800E9"/>
    <w:rsid w:val="00F818A5"/>
    <w:rsid w:val="00F83622"/>
    <w:rsid w:val="00F84EDE"/>
    <w:rsid w:val="00F85282"/>
    <w:rsid w:val="00F86390"/>
    <w:rsid w:val="00F86A83"/>
    <w:rsid w:val="00F87AE7"/>
    <w:rsid w:val="00F902D0"/>
    <w:rsid w:val="00F90C1A"/>
    <w:rsid w:val="00F91D84"/>
    <w:rsid w:val="00F9386C"/>
    <w:rsid w:val="00F9489D"/>
    <w:rsid w:val="00F96899"/>
    <w:rsid w:val="00F96964"/>
    <w:rsid w:val="00FA19C6"/>
    <w:rsid w:val="00FA1CF4"/>
    <w:rsid w:val="00FB0228"/>
    <w:rsid w:val="00FB062A"/>
    <w:rsid w:val="00FB1010"/>
    <w:rsid w:val="00FB1065"/>
    <w:rsid w:val="00FB1166"/>
    <w:rsid w:val="00FB12FE"/>
    <w:rsid w:val="00FB1973"/>
    <w:rsid w:val="00FB3C25"/>
    <w:rsid w:val="00FB5AAA"/>
    <w:rsid w:val="00FC0004"/>
    <w:rsid w:val="00FC100E"/>
    <w:rsid w:val="00FC332B"/>
    <w:rsid w:val="00FC39E1"/>
    <w:rsid w:val="00FC3A38"/>
    <w:rsid w:val="00FC738D"/>
    <w:rsid w:val="00FD3BA1"/>
    <w:rsid w:val="00FD3E32"/>
    <w:rsid w:val="00FD704C"/>
    <w:rsid w:val="00FD7130"/>
    <w:rsid w:val="00FD7427"/>
    <w:rsid w:val="00FE5941"/>
    <w:rsid w:val="00FF0C50"/>
    <w:rsid w:val="00FF45C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5AC0E"/>
  <w15:docId w15:val="{881352CD-D730-4793-BEF2-F951DE0B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st">
    <w:name w:val="st"/>
    <w:basedOn w:val="Fuentedeprrafopredeter"/>
    <w:rsid w:val="00941CC6"/>
  </w:style>
  <w:style w:type="character" w:styleId="Refdecomentario">
    <w:name w:val="annotation reference"/>
    <w:basedOn w:val="Fuentedeprrafopredeter"/>
    <w:uiPriority w:val="99"/>
    <w:semiHidden/>
    <w:unhideWhenUsed/>
    <w:rsid w:val="00D814DD"/>
    <w:rPr>
      <w:sz w:val="16"/>
      <w:szCs w:val="16"/>
    </w:rPr>
  </w:style>
  <w:style w:type="paragraph" w:styleId="Textocomentario">
    <w:name w:val="annotation text"/>
    <w:basedOn w:val="Normal"/>
    <w:link w:val="TextocomentarioCar"/>
    <w:uiPriority w:val="99"/>
    <w:semiHidden/>
    <w:unhideWhenUsed/>
    <w:rsid w:val="00D81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4DD"/>
    <w:rPr>
      <w:lang w:eastAsia="en-US"/>
    </w:rPr>
  </w:style>
  <w:style w:type="paragraph" w:styleId="Asuntodelcomentario">
    <w:name w:val="annotation subject"/>
    <w:basedOn w:val="Textocomentario"/>
    <w:next w:val="Textocomentario"/>
    <w:link w:val="AsuntodelcomentarioCar"/>
    <w:uiPriority w:val="99"/>
    <w:semiHidden/>
    <w:unhideWhenUsed/>
    <w:rsid w:val="00D814DD"/>
    <w:rPr>
      <w:b/>
      <w:bCs/>
    </w:rPr>
  </w:style>
  <w:style w:type="character" w:customStyle="1" w:styleId="AsuntodelcomentarioCar">
    <w:name w:val="Asunto del comentario Car"/>
    <w:basedOn w:val="TextocomentarioCar"/>
    <w:link w:val="Asuntodelcomentario"/>
    <w:uiPriority w:val="99"/>
    <w:semiHidden/>
    <w:rsid w:val="00D814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743">
      <w:bodyDiv w:val="1"/>
      <w:marLeft w:val="0"/>
      <w:marRight w:val="0"/>
      <w:marTop w:val="0"/>
      <w:marBottom w:val="0"/>
      <w:divBdr>
        <w:top w:val="none" w:sz="0" w:space="0" w:color="auto"/>
        <w:left w:val="none" w:sz="0" w:space="0" w:color="auto"/>
        <w:bottom w:val="none" w:sz="0" w:space="0" w:color="auto"/>
        <w:right w:val="none" w:sz="0" w:space="0" w:color="auto"/>
      </w:divBdr>
    </w:div>
    <w:div w:id="3554794">
      <w:bodyDiv w:val="1"/>
      <w:marLeft w:val="0"/>
      <w:marRight w:val="0"/>
      <w:marTop w:val="0"/>
      <w:marBottom w:val="0"/>
      <w:divBdr>
        <w:top w:val="none" w:sz="0" w:space="0" w:color="auto"/>
        <w:left w:val="none" w:sz="0" w:space="0" w:color="auto"/>
        <w:bottom w:val="none" w:sz="0" w:space="0" w:color="auto"/>
        <w:right w:val="none" w:sz="0" w:space="0" w:color="auto"/>
      </w:divBdr>
    </w:div>
    <w:div w:id="4672651">
      <w:bodyDiv w:val="1"/>
      <w:marLeft w:val="0"/>
      <w:marRight w:val="0"/>
      <w:marTop w:val="0"/>
      <w:marBottom w:val="0"/>
      <w:divBdr>
        <w:top w:val="none" w:sz="0" w:space="0" w:color="auto"/>
        <w:left w:val="none" w:sz="0" w:space="0" w:color="auto"/>
        <w:bottom w:val="none" w:sz="0" w:space="0" w:color="auto"/>
        <w:right w:val="none" w:sz="0" w:space="0" w:color="auto"/>
      </w:divBdr>
    </w:div>
    <w:div w:id="5789634">
      <w:bodyDiv w:val="1"/>
      <w:marLeft w:val="0"/>
      <w:marRight w:val="0"/>
      <w:marTop w:val="0"/>
      <w:marBottom w:val="0"/>
      <w:divBdr>
        <w:top w:val="none" w:sz="0" w:space="0" w:color="auto"/>
        <w:left w:val="none" w:sz="0" w:space="0" w:color="auto"/>
        <w:bottom w:val="none" w:sz="0" w:space="0" w:color="auto"/>
        <w:right w:val="none" w:sz="0" w:space="0" w:color="auto"/>
      </w:divBdr>
    </w:div>
    <w:div w:id="7173845">
      <w:bodyDiv w:val="1"/>
      <w:marLeft w:val="0"/>
      <w:marRight w:val="0"/>
      <w:marTop w:val="0"/>
      <w:marBottom w:val="0"/>
      <w:divBdr>
        <w:top w:val="none" w:sz="0" w:space="0" w:color="auto"/>
        <w:left w:val="none" w:sz="0" w:space="0" w:color="auto"/>
        <w:bottom w:val="none" w:sz="0" w:space="0" w:color="auto"/>
        <w:right w:val="none" w:sz="0" w:space="0" w:color="auto"/>
      </w:divBdr>
    </w:div>
    <w:div w:id="24211226">
      <w:bodyDiv w:val="1"/>
      <w:marLeft w:val="0"/>
      <w:marRight w:val="0"/>
      <w:marTop w:val="0"/>
      <w:marBottom w:val="0"/>
      <w:divBdr>
        <w:top w:val="none" w:sz="0" w:space="0" w:color="auto"/>
        <w:left w:val="none" w:sz="0" w:space="0" w:color="auto"/>
        <w:bottom w:val="none" w:sz="0" w:space="0" w:color="auto"/>
        <w:right w:val="none" w:sz="0" w:space="0" w:color="auto"/>
      </w:divBdr>
    </w:div>
    <w:div w:id="29576135">
      <w:bodyDiv w:val="1"/>
      <w:marLeft w:val="0"/>
      <w:marRight w:val="0"/>
      <w:marTop w:val="0"/>
      <w:marBottom w:val="0"/>
      <w:divBdr>
        <w:top w:val="none" w:sz="0" w:space="0" w:color="auto"/>
        <w:left w:val="none" w:sz="0" w:space="0" w:color="auto"/>
        <w:bottom w:val="none" w:sz="0" w:space="0" w:color="auto"/>
        <w:right w:val="none" w:sz="0" w:space="0" w:color="auto"/>
      </w:divBdr>
    </w:div>
    <w:div w:id="35129983">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49768984">
      <w:bodyDiv w:val="1"/>
      <w:marLeft w:val="0"/>
      <w:marRight w:val="0"/>
      <w:marTop w:val="0"/>
      <w:marBottom w:val="0"/>
      <w:divBdr>
        <w:top w:val="none" w:sz="0" w:space="0" w:color="auto"/>
        <w:left w:val="none" w:sz="0" w:space="0" w:color="auto"/>
        <w:bottom w:val="none" w:sz="0" w:space="0" w:color="auto"/>
        <w:right w:val="none" w:sz="0" w:space="0" w:color="auto"/>
      </w:divBdr>
    </w:div>
    <w:div w:id="57244214">
      <w:bodyDiv w:val="1"/>
      <w:marLeft w:val="0"/>
      <w:marRight w:val="0"/>
      <w:marTop w:val="0"/>
      <w:marBottom w:val="0"/>
      <w:divBdr>
        <w:top w:val="none" w:sz="0" w:space="0" w:color="auto"/>
        <w:left w:val="none" w:sz="0" w:space="0" w:color="auto"/>
        <w:bottom w:val="none" w:sz="0" w:space="0" w:color="auto"/>
        <w:right w:val="none" w:sz="0" w:space="0" w:color="auto"/>
      </w:divBdr>
    </w:div>
    <w:div w:id="59839398">
      <w:bodyDiv w:val="1"/>
      <w:marLeft w:val="0"/>
      <w:marRight w:val="0"/>
      <w:marTop w:val="0"/>
      <w:marBottom w:val="0"/>
      <w:divBdr>
        <w:top w:val="none" w:sz="0" w:space="0" w:color="auto"/>
        <w:left w:val="none" w:sz="0" w:space="0" w:color="auto"/>
        <w:bottom w:val="none" w:sz="0" w:space="0" w:color="auto"/>
        <w:right w:val="none" w:sz="0" w:space="0" w:color="auto"/>
      </w:divBdr>
    </w:div>
    <w:div w:id="68040421">
      <w:bodyDiv w:val="1"/>
      <w:marLeft w:val="0"/>
      <w:marRight w:val="0"/>
      <w:marTop w:val="0"/>
      <w:marBottom w:val="0"/>
      <w:divBdr>
        <w:top w:val="none" w:sz="0" w:space="0" w:color="auto"/>
        <w:left w:val="none" w:sz="0" w:space="0" w:color="auto"/>
        <w:bottom w:val="none" w:sz="0" w:space="0" w:color="auto"/>
        <w:right w:val="none" w:sz="0" w:space="0" w:color="auto"/>
      </w:divBdr>
    </w:div>
    <w:div w:id="70348059">
      <w:bodyDiv w:val="1"/>
      <w:marLeft w:val="0"/>
      <w:marRight w:val="0"/>
      <w:marTop w:val="0"/>
      <w:marBottom w:val="0"/>
      <w:divBdr>
        <w:top w:val="none" w:sz="0" w:space="0" w:color="auto"/>
        <w:left w:val="none" w:sz="0" w:space="0" w:color="auto"/>
        <w:bottom w:val="none" w:sz="0" w:space="0" w:color="auto"/>
        <w:right w:val="none" w:sz="0" w:space="0" w:color="auto"/>
      </w:divBdr>
    </w:div>
    <w:div w:id="77793872">
      <w:bodyDiv w:val="1"/>
      <w:marLeft w:val="0"/>
      <w:marRight w:val="0"/>
      <w:marTop w:val="0"/>
      <w:marBottom w:val="0"/>
      <w:divBdr>
        <w:top w:val="none" w:sz="0" w:space="0" w:color="auto"/>
        <w:left w:val="none" w:sz="0" w:space="0" w:color="auto"/>
        <w:bottom w:val="none" w:sz="0" w:space="0" w:color="auto"/>
        <w:right w:val="none" w:sz="0" w:space="0" w:color="auto"/>
      </w:divBdr>
    </w:div>
    <w:div w:id="88356744">
      <w:bodyDiv w:val="1"/>
      <w:marLeft w:val="0"/>
      <w:marRight w:val="0"/>
      <w:marTop w:val="0"/>
      <w:marBottom w:val="0"/>
      <w:divBdr>
        <w:top w:val="none" w:sz="0" w:space="0" w:color="auto"/>
        <w:left w:val="none" w:sz="0" w:space="0" w:color="auto"/>
        <w:bottom w:val="none" w:sz="0" w:space="0" w:color="auto"/>
        <w:right w:val="none" w:sz="0" w:space="0" w:color="auto"/>
      </w:divBdr>
    </w:div>
    <w:div w:id="89813588">
      <w:bodyDiv w:val="1"/>
      <w:marLeft w:val="0"/>
      <w:marRight w:val="0"/>
      <w:marTop w:val="0"/>
      <w:marBottom w:val="0"/>
      <w:divBdr>
        <w:top w:val="none" w:sz="0" w:space="0" w:color="auto"/>
        <w:left w:val="none" w:sz="0" w:space="0" w:color="auto"/>
        <w:bottom w:val="none" w:sz="0" w:space="0" w:color="auto"/>
        <w:right w:val="none" w:sz="0" w:space="0" w:color="auto"/>
      </w:divBdr>
    </w:div>
    <w:div w:id="92361414">
      <w:bodyDiv w:val="1"/>
      <w:marLeft w:val="0"/>
      <w:marRight w:val="0"/>
      <w:marTop w:val="0"/>
      <w:marBottom w:val="0"/>
      <w:divBdr>
        <w:top w:val="none" w:sz="0" w:space="0" w:color="auto"/>
        <w:left w:val="none" w:sz="0" w:space="0" w:color="auto"/>
        <w:bottom w:val="none" w:sz="0" w:space="0" w:color="auto"/>
        <w:right w:val="none" w:sz="0" w:space="0" w:color="auto"/>
      </w:divBdr>
    </w:div>
    <w:div w:id="97798957">
      <w:bodyDiv w:val="1"/>
      <w:marLeft w:val="0"/>
      <w:marRight w:val="0"/>
      <w:marTop w:val="0"/>
      <w:marBottom w:val="0"/>
      <w:divBdr>
        <w:top w:val="none" w:sz="0" w:space="0" w:color="auto"/>
        <w:left w:val="none" w:sz="0" w:space="0" w:color="auto"/>
        <w:bottom w:val="none" w:sz="0" w:space="0" w:color="auto"/>
        <w:right w:val="none" w:sz="0" w:space="0" w:color="auto"/>
      </w:divBdr>
    </w:div>
    <w:div w:id="102458600">
      <w:bodyDiv w:val="1"/>
      <w:marLeft w:val="0"/>
      <w:marRight w:val="0"/>
      <w:marTop w:val="0"/>
      <w:marBottom w:val="0"/>
      <w:divBdr>
        <w:top w:val="none" w:sz="0" w:space="0" w:color="auto"/>
        <w:left w:val="none" w:sz="0" w:space="0" w:color="auto"/>
        <w:bottom w:val="none" w:sz="0" w:space="0" w:color="auto"/>
        <w:right w:val="none" w:sz="0" w:space="0" w:color="auto"/>
      </w:divBdr>
    </w:div>
    <w:div w:id="107705350">
      <w:bodyDiv w:val="1"/>
      <w:marLeft w:val="0"/>
      <w:marRight w:val="0"/>
      <w:marTop w:val="0"/>
      <w:marBottom w:val="0"/>
      <w:divBdr>
        <w:top w:val="none" w:sz="0" w:space="0" w:color="auto"/>
        <w:left w:val="none" w:sz="0" w:space="0" w:color="auto"/>
        <w:bottom w:val="none" w:sz="0" w:space="0" w:color="auto"/>
        <w:right w:val="none" w:sz="0" w:space="0" w:color="auto"/>
      </w:divBdr>
    </w:div>
    <w:div w:id="117652515">
      <w:bodyDiv w:val="1"/>
      <w:marLeft w:val="0"/>
      <w:marRight w:val="0"/>
      <w:marTop w:val="0"/>
      <w:marBottom w:val="0"/>
      <w:divBdr>
        <w:top w:val="none" w:sz="0" w:space="0" w:color="auto"/>
        <w:left w:val="none" w:sz="0" w:space="0" w:color="auto"/>
        <w:bottom w:val="none" w:sz="0" w:space="0" w:color="auto"/>
        <w:right w:val="none" w:sz="0" w:space="0" w:color="auto"/>
      </w:divBdr>
    </w:div>
    <w:div w:id="121459764">
      <w:bodyDiv w:val="1"/>
      <w:marLeft w:val="0"/>
      <w:marRight w:val="0"/>
      <w:marTop w:val="0"/>
      <w:marBottom w:val="0"/>
      <w:divBdr>
        <w:top w:val="none" w:sz="0" w:space="0" w:color="auto"/>
        <w:left w:val="none" w:sz="0" w:space="0" w:color="auto"/>
        <w:bottom w:val="none" w:sz="0" w:space="0" w:color="auto"/>
        <w:right w:val="none" w:sz="0" w:space="0" w:color="auto"/>
      </w:divBdr>
    </w:div>
    <w:div w:id="133185281">
      <w:bodyDiv w:val="1"/>
      <w:marLeft w:val="0"/>
      <w:marRight w:val="0"/>
      <w:marTop w:val="0"/>
      <w:marBottom w:val="0"/>
      <w:divBdr>
        <w:top w:val="none" w:sz="0" w:space="0" w:color="auto"/>
        <w:left w:val="none" w:sz="0" w:space="0" w:color="auto"/>
        <w:bottom w:val="none" w:sz="0" w:space="0" w:color="auto"/>
        <w:right w:val="none" w:sz="0" w:space="0" w:color="auto"/>
      </w:divBdr>
    </w:div>
    <w:div w:id="135875059">
      <w:bodyDiv w:val="1"/>
      <w:marLeft w:val="0"/>
      <w:marRight w:val="0"/>
      <w:marTop w:val="0"/>
      <w:marBottom w:val="0"/>
      <w:divBdr>
        <w:top w:val="none" w:sz="0" w:space="0" w:color="auto"/>
        <w:left w:val="none" w:sz="0" w:space="0" w:color="auto"/>
        <w:bottom w:val="none" w:sz="0" w:space="0" w:color="auto"/>
        <w:right w:val="none" w:sz="0" w:space="0" w:color="auto"/>
      </w:divBdr>
    </w:div>
    <w:div w:id="141049189">
      <w:bodyDiv w:val="1"/>
      <w:marLeft w:val="0"/>
      <w:marRight w:val="0"/>
      <w:marTop w:val="0"/>
      <w:marBottom w:val="0"/>
      <w:divBdr>
        <w:top w:val="none" w:sz="0" w:space="0" w:color="auto"/>
        <w:left w:val="none" w:sz="0" w:space="0" w:color="auto"/>
        <w:bottom w:val="none" w:sz="0" w:space="0" w:color="auto"/>
        <w:right w:val="none" w:sz="0" w:space="0" w:color="auto"/>
      </w:divBdr>
    </w:div>
    <w:div w:id="147329117">
      <w:bodyDiv w:val="1"/>
      <w:marLeft w:val="0"/>
      <w:marRight w:val="0"/>
      <w:marTop w:val="0"/>
      <w:marBottom w:val="0"/>
      <w:divBdr>
        <w:top w:val="none" w:sz="0" w:space="0" w:color="auto"/>
        <w:left w:val="none" w:sz="0" w:space="0" w:color="auto"/>
        <w:bottom w:val="none" w:sz="0" w:space="0" w:color="auto"/>
        <w:right w:val="none" w:sz="0" w:space="0" w:color="auto"/>
      </w:divBdr>
    </w:div>
    <w:div w:id="147786986">
      <w:bodyDiv w:val="1"/>
      <w:marLeft w:val="0"/>
      <w:marRight w:val="0"/>
      <w:marTop w:val="0"/>
      <w:marBottom w:val="0"/>
      <w:divBdr>
        <w:top w:val="none" w:sz="0" w:space="0" w:color="auto"/>
        <w:left w:val="none" w:sz="0" w:space="0" w:color="auto"/>
        <w:bottom w:val="none" w:sz="0" w:space="0" w:color="auto"/>
        <w:right w:val="none" w:sz="0" w:space="0" w:color="auto"/>
      </w:divBdr>
    </w:div>
    <w:div w:id="153879192">
      <w:bodyDiv w:val="1"/>
      <w:marLeft w:val="0"/>
      <w:marRight w:val="0"/>
      <w:marTop w:val="0"/>
      <w:marBottom w:val="0"/>
      <w:divBdr>
        <w:top w:val="none" w:sz="0" w:space="0" w:color="auto"/>
        <w:left w:val="none" w:sz="0" w:space="0" w:color="auto"/>
        <w:bottom w:val="none" w:sz="0" w:space="0" w:color="auto"/>
        <w:right w:val="none" w:sz="0" w:space="0" w:color="auto"/>
      </w:divBdr>
    </w:div>
    <w:div w:id="155805537">
      <w:bodyDiv w:val="1"/>
      <w:marLeft w:val="0"/>
      <w:marRight w:val="0"/>
      <w:marTop w:val="0"/>
      <w:marBottom w:val="0"/>
      <w:divBdr>
        <w:top w:val="none" w:sz="0" w:space="0" w:color="auto"/>
        <w:left w:val="none" w:sz="0" w:space="0" w:color="auto"/>
        <w:bottom w:val="none" w:sz="0" w:space="0" w:color="auto"/>
        <w:right w:val="none" w:sz="0" w:space="0" w:color="auto"/>
      </w:divBdr>
    </w:div>
    <w:div w:id="182977796">
      <w:bodyDiv w:val="1"/>
      <w:marLeft w:val="0"/>
      <w:marRight w:val="0"/>
      <w:marTop w:val="0"/>
      <w:marBottom w:val="0"/>
      <w:divBdr>
        <w:top w:val="none" w:sz="0" w:space="0" w:color="auto"/>
        <w:left w:val="none" w:sz="0" w:space="0" w:color="auto"/>
        <w:bottom w:val="none" w:sz="0" w:space="0" w:color="auto"/>
        <w:right w:val="none" w:sz="0" w:space="0" w:color="auto"/>
      </w:divBdr>
    </w:div>
    <w:div w:id="190580360">
      <w:bodyDiv w:val="1"/>
      <w:marLeft w:val="0"/>
      <w:marRight w:val="0"/>
      <w:marTop w:val="0"/>
      <w:marBottom w:val="0"/>
      <w:divBdr>
        <w:top w:val="none" w:sz="0" w:space="0" w:color="auto"/>
        <w:left w:val="none" w:sz="0" w:space="0" w:color="auto"/>
        <w:bottom w:val="none" w:sz="0" w:space="0" w:color="auto"/>
        <w:right w:val="none" w:sz="0" w:space="0" w:color="auto"/>
      </w:divBdr>
    </w:div>
    <w:div w:id="194928189">
      <w:bodyDiv w:val="1"/>
      <w:marLeft w:val="0"/>
      <w:marRight w:val="0"/>
      <w:marTop w:val="0"/>
      <w:marBottom w:val="0"/>
      <w:divBdr>
        <w:top w:val="none" w:sz="0" w:space="0" w:color="auto"/>
        <w:left w:val="none" w:sz="0" w:space="0" w:color="auto"/>
        <w:bottom w:val="none" w:sz="0" w:space="0" w:color="auto"/>
        <w:right w:val="none" w:sz="0" w:space="0" w:color="auto"/>
      </w:divBdr>
    </w:div>
    <w:div w:id="200479829">
      <w:bodyDiv w:val="1"/>
      <w:marLeft w:val="0"/>
      <w:marRight w:val="0"/>
      <w:marTop w:val="0"/>
      <w:marBottom w:val="0"/>
      <w:divBdr>
        <w:top w:val="none" w:sz="0" w:space="0" w:color="auto"/>
        <w:left w:val="none" w:sz="0" w:space="0" w:color="auto"/>
        <w:bottom w:val="none" w:sz="0" w:space="0" w:color="auto"/>
        <w:right w:val="none" w:sz="0" w:space="0" w:color="auto"/>
      </w:divBdr>
    </w:div>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202057922">
      <w:bodyDiv w:val="1"/>
      <w:marLeft w:val="0"/>
      <w:marRight w:val="0"/>
      <w:marTop w:val="0"/>
      <w:marBottom w:val="0"/>
      <w:divBdr>
        <w:top w:val="none" w:sz="0" w:space="0" w:color="auto"/>
        <w:left w:val="none" w:sz="0" w:space="0" w:color="auto"/>
        <w:bottom w:val="none" w:sz="0" w:space="0" w:color="auto"/>
        <w:right w:val="none" w:sz="0" w:space="0" w:color="auto"/>
      </w:divBdr>
    </w:div>
    <w:div w:id="216405617">
      <w:bodyDiv w:val="1"/>
      <w:marLeft w:val="0"/>
      <w:marRight w:val="0"/>
      <w:marTop w:val="0"/>
      <w:marBottom w:val="0"/>
      <w:divBdr>
        <w:top w:val="none" w:sz="0" w:space="0" w:color="auto"/>
        <w:left w:val="none" w:sz="0" w:space="0" w:color="auto"/>
        <w:bottom w:val="none" w:sz="0" w:space="0" w:color="auto"/>
        <w:right w:val="none" w:sz="0" w:space="0" w:color="auto"/>
      </w:divBdr>
    </w:div>
    <w:div w:id="225533511">
      <w:bodyDiv w:val="1"/>
      <w:marLeft w:val="0"/>
      <w:marRight w:val="0"/>
      <w:marTop w:val="0"/>
      <w:marBottom w:val="0"/>
      <w:divBdr>
        <w:top w:val="none" w:sz="0" w:space="0" w:color="auto"/>
        <w:left w:val="none" w:sz="0" w:space="0" w:color="auto"/>
        <w:bottom w:val="none" w:sz="0" w:space="0" w:color="auto"/>
        <w:right w:val="none" w:sz="0" w:space="0" w:color="auto"/>
      </w:divBdr>
    </w:div>
    <w:div w:id="239485199">
      <w:bodyDiv w:val="1"/>
      <w:marLeft w:val="0"/>
      <w:marRight w:val="0"/>
      <w:marTop w:val="0"/>
      <w:marBottom w:val="0"/>
      <w:divBdr>
        <w:top w:val="none" w:sz="0" w:space="0" w:color="auto"/>
        <w:left w:val="none" w:sz="0" w:space="0" w:color="auto"/>
        <w:bottom w:val="none" w:sz="0" w:space="0" w:color="auto"/>
        <w:right w:val="none" w:sz="0" w:space="0" w:color="auto"/>
      </w:divBdr>
    </w:div>
    <w:div w:id="240721961">
      <w:bodyDiv w:val="1"/>
      <w:marLeft w:val="0"/>
      <w:marRight w:val="0"/>
      <w:marTop w:val="0"/>
      <w:marBottom w:val="0"/>
      <w:divBdr>
        <w:top w:val="none" w:sz="0" w:space="0" w:color="auto"/>
        <w:left w:val="none" w:sz="0" w:space="0" w:color="auto"/>
        <w:bottom w:val="none" w:sz="0" w:space="0" w:color="auto"/>
        <w:right w:val="none" w:sz="0" w:space="0" w:color="auto"/>
      </w:divBdr>
    </w:div>
    <w:div w:id="246883646">
      <w:bodyDiv w:val="1"/>
      <w:marLeft w:val="0"/>
      <w:marRight w:val="0"/>
      <w:marTop w:val="0"/>
      <w:marBottom w:val="0"/>
      <w:divBdr>
        <w:top w:val="none" w:sz="0" w:space="0" w:color="auto"/>
        <w:left w:val="none" w:sz="0" w:space="0" w:color="auto"/>
        <w:bottom w:val="none" w:sz="0" w:space="0" w:color="auto"/>
        <w:right w:val="none" w:sz="0" w:space="0" w:color="auto"/>
      </w:divBdr>
    </w:div>
    <w:div w:id="252589630">
      <w:bodyDiv w:val="1"/>
      <w:marLeft w:val="0"/>
      <w:marRight w:val="0"/>
      <w:marTop w:val="0"/>
      <w:marBottom w:val="0"/>
      <w:divBdr>
        <w:top w:val="none" w:sz="0" w:space="0" w:color="auto"/>
        <w:left w:val="none" w:sz="0" w:space="0" w:color="auto"/>
        <w:bottom w:val="none" w:sz="0" w:space="0" w:color="auto"/>
        <w:right w:val="none" w:sz="0" w:space="0" w:color="auto"/>
      </w:divBdr>
    </w:div>
    <w:div w:id="278492028">
      <w:bodyDiv w:val="1"/>
      <w:marLeft w:val="0"/>
      <w:marRight w:val="0"/>
      <w:marTop w:val="0"/>
      <w:marBottom w:val="0"/>
      <w:divBdr>
        <w:top w:val="none" w:sz="0" w:space="0" w:color="auto"/>
        <w:left w:val="none" w:sz="0" w:space="0" w:color="auto"/>
        <w:bottom w:val="none" w:sz="0" w:space="0" w:color="auto"/>
        <w:right w:val="none" w:sz="0" w:space="0" w:color="auto"/>
      </w:divBdr>
    </w:div>
    <w:div w:id="292561995">
      <w:bodyDiv w:val="1"/>
      <w:marLeft w:val="0"/>
      <w:marRight w:val="0"/>
      <w:marTop w:val="0"/>
      <w:marBottom w:val="0"/>
      <w:divBdr>
        <w:top w:val="none" w:sz="0" w:space="0" w:color="auto"/>
        <w:left w:val="none" w:sz="0" w:space="0" w:color="auto"/>
        <w:bottom w:val="none" w:sz="0" w:space="0" w:color="auto"/>
        <w:right w:val="none" w:sz="0" w:space="0" w:color="auto"/>
      </w:divBdr>
    </w:div>
    <w:div w:id="296497247">
      <w:bodyDiv w:val="1"/>
      <w:marLeft w:val="0"/>
      <w:marRight w:val="0"/>
      <w:marTop w:val="0"/>
      <w:marBottom w:val="0"/>
      <w:divBdr>
        <w:top w:val="none" w:sz="0" w:space="0" w:color="auto"/>
        <w:left w:val="none" w:sz="0" w:space="0" w:color="auto"/>
        <w:bottom w:val="none" w:sz="0" w:space="0" w:color="auto"/>
        <w:right w:val="none" w:sz="0" w:space="0" w:color="auto"/>
      </w:divBdr>
    </w:div>
    <w:div w:id="302930024">
      <w:bodyDiv w:val="1"/>
      <w:marLeft w:val="0"/>
      <w:marRight w:val="0"/>
      <w:marTop w:val="0"/>
      <w:marBottom w:val="0"/>
      <w:divBdr>
        <w:top w:val="none" w:sz="0" w:space="0" w:color="auto"/>
        <w:left w:val="none" w:sz="0" w:space="0" w:color="auto"/>
        <w:bottom w:val="none" w:sz="0" w:space="0" w:color="auto"/>
        <w:right w:val="none" w:sz="0" w:space="0" w:color="auto"/>
      </w:divBdr>
    </w:div>
    <w:div w:id="313803003">
      <w:bodyDiv w:val="1"/>
      <w:marLeft w:val="0"/>
      <w:marRight w:val="0"/>
      <w:marTop w:val="0"/>
      <w:marBottom w:val="0"/>
      <w:divBdr>
        <w:top w:val="none" w:sz="0" w:space="0" w:color="auto"/>
        <w:left w:val="none" w:sz="0" w:space="0" w:color="auto"/>
        <w:bottom w:val="none" w:sz="0" w:space="0" w:color="auto"/>
        <w:right w:val="none" w:sz="0" w:space="0" w:color="auto"/>
      </w:divBdr>
    </w:div>
    <w:div w:id="324165903">
      <w:bodyDiv w:val="1"/>
      <w:marLeft w:val="0"/>
      <w:marRight w:val="0"/>
      <w:marTop w:val="0"/>
      <w:marBottom w:val="0"/>
      <w:divBdr>
        <w:top w:val="none" w:sz="0" w:space="0" w:color="auto"/>
        <w:left w:val="none" w:sz="0" w:space="0" w:color="auto"/>
        <w:bottom w:val="none" w:sz="0" w:space="0" w:color="auto"/>
        <w:right w:val="none" w:sz="0" w:space="0" w:color="auto"/>
      </w:divBdr>
    </w:div>
    <w:div w:id="355694674">
      <w:bodyDiv w:val="1"/>
      <w:marLeft w:val="0"/>
      <w:marRight w:val="0"/>
      <w:marTop w:val="0"/>
      <w:marBottom w:val="0"/>
      <w:divBdr>
        <w:top w:val="none" w:sz="0" w:space="0" w:color="auto"/>
        <w:left w:val="none" w:sz="0" w:space="0" w:color="auto"/>
        <w:bottom w:val="none" w:sz="0" w:space="0" w:color="auto"/>
        <w:right w:val="none" w:sz="0" w:space="0" w:color="auto"/>
      </w:divBdr>
    </w:div>
    <w:div w:id="361516230">
      <w:bodyDiv w:val="1"/>
      <w:marLeft w:val="0"/>
      <w:marRight w:val="0"/>
      <w:marTop w:val="0"/>
      <w:marBottom w:val="0"/>
      <w:divBdr>
        <w:top w:val="none" w:sz="0" w:space="0" w:color="auto"/>
        <w:left w:val="none" w:sz="0" w:space="0" w:color="auto"/>
        <w:bottom w:val="none" w:sz="0" w:space="0" w:color="auto"/>
        <w:right w:val="none" w:sz="0" w:space="0" w:color="auto"/>
      </w:divBdr>
    </w:div>
    <w:div w:id="362831143">
      <w:bodyDiv w:val="1"/>
      <w:marLeft w:val="0"/>
      <w:marRight w:val="0"/>
      <w:marTop w:val="0"/>
      <w:marBottom w:val="0"/>
      <w:divBdr>
        <w:top w:val="none" w:sz="0" w:space="0" w:color="auto"/>
        <w:left w:val="none" w:sz="0" w:space="0" w:color="auto"/>
        <w:bottom w:val="none" w:sz="0" w:space="0" w:color="auto"/>
        <w:right w:val="none" w:sz="0" w:space="0" w:color="auto"/>
      </w:divBdr>
    </w:div>
    <w:div w:id="377316961">
      <w:bodyDiv w:val="1"/>
      <w:marLeft w:val="0"/>
      <w:marRight w:val="0"/>
      <w:marTop w:val="0"/>
      <w:marBottom w:val="0"/>
      <w:divBdr>
        <w:top w:val="none" w:sz="0" w:space="0" w:color="auto"/>
        <w:left w:val="none" w:sz="0" w:space="0" w:color="auto"/>
        <w:bottom w:val="none" w:sz="0" w:space="0" w:color="auto"/>
        <w:right w:val="none" w:sz="0" w:space="0" w:color="auto"/>
      </w:divBdr>
    </w:div>
    <w:div w:id="384375328">
      <w:bodyDiv w:val="1"/>
      <w:marLeft w:val="0"/>
      <w:marRight w:val="0"/>
      <w:marTop w:val="0"/>
      <w:marBottom w:val="0"/>
      <w:divBdr>
        <w:top w:val="none" w:sz="0" w:space="0" w:color="auto"/>
        <w:left w:val="none" w:sz="0" w:space="0" w:color="auto"/>
        <w:bottom w:val="none" w:sz="0" w:space="0" w:color="auto"/>
        <w:right w:val="none" w:sz="0" w:space="0" w:color="auto"/>
      </w:divBdr>
    </w:div>
    <w:div w:id="396636203">
      <w:bodyDiv w:val="1"/>
      <w:marLeft w:val="0"/>
      <w:marRight w:val="0"/>
      <w:marTop w:val="0"/>
      <w:marBottom w:val="0"/>
      <w:divBdr>
        <w:top w:val="none" w:sz="0" w:space="0" w:color="auto"/>
        <w:left w:val="none" w:sz="0" w:space="0" w:color="auto"/>
        <w:bottom w:val="none" w:sz="0" w:space="0" w:color="auto"/>
        <w:right w:val="none" w:sz="0" w:space="0" w:color="auto"/>
      </w:divBdr>
    </w:div>
    <w:div w:id="422722242">
      <w:bodyDiv w:val="1"/>
      <w:marLeft w:val="0"/>
      <w:marRight w:val="0"/>
      <w:marTop w:val="0"/>
      <w:marBottom w:val="0"/>
      <w:divBdr>
        <w:top w:val="none" w:sz="0" w:space="0" w:color="auto"/>
        <w:left w:val="none" w:sz="0" w:space="0" w:color="auto"/>
        <w:bottom w:val="none" w:sz="0" w:space="0" w:color="auto"/>
        <w:right w:val="none" w:sz="0" w:space="0" w:color="auto"/>
      </w:divBdr>
    </w:div>
    <w:div w:id="442307984">
      <w:bodyDiv w:val="1"/>
      <w:marLeft w:val="0"/>
      <w:marRight w:val="0"/>
      <w:marTop w:val="0"/>
      <w:marBottom w:val="0"/>
      <w:divBdr>
        <w:top w:val="none" w:sz="0" w:space="0" w:color="auto"/>
        <w:left w:val="none" w:sz="0" w:space="0" w:color="auto"/>
        <w:bottom w:val="none" w:sz="0" w:space="0" w:color="auto"/>
        <w:right w:val="none" w:sz="0" w:space="0" w:color="auto"/>
      </w:divBdr>
    </w:div>
    <w:div w:id="443307251">
      <w:bodyDiv w:val="1"/>
      <w:marLeft w:val="0"/>
      <w:marRight w:val="0"/>
      <w:marTop w:val="0"/>
      <w:marBottom w:val="0"/>
      <w:divBdr>
        <w:top w:val="none" w:sz="0" w:space="0" w:color="auto"/>
        <w:left w:val="none" w:sz="0" w:space="0" w:color="auto"/>
        <w:bottom w:val="none" w:sz="0" w:space="0" w:color="auto"/>
        <w:right w:val="none" w:sz="0" w:space="0" w:color="auto"/>
      </w:divBdr>
    </w:div>
    <w:div w:id="449205494">
      <w:bodyDiv w:val="1"/>
      <w:marLeft w:val="0"/>
      <w:marRight w:val="0"/>
      <w:marTop w:val="0"/>
      <w:marBottom w:val="0"/>
      <w:divBdr>
        <w:top w:val="none" w:sz="0" w:space="0" w:color="auto"/>
        <w:left w:val="none" w:sz="0" w:space="0" w:color="auto"/>
        <w:bottom w:val="none" w:sz="0" w:space="0" w:color="auto"/>
        <w:right w:val="none" w:sz="0" w:space="0" w:color="auto"/>
      </w:divBdr>
    </w:div>
    <w:div w:id="458766093">
      <w:bodyDiv w:val="1"/>
      <w:marLeft w:val="0"/>
      <w:marRight w:val="0"/>
      <w:marTop w:val="0"/>
      <w:marBottom w:val="0"/>
      <w:divBdr>
        <w:top w:val="none" w:sz="0" w:space="0" w:color="auto"/>
        <w:left w:val="none" w:sz="0" w:space="0" w:color="auto"/>
        <w:bottom w:val="none" w:sz="0" w:space="0" w:color="auto"/>
        <w:right w:val="none" w:sz="0" w:space="0" w:color="auto"/>
      </w:divBdr>
    </w:div>
    <w:div w:id="466121517">
      <w:bodyDiv w:val="1"/>
      <w:marLeft w:val="0"/>
      <w:marRight w:val="0"/>
      <w:marTop w:val="0"/>
      <w:marBottom w:val="0"/>
      <w:divBdr>
        <w:top w:val="none" w:sz="0" w:space="0" w:color="auto"/>
        <w:left w:val="none" w:sz="0" w:space="0" w:color="auto"/>
        <w:bottom w:val="none" w:sz="0" w:space="0" w:color="auto"/>
        <w:right w:val="none" w:sz="0" w:space="0" w:color="auto"/>
      </w:divBdr>
    </w:div>
    <w:div w:id="495994560">
      <w:bodyDiv w:val="1"/>
      <w:marLeft w:val="0"/>
      <w:marRight w:val="0"/>
      <w:marTop w:val="0"/>
      <w:marBottom w:val="0"/>
      <w:divBdr>
        <w:top w:val="none" w:sz="0" w:space="0" w:color="auto"/>
        <w:left w:val="none" w:sz="0" w:space="0" w:color="auto"/>
        <w:bottom w:val="none" w:sz="0" w:space="0" w:color="auto"/>
        <w:right w:val="none" w:sz="0" w:space="0" w:color="auto"/>
      </w:divBdr>
    </w:div>
    <w:div w:id="499588500">
      <w:bodyDiv w:val="1"/>
      <w:marLeft w:val="0"/>
      <w:marRight w:val="0"/>
      <w:marTop w:val="0"/>
      <w:marBottom w:val="0"/>
      <w:divBdr>
        <w:top w:val="none" w:sz="0" w:space="0" w:color="auto"/>
        <w:left w:val="none" w:sz="0" w:space="0" w:color="auto"/>
        <w:bottom w:val="none" w:sz="0" w:space="0" w:color="auto"/>
        <w:right w:val="none" w:sz="0" w:space="0" w:color="auto"/>
      </w:divBdr>
    </w:div>
    <w:div w:id="506018666">
      <w:bodyDiv w:val="1"/>
      <w:marLeft w:val="0"/>
      <w:marRight w:val="0"/>
      <w:marTop w:val="0"/>
      <w:marBottom w:val="0"/>
      <w:divBdr>
        <w:top w:val="none" w:sz="0" w:space="0" w:color="auto"/>
        <w:left w:val="none" w:sz="0" w:space="0" w:color="auto"/>
        <w:bottom w:val="none" w:sz="0" w:space="0" w:color="auto"/>
        <w:right w:val="none" w:sz="0" w:space="0" w:color="auto"/>
      </w:divBdr>
    </w:div>
    <w:div w:id="509760249">
      <w:bodyDiv w:val="1"/>
      <w:marLeft w:val="0"/>
      <w:marRight w:val="0"/>
      <w:marTop w:val="0"/>
      <w:marBottom w:val="0"/>
      <w:divBdr>
        <w:top w:val="none" w:sz="0" w:space="0" w:color="auto"/>
        <w:left w:val="none" w:sz="0" w:space="0" w:color="auto"/>
        <w:bottom w:val="none" w:sz="0" w:space="0" w:color="auto"/>
        <w:right w:val="none" w:sz="0" w:space="0" w:color="auto"/>
      </w:divBdr>
    </w:div>
    <w:div w:id="517697552">
      <w:bodyDiv w:val="1"/>
      <w:marLeft w:val="0"/>
      <w:marRight w:val="0"/>
      <w:marTop w:val="0"/>
      <w:marBottom w:val="0"/>
      <w:divBdr>
        <w:top w:val="none" w:sz="0" w:space="0" w:color="auto"/>
        <w:left w:val="none" w:sz="0" w:space="0" w:color="auto"/>
        <w:bottom w:val="none" w:sz="0" w:space="0" w:color="auto"/>
        <w:right w:val="none" w:sz="0" w:space="0" w:color="auto"/>
      </w:divBdr>
    </w:div>
    <w:div w:id="527983864">
      <w:bodyDiv w:val="1"/>
      <w:marLeft w:val="0"/>
      <w:marRight w:val="0"/>
      <w:marTop w:val="0"/>
      <w:marBottom w:val="0"/>
      <w:divBdr>
        <w:top w:val="none" w:sz="0" w:space="0" w:color="auto"/>
        <w:left w:val="none" w:sz="0" w:space="0" w:color="auto"/>
        <w:bottom w:val="none" w:sz="0" w:space="0" w:color="auto"/>
        <w:right w:val="none" w:sz="0" w:space="0" w:color="auto"/>
      </w:divBdr>
    </w:div>
    <w:div w:id="530538801">
      <w:bodyDiv w:val="1"/>
      <w:marLeft w:val="0"/>
      <w:marRight w:val="0"/>
      <w:marTop w:val="0"/>
      <w:marBottom w:val="0"/>
      <w:divBdr>
        <w:top w:val="none" w:sz="0" w:space="0" w:color="auto"/>
        <w:left w:val="none" w:sz="0" w:space="0" w:color="auto"/>
        <w:bottom w:val="none" w:sz="0" w:space="0" w:color="auto"/>
        <w:right w:val="none" w:sz="0" w:space="0" w:color="auto"/>
      </w:divBdr>
    </w:div>
    <w:div w:id="535001519">
      <w:bodyDiv w:val="1"/>
      <w:marLeft w:val="0"/>
      <w:marRight w:val="0"/>
      <w:marTop w:val="0"/>
      <w:marBottom w:val="0"/>
      <w:divBdr>
        <w:top w:val="none" w:sz="0" w:space="0" w:color="auto"/>
        <w:left w:val="none" w:sz="0" w:space="0" w:color="auto"/>
        <w:bottom w:val="none" w:sz="0" w:space="0" w:color="auto"/>
        <w:right w:val="none" w:sz="0" w:space="0" w:color="auto"/>
      </w:divBdr>
    </w:div>
    <w:div w:id="550457497">
      <w:bodyDiv w:val="1"/>
      <w:marLeft w:val="0"/>
      <w:marRight w:val="0"/>
      <w:marTop w:val="0"/>
      <w:marBottom w:val="0"/>
      <w:divBdr>
        <w:top w:val="none" w:sz="0" w:space="0" w:color="auto"/>
        <w:left w:val="none" w:sz="0" w:space="0" w:color="auto"/>
        <w:bottom w:val="none" w:sz="0" w:space="0" w:color="auto"/>
        <w:right w:val="none" w:sz="0" w:space="0" w:color="auto"/>
      </w:divBdr>
    </w:div>
    <w:div w:id="583421546">
      <w:bodyDiv w:val="1"/>
      <w:marLeft w:val="0"/>
      <w:marRight w:val="0"/>
      <w:marTop w:val="0"/>
      <w:marBottom w:val="0"/>
      <w:divBdr>
        <w:top w:val="none" w:sz="0" w:space="0" w:color="auto"/>
        <w:left w:val="none" w:sz="0" w:space="0" w:color="auto"/>
        <w:bottom w:val="none" w:sz="0" w:space="0" w:color="auto"/>
        <w:right w:val="none" w:sz="0" w:space="0" w:color="auto"/>
      </w:divBdr>
    </w:div>
    <w:div w:id="611284246">
      <w:bodyDiv w:val="1"/>
      <w:marLeft w:val="0"/>
      <w:marRight w:val="0"/>
      <w:marTop w:val="0"/>
      <w:marBottom w:val="0"/>
      <w:divBdr>
        <w:top w:val="none" w:sz="0" w:space="0" w:color="auto"/>
        <w:left w:val="none" w:sz="0" w:space="0" w:color="auto"/>
        <w:bottom w:val="none" w:sz="0" w:space="0" w:color="auto"/>
        <w:right w:val="none" w:sz="0" w:space="0" w:color="auto"/>
      </w:divBdr>
    </w:div>
    <w:div w:id="615404038">
      <w:bodyDiv w:val="1"/>
      <w:marLeft w:val="0"/>
      <w:marRight w:val="0"/>
      <w:marTop w:val="0"/>
      <w:marBottom w:val="0"/>
      <w:divBdr>
        <w:top w:val="none" w:sz="0" w:space="0" w:color="auto"/>
        <w:left w:val="none" w:sz="0" w:space="0" w:color="auto"/>
        <w:bottom w:val="none" w:sz="0" w:space="0" w:color="auto"/>
        <w:right w:val="none" w:sz="0" w:space="0" w:color="auto"/>
      </w:divBdr>
    </w:div>
    <w:div w:id="622155623">
      <w:bodyDiv w:val="1"/>
      <w:marLeft w:val="0"/>
      <w:marRight w:val="0"/>
      <w:marTop w:val="0"/>
      <w:marBottom w:val="0"/>
      <w:divBdr>
        <w:top w:val="none" w:sz="0" w:space="0" w:color="auto"/>
        <w:left w:val="none" w:sz="0" w:space="0" w:color="auto"/>
        <w:bottom w:val="none" w:sz="0" w:space="0" w:color="auto"/>
        <w:right w:val="none" w:sz="0" w:space="0" w:color="auto"/>
      </w:divBdr>
    </w:div>
    <w:div w:id="623653756">
      <w:bodyDiv w:val="1"/>
      <w:marLeft w:val="0"/>
      <w:marRight w:val="0"/>
      <w:marTop w:val="0"/>
      <w:marBottom w:val="0"/>
      <w:divBdr>
        <w:top w:val="none" w:sz="0" w:space="0" w:color="auto"/>
        <w:left w:val="none" w:sz="0" w:space="0" w:color="auto"/>
        <w:bottom w:val="none" w:sz="0" w:space="0" w:color="auto"/>
        <w:right w:val="none" w:sz="0" w:space="0" w:color="auto"/>
      </w:divBdr>
    </w:div>
    <w:div w:id="630987084">
      <w:bodyDiv w:val="1"/>
      <w:marLeft w:val="0"/>
      <w:marRight w:val="0"/>
      <w:marTop w:val="0"/>
      <w:marBottom w:val="0"/>
      <w:divBdr>
        <w:top w:val="none" w:sz="0" w:space="0" w:color="auto"/>
        <w:left w:val="none" w:sz="0" w:space="0" w:color="auto"/>
        <w:bottom w:val="none" w:sz="0" w:space="0" w:color="auto"/>
        <w:right w:val="none" w:sz="0" w:space="0" w:color="auto"/>
      </w:divBdr>
    </w:div>
    <w:div w:id="632059567">
      <w:bodyDiv w:val="1"/>
      <w:marLeft w:val="0"/>
      <w:marRight w:val="0"/>
      <w:marTop w:val="0"/>
      <w:marBottom w:val="0"/>
      <w:divBdr>
        <w:top w:val="none" w:sz="0" w:space="0" w:color="auto"/>
        <w:left w:val="none" w:sz="0" w:space="0" w:color="auto"/>
        <w:bottom w:val="none" w:sz="0" w:space="0" w:color="auto"/>
        <w:right w:val="none" w:sz="0" w:space="0" w:color="auto"/>
      </w:divBdr>
    </w:div>
    <w:div w:id="637612836">
      <w:bodyDiv w:val="1"/>
      <w:marLeft w:val="0"/>
      <w:marRight w:val="0"/>
      <w:marTop w:val="0"/>
      <w:marBottom w:val="0"/>
      <w:divBdr>
        <w:top w:val="none" w:sz="0" w:space="0" w:color="auto"/>
        <w:left w:val="none" w:sz="0" w:space="0" w:color="auto"/>
        <w:bottom w:val="none" w:sz="0" w:space="0" w:color="auto"/>
        <w:right w:val="none" w:sz="0" w:space="0" w:color="auto"/>
      </w:divBdr>
    </w:div>
    <w:div w:id="651563859">
      <w:bodyDiv w:val="1"/>
      <w:marLeft w:val="0"/>
      <w:marRight w:val="0"/>
      <w:marTop w:val="0"/>
      <w:marBottom w:val="0"/>
      <w:divBdr>
        <w:top w:val="none" w:sz="0" w:space="0" w:color="auto"/>
        <w:left w:val="none" w:sz="0" w:space="0" w:color="auto"/>
        <w:bottom w:val="none" w:sz="0" w:space="0" w:color="auto"/>
        <w:right w:val="none" w:sz="0" w:space="0" w:color="auto"/>
      </w:divBdr>
    </w:div>
    <w:div w:id="653489351">
      <w:bodyDiv w:val="1"/>
      <w:marLeft w:val="0"/>
      <w:marRight w:val="0"/>
      <w:marTop w:val="0"/>
      <w:marBottom w:val="0"/>
      <w:divBdr>
        <w:top w:val="none" w:sz="0" w:space="0" w:color="auto"/>
        <w:left w:val="none" w:sz="0" w:space="0" w:color="auto"/>
        <w:bottom w:val="none" w:sz="0" w:space="0" w:color="auto"/>
        <w:right w:val="none" w:sz="0" w:space="0" w:color="auto"/>
      </w:divBdr>
    </w:div>
    <w:div w:id="657731720">
      <w:bodyDiv w:val="1"/>
      <w:marLeft w:val="0"/>
      <w:marRight w:val="0"/>
      <w:marTop w:val="0"/>
      <w:marBottom w:val="0"/>
      <w:divBdr>
        <w:top w:val="none" w:sz="0" w:space="0" w:color="auto"/>
        <w:left w:val="none" w:sz="0" w:space="0" w:color="auto"/>
        <w:bottom w:val="none" w:sz="0" w:space="0" w:color="auto"/>
        <w:right w:val="none" w:sz="0" w:space="0" w:color="auto"/>
      </w:divBdr>
    </w:div>
    <w:div w:id="660932378">
      <w:bodyDiv w:val="1"/>
      <w:marLeft w:val="0"/>
      <w:marRight w:val="0"/>
      <w:marTop w:val="0"/>
      <w:marBottom w:val="0"/>
      <w:divBdr>
        <w:top w:val="none" w:sz="0" w:space="0" w:color="auto"/>
        <w:left w:val="none" w:sz="0" w:space="0" w:color="auto"/>
        <w:bottom w:val="none" w:sz="0" w:space="0" w:color="auto"/>
        <w:right w:val="none" w:sz="0" w:space="0" w:color="auto"/>
      </w:divBdr>
    </w:div>
    <w:div w:id="674571861">
      <w:bodyDiv w:val="1"/>
      <w:marLeft w:val="0"/>
      <w:marRight w:val="0"/>
      <w:marTop w:val="0"/>
      <w:marBottom w:val="0"/>
      <w:divBdr>
        <w:top w:val="none" w:sz="0" w:space="0" w:color="auto"/>
        <w:left w:val="none" w:sz="0" w:space="0" w:color="auto"/>
        <w:bottom w:val="none" w:sz="0" w:space="0" w:color="auto"/>
        <w:right w:val="none" w:sz="0" w:space="0" w:color="auto"/>
      </w:divBdr>
    </w:div>
    <w:div w:id="680280506">
      <w:bodyDiv w:val="1"/>
      <w:marLeft w:val="0"/>
      <w:marRight w:val="0"/>
      <w:marTop w:val="0"/>
      <w:marBottom w:val="0"/>
      <w:divBdr>
        <w:top w:val="none" w:sz="0" w:space="0" w:color="auto"/>
        <w:left w:val="none" w:sz="0" w:space="0" w:color="auto"/>
        <w:bottom w:val="none" w:sz="0" w:space="0" w:color="auto"/>
        <w:right w:val="none" w:sz="0" w:space="0" w:color="auto"/>
      </w:divBdr>
    </w:div>
    <w:div w:id="690569566">
      <w:bodyDiv w:val="1"/>
      <w:marLeft w:val="0"/>
      <w:marRight w:val="0"/>
      <w:marTop w:val="0"/>
      <w:marBottom w:val="0"/>
      <w:divBdr>
        <w:top w:val="none" w:sz="0" w:space="0" w:color="auto"/>
        <w:left w:val="none" w:sz="0" w:space="0" w:color="auto"/>
        <w:bottom w:val="none" w:sz="0" w:space="0" w:color="auto"/>
        <w:right w:val="none" w:sz="0" w:space="0" w:color="auto"/>
      </w:divBdr>
    </w:div>
    <w:div w:id="692462193">
      <w:bodyDiv w:val="1"/>
      <w:marLeft w:val="0"/>
      <w:marRight w:val="0"/>
      <w:marTop w:val="0"/>
      <w:marBottom w:val="0"/>
      <w:divBdr>
        <w:top w:val="none" w:sz="0" w:space="0" w:color="auto"/>
        <w:left w:val="none" w:sz="0" w:space="0" w:color="auto"/>
        <w:bottom w:val="none" w:sz="0" w:space="0" w:color="auto"/>
        <w:right w:val="none" w:sz="0" w:space="0" w:color="auto"/>
      </w:divBdr>
    </w:div>
    <w:div w:id="694422442">
      <w:bodyDiv w:val="1"/>
      <w:marLeft w:val="0"/>
      <w:marRight w:val="0"/>
      <w:marTop w:val="0"/>
      <w:marBottom w:val="0"/>
      <w:divBdr>
        <w:top w:val="none" w:sz="0" w:space="0" w:color="auto"/>
        <w:left w:val="none" w:sz="0" w:space="0" w:color="auto"/>
        <w:bottom w:val="none" w:sz="0" w:space="0" w:color="auto"/>
        <w:right w:val="none" w:sz="0" w:space="0" w:color="auto"/>
      </w:divBdr>
    </w:div>
    <w:div w:id="725684580">
      <w:bodyDiv w:val="1"/>
      <w:marLeft w:val="0"/>
      <w:marRight w:val="0"/>
      <w:marTop w:val="0"/>
      <w:marBottom w:val="0"/>
      <w:divBdr>
        <w:top w:val="none" w:sz="0" w:space="0" w:color="auto"/>
        <w:left w:val="none" w:sz="0" w:space="0" w:color="auto"/>
        <w:bottom w:val="none" w:sz="0" w:space="0" w:color="auto"/>
        <w:right w:val="none" w:sz="0" w:space="0" w:color="auto"/>
      </w:divBdr>
    </w:div>
    <w:div w:id="726488568">
      <w:bodyDiv w:val="1"/>
      <w:marLeft w:val="0"/>
      <w:marRight w:val="0"/>
      <w:marTop w:val="0"/>
      <w:marBottom w:val="0"/>
      <w:divBdr>
        <w:top w:val="none" w:sz="0" w:space="0" w:color="auto"/>
        <w:left w:val="none" w:sz="0" w:space="0" w:color="auto"/>
        <w:bottom w:val="none" w:sz="0" w:space="0" w:color="auto"/>
        <w:right w:val="none" w:sz="0" w:space="0" w:color="auto"/>
      </w:divBdr>
    </w:div>
    <w:div w:id="743070570">
      <w:bodyDiv w:val="1"/>
      <w:marLeft w:val="0"/>
      <w:marRight w:val="0"/>
      <w:marTop w:val="0"/>
      <w:marBottom w:val="0"/>
      <w:divBdr>
        <w:top w:val="none" w:sz="0" w:space="0" w:color="auto"/>
        <w:left w:val="none" w:sz="0" w:space="0" w:color="auto"/>
        <w:bottom w:val="none" w:sz="0" w:space="0" w:color="auto"/>
        <w:right w:val="none" w:sz="0" w:space="0" w:color="auto"/>
      </w:divBdr>
    </w:div>
    <w:div w:id="747769870">
      <w:bodyDiv w:val="1"/>
      <w:marLeft w:val="0"/>
      <w:marRight w:val="0"/>
      <w:marTop w:val="0"/>
      <w:marBottom w:val="0"/>
      <w:divBdr>
        <w:top w:val="none" w:sz="0" w:space="0" w:color="auto"/>
        <w:left w:val="none" w:sz="0" w:space="0" w:color="auto"/>
        <w:bottom w:val="none" w:sz="0" w:space="0" w:color="auto"/>
        <w:right w:val="none" w:sz="0" w:space="0" w:color="auto"/>
      </w:divBdr>
    </w:div>
    <w:div w:id="748818478">
      <w:bodyDiv w:val="1"/>
      <w:marLeft w:val="0"/>
      <w:marRight w:val="0"/>
      <w:marTop w:val="0"/>
      <w:marBottom w:val="0"/>
      <w:divBdr>
        <w:top w:val="none" w:sz="0" w:space="0" w:color="auto"/>
        <w:left w:val="none" w:sz="0" w:space="0" w:color="auto"/>
        <w:bottom w:val="none" w:sz="0" w:space="0" w:color="auto"/>
        <w:right w:val="none" w:sz="0" w:space="0" w:color="auto"/>
      </w:divBdr>
    </w:div>
    <w:div w:id="750812947">
      <w:bodyDiv w:val="1"/>
      <w:marLeft w:val="0"/>
      <w:marRight w:val="0"/>
      <w:marTop w:val="0"/>
      <w:marBottom w:val="0"/>
      <w:divBdr>
        <w:top w:val="none" w:sz="0" w:space="0" w:color="auto"/>
        <w:left w:val="none" w:sz="0" w:space="0" w:color="auto"/>
        <w:bottom w:val="none" w:sz="0" w:space="0" w:color="auto"/>
        <w:right w:val="none" w:sz="0" w:space="0" w:color="auto"/>
      </w:divBdr>
    </w:div>
    <w:div w:id="774133048">
      <w:bodyDiv w:val="1"/>
      <w:marLeft w:val="0"/>
      <w:marRight w:val="0"/>
      <w:marTop w:val="0"/>
      <w:marBottom w:val="0"/>
      <w:divBdr>
        <w:top w:val="none" w:sz="0" w:space="0" w:color="auto"/>
        <w:left w:val="none" w:sz="0" w:space="0" w:color="auto"/>
        <w:bottom w:val="none" w:sz="0" w:space="0" w:color="auto"/>
        <w:right w:val="none" w:sz="0" w:space="0" w:color="auto"/>
      </w:divBdr>
    </w:div>
    <w:div w:id="775447513">
      <w:bodyDiv w:val="1"/>
      <w:marLeft w:val="0"/>
      <w:marRight w:val="0"/>
      <w:marTop w:val="0"/>
      <w:marBottom w:val="0"/>
      <w:divBdr>
        <w:top w:val="none" w:sz="0" w:space="0" w:color="auto"/>
        <w:left w:val="none" w:sz="0" w:space="0" w:color="auto"/>
        <w:bottom w:val="none" w:sz="0" w:space="0" w:color="auto"/>
        <w:right w:val="none" w:sz="0" w:space="0" w:color="auto"/>
      </w:divBdr>
    </w:div>
    <w:div w:id="804275735">
      <w:bodyDiv w:val="1"/>
      <w:marLeft w:val="0"/>
      <w:marRight w:val="0"/>
      <w:marTop w:val="0"/>
      <w:marBottom w:val="0"/>
      <w:divBdr>
        <w:top w:val="none" w:sz="0" w:space="0" w:color="auto"/>
        <w:left w:val="none" w:sz="0" w:space="0" w:color="auto"/>
        <w:bottom w:val="none" w:sz="0" w:space="0" w:color="auto"/>
        <w:right w:val="none" w:sz="0" w:space="0" w:color="auto"/>
      </w:divBdr>
    </w:div>
    <w:div w:id="807473703">
      <w:bodyDiv w:val="1"/>
      <w:marLeft w:val="0"/>
      <w:marRight w:val="0"/>
      <w:marTop w:val="0"/>
      <w:marBottom w:val="0"/>
      <w:divBdr>
        <w:top w:val="none" w:sz="0" w:space="0" w:color="auto"/>
        <w:left w:val="none" w:sz="0" w:space="0" w:color="auto"/>
        <w:bottom w:val="none" w:sz="0" w:space="0" w:color="auto"/>
        <w:right w:val="none" w:sz="0" w:space="0" w:color="auto"/>
      </w:divBdr>
    </w:div>
    <w:div w:id="816799400">
      <w:bodyDiv w:val="1"/>
      <w:marLeft w:val="0"/>
      <w:marRight w:val="0"/>
      <w:marTop w:val="0"/>
      <w:marBottom w:val="0"/>
      <w:divBdr>
        <w:top w:val="none" w:sz="0" w:space="0" w:color="auto"/>
        <w:left w:val="none" w:sz="0" w:space="0" w:color="auto"/>
        <w:bottom w:val="none" w:sz="0" w:space="0" w:color="auto"/>
        <w:right w:val="none" w:sz="0" w:space="0" w:color="auto"/>
      </w:divBdr>
    </w:div>
    <w:div w:id="820538333">
      <w:bodyDiv w:val="1"/>
      <w:marLeft w:val="0"/>
      <w:marRight w:val="0"/>
      <w:marTop w:val="0"/>
      <w:marBottom w:val="0"/>
      <w:divBdr>
        <w:top w:val="none" w:sz="0" w:space="0" w:color="auto"/>
        <w:left w:val="none" w:sz="0" w:space="0" w:color="auto"/>
        <w:bottom w:val="none" w:sz="0" w:space="0" w:color="auto"/>
        <w:right w:val="none" w:sz="0" w:space="0" w:color="auto"/>
      </w:divBdr>
    </w:div>
    <w:div w:id="823396502">
      <w:bodyDiv w:val="1"/>
      <w:marLeft w:val="0"/>
      <w:marRight w:val="0"/>
      <w:marTop w:val="0"/>
      <w:marBottom w:val="0"/>
      <w:divBdr>
        <w:top w:val="none" w:sz="0" w:space="0" w:color="auto"/>
        <w:left w:val="none" w:sz="0" w:space="0" w:color="auto"/>
        <w:bottom w:val="none" w:sz="0" w:space="0" w:color="auto"/>
        <w:right w:val="none" w:sz="0" w:space="0" w:color="auto"/>
      </w:divBdr>
    </w:div>
    <w:div w:id="825899167">
      <w:bodyDiv w:val="1"/>
      <w:marLeft w:val="0"/>
      <w:marRight w:val="0"/>
      <w:marTop w:val="0"/>
      <w:marBottom w:val="0"/>
      <w:divBdr>
        <w:top w:val="none" w:sz="0" w:space="0" w:color="auto"/>
        <w:left w:val="none" w:sz="0" w:space="0" w:color="auto"/>
        <w:bottom w:val="none" w:sz="0" w:space="0" w:color="auto"/>
        <w:right w:val="none" w:sz="0" w:space="0" w:color="auto"/>
      </w:divBdr>
    </w:div>
    <w:div w:id="830491248">
      <w:bodyDiv w:val="1"/>
      <w:marLeft w:val="0"/>
      <w:marRight w:val="0"/>
      <w:marTop w:val="0"/>
      <w:marBottom w:val="0"/>
      <w:divBdr>
        <w:top w:val="none" w:sz="0" w:space="0" w:color="auto"/>
        <w:left w:val="none" w:sz="0" w:space="0" w:color="auto"/>
        <w:bottom w:val="none" w:sz="0" w:space="0" w:color="auto"/>
        <w:right w:val="none" w:sz="0" w:space="0" w:color="auto"/>
      </w:divBdr>
    </w:div>
    <w:div w:id="842281977">
      <w:bodyDiv w:val="1"/>
      <w:marLeft w:val="0"/>
      <w:marRight w:val="0"/>
      <w:marTop w:val="0"/>
      <w:marBottom w:val="0"/>
      <w:divBdr>
        <w:top w:val="none" w:sz="0" w:space="0" w:color="auto"/>
        <w:left w:val="none" w:sz="0" w:space="0" w:color="auto"/>
        <w:bottom w:val="none" w:sz="0" w:space="0" w:color="auto"/>
        <w:right w:val="none" w:sz="0" w:space="0" w:color="auto"/>
      </w:divBdr>
    </w:div>
    <w:div w:id="842554357">
      <w:bodyDiv w:val="1"/>
      <w:marLeft w:val="0"/>
      <w:marRight w:val="0"/>
      <w:marTop w:val="0"/>
      <w:marBottom w:val="0"/>
      <w:divBdr>
        <w:top w:val="none" w:sz="0" w:space="0" w:color="auto"/>
        <w:left w:val="none" w:sz="0" w:space="0" w:color="auto"/>
        <w:bottom w:val="none" w:sz="0" w:space="0" w:color="auto"/>
        <w:right w:val="none" w:sz="0" w:space="0" w:color="auto"/>
      </w:divBdr>
    </w:div>
    <w:div w:id="846868839">
      <w:bodyDiv w:val="1"/>
      <w:marLeft w:val="0"/>
      <w:marRight w:val="0"/>
      <w:marTop w:val="0"/>
      <w:marBottom w:val="0"/>
      <w:divBdr>
        <w:top w:val="none" w:sz="0" w:space="0" w:color="auto"/>
        <w:left w:val="none" w:sz="0" w:space="0" w:color="auto"/>
        <w:bottom w:val="none" w:sz="0" w:space="0" w:color="auto"/>
        <w:right w:val="none" w:sz="0" w:space="0" w:color="auto"/>
      </w:divBdr>
    </w:div>
    <w:div w:id="864094304">
      <w:bodyDiv w:val="1"/>
      <w:marLeft w:val="0"/>
      <w:marRight w:val="0"/>
      <w:marTop w:val="0"/>
      <w:marBottom w:val="0"/>
      <w:divBdr>
        <w:top w:val="none" w:sz="0" w:space="0" w:color="auto"/>
        <w:left w:val="none" w:sz="0" w:space="0" w:color="auto"/>
        <w:bottom w:val="none" w:sz="0" w:space="0" w:color="auto"/>
        <w:right w:val="none" w:sz="0" w:space="0" w:color="auto"/>
      </w:divBdr>
    </w:div>
    <w:div w:id="866917688">
      <w:bodyDiv w:val="1"/>
      <w:marLeft w:val="0"/>
      <w:marRight w:val="0"/>
      <w:marTop w:val="0"/>
      <w:marBottom w:val="0"/>
      <w:divBdr>
        <w:top w:val="none" w:sz="0" w:space="0" w:color="auto"/>
        <w:left w:val="none" w:sz="0" w:space="0" w:color="auto"/>
        <w:bottom w:val="none" w:sz="0" w:space="0" w:color="auto"/>
        <w:right w:val="none" w:sz="0" w:space="0" w:color="auto"/>
      </w:divBdr>
    </w:div>
    <w:div w:id="893198443">
      <w:bodyDiv w:val="1"/>
      <w:marLeft w:val="0"/>
      <w:marRight w:val="0"/>
      <w:marTop w:val="0"/>
      <w:marBottom w:val="0"/>
      <w:divBdr>
        <w:top w:val="none" w:sz="0" w:space="0" w:color="auto"/>
        <w:left w:val="none" w:sz="0" w:space="0" w:color="auto"/>
        <w:bottom w:val="none" w:sz="0" w:space="0" w:color="auto"/>
        <w:right w:val="none" w:sz="0" w:space="0" w:color="auto"/>
      </w:divBdr>
    </w:div>
    <w:div w:id="902908812">
      <w:bodyDiv w:val="1"/>
      <w:marLeft w:val="0"/>
      <w:marRight w:val="0"/>
      <w:marTop w:val="0"/>
      <w:marBottom w:val="0"/>
      <w:divBdr>
        <w:top w:val="none" w:sz="0" w:space="0" w:color="auto"/>
        <w:left w:val="none" w:sz="0" w:space="0" w:color="auto"/>
        <w:bottom w:val="none" w:sz="0" w:space="0" w:color="auto"/>
        <w:right w:val="none" w:sz="0" w:space="0" w:color="auto"/>
      </w:divBdr>
    </w:div>
    <w:div w:id="908929247">
      <w:bodyDiv w:val="1"/>
      <w:marLeft w:val="0"/>
      <w:marRight w:val="0"/>
      <w:marTop w:val="0"/>
      <w:marBottom w:val="0"/>
      <w:divBdr>
        <w:top w:val="none" w:sz="0" w:space="0" w:color="auto"/>
        <w:left w:val="none" w:sz="0" w:space="0" w:color="auto"/>
        <w:bottom w:val="none" w:sz="0" w:space="0" w:color="auto"/>
        <w:right w:val="none" w:sz="0" w:space="0" w:color="auto"/>
      </w:divBdr>
    </w:div>
    <w:div w:id="912086391">
      <w:bodyDiv w:val="1"/>
      <w:marLeft w:val="0"/>
      <w:marRight w:val="0"/>
      <w:marTop w:val="0"/>
      <w:marBottom w:val="0"/>
      <w:divBdr>
        <w:top w:val="none" w:sz="0" w:space="0" w:color="auto"/>
        <w:left w:val="none" w:sz="0" w:space="0" w:color="auto"/>
        <w:bottom w:val="none" w:sz="0" w:space="0" w:color="auto"/>
        <w:right w:val="none" w:sz="0" w:space="0" w:color="auto"/>
      </w:divBdr>
    </w:div>
    <w:div w:id="915280531">
      <w:bodyDiv w:val="1"/>
      <w:marLeft w:val="0"/>
      <w:marRight w:val="0"/>
      <w:marTop w:val="0"/>
      <w:marBottom w:val="0"/>
      <w:divBdr>
        <w:top w:val="none" w:sz="0" w:space="0" w:color="auto"/>
        <w:left w:val="none" w:sz="0" w:space="0" w:color="auto"/>
        <w:bottom w:val="none" w:sz="0" w:space="0" w:color="auto"/>
        <w:right w:val="none" w:sz="0" w:space="0" w:color="auto"/>
      </w:divBdr>
    </w:div>
    <w:div w:id="924386388">
      <w:bodyDiv w:val="1"/>
      <w:marLeft w:val="0"/>
      <w:marRight w:val="0"/>
      <w:marTop w:val="0"/>
      <w:marBottom w:val="0"/>
      <w:divBdr>
        <w:top w:val="none" w:sz="0" w:space="0" w:color="auto"/>
        <w:left w:val="none" w:sz="0" w:space="0" w:color="auto"/>
        <w:bottom w:val="none" w:sz="0" w:space="0" w:color="auto"/>
        <w:right w:val="none" w:sz="0" w:space="0" w:color="auto"/>
      </w:divBdr>
    </w:div>
    <w:div w:id="928851900">
      <w:bodyDiv w:val="1"/>
      <w:marLeft w:val="0"/>
      <w:marRight w:val="0"/>
      <w:marTop w:val="0"/>
      <w:marBottom w:val="0"/>
      <w:divBdr>
        <w:top w:val="none" w:sz="0" w:space="0" w:color="auto"/>
        <w:left w:val="none" w:sz="0" w:space="0" w:color="auto"/>
        <w:bottom w:val="none" w:sz="0" w:space="0" w:color="auto"/>
        <w:right w:val="none" w:sz="0" w:space="0" w:color="auto"/>
      </w:divBdr>
    </w:div>
    <w:div w:id="943607699">
      <w:bodyDiv w:val="1"/>
      <w:marLeft w:val="0"/>
      <w:marRight w:val="0"/>
      <w:marTop w:val="0"/>
      <w:marBottom w:val="0"/>
      <w:divBdr>
        <w:top w:val="none" w:sz="0" w:space="0" w:color="auto"/>
        <w:left w:val="none" w:sz="0" w:space="0" w:color="auto"/>
        <w:bottom w:val="none" w:sz="0" w:space="0" w:color="auto"/>
        <w:right w:val="none" w:sz="0" w:space="0" w:color="auto"/>
      </w:divBdr>
    </w:div>
    <w:div w:id="944730259">
      <w:bodyDiv w:val="1"/>
      <w:marLeft w:val="0"/>
      <w:marRight w:val="0"/>
      <w:marTop w:val="0"/>
      <w:marBottom w:val="0"/>
      <w:divBdr>
        <w:top w:val="none" w:sz="0" w:space="0" w:color="auto"/>
        <w:left w:val="none" w:sz="0" w:space="0" w:color="auto"/>
        <w:bottom w:val="none" w:sz="0" w:space="0" w:color="auto"/>
        <w:right w:val="none" w:sz="0" w:space="0" w:color="auto"/>
      </w:divBdr>
    </w:div>
    <w:div w:id="947002784">
      <w:bodyDiv w:val="1"/>
      <w:marLeft w:val="0"/>
      <w:marRight w:val="0"/>
      <w:marTop w:val="0"/>
      <w:marBottom w:val="0"/>
      <w:divBdr>
        <w:top w:val="none" w:sz="0" w:space="0" w:color="auto"/>
        <w:left w:val="none" w:sz="0" w:space="0" w:color="auto"/>
        <w:bottom w:val="none" w:sz="0" w:space="0" w:color="auto"/>
        <w:right w:val="none" w:sz="0" w:space="0" w:color="auto"/>
      </w:divBdr>
    </w:div>
    <w:div w:id="952904963">
      <w:bodyDiv w:val="1"/>
      <w:marLeft w:val="0"/>
      <w:marRight w:val="0"/>
      <w:marTop w:val="0"/>
      <w:marBottom w:val="0"/>
      <w:divBdr>
        <w:top w:val="none" w:sz="0" w:space="0" w:color="auto"/>
        <w:left w:val="none" w:sz="0" w:space="0" w:color="auto"/>
        <w:bottom w:val="none" w:sz="0" w:space="0" w:color="auto"/>
        <w:right w:val="none" w:sz="0" w:space="0" w:color="auto"/>
      </w:divBdr>
    </w:div>
    <w:div w:id="957881365">
      <w:bodyDiv w:val="1"/>
      <w:marLeft w:val="0"/>
      <w:marRight w:val="0"/>
      <w:marTop w:val="0"/>
      <w:marBottom w:val="0"/>
      <w:divBdr>
        <w:top w:val="none" w:sz="0" w:space="0" w:color="auto"/>
        <w:left w:val="none" w:sz="0" w:space="0" w:color="auto"/>
        <w:bottom w:val="none" w:sz="0" w:space="0" w:color="auto"/>
        <w:right w:val="none" w:sz="0" w:space="0" w:color="auto"/>
      </w:divBdr>
    </w:div>
    <w:div w:id="970094521">
      <w:bodyDiv w:val="1"/>
      <w:marLeft w:val="0"/>
      <w:marRight w:val="0"/>
      <w:marTop w:val="0"/>
      <w:marBottom w:val="0"/>
      <w:divBdr>
        <w:top w:val="none" w:sz="0" w:space="0" w:color="auto"/>
        <w:left w:val="none" w:sz="0" w:space="0" w:color="auto"/>
        <w:bottom w:val="none" w:sz="0" w:space="0" w:color="auto"/>
        <w:right w:val="none" w:sz="0" w:space="0" w:color="auto"/>
      </w:divBdr>
    </w:div>
    <w:div w:id="984161708">
      <w:bodyDiv w:val="1"/>
      <w:marLeft w:val="0"/>
      <w:marRight w:val="0"/>
      <w:marTop w:val="0"/>
      <w:marBottom w:val="0"/>
      <w:divBdr>
        <w:top w:val="none" w:sz="0" w:space="0" w:color="auto"/>
        <w:left w:val="none" w:sz="0" w:space="0" w:color="auto"/>
        <w:bottom w:val="none" w:sz="0" w:space="0" w:color="auto"/>
        <w:right w:val="none" w:sz="0" w:space="0" w:color="auto"/>
      </w:divBdr>
    </w:div>
    <w:div w:id="986781325">
      <w:bodyDiv w:val="1"/>
      <w:marLeft w:val="0"/>
      <w:marRight w:val="0"/>
      <w:marTop w:val="0"/>
      <w:marBottom w:val="0"/>
      <w:divBdr>
        <w:top w:val="none" w:sz="0" w:space="0" w:color="auto"/>
        <w:left w:val="none" w:sz="0" w:space="0" w:color="auto"/>
        <w:bottom w:val="none" w:sz="0" w:space="0" w:color="auto"/>
        <w:right w:val="none" w:sz="0" w:space="0" w:color="auto"/>
      </w:divBdr>
    </w:div>
    <w:div w:id="989485085">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999387243">
      <w:bodyDiv w:val="1"/>
      <w:marLeft w:val="0"/>
      <w:marRight w:val="0"/>
      <w:marTop w:val="0"/>
      <w:marBottom w:val="0"/>
      <w:divBdr>
        <w:top w:val="none" w:sz="0" w:space="0" w:color="auto"/>
        <w:left w:val="none" w:sz="0" w:space="0" w:color="auto"/>
        <w:bottom w:val="none" w:sz="0" w:space="0" w:color="auto"/>
        <w:right w:val="none" w:sz="0" w:space="0" w:color="auto"/>
      </w:divBdr>
    </w:div>
    <w:div w:id="1000081478">
      <w:bodyDiv w:val="1"/>
      <w:marLeft w:val="0"/>
      <w:marRight w:val="0"/>
      <w:marTop w:val="0"/>
      <w:marBottom w:val="0"/>
      <w:divBdr>
        <w:top w:val="none" w:sz="0" w:space="0" w:color="auto"/>
        <w:left w:val="none" w:sz="0" w:space="0" w:color="auto"/>
        <w:bottom w:val="none" w:sz="0" w:space="0" w:color="auto"/>
        <w:right w:val="none" w:sz="0" w:space="0" w:color="auto"/>
      </w:divBdr>
    </w:div>
    <w:div w:id="1006442882">
      <w:bodyDiv w:val="1"/>
      <w:marLeft w:val="0"/>
      <w:marRight w:val="0"/>
      <w:marTop w:val="0"/>
      <w:marBottom w:val="0"/>
      <w:divBdr>
        <w:top w:val="none" w:sz="0" w:space="0" w:color="auto"/>
        <w:left w:val="none" w:sz="0" w:space="0" w:color="auto"/>
        <w:bottom w:val="none" w:sz="0" w:space="0" w:color="auto"/>
        <w:right w:val="none" w:sz="0" w:space="0" w:color="auto"/>
      </w:divBdr>
    </w:div>
    <w:div w:id="1014113641">
      <w:bodyDiv w:val="1"/>
      <w:marLeft w:val="0"/>
      <w:marRight w:val="0"/>
      <w:marTop w:val="0"/>
      <w:marBottom w:val="0"/>
      <w:divBdr>
        <w:top w:val="none" w:sz="0" w:space="0" w:color="auto"/>
        <w:left w:val="none" w:sz="0" w:space="0" w:color="auto"/>
        <w:bottom w:val="none" w:sz="0" w:space="0" w:color="auto"/>
        <w:right w:val="none" w:sz="0" w:space="0" w:color="auto"/>
      </w:divBdr>
    </w:div>
    <w:div w:id="1014185425">
      <w:bodyDiv w:val="1"/>
      <w:marLeft w:val="0"/>
      <w:marRight w:val="0"/>
      <w:marTop w:val="0"/>
      <w:marBottom w:val="0"/>
      <w:divBdr>
        <w:top w:val="none" w:sz="0" w:space="0" w:color="auto"/>
        <w:left w:val="none" w:sz="0" w:space="0" w:color="auto"/>
        <w:bottom w:val="none" w:sz="0" w:space="0" w:color="auto"/>
        <w:right w:val="none" w:sz="0" w:space="0" w:color="auto"/>
      </w:divBdr>
    </w:div>
    <w:div w:id="1020931278">
      <w:bodyDiv w:val="1"/>
      <w:marLeft w:val="0"/>
      <w:marRight w:val="0"/>
      <w:marTop w:val="0"/>
      <w:marBottom w:val="0"/>
      <w:divBdr>
        <w:top w:val="none" w:sz="0" w:space="0" w:color="auto"/>
        <w:left w:val="none" w:sz="0" w:space="0" w:color="auto"/>
        <w:bottom w:val="none" w:sz="0" w:space="0" w:color="auto"/>
        <w:right w:val="none" w:sz="0" w:space="0" w:color="auto"/>
      </w:divBdr>
    </w:div>
    <w:div w:id="1023703391">
      <w:bodyDiv w:val="1"/>
      <w:marLeft w:val="0"/>
      <w:marRight w:val="0"/>
      <w:marTop w:val="0"/>
      <w:marBottom w:val="0"/>
      <w:divBdr>
        <w:top w:val="none" w:sz="0" w:space="0" w:color="auto"/>
        <w:left w:val="none" w:sz="0" w:space="0" w:color="auto"/>
        <w:bottom w:val="none" w:sz="0" w:space="0" w:color="auto"/>
        <w:right w:val="none" w:sz="0" w:space="0" w:color="auto"/>
      </w:divBdr>
    </w:div>
    <w:div w:id="1041906049">
      <w:bodyDiv w:val="1"/>
      <w:marLeft w:val="0"/>
      <w:marRight w:val="0"/>
      <w:marTop w:val="0"/>
      <w:marBottom w:val="0"/>
      <w:divBdr>
        <w:top w:val="none" w:sz="0" w:space="0" w:color="auto"/>
        <w:left w:val="none" w:sz="0" w:space="0" w:color="auto"/>
        <w:bottom w:val="none" w:sz="0" w:space="0" w:color="auto"/>
        <w:right w:val="none" w:sz="0" w:space="0" w:color="auto"/>
      </w:divBdr>
    </w:div>
    <w:div w:id="1049652550">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7484641">
      <w:bodyDiv w:val="1"/>
      <w:marLeft w:val="0"/>
      <w:marRight w:val="0"/>
      <w:marTop w:val="0"/>
      <w:marBottom w:val="0"/>
      <w:divBdr>
        <w:top w:val="none" w:sz="0" w:space="0" w:color="auto"/>
        <w:left w:val="none" w:sz="0" w:space="0" w:color="auto"/>
        <w:bottom w:val="none" w:sz="0" w:space="0" w:color="auto"/>
        <w:right w:val="none" w:sz="0" w:space="0" w:color="auto"/>
      </w:divBdr>
    </w:div>
    <w:div w:id="1085960600">
      <w:bodyDiv w:val="1"/>
      <w:marLeft w:val="0"/>
      <w:marRight w:val="0"/>
      <w:marTop w:val="0"/>
      <w:marBottom w:val="0"/>
      <w:divBdr>
        <w:top w:val="none" w:sz="0" w:space="0" w:color="auto"/>
        <w:left w:val="none" w:sz="0" w:space="0" w:color="auto"/>
        <w:bottom w:val="none" w:sz="0" w:space="0" w:color="auto"/>
        <w:right w:val="none" w:sz="0" w:space="0" w:color="auto"/>
      </w:divBdr>
    </w:div>
    <w:div w:id="1110736698">
      <w:bodyDiv w:val="1"/>
      <w:marLeft w:val="0"/>
      <w:marRight w:val="0"/>
      <w:marTop w:val="0"/>
      <w:marBottom w:val="0"/>
      <w:divBdr>
        <w:top w:val="none" w:sz="0" w:space="0" w:color="auto"/>
        <w:left w:val="none" w:sz="0" w:space="0" w:color="auto"/>
        <w:bottom w:val="none" w:sz="0" w:space="0" w:color="auto"/>
        <w:right w:val="none" w:sz="0" w:space="0" w:color="auto"/>
      </w:divBdr>
    </w:div>
    <w:div w:id="1117723782">
      <w:bodyDiv w:val="1"/>
      <w:marLeft w:val="0"/>
      <w:marRight w:val="0"/>
      <w:marTop w:val="0"/>
      <w:marBottom w:val="0"/>
      <w:divBdr>
        <w:top w:val="none" w:sz="0" w:space="0" w:color="auto"/>
        <w:left w:val="none" w:sz="0" w:space="0" w:color="auto"/>
        <w:bottom w:val="none" w:sz="0" w:space="0" w:color="auto"/>
        <w:right w:val="none" w:sz="0" w:space="0" w:color="auto"/>
      </w:divBdr>
    </w:div>
    <w:div w:id="1152333554">
      <w:bodyDiv w:val="1"/>
      <w:marLeft w:val="0"/>
      <w:marRight w:val="0"/>
      <w:marTop w:val="0"/>
      <w:marBottom w:val="0"/>
      <w:divBdr>
        <w:top w:val="none" w:sz="0" w:space="0" w:color="auto"/>
        <w:left w:val="none" w:sz="0" w:space="0" w:color="auto"/>
        <w:bottom w:val="none" w:sz="0" w:space="0" w:color="auto"/>
        <w:right w:val="none" w:sz="0" w:space="0" w:color="auto"/>
      </w:divBdr>
    </w:div>
    <w:div w:id="1173446522">
      <w:bodyDiv w:val="1"/>
      <w:marLeft w:val="0"/>
      <w:marRight w:val="0"/>
      <w:marTop w:val="0"/>
      <w:marBottom w:val="0"/>
      <w:divBdr>
        <w:top w:val="none" w:sz="0" w:space="0" w:color="auto"/>
        <w:left w:val="none" w:sz="0" w:space="0" w:color="auto"/>
        <w:bottom w:val="none" w:sz="0" w:space="0" w:color="auto"/>
        <w:right w:val="none" w:sz="0" w:space="0" w:color="auto"/>
      </w:divBdr>
    </w:div>
    <w:div w:id="1178272788">
      <w:bodyDiv w:val="1"/>
      <w:marLeft w:val="0"/>
      <w:marRight w:val="0"/>
      <w:marTop w:val="0"/>
      <w:marBottom w:val="0"/>
      <w:divBdr>
        <w:top w:val="none" w:sz="0" w:space="0" w:color="auto"/>
        <w:left w:val="none" w:sz="0" w:space="0" w:color="auto"/>
        <w:bottom w:val="none" w:sz="0" w:space="0" w:color="auto"/>
        <w:right w:val="none" w:sz="0" w:space="0" w:color="auto"/>
      </w:divBdr>
    </w:div>
    <w:div w:id="1179079322">
      <w:bodyDiv w:val="1"/>
      <w:marLeft w:val="0"/>
      <w:marRight w:val="0"/>
      <w:marTop w:val="0"/>
      <w:marBottom w:val="0"/>
      <w:divBdr>
        <w:top w:val="none" w:sz="0" w:space="0" w:color="auto"/>
        <w:left w:val="none" w:sz="0" w:space="0" w:color="auto"/>
        <w:bottom w:val="none" w:sz="0" w:space="0" w:color="auto"/>
        <w:right w:val="none" w:sz="0" w:space="0" w:color="auto"/>
      </w:divBdr>
    </w:div>
    <w:div w:id="1186678303">
      <w:bodyDiv w:val="1"/>
      <w:marLeft w:val="0"/>
      <w:marRight w:val="0"/>
      <w:marTop w:val="0"/>
      <w:marBottom w:val="0"/>
      <w:divBdr>
        <w:top w:val="none" w:sz="0" w:space="0" w:color="auto"/>
        <w:left w:val="none" w:sz="0" w:space="0" w:color="auto"/>
        <w:bottom w:val="none" w:sz="0" w:space="0" w:color="auto"/>
        <w:right w:val="none" w:sz="0" w:space="0" w:color="auto"/>
      </w:divBdr>
    </w:div>
    <w:div w:id="1211457443">
      <w:bodyDiv w:val="1"/>
      <w:marLeft w:val="0"/>
      <w:marRight w:val="0"/>
      <w:marTop w:val="0"/>
      <w:marBottom w:val="0"/>
      <w:divBdr>
        <w:top w:val="none" w:sz="0" w:space="0" w:color="auto"/>
        <w:left w:val="none" w:sz="0" w:space="0" w:color="auto"/>
        <w:bottom w:val="none" w:sz="0" w:space="0" w:color="auto"/>
        <w:right w:val="none" w:sz="0" w:space="0" w:color="auto"/>
      </w:divBdr>
    </w:div>
    <w:div w:id="1225139678">
      <w:bodyDiv w:val="1"/>
      <w:marLeft w:val="0"/>
      <w:marRight w:val="0"/>
      <w:marTop w:val="0"/>
      <w:marBottom w:val="0"/>
      <w:divBdr>
        <w:top w:val="none" w:sz="0" w:space="0" w:color="auto"/>
        <w:left w:val="none" w:sz="0" w:space="0" w:color="auto"/>
        <w:bottom w:val="none" w:sz="0" w:space="0" w:color="auto"/>
        <w:right w:val="none" w:sz="0" w:space="0" w:color="auto"/>
      </w:divBdr>
    </w:div>
    <w:div w:id="1260017331">
      <w:bodyDiv w:val="1"/>
      <w:marLeft w:val="0"/>
      <w:marRight w:val="0"/>
      <w:marTop w:val="0"/>
      <w:marBottom w:val="0"/>
      <w:divBdr>
        <w:top w:val="none" w:sz="0" w:space="0" w:color="auto"/>
        <w:left w:val="none" w:sz="0" w:space="0" w:color="auto"/>
        <w:bottom w:val="none" w:sz="0" w:space="0" w:color="auto"/>
        <w:right w:val="none" w:sz="0" w:space="0" w:color="auto"/>
      </w:divBdr>
    </w:div>
    <w:div w:id="1262027282">
      <w:bodyDiv w:val="1"/>
      <w:marLeft w:val="0"/>
      <w:marRight w:val="0"/>
      <w:marTop w:val="0"/>
      <w:marBottom w:val="0"/>
      <w:divBdr>
        <w:top w:val="none" w:sz="0" w:space="0" w:color="auto"/>
        <w:left w:val="none" w:sz="0" w:space="0" w:color="auto"/>
        <w:bottom w:val="none" w:sz="0" w:space="0" w:color="auto"/>
        <w:right w:val="none" w:sz="0" w:space="0" w:color="auto"/>
      </w:divBdr>
    </w:div>
    <w:div w:id="1276597888">
      <w:bodyDiv w:val="1"/>
      <w:marLeft w:val="0"/>
      <w:marRight w:val="0"/>
      <w:marTop w:val="0"/>
      <w:marBottom w:val="0"/>
      <w:divBdr>
        <w:top w:val="none" w:sz="0" w:space="0" w:color="auto"/>
        <w:left w:val="none" w:sz="0" w:space="0" w:color="auto"/>
        <w:bottom w:val="none" w:sz="0" w:space="0" w:color="auto"/>
        <w:right w:val="none" w:sz="0" w:space="0" w:color="auto"/>
      </w:divBdr>
    </w:div>
    <w:div w:id="1285309824">
      <w:bodyDiv w:val="1"/>
      <w:marLeft w:val="0"/>
      <w:marRight w:val="0"/>
      <w:marTop w:val="0"/>
      <w:marBottom w:val="0"/>
      <w:divBdr>
        <w:top w:val="none" w:sz="0" w:space="0" w:color="auto"/>
        <w:left w:val="none" w:sz="0" w:space="0" w:color="auto"/>
        <w:bottom w:val="none" w:sz="0" w:space="0" w:color="auto"/>
        <w:right w:val="none" w:sz="0" w:space="0" w:color="auto"/>
      </w:divBdr>
    </w:div>
    <w:div w:id="1285573634">
      <w:bodyDiv w:val="1"/>
      <w:marLeft w:val="0"/>
      <w:marRight w:val="0"/>
      <w:marTop w:val="0"/>
      <w:marBottom w:val="0"/>
      <w:divBdr>
        <w:top w:val="none" w:sz="0" w:space="0" w:color="auto"/>
        <w:left w:val="none" w:sz="0" w:space="0" w:color="auto"/>
        <w:bottom w:val="none" w:sz="0" w:space="0" w:color="auto"/>
        <w:right w:val="none" w:sz="0" w:space="0" w:color="auto"/>
      </w:divBdr>
    </w:div>
    <w:div w:id="1289044159">
      <w:bodyDiv w:val="1"/>
      <w:marLeft w:val="0"/>
      <w:marRight w:val="0"/>
      <w:marTop w:val="0"/>
      <w:marBottom w:val="0"/>
      <w:divBdr>
        <w:top w:val="none" w:sz="0" w:space="0" w:color="auto"/>
        <w:left w:val="none" w:sz="0" w:space="0" w:color="auto"/>
        <w:bottom w:val="none" w:sz="0" w:space="0" w:color="auto"/>
        <w:right w:val="none" w:sz="0" w:space="0" w:color="auto"/>
      </w:divBdr>
    </w:div>
    <w:div w:id="1294945509">
      <w:bodyDiv w:val="1"/>
      <w:marLeft w:val="0"/>
      <w:marRight w:val="0"/>
      <w:marTop w:val="0"/>
      <w:marBottom w:val="0"/>
      <w:divBdr>
        <w:top w:val="none" w:sz="0" w:space="0" w:color="auto"/>
        <w:left w:val="none" w:sz="0" w:space="0" w:color="auto"/>
        <w:bottom w:val="none" w:sz="0" w:space="0" w:color="auto"/>
        <w:right w:val="none" w:sz="0" w:space="0" w:color="auto"/>
      </w:divBdr>
    </w:div>
    <w:div w:id="1296255458">
      <w:bodyDiv w:val="1"/>
      <w:marLeft w:val="0"/>
      <w:marRight w:val="0"/>
      <w:marTop w:val="0"/>
      <w:marBottom w:val="0"/>
      <w:divBdr>
        <w:top w:val="none" w:sz="0" w:space="0" w:color="auto"/>
        <w:left w:val="none" w:sz="0" w:space="0" w:color="auto"/>
        <w:bottom w:val="none" w:sz="0" w:space="0" w:color="auto"/>
        <w:right w:val="none" w:sz="0" w:space="0" w:color="auto"/>
      </w:divBdr>
    </w:div>
    <w:div w:id="1298146172">
      <w:bodyDiv w:val="1"/>
      <w:marLeft w:val="0"/>
      <w:marRight w:val="0"/>
      <w:marTop w:val="0"/>
      <w:marBottom w:val="0"/>
      <w:divBdr>
        <w:top w:val="none" w:sz="0" w:space="0" w:color="auto"/>
        <w:left w:val="none" w:sz="0" w:space="0" w:color="auto"/>
        <w:bottom w:val="none" w:sz="0" w:space="0" w:color="auto"/>
        <w:right w:val="none" w:sz="0" w:space="0" w:color="auto"/>
      </w:divBdr>
    </w:div>
    <w:div w:id="1299804467">
      <w:bodyDiv w:val="1"/>
      <w:marLeft w:val="0"/>
      <w:marRight w:val="0"/>
      <w:marTop w:val="0"/>
      <w:marBottom w:val="0"/>
      <w:divBdr>
        <w:top w:val="none" w:sz="0" w:space="0" w:color="auto"/>
        <w:left w:val="none" w:sz="0" w:space="0" w:color="auto"/>
        <w:bottom w:val="none" w:sz="0" w:space="0" w:color="auto"/>
        <w:right w:val="none" w:sz="0" w:space="0" w:color="auto"/>
      </w:divBdr>
    </w:div>
    <w:div w:id="1313368836">
      <w:bodyDiv w:val="1"/>
      <w:marLeft w:val="0"/>
      <w:marRight w:val="0"/>
      <w:marTop w:val="0"/>
      <w:marBottom w:val="0"/>
      <w:divBdr>
        <w:top w:val="none" w:sz="0" w:space="0" w:color="auto"/>
        <w:left w:val="none" w:sz="0" w:space="0" w:color="auto"/>
        <w:bottom w:val="none" w:sz="0" w:space="0" w:color="auto"/>
        <w:right w:val="none" w:sz="0" w:space="0" w:color="auto"/>
      </w:divBdr>
    </w:div>
    <w:div w:id="1314219284">
      <w:bodyDiv w:val="1"/>
      <w:marLeft w:val="0"/>
      <w:marRight w:val="0"/>
      <w:marTop w:val="0"/>
      <w:marBottom w:val="0"/>
      <w:divBdr>
        <w:top w:val="none" w:sz="0" w:space="0" w:color="auto"/>
        <w:left w:val="none" w:sz="0" w:space="0" w:color="auto"/>
        <w:bottom w:val="none" w:sz="0" w:space="0" w:color="auto"/>
        <w:right w:val="none" w:sz="0" w:space="0" w:color="auto"/>
      </w:divBdr>
    </w:div>
    <w:div w:id="1315991919">
      <w:bodyDiv w:val="1"/>
      <w:marLeft w:val="0"/>
      <w:marRight w:val="0"/>
      <w:marTop w:val="0"/>
      <w:marBottom w:val="0"/>
      <w:divBdr>
        <w:top w:val="none" w:sz="0" w:space="0" w:color="auto"/>
        <w:left w:val="none" w:sz="0" w:space="0" w:color="auto"/>
        <w:bottom w:val="none" w:sz="0" w:space="0" w:color="auto"/>
        <w:right w:val="none" w:sz="0" w:space="0" w:color="auto"/>
      </w:divBdr>
    </w:div>
    <w:div w:id="1319729019">
      <w:bodyDiv w:val="1"/>
      <w:marLeft w:val="0"/>
      <w:marRight w:val="0"/>
      <w:marTop w:val="0"/>
      <w:marBottom w:val="0"/>
      <w:divBdr>
        <w:top w:val="none" w:sz="0" w:space="0" w:color="auto"/>
        <w:left w:val="none" w:sz="0" w:space="0" w:color="auto"/>
        <w:bottom w:val="none" w:sz="0" w:space="0" w:color="auto"/>
        <w:right w:val="none" w:sz="0" w:space="0" w:color="auto"/>
      </w:divBdr>
    </w:div>
    <w:div w:id="1320422735">
      <w:bodyDiv w:val="1"/>
      <w:marLeft w:val="0"/>
      <w:marRight w:val="0"/>
      <w:marTop w:val="0"/>
      <w:marBottom w:val="0"/>
      <w:divBdr>
        <w:top w:val="none" w:sz="0" w:space="0" w:color="auto"/>
        <w:left w:val="none" w:sz="0" w:space="0" w:color="auto"/>
        <w:bottom w:val="none" w:sz="0" w:space="0" w:color="auto"/>
        <w:right w:val="none" w:sz="0" w:space="0" w:color="auto"/>
      </w:divBdr>
    </w:div>
    <w:div w:id="1323124308">
      <w:bodyDiv w:val="1"/>
      <w:marLeft w:val="0"/>
      <w:marRight w:val="0"/>
      <w:marTop w:val="0"/>
      <w:marBottom w:val="0"/>
      <w:divBdr>
        <w:top w:val="none" w:sz="0" w:space="0" w:color="auto"/>
        <w:left w:val="none" w:sz="0" w:space="0" w:color="auto"/>
        <w:bottom w:val="none" w:sz="0" w:space="0" w:color="auto"/>
        <w:right w:val="none" w:sz="0" w:space="0" w:color="auto"/>
      </w:divBdr>
    </w:div>
    <w:div w:id="1323315745">
      <w:bodyDiv w:val="1"/>
      <w:marLeft w:val="0"/>
      <w:marRight w:val="0"/>
      <w:marTop w:val="0"/>
      <w:marBottom w:val="0"/>
      <w:divBdr>
        <w:top w:val="none" w:sz="0" w:space="0" w:color="auto"/>
        <w:left w:val="none" w:sz="0" w:space="0" w:color="auto"/>
        <w:bottom w:val="none" w:sz="0" w:space="0" w:color="auto"/>
        <w:right w:val="none" w:sz="0" w:space="0" w:color="auto"/>
      </w:divBdr>
    </w:div>
    <w:div w:id="1328946204">
      <w:bodyDiv w:val="1"/>
      <w:marLeft w:val="0"/>
      <w:marRight w:val="0"/>
      <w:marTop w:val="0"/>
      <w:marBottom w:val="0"/>
      <w:divBdr>
        <w:top w:val="none" w:sz="0" w:space="0" w:color="auto"/>
        <w:left w:val="none" w:sz="0" w:space="0" w:color="auto"/>
        <w:bottom w:val="none" w:sz="0" w:space="0" w:color="auto"/>
        <w:right w:val="none" w:sz="0" w:space="0" w:color="auto"/>
      </w:divBdr>
    </w:div>
    <w:div w:id="1336885509">
      <w:bodyDiv w:val="1"/>
      <w:marLeft w:val="0"/>
      <w:marRight w:val="0"/>
      <w:marTop w:val="0"/>
      <w:marBottom w:val="0"/>
      <w:divBdr>
        <w:top w:val="none" w:sz="0" w:space="0" w:color="auto"/>
        <w:left w:val="none" w:sz="0" w:space="0" w:color="auto"/>
        <w:bottom w:val="none" w:sz="0" w:space="0" w:color="auto"/>
        <w:right w:val="none" w:sz="0" w:space="0" w:color="auto"/>
      </w:divBdr>
    </w:div>
    <w:div w:id="1342315013">
      <w:bodyDiv w:val="1"/>
      <w:marLeft w:val="0"/>
      <w:marRight w:val="0"/>
      <w:marTop w:val="0"/>
      <w:marBottom w:val="0"/>
      <w:divBdr>
        <w:top w:val="none" w:sz="0" w:space="0" w:color="auto"/>
        <w:left w:val="none" w:sz="0" w:space="0" w:color="auto"/>
        <w:bottom w:val="none" w:sz="0" w:space="0" w:color="auto"/>
        <w:right w:val="none" w:sz="0" w:space="0" w:color="auto"/>
      </w:divBdr>
    </w:div>
    <w:div w:id="1348217669">
      <w:bodyDiv w:val="1"/>
      <w:marLeft w:val="0"/>
      <w:marRight w:val="0"/>
      <w:marTop w:val="0"/>
      <w:marBottom w:val="0"/>
      <w:divBdr>
        <w:top w:val="none" w:sz="0" w:space="0" w:color="auto"/>
        <w:left w:val="none" w:sz="0" w:space="0" w:color="auto"/>
        <w:bottom w:val="none" w:sz="0" w:space="0" w:color="auto"/>
        <w:right w:val="none" w:sz="0" w:space="0" w:color="auto"/>
      </w:divBdr>
    </w:div>
    <w:div w:id="1353610943">
      <w:bodyDiv w:val="1"/>
      <w:marLeft w:val="0"/>
      <w:marRight w:val="0"/>
      <w:marTop w:val="0"/>
      <w:marBottom w:val="0"/>
      <w:divBdr>
        <w:top w:val="none" w:sz="0" w:space="0" w:color="auto"/>
        <w:left w:val="none" w:sz="0" w:space="0" w:color="auto"/>
        <w:bottom w:val="none" w:sz="0" w:space="0" w:color="auto"/>
        <w:right w:val="none" w:sz="0" w:space="0" w:color="auto"/>
      </w:divBdr>
    </w:div>
    <w:div w:id="1362517414">
      <w:bodyDiv w:val="1"/>
      <w:marLeft w:val="0"/>
      <w:marRight w:val="0"/>
      <w:marTop w:val="0"/>
      <w:marBottom w:val="0"/>
      <w:divBdr>
        <w:top w:val="none" w:sz="0" w:space="0" w:color="auto"/>
        <w:left w:val="none" w:sz="0" w:space="0" w:color="auto"/>
        <w:bottom w:val="none" w:sz="0" w:space="0" w:color="auto"/>
        <w:right w:val="none" w:sz="0" w:space="0" w:color="auto"/>
      </w:divBdr>
    </w:div>
    <w:div w:id="1364088619">
      <w:bodyDiv w:val="1"/>
      <w:marLeft w:val="0"/>
      <w:marRight w:val="0"/>
      <w:marTop w:val="0"/>
      <w:marBottom w:val="0"/>
      <w:divBdr>
        <w:top w:val="none" w:sz="0" w:space="0" w:color="auto"/>
        <w:left w:val="none" w:sz="0" w:space="0" w:color="auto"/>
        <w:bottom w:val="none" w:sz="0" w:space="0" w:color="auto"/>
        <w:right w:val="none" w:sz="0" w:space="0" w:color="auto"/>
      </w:divBdr>
    </w:div>
    <w:div w:id="1368916407">
      <w:bodyDiv w:val="1"/>
      <w:marLeft w:val="0"/>
      <w:marRight w:val="0"/>
      <w:marTop w:val="0"/>
      <w:marBottom w:val="0"/>
      <w:divBdr>
        <w:top w:val="none" w:sz="0" w:space="0" w:color="auto"/>
        <w:left w:val="none" w:sz="0" w:space="0" w:color="auto"/>
        <w:bottom w:val="none" w:sz="0" w:space="0" w:color="auto"/>
        <w:right w:val="none" w:sz="0" w:space="0" w:color="auto"/>
      </w:divBdr>
    </w:div>
    <w:div w:id="1392459684">
      <w:bodyDiv w:val="1"/>
      <w:marLeft w:val="0"/>
      <w:marRight w:val="0"/>
      <w:marTop w:val="0"/>
      <w:marBottom w:val="0"/>
      <w:divBdr>
        <w:top w:val="none" w:sz="0" w:space="0" w:color="auto"/>
        <w:left w:val="none" w:sz="0" w:space="0" w:color="auto"/>
        <w:bottom w:val="none" w:sz="0" w:space="0" w:color="auto"/>
        <w:right w:val="none" w:sz="0" w:space="0" w:color="auto"/>
      </w:divBdr>
    </w:div>
    <w:div w:id="1435401023">
      <w:bodyDiv w:val="1"/>
      <w:marLeft w:val="0"/>
      <w:marRight w:val="0"/>
      <w:marTop w:val="0"/>
      <w:marBottom w:val="0"/>
      <w:divBdr>
        <w:top w:val="none" w:sz="0" w:space="0" w:color="auto"/>
        <w:left w:val="none" w:sz="0" w:space="0" w:color="auto"/>
        <w:bottom w:val="none" w:sz="0" w:space="0" w:color="auto"/>
        <w:right w:val="none" w:sz="0" w:space="0" w:color="auto"/>
      </w:divBdr>
    </w:div>
    <w:div w:id="1437366844">
      <w:bodyDiv w:val="1"/>
      <w:marLeft w:val="0"/>
      <w:marRight w:val="0"/>
      <w:marTop w:val="0"/>
      <w:marBottom w:val="0"/>
      <w:divBdr>
        <w:top w:val="none" w:sz="0" w:space="0" w:color="auto"/>
        <w:left w:val="none" w:sz="0" w:space="0" w:color="auto"/>
        <w:bottom w:val="none" w:sz="0" w:space="0" w:color="auto"/>
        <w:right w:val="none" w:sz="0" w:space="0" w:color="auto"/>
      </w:divBdr>
    </w:div>
    <w:div w:id="1446391848">
      <w:bodyDiv w:val="1"/>
      <w:marLeft w:val="0"/>
      <w:marRight w:val="0"/>
      <w:marTop w:val="0"/>
      <w:marBottom w:val="0"/>
      <w:divBdr>
        <w:top w:val="none" w:sz="0" w:space="0" w:color="auto"/>
        <w:left w:val="none" w:sz="0" w:space="0" w:color="auto"/>
        <w:bottom w:val="none" w:sz="0" w:space="0" w:color="auto"/>
        <w:right w:val="none" w:sz="0" w:space="0" w:color="auto"/>
      </w:divBdr>
    </w:div>
    <w:div w:id="1450856208">
      <w:bodyDiv w:val="1"/>
      <w:marLeft w:val="0"/>
      <w:marRight w:val="0"/>
      <w:marTop w:val="0"/>
      <w:marBottom w:val="0"/>
      <w:divBdr>
        <w:top w:val="none" w:sz="0" w:space="0" w:color="auto"/>
        <w:left w:val="none" w:sz="0" w:space="0" w:color="auto"/>
        <w:bottom w:val="none" w:sz="0" w:space="0" w:color="auto"/>
        <w:right w:val="none" w:sz="0" w:space="0" w:color="auto"/>
      </w:divBdr>
    </w:div>
    <w:div w:id="1464998684">
      <w:bodyDiv w:val="1"/>
      <w:marLeft w:val="0"/>
      <w:marRight w:val="0"/>
      <w:marTop w:val="0"/>
      <w:marBottom w:val="0"/>
      <w:divBdr>
        <w:top w:val="none" w:sz="0" w:space="0" w:color="auto"/>
        <w:left w:val="none" w:sz="0" w:space="0" w:color="auto"/>
        <w:bottom w:val="none" w:sz="0" w:space="0" w:color="auto"/>
        <w:right w:val="none" w:sz="0" w:space="0" w:color="auto"/>
      </w:divBdr>
    </w:div>
    <w:div w:id="1493137463">
      <w:bodyDiv w:val="1"/>
      <w:marLeft w:val="0"/>
      <w:marRight w:val="0"/>
      <w:marTop w:val="0"/>
      <w:marBottom w:val="0"/>
      <w:divBdr>
        <w:top w:val="none" w:sz="0" w:space="0" w:color="auto"/>
        <w:left w:val="none" w:sz="0" w:space="0" w:color="auto"/>
        <w:bottom w:val="none" w:sz="0" w:space="0" w:color="auto"/>
        <w:right w:val="none" w:sz="0" w:space="0" w:color="auto"/>
      </w:divBdr>
    </w:div>
    <w:div w:id="1513954733">
      <w:bodyDiv w:val="1"/>
      <w:marLeft w:val="0"/>
      <w:marRight w:val="0"/>
      <w:marTop w:val="0"/>
      <w:marBottom w:val="0"/>
      <w:divBdr>
        <w:top w:val="none" w:sz="0" w:space="0" w:color="auto"/>
        <w:left w:val="none" w:sz="0" w:space="0" w:color="auto"/>
        <w:bottom w:val="none" w:sz="0" w:space="0" w:color="auto"/>
        <w:right w:val="none" w:sz="0" w:space="0" w:color="auto"/>
      </w:divBdr>
    </w:div>
    <w:div w:id="1522086125">
      <w:bodyDiv w:val="1"/>
      <w:marLeft w:val="0"/>
      <w:marRight w:val="0"/>
      <w:marTop w:val="0"/>
      <w:marBottom w:val="0"/>
      <w:divBdr>
        <w:top w:val="none" w:sz="0" w:space="0" w:color="auto"/>
        <w:left w:val="none" w:sz="0" w:space="0" w:color="auto"/>
        <w:bottom w:val="none" w:sz="0" w:space="0" w:color="auto"/>
        <w:right w:val="none" w:sz="0" w:space="0" w:color="auto"/>
      </w:divBdr>
    </w:div>
    <w:div w:id="1531332586">
      <w:bodyDiv w:val="1"/>
      <w:marLeft w:val="0"/>
      <w:marRight w:val="0"/>
      <w:marTop w:val="0"/>
      <w:marBottom w:val="0"/>
      <w:divBdr>
        <w:top w:val="none" w:sz="0" w:space="0" w:color="auto"/>
        <w:left w:val="none" w:sz="0" w:space="0" w:color="auto"/>
        <w:bottom w:val="none" w:sz="0" w:space="0" w:color="auto"/>
        <w:right w:val="none" w:sz="0" w:space="0" w:color="auto"/>
      </w:divBdr>
    </w:div>
    <w:div w:id="1561091789">
      <w:bodyDiv w:val="1"/>
      <w:marLeft w:val="0"/>
      <w:marRight w:val="0"/>
      <w:marTop w:val="0"/>
      <w:marBottom w:val="0"/>
      <w:divBdr>
        <w:top w:val="none" w:sz="0" w:space="0" w:color="auto"/>
        <w:left w:val="none" w:sz="0" w:space="0" w:color="auto"/>
        <w:bottom w:val="none" w:sz="0" w:space="0" w:color="auto"/>
        <w:right w:val="none" w:sz="0" w:space="0" w:color="auto"/>
      </w:divBdr>
    </w:div>
    <w:div w:id="1568102566">
      <w:bodyDiv w:val="1"/>
      <w:marLeft w:val="0"/>
      <w:marRight w:val="0"/>
      <w:marTop w:val="0"/>
      <w:marBottom w:val="0"/>
      <w:divBdr>
        <w:top w:val="none" w:sz="0" w:space="0" w:color="auto"/>
        <w:left w:val="none" w:sz="0" w:space="0" w:color="auto"/>
        <w:bottom w:val="none" w:sz="0" w:space="0" w:color="auto"/>
        <w:right w:val="none" w:sz="0" w:space="0" w:color="auto"/>
      </w:divBdr>
    </w:div>
    <w:div w:id="1573395527">
      <w:bodyDiv w:val="1"/>
      <w:marLeft w:val="0"/>
      <w:marRight w:val="0"/>
      <w:marTop w:val="0"/>
      <w:marBottom w:val="0"/>
      <w:divBdr>
        <w:top w:val="none" w:sz="0" w:space="0" w:color="auto"/>
        <w:left w:val="none" w:sz="0" w:space="0" w:color="auto"/>
        <w:bottom w:val="none" w:sz="0" w:space="0" w:color="auto"/>
        <w:right w:val="none" w:sz="0" w:space="0" w:color="auto"/>
      </w:divBdr>
    </w:div>
    <w:div w:id="1576235130">
      <w:bodyDiv w:val="1"/>
      <w:marLeft w:val="0"/>
      <w:marRight w:val="0"/>
      <w:marTop w:val="0"/>
      <w:marBottom w:val="0"/>
      <w:divBdr>
        <w:top w:val="none" w:sz="0" w:space="0" w:color="auto"/>
        <w:left w:val="none" w:sz="0" w:space="0" w:color="auto"/>
        <w:bottom w:val="none" w:sz="0" w:space="0" w:color="auto"/>
        <w:right w:val="none" w:sz="0" w:space="0" w:color="auto"/>
      </w:divBdr>
    </w:div>
    <w:div w:id="1596554347">
      <w:bodyDiv w:val="1"/>
      <w:marLeft w:val="0"/>
      <w:marRight w:val="0"/>
      <w:marTop w:val="0"/>
      <w:marBottom w:val="0"/>
      <w:divBdr>
        <w:top w:val="none" w:sz="0" w:space="0" w:color="auto"/>
        <w:left w:val="none" w:sz="0" w:space="0" w:color="auto"/>
        <w:bottom w:val="none" w:sz="0" w:space="0" w:color="auto"/>
        <w:right w:val="none" w:sz="0" w:space="0" w:color="auto"/>
      </w:divBdr>
    </w:div>
    <w:div w:id="1599094529">
      <w:bodyDiv w:val="1"/>
      <w:marLeft w:val="0"/>
      <w:marRight w:val="0"/>
      <w:marTop w:val="0"/>
      <w:marBottom w:val="0"/>
      <w:divBdr>
        <w:top w:val="none" w:sz="0" w:space="0" w:color="auto"/>
        <w:left w:val="none" w:sz="0" w:space="0" w:color="auto"/>
        <w:bottom w:val="none" w:sz="0" w:space="0" w:color="auto"/>
        <w:right w:val="none" w:sz="0" w:space="0" w:color="auto"/>
      </w:divBdr>
    </w:div>
    <w:div w:id="1615988533">
      <w:bodyDiv w:val="1"/>
      <w:marLeft w:val="0"/>
      <w:marRight w:val="0"/>
      <w:marTop w:val="0"/>
      <w:marBottom w:val="0"/>
      <w:divBdr>
        <w:top w:val="none" w:sz="0" w:space="0" w:color="auto"/>
        <w:left w:val="none" w:sz="0" w:space="0" w:color="auto"/>
        <w:bottom w:val="none" w:sz="0" w:space="0" w:color="auto"/>
        <w:right w:val="none" w:sz="0" w:space="0" w:color="auto"/>
      </w:divBdr>
    </w:div>
    <w:div w:id="1628274628">
      <w:bodyDiv w:val="1"/>
      <w:marLeft w:val="0"/>
      <w:marRight w:val="0"/>
      <w:marTop w:val="0"/>
      <w:marBottom w:val="0"/>
      <w:divBdr>
        <w:top w:val="none" w:sz="0" w:space="0" w:color="auto"/>
        <w:left w:val="none" w:sz="0" w:space="0" w:color="auto"/>
        <w:bottom w:val="none" w:sz="0" w:space="0" w:color="auto"/>
        <w:right w:val="none" w:sz="0" w:space="0" w:color="auto"/>
      </w:divBdr>
    </w:div>
    <w:div w:id="1650668518">
      <w:bodyDiv w:val="1"/>
      <w:marLeft w:val="0"/>
      <w:marRight w:val="0"/>
      <w:marTop w:val="0"/>
      <w:marBottom w:val="0"/>
      <w:divBdr>
        <w:top w:val="none" w:sz="0" w:space="0" w:color="auto"/>
        <w:left w:val="none" w:sz="0" w:space="0" w:color="auto"/>
        <w:bottom w:val="none" w:sz="0" w:space="0" w:color="auto"/>
        <w:right w:val="none" w:sz="0" w:space="0" w:color="auto"/>
      </w:divBdr>
    </w:div>
    <w:div w:id="1664895077">
      <w:bodyDiv w:val="1"/>
      <w:marLeft w:val="0"/>
      <w:marRight w:val="0"/>
      <w:marTop w:val="0"/>
      <w:marBottom w:val="0"/>
      <w:divBdr>
        <w:top w:val="none" w:sz="0" w:space="0" w:color="auto"/>
        <w:left w:val="none" w:sz="0" w:space="0" w:color="auto"/>
        <w:bottom w:val="none" w:sz="0" w:space="0" w:color="auto"/>
        <w:right w:val="none" w:sz="0" w:space="0" w:color="auto"/>
      </w:divBdr>
    </w:div>
    <w:div w:id="1671180419">
      <w:bodyDiv w:val="1"/>
      <w:marLeft w:val="0"/>
      <w:marRight w:val="0"/>
      <w:marTop w:val="0"/>
      <w:marBottom w:val="0"/>
      <w:divBdr>
        <w:top w:val="none" w:sz="0" w:space="0" w:color="auto"/>
        <w:left w:val="none" w:sz="0" w:space="0" w:color="auto"/>
        <w:bottom w:val="none" w:sz="0" w:space="0" w:color="auto"/>
        <w:right w:val="none" w:sz="0" w:space="0" w:color="auto"/>
      </w:divBdr>
    </w:div>
    <w:div w:id="1671520838">
      <w:bodyDiv w:val="1"/>
      <w:marLeft w:val="0"/>
      <w:marRight w:val="0"/>
      <w:marTop w:val="0"/>
      <w:marBottom w:val="0"/>
      <w:divBdr>
        <w:top w:val="none" w:sz="0" w:space="0" w:color="auto"/>
        <w:left w:val="none" w:sz="0" w:space="0" w:color="auto"/>
        <w:bottom w:val="none" w:sz="0" w:space="0" w:color="auto"/>
        <w:right w:val="none" w:sz="0" w:space="0" w:color="auto"/>
      </w:divBdr>
    </w:div>
    <w:div w:id="1672634633">
      <w:bodyDiv w:val="1"/>
      <w:marLeft w:val="0"/>
      <w:marRight w:val="0"/>
      <w:marTop w:val="0"/>
      <w:marBottom w:val="0"/>
      <w:divBdr>
        <w:top w:val="none" w:sz="0" w:space="0" w:color="auto"/>
        <w:left w:val="none" w:sz="0" w:space="0" w:color="auto"/>
        <w:bottom w:val="none" w:sz="0" w:space="0" w:color="auto"/>
        <w:right w:val="none" w:sz="0" w:space="0" w:color="auto"/>
      </w:divBdr>
    </w:div>
    <w:div w:id="1681393058">
      <w:bodyDiv w:val="1"/>
      <w:marLeft w:val="0"/>
      <w:marRight w:val="0"/>
      <w:marTop w:val="0"/>
      <w:marBottom w:val="0"/>
      <w:divBdr>
        <w:top w:val="none" w:sz="0" w:space="0" w:color="auto"/>
        <w:left w:val="none" w:sz="0" w:space="0" w:color="auto"/>
        <w:bottom w:val="none" w:sz="0" w:space="0" w:color="auto"/>
        <w:right w:val="none" w:sz="0" w:space="0" w:color="auto"/>
      </w:divBdr>
    </w:div>
    <w:div w:id="1689140317">
      <w:bodyDiv w:val="1"/>
      <w:marLeft w:val="0"/>
      <w:marRight w:val="0"/>
      <w:marTop w:val="0"/>
      <w:marBottom w:val="0"/>
      <w:divBdr>
        <w:top w:val="none" w:sz="0" w:space="0" w:color="auto"/>
        <w:left w:val="none" w:sz="0" w:space="0" w:color="auto"/>
        <w:bottom w:val="none" w:sz="0" w:space="0" w:color="auto"/>
        <w:right w:val="none" w:sz="0" w:space="0" w:color="auto"/>
      </w:divBdr>
    </w:div>
    <w:div w:id="1706439563">
      <w:bodyDiv w:val="1"/>
      <w:marLeft w:val="0"/>
      <w:marRight w:val="0"/>
      <w:marTop w:val="0"/>
      <w:marBottom w:val="0"/>
      <w:divBdr>
        <w:top w:val="none" w:sz="0" w:space="0" w:color="auto"/>
        <w:left w:val="none" w:sz="0" w:space="0" w:color="auto"/>
        <w:bottom w:val="none" w:sz="0" w:space="0" w:color="auto"/>
        <w:right w:val="none" w:sz="0" w:space="0" w:color="auto"/>
      </w:divBdr>
    </w:div>
    <w:div w:id="1710910836">
      <w:bodyDiv w:val="1"/>
      <w:marLeft w:val="0"/>
      <w:marRight w:val="0"/>
      <w:marTop w:val="0"/>
      <w:marBottom w:val="0"/>
      <w:divBdr>
        <w:top w:val="none" w:sz="0" w:space="0" w:color="auto"/>
        <w:left w:val="none" w:sz="0" w:space="0" w:color="auto"/>
        <w:bottom w:val="none" w:sz="0" w:space="0" w:color="auto"/>
        <w:right w:val="none" w:sz="0" w:space="0" w:color="auto"/>
      </w:divBdr>
    </w:div>
    <w:div w:id="1719624071">
      <w:bodyDiv w:val="1"/>
      <w:marLeft w:val="0"/>
      <w:marRight w:val="0"/>
      <w:marTop w:val="0"/>
      <w:marBottom w:val="0"/>
      <w:divBdr>
        <w:top w:val="none" w:sz="0" w:space="0" w:color="auto"/>
        <w:left w:val="none" w:sz="0" w:space="0" w:color="auto"/>
        <w:bottom w:val="none" w:sz="0" w:space="0" w:color="auto"/>
        <w:right w:val="none" w:sz="0" w:space="0" w:color="auto"/>
      </w:divBdr>
    </w:div>
    <w:div w:id="1729381744">
      <w:bodyDiv w:val="1"/>
      <w:marLeft w:val="0"/>
      <w:marRight w:val="0"/>
      <w:marTop w:val="0"/>
      <w:marBottom w:val="0"/>
      <w:divBdr>
        <w:top w:val="none" w:sz="0" w:space="0" w:color="auto"/>
        <w:left w:val="none" w:sz="0" w:space="0" w:color="auto"/>
        <w:bottom w:val="none" w:sz="0" w:space="0" w:color="auto"/>
        <w:right w:val="none" w:sz="0" w:space="0" w:color="auto"/>
      </w:divBdr>
    </w:div>
    <w:div w:id="1741517093">
      <w:bodyDiv w:val="1"/>
      <w:marLeft w:val="0"/>
      <w:marRight w:val="0"/>
      <w:marTop w:val="0"/>
      <w:marBottom w:val="0"/>
      <w:divBdr>
        <w:top w:val="none" w:sz="0" w:space="0" w:color="auto"/>
        <w:left w:val="none" w:sz="0" w:space="0" w:color="auto"/>
        <w:bottom w:val="none" w:sz="0" w:space="0" w:color="auto"/>
        <w:right w:val="none" w:sz="0" w:space="0" w:color="auto"/>
      </w:divBdr>
    </w:div>
    <w:div w:id="1751077651">
      <w:bodyDiv w:val="1"/>
      <w:marLeft w:val="0"/>
      <w:marRight w:val="0"/>
      <w:marTop w:val="0"/>
      <w:marBottom w:val="0"/>
      <w:divBdr>
        <w:top w:val="none" w:sz="0" w:space="0" w:color="auto"/>
        <w:left w:val="none" w:sz="0" w:space="0" w:color="auto"/>
        <w:bottom w:val="none" w:sz="0" w:space="0" w:color="auto"/>
        <w:right w:val="none" w:sz="0" w:space="0" w:color="auto"/>
      </w:divBdr>
    </w:div>
    <w:div w:id="1758674253">
      <w:bodyDiv w:val="1"/>
      <w:marLeft w:val="0"/>
      <w:marRight w:val="0"/>
      <w:marTop w:val="0"/>
      <w:marBottom w:val="0"/>
      <w:divBdr>
        <w:top w:val="none" w:sz="0" w:space="0" w:color="auto"/>
        <w:left w:val="none" w:sz="0" w:space="0" w:color="auto"/>
        <w:bottom w:val="none" w:sz="0" w:space="0" w:color="auto"/>
        <w:right w:val="none" w:sz="0" w:space="0" w:color="auto"/>
      </w:divBdr>
    </w:div>
    <w:div w:id="1777478067">
      <w:bodyDiv w:val="1"/>
      <w:marLeft w:val="0"/>
      <w:marRight w:val="0"/>
      <w:marTop w:val="0"/>
      <w:marBottom w:val="0"/>
      <w:divBdr>
        <w:top w:val="none" w:sz="0" w:space="0" w:color="auto"/>
        <w:left w:val="none" w:sz="0" w:space="0" w:color="auto"/>
        <w:bottom w:val="none" w:sz="0" w:space="0" w:color="auto"/>
        <w:right w:val="none" w:sz="0" w:space="0" w:color="auto"/>
      </w:divBdr>
    </w:div>
    <w:div w:id="1801725552">
      <w:bodyDiv w:val="1"/>
      <w:marLeft w:val="0"/>
      <w:marRight w:val="0"/>
      <w:marTop w:val="0"/>
      <w:marBottom w:val="0"/>
      <w:divBdr>
        <w:top w:val="none" w:sz="0" w:space="0" w:color="auto"/>
        <w:left w:val="none" w:sz="0" w:space="0" w:color="auto"/>
        <w:bottom w:val="none" w:sz="0" w:space="0" w:color="auto"/>
        <w:right w:val="none" w:sz="0" w:space="0" w:color="auto"/>
      </w:divBdr>
    </w:div>
    <w:div w:id="1830124688">
      <w:bodyDiv w:val="1"/>
      <w:marLeft w:val="0"/>
      <w:marRight w:val="0"/>
      <w:marTop w:val="0"/>
      <w:marBottom w:val="0"/>
      <w:divBdr>
        <w:top w:val="none" w:sz="0" w:space="0" w:color="auto"/>
        <w:left w:val="none" w:sz="0" w:space="0" w:color="auto"/>
        <w:bottom w:val="none" w:sz="0" w:space="0" w:color="auto"/>
        <w:right w:val="none" w:sz="0" w:space="0" w:color="auto"/>
      </w:divBdr>
    </w:div>
    <w:div w:id="1835217178">
      <w:bodyDiv w:val="1"/>
      <w:marLeft w:val="0"/>
      <w:marRight w:val="0"/>
      <w:marTop w:val="0"/>
      <w:marBottom w:val="0"/>
      <w:divBdr>
        <w:top w:val="none" w:sz="0" w:space="0" w:color="auto"/>
        <w:left w:val="none" w:sz="0" w:space="0" w:color="auto"/>
        <w:bottom w:val="none" w:sz="0" w:space="0" w:color="auto"/>
        <w:right w:val="none" w:sz="0" w:space="0" w:color="auto"/>
      </w:divBdr>
    </w:div>
    <w:div w:id="1839886646">
      <w:bodyDiv w:val="1"/>
      <w:marLeft w:val="0"/>
      <w:marRight w:val="0"/>
      <w:marTop w:val="0"/>
      <w:marBottom w:val="0"/>
      <w:divBdr>
        <w:top w:val="none" w:sz="0" w:space="0" w:color="auto"/>
        <w:left w:val="none" w:sz="0" w:space="0" w:color="auto"/>
        <w:bottom w:val="none" w:sz="0" w:space="0" w:color="auto"/>
        <w:right w:val="none" w:sz="0" w:space="0" w:color="auto"/>
      </w:divBdr>
    </w:div>
    <w:div w:id="1844469782">
      <w:bodyDiv w:val="1"/>
      <w:marLeft w:val="0"/>
      <w:marRight w:val="0"/>
      <w:marTop w:val="0"/>
      <w:marBottom w:val="0"/>
      <w:divBdr>
        <w:top w:val="none" w:sz="0" w:space="0" w:color="auto"/>
        <w:left w:val="none" w:sz="0" w:space="0" w:color="auto"/>
        <w:bottom w:val="none" w:sz="0" w:space="0" w:color="auto"/>
        <w:right w:val="none" w:sz="0" w:space="0" w:color="auto"/>
      </w:divBdr>
    </w:div>
    <w:div w:id="1845169157">
      <w:bodyDiv w:val="1"/>
      <w:marLeft w:val="0"/>
      <w:marRight w:val="0"/>
      <w:marTop w:val="0"/>
      <w:marBottom w:val="0"/>
      <w:divBdr>
        <w:top w:val="none" w:sz="0" w:space="0" w:color="auto"/>
        <w:left w:val="none" w:sz="0" w:space="0" w:color="auto"/>
        <w:bottom w:val="none" w:sz="0" w:space="0" w:color="auto"/>
        <w:right w:val="none" w:sz="0" w:space="0" w:color="auto"/>
      </w:divBdr>
    </w:div>
    <w:div w:id="1847360466">
      <w:bodyDiv w:val="1"/>
      <w:marLeft w:val="0"/>
      <w:marRight w:val="0"/>
      <w:marTop w:val="0"/>
      <w:marBottom w:val="0"/>
      <w:divBdr>
        <w:top w:val="none" w:sz="0" w:space="0" w:color="auto"/>
        <w:left w:val="none" w:sz="0" w:space="0" w:color="auto"/>
        <w:bottom w:val="none" w:sz="0" w:space="0" w:color="auto"/>
        <w:right w:val="none" w:sz="0" w:space="0" w:color="auto"/>
      </w:divBdr>
    </w:div>
    <w:div w:id="1849558382">
      <w:bodyDiv w:val="1"/>
      <w:marLeft w:val="0"/>
      <w:marRight w:val="0"/>
      <w:marTop w:val="0"/>
      <w:marBottom w:val="0"/>
      <w:divBdr>
        <w:top w:val="none" w:sz="0" w:space="0" w:color="auto"/>
        <w:left w:val="none" w:sz="0" w:space="0" w:color="auto"/>
        <w:bottom w:val="none" w:sz="0" w:space="0" w:color="auto"/>
        <w:right w:val="none" w:sz="0" w:space="0" w:color="auto"/>
      </w:divBdr>
    </w:div>
    <w:div w:id="1874733872">
      <w:bodyDiv w:val="1"/>
      <w:marLeft w:val="0"/>
      <w:marRight w:val="0"/>
      <w:marTop w:val="0"/>
      <w:marBottom w:val="0"/>
      <w:divBdr>
        <w:top w:val="none" w:sz="0" w:space="0" w:color="auto"/>
        <w:left w:val="none" w:sz="0" w:space="0" w:color="auto"/>
        <w:bottom w:val="none" w:sz="0" w:space="0" w:color="auto"/>
        <w:right w:val="none" w:sz="0" w:space="0" w:color="auto"/>
      </w:divBdr>
    </w:div>
    <w:div w:id="1886478242">
      <w:bodyDiv w:val="1"/>
      <w:marLeft w:val="0"/>
      <w:marRight w:val="0"/>
      <w:marTop w:val="0"/>
      <w:marBottom w:val="0"/>
      <w:divBdr>
        <w:top w:val="none" w:sz="0" w:space="0" w:color="auto"/>
        <w:left w:val="none" w:sz="0" w:space="0" w:color="auto"/>
        <w:bottom w:val="none" w:sz="0" w:space="0" w:color="auto"/>
        <w:right w:val="none" w:sz="0" w:space="0" w:color="auto"/>
      </w:divBdr>
    </w:div>
    <w:div w:id="1891530432">
      <w:bodyDiv w:val="1"/>
      <w:marLeft w:val="0"/>
      <w:marRight w:val="0"/>
      <w:marTop w:val="0"/>
      <w:marBottom w:val="0"/>
      <w:divBdr>
        <w:top w:val="none" w:sz="0" w:space="0" w:color="auto"/>
        <w:left w:val="none" w:sz="0" w:space="0" w:color="auto"/>
        <w:bottom w:val="none" w:sz="0" w:space="0" w:color="auto"/>
        <w:right w:val="none" w:sz="0" w:space="0" w:color="auto"/>
      </w:divBdr>
    </w:div>
    <w:div w:id="1902252821">
      <w:bodyDiv w:val="1"/>
      <w:marLeft w:val="0"/>
      <w:marRight w:val="0"/>
      <w:marTop w:val="0"/>
      <w:marBottom w:val="0"/>
      <w:divBdr>
        <w:top w:val="none" w:sz="0" w:space="0" w:color="auto"/>
        <w:left w:val="none" w:sz="0" w:space="0" w:color="auto"/>
        <w:bottom w:val="none" w:sz="0" w:space="0" w:color="auto"/>
        <w:right w:val="none" w:sz="0" w:space="0" w:color="auto"/>
      </w:divBdr>
    </w:div>
    <w:div w:id="1922830297">
      <w:bodyDiv w:val="1"/>
      <w:marLeft w:val="0"/>
      <w:marRight w:val="0"/>
      <w:marTop w:val="0"/>
      <w:marBottom w:val="0"/>
      <w:divBdr>
        <w:top w:val="none" w:sz="0" w:space="0" w:color="auto"/>
        <w:left w:val="none" w:sz="0" w:space="0" w:color="auto"/>
        <w:bottom w:val="none" w:sz="0" w:space="0" w:color="auto"/>
        <w:right w:val="none" w:sz="0" w:space="0" w:color="auto"/>
      </w:divBdr>
    </w:div>
    <w:div w:id="1929997441">
      <w:bodyDiv w:val="1"/>
      <w:marLeft w:val="0"/>
      <w:marRight w:val="0"/>
      <w:marTop w:val="0"/>
      <w:marBottom w:val="0"/>
      <w:divBdr>
        <w:top w:val="none" w:sz="0" w:space="0" w:color="auto"/>
        <w:left w:val="none" w:sz="0" w:space="0" w:color="auto"/>
        <w:bottom w:val="none" w:sz="0" w:space="0" w:color="auto"/>
        <w:right w:val="none" w:sz="0" w:space="0" w:color="auto"/>
      </w:divBdr>
    </w:div>
    <w:div w:id="1945964910">
      <w:bodyDiv w:val="1"/>
      <w:marLeft w:val="0"/>
      <w:marRight w:val="0"/>
      <w:marTop w:val="0"/>
      <w:marBottom w:val="0"/>
      <w:divBdr>
        <w:top w:val="none" w:sz="0" w:space="0" w:color="auto"/>
        <w:left w:val="none" w:sz="0" w:space="0" w:color="auto"/>
        <w:bottom w:val="none" w:sz="0" w:space="0" w:color="auto"/>
        <w:right w:val="none" w:sz="0" w:space="0" w:color="auto"/>
      </w:divBdr>
    </w:div>
    <w:div w:id="1964656039">
      <w:bodyDiv w:val="1"/>
      <w:marLeft w:val="0"/>
      <w:marRight w:val="0"/>
      <w:marTop w:val="0"/>
      <w:marBottom w:val="0"/>
      <w:divBdr>
        <w:top w:val="none" w:sz="0" w:space="0" w:color="auto"/>
        <w:left w:val="none" w:sz="0" w:space="0" w:color="auto"/>
        <w:bottom w:val="none" w:sz="0" w:space="0" w:color="auto"/>
        <w:right w:val="none" w:sz="0" w:space="0" w:color="auto"/>
      </w:divBdr>
    </w:div>
    <w:div w:id="1984768501">
      <w:bodyDiv w:val="1"/>
      <w:marLeft w:val="0"/>
      <w:marRight w:val="0"/>
      <w:marTop w:val="0"/>
      <w:marBottom w:val="0"/>
      <w:divBdr>
        <w:top w:val="none" w:sz="0" w:space="0" w:color="auto"/>
        <w:left w:val="none" w:sz="0" w:space="0" w:color="auto"/>
        <w:bottom w:val="none" w:sz="0" w:space="0" w:color="auto"/>
        <w:right w:val="none" w:sz="0" w:space="0" w:color="auto"/>
      </w:divBdr>
    </w:div>
    <w:div w:id="1995525335">
      <w:bodyDiv w:val="1"/>
      <w:marLeft w:val="0"/>
      <w:marRight w:val="0"/>
      <w:marTop w:val="0"/>
      <w:marBottom w:val="0"/>
      <w:divBdr>
        <w:top w:val="none" w:sz="0" w:space="0" w:color="auto"/>
        <w:left w:val="none" w:sz="0" w:space="0" w:color="auto"/>
        <w:bottom w:val="none" w:sz="0" w:space="0" w:color="auto"/>
        <w:right w:val="none" w:sz="0" w:space="0" w:color="auto"/>
      </w:divBdr>
    </w:div>
    <w:div w:id="2012369466">
      <w:bodyDiv w:val="1"/>
      <w:marLeft w:val="0"/>
      <w:marRight w:val="0"/>
      <w:marTop w:val="0"/>
      <w:marBottom w:val="0"/>
      <w:divBdr>
        <w:top w:val="none" w:sz="0" w:space="0" w:color="auto"/>
        <w:left w:val="none" w:sz="0" w:space="0" w:color="auto"/>
        <w:bottom w:val="none" w:sz="0" w:space="0" w:color="auto"/>
        <w:right w:val="none" w:sz="0" w:space="0" w:color="auto"/>
      </w:divBdr>
    </w:div>
    <w:div w:id="2018925334">
      <w:bodyDiv w:val="1"/>
      <w:marLeft w:val="0"/>
      <w:marRight w:val="0"/>
      <w:marTop w:val="0"/>
      <w:marBottom w:val="0"/>
      <w:divBdr>
        <w:top w:val="none" w:sz="0" w:space="0" w:color="auto"/>
        <w:left w:val="none" w:sz="0" w:space="0" w:color="auto"/>
        <w:bottom w:val="none" w:sz="0" w:space="0" w:color="auto"/>
        <w:right w:val="none" w:sz="0" w:space="0" w:color="auto"/>
      </w:divBdr>
    </w:div>
    <w:div w:id="2019574667">
      <w:bodyDiv w:val="1"/>
      <w:marLeft w:val="0"/>
      <w:marRight w:val="0"/>
      <w:marTop w:val="0"/>
      <w:marBottom w:val="0"/>
      <w:divBdr>
        <w:top w:val="none" w:sz="0" w:space="0" w:color="auto"/>
        <w:left w:val="none" w:sz="0" w:space="0" w:color="auto"/>
        <w:bottom w:val="none" w:sz="0" w:space="0" w:color="auto"/>
        <w:right w:val="none" w:sz="0" w:space="0" w:color="auto"/>
      </w:divBdr>
    </w:div>
    <w:div w:id="2030256916">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39354881">
      <w:bodyDiv w:val="1"/>
      <w:marLeft w:val="0"/>
      <w:marRight w:val="0"/>
      <w:marTop w:val="0"/>
      <w:marBottom w:val="0"/>
      <w:divBdr>
        <w:top w:val="none" w:sz="0" w:space="0" w:color="auto"/>
        <w:left w:val="none" w:sz="0" w:space="0" w:color="auto"/>
        <w:bottom w:val="none" w:sz="0" w:space="0" w:color="auto"/>
        <w:right w:val="none" w:sz="0" w:space="0" w:color="auto"/>
      </w:divBdr>
    </w:div>
    <w:div w:id="2051033001">
      <w:bodyDiv w:val="1"/>
      <w:marLeft w:val="0"/>
      <w:marRight w:val="0"/>
      <w:marTop w:val="0"/>
      <w:marBottom w:val="0"/>
      <w:divBdr>
        <w:top w:val="none" w:sz="0" w:space="0" w:color="auto"/>
        <w:left w:val="none" w:sz="0" w:space="0" w:color="auto"/>
        <w:bottom w:val="none" w:sz="0" w:space="0" w:color="auto"/>
        <w:right w:val="none" w:sz="0" w:space="0" w:color="auto"/>
      </w:divBdr>
    </w:div>
    <w:div w:id="2059667519">
      <w:bodyDiv w:val="1"/>
      <w:marLeft w:val="0"/>
      <w:marRight w:val="0"/>
      <w:marTop w:val="0"/>
      <w:marBottom w:val="0"/>
      <w:divBdr>
        <w:top w:val="none" w:sz="0" w:space="0" w:color="auto"/>
        <w:left w:val="none" w:sz="0" w:space="0" w:color="auto"/>
        <w:bottom w:val="none" w:sz="0" w:space="0" w:color="auto"/>
        <w:right w:val="none" w:sz="0" w:space="0" w:color="auto"/>
      </w:divBdr>
    </w:div>
    <w:div w:id="2068069858">
      <w:bodyDiv w:val="1"/>
      <w:marLeft w:val="0"/>
      <w:marRight w:val="0"/>
      <w:marTop w:val="0"/>
      <w:marBottom w:val="0"/>
      <w:divBdr>
        <w:top w:val="none" w:sz="0" w:space="0" w:color="auto"/>
        <w:left w:val="none" w:sz="0" w:space="0" w:color="auto"/>
        <w:bottom w:val="none" w:sz="0" w:space="0" w:color="auto"/>
        <w:right w:val="none" w:sz="0" w:space="0" w:color="auto"/>
      </w:divBdr>
    </w:div>
    <w:div w:id="2070224303">
      <w:bodyDiv w:val="1"/>
      <w:marLeft w:val="0"/>
      <w:marRight w:val="0"/>
      <w:marTop w:val="0"/>
      <w:marBottom w:val="0"/>
      <w:divBdr>
        <w:top w:val="none" w:sz="0" w:space="0" w:color="auto"/>
        <w:left w:val="none" w:sz="0" w:space="0" w:color="auto"/>
        <w:bottom w:val="none" w:sz="0" w:space="0" w:color="auto"/>
        <w:right w:val="none" w:sz="0" w:space="0" w:color="auto"/>
      </w:divBdr>
    </w:div>
    <w:div w:id="2076001366">
      <w:bodyDiv w:val="1"/>
      <w:marLeft w:val="0"/>
      <w:marRight w:val="0"/>
      <w:marTop w:val="0"/>
      <w:marBottom w:val="0"/>
      <w:divBdr>
        <w:top w:val="none" w:sz="0" w:space="0" w:color="auto"/>
        <w:left w:val="none" w:sz="0" w:space="0" w:color="auto"/>
        <w:bottom w:val="none" w:sz="0" w:space="0" w:color="auto"/>
        <w:right w:val="none" w:sz="0" w:space="0" w:color="auto"/>
      </w:divBdr>
    </w:div>
    <w:div w:id="2078938502">
      <w:bodyDiv w:val="1"/>
      <w:marLeft w:val="0"/>
      <w:marRight w:val="0"/>
      <w:marTop w:val="0"/>
      <w:marBottom w:val="0"/>
      <w:divBdr>
        <w:top w:val="none" w:sz="0" w:space="0" w:color="auto"/>
        <w:left w:val="none" w:sz="0" w:space="0" w:color="auto"/>
        <w:bottom w:val="none" w:sz="0" w:space="0" w:color="auto"/>
        <w:right w:val="none" w:sz="0" w:space="0" w:color="auto"/>
      </w:divBdr>
    </w:div>
    <w:div w:id="2080394638">
      <w:bodyDiv w:val="1"/>
      <w:marLeft w:val="0"/>
      <w:marRight w:val="0"/>
      <w:marTop w:val="0"/>
      <w:marBottom w:val="0"/>
      <w:divBdr>
        <w:top w:val="none" w:sz="0" w:space="0" w:color="auto"/>
        <w:left w:val="none" w:sz="0" w:space="0" w:color="auto"/>
        <w:bottom w:val="none" w:sz="0" w:space="0" w:color="auto"/>
        <w:right w:val="none" w:sz="0" w:space="0" w:color="auto"/>
      </w:divBdr>
    </w:div>
    <w:div w:id="2099251866">
      <w:bodyDiv w:val="1"/>
      <w:marLeft w:val="0"/>
      <w:marRight w:val="0"/>
      <w:marTop w:val="0"/>
      <w:marBottom w:val="0"/>
      <w:divBdr>
        <w:top w:val="none" w:sz="0" w:space="0" w:color="auto"/>
        <w:left w:val="none" w:sz="0" w:space="0" w:color="auto"/>
        <w:bottom w:val="none" w:sz="0" w:space="0" w:color="auto"/>
        <w:right w:val="none" w:sz="0" w:space="0" w:color="auto"/>
      </w:divBdr>
    </w:div>
    <w:div w:id="2104832962">
      <w:bodyDiv w:val="1"/>
      <w:marLeft w:val="0"/>
      <w:marRight w:val="0"/>
      <w:marTop w:val="0"/>
      <w:marBottom w:val="0"/>
      <w:divBdr>
        <w:top w:val="none" w:sz="0" w:space="0" w:color="auto"/>
        <w:left w:val="none" w:sz="0" w:space="0" w:color="auto"/>
        <w:bottom w:val="none" w:sz="0" w:space="0" w:color="auto"/>
        <w:right w:val="none" w:sz="0" w:space="0" w:color="auto"/>
      </w:divBdr>
    </w:div>
    <w:div w:id="2105756552">
      <w:bodyDiv w:val="1"/>
      <w:marLeft w:val="0"/>
      <w:marRight w:val="0"/>
      <w:marTop w:val="0"/>
      <w:marBottom w:val="0"/>
      <w:divBdr>
        <w:top w:val="none" w:sz="0" w:space="0" w:color="auto"/>
        <w:left w:val="none" w:sz="0" w:space="0" w:color="auto"/>
        <w:bottom w:val="none" w:sz="0" w:space="0" w:color="auto"/>
        <w:right w:val="none" w:sz="0" w:space="0" w:color="auto"/>
      </w:divBdr>
    </w:div>
    <w:div w:id="2115400896">
      <w:bodyDiv w:val="1"/>
      <w:marLeft w:val="0"/>
      <w:marRight w:val="0"/>
      <w:marTop w:val="0"/>
      <w:marBottom w:val="0"/>
      <w:divBdr>
        <w:top w:val="none" w:sz="0" w:space="0" w:color="auto"/>
        <w:left w:val="none" w:sz="0" w:space="0" w:color="auto"/>
        <w:bottom w:val="none" w:sz="0" w:space="0" w:color="auto"/>
        <w:right w:val="none" w:sz="0" w:space="0" w:color="auto"/>
      </w:divBdr>
    </w:div>
    <w:div w:id="2119635221">
      <w:bodyDiv w:val="1"/>
      <w:marLeft w:val="0"/>
      <w:marRight w:val="0"/>
      <w:marTop w:val="0"/>
      <w:marBottom w:val="0"/>
      <w:divBdr>
        <w:top w:val="none" w:sz="0" w:space="0" w:color="auto"/>
        <w:left w:val="none" w:sz="0" w:space="0" w:color="auto"/>
        <w:bottom w:val="none" w:sz="0" w:space="0" w:color="auto"/>
        <w:right w:val="none" w:sz="0" w:space="0" w:color="auto"/>
      </w:divBdr>
    </w:div>
    <w:div w:id="2121223242">
      <w:bodyDiv w:val="1"/>
      <w:marLeft w:val="0"/>
      <w:marRight w:val="0"/>
      <w:marTop w:val="0"/>
      <w:marBottom w:val="0"/>
      <w:divBdr>
        <w:top w:val="none" w:sz="0" w:space="0" w:color="auto"/>
        <w:left w:val="none" w:sz="0" w:space="0" w:color="auto"/>
        <w:bottom w:val="none" w:sz="0" w:space="0" w:color="auto"/>
        <w:right w:val="none" w:sz="0" w:space="0" w:color="auto"/>
      </w:divBdr>
    </w:div>
    <w:div w:id="2125079738">
      <w:bodyDiv w:val="1"/>
      <w:marLeft w:val="0"/>
      <w:marRight w:val="0"/>
      <w:marTop w:val="0"/>
      <w:marBottom w:val="0"/>
      <w:divBdr>
        <w:top w:val="none" w:sz="0" w:space="0" w:color="auto"/>
        <w:left w:val="none" w:sz="0" w:space="0" w:color="auto"/>
        <w:bottom w:val="none" w:sz="0" w:space="0" w:color="auto"/>
        <w:right w:val="none" w:sz="0" w:space="0" w:color="auto"/>
      </w:divBdr>
    </w:div>
    <w:div w:id="2127045995">
      <w:bodyDiv w:val="1"/>
      <w:marLeft w:val="0"/>
      <w:marRight w:val="0"/>
      <w:marTop w:val="0"/>
      <w:marBottom w:val="0"/>
      <w:divBdr>
        <w:top w:val="none" w:sz="0" w:space="0" w:color="auto"/>
        <w:left w:val="none" w:sz="0" w:space="0" w:color="auto"/>
        <w:bottom w:val="none" w:sz="0" w:space="0" w:color="auto"/>
        <w:right w:val="none" w:sz="0" w:space="0" w:color="auto"/>
      </w:divBdr>
    </w:div>
    <w:div w:id="2127573912">
      <w:bodyDiv w:val="1"/>
      <w:marLeft w:val="0"/>
      <w:marRight w:val="0"/>
      <w:marTop w:val="0"/>
      <w:marBottom w:val="0"/>
      <w:divBdr>
        <w:top w:val="none" w:sz="0" w:space="0" w:color="auto"/>
        <w:left w:val="none" w:sz="0" w:space="0" w:color="auto"/>
        <w:bottom w:val="none" w:sz="0" w:space="0" w:color="auto"/>
        <w:right w:val="none" w:sz="0" w:space="0" w:color="auto"/>
      </w:divBdr>
    </w:div>
    <w:div w:id="2135519581">
      <w:bodyDiv w:val="1"/>
      <w:marLeft w:val="0"/>
      <w:marRight w:val="0"/>
      <w:marTop w:val="0"/>
      <w:marBottom w:val="0"/>
      <w:divBdr>
        <w:top w:val="none" w:sz="0" w:space="0" w:color="auto"/>
        <w:left w:val="none" w:sz="0" w:space="0" w:color="auto"/>
        <w:bottom w:val="none" w:sz="0" w:space="0" w:color="auto"/>
        <w:right w:val="none" w:sz="0" w:space="0" w:color="auto"/>
      </w:divBdr>
    </w:div>
    <w:div w:id="2137719580">
      <w:bodyDiv w:val="1"/>
      <w:marLeft w:val="0"/>
      <w:marRight w:val="0"/>
      <w:marTop w:val="0"/>
      <w:marBottom w:val="0"/>
      <w:divBdr>
        <w:top w:val="none" w:sz="0" w:space="0" w:color="auto"/>
        <w:left w:val="none" w:sz="0" w:space="0" w:color="auto"/>
        <w:bottom w:val="none" w:sz="0" w:space="0" w:color="auto"/>
        <w:right w:val="none" w:sz="0" w:space="0" w:color="auto"/>
      </w:divBdr>
    </w:div>
    <w:div w:id="21466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2BE4-AFD8-4DCD-9F90-09755E04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6541</Words>
  <Characters>35976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Sharon Yanelli Lara Medrano</cp:lastModifiedBy>
  <cp:revision>2</cp:revision>
  <cp:lastPrinted>2022-04-05T18:00:00Z</cp:lastPrinted>
  <dcterms:created xsi:type="dcterms:W3CDTF">2022-04-27T15:38:00Z</dcterms:created>
  <dcterms:modified xsi:type="dcterms:W3CDTF">2022-04-27T15:38:00Z</dcterms:modified>
</cp:coreProperties>
</file>