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FCA" w:rsidRDefault="00FF3FCA" w:rsidP="00FF3FCA">
      <w:pPr>
        <w:spacing w:line="240" w:lineRule="auto"/>
        <w:jc w:val="center"/>
        <w:rPr>
          <w:rFonts w:ascii="Barlow" w:hAnsi="Barlow" w:cs="Arial"/>
          <w:b/>
          <w:sz w:val="20"/>
          <w:szCs w:val="20"/>
        </w:rPr>
      </w:pPr>
      <w:r>
        <w:rPr>
          <w:rFonts w:ascii="Barlow" w:hAnsi="Barlow" w:cs="Arial"/>
          <w:b/>
          <w:sz w:val="20"/>
          <w:szCs w:val="20"/>
        </w:rPr>
        <w:t>Notas a los Estados Financieros</w:t>
      </w:r>
    </w:p>
    <w:p w:rsidR="00FF3FCA" w:rsidRDefault="00FF3FCA" w:rsidP="00FF3FCA">
      <w:pPr>
        <w:spacing w:after="0" w:line="240" w:lineRule="auto"/>
        <w:jc w:val="center"/>
        <w:rPr>
          <w:rFonts w:ascii="Barlow" w:hAnsi="Barlow" w:cs="Arial"/>
          <w:b/>
          <w:sz w:val="20"/>
          <w:szCs w:val="20"/>
        </w:rPr>
      </w:pPr>
      <w:r>
        <w:rPr>
          <w:rFonts w:ascii="Barlow" w:hAnsi="Barlow" w:cs="Arial"/>
          <w:b/>
          <w:sz w:val="20"/>
          <w:szCs w:val="20"/>
        </w:rPr>
        <w:t>Al 31 de marzo de 2022</w:t>
      </w:r>
    </w:p>
    <w:p w:rsidR="00FF3FCA" w:rsidRDefault="00FF3FCA" w:rsidP="00FF3FCA">
      <w:pPr>
        <w:spacing w:after="0" w:line="240" w:lineRule="auto"/>
        <w:jc w:val="center"/>
        <w:rPr>
          <w:rFonts w:ascii="Barlow" w:hAnsi="Barlow" w:cs="Arial"/>
          <w:b/>
          <w:sz w:val="20"/>
          <w:szCs w:val="20"/>
        </w:rPr>
      </w:pPr>
    </w:p>
    <w:p w:rsidR="00FF3FCA" w:rsidRDefault="00FF3FCA" w:rsidP="00FF3FCA">
      <w:pPr>
        <w:spacing w:after="0" w:line="240" w:lineRule="auto"/>
        <w:jc w:val="center"/>
        <w:rPr>
          <w:rFonts w:ascii="Barlow" w:hAnsi="Barlow" w:cs="Arial"/>
          <w:sz w:val="20"/>
          <w:szCs w:val="20"/>
        </w:rPr>
      </w:pPr>
      <w:r>
        <w:rPr>
          <w:rFonts w:ascii="Barlow" w:hAnsi="Barlow" w:cs="Arial"/>
          <w:b/>
          <w:sz w:val="20"/>
          <w:szCs w:val="20"/>
        </w:rPr>
        <w:t>(Cifras en Pesos</w:t>
      </w:r>
      <w:r>
        <w:rPr>
          <w:rFonts w:ascii="Barlow" w:hAnsi="Barlow" w:cs="Arial"/>
          <w:sz w:val="20"/>
          <w:szCs w:val="20"/>
        </w:rPr>
        <w:t>)</w:t>
      </w:r>
    </w:p>
    <w:p w:rsidR="00FF3FCA" w:rsidRDefault="00FF3FCA" w:rsidP="00FF3FCA">
      <w:pPr>
        <w:spacing w:line="240" w:lineRule="auto"/>
        <w:rPr>
          <w:rFonts w:ascii="Barlow" w:hAnsi="Barlow" w:cs="Arial"/>
          <w:b/>
          <w:sz w:val="20"/>
          <w:szCs w:val="20"/>
        </w:rPr>
      </w:pPr>
      <w:r>
        <w:rPr>
          <w:rFonts w:ascii="Barlow" w:hAnsi="Barlow" w:cs="Arial"/>
          <w:b/>
          <w:sz w:val="20"/>
          <w:szCs w:val="20"/>
        </w:rPr>
        <w:br/>
        <w:t>Ente Público:  JUNTA DE ASISTENCIA PRIVADA DEL ESTADO DE YUCATÁN</w:t>
      </w:r>
    </w:p>
    <w:p w:rsidR="000C44CD" w:rsidRPr="00FF3FCA" w:rsidRDefault="000C44CD" w:rsidP="000C44CD">
      <w:pPr>
        <w:jc w:val="both"/>
        <w:rPr>
          <w:rFonts w:ascii="Barlow" w:hAnsi="Barlow" w:cs="Calibri"/>
          <w:sz w:val="20"/>
          <w:szCs w:val="20"/>
        </w:rPr>
      </w:pPr>
      <w:r w:rsidRPr="00FF3FCA">
        <w:rPr>
          <w:rFonts w:ascii="Barlow" w:hAnsi="Barlow" w:cs="Calibri"/>
          <w:sz w:val="20"/>
          <w:szCs w:val="20"/>
        </w:rPr>
        <w:t>Con el propósito de dar cumplimiento a los artículos 46 y 49 de la Ley General de Contabilidad Gubernamental, los entes públicos deberán acompañar notas a los estados financieros cuyos rubros así lo requieran teniendo presente los postulados de revelación suficiente e importancia relativa, con la finalidad que la información sea de mayor utilidad para los usuarios.</w:t>
      </w:r>
    </w:p>
    <w:p w:rsidR="000C44CD" w:rsidRPr="00FF3FCA" w:rsidRDefault="000C44CD" w:rsidP="000C44CD">
      <w:pPr>
        <w:rPr>
          <w:rFonts w:ascii="Barlow" w:hAnsi="Barlow" w:cs="Calibri"/>
          <w:sz w:val="20"/>
          <w:szCs w:val="20"/>
        </w:rPr>
      </w:pPr>
      <w:r w:rsidRPr="00FF3FCA">
        <w:rPr>
          <w:rFonts w:ascii="Barlow" w:hAnsi="Barlow" w:cs="Calibri"/>
          <w:sz w:val="20"/>
          <w:szCs w:val="20"/>
        </w:rPr>
        <w:t>A continuación, se presenta los tres tipos de notas que acompañan a los estados, a saber:</w:t>
      </w:r>
    </w:p>
    <w:p w:rsidR="000C44CD" w:rsidRPr="00FF3FCA" w:rsidRDefault="000C44CD" w:rsidP="000C44CD">
      <w:pPr>
        <w:spacing w:line="240" w:lineRule="auto"/>
        <w:rPr>
          <w:rFonts w:ascii="Barlow" w:hAnsi="Barlow" w:cs="Arial"/>
          <w:b/>
          <w:sz w:val="20"/>
          <w:szCs w:val="20"/>
        </w:rPr>
      </w:pPr>
      <w:r w:rsidRPr="00FF3FCA">
        <w:rPr>
          <w:rFonts w:ascii="Barlow" w:hAnsi="Barlow" w:cs="Arial"/>
          <w:b/>
          <w:sz w:val="20"/>
          <w:szCs w:val="20"/>
        </w:rPr>
        <w:t>a) NOTAS DE DESGLOSE</w:t>
      </w:r>
    </w:p>
    <w:p w:rsidR="000C44CD" w:rsidRPr="00FF3FCA" w:rsidRDefault="000C44CD" w:rsidP="000C44CD">
      <w:pPr>
        <w:spacing w:after="0" w:line="240" w:lineRule="auto"/>
        <w:rPr>
          <w:rFonts w:ascii="Barlow" w:hAnsi="Barlow" w:cs="Arial"/>
          <w:b/>
          <w:sz w:val="20"/>
          <w:szCs w:val="20"/>
        </w:rPr>
      </w:pPr>
      <w:r w:rsidRPr="00FF3FCA">
        <w:rPr>
          <w:rFonts w:ascii="Barlow" w:hAnsi="Barlow" w:cs="Arial"/>
          <w:b/>
          <w:sz w:val="20"/>
          <w:szCs w:val="20"/>
        </w:rPr>
        <w:t>I) Notas al Estado de Situación Financiera</w:t>
      </w:r>
      <w:r w:rsidRPr="00FF3FCA">
        <w:rPr>
          <w:rFonts w:ascii="Barlow" w:hAnsi="Barlow" w:cs="Arial"/>
          <w:b/>
          <w:sz w:val="20"/>
          <w:szCs w:val="20"/>
        </w:rPr>
        <w:br/>
      </w:r>
      <w:r w:rsidRPr="00FF3FCA">
        <w:rPr>
          <w:rFonts w:ascii="Barlow" w:hAnsi="Barlow" w:cs="Arial"/>
          <w:b/>
          <w:sz w:val="20"/>
          <w:szCs w:val="20"/>
        </w:rPr>
        <w:br/>
        <w:t>Activo</w:t>
      </w:r>
    </w:p>
    <w:p w:rsidR="000C44CD" w:rsidRPr="00FF3FCA" w:rsidRDefault="000C44CD" w:rsidP="000C44CD">
      <w:pPr>
        <w:spacing w:after="0" w:line="240" w:lineRule="auto"/>
        <w:rPr>
          <w:rFonts w:ascii="Barlow" w:hAnsi="Barlow" w:cs="Arial"/>
          <w:b/>
          <w:sz w:val="20"/>
          <w:szCs w:val="20"/>
        </w:rPr>
      </w:pPr>
      <w:r w:rsidRPr="00FF3FCA">
        <w:rPr>
          <w:rFonts w:ascii="Barlow" w:hAnsi="Barlow" w:cs="Arial"/>
          <w:b/>
          <w:sz w:val="20"/>
          <w:szCs w:val="20"/>
        </w:rPr>
        <w:br/>
        <w:t>Efectivo y Equivalentes</w:t>
      </w:r>
    </w:p>
    <w:p w:rsidR="000C44CD" w:rsidRPr="00FF3FCA" w:rsidRDefault="000C44CD" w:rsidP="000C44CD">
      <w:pPr>
        <w:spacing w:after="0" w:line="240" w:lineRule="auto"/>
        <w:jc w:val="both"/>
        <w:rPr>
          <w:rFonts w:ascii="Barlow" w:hAnsi="Barlow" w:cs="Arial"/>
          <w:sz w:val="20"/>
          <w:szCs w:val="20"/>
        </w:rPr>
      </w:pPr>
      <w:r w:rsidRPr="00FF3FCA">
        <w:rPr>
          <w:rFonts w:ascii="Barlow" w:hAnsi="Barlow" w:cs="Arial"/>
          <w:sz w:val="20"/>
          <w:szCs w:val="20"/>
        </w:rPr>
        <w:t>El saldo de este rubro al 31 de marzo de 2022 es de $ 297,786.82 el cual está integrado de la siguiente manera:</w:t>
      </w:r>
    </w:p>
    <w:p w:rsidR="000C44CD" w:rsidRPr="00FF3FCA" w:rsidRDefault="000C44CD" w:rsidP="000C44CD">
      <w:pPr>
        <w:spacing w:after="0" w:line="240" w:lineRule="auto"/>
        <w:jc w:val="both"/>
        <w:rPr>
          <w:rFonts w:ascii="Barlow" w:hAnsi="Barlow" w:cs="Arial"/>
          <w:sz w:val="20"/>
          <w:szCs w:val="20"/>
        </w:rPr>
      </w:pPr>
      <w:r w:rsidRPr="00FF3FCA">
        <w:rPr>
          <w:rFonts w:ascii="Barlow" w:hAnsi="Barlow" w:cs="Arial"/>
          <w:sz w:val="20"/>
          <w:szCs w:val="20"/>
        </w:rPr>
        <w:br/>
        <w:t>1. Efectivo</w:t>
      </w:r>
    </w:p>
    <w:p w:rsidR="000C44CD" w:rsidRPr="00FF3FCA" w:rsidRDefault="000C44CD" w:rsidP="000C44CD">
      <w:pPr>
        <w:spacing w:after="0" w:line="240" w:lineRule="auto"/>
        <w:jc w:val="both"/>
        <w:rPr>
          <w:rFonts w:ascii="Barlow" w:hAnsi="Barlow" w:cs="Arial"/>
          <w:sz w:val="20"/>
          <w:szCs w:val="20"/>
        </w:rPr>
      </w:pPr>
      <w:r w:rsidRPr="00FF3FCA">
        <w:rPr>
          <w:rFonts w:ascii="Barlow" w:hAnsi="Barlow" w:cs="Arial"/>
          <w:sz w:val="20"/>
          <w:szCs w:val="20"/>
        </w:rPr>
        <w:t>-Fondo Fijo con un importe de $0.00</w:t>
      </w:r>
    </w:p>
    <w:p w:rsidR="000C44CD" w:rsidRPr="00FF3FCA" w:rsidRDefault="000C44CD" w:rsidP="000C44CD">
      <w:pPr>
        <w:spacing w:after="0" w:line="240" w:lineRule="auto"/>
        <w:jc w:val="both"/>
        <w:rPr>
          <w:rFonts w:ascii="Barlow" w:hAnsi="Barlow" w:cs="Arial"/>
          <w:sz w:val="20"/>
          <w:szCs w:val="20"/>
        </w:rPr>
      </w:pPr>
    </w:p>
    <w:p w:rsidR="000C44CD" w:rsidRDefault="000C44CD" w:rsidP="000C44CD">
      <w:pPr>
        <w:spacing w:after="0" w:line="240" w:lineRule="auto"/>
        <w:jc w:val="both"/>
        <w:rPr>
          <w:rFonts w:ascii="Barlow" w:hAnsi="Barlow" w:cs="Arial"/>
          <w:sz w:val="20"/>
          <w:szCs w:val="20"/>
        </w:rPr>
      </w:pPr>
      <w:r w:rsidRPr="00FF3FCA">
        <w:rPr>
          <w:rFonts w:ascii="Barlow" w:hAnsi="Barlow" w:cs="Arial"/>
          <w:sz w:val="20"/>
          <w:szCs w:val="20"/>
        </w:rPr>
        <w:t>-Bancos/Tesorería por 1 cuenta bancaria con los siguientes saldos:</w:t>
      </w:r>
    </w:p>
    <w:p w:rsidR="00FF3FCA" w:rsidRDefault="00FF3FCA" w:rsidP="000C44CD">
      <w:pPr>
        <w:spacing w:after="0" w:line="240" w:lineRule="auto"/>
        <w:jc w:val="both"/>
        <w:rPr>
          <w:rFonts w:ascii="Barlow" w:hAnsi="Barlow" w:cs="Arial"/>
          <w:sz w:val="20"/>
          <w:szCs w:val="20"/>
        </w:rPr>
      </w:pPr>
    </w:p>
    <w:p w:rsidR="00FF3FCA" w:rsidRDefault="00FF3FCA" w:rsidP="000C44CD">
      <w:pPr>
        <w:spacing w:after="0" w:line="240" w:lineRule="auto"/>
        <w:jc w:val="both"/>
        <w:rPr>
          <w:rFonts w:ascii="Barlow" w:hAnsi="Barlow" w:cs="Arial"/>
          <w:sz w:val="20"/>
          <w:szCs w:val="20"/>
        </w:rPr>
      </w:pPr>
    </w:p>
    <w:p w:rsidR="00FF3FCA" w:rsidRPr="00FF3FCA" w:rsidRDefault="00FF3FCA" w:rsidP="000C44CD">
      <w:pPr>
        <w:spacing w:after="0" w:line="240" w:lineRule="auto"/>
        <w:jc w:val="both"/>
        <w:rPr>
          <w:rFonts w:ascii="Barlow" w:hAnsi="Barlow" w:cs="Arial"/>
          <w:sz w:val="20"/>
          <w:szCs w:val="20"/>
        </w:rPr>
      </w:pPr>
    </w:p>
    <w:p w:rsidR="000C44CD" w:rsidRPr="00FF3FCA" w:rsidRDefault="000C44CD" w:rsidP="000C44CD">
      <w:pPr>
        <w:spacing w:after="0" w:line="240" w:lineRule="auto"/>
        <w:jc w:val="both"/>
        <w:rPr>
          <w:rFonts w:ascii="Barlow" w:hAnsi="Barlow" w:cs="Arial"/>
          <w:sz w:val="20"/>
          <w:szCs w:val="20"/>
        </w:rPr>
      </w:pPr>
    </w:p>
    <w:tbl>
      <w:tblPr>
        <w:tblW w:w="93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559"/>
        <w:gridCol w:w="2126"/>
        <w:gridCol w:w="4397"/>
      </w:tblGrid>
      <w:tr w:rsidR="000C44CD" w:rsidRPr="00FF3FCA" w:rsidTr="000A1B8B">
        <w:trPr>
          <w:trHeight w:val="251"/>
        </w:trPr>
        <w:tc>
          <w:tcPr>
            <w:tcW w:w="1276" w:type="dxa"/>
          </w:tcPr>
          <w:p w:rsidR="000C44CD" w:rsidRPr="00FF3FCA" w:rsidRDefault="000C44CD" w:rsidP="000A1B8B">
            <w:pPr>
              <w:spacing w:after="0" w:line="240" w:lineRule="auto"/>
              <w:jc w:val="center"/>
              <w:rPr>
                <w:rFonts w:ascii="Barlow" w:hAnsi="Barlow" w:cs="Arial"/>
                <w:sz w:val="20"/>
                <w:szCs w:val="20"/>
              </w:rPr>
            </w:pPr>
            <w:r w:rsidRPr="00FF3FCA">
              <w:rPr>
                <w:rFonts w:ascii="Barlow" w:hAnsi="Barlow" w:cs="Arial"/>
                <w:sz w:val="20"/>
                <w:szCs w:val="20"/>
              </w:rPr>
              <w:lastRenderedPageBreak/>
              <w:t>Banco</w:t>
            </w:r>
          </w:p>
        </w:tc>
        <w:tc>
          <w:tcPr>
            <w:tcW w:w="1559" w:type="dxa"/>
            <w:shd w:val="clear" w:color="auto" w:fill="auto"/>
          </w:tcPr>
          <w:p w:rsidR="000C44CD" w:rsidRPr="00FF3FCA" w:rsidRDefault="000C44CD" w:rsidP="000A1B8B">
            <w:pPr>
              <w:spacing w:after="0" w:line="240" w:lineRule="auto"/>
              <w:jc w:val="center"/>
              <w:rPr>
                <w:rFonts w:ascii="Barlow" w:hAnsi="Barlow" w:cs="Arial"/>
                <w:sz w:val="20"/>
                <w:szCs w:val="20"/>
              </w:rPr>
            </w:pPr>
            <w:r w:rsidRPr="00FF3FCA">
              <w:rPr>
                <w:rFonts w:ascii="Barlow" w:hAnsi="Barlow" w:cs="Arial"/>
                <w:sz w:val="20"/>
                <w:szCs w:val="20"/>
              </w:rPr>
              <w:t>No. de cuenta bancaria</w:t>
            </w:r>
          </w:p>
        </w:tc>
        <w:tc>
          <w:tcPr>
            <w:tcW w:w="2126" w:type="dxa"/>
            <w:shd w:val="clear" w:color="auto" w:fill="auto"/>
          </w:tcPr>
          <w:p w:rsidR="000C44CD" w:rsidRPr="00FF3FCA" w:rsidRDefault="000C44CD" w:rsidP="000A1B8B">
            <w:pPr>
              <w:spacing w:after="0" w:line="240" w:lineRule="auto"/>
              <w:jc w:val="center"/>
              <w:rPr>
                <w:rFonts w:ascii="Barlow" w:hAnsi="Barlow" w:cs="Arial"/>
                <w:sz w:val="20"/>
                <w:szCs w:val="20"/>
              </w:rPr>
            </w:pPr>
            <w:r w:rsidRPr="00FF3FCA">
              <w:rPr>
                <w:rFonts w:ascii="Barlow" w:hAnsi="Barlow" w:cs="Arial"/>
                <w:sz w:val="20"/>
                <w:szCs w:val="20"/>
              </w:rPr>
              <w:t>Saldo Contable al 31 de marzo de 2022</w:t>
            </w:r>
          </w:p>
        </w:tc>
        <w:tc>
          <w:tcPr>
            <w:tcW w:w="4397" w:type="dxa"/>
          </w:tcPr>
          <w:p w:rsidR="000C44CD" w:rsidRPr="00FF3FCA" w:rsidRDefault="000C44CD" w:rsidP="000A1B8B">
            <w:pPr>
              <w:spacing w:after="0" w:line="240" w:lineRule="auto"/>
              <w:jc w:val="center"/>
              <w:rPr>
                <w:rFonts w:ascii="Barlow" w:hAnsi="Barlow" w:cs="Arial"/>
                <w:sz w:val="20"/>
                <w:szCs w:val="20"/>
              </w:rPr>
            </w:pPr>
            <w:r w:rsidRPr="00FF3FCA">
              <w:rPr>
                <w:rFonts w:ascii="Barlow" w:hAnsi="Barlow" w:cs="Arial"/>
                <w:sz w:val="20"/>
                <w:szCs w:val="20"/>
              </w:rPr>
              <w:t>Observaciones</w:t>
            </w:r>
          </w:p>
        </w:tc>
      </w:tr>
      <w:tr w:rsidR="000C44CD" w:rsidRPr="00FF3FCA" w:rsidTr="000A1B8B">
        <w:trPr>
          <w:trHeight w:val="267"/>
        </w:trPr>
        <w:tc>
          <w:tcPr>
            <w:tcW w:w="1276" w:type="dxa"/>
          </w:tcPr>
          <w:p w:rsidR="000C44CD" w:rsidRPr="00FF3FCA" w:rsidRDefault="000C44CD" w:rsidP="000A1B8B">
            <w:pPr>
              <w:spacing w:after="0" w:line="240" w:lineRule="auto"/>
              <w:jc w:val="both"/>
              <w:rPr>
                <w:rFonts w:ascii="Barlow" w:hAnsi="Barlow" w:cs="Arial"/>
                <w:sz w:val="20"/>
                <w:szCs w:val="20"/>
              </w:rPr>
            </w:pPr>
            <w:r w:rsidRPr="00FF3FCA">
              <w:rPr>
                <w:rFonts w:ascii="Barlow" w:hAnsi="Barlow" w:cs="Arial"/>
                <w:sz w:val="20"/>
                <w:szCs w:val="20"/>
              </w:rPr>
              <w:t>BANORTE</w:t>
            </w:r>
          </w:p>
        </w:tc>
        <w:tc>
          <w:tcPr>
            <w:tcW w:w="1559" w:type="dxa"/>
            <w:shd w:val="clear" w:color="auto" w:fill="auto"/>
          </w:tcPr>
          <w:p w:rsidR="000C44CD" w:rsidRPr="00FF3FCA" w:rsidRDefault="000C44CD" w:rsidP="000A1B8B">
            <w:pPr>
              <w:spacing w:after="0" w:line="240" w:lineRule="auto"/>
              <w:jc w:val="both"/>
              <w:rPr>
                <w:rFonts w:ascii="Barlow" w:hAnsi="Barlow" w:cs="Arial"/>
                <w:sz w:val="20"/>
                <w:szCs w:val="20"/>
              </w:rPr>
            </w:pPr>
            <w:r w:rsidRPr="00FF3FCA">
              <w:rPr>
                <w:rFonts w:ascii="Barlow" w:hAnsi="Barlow" w:cs="Arial"/>
                <w:sz w:val="20"/>
                <w:szCs w:val="20"/>
              </w:rPr>
              <w:t>1173161897</w:t>
            </w:r>
          </w:p>
        </w:tc>
        <w:tc>
          <w:tcPr>
            <w:tcW w:w="2126" w:type="dxa"/>
            <w:shd w:val="clear" w:color="auto" w:fill="auto"/>
          </w:tcPr>
          <w:p w:rsidR="000C44CD" w:rsidRPr="00FF3FCA" w:rsidRDefault="000C44CD" w:rsidP="000A1B8B">
            <w:pPr>
              <w:spacing w:after="0" w:line="240" w:lineRule="auto"/>
              <w:jc w:val="right"/>
              <w:rPr>
                <w:rFonts w:ascii="Barlow" w:hAnsi="Barlow" w:cs="Arial"/>
                <w:sz w:val="20"/>
                <w:szCs w:val="20"/>
              </w:rPr>
            </w:pPr>
            <w:r w:rsidRPr="00FF3FCA">
              <w:rPr>
                <w:rFonts w:ascii="Barlow" w:hAnsi="Barlow" w:cs="Arial"/>
                <w:sz w:val="20"/>
                <w:szCs w:val="20"/>
              </w:rPr>
              <w:t xml:space="preserve">   $     297,786.82</w:t>
            </w:r>
          </w:p>
        </w:tc>
        <w:tc>
          <w:tcPr>
            <w:tcW w:w="4397" w:type="dxa"/>
          </w:tcPr>
          <w:p w:rsidR="000C44CD" w:rsidRPr="00FF3FCA" w:rsidRDefault="000C44CD" w:rsidP="000A1B8B">
            <w:pPr>
              <w:spacing w:after="0" w:line="240" w:lineRule="auto"/>
              <w:jc w:val="both"/>
              <w:rPr>
                <w:rFonts w:ascii="Barlow" w:hAnsi="Barlow" w:cs="Arial"/>
                <w:sz w:val="20"/>
                <w:szCs w:val="20"/>
              </w:rPr>
            </w:pPr>
          </w:p>
        </w:tc>
      </w:tr>
    </w:tbl>
    <w:p w:rsidR="000C44CD" w:rsidRPr="00FF3FCA" w:rsidRDefault="000C44CD" w:rsidP="000C44CD">
      <w:pPr>
        <w:spacing w:after="0" w:line="240" w:lineRule="auto"/>
        <w:jc w:val="both"/>
        <w:rPr>
          <w:rFonts w:ascii="Barlow" w:hAnsi="Barlow" w:cs="Arial-BoldMT"/>
          <w:b/>
          <w:bCs/>
          <w:sz w:val="20"/>
          <w:szCs w:val="20"/>
        </w:rPr>
      </w:pPr>
      <w:r w:rsidRPr="00FF3FCA">
        <w:rPr>
          <w:rFonts w:ascii="Barlow" w:hAnsi="Barlow" w:cs="Arial-BoldMT"/>
          <w:b/>
          <w:bCs/>
          <w:sz w:val="20"/>
          <w:szCs w:val="20"/>
        </w:rPr>
        <w:br/>
        <w:t>Derechos a recibir Efectivo y Equivalentes y Bienes o Servicios a Recibir</w:t>
      </w:r>
    </w:p>
    <w:p w:rsidR="000C44CD" w:rsidRPr="00FF3FCA" w:rsidRDefault="000C44CD" w:rsidP="000C44CD">
      <w:pPr>
        <w:spacing w:after="0" w:line="240" w:lineRule="auto"/>
        <w:jc w:val="both"/>
        <w:rPr>
          <w:rFonts w:ascii="Barlow" w:hAnsi="Barlow" w:cs="Arial"/>
          <w:sz w:val="20"/>
          <w:szCs w:val="20"/>
        </w:rPr>
      </w:pPr>
      <w:r w:rsidRPr="00FF3FCA">
        <w:rPr>
          <w:rFonts w:ascii="Barlow" w:hAnsi="Barlow" w:cs="Arial"/>
          <w:sz w:val="20"/>
          <w:szCs w:val="20"/>
        </w:rPr>
        <w:br/>
        <w:t>2. La Junta de Asistencia Privada del Estado de Yucatán a la fecha NO tiene saldos pendientes de cobro y por recuperar de hasta cinco ejercicios anteriores, ni montos sujetos a algún tipo de juicio con una antigüedad mayor a la señalada y la factibilidad de cobro.</w:t>
      </w:r>
    </w:p>
    <w:p w:rsidR="000C44CD" w:rsidRPr="00FF3FCA" w:rsidRDefault="000C44CD" w:rsidP="000C44CD">
      <w:pPr>
        <w:spacing w:after="0" w:line="240" w:lineRule="auto"/>
        <w:jc w:val="both"/>
        <w:rPr>
          <w:rFonts w:ascii="Barlow" w:hAnsi="Barlow" w:cs="Arial"/>
          <w:sz w:val="20"/>
          <w:szCs w:val="20"/>
        </w:rPr>
      </w:pPr>
    </w:p>
    <w:p w:rsidR="000C44CD" w:rsidRPr="00FF3FCA" w:rsidRDefault="000C44CD" w:rsidP="000C44CD">
      <w:pPr>
        <w:spacing w:after="0" w:line="240" w:lineRule="auto"/>
        <w:jc w:val="both"/>
        <w:rPr>
          <w:rFonts w:ascii="Barlow" w:hAnsi="Barlow" w:cs="Arial"/>
          <w:sz w:val="20"/>
          <w:szCs w:val="20"/>
        </w:rPr>
      </w:pPr>
      <w:r w:rsidRPr="00FF3FCA">
        <w:rPr>
          <w:rFonts w:ascii="Barlow" w:hAnsi="Barlow" w:cs="Arial"/>
          <w:sz w:val="20"/>
          <w:szCs w:val="20"/>
        </w:rPr>
        <w:t>3. La Junta de Asistencia Privada del Estado de Yucatán a la fecha NO tiene derechos a recibir efectivo y equivalentes, y bienes o servicios a recibir, con vencimiento en días a 90, 180, menor o igual a 365 y mayor a 365.</w:t>
      </w:r>
    </w:p>
    <w:p w:rsidR="000C44CD" w:rsidRPr="00FF3FCA" w:rsidRDefault="000C44CD" w:rsidP="000C44CD">
      <w:pPr>
        <w:spacing w:after="0" w:line="240" w:lineRule="auto"/>
        <w:jc w:val="both"/>
        <w:rPr>
          <w:rFonts w:ascii="Barlow" w:hAnsi="Barlow" w:cs="Arial-BoldMT"/>
          <w:b/>
          <w:bCs/>
          <w:sz w:val="20"/>
          <w:szCs w:val="20"/>
        </w:rPr>
      </w:pPr>
    </w:p>
    <w:p w:rsidR="000C44CD" w:rsidRPr="00FF3FCA" w:rsidRDefault="000C44CD" w:rsidP="000C44CD">
      <w:pPr>
        <w:spacing w:after="0" w:line="240" w:lineRule="auto"/>
        <w:jc w:val="both"/>
        <w:rPr>
          <w:rFonts w:ascii="Barlow" w:hAnsi="Barlow" w:cs="Arial-BoldMT"/>
          <w:b/>
          <w:bCs/>
          <w:sz w:val="20"/>
          <w:szCs w:val="20"/>
        </w:rPr>
      </w:pPr>
      <w:r w:rsidRPr="00FF3FCA">
        <w:rPr>
          <w:rFonts w:ascii="Barlow" w:hAnsi="Barlow" w:cs="Arial-BoldMT"/>
          <w:b/>
          <w:bCs/>
          <w:sz w:val="20"/>
          <w:szCs w:val="20"/>
        </w:rPr>
        <w:t>Bienes Disponibles para su Transformación o Consumo (inventarios)</w:t>
      </w:r>
    </w:p>
    <w:p w:rsidR="000C44CD" w:rsidRPr="00FF3FCA" w:rsidRDefault="000C44CD" w:rsidP="000C44CD">
      <w:pPr>
        <w:spacing w:after="0" w:line="240" w:lineRule="auto"/>
        <w:jc w:val="both"/>
        <w:rPr>
          <w:rFonts w:ascii="Barlow" w:hAnsi="Barlow" w:cs="Arial-BoldMT"/>
          <w:bCs/>
          <w:sz w:val="20"/>
          <w:szCs w:val="20"/>
        </w:rPr>
      </w:pPr>
      <w:r w:rsidRPr="00FF3FCA">
        <w:rPr>
          <w:rFonts w:ascii="Barlow" w:hAnsi="Barlow" w:cs="Arial-BoldMT"/>
          <w:bCs/>
          <w:sz w:val="20"/>
          <w:szCs w:val="20"/>
        </w:rPr>
        <w:t>4. La Junta de Asistencia Privada del Estado de Yucatán no realiza ningún proceso de transformación y/o elaboración de bienes.</w:t>
      </w:r>
    </w:p>
    <w:p w:rsidR="000C44CD" w:rsidRPr="00FF3FCA" w:rsidRDefault="000C44CD" w:rsidP="000C44CD">
      <w:pPr>
        <w:spacing w:after="0" w:line="240" w:lineRule="auto"/>
        <w:jc w:val="both"/>
        <w:rPr>
          <w:rFonts w:ascii="Barlow" w:hAnsi="Barlow" w:cs="Arial-BoldMT"/>
          <w:bCs/>
          <w:sz w:val="20"/>
          <w:szCs w:val="20"/>
        </w:rPr>
      </w:pPr>
      <w:r w:rsidRPr="00FF3FCA">
        <w:rPr>
          <w:rFonts w:ascii="Barlow" w:hAnsi="Barlow" w:cs="Arial-BoldMT"/>
          <w:bCs/>
          <w:sz w:val="20"/>
          <w:szCs w:val="20"/>
        </w:rPr>
        <w:br/>
        <w:t>5.- La Junta de Asistencia Privada del Estado de Yucatán NO realiza registro en la cuenta de almacén en virtud por la naturaleza de sus operaciones no tiene bienes en inventarios.</w:t>
      </w:r>
    </w:p>
    <w:p w:rsidR="000C44CD" w:rsidRPr="00FF3FCA" w:rsidRDefault="000C44CD" w:rsidP="000C44CD">
      <w:pPr>
        <w:spacing w:after="0" w:line="240" w:lineRule="auto"/>
        <w:jc w:val="both"/>
        <w:rPr>
          <w:rFonts w:ascii="Barlow" w:hAnsi="Barlow" w:cs="Arial-BoldMT"/>
          <w:b/>
          <w:bCs/>
          <w:sz w:val="20"/>
          <w:szCs w:val="20"/>
        </w:rPr>
      </w:pPr>
      <w:r w:rsidRPr="00FF3FCA">
        <w:rPr>
          <w:rFonts w:ascii="Barlow" w:hAnsi="Barlow" w:cs="Arial-BoldMT"/>
          <w:bCs/>
          <w:sz w:val="20"/>
          <w:szCs w:val="20"/>
        </w:rPr>
        <w:br/>
      </w:r>
    </w:p>
    <w:p w:rsidR="000C44CD" w:rsidRPr="00FF3FCA" w:rsidRDefault="000C44CD" w:rsidP="000C44CD">
      <w:pPr>
        <w:spacing w:after="0" w:line="240" w:lineRule="auto"/>
        <w:jc w:val="both"/>
        <w:rPr>
          <w:rFonts w:ascii="Barlow" w:hAnsi="Barlow" w:cs="Arial-BoldMT"/>
          <w:b/>
          <w:bCs/>
          <w:sz w:val="20"/>
          <w:szCs w:val="20"/>
        </w:rPr>
      </w:pPr>
    </w:p>
    <w:p w:rsidR="000C44CD" w:rsidRPr="00FF3FCA" w:rsidRDefault="000C44CD" w:rsidP="000C44CD">
      <w:pPr>
        <w:spacing w:after="0" w:line="240" w:lineRule="auto"/>
        <w:jc w:val="both"/>
        <w:rPr>
          <w:rFonts w:ascii="Barlow" w:hAnsi="Barlow" w:cs="Arial-BoldMT"/>
          <w:b/>
          <w:bCs/>
          <w:sz w:val="20"/>
          <w:szCs w:val="20"/>
        </w:rPr>
      </w:pPr>
    </w:p>
    <w:p w:rsidR="000C44CD" w:rsidRPr="00FF3FCA" w:rsidRDefault="000C44CD" w:rsidP="000C44CD">
      <w:pPr>
        <w:spacing w:after="0" w:line="240" w:lineRule="auto"/>
        <w:jc w:val="both"/>
        <w:rPr>
          <w:rFonts w:ascii="Barlow" w:hAnsi="Barlow" w:cs="Arial-BoldMT"/>
          <w:b/>
          <w:bCs/>
          <w:sz w:val="20"/>
          <w:szCs w:val="20"/>
        </w:rPr>
      </w:pPr>
      <w:r w:rsidRPr="00FF3FCA">
        <w:rPr>
          <w:rFonts w:ascii="Barlow" w:hAnsi="Barlow" w:cs="Arial-BoldMT"/>
          <w:b/>
          <w:bCs/>
          <w:sz w:val="20"/>
          <w:szCs w:val="20"/>
        </w:rPr>
        <w:t>Inversiones Financieras</w:t>
      </w:r>
    </w:p>
    <w:p w:rsidR="000C44CD" w:rsidRPr="00FF3FCA" w:rsidRDefault="000C44CD" w:rsidP="000C44CD">
      <w:pPr>
        <w:spacing w:after="0" w:line="240" w:lineRule="auto"/>
        <w:jc w:val="both"/>
        <w:rPr>
          <w:rFonts w:ascii="Barlow" w:hAnsi="Barlow" w:cs="Arial-BoldMT"/>
          <w:bCs/>
          <w:sz w:val="20"/>
          <w:szCs w:val="20"/>
        </w:rPr>
      </w:pPr>
      <w:r w:rsidRPr="00FF3FCA">
        <w:rPr>
          <w:rFonts w:ascii="Barlow" w:hAnsi="Barlow" w:cs="Arial-BoldMT"/>
          <w:bCs/>
          <w:sz w:val="20"/>
          <w:szCs w:val="20"/>
        </w:rPr>
        <w:t>6. La Junta de Asistencia Privada del Estado de Yucatán a la fecha no tiene inversiones financieras en fideicomisos.</w:t>
      </w:r>
    </w:p>
    <w:p w:rsidR="000C44CD" w:rsidRPr="00FF3FCA" w:rsidRDefault="000C44CD" w:rsidP="000C44CD">
      <w:pPr>
        <w:spacing w:after="0" w:line="240" w:lineRule="auto"/>
        <w:jc w:val="both"/>
        <w:rPr>
          <w:rFonts w:ascii="Barlow" w:hAnsi="Barlow" w:cs="Arial-BoldMT"/>
          <w:bCs/>
          <w:sz w:val="20"/>
          <w:szCs w:val="20"/>
        </w:rPr>
      </w:pPr>
    </w:p>
    <w:p w:rsidR="000C44CD" w:rsidRPr="00FF3FCA" w:rsidRDefault="000C44CD" w:rsidP="000C44CD">
      <w:pPr>
        <w:spacing w:after="0" w:line="240" w:lineRule="auto"/>
        <w:jc w:val="both"/>
        <w:rPr>
          <w:rFonts w:ascii="Barlow" w:hAnsi="Barlow" w:cs="Arial-BoldMT"/>
          <w:bCs/>
          <w:sz w:val="20"/>
          <w:szCs w:val="20"/>
        </w:rPr>
      </w:pPr>
      <w:r w:rsidRPr="00FF3FCA">
        <w:rPr>
          <w:rFonts w:ascii="Barlow" w:hAnsi="Barlow" w:cs="Arial-BoldMT"/>
          <w:bCs/>
          <w:sz w:val="20"/>
          <w:szCs w:val="20"/>
        </w:rPr>
        <w:t>7. La Junta de Asistencia Privada del Estado de Yucatán a la fecha no tiene inversiones financieras en participaciones y aportaciones de capital.</w:t>
      </w:r>
    </w:p>
    <w:p w:rsidR="000C44CD" w:rsidRPr="00FF3FCA" w:rsidRDefault="000C44CD" w:rsidP="000C44CD">
      <w:pPr>
        <w:spacing w:after="0" w:line="240" w:lineRule="auto"/>
        <w:jc w:val="both"/>
        <w:rPr>
          <w:rFonts w:ascii="Barlow" w:hAnsi="Barlow" w:cs="Arial-BoldMT"/>
          <w:bCs/>
          <w:sz w:val="20"/>
          <w:szCs w:val="20"/>
        </w:rPr>
      </w:pPr>
    </w:p>
    <w:p w:rsidR="000C44CD" w:rsidRPr="00FF3FCA" w:rsidRDefault="000C44CD" w:rsidP="000C44CD">
      <w:pPr>
        <w:spacing w:after="0" w:line="240" w:lineRule="auto"/>
        <w:jc w:val="both"/>
        <w:rPr>
          <w:rFonts w:ascii="Barlow" w:hAnsi="Barlow" w:cs="Arial"/>
          <w:b/>
          <w:sz w:val="20"/>
          <w:szCs w:val="20"/>
        </w:rPr>
      </w:pPr>
      <w:r w:rsidRPr="00FF3FCA">
        <w:rPr>
          <w:rFonts w:ascii="Barlow" w:hAnsi="Barlow" w:cs="Arial"/>
          <w:b/>
          <w:sz w:val="20"/>
          <w:szCs w:val="20"/>
        </w:rPr>
        <w:t>Bienes Muebles, Inmuebles e Intangibles</w:t>
      </w:r>
    </w:p>
    <w:p w:rsidR="000C44CD" w:rsidRPr="00FF3FCA" w:rsidRDefault="000C44CD" w:rsidP="000C44CD">
      <w:pPr>
        <w:spacing w:after="0" w:line="240" w:lineRule="auto"/>
        <w:jc w:val="both"/>
        <w:rPr>
          <w:rFonts w:ascii="Barlow" w:hAnsi="Barlow" w:cs="Arial"/>
          <w:b/>
          <w:sz w:val="20"/>
          <w:szCs w:val="20"/>
        </w:rPr>
      </w:pPr>
    </w:p>
    <w:p w:rsidR="000C44CD" w:rsidRPr="00FF3FCA" w:rsidRDefault="000C44CD" w:rsidP="000C44CD">
      <w:pPr>
        <w:spacing w:after="0" w:line="240" w:lineRule="auto"/>
        <w:jc w:val="both"/>
        <w:rPr>
          <w:rFonts w:ascii="Barlow" w:hAnsi="Barlow" w:cs="Arial"/>
          <w:sz w:val="20"/>
          <w:szCs w:val="20"/>
        </w:rPr>
      </w:pPr>
      <w:r w:rsidRPr="00FF3FCA">
        <w:rPr>
          <w:rFonts w:ascii="Barlow" w:hAnsi="Barlow" w:cs="Arial"/>
          <w:sz w:val="20"/>
          <w:szCs w:val="20"/>
        </w:rPr>
        <w:t>8.- El saldo del rubro Bienes muebles que figura en el Estado de situación financiera, se integra como sigue:</w:t>
      </w:r>
    </w:p>
    <w:p w:rsidR="000C44CD" w:rsidRPr="00FF3FCA" w:rsidRDefault="000C44CD" w:rsidP="000C44CD">
      <w:pPr>
        <w:spacing w:after="0" w:line="240" w:lineRule="auto"/>
        <w:jc w:val="both"/>
        <w:rPr>
          <w:rFonts w:ascii="Barlow" w:hAnsi="Barlow" w:cs="Arial"/>
          <w:b/>
          <w:sz w:val="20"/>
          <w:szCs w:val="20"/>
        </w:rPr>
      </w:pPr>
    </w:p>
    <w:tbl>
      <w:tblPr>
        <w:tblW w:w="9485" w:type="dxa"/>
        <w:tblInd w:w="60" w:type="dxa"/>
        <w:tblCellMar>
          <w:left w:w="70" w:type="dxa"/>
          <w:right w:w="70" w:type="dxa"/>
        </w:tblCellMar>
        <w:tblLook w:val="04A0" w:firstRow="1" w:lastRow="0" w:firstColumn="1" w:lastColumn="0" w:noHBand="0" w:noVBand="1"/>
      </w:tblPr>
      <w:tblGrid>
        <w:gridCol w:w="3838"/>
        <w:gridCol w:w="1509"/>
        <w:gridCol w:w="2089"/>
        <w:gridCol w:w="2049"/>
      </w:tblGrid>
      <w:tr w:rsidR="000C44CD" w:rsidRPr="00FF3FCA" w:rsidTr="000C44CD">
        <w:trPr>
          <w:trHeight w:val="253"/>
        </w:trPr>
        <w:tc>
          <w:tcPr>
            <w:tcW w:w="383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C44CD" w:rsidRPr="00FF3FCA" w:rsidRDefault="000C44CD" w:rsidP="000C44CD">
            <w:pPr>
              <w:spacing w:after="0" w:line="240" w:lineRule="auto"/>
              <w:rPr>
                <w:rFonts w:ascii="Barlow" w:eastAsia="Times New Roman" w:hAnsi="Barlow" w:cs="Arial"/>
                <w:sz w:val="20"/>
                <w:szCs w:val="20"/>
                <w:lang w:eastAsia="es-MX"/>
              </w:rPr>
            </w:pPr>
            <w:r w:rsidRPr="00FF3FCA">
              <w:rPr>
                <w:rFonts w:ascii="Barlow" w:eastAsia="Times New Roman" w:hAnsi="Barlow" w:cs="Arial"/>
                <w:sz w:val="20"/>
                <w:szCs w:val="20"/>
                <w:lang w:eastAsia="es-MX"/>
              </w:rPr>
              <w:lastRenderedPageBreak/>
              <w:t>BIENES MUEBLES</w:t>
            </w:r>
          </w:p>
        </w:tc>
        <w:tc>
          <w:tcPr>
            <w:tcW w:w="1509" w:type="dxa"/>
            <w:tcBorders>
              <w:top w:val="single" w:sz="8" w:space="0" w:color="auto"/>
              <w:left w:val="nil"/>
              <w:bottom w:val="single" w:sz="8" w:space="0" w:color="auto"/>
              <w:right w:val="single" w:sz="8" w:space="0" w:color="auto"/>
            </w:tcBorders>
            <w:vAlign w:val="center"/>
          </w:tcPr>
          <w:p w:rsidR="000C44CD" w:rsidRPr="00FF3FCA" w:rsidRDefault="000C44CD" w:rsidP="000A1B8B">
            <w:pPr>
              <w:spacing w:after="0" w:line="240" w:lineRule="auto"/>
              <w:jc w:val="center"/>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COSTO DE ADQUISICION</w:t>
            </w:r>
          </w:p>
        </w:tc>
        <w:tc>
          <w:tcPr>
            <w:tcW w:w="208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C44CD" w:rsidRPr="00FF3FCA" w:rsidRDefault="000C44CD" w:rsidP="000A1B8B">
            <w:pPr>
              <w:spacing w:after="0" w:line="240" w:lineRule="auto"/>
              <w:jc w:val="center"/>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DEPRECIACION DEL PERIODO DEL 01 AL 31 DE MARZO 2022</w:t>
            </w:r>
          </w:p>
        </w:tc>
        <w:tc>
          <w:tcPr>
            <w:tcW w:w="2049" w:type="dxa"/>
            <w:tcBorders>
              <w:top w:val="single" w:sz="8" w:space="0" w:color="auto"/>
              <w:left w:val="nil"/>
              <w:bottom w:val="single" w:sz="8" w:space="0" w:color="auto"/>
              <w:right w:val="single" w:sz="8" w:space="0" w:color="auto"/>
            </w:tcBorders>
            <w:shd w:val="clear" w:color="auto" w:fill="auto"/>
            <w:vAlign w:val="center"/>
            <w:hideMark/>
          </w:tcPr>
          <w:p w:rsidR="000C44CD" w:rsidRPr="00FF3FCA" w:rsidRDefault="000C44CD" w:rsidP="000A1B8B">
            <w:pPr>
              <w:spacing w:after="0" w:line="240" w:lineRule="auto"/>
              <w:jc w:val="center"/>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DEPRECIACION ACUMULADA</w:t>
            </w:r>
          </w:p>
        </w:tc>
      </w:tr>
      <w:tr w:rsidR="000C44CD" w:rsidRPr="00FF3FCA" w:rsidTr="000C44CD">
        <w:trPr>
          <w:trHeight w:val="60"/>
        </w:trPr>
        <w:tc>
          <w:tcPr>
            <w:tcW w:w="3838" w:type="dxa"/>
            <w:tcBorders>
              <w:top w:val="nil"/>
              <w:left w:val="single" w:sz="8" w:space="0" w:color="auto"/>
              <w:bottom w:val="single" w:sz="4" w:space="0" w:color="auto"/>
              <w:right w:val="single" w:sz="8" w:space="0" w:color="auto"/>
            </w:tcBorders>
            <w:shd w:val="clear" w:color="auto" w:fill="auto"/>
            <w:vAlign w:val="center"/>
            <w:hideMark/>
          </w:tcPr>
          <w:p w:rsidR="000C44CD" w:rsidRPr="00FF3FCA" w:rsidRDefault="000C44CD" w:rsidP="000A1B8B">
            <w:pPr>
              <w:spacing w:after="0" w:line="240" w:lineRule="auto"/>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Mobiliario y Equipo de Administración</w:t>
            </w:r>
          </w:p>
        </w:tc>
        <w:tc>
          <w:tcPr>
            <w:tcW w:w="1509" w:type="dxa"/>
            <w:tcBorders>
              <w:top w:val="nil"/>
              <w:left w:val="nil"/>
              <w:bottom w:val="single" w:sz="4" w:space="0" w:color="auto"/>
              <w:right w:val="single" w:sz="8" w:space="0" w:color="auto"/>
            </w:tcBorders>
            <w:vAlign w:val="center"/>
          </w:tcPr>
          <w:p w:rsidR="000C44CD" w:rsidRPr="00FF3FCA" w:rsidRDefault="000C44CD" w:rsidP="000A1B8B">
            <w:pPr>
              <w:spacing w:after="0" w:line="240" w:lineRule="auto"/>
              <w:jc w:val="center"/>
              <w:rPr>
                <w:rFonts w:ascii="Barlow" w:eastAsia="Times New Roman" w:hAnsi="Barlow" w:cs="Arial"/>
                <w:sz w:val="20"/>
                <w:szCs w:val="20"/>
                <w:lang w:eastAsia="es-MX"/>
              </w:rPr>
            </w:pPr>
            <w:r w:rsidRPr="00FF3FCA">
              <w:rPr>
                <w:rFonts w:ascii="Barlow" w:eastAsia="Times New Roman" w:hAnsi="Barlow" w:cs="Arial"/>
                <w:sz w:val="20"/>
                <w:szCs w:val="20"/>
                <w:lang w:eastAsia="es-MX"/>
              </w:rPr>
              <w:t>603,046.20</w:t>
            </w:r>
          </w:p>
        </w:tc>
        <w:tc>
          <w:tcPr>
            <w:tcW w:w="2089" w:type="dxa"/>
            <w:tcBorders>
              <w:top w:val="nil"/>
              <w:left w:val="single" w:sz="8" w:space="0" w:color="auto"/>
              <w:bottom w:val="single" w:sz="4" w:space="0" w:color="auto"/>
              <w:right w:val="single" w:sz="8" w:space="0" w:color="auto"/>
            </w:tcBorders>
            <w:shd w:val="clear" w:color="auto" w:fill="auto"/>
            <w:noWrap/>
            <w:vAlign w:val="center"/>
            <w:hideMark/>
          </w:tcPr>
          <w:p w:rsidR="000C44CD" w:rsidRPr="00FF3FCA" w:rsidRDefault="000C44CD" w:rsidP="000A1B8B">
            <w:pPr>
              <w:spacing w:after="0" w:line="240" w:lineRule="auto"/>
              <w:jc w:val="center"/>
              <w:rPr>
                <w:rFonts w:ascii="Barlow" w:eastAsia="Times New Roman" w:hAnsi="Barlow" w:cs="Arial"/>
                <w:sz w:val="20"/>
                <w:szCs w:val="20"/>
                <w:lang w:eastAsia="es-MX"/>
              </w:rPr>
            </w:pPr>
            <w:r w:rsidRPr="00FF3FCA">
              <w:rPr>
                <w:rFonts w:ascii="Barlow" w:eastAsia="Times New Roman" w:hAnsi="Barlow" w:cs="Arial"/>
                <w:sz w:val="20"/>
                <w:szCs w:val="20"/>
                <w:lang w:eastAsia="es-MX"/>
              </w:rPr>
              <w:t>1,407.76</w:t>
            </w:r>
          </w:p>
        </w:tc>
        <w:tc>
          <w:tcPr>
            <w:tcW w:w="2049" w:type="dxa"/>
            <w:tcBorders>
              <w:top w:val="nil"/>
              <w:left w:val="nil"/>
              <w:bottom w:val="single" w:sz="4" w:space="0" w:color="auto"/>
              <w:right w:val="single" w:sz="8" w:space="0" w:color="auto"/>
            </w:tcBorders>
            <w:shd w:val="clear" w:color="auto" w:fill="auto"/>
            <w:noWrap/>
            <w:vAlign w:val="center"/>
            <w:hideMark/>
          </w:tcPr>
          <w:p w:rsidR="000C44CD" w:rsidRPr="00FF3FCA" w:rsidRDefault="000C44CD" w:rsidP="000A1B8B">
            <w:pPr>
              <w:spacing w:after="0" w:line="240" w:lineRule="auto"/>
              <w:jc w:val="center"/>
              <w:rPr>
                <w:rFonts w:ascii="Barlow" w:eastAsia="Times New Roman" w:hAnsi="Barlow" w:cs="Arial"/>
                <w:sz w:val="20"/>
                <w:szCs w:val="20"/>
                <w:lang w:eastAsia="es-MX"/>
              </w:rPr>
            </w:pPr>
            <w:r w:rsidRPr="00FF3FCA">
              <w:rPr>
                <w:rFonts w:ascii="Barlow" w:eastAsia="Times New Roman" w:hAnsi="Barlow" w:cs="Arial"/>
                <w:sz w:val="20"/>
                <w:szCs w:val="20"/>
                <w:lang w:eastAsia="es-MX"/>
              </w:rPr>
              <w:t>561,377.93</w:t>
            </w:r>
          </w:p>
        </w:tc>
      </w:tr>
      <w:tr w:rsidR="000C44CD" w:rsidRPr="00FF3FCA" w:rsidTr="000C44CD">
        <w:trPr>
          <w:trHeight w:val="70"/>
        </w:trPr>
        <w:tc>
          <w:tcPr>
            <w:tcW w:w="3838" w:type="dxa"/>
            <w:tcBorders>
              <w:top w:val="nil"/>
              <w:left w:val="single" w:sz="8" w:space="0" w:color="auto"/>
              <w:bottom w:val="single" w:sz="4" w:space="0" w:color="auto"/>
              <w:right w:val="single" w:sz="8" w:space="0" w:color="auto"/>
            </w:tcBorders>
            <w:shd w:val="clear" w:color="auto" w:fill="auto"/>
            <w:vAlign w:val="center"/>
            <w:hideMark/>
          </w:tcPr>
          <w:p w:rsidR="000C44CD" w:rsidRPr="00FF3FCA" w:rsidRDefault="000C44CD" w:rsidP="000A1B8B">
            <w:pPr>
              <w:spacing w:after="0" w:line="240" w:lineRule="auto"/>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Mobiliario y Equipo Educacional y Recreativo</w:t>
            </w:r>
          </w:p>
        </w:tc>
        <w:tc>
          <w:tcPr>
            <w:tcW w:w="1509" w:type="dxa"/>
            <w:tcBorders>
              <w:top w:val="nil"/>
              <w:left w:val="nil"/>
              <w:bottom w:val="single" w:sz="4" w:space="0" w:color="auto"/>
              <w:right w:val="single" w:sz="8" w:space="0" w:color="auto"/>
            </w:tcBorders>
            <w:vAlign w:val="center"/>
          </w:tcPr>
          <w:p w:rsidR="000C44CD" w:rsidRPr="00FF3FCA" w:rsidRDefault="000C44CD" w:rsidP="000A1B8B">
            <w:pPr>
              <w:spacing w:after="0" w:line="240" w:lineRule="auto"/>
              <w:jc w:val="center"/>
              <w:rPr>
                <w:rFonts w:ascii="Barlow" w:eastAsia="Times New Roman" w:hAnsi="Barlow" w:cs="Arial"/>
                <w:sz w:val="20"/>
                <w:szCs w:val="20"/>
                <w:lang w:eastAsia="es-MX"/>
              </w:rPr>
            </w:pPr>
            <w:r w:rsidRPr="00FF3FCA">
              <w:rPr>
                <w:rFonts w:ascii="Barlow" w:eastAsia="Times New Roman" w:hAnsi="Barlow" w:cs="Arial"/>
                <w:sz w:val="20"/>
                <w:szCs w:val="20"/>
                <w:lang w:eastAsia="es-MX"/>
              </w:rPr>
              <w:t>81,457.81</w:t>
            </w:r>
          </w:p>
        </w:tc>
        <w:tc>
          <w:tcPr>
            <w:tcW w:w="2089" w:type="dxa"/>
            <w:tcBorders>
              <w:top w:val="nil"/>
              <w:left w:val="single" w:sz="8" w:space="0" w:color="auto"/>
              <w:bottom w:val="single" w:sz="4" w:space="0" w:color="auto"/>
              <w:right w:val="single" w:sz="8" w:space="0" w:color="auto"/>
            </w:tcBorders>
            <w:shd w:val="clear" w:color="auto" w:fill="auto"/>
            <w:noWrap/>
            <w:vAlign w:val="center"/>
            <w:hideMark/>
          </w:tcPr>
          <w:p w:rsidR="000C44CD" w:rsidRPr="00FF3FCA" w:rsidRDefault="000C44CD" w:rsidP="000A1B8B">
            <w:pPr>
              <w:spacing w:after="0" w:line="240" w:lineRule="auto"/>
              <w:jc w:val="center"/>
              <w:rPr>
                <w:rFonts w:ascii="Barlow" w:eastAsia="Times New Roman" w:hAnsi="Barlow" w:cs="Arial"/>
                <w:sz w:val="20"/>
                <w:szCs w:val="20"/>
                <w:lang w:eastAsia="es-MX"/>
              </w:rPr>
            </w:pPr>
            <w:r w:rsidRPr="00FF3FCA">
              <w:rPr>
                <w:rFonts w:ascii="Barlow" w:eastAsia="Times New Roman" w:hAnsi="Barlow" w:cs="Arial"/>
                <w:sz w:val="20"/>
                <w:szCs w:val="20"/>
                <w:lang w:eastAsia="es-MX"/>
              </w:rPr>
              <w:t>0.00</w:t>
            </w:r>
          </w:p>
        </w:tc>
        <w:tc>
          <w:tcPr>
            <w:tcW w:w="2049" w:type="dxa"/>
            <w:tcBorders>
              <w:top w:val="nil"/>
              <w:left w:val="nil"/>
              <w:bottom w:val="single" w:sz="4" w:space="0" w:color="auto"/>
              <w:right w:val="single" w:sz="8" w:space="0" w:color="auto"/>
            </w:tcBorders>
            <w:shd w:val="clear" w:color="auto" w:fill="auto"/>
            <w:noWrap/>
            <w:vAlign w:val="center"/>
            <w:hideMark/>
          </w:tcPr>
          <w:p w:rsidR="000C44CD" w:rsidRPr="00FF3FCA" w:rsidRDefault="000C44CD" w:rsidP="000A1B8B">
            <w:pPr>
              <w:spacing w:after="0" w:line="240" w:lineRule="auto"/>
              <w:jc w:val="center"/>
              <w:rPr>
                <w:rFonts w:ascii="Barlow" w:eastAsia="Times New Roman" w:hAnsi="Barlow" w:cs="Arial"/>
                <w:sz w:val="20"/>
                <w:szCs w:val="20"/>
                <w:lang w:eastAsia="es-MX"/>
              </w:rPr>
            </w:pPr>
            <w:r w:rsidRPr="00FF3FCA">
              <w:rPr>
                <w:rFonts w:ascii="Barlow" w:eastAsia="Times New Roman" w:hAnsi="Barlow" w:cs="Arial"/>
                <w:sz w:val="20"/>
                <w:szCs w:val="20"/>
                <w:lang w:eastAsia="es-MX"/>
              </w:rPr>
              <w:t>81,457.81</w:t>
            </w:r>
          </w:p>
        </w:tc>
      </w:tr>
      <w:tr w:rsidR="000C44CD" w:rsidRPr="00FF3FCA" w:rsidTr="000C44CD">
        <w:trPr>
          <w:trHeight w:val="70"/>
        </w:trPr>
        <w:tc>
          <w:tcPr>
            <w:tcW w:w="3838" w:type="dxa"/>
            <w:tcBorders>
              <w:top w:val="nil"/>
              <w:left w:val="single" w:sz="8" w:space="0" w:color="auto"/>
              <w:bottom w:val="single" w:sz="4" w:space="0" w:color="auto"/>
              <w:right w:val="single" w:sz="8" w:space="0" w:color="auto"/>
            </w:tcBorders>
            <w:shd w:val="clear" w:color="auto" w:fill="auto"/>
            <w:vAlign w:val="center"/>
            <w:hideMark/>
          </w:tcPr>
          <w:p w:rsidR="000C44CD" w:rsidRPr="00FF3FCA" w:rsidRDefault="000C44CD" w:rsidP="000A1B8B">
            <w:pPr>
              <w:spacing w:after="0" w:line="240" w:lineRule="auto"/>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Vehículos y Equipo de Transporte</w:t>
            </w:r>
          </w:p>
        </w:tc>
        <w:tc>
          <w:tcPr>
            <w:tcW w:w="1509" w:type="dxa"/>
            <w:tcBorders>
              <w:top w:val="nil"/>
              <w:left w:val="nil"/>
              <w:bottom w:val="single" w:sz="4" w:space="0" w:color="auto"/>
              <w:right w:val="single" w:sz="8" w:space="0" w:color="auto"/>
            </w:tcBorders>
            <w:vAlign w:val="center"/>
          </w:tcPr>
          <w:p w:rsidR="000C44CD" w:rsidRPr="00FF3FCA" w:rsidRDefault="000C44CD" w:rsidP="000A1B8B">
            <w:pPr>
              <w:spacing w:after="0" w:line="240" w:lineRule="auto"/>
              <w:jc w:val="center"/>
              <w:rPr>
                <w:rFonts w:ascii="Barlow" w:eastAsia="Times New Roman" w:hAnsi="Barlow" w:cs="Arial"/>
                <w:sz w:val="20"/>
                <w:szCs w:val="20"/>
                <w:lang w:eastAsia="es-MX"/>
              </w:rPr>
            </w:pPr>
            <w:r w:rsidRPr="00FF3FCA">
              <w:rPr>
                <w:rFonts w:ascii="Barlow" w:eastAsia="Times New Roman" w:hAnsi="Barlow" w:cs="Arial"/>
                <w:sz w:val="20"/>
                <w:szCs w:val="20"/>
                <w:lang w:eastAsia="es-MX"/>
              </w:rPr>
              <w:t>610,198.00</w:t>
            </w:r>
          </w:p>
        </w:tc>
        <w:tc>
          <w:tcPr>
            <w:tcW w:w="2089" w:type="dxa"/>
            <w:tcBorders>
              <w:top w:val="nil"/>
              <w:left w:val="single" w:sz="8" w:space="0" w:color="auto"/>
              <w:bottom w:val="single" w:sz="4" w:space="0" w:color="auto"/>
              <w:right w:val="single" w:sz="8" w:space="0" w:color="auto"/>
            </w:tcBorders>
            <w:shd w:val="clear" w:color="auto" w:fill="auto"/>
            <w:noWrap/>
            <w:vAlign w:val="center"/>
            <w:hideMark/>
          </w:tcPr>
          <w:p w:rsidR="000C44CD" w:rsidRPr="00FF3FCA" w:rsidRDefault="000C44CD" w:rsidP="000A1B8B">
            <w:pPr>
              <w:spacing w:after="0" w:line="240" w:lineRule="auto"/>
              <w:jc w:val="center"/>
              <w:rPr>
                <w:rFonts w:ascii="Barlow" w:eastAsia="Times New Roman" w:hAnsi="Barlow" w:cs="Arial"/>
                <w:sz w:val="20"/>
                <w:szCs w:val="20"/>
                <w:lang w:eastAsia="es-MX"/>
              </w:rPr>
            </w:pPr>
            <w:r w:rsidRPr="00FF3FCA">
              <w:rPr>
                <w:rFonts w:ascii="Barlow" w:eastAsia="Times New Roman" w:hAnsi="Barlow" w:cs="Arial"/>
                <w:sz w:val="20"/>
                <w:szCs w:val="20"/>
                <w:lang w:eastAsia="es-MX"/>
              </w:rPr>
              <w:t>0.00</w:t>
            </w:r>
          </w:p>
        </w:tc>
        <w:tc>
          <w:tcPr>
            <w:tcW w:w="2049" w:type="dxa"/>
            <w:tcBorders>
              <w:top w:val="nil"/>
              <w:left w:val="nil"/>
              <w:bottom w:val="single" w:sz="4" w:space="0" w:color="auto"/>
              <w:right w:val="single" w:sz="8" w:space="0" w:color="auto"/>
            </w:tcBorders>
            <w:shd w:val="clear" w:color="auto" w:fill="auto"/>
            <w:noWrap/>
            <w:vAlign w:val="center"/>
            <w:hideMark/>
          </w:tcPr>
          <w:p w:rsidR="000C44CD" w:rsidRPr="00FF3FCA" w:rsidRDefault="000C44CD" w:rsidP="000A1B8B">
            <w:pPr>
              <w:spacing w:after="0" w:line="240" w:lineRule="auto"/>
              <w:jc w:val="center"/>
              <w:rPr>
                <w:rFonts w:ascii="Barlow" w:eastAsia="Times New Roman" w:hAnsi="Barlow" w:cs="Arial"/>
                <w:sz w:val="20"/>
                <w:szCs w:val="20"/>
                <w:lang w:eastAsia="es-MX"/>
              </w:rPr>
            </w:pPr>
            <w:r w:rsidRPr="00FF3FCA">
              <w:rPr>
                <w:rFonts w:ascii="Barlow" w:eastAsia="Times New Roman" w:hAnsi="Barlow" w:cs="Arial"/>
                <w:sz w:val="20"/>
                <w:szCs w:val="20"/>
                <w:lang w:eastAsia="es-MX"/>
              </w:rPr>
              <w:t>610,198.00</w:t>
            </w:r>
          </w:p>
        </w:tc>
      </w:tr>
      <w:tr w:rsidR="000C44CD" w:rsidRPr="00FF3FCA" w:rsidTr="000C44CD">
        <w:trPr>
          <w:trHeight w:val="70"/>
        </w:trPr>
        <w:tc>
          <w:tcPr>
            <w:tcW w:w="3838" w:type="dxa"/>
            <w:tcBorders>
              <w:top w:val="nil"/>
              <w:left w:val="single" w:sz="8" w:space="0" w:color="auto"/>
              <w:bottom w:val="single" w:sz="8" w:space="0" w:color="auto"/>
              <w:right w:val="single" w:sz="8" w:space="0" w:color="auto"/>
            </w:tcBorders>
            <w:shd w:val="clear" w:color="auto" w:fill="auto"/>
            <w:vAlign w:val="center"/>
            <w:hideMark/>
          </w:tcPr>
          <w:p w:rsidR="000C44CD" w:rsidRPr="00FF3FCA" w:rsidRDefault="000C44CD" w:rsidP="000A1B8B">
            <w:pPr>
              <w:spacing w:after="0" w:line="240" w:lineRule="auto"/>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Maquinaria, Otros Equipos y Herramientas</w:t>
            </w:r>
          </w:p>
        </w:tc>
        <w:tc>
          <w:tcPr>
            <w:tcW w:w="1509" w:type="dxa"/>
            <w:tcBorders>
              <w:top w:val="nil"/>
              <w:left w:val="nil"/>
              <w:bottom w:val="single" w:sz="8" w:space="0" w:color="auto"/>
              <w:right w:val="single" w:sz="8" w:space="0" w:color="auto"/>
            </w:tcBorders>
            <w:vAlign w:val="center"/>
          </w:tcPr>
          <w:p w:rsidR="000C44CD" w:rsidRPr="00FF3FCA" w:rsidRDefault="000C44CD" w:rsidP="000A1B8B">
            <w:pPr>
              <w:spacing w:after="0" w:line="240" w:lineRule="auto"/>
              <w:jc w:val="center"/>
              <w:rPr>
                <w:rFonts w:ascii="Barlow" w:eastAsia="Times New Roman" w:hAnsi="Barlow" w:cs="Arial"/>
                <w:sz w:val="20"/>
                <w:szCs w:val="20"/>
                <w:lang w:eastAsia="es-MX"/>
              </w:rPr>
            </w:pPr>
            <w:r w:rsidRPr="00FF3FCA">
              <w:rPr>
                <w:rFonts w:ascii="Barlow" w:eastAsia="Times New Roman" w:hAnsi="Barlow" w:cs="Arial"/>
                <w:sz w:val="20"/>
                <w:szCs w:val="20"/>
                <w:lang w:eastAsia="es-MX"/>
              </w:rPr>
              <w:t>195,177.42</w:t>
            </w:r>
          </w:p>
        </w:tc>
        <w:tc>
          <w:tcPr>
            <w:tcW w:w="2089" w:type="dxa"/>
            <w:tcBorders>
              <w:top w:val="nil"/>
              <w:left w:val="single" w:sz="8" w:space="0" w:color="auto"/>
              <w:bottom w:val="single" w:sz="8" w:space="0" w:color="auto"/>
              <w:right w:val="single" w:sz="8" w:space="0" w:color="auto"/>
            </w:tcBorders>
            <w:shd w:val="clear" w:color="auto" w:fill="auto"/>
            <w:noWrap/>
            <w:vAlign w:val="center"/>
            <w:hideMark/>
          </w:tcPr>
          <w:p w:rsidR="000C44CD" w:rsidRPr="00FF3FCA" w:rsidRDefault="000C44CD" w:rsidP="000A1B8B">
            <w:pPr>
              <w:spacing w:after="0" w:line="240" w:lineRule="auto"/>
              <w:jc w:val="center"/>
              <w:rPr>
                <w:rFonts w:ascii="Barlow" w:eastAsia="Times New Roman" w:hAnsi="Barlow" w:cs="Arial"/>
                <w:sz w:val="20"/>
                <w:szCs w:val="20"/>
                <w:lang w:eastAsia="es-MX"/>
              </w:rPr>
            </w:pPr>
            <w:r w:rsidRPr="00FF3FCA">
              <w:rPr>
                <w:rFonts w:ascii="Barlow" w:eastAsia="Times New Roman" w:hAnsi="Barlow" w:cs="Arial"/>
                <w:sz w:val="20"/>
                <w:szCs w:val="20"/>
                <w:lang w:eastAsia="es-MX"/>
              </w:rPr>
              <w:t>1,489.26</w:t>
            </w:r>
          </w:p>
        </w:tc>
        <w:tc>
          <w:tcPr>
            <w:tcW w:w="2049" w:type="dxa"/>
            <w:tcBorders>
              <w:top w:val="nil"/>
              <w:left w:val="nil"/>
              <w:bottom w:val="single" w:sz="8" w:space="0" w:color="auto"/>
              <w:right w:val="single" w:sz="8" w:space="0" w:color="auto"/>
            </w:tcBorders>
            <w:shd w:val="clear" w:color="auto" w:fill="auto"/>
            <w:noWrap/>
            <w:vAlign w:val="center"/>
            <w:hideMark/>
          </w:tcPr>
          <w:p w:rsidR="000C44CD" w:rsidRPr="00FF3FCA" w:rsidRDefault="000C44CD" w:rsidP="000A1B8B">
            <w:pPr>
              <w:spacing w:after="0" w:line="240" w:lineRule="auto"/>
              <w:jc w:val="center"/>
              <w:rPr>
                <w:rFonts w:ascii="Barlow" w:eastAsia="Times New Roman" w:hAnsi="Barlow" w:cs="Arial"/>
                <w:sz w:val="20"/>
                <w:szCs w:val="20"/>
                <w:lang w:eastAsia="es-MX"/>
              </w:rPr>
            </w:pPr>
            <w:r w:rsidRPr="00FF3FCA">
              <w:rPr>
                <w:rFonts w:ascii="Barlow" w:eastAsia="Times New Roman" w:hAnsi="Barlow" w:cs="Arial"/>
                <w:sz w:val="20"/>
                <w:szCs w:val="20"/>
                <w:lang w:eastAsia="es-MX"/>
              </w:rPr>
              <w:t>147,767.14</w:t>
            </w:r>
          </w:p>
        </w:tc>
      </w:tr>
    </w:tbl>
    <w:p w:rsidR="000C44CD" w:rsidRPr="00FF3FCA" w:rsidRDefault="000C44CD" w:rsidP="000C44CD">
      <w:pPr>
        <w:spacing w:after="0" w:line="240" w:lineRule="auto"/>
        <w:rPr>
          <w:rFonts w:ascii="Barlow" w:hAnsi="Barlow" w:cs="Arial"/>
          <w:b/>
          <w:sz w:val="20"/>
          <w:szCs w:val="20"/>
        </w:rPr>
      </w:pPr>
    </w:p>
    <w:p w:rsidR="000C44CD" w:rsidRPr="00FF3FCA" w:rsidRDefault="000C44CD" w:rsidP="000C44CD">
      <w:pPr>
        <w:spacing w:after="0" w:line="240" w:lineRule="auto"/>
        <w:jc w:val="both"/>
        <w:rPr>
          <w:rFonts w:ascii="Barlow" w:hAnsi="Barlow" w:cs="Arial"/>
          <w:sz w:val="20"/>
          <w:szCs w:val="20"/>
        </w:rPr>
      </w:pPr>
      <w:r w:rsidRPr="00FF3FCA">
        <w:rPr>
          <w:rFonts w:ascii="Barlow" w:hAnsi="Barlow" w:cs="Arial"/>
          <w:sz w:val="20"/>
          <w:szCs w:val="20"/>
        </w:rPr>
        <w:br/>
        <w:t>9.- El saldo en Bienes Intangibles y diferidos se integra como sigue:</w:t>
      </w:r>
    </w:p>
    <w:p w:rsidR="000C44CD" w:rsidRPr="00FF3FCA" w:rsidRDefault="000C44CD" w:rsidP="000C44CD">
      <w:pPr>
        <w:spacing w:after="0" w:line="240" w:lineRule="auto"/>
        <w:rPr>
          <w:rFonts w:ascii="Barlow" w:hAnsi="Barlow" w:cs="Arial"/>
          <w:b/>
          <w:sz w:val="20"/>
          <w:szCs w:val="20"/>
        </w:rPr>
      </w:pPr>
    </w:p>
    <w:tbl>
      <w:tblPr>
        <w:tblW w:w="9558" w:type="dxa"/>
        <w:tblInd w:w="60" w:type="dxa"/>
        <w:tblCellMar>
          <w:left w:w="70" w:type="dxa"/>
          <w:right w:w="70" w:type="dxa"/>
        </w:tblCellMar>
        <w:tblLook w:val="04A0" w:firstRow="1" w:lastRow="0" w:firstColumn="1" w:lastColumn="0" w:noHBand="0" w:noVBand="1"/>
      </w:tblPr>
      <w:tblGrid>
        <w:gridCol w:w="4125"/>
        <w:gridCol w:w="1283"/>
        <w:gridCol w:w="2104"/>
        <w:gridCol w:w="2076"/>
      </w:tblGrid>
      <w:tr w:rsidR="000C44CD" w:rsidRPr="00FF3FCA" w:rsidTr="000C44CD">
        <w:trPr>
          <w:trHeight w:val="495"/>
        </w:trPr>
        <w:tc>
          <w:tcPr>
            <w:tcW w:w="4125"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0C44CD" w:rsidRPr="00FF3FCA" w:rsidRDefault="000C44CD" w:rsidP="000C44CD">
            <w:pPr>
              <w:spacing w:after="0" w:line="240" w:lineRule="auto"/>
              <w:rPr>
                <w:rFonts w:ascii="Barlow" w:eastAsia="Times New Roman" w:hAnsi="Barlow" w:cs="Arial"/>
                <w:sz w:val="20"/>
                <w:szCs w:val="20"/>
                <w:lang w:eastAsia="es-MX"/>
              </w:rPr>
            </w:pPr>
            <w:r w:rsidRPr="00FF3FCA">
              <w:rPr>
                <w:rFonts w:ascii="Barlow" w:eastAsia="Times New Roman" w:hAnsi="Barlow" w:cs="Arial"/>
                <w:sz w:val="20"/>
                <w:szCs w:val="20"/>
                <w:lang w:eastAsia="es-MX"/>
              </w:rPr>
              <w:t>ACTIVOS INTANGIBLES</w:t>
            </w:r>
          </w:p>
        </w:tc>
        <w:tc>
          <w:tcPr>
            <w:tcW w:w="1253" w:type="dxa"/>
            <w:tcBorders>
              <w:top w:val="single" w:sz="4" w:space="0" w:color="auto"/>
              <w:left w:val="single" w:sz="4" w:space="0" w:color="auto"/>
              <w:bottom w:val="single" w:sz="8" w:space="0" w:color="auto"/>
              <w:right w:val="single" w:sz="4" w:space="0" w:color="auto"/>
            </w:tcBorders>
          </w:tcPr>
          <w:p w:rsidR="000C44CD" w:rsidRPr="00FF3FCA" w:rsidRDefault="000C44CD" w:rsidP="000A1B8B">
            <w:pPr>
              <w:spacing w:after="0" w:line="240" w:lineRule="auto"/>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COSTO DE ADQUISICION</w:t>
            </w:r>
          </w:p>
        </w:tc>
        <w:tc>
          <w:tcPr>
            <w:tcW w:w="2104"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0C44CD" w:rsidRPr="00FF3FCA" w:rsidRDefault="000C44CD" w:rsidP="000A1B8B">
            <w:pPr>
              <w:spacing w:after="0" w:line="240" w:lineRule="auto"/>
              <w:jc w:val="center"/>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AMORTIZACION DEL 01 AL 31 DE MARZO 2022</w:t>
            </w:r>
          </w:p>
        </w:tc>
        <w:tc>
          <w:tcPr>
            <w:tcW w:w="2076" w:type="dxa"/>
            <w:tcBorders>
              <w:top w:val="single" w:sz="8" w:space="0" w:color="auto"/>
              <w:left w:val="nil"/>
              <w:bottom w:val="single" w:sz="8" w:space="0" w:color="auto"/>
              <w:right w:val="single" w:sz="8" w:space="0" w:color="auto"/>
            </w:tcBorders>
            <w:shd w:val="clear" w:color="auto" w:fill="auto"/>
            <w:vAlign w:val="center"/>
            <w:hideMark/>
          </w:tcPr>
          <w:p w:rsidR="000C44CD" w:rsidRPr="00FF3FCA" w:rsidRDefault="000C44CD" w:rsidP="000A1B8B">
            <w:pPr>
              <w:spacing w:after="0" w:line="240" w:lineRule="auto"/>
              <w:jc w:val="center"/>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AMORTIZACION ACUMULADA</w:t>
            </w:r>
          </w:p>
        </w:tc>
      </w:tr>
      <w:tr w:rsidR="000C44CD" w:rsidRPr="00FF3FCA" w:rsidTr="000C44CD">
        <w:trPr>
          <w:trHeight w:val="60"/>
        </w:trPr>
        <w:tc>
          <w:tcPr>
            <w:tcW w:w="41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C44CD" w:rsidRPr="00FF3FCA" w:rsidRDefault="000C44CD" w:rsidP="000A1B8B">
            <w:pPr>
              <w:spacing w:after="0" w:line="240" w:lineRule="auto"/>
              <w:rPr>
                <w:rFonts w:ascii="Barlow" w:eastAsia="Times New Roman" w:hAnsi="Barlow" w:cs="Arial"/>
                <w:sz w:val="20"/>
                <w:szCs w:val="20"/>
                <w:lang w:eastAsia="es-MX"/>
              </w:rPr>
            </w:pPr>
            <w:r w:rsidRPr="00FF3FCA">
              <w:rPr>
                <w:rFonts w:ascii="Barlow" w:eastAsia="Times New Roman" w:hAnsi="Barlow" w:cs="Arial"/>
                <w:sz w:val="20"/>
                <w:szCs w:val="20"/>
                <w:lang w:eastAsia="es-MX"/>
              </w:rPr>
              <w:t xml:space="preserve">Software </w:t>
            </w:r>
          </w:p>
        </w:tc>
        <w:tc>
          <w:tcPr>
            <w:tcW w:w="1253" w:type="dxa"/>
            <w:tcBorders>
              <w:top w:val="single" w:sz="8" w:space="0" w:color="auto"/>
              <w:left w:val="single" w:sz="8" w:space="0" w:color="auto"/>
              <w:bottom w:val="single" w:sz="8" w:space="0" w:color="auto"/>
              <w:right w:val="single" w:sz="8" w:space="0" w:color="auto"/>
            </w:tcBorders>
            <w:vAlign w:val="bottom"/>
          </w:tcPr>
          <w:p w:rsidR="000C44CD" w:rsidRPr="00FF3FCA" w:rsidRDefault="000C44CD" w:rsidP="000A1B8B">
            <w:pPr>
              <w:spacing w:after="0" w:line="240" w:lineRule="auto"/>
              <w:jc w:val="center"/>
              <w:rPr>
                <w:rFonts w:ascii="Barlow" w:eastAsia="Times New Roman" w:hAnsi="Barlow" w:cs="Arial"/>
                <w:sz w:val="20"/>
                <w:szCs w:val="20"/>
                <w:lang w:eastAsia="es-MX"/>
              </w:rPr>
            </w:pPr>
            <w:r w:rsidRPr="00FF3FCA">
              <w:rPr>
                <w:rFonts w:ascii="Barlow" w:eastAsia="Times New Roman" w:hAnsi="Barlow" w:cs="Arial"/>
                <w:sz w:val="20"/>
                <w:szCs w:val="20"/>
                <w:lang w:eastAsia="es-MX"/>
              </w:rPr>
              <w:t>96,097.59</w:t>
            </w:r>
          </w:p>
        </w:tc>
        <w:tc>
          <w:tcPr>
            <w:tcW w:w="210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C44CD" w:rsidRPr="00FF3FCA" w:rsidRDefault="000C44CD" w:rsidP="000A1B8B">
            <w:pPr>
              <w:spacing w:after="0" w:line="240" w:lineRule="auto"/>
              <w:jc w:val="center"/>
              <w:rPr>
                <w:rFonts w:ascii="Barlow" w:eastAsia="Times New Roman" w:hAnsi="Barlow" w:cs="Arial"/>
                <w:sz w:val="20"/>
                <w:szCs w:val="20"/>
                <w:lang w:eastAsia="es-MX"/>
              </w:rPr>
            </w:pPr>
            <w:r w:rsidRPr="00FF3FCA">
              <w:rPr>
                <w:rFonts w:ascii="Barlow" w:eastAsia="Times New Roman" w:hAnsi="Barlow" w:cs="Arial"/>
                <w:sz w:val="20"/>
                <w:szCs w:val="20"/>
                <w:lang w:eastAsia="es-MX"/>
              </w:rPr>
              <w:t>0.00</w:t>
            </w:r>
          </w:p>
        </w:tc>
        <w:tc>
          <w:tcPr>
            <w:tcW w:w="2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C44CD" w:rsidRPr="00FF3FCA" w:rsidRDefault="000C44CD" w:rsidP="000A1B8B">
            <w:pPr>
              <w:spacing w:after="0" w:line="240" w:lineRule="auto"/>
              <w:jc w:val="center"/>
              <w:rPr>
                <w:rFonts w:ascii="Barlow" w:eastAsia="Times New Roman" w:hAnsi="Barlow" w:cs="Arial"/>
                <w:sz w:val="20"/>
                <w:szCs w:val="20"/>
                <w:lang w:eastAsia="es-MX"/>
              </w:rPr>
            </w:pPr>
            <w:r w:rsidRPr="00FF3FCA">
              <w:rPr>
                <w:rFonts w:ascii="Barlow" w:eastAsia="Times New Roman" w:hAnsi="Barlow" w:cs="Arial"/>
                <w:sz w:val="20"/>
                <w:szCs w:val="20"/>
                <w:lang w:eastAsia="es-MX"/>
              </w:rPr>
              <w:t>96,097.59</w:t>
            </w:r>
          </w:p>
        </w:tc>
      </w:tr>
      <w:tr w:rsidR="000C44CD" w:rsidRPr="00FF3FCA" w:rsidTr="000C44CD">
        <w:trPr>
          <w:trHeight w:val="60"/>
        </w:trPr>
        <w:tc>
          <w:tcPr>
            <w:tcW w:w="4125" w:type="dxa"/>
            <w:tcBorders>
              <w:top w:val="single" w:sz="8" w:space="0" w:color="auto"/>
              <w:left w:val="single" w:sz="8" w:space="0" w:color="auto"/>
              <w:bottom w:val="single" w:sz="8" w:space="0" w:color="auto"/>
              <w:right w:val="single" w:sz="8" w:space="0" w:color="auto"/>
            </w:tcBorders>
            <w:shd w:val="clear" w:color="auto" w:fill="auto"/>
            <w:noWrap/>
            <w:vAlign w:val="bottom"/>
          </w:tcPr>
          <w:p w:rsidR="000C44CD" w:rsidRPr="00FF3FCA" w:rsidRDefault="000C44CD" w:rsidP="000A1B8B">
            <w:pPr>
              <w:spacing w:after="0" w:line="240" w:lineRule="auto"/>
              <w:rPr>
                <w:rFonts w:ascii="Barlow" w:eastAsia="Times New Roman" w:hAnsi="Barlow" w:cs="Arial"/>
                <w:sz w:val="20"/>
                <w:szCs w:val="20"/>
                <w:lang w:eastAsia="es-MX"/>
              </w:rPr>
            </w:pPr>
            <w:r w:rsidRPr="00FF3FCA">
              <w:rPr>
                <w:rFonts w:ascii="Barlow" w:eastAsia="Times New Roman" w:hAnsi="Barlow" w:cs="Arial"/>
                <w:sz w:val="20"/>
                <w:szCs w:val="20"/>
                <w:lang w:eastAsia="es-MX"/>
              </w:rPr>
              <w:t>Licencias</w:t>
            </w:r>
          </w:p>
        </w:tc>
        <w:tc>
          <w:tcPr>
            <w:tcW w:w="1253" w:type="dxa"/>
            <w:tcBorders>
              <w:top w:val="single" w:sz="8" w:space="0" w:color="auto"/>
              <w:left w:val="single" w:sz="8" w:space="0" w:color="auto"/>
              <w:bottom w:val="single" w:sz="8" w:space="0" w:color="auto"/>
              <w:right w:val="single" w:sz="8" w:space="0" w:color="auto"/>
            </w:tcBorders>
            <w:vAlign w:val="center"/>
          </w:tcPr>
          <w:p w:rsidR="000C44CD" w:rsidRPr="00FF3FCA" w:rsidRDefault="000C44CD" w:rsidP="000C44CD">
            <w:pPr>
              <w:spacing w:after="0" w:line="240" w:lineRule="auto"/>
              <w:jc w:val="center"/>
              <w:rPr>
                <w:rFonts w:ascii="Barlow" w:eastAsia="Times New Roman" w:hAnsi="Barlow" w:cs="Arial"/>
                <w:sz w:val="20"/>
                <w:szCs w:val="20"/>
                <w:lang w:eastAsia="es-MX"/>
              </w:rPr>
            </w:pPr>
            <w:r w:rsidRPr="00FF3FCA">
              <w:rPr>
                <w:rFonts w:ascii="Barlow" w:eastAsia="Times New Roman" w:hAnsi="Barlow" w:cs="Arial"/>
                <w:sz w:val="20"/>
                <w:szCs w:val="20"/>
                <w:lang w:eastAsia="es-MX"/>
              </w:rPr>
              <w:t>7,608.21</w:t>
            </w:r>
          </w:p>
        </w:tc>
        <w:tc>
          <w:tcPr>
            <w:tcW w:w="2104" w:type="dxa"/>
            <w:tcBorders>
              <w:top w:val="single" w:sz="8" w:space="0" w:color="auto"/>
              <w:left w:val="single" w:sz="8" w:space="0" w:color="auto"/>
              <w:bottom w:val="single" w:sz="8" w:space="0" w:color="auto"/>
              <w:right w:val="single" w:sz="8" w:space="0" w:color="auto"/>
            </w:tcBorders>
            <w:shd w:val="clear" w:color="auto" w:fill="auto"/>
            <w:noWrap/>
            <w:vAlign w:val="center"/>
          </w:tcPr>
          <w:p w:rsidR="000C44CD" w:rsidRPr="00FF3FCA" w:rsidRDefault="000C44CD" w:rsidP="000A1B8B">
            <w:pPr>
              <w:spacing w:after="0" w:line="240" w:lineRule="auto"/>
              <w:jc w:val="center"/>
              <w:rPr>
                <w:rFonts w:ascii="Barlow" w:eastAsia="Times New Roman" w:hAnsi="Barlow" w:cs="Arial"/>
                <w:sz w:val="20"/>
                <w:szCs w:val="20"/>
                <w:lang w:eastAsia="es-MX"/>
              </w:rPr>
            </w:pPr>
            <w:r w:rsidRPr="00FF3FCA">
              <w:rPr>
                <w:rFonts w:ascii="Barlow" w:eastAsia="Times New Roman" w:hAnsi="Barlow" w:cs="Arial"/>
                <w:sz w:val="20"/>
                <w:szCs w:val="20"/>
                <w:lang w:eastAsia="es-MX"/>
              </w:rPr>
              <w:t>0.00</w:t>
            </w:r>
          </w:p>
        </w:tc>
        <w:tc>
          <w:tcPr>
            <w:tcW w:w="2076" w:type="dxa"/>
            <w:tcBorders>
              <w:top w:val="single" w:sz="8" w:space="0" w:color="auto"/>
              <w:left w:val="single" w:sz="8" w:space="0" w:color="auto"/>
              <w:bottom w:val="single" w:sz="8" w:space="0" w:color="auto"/>
              <w:right w:val="single" w:sz="8" w:space="0" w:color="auto"/>
            </w:tcBorders>
            <w:shd w:val="clear" w:color="auto" w:fill="auto"/>
            <w:noWrap/>
            <w:vAlign w:val="center"/>
          </w:tcPr>
          <w:p w:rsidR="000C44CD" w:rsidRPr="00FF3FCA" w:rsidRDefault="000C44CD" w:rsidP="000A1B8B">
            <w:pPr>
              <w:spacing w:after="0" w:line="240" w:lineRule="auto"/>
              <w:jc w:val="center"/>
              <w:rPr>
                <w:rFonts w:ascii="Barlow" w:eastAsia="Times New Roman" w:hAnsi="Barlow" w:cs="Arial"/>
                <w:sz w:val="20"/>
                <w:szCs w:val="20"/>
                <w:lang w:eastAsia="es-MX"/>
              </w:rPr>
            </w:pPr>
            <w:r w:rsidRPr="00FF3FCA">
              <w:rPr>
                <w:rFonts w:ascii="Barlow" w:eastAsia="Times New Roman" w:hAnsi="Barlow" w:cs="Arial"/>
                <w:sz w:val="20"/>
                <w:szCs w:val="20"/>
                <w:lang w:eastAsia="es-MX"/>
              </w:rPr>
              <w:t>7,608.21</w:t>
            </w:r>
          </w:p>
        </w:tc>
      </w:tr>
    </w:tbl>
    <w:p w:rsidR="000C44CD" w:rsidRPr="00FF3FCA" w:rsidRDefault="000C44CD" w:rsidP="000C44CD">
      <w:pPr>
        <w:spacing w:after="0" w:line="240" w:lineRule="auto"/>
        <w:jc w:val="both"/>
        <w:rPr>
          <w:rFonts w:ascii="Barlow" w:hAnsi="Barlow" w:cs="Arial"/>
          <w:sz w:val="20"/>
          <w:szCs w:val="20"/>
        </w:rPr>
      </w:pPr>
    </w:p>
    <w:p w:rsidR="000C44CD" w:rsidRPr="00FF3FCA" w:rsidRDefault="000C44CD" w:rsidP="000C44CD">
      <w:pPr>
        <w:spacing w:after="0" w:line="240" w:lineRule="auto"/>
        <w:jc w:val="both"/>
        <w:rPr>
          <w:rFonts w:ascii="Barlow" w:hAnsi="Barlow" w:cs="Arial"/>
          <w:sz w:val="20"/>
          <w:szCs w:val="20"/>
        </w:rPr>
      </w:pPr>
      <w:r w:rsidRPr="00FF3FCA">
        <w:rPr>
          <w:rFonts w:ascii="Barlow" w:hAnsi="Barlow" w:cs="Arial"/>
          <w:sz w:val="20"/>
          <w:szCs w:val="20"/>
        </w:rPr>
        <w:t>Respecto a la depreciación y amortización se indica lo siguiente:</w:t>
      </w:r>
    </w:p>
    <w:p w:rsidR="000C44CD" w:rsidRPr="00FF3FCA" w:rsidRDefault="000C44CD" w:rsidP="000C44CD">
      <w:pPr>
        <w:spacing w:after="0" w:line="240" w:lineRule="auto"/>
        <w:jc w:val="both"/>
        <w:rPr>
          <w:rFonts w:ascii="Barlow" w:hAnsi="Barlow" w:cs="Arial"/>
          <w:sz w:val="20"/>
          <w:szCs w:val="20"/>
        </w:rPr>
      </w:pPr>
      <w:r w:rsidRPr="00FF3FCA">
        <w:rPr>
          <w:rFonts w:ascii="Barlow" w:hAnsi="Barlow" w:cs="Arial"/>
          <w:sz w:val="20"/>
          <w:szCs w:val="20"/>
        </w:rPr>
        <w:t>Método de depreciación y amortización:</w:t>
      </w:r>
    </w:p>
    <w:tbl>
      <w:tblPr>
        <w:tblW w:w="6947" w:type="dxa"/>
        <w:tblInd w:w="70" w:type="dxa"/>
        <w:tblCellMar>
          <w:left w:w="70" w:type="dxa"/>
          <w:right w:w="70" w:type="dxa"/>
        </w:tblCellMar>
        <w:tblLook w:val="04A0" w:firstRow="1" w:lastRow="0" w:firstColumn="1" w:lastColumn="0" w:noHBand="0" w:noVBand="1"/>
      </w:tblPr>
      <w:tblGrid>
        <w:gridCol w:w="6947"/>
      </w:tblGrid>
      <w:tr w:rsidR="000C44CD" w:rsidRPr="00FF3FCA" w:rsidTr="000A1B8B">
        <w:trPr>
          <w:trHeight w:val="262"/>
        </w:trPr>
        <w:tc>
          <w:tcPr>
            <w:tcW w:w="6947" w:type="dxa"/>
            <w:tcBorders>
              <w:top w:val="nil"/>
              <w:left w:val="nil"/>
              <w:bottom w:val="nil"/>
              <w:right w:val="nil"/>
            </w:tcBorders>
            <w:shd w:val="clear" w:color="auto" w:fill="auto"/>
            <w:noWrap/>
            <w:vAlign w:val="bottom"/>
            <w:hideMark/>
          </w:tcPr>
          <w:p w:rsidR="000C44CD" w:rsidRPr="00FF3FCA" w:rsidRDefault="000C44CD" w:rsidP="000A1B8B">
            <w:pPr>
              <w:spacing w:after="0" w:line="240" w:lineRule="auto"/>
              <w:rPr>
                <w:rFonts w:ascii="Barlow" w:eastAsia="Times New Roman" w:hAnsi="Barlow" w:cs="Arial"/>
                <w:sz w:val="20"/>
                <w:szCs w:val="20"/>
                <w:lang w:eastAsia="es-MX"/>
              </w:rPr>
            </w:pPr>
          </w:p>
        </w:tc>
      </w:tr>
      <w:tr w:rsidR="000C44CD" w:rsidRPr="00FF3FCA" w:rsidTr="000A1B8B">
        <w:trPr>
          <w:trHeight w:val="315"/>
        </w:trPr>
        <w:tc>
          <w:tcPr>
            <w:tcW w:w="6947" w:type="dxa"/>
            <w:tcBorders>
              <w:top w:val="nil"/>
              <w:left w:val="nil"/>
              <w:bottom w:val="single" w:sz="8" w:space="0" w:color="auto"/>
              <w:right w:val="nil"/>
            </w:tcBorders>
            <w:shd w:val="clear" w:color="auto" w:fill="auto"/>
            <w:noWrap/>
            <w:vAlign w:val="bottom"/>
            <w:hideMark/>
          </w:tcPr>
          <w:p w:rsidR="000C44CD" w:rsidRPr="00FF3FCA" w:rsidRDefault="000C44CD" w:rsidP="000A1B8B">
            <w:pPr>
              <w:spacing w:after="0" w:line="240" w:lineRule="auto"/>
              <w:jc w:val="center"/>
              <w:rPr>
                <w:rFonts w:ascii="Barlow" w:eastAsia="Times New Roman" w:hAnsi="Barlow" w:cs="Arial"/>
                <w:sz w:val="20"/>
                <w:szCs w:val="20"/>
                <w:lang w:eastAsia="es-MX"/>
              </w:rPr>
            </w:pPr>
            <w:r w:rsidRPr="00FF3FCA">
              <w:rPr>
                <w:rFonts w:ascii="Barlow" w:eastAsia="Times New Roman" w:hAnsi="Barlow" w:cs="Arial"/>
                <w:sz w:val="20"/>
                <w:szCs w:val="20"/>
                <w:lang w:eastAsia="es-MX"/>
              </w:rPr>
              <w:t>Costo de adquisición - Valor de desecho</w:t>
            </w:r>
          </w:p>
        </w:tc>
      </w:tr>
      <w:tr w:rsidR="000C44CD" w:rsidRPr="00FF3FCA" w:rsidTr="000A1B8B">
        <w:trPr>
          <w:trHeight w:val="297"/>
        </w:trPr>
        <w:tc>
          <w:tcPr>
            <w:tcW w:w="6947" w:type="dxa"/>
            <w:tcBorders>
              <w:top w:val="nil"/>
              <w:left w:val="nil"/>
              <w:bottom w:val="nil"/>
              <w:right w:val="nil"/>
            </w:tcBorders>
            <w:shd w:val="clear" w:color="auto" w:fill="auto"/>
            <w:noWrap/>
            <w:vAlign w:val="bottom"/>
            <w:hideMark/>
          </w:tcPr>
          <w:p w:rsidR="000C44CD" w:rsidRPr="00FF3FCA" w:rsidRDefault="000C44CD" w:rsidP="000A1B8B">
            <w:pPr>
              <w:spacing w:after="0" w:line="240" w:lineRule="auto"/>
              <w:jc w:val="center"/>
              <w:rPr>
                <w:rFonts w:ascii="Barlow" w:eastAsia="Times New Roman" w:hAnsi="Barlow" w:cs="Arial"/>
                <w:sz w:val="20"/>
                <w:szCs w:val="20"/>
                <w:lang w:eastAsia="es-MX"/>
              </w:rPr>
            </w:pPr>
            <w:r w:rsidRPr="00FF3FCA">
              <w:rPr>
                <w:rFonts w:ascii="Barlow" w:eastAsia="Times New Roman" w:hAnsi="Barlow" w:cs="Arial"/>
                <w:sz w:val="20"/>
                <w:szCs w:val="20"/>
                <w:lang w:eastAsia="es-MX"/>
              </w:rPr>
              <w:t>Vida Útil</w:t>
            </w:r>
          </w:p>
        </w:tc>
      </w:tr>
      <w:tr w:rsidR="000C44CD" w:rsidRPr="00FF3FCA" w:rsidTr="000A1B8B">
        <w:trPr>
          <w:trHeight w:val="262"/>
        </w:trPr>
        <w:tc>
          <w:tcPr>
            <w:tcW w:w="6947" w:type="dxa"/>
            <w:tcBorders>
              <w:top w:val="nil"/>
              <w:left w:val="nil"/>
              <w:bottom w:val="nil"/>
              <w:right w:val="nil"/>
            </w:tcBorders>
            <w:shd w:val="clear" w:color="auto" w:fill="auto"/>
            <w:noWrap/>
            <w:vAlign w:val="bottom"/>
            <w:hideMark/>
          </w:tcPr>
          <w:p w:rsidR="000C44CD" w:rsidRPr="00FF3FCA" w:rsidRDefault="000C44CD" w:rsidP="000A1B8B">
            <w:pPr>
              <w:spacing w:after="0" w:line="240" w:lineRule="auto"/>
              <w:rPr>
                <w:rFonts w:ascii="Barlow" w:eastAsia="Times New Roman" w:hAnsi="Barlow" w:cs="Arial"/>
                <w:sz w:val="20"/>
                <w:szCs w:val="20"/>
                <w:lang w:eastAsia="es-MX"/>
              </w:rPr>
            </w:pPr>
          </w:p>
        </w:tc>
      </w:tr>
    </w:tbl>
    <w:p w:rsidR="000C44CD" w:rsidRPr="00FF3FCA" w:rsidRDefault="000C44CD" w:rsidP="000C44CD">
      <w:pPr>
        <w:spacing w:after="0" w:line="240" w:lineRule="auto"/>
        <w:rPr>
          <w:rFonts w:ascii="Barlow" w:hAnsi="Barlow" w:cs="Arial"/>
          <w:sz w:val="20"/>
          <w:szCs w:val="20"/>
        </w:rPr>
      </w:pPr>
      <w:r w:rsidRPr="00FF3FCA">
        <w:rPr>
          <w:rFonts w:ascii="Barlow" w:hAnsi="Barlow" w:cs="Arial"/>
          <w:sz w:val="20"/>
          <w:szCs w:val="20"/>
        </w:rPr>
        <w:t>Criterios de aplicación:</w:t>
      </w:r>
    </w:p>
    <w:p w:rsidR="000C44CD" w:rsidRPr="00FF3FCA" w:rsidRDefault="000C44CD" w:rsidP="000C44CD">
      <w:pPr>
        <w:spacing w:after="0" w:line="240" w:lineRule="auto"/>
        <w:rPr>
          <w:rFonts w:ascii="Barlow" w:hAnsi="Barlow" w:cs="Arial"/>
          <w:sz w:val="20"/>
          <w:szCs w:val="20"/>
        </w:rPr>
      </w:pPr>
    </w:p>
    <w:p w:rsidR="000C44CD" w:rsidRDefault="000C44CD" w:rsidP="000C44CD">
      <w:pPr>
        <w:spacing w:after="0" w:line="240" w:lineRule="auto"/>
        <w:jc w:val="both"/>
        <w:rPr>
          <w:rFonts w:ascii="Barlow" w:hAnsi="Barlow" w:cs="Arial"/>
          <w:sz w:val="20"/>
          <w:szCs w:val="20"/>
        </w:rPr>
      </w:pPr>
      <w:r w:rsidRPr="00FF3FCA">
        <w:rPr>
          <w:rFonts w:ascii="Barlow" w:hAnsi="Barlow" w:cs="Arial"/>
          <w:sz w:val="20"/>
          <w:szCs w:val="20"/>
        </w:rPr>
        <w:t>Los establecidos en los elementos generales de las principales reglas de registro y valoración del patrimonio, en las reglas específicas del registro y valoración del patrimonio; y en los parámetros de estimación de vida útil emitidos por el CONAC.</w:t>
      </w:r>
    </w:p>
    <w:p w:rsidR="00FF3FCA" w:rsidRDefault="00FF3FCA" w:rsidP="000C44CD">
      <w:pPr>
        <w:spacing w:after="0" w:line="240" w:lineRule="auto"/>
        <w:jc w:val="both"/>
        <w:rPr>
          <w:rFonts w:ascii="Barlow" w:hAnsi="Barlow" w:cs="Arial"/>
          <w:sz w:val="20"/>
          <w:szCs w:val="20"/>
        </w:rPr>
      </w:pPr>
    </w:p>
    <w:p w:rsidR="00FF3FCA" w:rsidRPr="00FF3FCA" w:rsidRDefault="00FF3FCA" w:rsidP="000C44CD">
      <w:pPr>
        <w:spacing w:after="0" w:line="240" w:lineRule="auto"/>
        <w:jc w:val="both"/>
        <w:rPr>
          <w:rFonts w:ascii="Barlow" w:hAnsi="Barlow" w:cs="Arial"/>
          <w:sz w:val="20"/>
          <w:szCs w:val="20"/>
        </w:rPr>
      </w:pPr>
    </w:p>
    <w:p w:rsidR="000C44CD" w:rsidRPr="00FF3FCA" w:rsidRDefault="000C44CD" w:rsidP="000C44CD">
      <w:pPr>
        <w:spacing w:after="0" w:line="240" w:lineRule="auto"/>
        <w:rPr>
          <w:rFonts w:ascii="Barlow" w:hAnsi="Barlow" w:cs="Arial-BoldMT"/>
          <w:b/>
          <w:bCs/>
          <w:sz w:val="20"/>
          <w:szCs w:val="20"/>
        </w:rPr>
      </w:pPr>
    </w:p>
    <w:p w:rsidR="000C44CD" w:rsidRPr="00FF3FCA" w:rsidRDefault="000C44CD" w:rsidP="000C44CD">
      <w:pPr>
        <w:spacing w:after="0" w:line="240" w:lineRule="auto"/>
        <w:rPr>
          <w:rFonts w:ascii="Barlow" w:hAnsi="Barlow" w:cs="Arial-BoldMT"/>
          <w:b/>
          <w:bCs/>
          <w:sz w:val="20"/>
          <w:szCs w:val="20"/>
        </w:rPr>
      </w:pPr>
      <w:r w:rsidRPr="00FF3FCA">
        <w:rPr>
          <w:rFonts w:ascii="Barlow" w:hAnsi="Barlow" w:cs="Arial-BoldMT"/>
          <w:b/>
          <w:bCs/>
          <w:sz w:val="20"/>
          <w:szCs w:val="20"/>
        </w:rPr>
        <w:lastRenderedPageBreak/>
        <w:t>Estimaciones y Deterioros</w:t>
      </w:r>
    </w:p>
    <w:p w:rsidR="000C44CD" w:rsidRPr="00FF3FCA" w:rsidRDefault="000C44CD" w:rsidP="000C44CD">
      <w:pPr>
        <w:spacing w:after="0" w:line="240" w:lineRule="auto"/>
        <w:jc w:val="both"/>
        <w:rPr>
          <w:rFonts w:ascii="Barlow" w:hAnsi="Barlow" w:cs="Arial-BoldMT"/>
          <w:bCs/>
          <w:sz w:val="20"/>
          <w:szCs w:val="20"/>
        </w:rPr>
      </w:pPr>
      <w:r w:rsidRPr="00FF3FCA">
        <w:rPr>
          <w:rFonts w:ascii="Barlow" w:hAnsi="Barlow" w:cs="Arial-BoldMT"/>
          <w:bCs/>
          <w:sz w:val="20"/>
          <w:szCs w:val="20"/>
        </w:rPr>
        <w:t xml:space="preserve">10.- La Junta de Asistencia Privada del Estado de Yucatán no realizó al </w:t>
      </w:r>
      <w:r w:rsidRPr="00FF3FCA">
        <w:rPr>
          <w:rFonts w:ascii="Barlow" w:hAnsi="Barlow" w:cs="Arial"/>
          <w:sz w:val="20"/>
          <w:szCs w:val="20"/>
        </w:rPr>
        <w:t>31 de marzo de 2022</w:t>
      </w:r>
      <w:r w:rsidRPr="00FF3FCA">
        <w:rPr>
          <w:rFonts w:ascii="Barlow" w:hAnsi="Barlow" w:cs="Arial-BoldMT"/>
          <w:bCs/>
          <w:sz w:val="20"/>
          <w:szCs w:val="20"/>
        </w:rPr>
        <w:t xml:space="preserve"> determinación de estimaciones de cuentas incobrables, inversiones deterioro de activos biológicos, etc. Porque no tiene cuentas incobrables, inversiones ni deterioro de activos biológicos.</w:t>
      </w:r>
    </w:p>
    <w:p w:rsidR="000C44CD" w:rsidRPr="00FF3FCA" w:rsidRDefault="000C44CD" w:rsidP="000C44CD">
      <w:pPr>
        <w:spacing w:after="0" w:line="240" w:lineRule="auto"/>
        <w:rPr>
          <w:rFonts w:ascii="Barlow" w:hAnsi="Barlow" w:cs="Arial-BoldMT"/>
          <w:bCs/>
          <w:sz w:val="20"/>
          <w:szCs w:val="20"/>
        </w:rPr>
      </w:pPr>
    </w:p>
    <w:p w:rsidR="000C44CD" w:rsidRPr="00FF3FCA" w:rsidRDefault="000C44CD" w:rsidP="000C44CD">
      <w:pPr>
        <w:spacing w:after="0" w:line="240" w:lineRule="auto"/>
        <w:rPr>
          <w:rFonts w:ascii="Barlow" w:hAnsi="Barlow" w:cs="Arial"/>
          <w:b/>
          <w:sz w:val="20"/>
          <w:szCs w:val="20"/>
        </w:rPr>
      </w:pPr>
      <w:r w:rsidRPr="00FF3FCA">
        <w:rPr>
          <w:rFonts w:ascii="Barlow" w:hAnsi="Barlow" w:cs="Arial-BoldMT"/>
          <w:b/>
          <w:bCs/>
          <w:sz w:val="20"/>
          <w:szCs w:val="20"/>
        </w:rPr>
        <w:t>Otros Activos</w:t>
      </w:r>
    </w:p>
    <w:p w:rsidR="000C44CD" w:rsidRPr="00FF3FCA" w:rsidRDefault="000C44CD" w:rsidP="000C44CD">
      <w:pPr>
        <w:spacing w:after="0" w:line="240" w:lineRule="auto"/>
        <w:jc w:val="both"/>
        <w:rPr>
          <w:rFonts w:ascii="Barlow" w:hAnsi="Barlow" w:cs="Arial-BoldMT"/>
          <w:bCs/>
          <w:sz w:val="20"/>
          <w:szCs w:val="20"/>
        </w:rPr>
      </w:pPr>
      <w:r w:rsidRPr="00FF3FCA">
        <w:rPr>
          <w:rFonts w:ascii="Barlow" w:hAnsi="Barlow" w:cs="Arial-BoldMT"/>
          <w:bCs/>
          <w:sz w:val="20"/>
          <w:szCs w:val="20"/>
        </w:rPr>
        <w:t>11. La Junta de Asistencia Privada del Estado de Yucatán a la fecha no tiene otros activos en sus registros contables.</w:t>
      </w:r>
    </w:p>
    <w:p w:rsidR="000C44CD" w:rsidRPr="00FF3FCA" w:rsidRDefault="000C44CD" w:rsidP="000C44CD">
      <w:pPr>
        <w:spacing w:after="0" w:line="240" w:lineRule="auto"/>
        <w:rPr>
          <w:rFonts w:ascii="Barlow" w:hAnsi="Barlow" w:cs="Arial"/>
          <w:b/>
          <w:sz w:val="20"/>
          <w:szCs w:val="20"/>
        </w:rPr>
      </w:pPr>
    </w:p>
    <w:p w:rsidR="000C44CD" w:rsidRPr="00FF3FCA" w:rsidRDefault="000C44CD" w:rsidP="000C44CD">
      <w:pPr>
        <w:spacing w:after="0" w:line="240" w:lineRule="auto"/>
        <w:rPr>
          <w:rFonts w:ascii="Barlow" w:hAnsi="Barlow" w:cs="Arial"/>
          <w:sz w:val="20"/>
          <w:szCs w:val="20"/>
        </w:rPr>
      </w:pPr>
      <w:r w:rsidRPr="00FF3FCA">
        <w:rPr>
          <w:rFonts w:ascii="Barlow" w:hAnsi="Barlow" w:cs="Arial"/>
          <w:b/>
          <w:sz w:val="20"/>
          <w:szCs w:val="20"/>
        </w:rPr>
        <w:t>PASIVO</w:t>
      </w:r>
      <w:r w:rsidRPr="00FF3FCA">
        <w:rPr>
          <w:rFonts w:ascii="Barlow" w:hAnsi="Barlow" w:cs="Arial"/>
          <w:b/>
          <w:sz w:val="20"/>
          <w:szCs w:val="20"/>
        </w:rPr>
        <w:br/>
      </w:r>
      <w:r w:rsidRPr="00FF3FCA">
        <w:rPr>
          <w:rFonts w:ascii="Barlow" w:hAnsi="Barlow" w:cs="Arial"/>
          <w:sz w:val="20"/>
          <w:szCs w:val="20"/>
        </w:rPr>
        <w:t>1. Las Cuentas por Pagar a Corto Plazo por un importe de $92,051.53que se encuentran en el rubro con vencimiento en 90 días; y las cuales se pagarán en el mes de abril del 2022, se integra por:</w:t>
      </w:r>
    </w:p>
    <w:p w:rsidR="000C44CD" w:rsidRPr="00FF3FCA" w:rsidRDefault="000C44CD" w:rsidP="000C44CD">
      <w:pPr>
        <w:spacing w:after="0" w:line="240" w:lineRule="auto"/>
        <w:rPr>
          <w:rFonts w:ascii="Barlow" w:hAnsi="Barlow" w:cs="Arial"/>
          <w:sz w:val="20"/>
          <w:szCs w:val="20"/>
        </w:rPr>
      </w:pPr>
    </w:p>
    <w:p w:rsidR="000C44CD" w:rsidRPr="00FF3FCA" w:rsidRDefault="000C44CD" w:rsidP="000C44CD">
      <w:pPr>
        <w:spacing w:after="0" w:line="240" w:lineRule="auto"/>
        <w:rPr>
          <w:rFonts w:ascii="Barlow" w:hAnsi="Barlow" w:cs="Arial"/>
          <w:sz w:val="20"/>
          <w:szCs w:val="20"/>
        </w:rPr>
      </w:pPr>
      <w:r w:rsidRPr="00FF3FCA">
        <w:rPr>
          <w:rFonts w:ascii="Barlow" w:hAnsi="Barlow" w:cs="Arial"/>
          <w:sz w:val="20"/>
          <w:szCs w:val="20"/>
        </w:rPr>
        <w:t>a) Servicios personales por pagar a corto plazo con un importe de $14,398.27 los cuales corresponden a:</w:t>
      </w:r>
    </w:p>
    <w:p w:rsidR="000C44CD" w:rsidRPr="00FF3FCA" w:rsidRDefault="000C44CD" w:rsidP="000C44CD">
      <w:pPr>
        <w:spacing w:after="0" w:line="240" w:lineRule="auto"/>
        <w:rPr>
          <w:rFonts w:ascii="Barlow" w:hAnsi="Barlow" w:cs="Arial"/>
          <w:sz w:val="20"/>
          <w:szCs w:val="20"/>
        </w:rPr>
      </w:pPr>
      <w:r w:rsidRPr="00FF3FCA">
        <w:rPr>
          <w:rFonts w:ascii="Barlow" w:hAnsi="Barlow" w:cs="Arial"/>
          <w:sz w:val="20"/>
          <w:szCs w:val="20"/>
        </w:rPr>
        <w:t>-Cuotas de seguridad social por $14,398.27.</w:t>
      </w:r>
      <w:r w:rsidRPr="00FF3FCA">
        <w:rPr>
          <w:rFonts w:ascii="Barlow" w:hAnsi="Barlow" w:cs="Arial"/>
          <w:sz w:val="20"/>
          <w:szCs w:val="20"/>
        </w:rPr>
        <w:br/>
      </w:r>
      <w:r w:rsidRPr="00FF3FCA">
        <w:rPr>
          <w:rFonts w:ascii="Barlow" w:hAnsi="Barlow" w:cs="Arial"/>
          <w:sz w:val="20"/>
          <w:szCs w:val="20"/>
        </w:rPr>
        <w:br/>
        <w:t>b) Proveedores por pagar a corto plazo con un importe de $33,855.25.</w:t>
      </w:r>
      <w:r w:rsidRPr="00FF3FCA">
        <w:rPr>
          <w:rFonts w:ascii="Barlow" w:hAnsi="Barlow" w:cs="Arial"/>
          <w:sz w:val="20"/>
          <w:szCs w:val="20"/>
        </w:rPr>
        <w:br/>
        <w:t>-Telmex SAB de CV con un importe de $1,598.00 por servicio de telefonía tradicional correspondiente al mes de marzo.</w:t>
      </w:r>
    </w:p>
    <w:p w:rsidR="000C44CD" w:rsidRPr="00FF3FCA" w:rsidRDefault="000C44CD" w:rsidP="000C44CD">
      <w:pPr>
        <w:spacing w:after="0" w:line="240" w:lineRule="auto"/>
        <w:rPr>
          <w:rFonts w:ascii="Barlow" w:hAnsi="Barlow" w:cs="Arial"/>
          <w:sz w:val="20"/>
          <w:szCs w:val="20"/>
        </w:rPr>
      </w:pPr>
      <w:r w:rsidRPr="00FF3FCA">
        <w:rPr>
          <w:rFonts w:ascii="Barlow" w:hAnsi="Barlow" w:cs="Arial"/>
          <w:sz w:val="20"/>
          <w:szCs w:val="20"/>
        </w:rPr>
        <w:t>-JAPAY con un importe de $683.00 por servicio de agua potable correspondiente al mes de marzo.</w:t>
      </w:r>
      <w:r w:rsidRPr="00FF3FCA">
        <w:rPr>
          <w:rFonts w:ascii="Barlow" w:hAnsi="Barlow" w:cs="Arial"/>
          <w:sz w:val="20"/>
          <w:szCs w:val="20"/>
        </w:rPr>
        <w:br/>
        <w:t>-Pamplona SA de CV con un importe de $247.29 por servicio de recolección de basura correspondiente al mes de marzo.</w:t>
      </w:r>
      <w:r w:rsidRPr="00FF3FCA">
        <w:rPr>
          <w:rFonts w:ascii="Barlow" w:hAnsi="Barlow" w:cs="Arial"/>
          <w:sz w:val="20"/>
          <w:szCs w:val="20"/>
        </w:rPr>
        <w:br/>
        <w:t>-Diego Sosa Cantillo con un importe de $</w:t>
      </w:r>
      <w:r w:rsidRPr="00FF3FCA">
        <w:rPr>
          <w:rFonts w:ascii="Barlow" w:hAnsi="Barlow"/>
          <w:sz w:val="20"/>
          <w:szCs w:val="20"/>
        </w:rPr>
        <w:t xml:space="preserve"> </w:t>
      </w:r>
      <w:r w:rsidRPr="00FF3FCA">
        <w:rPr>
          <w:rFonts w:ascii="Barlow" w:hAnsi="Barlow" w:cs="Arial"/>
          <w:sz w:val="20"/>
          <w:szCs w:val="20"/>
        </w:rPr>
        <w:t>28,536por servicio de personal de limpieza correspondientes a los mes de Enero a marzo.</w:t>
      </w:r>
      <w:r w:rsidRPr="00FF3FCA">
        <w:rPr>
          <w:rFonts w:ascii="Barlow" w:hAnsi="Barlow" w:cs="Arial"/>
          <w:sz w:val="20"/>
          <w:szCs w:val="20"/>
        </w:rPr>
        <w:br/>
        <w:t>-</w:t>
      </w:r>
      <w:proofErr w:type="spellStart"/>
      <w:r w:rsidRPr="00FF3FCA">
        <w:rPr>
          <w:rFonts w:ascii="Barlow" w:hAnsi="Barlow" w:cs="Arial"/>
          <w:sz w:val="20"/>
          <w:szCs w:val="20"/>
        </w:rPr>
        <w:t>Copisistemas</w:t>
      </w:r>
      <w:proofErr w:type="spellEnd"/>
      <w:r w:rsidRPr="00FF3FCA">
        <w:rPr>
          <w:rFonts w:ascii="Barlow" w:hAnsi="Barlow" w:cs="Arial"/>
          <w:sz w:val="20"/>
          <w:szCs w:val="20"/>
        </w:rPr>
        <w:t xml:space="preserve"> SA de CV con un importe de $2,320.00 por servicio de arrendamiento de copiadora correspondiente al mes de marzo.</w:t>
      </w:r>
    </w:p>
    <w:p w:rsidR="000C44CD" w:rsidRPr="00FF3FCA" w:rsidRDefault="000C44CD" w:rsidP="000C44CD">
      <w:pPr>
        <w:spacing w:after="0" w:line="240" w:lineRule="auto"/>
        <w:rPr>
          <w:rFonts w:ascii="Barlow" w:hAnsi="Barlow" w:cs="Arial"/>
          <w:sz w:val="20"/>
          <w:szCs w:val="20"/>
        </w:rPr>
      </w:pPr>
      <w:r w:rsidRPr="00FF3FCA">
        <w:rPr>
          <w:rFonts w:ascii="Barlow" w:hAnsi="Barlow" w:cs="Arial"/>
          <w:sz w:val="20"/>
          <w:szCs w:val="20"/>
        </w:rPr>
        <w:t>-Distribuidora de Higiénicos SA de CV con un importe de $ 470.96 por material de limpieza correspondiente al mes de marzo.</w:t>
      </w:r>
    </w:p>
    <w:p w:rsidR="000C44CD" w:rsidRPr="00FF3FCA" w:rsidRDefault="000C44CD" w:rsidP="000C44CD">
      <w:pPr>
        <w:spacing w:after="0" w:line="240" w:lineRule="auto"/>
        <w:rPr>
          <w:rFonts w:ascii="Barlow" w:hAnsi="Barlow" w:cs="Arial"/>
          <w:sz w:val="20"/>
          <w:szCs w:val="20"/>
        </w:rPr>
      </w:pPr>
    </w:p>
    <w:p w:rsidR="000C44CD" w:rsidRPr="00FF3FCA" w:rsidRDefault="000C44CD" w:rsidP="000C44CD">
      <w:pPr>
        <w:spacing w:after="0" w:line="240" w:lineRule="auto"/>
        <w:rPr>
          <w:rFonts w:ascii="Barlow" w:hAnsi="Barlow" w:cs="Arial"/>
          <w:sz w:val="20"/>
          <w:szCs w:val="20"/>
        </w:rPr>
      </w:pPr>
    </w:p>
    <w:p w:rsidR="000C44CD" w:rsidRPr="00FF3FCA" w:rsidRDefault="000C44CD" w:rsidP="000C44CD">
      <w:pPr>
        <w:spacing w:after="0" w:line="240" w:lineRule="auto"/>
        <w:jc w:val="both"/>
        <w:rPr>
          <w:rFonts w:ascii="Barlow" w:hAnsi="Barlow" w:cs="Arial"/>
          <w:sz w:val="20"/>
          <w:szCs w:val="20"/>
        </w:rPr>
      </w:pPr>
      <w:r w:rsidRPr="00FF3FCA">
        <w:rPr>
          <w:rFonts w:ascii="Barlow" w:hAnsi="Barlow" w:cs="Arial"/>
          <w:sz w:val="20"/>
          <w:szCs w:val="20"/>
        </w:rPr>
        <w:t>c) Retenciones y contribuciones por pagar a Corto Plazo con un importe de $</w:t>
      </w:r>
      <w:r w:rsidRPr="00FF3FCA">
        <w:rPr>
          <w:rFonts w:ascii="Barlow" w:hAnsi="Barlow"/>
          <w:sz w:val="20"/>
          <w:szCs w:val="20"/>
        </w:rPr>
        <w:t xml:space="preserve"> </w:t>
      </w:r>
      <w:r w:rsidRPr="00FF3FCA">
        <w:rPr>
          <w:rFonts w:ascii="Barlow" w:hAnsi="Barlow" w:cs="Arial"/>
          <w:sz w:val="20"/>
          <w:szCs w:val="20"/>
        </w:rPr>
        <w:t>43,798.01</w:t>
      </w:r>
    </w:p>
    <w:p w:rsidR="000C44CD" w:rsidRPr="00FF3FCA" w:rsidRDefault="000C44CD" w:rsidP="000C44CD">
      <w:pPr>
        <w:spacing w:after="0" w:line="240" w:lineRule="auto"/>
        <w:jc w:val="both"/>
        <w:rPr>
          <w:rFonts w:ascii="Barlow" w:hAnsi="Barlow" w:cs="Arial"/>
          <w:sz w:val="20"/>
          <w:szCs w:val="20"/>
        </w:rPr>
      </w:pPr>
      <w:r w:rsidRPr="00FF3FCA">
        <w:rPr>
          <w:rFonts w:ascii="Barlow" w:hAnsi="Barlow" w:cs="Arial"/>
          <w:sz w:val="20"/>
          <w:szCs w:val="20"/>
        </w:rPr>
        <w:t>-ISR por salarios con un importe de $</w:t>
      </w:r>
      <w:r w:rsidRPr="00FF3FCA">
        <w:rPr>
          <w:rFonts w:ascii="Barlow" w:hAnsi="Barlow"/>
          <w:sz w:val="20"/>
          <w:szCs w:val="20"/>
        </w:rPr>
        <w:t xml:space="preserve"> </w:t>
      </w:r>
      <w:r w:rsidRPr="00FF3FCA">
        <w:rPr>
          <w:rFonts w:ascii="Barlow" w:hAnsi="Barlow" w:cs="Arial"/>
          <w:sz w:val="20"/>
          <w:szCs w:val="20"/>
        </w:rPr>
        <w:t>24,503.19 correspondiente a las nóminas del mes de marzo.</w:t>
      </w:r>
    </w:p>
    <w:p w:rsidR="000C44CD" w:rsidRPr="00FF3FCA" w:rsidRDefault="000C44CD" w:rsidP="000C44CD">
      <w:pPr>
        <w:spacing w:after="0" w:line="240" w:lineRule="auto"/>
        <w:jc w:val="both"/>
        <w:rPr>
          <w:rFonts w:ascii="Barlow" w:hAnsi="Barlow" w:cs="Arial"/>
          <w:sz w:val="20"/>
          <w:szCs w:val="20"/>
        </w:rPr>
      </w:pPr>
      <w:r w:rsidRPr="00FF3FCA">
        <w:rPr>
          <w:rFonts w:ascii="Barlow" w:hAnsi="Barlow" w:cs="Arial"/>
          <w:sz w:val="20"/>
          <w:szCs w:val="20"/>
        </w:rPr>
        <w:t>-ISR por servicios profesionales con un importe de $1,000.00</w:t>
      </w:r>
    </w:p>
    <w:p w:rsidR="000C44CD" w:rsidRPr="00FF3FCA" w:rsidRDefault="000C44CD" w:rsidP="000C44CD">
      <w:pPr>
        <w:spacing w:after="0" w:line="240" w:lineRule="auto"/>
        <w:jc w:val="both"/>
        <w:rPr>
          <w:rFonts w:ascii="Barlow" w:hAnsi="Barlow" w:cs="Arial"/>
          <w:sz w:val="20"/>
          <w:szCs w:val="20"/>
        </w:rPr>
      </w:pPr>
      <w:r w:rsidRPr="00FF3FCA">
        <w:rPr>
          <w:rFonts w:ascii="Barlow" w:hAnsi="Barlow" w:cs="Arial"/>
          <w:sz w:val="20"/>
          <w:szCs w:val="20"/>
        </w:rPr>
        <w:t>-IMSS Retenido aportación obrera con un importe de $</w:t>
      </w:r>
      <w:r w:rsidRPr="00FF3FCA">
        <w:rPr>
          <w:rFonts w:ascii="Barlow" w:hAnsi="Barlow"/>
          <w:sz w:val="20"/>
          <w:szCs w:val="20"/>
        </w:rPr>
        <w:t xml:space="preserve"> </w:t>
      </w:r>
      <w:r w:rsidRPr="00FF3FCA">
        <w:rPr>
          <w:rFonts w:ascii="Barlow" w:hAnsi="Barlow" w:cs="Arial"/>
          <w:sz w:val="20"/>
          <w:szCs w:val="20"/>
        </w:rPr>
        <w:t>4,670.65</w:t>
      </w:r>
    </w:p>
    <w:p w:rsidR="000C44CD" w:rsidRPr="00FF3FCA" w:rsidRDefault="000C44CD" w:rsidP="000C44CD">
      <w:pPr>
        <w:spacing w:after="0" w:line="240" w:lineRule="auto"/>
        <w:jc w:val="both"/>
        <w:rPr>
          <w:rFonts w:ascii="Barlow" w:hAnsi="Barlow" w:cs="Arial"/>
          <w:sz w:val="20"/>
          <w:szCs w:val="20"/>
        </w:rPr>
      </w:pPr>
      <w:r w:rsidRPr="00FF3FCA">
        <w:rPr>
          <w:rFonts w:ascii="Barlow" w:hAnsi="Barlow" w:cs="Arial"/>
          <w:sz w:val="20"/>
          <w:szCs w:val="20"/>
        </w:rPr>
        <w:t>-INFONAVIT Retenido con un importe de $</w:t>
      </w:r>
      <w:r w:rsidRPr="00FF3FCA">
        <w:rPr>
          <w:rFonts w:ascii="Barlow" w:hAnsi="Barlow"/>
          <w:sz w:val="20"/>
          <w:szCs w:val="20"/>
        </w:rPr>
        <w:t xml:space="preserve"> </w:t>
      </w:r>
      <w:r w:rsidRPr="00FF3FCA">
        <w:rPr>
          <w:rFonts w:ascii="Barlow" w:hAnsi="Barlow" w:cs="Arial"/>
          <w:sz w:val="20"/>
          <w:szCs w:val="20"/>
        </w:rPr>
        <w:t>7,291.17</w:t>
      </w:r>
    </w:p>
    <w:p w:rsidR="000C44CD" w:rsidRPr="00FF3FCA" w:rsidRDefault="000C44CD" w:rsidP="000C44CD">
      <w:pPr>
        <w:spacing w:after="0" w:line="240" w:lineRule="auto"/>
        <w:jc w:val="both"/>
        <w:rPr>
          <w:rFonts w:ascii="Barlow" w:hAnsi="Barlow" w:cs="Arial"/>
          <w:sz w:val="20"/>
          <w:szCs w:val="20"/>
        </w:rPr>
      </w:pPr>
      <w:r w:rsidRPr="00FF3FCA">
        <w:rPr>
          <w:rFonts w:ascii="Barlow" w:hAnsi="Barlow" w:cs="Arial"/>
          <w:sz w:val="20"/>
          <w:szCs w:val="20"/>
        </w:rPr>
        <w:t>-Impuesto sobre nóminas del mes de marzo con un importe de $</w:t>
      </w:r>
      <w:r w:rsidRPr="00FF3FCA">
        <w:rPr>
          <w:rFonts w:ascii="Barlow" w:hAnsi="Barlow"/>
          <w:sz w:val="20"/>
          <w:szCs w:val="20"/>
        </w:rPr>
        <w:t xml:space="preserve"> </w:t>
      </w:r>
      <w:r w:rsidRPr="00FF3FCA">
        <w:rPr>
          <w:rFonts w:ascii="Barlow" w:hAnsi="Barlow" w:cs="Arial"/>
          <w:sz w:val="20"/>
          <w:szCs w:val="20"/>
        </w:rPr>
        <w:t>6,333.00</w:t>
      </w:r>
    </w:p>
    <w:p w:rsidR="000C44CD" w:rsidRPr="00FF3FCA" w:rsidRDefault="000C44CD" w:rsidP="000C44CD">
      <w:pPr>
        <w:spacing w:after="0" w:line="240" w:lineRule="auto"/>
        <w:jc w:val="both"/>
        <w:rPr>
          <w:rFonts w:ascii="Barlow" w:hAnsi="Barlow" w:cs="Arial"/>
          <w:sz w:val="20"/>
          <w:szCs w:val="20"/>
        </w:rPr>
      </w:pPr>
    </w:p>
    <w:p w:rsidR="000C44CD" w:rsidRPr="00FF3FCA" w:rsidRDefault="000C44CD" w:rsidP="000C44CD">
      <w:pPr>
        <w:spacing w:after="0" w:line="240" w:lineRule="auto"/>
        <w:jc w:val="both"/>
        <w:rPr>
          <w:rFonts w:ascii="Barlow" w:hAnsi="Barlow" w:cs="Arial"/>
          <w:sz w:val="20"/>
          <w:szCs w:val="20"/>
        </w:rPr>
      </w:pPr>
      <w:r w:rsidRPr="00FF3FCA">
        <w:rPr>
          <w:rFonts w:ascii="Barlow" w:hAnsi="Barlow" w:cs="Arial"/>
          <w:sz w:val="20"/>
          <w:szCs w:val="20"/>
        </w:rPr>
        <w:t>Así mismo se informa que la entidad NO tiene cuentas y/o documentos por pagar con vencimiento en 180, menor o igual a 365 y mayor a 365 días.</w:t>
      </w:r>
    </w:p>
    <w:p w:rsidR="000C44CD" w:rsidRPr="00FF3FCA" w:rsidRDefault="000C44CD" w:rsidP="000C44CD">
      <w:pPr>
        <w:spacing w:after="0" w:line="240" w:lineRule="auto"/>
        <w:jc w:val="both"/>
        <w:rPr>
          <w:rFonts w:ascii="Barlow" w:hAnsi="Barlow" w:cs="Arial"/>
          <w:sz w:val="20"/>
          <w:szCs w:val="20"/>
        </w:rPr>
      </w:pPr>
    </w:p>
    <w:p w:rsidR="000C44CD" w:rsidRPr="00FF3FCA" w:rsidRDefault="000C44CD" w:rsidP="000C44CD">
      <w:pPr>
        <w:spacing w:after="0" w:line="240" w:lineRule="auto"/>
        <w:jc w:val="both"/>
        <w:rPr>
          <w:rFonts w:ascii="Barlow" w:hAnsi="Barlow" w:cs="Arial"/>
          <w:bCs/>
          <w:sz w:val="20"/>
          <w:szCs w:val="20"/>
        </w:rPr>
      </w:pPr>
      <w:r w:rsidRPr="00FF3FCA">
        <w:rPr>
          <w:rFonts w:ascii="Barlow" w:hAnsi="Barlow" w:cs="Arial"/>
          <w:bCs/>
          <w:sz w:val="20"/>
          <w:szCs w:val="20"/>
        </w:rPr>
        <w:lastRenderedPageBreak/>
        <w:t xml:space="preserve">2.- </w:t>
      </w:r>
      <w:r w:rsidRPr="00FF3FCA">
        <w:rPr>
          <w:rFonts w:ascii="Barlow" w:hAnsi="Barlow" w:cs="Arial-BoldMT"/>
          <w:bCs/>
          <w:sz w:val="20"/>
          <w:szCs w:val="20"/>
        </w:rPr>
        <w:t>La Junta de Asistencia Privada del Estado de Yucatán a la fecha no tiene</w:t>
      </w:r>
      <w:r w:rsidRPr="00FF3FCA">
        <w:rPr>
          <w:rFonts w:ascii="Barlow" w:hAnsi="Barlow" w:cs="Arial"/>
          <w:bCs/>
          <w:sz w:val="20"/>
          <w:szCs w:val="20"/>
        </w:rPr>
        <w:t xml:space="preserve"> registro en la cuenta de Fondos y Bienes de Terceros en Garantía y/o administración a corto plazo.</w:t>
      </w:r>
    </w:p>
    <w:p w:rsidR="000C44CD" w:rsidRPr="00FF3FCA" w:rsidRDefault="000C44CD" w:rsidP="000C44CD">
      <w:pPr>
        <w:spacing w:after="0" w:line="240" w:lineRule="auto"/>
        <w:jc w:val="both"/>
        <w:rPr>
          <w:rFonts w:ascii="Barlow" w:hAnsi="Barlow" w:cs="Arial"/>
          <w:bCs/>
          <w:sz w:val="20"/>
          <w:szCs w:val="20"/>
        </w:rPr>
      </w:pPr>
    </w:p>
    <w:p w:rsidR="000C44CD" w:rsidRPr="00FF3FCA" w:rsidRDefault="000C44CD" w:rsidP="000C44CD">
      <w:pPr>
        <w:spacing w:after="0" w:line="240" w:lineRule="auto"/>
        <w:jc w:val="both"/>
        <w:rPr>
          <w:rFonts w:ascii="Barlow" w:hAnsi="Barlow" w:cs="Arial"/>
          <w:bCs/>
          <w:sz w:val="20"/>
          <w:szCs w:val="20"/>
        </w:rPr>
      </w:pPr>
      <w:r w:rsidRPr="00FF3FCA">
        <w:rPr>
          <w:rFonts w:ascii="Barlow" w:hAnsi="Barlow" w:cs="Arial"/>
          <w:bCs/>
          <w:sz w:val="20"/>
          <w:szCs w:val="20"/>
        </w:rPr>
        <w:t xml:space="preserve">3.- </w:t>
      </w:r>
      <w:r w:rsidRPr="00FF3FCA">
        <w:rPr>
          <w:rFonts w:ascii="Barlow" w:hAnsi="Barlow" w:cs="Arial-BoldMT"/>
          <w:bCs/>
          <w:sz w:val="20"/>
          <w:szCs w:val="20"/>
        </w:rPr>
        <w:t>La Junta de Asistencia Privada del Estado de Yucatán a la fecha</w:t>
      </w:r>
      <w:r w:rsidRPr="00FF3FCA">
        <w:rPr>
          <w:rFonts w:ascii="Barlow" w:hAnsi="Barlow" w:cs="Arial"/>
          <w:bCs/>
          <w:sz w:val="20"/>
          <w:szCs w:val="20"/>
        </w:rPr>
        <w:t xml:space="preserve"> no tiene registro de pasivos diferidos de corto o largo plazo.</w:t>
      </w:r>
    </w:p>
    <w:p w:rsidR="000C44CD" w:rsidRPr="00FF3FCA" w:rsidRDefault="000C44CD" w:rsidP="000C44CD">
      <w:pPr>
        <w:spacing w:after="0" w:line="240" w:lineRule="auto"/>
        <w:rPr>
          <w:rFonts w:ascii="Barlow" w:hAnsi="Barlow" w:cs="Arial"/>
          <w:bCs/>
          <w:sz w:val="20"/>
          <w:szCs w:val="20"/>
        </w:rPr>
      </w:pPr>
    </w:p>
    <w:p w:rsidR="000C44CD" w:rsidRPr="00FF3FCA" w:rsidRDefault="000C44CD" w:rsidP="000C44CD">
      <w:pPr>
        <w:spacing w:after="0" w:line="240" w:lineRule="auto"/>
        <w:rPr>
          <w:rFonts w:ascii="Barlow" w:hAnsi="Barlow" w:cs="Arial"/>
          <w:bCs/>
          <w:sz w:val="20"/>
          <w:szCs w:val="20"/>
        </w:rPr>
      </w:pPr>
    </w:p>
    <w:p w:rsidR="000C44CD" w:rsidRPr="00FF3FCA" w:rsidRDefault="000C44CD" w:rsidP="000C44CD">
      <w:pPr>
        <w:spacing w:after="0" w:line="240" w:lineRule="auto"/>
        <w:rPr>
          <w:rFonts w:ascii="Barlow" w:hAnsi="Barlow" w:cs="Arial"/>
          <w:b/>
          <w:bCs/>
          <w:sz w:val="20"/>
          <w:szCs w:val="20"/>
        </w:rPr>
      </w:pPr>
      <w:r w:rsidRPr="00FF3FCA">
        <w:rPr>
          <w:rFonts w:ascii="Barlow" w:hAnsi="Barlow" w:cs="Arial"/>
          <w:b/>
          <w:bCs/>
          <w:sz w:val="20"/>
          <w:szCs w:val="20"/>
        </w:rPr>
        <w:t>II) NOTAS AL ESTADO DE ACTIVIDADES</w:t>
      </w:r>
    </w:p>
    <w:p w:rsidR="000C44CD" w:rsidRPr="00FF3FCA" w:rsidRDefault="000C44CD" w:rsidP="000C44CD">
      <w:pPr>
        <w:spacing w:after="0" w:line="240" w:lineRule="auto"/>
        <w:rPr>
          <w:rFonts w:ascii="Barlow" w:hAnsi="Barlow" w:cs="Arial"/>
          <w:b/>
          <w:bCs/>
          <w:sz w:val="20"/>
          <w:szCs w:val="20"/>
        </w:rPr>
      </w:pPr>
    </w:p>
    <w:p w:rsidR="000C44CD" w:rsidRPr="00FF3FCA" w:rsidRDefault="000C44CD" w:rsidP="000C44CD">
      <w:pPr>
        <w:spacing w:after="0" w:line="240" w:lineRule="auto"/>
        <w:rPr>
          <w:rFonts w:ascii="Barlow" w:hAnsi="Barlow" w:cs="Arial"/>
          <w:b/>
          <w:bCs/>
          <w:sz w:val="20"/>
          <w:szCs w:val="20"/>
        </w:rPr>
      </w:pPr>
      <w:r w:rsidRPr="00FF3FCA">
        <w:rPr>
          <w:rFonts w:ascii="Barlow" w:hAnsi="Barlow" w:cs="Arial"/>
          <w:b/>
          <w:bCs/>
          <w:sz w:val="20"/>
          <w:szCs w:val="20"/>
        </w:rPr>
        <w:t>Ingresos de Gestión</w:t>
      </w:r>
    </w:p>
    <w:p w:rsidR="000C44CD" w:rsidRPr="00FF3FCA" w:rsidRDefault="000C44CD" w:rsidP="000C44CD">
      <w:pPr>
        <w:numPr>
          <w:ilvl w:val="0"/>
          <w:numId w:val="12"/>
        </w:numPr>
        <w:spacing w:after="0" w:line="240" w:lineRule="auto"/>
        <w:jc w:val="both"/>
        <w:rPr>
          <w:rFonts w:ascii="Barlow" w:hAnsi="Barlow" w:cs="Arial-BoldMT"/>
          <w:bCs/>
          <w:sz w:val="20"/>
          <w:szCs w:val="20"/>
        </w:rPr>
      </w:pPr>
      <w:r w:rsidRPr="00FF3FCA">
        <w:rPr>
          <w:rFonts w:ascii="Barlow" w:hAnsi="Barlow" w:cs="Arial-BoldMT"/>
          <w:bCs/>
          <w:sz w:val="20"/>
          <w:szCs w:val="20"/>
        </w:rPr>
        <w:t>Las cuentas que integran los</w:t>
      </w:r>
      <w:r w:rsidRPr="00FF3FCA">
        <w:rPr>
          <w:rFonts w:ascii="Barlow" w:hAnsi="Barlow" w:cs="Arial"/>
          <w:bCs/>
          <w:sz w:val="20"/>
          <w:szCs w:val="20"/>
        </w:rPr>
        <w:t xml:space="preserve"> ingresos por concepto de</w:t>
      </w:r>
      <w:r w:rsidRPr="00FF3FCA">
        <w:rPr>
          <w:rFonts w:ascii="Barlow" w:hAnsi="Barlow" w:cs="ArialMT"/>
          <w:sz w:val="20"/>
          <w:szCs w:val="20"/>
          <w:lang w:eastAsia="es-MX"/>
        </w:rPr>
        <w:t xml:space="preserve"> </w:t>
      </w:r>
      <w:r w:rsidRPr="00FF3FCA">
        <w:rPr>
          <w:rFonts w:ascii="Barlow" w:hAnsi="Barlow" w:cs="Arial"/>
          <w:bCs/>
          <w:sz w:val="20"/>
          <w:szCs w:val="20"/>
        </w:rPr>
        <w:t xml:space="preserve">impuestos, cuotas y aportaciones de seguridad social, contribuciones de mejoras, derechos, productos, aprovechamientos, y de ingresos por venta de bienes y prestación de servicios </w:t>
      </w:r>
      <w:r w:rsidRPr="00FF3FCA">
        <w:rPr>
          <w:rFonts w:ascii="Barlow" w:hAnsi="Barlow" w:cs="Arial-BoldMT"/>
          <w:bCs/>
          <w:sz w:val="20"/>
          <w:szCs w:val="20"/>
        </w:rPr>
        <w:t>presentan los siguientes saldos:</w:t>
      </w:r>
    </w:p>
    <w:p w:rsidR="000C44CD" w:rsidRPr="00FF3FCA" w:rsidRDefault="000C44CD" w:rsidP="000C44CD">
      <w:pPr>
        <w:spacing w:after="0" w:line="240" w:lineRule="auto"/>
        <w:jc w:val="both"/>
        <w:rPr>
          <w:rFonts w:ascii="Barlow" w:hAnsi="Barlow" w:cs="Arial"/>
          <w:bCs/>
          <w:sz w:val="20"/>
          <w:szCs w:val="20"/>
        </w:rPr>
      </w:pPr>
    </w:p>
    <w:tbl>
      <w:tblPr>
        <w:tblW w:w="7800" w:type="dxa"/>
        <w:tblInd w:w="1204" w:type="dxa"/>
        <w:tblCellMar>
          <w:left w:w="70" w:type="dxa"/>
          <w:right w:w="70" w:type="dxa"/>
        </w:tblCellMar>
        <w:tblLook w:val="04A0" w:firstRow="1" w:lastRow="0" w:firstColumn="1" w:lastColumn="0" w:noHBand="0" w:noVBand="1"/>
      </w:tblPr>
      <w:tblGrid>
        <w:gridCol w:w="5600"/>
        <w:gridCol w:w="2200"/>
      </w:tblGrid>
      <w:tr w:rsidR="000C44CD" w:rsidRPr="00FF3FCA" w:rsidTr="000A1B8B">
        <w:trPr>
          <w:trHeight w:val="300"/>
        </w:trPr>
        <w:tc>
          <w:tcPr>
            <w:tcW w:w="5600"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Arial"/>
                <w:b/>
                <w:bCs/>
                <w:sz w:val="20"/>
                <w:szCs w:val="20"/>
                <w:lang w:eastAsia="es-MX"/>
              </w:rPr>
            </w:pPr>
            <w:r w:rsidRPr="00FF3FCA">
              <w:rPr>
                <w:rFonts w:ascii="Barlow" w:eastAsia="Times New Roman" w:hAnsi="Barlow" w:cs="Arial"/>
                <w:b/>
                <w:bCs/>
                <w:sz w:val="20"/>
                <w:szCs w:val="20"/>
                <w:lang w:eastAsia="es-MX"/>
              </w:rPr>
              <w:t>Ingresos de la Gestión</w:t>
            </w:r>
          </w:p>
        </w:tc>
        <w:tc>
          <w:tcPr>
            <w:tcW w:w="2200" w:type="dxa"/>
            <w:tcBorders>
              <w:top w:val="nil"/>
              <w:left w:val="nil"/>
              <w:bottom w:val="nil"/>
              <w:right w:val="nil"/>
            </w:tcBorders>
            <w:shd w:val="clear" w:color="000000" w:fill="FFFFFF"/>
            <w:noWrap/>
            <w:hideMark/>
          </w:tcPr>
          <w:p w:rsidR="000C44CD" w:rsidRPr="00FF3FCA" w:rsidRDefault="000C44CD" w:rsidP="000A1B8B">
            <w:pPr>
              <w:spacing w:after="0" w:line="240" w:lineRule="auto"/>
              <w:jc w:val="center"/>
              <w:rPr>
                <w:rFonts w:ascii="Barlow" w:eastAsia="Times New Roman" w:hAnsi="Barlow" w:cs="Arial"/>
                <w:b/>
                <w:bCs/>
                <w:sz w:val="20"/>
                <w:szCs w:val="20"/>
                <w:lang w:eastAsia="es-MX"/>
              </w:rPr>
            </w:pPr>
            <w:r w:rsidRPr="00FF3FCA">
              <w:rPr>
                <w:rFonts w:ascii="Barlow" w:eastAsia="Times New Roman" w:hAnsi="Barlow" w:cs="Arial"/>
                <w:b/>
                <w:bCs/>
                <w:sz w:val="20"/>
                <w:szCs w:val="20"/>
                <w:lang w:eastAsia="es-MX"/>
              </w:rPr>
              <w:t>128.89</w:t>
            </w:r>
          </w:p>
        </w:tc>
      </w:tr>
      <w:tr w:rsidR="000C44CD" w:rsidRPr="00FF3FCA" w:rsidTr="000A1B8B">
        <w:trPr>
          <w:trHeight w:val="300"/>
        </w:trPr>
        <w:tc>
          <w:tcPr>
            <w:tcW w:w="5600"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Arial"/>
                <w:sz w:val="20"/>
                <w:szCs w:val="20"/>
                <w:lang w:eastAsia="es-MX"/>
              </w:rPr>
            </w:pPr>
            <w:r w:rsidRPr="00FF3FCA">
              <w:rPr>
                <w:rFonts w:ascii="Barlow" w:eastAsia="Times New Roman" w:hAnsi="Barlow" w:cs="Arial"/>
                <w:sz w:val="20"/>
                <w:szCs w:val="20"/>
                <w:lang w:eastAsia="es-MX"/>
              </w:rPr>
              <w:t>Impuestos</w:t>
            </w:r>
          </w:p>
        </w:tc>
        <w:tc>
          <w:tcPr>
            <w:tcW w:w="2200" w:type="dxa"/>
            <w:tcBorders>
              <w:top w:val="nil"/>
              <w:left w:val="nil"/>
              <w:bottom w:val="nil"/>
              <w:right w:val="nil"/>
            </w:tcBorders>
            <w:shd w:val="clear" w:color="000000" w:fill="FFFFFF"/>
            <w:noWrap/>
            <w:hideMark/>
          </w:tcPr>
          <w:p w:rsidR="000C44CD" w:rsidRPr="00FF3FCA" w:rsidRDefault="000C44CD" w:rsidP="000A1B8B">
            <w:pPr>
              <w:spacing w:after="0" w:line="240" w:lineRule="auto"/>
              <w:jc w:val="center"/>
              <w:rPr>
                <w:rFonts w:ascii="Barlow" w:eastAsia="Times New Roman" w:hAnsi="Barlow" w:cs="Arial"/>
                <w:sz w:val="20"/>
                <w:szCs w:val="20"/>
                <w:lang w:eastAsia="es-MX"/>
              </w:rPr>
            </w:pPr>
            <w:r w:rsidRPr="00FF3FCA">
              <w:rPr>
                <w:rFonts w:ascii="Barlow" w:eastAsia="Times New Roman" w:hAnsi="Barlow" w:cs="Arial"/>
                <w:sz w:val="20"/>
                <w:szCs w:val="20"/>
                <w:lang w:eastAsia="es-MX"/>
              </w:rPr>
              <w:t>0</w:t>
            </w:r>
          </w:p>
        </w:tc>
      </w:tr>
      <w:tr w:rsidR="000C44CD" w:rsidRPr="00FF3FCA" w:rsidTr="000A1B8B">
        <w:trPr>
          <w:trHeight w:val="300"/>
        </w:trPr>
        <w:tc>
          <w:tcPr>
            <w:tcW w:w="5600"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Arial"/>
                <w:sz w:val="20"/>
                <w:szCs w:val="20"/>
                <w:lang w:eastAsia="es-MX"/>
              </w:rPr>
            </w:pPr>
            <w:r w:rsidRPr="00FF3FCA">
              <w:rPr>
                <w:rFonts w:ascii="Barlow" w:eastAsia="Times New Roman" w:hAnsi="Barlow" w:cs="Arial"/>
                <w:sz w:val="20"/>
                <w:szCs w:val="20"/>
                <w:lang w:eastAsia="es-MX"/>
              </w:rPr>
              <w:t xml:space="preserve">Cuotas y Aportaciones de Seguridad Social </w:t>
            </w:r>
          </w:p>
        </w:tc>
        <w:tc>
          <w:tcPr>
            <w:tcW w:w="2200" w:type="dxa"/>
            <w:tcBorders>
              <w:top w:val="nil"/>
              <w:left w:val="nil"/>
              <w:bottom w:val="nil"/>
              <w:right w:val="nil"/>
            </w:tcBorders>
            <w:shd w:val="clear" w:color="000000" w:fill="FFFFFF"/>
            <w:noWrap/>
            <w:hideMark/>
          </w:tcPr>
          <w:p w:rsidR="000C44CD" w:rsidRPr="00FF3FCA" w:rsidRDefault="000C44CD" w:rsidP="000A1B8B">
            <w:pPr>
              <w:spacing w:after="0" w:line="240" w:lineRule="auto"/>
              <w:jc w:val="center"/>
              <w:rPr>
                <w:rFonts w:ascii="Barlow" w:eastAsia="Times New Roman" w:hAnsi="Barlow" w:cs="Arial"/>
                <w:sz w:val="20"/>
                <w:szCs w:val="20"/>
                <w:lang w:eastAsia="es-MX"/>
              </w:rPr>
            </w:pPr>
            <w:r w:rsidRPr="00FF3FCA">
              <w:rPr>
                <w:rFonts w:ascii="Barlow" w:eastAsia="Times New Roman" w:hAnsi="Barlow" w:cs="Arial"/>
                <w:sz w:val="20"/>
                <w:szCs w:val="20"/>
                <w:lang w:eastAsia="es-MX"/>
              </w:rPr>
              <w:t>0</w:t>
            </w:r>
          </w:p>
        </w:tc>
      </w:tr>
      <w:tr w:rsidR="000C44CD" w:rsidRPr="00FF3FCA" w:rsidTr="000A1B8B">
        <w:trPr>
          <w:trHeight w:val="300"/>
        </w:trPr>
        <w:tc>
          <w:tcPr>
            <w:tcW w:w="5600"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Arial"/>
                <w:sz w:val="20"/>
                <w:szCs w:val="20"/>
                <w:lang w:eastAsia="es-MX"/>
              </w:rPr>
            </w:pPr>
            <w:r w:rsidRPr="00FF3FCA">
              <w:rPr>
                <w:rFonts w:ascii="Barlow" w:eastAsia="Times New Roman" w:hAnsi="Barlow" w:cs="Arial"/>
                <w:sz w:val="20"/>
                <w:szCs w:val="20"/>
                <w:lang w:eastAsia="es-MX"/>
              </w:rPr>
              <w:t>Contribuciones de Mejoras</w:t>
            </w:r>
          </w:p>
        </w:tc>
        <w:tc>
          <w:tcPr>
            <w:tcW w:w="2200" w:type="dxa"/>
            <w:tcBorders>
              <w:top w:val="nil"/>
              <w:left w:val="nil"/>
              <w:bottom w:val="nil"/>
              <w:right w:val="nil"/>
            </w:tcBorders>
            <w:shd w:val="clear" w:color="000000" w:fill="FFFFFF"/>
            <w:noWrap/>
            <w:hideMark/>
          </w:tcPr>
          <w:p w:rsidR="000C44CD" w:rsidRPr="00FF3FCA" w:rsidRDefault="000C44CD" w:rsidP="000A1B8B">
            <w:pPr>
              <w:spacing w:after="0" w:line="240" w:lineRule="auto"/>
              <w:jc w:val="center"/>
              <w:rPr>
                <w:rFonts w:ascii="Barlow" w:eastAsia="Times New Roman" w:hAnsi="Barlow" w:cs="Arial"/>
                <w:sz w:val="20"/>
                <w:szCs w:val="20"/>
                <w:lang w:eastAsia="es-MX"/>
              </w:rPr>
            </w:pPr>
            <w:r w:rsidRPr="00FF3FCA">
              <w:rPr>
                <w:rFonts w:ascii="Barlow" w:eastAsia="Times New Roman" w:hAnsi="Barlow" w:cs="Arial"/>
                <w:sz w:val="20"/>
                <w:szCs w:val="20"/>
                <w:lang w:eastAsia="es-MX"/>
              </w:rPr>
              <w:t>0</w:t>
            </w:r>
          </w:p>
        </w:tc>
      </w:tr>
      <w:tr w:rsidR="000C44CD" w:rsidRPr="00FF3FCA" w:rsidTr="000A1B8B">
        <w:trPr>
          <w:trHeight w:val="300"/>
        </w:trPr>
        <w:tc>
          <w:tcPr>
            <w:tcW w:w="5600"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Arial"/>
                <w:sz w:val="20"/>
                <w:szCs w:val="20"/>
                <w:lang w:eastAsia="es-MX"/>
              </w:rPr>
            </w:pPr>
            <w:r w:rsidRPr="00FF3FCA">
              <w:rPr>
                <w:rFonts w:ascii="Barlow" w:eastAsia="Times New Roman" w:hAnsi="Barlow" w:cs="Arial"/>
                <w:sz w:val="20"/>
                <w:szCs w:val="20"/>
                <w:lang w:eastAsia="es-MX"/>
              </w:rPr>
              <w:t>Derechos</w:t>
            </w:r>
          </w:p>
        </w:tc>
        <w:tc>
          <w:tcPr>
            <w:tcW w:w="2200" w:type="dxa"/>
            <w:tcBorders>
              <w:top w:val="nil"/>
              <w:left w:val="nil"/>
              <w:bottom w:val="nil"/>
              <w:right w:val="nil"/>
            </w:tcBorders>
            <w:shd w:val="clear" w:color="000000" w:fill="FFFFFF"/>
            <w:noWrap/>
            <w:hideMark/>
          </w:tcPr>
          <w:p w:rsidR="000C44CD" w:rsidRPr="00FF3FCA" w:rsidRDefault="000C44CD" w:rsidP="000A1B8B">
            <w:pPr>
              <w:spacing w:after="0" w:line="240" w:lineRule="auto"/>
              <w:jc w:val="center"/>
              <w:rPr>
                <w:rFonts w:ascii="Barlow" w:eastAsia="Times New Roman" w:hAnsi="Barlow" w:cs="Arial"/>
                <w:sz w:val="20"/>
                <w:szCs w:val="20"/>
                <w:lang w:eastAsia="es-MX"/>
              </w:rPr>
            </w:pPr>
            <w:r w:rsidRPr="00FF3FCA">
              <w:rPr>
                <w:rFonts w:ascii="Barlow" w:eastAsia="Times New Roman" w:hAnsi="Barlow" w:cs="Arial"/>
                <w:sz w:val="20"/>
                <w:szCs w:val="20"/>
                <w:lang w:eastAsia="es-MX"/>
              </w:rPr>
              <w:t>0</w:t>
            </w:r>
          </w:p>
        </w:tc>
      </w:tr>
      <w:tr w:rsidR="000C44CD" w:rsidRPr="00FF3FCA" w:rsidTr="000A1B8B">
        <w:trPr>
          <w:trHeight w:val="300"/>
        </w:trPr>
        <w:tc>
          <w:tcPr>
            <w:tcW w:w="5600"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Arial"/>
                <w:sz w:val="20"/>
                <w:szCs w:val="20"/>
                <w:lang w:eastAsia="es-MX"/>
              </w:rPr>
            </w:pPr>
            <w:r w:rsidRPr="00FF3FCA">
              <w:rPr>
                <w:rFonts w:ascii="Barlow" w:eastAsia="Times New Roman" w:hAnsi="Barlow" w:cs="Arial"/>
                <w:sz w:val="20"/>
                <w:szCs w:val="20"/>
                <w:lang w:eastAsia="es-MX"/>
              </w:rPr>
              <w:t>Productos de Tipo Corriente</w:t>
            </w:r>
          </w:p>
        </w:tc>
        <w:tc>
          <w:tcPr>
            <w:tcW w:w="2200" w:type="dxa"/>
            <w:tcBorders>
              <w:top w:val="nil"/>
              <w:left w:val="nil"/>
              <w:bottom w:val="nil"/>
              <w:right w:val="nil"/>
            </w:tcBorders>
            <w:shd w:val="clear" w:color="000000" w:fill="FFFFFF"/>
            <w:noWrap/>
            <w:hideMark/>
          </w:tcPr>
          <w:p w:rsidR="000C44CD" w:rsidRPr="00FF3FCA" w:rsidRDefault="000C44CD" w:rsidP="000A1B8B">
            <w:pPr>
              <w:spacing w:after="0" w:line="240" w:lineRule="auto"/>
              <w:jc w:val="center"/>
              <w:rPr>
                <w:rFonts w:ascii="Barlow" w:eastAsia="Times New Roman" w:hAnsi="Barlow" w:cs="Arial"/>
                <w:sz w:val="20"/>
                <w:szCs w:val="20"/>
                <w:lang w:eastAsia="es-MX"/>
              </w:rPr>
            </w:pPr>
            <w:r w:rsidRPr="00FF3FCA">
              <w:rPr>
                <w:rFonts w:ascii="Barlow" w:eastAsia="Times New Roman" w:hAnsi="Barlow" w:cs="Arial"/>
                <w:sz w:val="20"/>
                <w:szCs w:val="20"/>
                <w:lang w:eastAsia="es-MX"/>
              </w:rPr>
              <w:t>128.89</w:t>
            </w:r>
          </w:p>
        </w:tc>
      </w:tr>
      <w:tr w:rsidR="000C44CD" w:rsidRPr="00FF3FCA" w:rsidTr="000A1B8B">
        <w:trPr>
          <w:trHeight w:val="300"/>
        </w:trPr>
        <w:tc>
          <w:tcPr>
            <w:tcW w:w="5600"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Arial"/>
                <w:sz w:val="20"/>
                <w:szCs w:val="20"/>
                <w:lang w:eastAsia="es-MX"/>
              </w:rPr>
            </w:pPr>
            <w:r w:rsidRPr="00FF3FCA">
              <w:rPr>
                <w:rFonts w:ascii="Barlow" w:eastAsia="Times New Roman" w:hAnsi="Barlow" w:cs="Arial"/>
                <w:sz w:val="20"/>
                <w:szCs w:val="20"/>
                <w:lang w:eastAsia="es-MX"/>
              </w:rPr>
              <w:t>Aprovechamientos de Tipo Corriente</w:t>
            </w:r>
          </w:p>
        </w:tc>
        <w:tc>
          <w:tcPr>
            <w:tcW w:w="2200" w:type="dxa"/>
            <w:tcBorders>
              <w:top w:val="nil"/>
              <w:left w:val="nil"/>
              <w:bottom w:val="nil"/>
              <w:right w:val="nil"/>
            </w:tcBorders>
            <w:shd w:val="clear" w:color="000000" w:fill="FFFFFF"/>
            <w:noWrap/>
            <w:hideMark/>
          </w:tcPr>
          <w:p w:rsidR="000C44CD" w:rsidRPr="00FF3FCA" w:rsidRDefault="000C44CD" w:rsidP="000A1B8B">
            <w:pPr>
              <w:spacing w:after="0" w:line="240" w:lineRule="auto"/>
              <w:jc w:val="center"/>
              <w:rPr>
                <w:rFonts w:ascii="Barlow" w:eastAsia="Times New Roman" w:hAnsi="Barlow" w:cs="Arial"/>
                <w:sz w:val="20"/>
                <w:szCs w:val="20"/>
                <w:lang w:eastAsia="es-MX"/>
              </w:rPr>
            </w:pPr>
            <w:r w:rsidRPr="00FF3FCA">
              <w:rPr>
                <w:rFonts w:ascii="Barlow" w:eastAsia="Times New Roman" w:hAnsi="Barlow" w:cs="Arial"/>
                <w:sz w:val="20"/>
                <w:szCs w:val="20"/>
                <w:lang w:eastAsia="es-MX"/>
              </w:rPr>
              <w:t>0</w:t>
            </w:r>
          </w:p>
        </w:tc>
      </w:tr>
      <w:tr w:rsidR="000C44CD" w:rsidRPr="00FF3FCA" w:rsidTr="000A1B8B">
        <w:trPr>
          <w:trHeight w:val="300"/>
        </w:trPr>
        <w:tc>
          <w:tcPr>
            <w:tcW w:w="5600"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Arial"/>
                <w:sz w:val="20"/>
                <w:szCs w:val="20"/>
                <w:lang w:eastAsia="es-MX"/>
              </w:rPr>
            </w:pPr>
            <w:r w:rsidRPr="00FF3FCA">
              <w:rPr>
                <w:rFonts w:ascii="Barlow" w:eastAsia="Times New Roman" w:hAnsi="Barlow" w:cs="Arial"/>
                <w:sz w:val="20"/>
                <w:szCs w:val="20"/>
                <w:lang w:eastAsia="es-MX"/>
              </w:rPr>
              <w:t>Ingresos por Venta de Bienes y Servicios</w:t>
            </w:r>
          </w:p>
        </w:tc>
        <w:tc>
          <w:tcPr>
            <w:tcW w:w="2200" w:type="dxa"/>
            <w:tcBorders>
              <w:top w:val="nil"/>
              <w:left w:val="nil"/>
              <w:bottom w:val="nil"/>
              <w:right w:val="nil"/>
            </w:tcBorders>
            <w:shd w:val="clear" w:color="000000" w:fill="FFFFFF"/>
            <w:noWrap/>
            <w:hideMark/>
          </w:tcPr>
          <w:p w:rsidR="000C44CD" w:rsidRPr="00FF3FCA" w:rsidRDefault="000C44CD" w:rsidP="000A1B8B">
            <w:pPr>
              <w:spacing w:after="0" w:line="240" w:lineRule="auto"/>
              <w:jc w:val="center"/>
              <w:rPr>
                <w:rFonts w:ascii="Barlow" w:eastAsia="Times New Roman" w:hAnsi="Barlow" w:cs="Arial"/>
                <w:sz w:val="20"/>
                <w:szCs w:val="20"/>
                <w:lang w:eastAsia="es-MX"/>
              </w:rPr>
            </w:pPr>
            <w:r w:rsidRPr="00FF3FCA">
              <w:rPr>
                <w:rFonts w:ascii="Barlow" w:eastAsia="Times New Roman" w:hAnsi="Barlow" w:cs="Arial"/>
                <w:sz w:val="20"/>
                <w:szCs w:val="20"/>
                <w:lang w:eastAsia="es-MX"/>
              </w:rPr>
              <w:t>0</w:t>
            </w:r>
          </w:p>
        </w:tc>
      </w:tr>
      <w:tr w:rsidR="000C44CD" w:rsidRPr="00FF3FCA" w:rsidTr="000A1B8B">
        <w:trPr>
          <w:trHeight w:val="510"/>
        </w:trPr>
        <w:tc>
          <w:tcPr>
            <w:tcW w:w="5600"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Arial"/>
                <w:sz w:val="20"/>
                <w:szCs w:val="20"/>
                <w:lang w:eastAsia="es-MX"/>
              </w:rPr>
            </w:pPr>
            <w:r w:rsidRPr="00FF3FCA">
              <w:rPr>
                <w:rFonts w:ascii="Barlow" w:eastAsia="Times New Roman" w:hAnsi="Barlow" w:cs="Arial"/>
                <w:sz w:val="20"/>
                <w:szCs w:val="20"/>
                <w:lang w:eastAsia="es-MX"/>
              </w:rPr>
              <w:t>Ingresos no Comprendidos en las Fracciones de la Ley de Ingresos Causados en Ejercicios Fiscales Anteriores Pendientes de Liquidación o Pago</w:t>
            </w:r>
          </w:p>
        </w:tc>
        <w:tc>
          <w:tcPr>
            <w:tcW w:w="2200" w:type="dxa"/>
            <w:tcBorders>
              <w:top w:val="nil"/>
              <w:left w:val="nil"/>
              <w:bottom w:val="nil"/>
              <w:right w:val="nil"/>
            </w:tcBorders>
            <w:shd w:val="clear" w:color="000000" w:fill="FFFFFF"/>
            <w:noWrap/>
            <w:hideMark/>
          </w:tcPr>
          <w:p w:rsidR="000C44CD" w:rsidRPr="00FF3FCA" w:rsidRDefault="000C44CD" w:rsidP="000A1B8B">
            <w:pPr>
              <w:spacing w:after="0" w:line="240" w:lineRule="auto"/>
              <w:jc w:val="center"/>
              <w:rPr>
                <w:rFonts w:ascii="Barlow" w:eastAsia="Times New Roman" w:hAnsi="Barlow" w:cs="Arial"/>
                <w:sz w:val="20"/>
                <w:szCs w:val="20"/>
                <w:lang w:eastAsia="es-MX"/>
              </w:rPr>
            </w:pPr>
            <w:r w:rsidRPr="00FF3FCA">
              <w:rPr>
                <w:rFonts w:ascii="Barlow" w:eastAsia="Times New Roman" w:hAnsi="Barlow" w:cs="Arial"/>
                <w:sz w:val="20"/>
                <w:szCs w:val="20"/>
                <w:lang w:eastAsia="es-MX"/>
              </w:rPr>
              <w:t>0</w:t>
            </w:r>
          </w:p>
        </w:tc>
      </w:tr>
    </w:tbl>
    <w:p w:rsidR="000C44CD" w:rsidRPr="00FF3FCA" w:rsidRDefault="000C44CD" w:rsidP="000C44CD">
      <w:pPr>
        <w:spacing w:after="0" w:line="240" w:lineRule="auto"/>
        <w:jc w:val="both"/>
        <w:rPr>
          <w:rFonts w:ascii="Barlow" w:hAnsi="Barlow" w:cs="Arial"/>
          <w:bCs/>
          <w:sz w:val="20"/>
          <w:szCs w:val="20"/>
        </w:rPr>
      </w:pPr>
    </w:p>
    <w:p w:rsidR="000C44CD" w:rsidRPr="00FF3FCA" w:rsidRDefault="000C44CD" w:rsidP="000C44CD">
      <w:pPr>
        <w:spacing w:after="0" w:line="240" w:lineRule="auto"/>
        <w:rPr>
          <w:rFonts w:ascii="Barlow" w:hAnsi="Barlow" w:cs="Arial"/>
          <w:b/>
          <w:bCs/>
          <w:sz w:val="20"/>
          <w:szCs w:val="20"/>
        </w:rPr>
      </w:pPr>
    </w:p>
    <w:p w:rsidR="000C44CD" w:rsidRPr="00FF3FCA" w:rsidRDefault="000C44CD" w:rsidP="000C44CD">
      <w:pPr>
        <w:spacing w:after="0" w:line="240" w:lineRule="auto"/>
        <w:rPr>
          <w:rFonts w:ascii="Barlow" w:hAnsi="Barlow" w:cs="Arial"/>
          <w:b/>
          <w:bCs/>
          <w:sz w:val="20"/>
          <w:szCs w:val="20"/>
        </w:rPr>
      </w:pPr>
      <w:r w:rsidRPr="00FF3FCA">
        <w:rPr>
          <w:rFonts w:ascii="Barlow" w:hAnsi="Barlow" w:cs="Arial"/>
          <w:b/>
          <w:bCs/>
          <w:sz w:val="20"/>
          <w:szCs w:val="20"/>
        </w:rPr>
        <w:t>Participaciones, Aportaciones, Convenios, Incentivos Derivados de la Colaboración Fiscal, Fondos Distintos de Aportaciones, Transferencias, Asignaciones, Subsidios y Subvenciones, y Pensiones y Jubilaciones</w:t>
      </w:r>
    </w:p>
    <w:p w:rsidR="000C44CD" w:rsidRPr="00FF3FCA" w:rsidRDefault="000C44CD" w:rsidP="000C44CD">
      <w:pPr>
        <w:spacing w:after="0" w:line="240" w:lineRule="auto"/>
        <w:rPr>
          <w:rFonts w:ascii="Barlow" w:hAnsi="Barlow" w:cs="Arial-BoldMT"/>
          <w:bCs/>
          <w:sz w:val="20"/>
          <w:szCs w:val="20"/>
        </w:rPr>
      </w:pPr>
      <w:r w:rsidRPr="00FF3FCA">
        <w:rPr>
          <w:rFonts w:ascii="Barlow" w:hAnsi="Barlow" w:cs="Arial"/>
          <w:b/>
          <w:bCs/>
          <w:sz w:val="20"/>
          <w:szCs w:val="20"/>
        </w:rPr>
        <w:br/>
      </w:r>
      <w:r w:rsidRPr="00FF3FCA">
        <w:rPr>
          <w:rFonts w:ascii="Barlow" w:hAnsi="Barlow" w:cs="Arial-BoldMT"/>
          <w:bCs/>
          <w:sz w:val="20"/>
          <w:szCs w:val="20"/>
        </w:rPr>
        <w:t>2.- Las cuentas que integran los ingresos por participaciones, aportaciones, transferencias, asignaciones, subsidios y otras ayudas presentan los siguientes saldos:</w:t>
      </w:r>
    </w:p>
    <w:p w:rsidR="000C44CD" w:rsidRPr="00FF3FCA" w:rsidRDefault="000C44CD" w:rsidP="000C44CD">
      <w:pPr>
        <w:spacing w:after="0" w:line="240" w:lineRule="auto"/>
        <w:rPr>
          <w:rFonts w:ascii="Barlow" w:hAnsi="Barlow" w:cs="Arial-BoldMT"/>
          <w:bCs/>
          <w:sz w:val="20"/>
          <w:szCs w:val="20"/>
        </w:rPr>
      </w:pPr>
    </w:p>
    <w:tbl>
      <w:tblPr>
        <w:tblW w:w="7800" w:type="dxa"/>
        <w:tblInd w:w="1093" w:type="dxa"/>
        <w:tblCellMar>
          <w:left w:w="70" w:type="dxa"/>
          <w:right w:w="70" w:type="dxa"/>
        </w:tblCellMar>
        <w:tblLook w:val="04A0" w:firstRow="1" w:lastRow="0" w:firstColumn="1" w:lastColumn="0" w:noHBand="0" w:noVBand="1"/>
      </w:tblPr>
      <w:tblGrid>
        <w:gridCol w:w="5600"/>
        <w:gridCol w:w="2200"/>
      </w:tblGrid>
      <w:tr w:rsidR="000C44CD" w:rsidRPr="00FF3FCA" w:rsidTr="000A1B8B">
        <w:trPr>
          <w:trHeight w:val="300"/>
        </w:trPr>
        <w:tc>
          <w:tcPr>
            <w:tcW w:w="5600"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Arial"/>
                <w:b/>
                <w:bCs/>
                <w:sz w:val="20"/>
                <w:szCs w:val="20"/>
                <w:lang w:eastAsia="es-MX"/>
              </w:rPr>
            </w:pPr>
            <w:r w:rsidRPr="00FF3FCA">
              <w:rPr>
                <w:rFonts w:ascii="Barlow" w:eastAsia="Times New Roman" w:hAnsi="Barlow" w:cs="Arial"/>
                <w:b/>
                <w:bCs/>
                <w:sz w:val="20"/>
                <w:szCs w:val="20"/>
                <w:lang w:eastAsia="es-MX"/>
              </w:rPr>
              <w:t>Participaciones, Aportaciones, Transferencias, Asignaciones, Subsidios y Otras Ayudas</w:t>
            </w:r>
          </w:p>
        </w:tc>
        <w:tc>
          <w:tcPr>
            <w:tcW w:w="2200" w:type="dxa"/>
            <w:tcBorders>
              <w:top w:val="nil"/>
              <w:left w:val="nil"/>
              <w:bottom w:val="nil"/>
              <w:right w:val="nil"/>
            </w:tcBorders>
            <w:shd w:val="clear" w:color="000000" w:fill="FFFFFF"/>
            <w:noWrap/>
            <w:hideMark/>
          </w:tcPr>
          <w:p w:rsidR="000C44CD" w:rsidRPr="00FF3FCA" w:rsidRDefault="000C44CD" w:rsidP="000A1B8B">
            <w:pPr>
              <w:spacing w:after="0" w:line="240" w:lineRule="auto"/>
              <w:jc w:val="center"/>
              <w:rPr>
                <w:rFonts w:ascii="Barlow" w:eastAsia="Times New Roman" w:hAnsi="Barlow" w:cs="Arial"/>
                <w:b/>
                <w:bCs/>
                <w:sz w:val="20"/>
                <w:szCs w:val="20"/>
                <w:lang w:eastAsia="es-MX"/>
              </w:rPr>
            </w:pPr>
            <w:r w:rsidRPr="00FF3FCA">
              <w:rPr>
                <w:rFonts w:ascii="Barlow" w:eastAsia="Times New Roman" w:hAnsi="Barlow" w:cs="Arial"/>
                <w:b/>
                <w:bCs/>
                <w:sz w:val="20"/>
                <w:szCs w:val="20"/>
                <w:lang w:eastAsia="es-MX"/>
              </w:rPr>
              <w:t>823,191.00</w:t>
            </w:r>
          </w:p>
        </w:tc>
      </w:tr>
      <w:tr w:rsidR="000C44CD" w:rsidRPr="00FF3FCA" w:rsidTr="000A1B8B">
        <w:trPr>
          <w:trHeight w:val="300"/>
        </w:trPr>
        <w:tc>
          <w:tcPr>
            <w:tcW w:w="5600"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Arial"/>
                <w:sz w:val="20"/>
                <w:szCs w:val="20"/>
                <w:lang w:eastAsia="es-MX"/>
              </w:rPr>
            </w:pPr>
            <w:r w:rsidRPr="00FF3FCA">
              <w:rPr>
                <w:rFonts w:ascii="Barlow" w:eastAsia="Times New Roman" w:hAnsi="Barlow" w:cs="Arial"/>
                <w:sz w:val="20"/>
                <w:szCs w:val="20"/>
                <w:lang w:eastAsia="es-MX"/>
              </w:rPr>
              <w:t>Participaciones y Aportaciones</w:t>
            </w:r>
          </w:p>
        </w:tc>
        <w:tc>
          <w:tcPr>
            <w:tcW w:w="2200" w:type="dxa"/>
            <w:tcBorders>
              <w:top w:val="nil"/>
              <w:left w:val="nil"/>
              <w:bottom w:val="nil"/>
              <w:right w:val="nil"/>
            </w:tcBorders>
            <w:shd w:val="clear" w:color="000000" w:fill="FFFFFF"/>
            <w:noWrap/>
            <w:hideMark/>
          </w:tcPr>
          <w:p w:rsidR="000C44CD" w:rsidRPr="00FF3FCA" w:rsidRDefault="000C44CD" w:rsidP="000A1B8B">
            <w:pPr>
              <w:spacing w:after="0" w:line="240" w:lineRule="auto"/>
              <w:jc w:val="center"/>
              <w:rPr>
                <w:rFonts w:ascii="Barlow" w:eastAsia="Times New Roman" w:hAnsi="Barlow" w:cs="Arial"/>
                <w:sz w:val="20"/>
                <w:szCs w:val="20"/>
                <w:lang w:eastAsia="es-MX"/>
              </w:rPr>
            </w:pPr>
            <w:r w:rsidRPr="00FF3FCA">
              <w:rPr>
                <w:rFonts w:ascii="Barlow" w:eastAsia="Times New Roman" w:hAnsi="Barlow" w:cs="Arial"/>
                <w:sz w:val="20"/>
                <w:szCs w:val="20"/>
                <w:lang w:eastAsia="es-MX"/>
              </w:rPr>
              <w:t>0</w:t>
            </w:r>
          </w:p>
        </w:tc>
      </w:tr>
      <w:tr w:rsidR="000C44CD" w:rsidRPr="00FF3FCA" w:rsidTr="000A1B8B">
        <w:trPr>
          <w:trHeight w:val="300"/>
        </w:trPr>
        <w:tc>
          <w:tcPr>
            <w:tcW w:w="5600"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Arial"/>
                <w:sz w:val="20"/>
                <w:szCs w:val="20"/>
                <w:lang w:eastAsia="es-MX"/>
              </w:rPr>
            </w:pPr>
            <w:r w:rsidRPr="00FF3FCA">
              <w:rPr>
                <w:rFonts w:ascii="Barlow" w:eastAsia="Times New Roman" w:hAnsi="Barlow" w:cs="Arial"/>
                <w:sz w:val="20"/>
                <w:szCs w:val="20"/>
                <w:lang w:eastAsia="es-MX"/>
              </w:rPr>
              <w:t>Transferencias, Asignaciones, Subsidios y Otras ayudas</w:t>
            </w:r>
          </w:p>
        </w:tc>
        <w:tc>
          <w:tcPr>
            <w:tcW w:w="2200" w:type="dxa"/>
            <w:tcBorders>
              <w:top w:val="nil"/>
              <w:left w:val="nil"/>
              <w:bottom w:val="nil"/>
              <w:right w:val="nil"/>
            </w:tcBorders>
            <w:shd w:val="clear" w:color="000000" w:fill="FFFFFF"/>
            <w:noWrap/>
            <w:hideMark/>
          </w:tcPr>
          <w:p w:rsidR="000C44CD" w:rsidRPr="00FF3FCA" w:rsidRDefault="000C44CD" w:rsidP="000A1B8B">
            <w:pPr>
              <w:spacing w:after="0" w:line="240" w:lineRule="auto"/>
              <w:jc w:val="center"/>
              <w:rPr>
                <w:rFonts w:ascii="Barlow" w:eastAsia="Times New Roman" w:hAnsi="Barlow" w:cs="Arial"/>
                <w:sz w:val="20"/>
                <w:szCs w:val="20"/>
                <w:lang w:eastAsia="es-MX"/>
              </w:rPr>
            </w:pPr>
            <w:r w:rsidRPr="00FF3FCA">
              <w:rPr>
                <w:rFonts w:ascii="Barlow" w:eastAsia="Times New Roman" w:hAnsi="Barlow" w:cs="Arial"/>
                <w:sz w:val="20"/>
                <w:szCs w:val="20"/>
                <w:lang w:eastAsia="es-MX"/>
              </w:rPr>
              <w:t>823,191.00</w:t>
            </w:r>
          </w:p>
        </w:tc>
      </w:tr>
    </w:tbl>
    <w:p w:rsidR="000C44CD" w:rsidRPr="00FF3FCA" w:rsidRDefault="000C44CD" w:rsidP="000C44CD">
      <w:pPr>
        <w:spacing w:after="0" w:line="240" w:lineRule="auto"/>
        <w:rPr>
          <w:rFonts w:ascii="Barlow" w:hAnsi="Barlow" w:cs="Arial-BoldMT"/>
          <w:bCs/>
          <w:sz w:val="20"/>
          <w:szCs w:val="20"/>
        </w:rPr>
      </w:pPr>
    </w:p>
    <w:p w:rsidR="000C44CD" w:rsidRPr="00FF3FCA" w:rsidRDefault="000C44CD" w:rsidP="000C44CD">
      <w:pPr>
        <w:spacing w:after="0" w:line="240" w:lineRule="auto"/>
        <w:rPr>
          <w:rFonts w:ascii="Barlow" w:hAnsi="Barlow" w:cs="Arial"/>
          <w:b/>
          <w:bCs/>
          <w:sz w:val="20"/>
          <w:szCs w:val="20"/>
        </w:rPr>
      </w:pPr>
      <w:r w:rsidRPr="00FF3FCA">
        <w:rPr>
          <w:rFonts w:ascii="Barlow" w:hAnsi="Barlow" w:cs="Arial"/>
          <w:b/>
          <w:bCs/>
          <w:sz w:val="20"/>
          <w:szCs w:val="20"/>
        </w:rPr>
        <w:t>Otros Ingresos y Beneficios</w:t>
      </w:r>
    </w:p>
    <w:p w:rsidR="000C44CD" w:rsidRPr="00FF3FCA" w:rsidRDefault="000C44CD" w:rsidP="000C44CD">
      <w:pPr>
        <w:spacing w:after="0" w:line="240" w:lineRule="auto"/>
        <w:rPr>
          <w:rFonts w:ascii="Barlow" w:hAnsi="Barlow" w:cs="Arial-BoldMT"/>
          <w:bCs/>
          <w:sz w:val="20"/>
          <w:szCs w:val="20"/>
        </w:rPr>
      </w:pPr>
      <w:r w:rsidRPr="00FF3FCA">
        <w:rPr>
          <w:rFonts w:ascii="Barlow" w:hAnsi="Barlow" w:cs="Arial-BoldMT"/>
          <w:bCs/>
          <w:sz w:val="20"/>
          <w:szCs w:val="20"/>
        </w:rPr>
        <w:t>3.- Las cuentas que integran los otros ingresos y beneficios presentan los siguientes saldos:</w:t>
      </w:r>
    </w:p>
    <w:p w:rsidR="000C44CD" w:rsidRPr="00FF3FCA" w:rsidRDefault="000C44CD" w:rsidP="000C44CD">
      <w:pPr>
        <w:spacing w:after="0" w:line="240" w:lineRule="auto"/>
        <w:rPr>
          <w:rFonts w:ascii="Barlow" w:hAnsi="Barlow" w:cs="Arial"/>
          <w:b/>
          <w:bCs/>
          <w:sz w:val="20"/>
          <w:szCs w:val="20"/>
        </w:rPr>
      </w:pPr>
    </w:p>
    <w:tbl>
      <w:tblPr>
        <w:tblW w:w="7800" w:type="dxa"/>
        <w:tblInd w:w="1093" w:type="dxa"/>
        <w:tblCellMar>
          <w:left w:w="70" w:type="dxa"/>
          <w:right w:w="70" w:type="dxa"/>
        </w:tblCellMar>
        <w:tblLook w:val="04A0" w:firstRow="1" w:lastRow="0" w:firstColumn="1" w:lastColumn="0" w:noHBand="0" w:noVBand="1"/>
      </w:tblPr>
      <w:tblGrid>
        <w:gridCol w:w="5600"/>
        <w:gridCol w:w="2200"/>
      </w:tblGrid>
      <w:tr w:rsidR="000C44CD" w:rsidRPr="00FF3FCA" w:rsidTr="000A1B8B">
        <w:trPr>
          <w:trHeight w:val="300"/>
        </w:trPr>
        <w:tc>
          <w:tcPr>
            <w:tcW w:w="5600"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Arial"/>
                <w:b/>
                <w:bCs/>
                <w:sz w:val="20"/>
                <w:szCs w:val="20"/>
                <w:lang w:eastAsia="es-MX"/>
              </w:rPr>
            </w:pPr>
            <w:r w:rsidRPr="00FF3FCA">
              <w:rPr>
                <w:rFonts w:ascii="Barlow" w:eastAsia="Times New Roman" w:hAnsi="Barlow" w:cs="Arial"/>
                <w:b/>
                <w:bCs/>
                <w:sz w:val="20"/>
                <w:szCs w:val="20"/>
                <w:lang w:eastAsia="es-MX"/>
              </w:rPr>
              <w:t>Otros Ingresos y Beneficios</w:t>
            </w:r>
          </w:p>
        </w:tc>
        <w:tc>
          <w:tcPr>
            <w:tcW w:w="2200" w:type="dxa"/>
            <w:tcBorders>
              <w:top w:val="nil"/>
              <w:left w:val="nil"/>
              <w:bottom w:val="nil"/>
              <w:right w:val="nil"/>
            </w:tcBorders>
            <w:shd w:val="clear" w:color="000000" w:fill="FFFFFF"/>
            <w:noWrap/>
            <w:vAlign w:val="center"/>
            <w:hideMark/>
          </w:tcPr>
          <w:p w:rsidR="000C44CD" w:rsidRPr="00FF3FCA" w:rsidRDefault="000C44CD" w:rsidP="000A1B8B">
            <w:pPr>
              <w:spacing w:after="0" w:line="240" w:lineRule="auto"/>
              <w:jc w:val="center"/>
              <w:rPr>
                <w:rFonts w:ascii="Barlow" w:eastAsia="Times New Roman" w:hAnsi="Barlow" w:cs="Arial"/>
                <w:b/>
                <w:bCs/>
                <w:sz w:val="20"/>
                <w:szCs w:val="20"/>
                <w:lang w:eastAsia="es-MX"/>
              </w:rPr>
            </w:pPr>
            <w:r w:rsidRPr="00FF3FCA">
              <w:rPr>
                <w:rFonts w:ascii="Barlow" w:eastAsia="Times New Roman" w:hAnsi="Barlow" w:cs="Arial"/>
                <w:b/>
                <w:bCs/>
                <w:sz w:val="20"/>
                <w:szCs w:val="20"/>
                <w:lang w:eastAsia="es-MX"/>
              </w:rPr>
              <w:t>12.60</w:t>
            </w:r>
          </w:p>
        </w:tc>
      </w:tr>
      <w:tr w:rsidR="000C44CD" w:rsidRPr="00FF3FCA" w:rsidTr="000A1B8B">
        <w:trPr>
          <w:trHeight w:val="300"/>
        </w:trPr>
        <w:tc>
          <w:tcPr>
            <w:tcW w:w="5600"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Arial"/>
                <w:sz w:val="20"/>
                <w:szCs w:val="20"/>
                <w:lang w:eastAsia="es-MX"/>
              </w:rPr>
            </w:pPr>
            <w:r w:rsidRPr="00FF3FCA">
              <w:rPr>
                <w:rFonts w:ascii="Barlow" w:eastAsia="Times New Roman" w:hAnsi="Barlow" w:cs="Arial"/>
                <w:sz w:val="20"/>
                <w:szCs w:val="20"/>
                <w:lang w:eastAsia="es-MX"/>
              </w:rPr>
              <w:t xml:space="preserve">Ingresos Financieros  </w:t>
            </w:r>
          </w:p>
        </w:tc>
        <w:tc>
          <w:tcPr>
            <w:tcW w:w="2200" w:type="dxa"/>
            <w:tcBorders>
              <w:top w:val="nil"/>
              <w:left w:val="nil"/>
              <w:bottom w:val="nil"/>
              <w:right w:val="nil"/>
            </w:tcBorders>
            <w:shd w:val="clear" w:color="000000" w:fill="FFFFFF"/>
            <w:noWrap/>
            <w:vAlign w:val="center"/>
            <w:hideMark/>
          </w:tcPr>
          <w:p w:rsidR="000C44CD" w:rsidRPr="00FF3FCA" w:rsidRDefault="000C44CD" w:rsidP="000A1B8B">
            <w:pPr>
              <w:spacing w:after="0" w:line="240" w:lineRule="auto"/>
              <w:jc w:val="center"/>
              <w:rPr>
                <w:rFonts w:ascii="Barlow" w:eastAsia="Times New Roman" w:hAnsi="Barlow" w:cs="Arial"/>
                <w:sz w:val="20"/>
                <w:szCs w:val="20"/>
                <w:lang w:eastAsia="es-MX"/>
              </w:rPr>
            </w:pPr>
            <w:r w:rsidRPr="00FF3FCA">
              <w:rPr>
                <w:rFonts w:ascii="Barlow" w:eastAsia="Times New Roman" w:hAnsi="Barlow" w:cs="Arial"/>
                <w:sz w:val="20"/>
                <w:szCs w:val="20"/>
                <w:lang w:eastAsia="es-MX"/>
              </w:rPr>
              <w:t>12.60</w:t>
            </w:r>
          </w:p>
        </w:tc>
      </w:tr>
      <w:tr w:rsidR="000C44CD" w:rsidRPr="00FF3FCA" w:rsidTr="000A1B8B">
        <w:trPr>
          <w:trHeight w:val="300"/>
        </w:trPr>
        <w:tc>
          <w:tcPr>
            <w:tcW w:w="5600"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Arial"/>
                <w:sz w:val="20"/>
                <w:szCs w:val="20"/>
                <w:lang w:eastAsia="es-MX"/>
              </w:rPr>
            </w:pPr>
            <w:r w:rsidRPr="00FF3FCA">
              <w:rPr>
                <w:rFonts w:ascii="Barlow" w:eastAsia="Times New Roman" w:hAnsi="Barlow" w:cs="Arial"/>
                <w:sz w:val="20"/>
                <w:szCs w:val="20"/>
                <w:lang w:eastAsia="es-MX"/>
              </w:rPr>
              <w:t>Incremento por Variación de Inventarios</w:t>
            </w:r>
          </w:p>
        </w:tc>
        <w:tc>
          <w:tcPr>
            <w:tcW w:w="2200" w:type="dxa"/>
            <w:tcBorders>
              <w:top w:val="nil"/>
              <w:left w:val="nil"/>
              <w:bottom w:val="nil"/>
              <w:right w:val="nil"/>
            </w:tcBorders>
            <w:shd w:val="clear" w:color="000000" w:fill="FFFFFF"/>
            <w:noWrap/>
            <w:vAlign w:val="center"/>
            <w:hideMark/>
          </w:tcPr>
          <w:p w:rsidR="000C44CD" w:rsidRPr="00FF3FCA" w:rsidRDefault="000C44CD" w:rsidP="000A1B8B">
            <w:pPr>
              <w:spacing w:after="0" w:line="240" w:lineRule="auto"/>
              <w:jc w:val="center"/>
              <w:rPr>
                <w:rFonts w:ascii="Barlow" w:eastAsia="Times New Roman" w:hAnsi="Barlow" w:cs="Arial"/>
                <w:sz w:val="20"/>
                <w:szCs w:val="20"/>
                <w:lang w:eastAsia="es-MX"/>
              </w:rPr>
            </w:pPr>
            <w:r w:rsidRPr="00FF3FCA">
              <w:rPr>
                <w:rFonts w:ascii="Barlow" w:eastAsia="Times New Roman" w:hAnsi="Barlow" w:cs="Arial"/>
                <w:sz w:val="20"/>
                <w:szCs w:val="20"/>
                <w:lang w:eastAsia="es-MX"/>
              </w:rPr>
              <w:t>0</w:t>
            </w:r>
          </w:p>
        </w:tc>
      </w:tr>
      <w:tr w:rsidR="000C44CD" w:rsidRPr="00FF3FCA" w:rsidTr="000A1B8B">
        <w:trPr>
          <w:trHeight w:val="300"/>
        </w:trPr>
        <w:tc>
          <w:tcPr>
            <w:tcW w:w="5600"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Arial"/>
                <w:sz w:val="20"/>
                <w:szCs w:val="20"/>
                <w:lang w:eastAsia="es-MX"/>
              </w:rPr>
            </w:pPr>
            <w:r w:rsidRPr="00FF3FCA">
              <w:rPr>
                <w:rFonts w:ascii="Barlow" w:eastAsia="Times New Roman" w:hAnsi="Barlow" w:cs="Arial"/>
                <w:sz w:val="20"/>
                <w:szCs w:val="20"/>
                <w:lang w:eastAsia="es-MX"/>
              </w:rPr>
              <w:t>Disminución del Exceso de Estimaciones por Pérdida o Deterioro u Obsolescencia</w:t>
            </w:r>
          </w:p>
        </w:tc>
        <w:tc>
          <w:tcPr>
            <w:tcW w:w="2200" w:type="dxa"/>
            <w:tcBorders>
              <w:top w:val="nil"/>
              <w:left w:val="nil"/>
              <w:bottom w:val="nil"/>
              <w:right w:val="nil"/>
            </w:tcBorders>
            <w:shd w:val="clear" w:color="000000" w:fill="FFFFFF"/>
            <w:noWrap/>
            <w:vAlign w:val="center"/>
            <w:hideMark/>
          </w:tcPr>
          <w:p w:rsidR="000C44CD" w:rsidRPr="00FF3FCA" w:rsidRDefault="000C44CD" w:rsidP="000A1B8B">
            <w:pPr>
              <w:spacing w:after="0" w:line="240" w:lineRule="auto"/>
              <w:jc w:val="center"/>
              <w:rPr>
                <w:rFonts w:ascii="Barlow" w:eastAsia="Times New Roman" w:hAnsi="Barlow" w:cs="Arial"/>
                <w:sz w:val="20"/>
                <w:szCs w:val="20"/>
                <w:lang w:eastAsia="es-MX"/>
              </w:rPr>
            </w:pPr>
            <w:r w:rsidRPr="00FF3FCA">
              <w:rPr>
                <w:rFonts w:ascii="Barlow" w:eastAsia="Times New Roman" w:hAnsi="Barlow" w:cs="Arial"/>
                <w:sz w:val="20"/>
                <w:szCs w:val="20"/>
                <w:lang w:eastAsia="es-MX"/>
              </w:rPr>
              <w:t>0</w:t>
            </w:r>
          </w:p>
        </w:tc>
      </w:tr>
      <w:tr w:rsidR="000C44CD" w:rsidRPr="00FF3FCA" w:rsidTr="000A1B8B">
        <w:trPr>
          <w:trHeight w:val="300"/>
        </w:trPr>
        <w:tc>
          <w:tcPr>
            <w:tcW w:w="5600"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Arial"/>
                <w:sz w:val="20"/>
                <w:szCs w:val="20"/>
                <w:lang w:eastAsia="es-MX"/>
              </w:rPr>
            </w:pPr>
            <w:r w:rsidRPr="00FF3FCA">
              <w:rPr>
                <w:rFonts w:ascii="Barlow" w:eastAsia="Times New Roman" w:hAnsi="Barlow" w:cs="Arial"/>
                <w:sz w:val="20"/>
                <w:szCs w:val="20"/>
                <w:lang w:eastAsia="es-MX"/>
              </w:rPr>
              <w:t>Disminución del Exceso de Provisiones</w:t>
            </w:r>
          </w:p>
        </w:tc>
        <w:tc>
          <w:tcPr>
            <w:tcW w:w="2200" w:type="dxa"/>
            <w:tcBorders>
              <w:top w:val="nil"/>
              <w:left w:val="nil"/>
              <w:bottom w:val="nil"/>
              <w:right w:val="nil"/>
            </w:tcBorders>
            <w:shd w:val="clear" w:color="000000" w:fill="FFFFFF"/>
            <w:noWrap/>
            <w:vAlign w:val="center"/>
            <w:hideMark/>
          </w:tcPr>
          <w:p w:rsidR="000C44CD" w:rsidRPr="00FF3FCA" w:rsidRDefault="000C44CD" w:rsidP="000A1B8B">
            <w:pPr>
              <w:spacing w:after="0" w:line="240" w:lineRule="auto"/>
              <w:jc w:val="center"/>
              <w:rPr>
                <w:rFonts w:ascii="Barlow" w:eastAsia="Times New Roman" w:hAnsi="Barlow" w:cs="Arial"/>
                <w:sz w:val="20"/>
                <w:szCs w:val="20"/>
                <w:lang w:eastAsia="es-MX"/>
              </w:rPr>
            </w:pPr>
            <w:r w:rsidRPr="00FF3FCA">
              <w:rPr>
                <w:rFonts w:ascii="Barlow" w:eastAsia="Times New Roman" w:hAnsi="Barlow" w:cs="Arial"/>
                <w:sz w:val="20"/>
                <w:szCs w:val="20"/>
                <w:lang w:eastAsia="es-MX"/>
              </w:rPr>
              <w:t>0</w:t>
            </w:r>
          </w:p>
        </w:tc>
      </w:tr>
      <w:tr w:rsidR="000C44CD" w:rsidRPr="00FF3FCA" w:rsidTr="000A1B8B">
        <w:trPr>
          <w:trHeight w:val="300"/>
        </w:trPr>
        <w:tc>
          <w:tcPr>
            <w:tcW w:w="5600"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Arial"/>
                <w:sz w:val="20"/>
                <w:szCs w:val="20"/>
                <w:lang w:eastAsia="es-MX"/>
              </w:rPr>
            </w:pPr>
            <w:r w:rsidRPr="00FF3FCA">
              <w:rPr>
                <w:rFonts w:ascii="Barlow" w:eastAsia="Times New Roman" w:hAnsi="Barlow" w:cs="Arial"/>
                <w:sz w:val="20"/>
                <w:szCs w:val="20"/>
                <w:lang w:eastAsia="es-MX"/>
              </w:rPr>
              <w:t>Otros Ingresos y Beneficios Varios</w:t>
            </w:r>
          </w:p>
        </w:tc>
        <w:tc>
          <w:tcPr>
            <w:tcW w:w="2200" w:type="dxa"/>
            <w:tcBorders>
              <w:top w:val="nil"/>
              <w:left w:val="nil"/>
              <w:bottom w:val="nil"/>
              <w:right w:val="nil"/>
            </w:tcBorders>
            <w:shd w:val="clear" w:color="000000" w:fill="FFFFFF"/>
            <w:noWrap/>
            <w:vAlign w:val="center"/>
            <w:hideMark/>
          </w:tcPr>
          <w:p w:rsidR="000C44CD" w:rsidRPr="00FF3FCA" w:rsidRDefault="000C44CD" w:rsidP="000A1B8B">
            <w:pPr>
              <w:spacing w:after="0" w:line="240" w:lineRule="auto"/>
              <w:jc w:val="center"/>
              <w:rPr>
                <w:rFonts w:ascii="Barlow" w:eastAsia="Times New Roman" w:hAnsi="Barlow" w:cs="Arial"/>
                <w:sz w:val="20"/>
                <w:szCs w:val="20"/>
                <w:lang w:eastAsia="es-MX"/>
              </w:rPr>
            </w:pPr>
            <w:r w:rsidRPr="00FF3FCA">
              <w:rPr>
                <w:rFonts w:ascii="Barlow" w:eastAsia="Times New Roman" w:hAnsi="Barlow" w:cs="Arial"/>
                <w:sz w:val="20"/>
                <w:szCs w:val="20"/>
                <w:lang w:eastAsia="es-MX"/>
              </w:rPr>
              <w:t>0</w:t>
            </w:r>
          </w:p>
        </w:tc>
      </w:tr>
    </w:tbl>
    <w:p w:rsidR="000C44CD" w:rsidRPr="00FF3FCA" w:rsidRDefault="000C44CD" w:rsidP="000C44CD">
      <w:pPr>
        <w:spacing w:after="0" w:line="240" w:lineRule="auto"/>
        <w:rPr>
          <w:rFonts w:ascii="Barlow" w:hAnsi="Barlow" w:cs="Arial"/>
          <w:b/>
          <w:bCs/>
          <w:sz w:val="20"/>
          <w:szCs w:val="20"/>
        </w:rPr>
      </w:pPr>
    </w:p>
    <w:p w:rsidR="000C44CD" w:rsidRPr="00FF3FCA" w:rsidRDefault="000C44CD" w:rsidP="000C44CD">
      <w:pPr>
        <w:spacing w:after="0" w:line="240" w:lineRule="auto"/>
        <w:rPr>
          <w:rFonts w:ascii="Barlow" w:hAnsi="Barlow" w:cs="Arial"/>
          <w:b/>
          <w:bCs/>
          <w:sz w:val="20"/>
          <w:szCs w:val="20"/>
        </w:rPr>
      </w:pPr>
      <w:r w:rsidRPr="00FF3FCA">
        <w:rPr>
          <w:rFonts w:ascii="Barlow" w:hAnsi="Barlow" w:cs="Arial"/>
          <w:b/>
          <w:bCs/>
          <w:sz w:val="20"/>
          <w:szCs w:val="20"/>
        </w:rPr>
        <w:t>Gastos y Otras Pérdidas:</w:t>
      </w:r>
    </w:p>
    <w:p w:rsidR="000C44CD" w:rsidRPr="00FF3FCA" w:rsidRDefault="000C44CD" w:rsidP="000C44CD">
      <w:pPr>
        <w:spacing w:after="0" w:line="240" w:lineRule="auto"/>
        <w:rPr>
          <w:rFonts w:ascii="Barlow" w:hAnsi="Barlow" w:cs="Arial-BoldMT"/>
          <w:bCs/>
          <w:sz w:val="20"/>
          <w:szCs w:val="20"/>
        </w:rPr>
      </w:pPr>
      <w:r w:rsidRPr="00FF3FCA">
        <w:rPr>
          <w:rFonts w:ascii="Barlow" w:hAnsi="Barlow" w:cs="Arial-BoldMT"/>
          <w:bCs/>
          <w:sz w:val="20"/>
          <w:szCs w:val="20"/>
        </w:rPr>
        <w:t>1.- Los gastos superiores al 10% del total de gasto se integran a continuación:</w:t>
      </w:r>
    </w:p>
    <w:p w:rsidR="000C44CD" w:rsidRPr="00FF3FCA" w:rsidRDefault="000C44CD" w:rsidP="000C44CD">
      <w:pPr>
        <w:spacing w:after="0" w:line="240" w:lineRule="auto"/>
        <w:rPr>
          <w:rFonts w:ascii="Barlow" w:hAnsi="Barlow" w:cs="Arial-BoldMT"/>
          <w:bCs/>
          <w:sz w:val="20"/>
          <w:szCs w:val="20"/>
        </w:rPr>
      </w:pPr>
    </w:p>
    <w:p w:rsidR="000C44CD" w:rsidRPr="00FF3FCA" w:rsidRDefault="000C44CD" w:rsidP="000C44CD">
      <w:pPr>
        <w:numPr>
          <w:ilvl w:val="0"/>
          <w:numId w:val="5"/>
        </w:numPr>
        <w:spacing w:after="0" w:line="240" w:lineRule="auto"/>
        <w:jc w:val="both"/>
        <w:rPr>
          <w:rFonts w:ascii="Barlow" w:hAnsi="Barlow" w:cs="Arial-BoldMT"/>
          <w:bCs/>
          <w:sz w:val="20"/>
          <w:szCs w:val="20"/>
        </w:rPr>
      </w:pPr>
      <w:r w:rsidRPr="00FF3FCA">
        <w:rPr>
          <w:rFonts w:ascii="Barlow" w:hAnsi="Barlow" w:cs="Arial-BoldMT"/>
          <w:bCs/>
          <w:sz w:val="20"/>
          <w:szCs w:val="20"/>
        </w:rPr>
        <w:t xml:space="preserve">La cuenta de “Servicios Personales” representa el 84.39%, que corresponde al pago del capítulo 1000.  </w:t>
      </w:r>
    </w:p>
    <w:p w:rsidR="000C44CD" w:rsidRPr="00FF3FCA" w:rsidRDefault="000C44CD" w:rsidP="000C44CD">
      <w:pPr>
        <w:spacing w:after="0" w:line="240" w:lineRule="auto"/>
        <w:ind w:left="720"/>
        <w:jc w:val="both"/>
        <w:rPr>
          <w:rFonts w:ascii="Barlow" w:hAnsi="Barlow" w:cs="Arial-BoldMT"/>
          <w:bCs/>
          <w:sz w:val="20"/>
          <w:szCs w:val="20"/>
        </w:rPr>
      </w:pPr>
      <w:r w:rsidRPr="00FF3FCA">
        <w:rPr>
          <w:rFonts w:ascii="Barlow" w:hAnsi="Barlow" w:cs="Arial-BoldMT"/>
          <w:bCs/>
          <w:sz w:val="20"/>
          <w:szCs w:val="20"/>
        </w:rPr>
        <w:t>El cual está integrado por los recursos empleados para cubrir las remuneraciones de la plantilla de personal de la entidad, para el cumplimiento de la normatividad y objetivos institucionales de la misma.</w:t>
      </w:r>
    </w:p>
    <w:p w:rsidR="000C44CD" w:rsidRPr="00FF3FCA" w:rsidRDefault="000C44CD" w:rsidP="000C44CD">
      <w:pPr>
        <w:spacing w:after="0" w:line="240" w:lineRule="auto"/>
        <w:ind w:left="720"/>
        <w:jc w:val="both"/>
        <w:rPr>
          <w:rFonts w:ascii="Barlow" w:hAnsi="Barlow" w:cs="Arial-BoldMT"/>
          <w:bCs/>
          <w:sz w:val="20"/>
          <w:szCs w:val="20"/>
        </w:rPr>
      </w:pPr>
    </w:p>
    <w:p w:rsidR="000C44CD" w:rsidRPr="00FF3FCA" w:rsidRDefault="000C44CD" w:rsidP="000C44CD">
      <w:pPr>
        <w:numPr>
          <w:ilvl w:val="0"/>
          <w:numId w:val="5"/>
        </w:numPr>
        <w:spacing w:after="0" w:line="240" w:lineRule="auto"/>
        <w:jc w:val="both"/>
        <w:rPr>
          <w:rFonts w:ascii="Barlow" w:hAnsi="Barlow" w:cs="Arial-BoldMT"/>
          <w:bCs/>
          <w:sz w:val="20"/>
          <w:szCs w:val="20"/>
        </w:rPr>
      </w:pPr>
      <w:r w:rsidRPr="00FF3FCA">
        <w:rPr>
          <w:rFonts w:ascii="Barlow" w:hAnsi="Barlow" w:cs="Arial-BoldMT"/>
          <w:bCs/>
          <w:sz w:val="20"/>
          <w:szCs w:val="20"/>
        </w:rPr>
        <w:t xml:space="preserve">Las cuentas de “Servicios Generales”, representa el 14.84% del total de los gastos, dicho importe corresponde al gasto de la operación de la entidad para el cumplimiento de su decreto de creación, los objetivos institucionales y los programas sociales que ha puesto en operación el Gobierno del Estado, como parte de su política social y que se brindan a la población en situación de vulnerabilidad. </w:t>
      </w:r>
    </w:p>
    <w:p w:rsidR="000C44CD" w:rsidRDefault="000C44CD" w:rsidP="000C44CD">
      <w:pPr>
        <w:spacing w:after="0" w:line="240" w:lineRule="auto"/>
        <w:jc w:val="both"/>
        <w:rPr>
          <w:rFonts w:ascii="Barlow" w:hAnsi="Barlow" w:cs="Arial-BoldMT"/>
          <w:bCs/>
          <w:sz w:val="20"/>
          <w:szCs w:val="20"/>
        </w:rPr>
      </w:pPr>
    </w:p>
    <w:p w:rsidR="00FF3FCA" w:rsidRDefault="00FF3FCA" w:rsidP="000C44CD">
      <w:pPr>
        <w:spacing w:after="0" w:line="240" w:lineRule="auto"/>
        <w:jc w:val="both"/>
        <w:rPr>
          <w:rFonts w:ascii="Barlow" w:hAnsi="Barlow" w:cs="Arial-BoldMT"/>
          <w:bCs/>
          <w:sz w:val="20"/>
          <w:szCs w:val="20"/>
        </w:rPr>
      </w:pPr>
    </w:p>
    <w:p w:rsidR="00FF3FCA" w:rsidRPr="00FF3FCA" w:rsidRDefault="00FF3FCA" w:rsidP="000C44CD">
      <w:pPr>
        <w:spacing w:after="0" w:line="240" w:lineRule="auto"/>
        <w:jc w:val="both"/>
        <w:rPr>
          <w:rFonts w:ascii="Barlow" w:hAnsi="Barlow" w:cs="Arial-BoldMT"/>
          <w:bCs/>
          <w:sz w:val="20"/>
          <w:szCs w:val="20"/>
        </w:rPr>
      </w:pPr>
    </w:p>
    <w:p w:rsidR="000C44CD" w:rsidRPr="00FF3FCA" w:rsidRDefault="000C44CD" w:rsidP="000C44CD">
      <w:pPr>
        <w:spacing w:after="0" w:line="240" w:lineRule="auto"/>
        <w:rPr>
          <w:rFonts w:ascii="Barlow" w:hAnsi="Barlow" w:cs="Arial"/>
          <w:b/>
          <w:bCs/>
          <w:sz w:val="20"/>
          <w:szCs w:val="20"/>
        </w:rPr>
      </w:pPr>
      <w:r w:rsidRPr="00FF3FCA">
        <w:rPr>
          <w:rFonts w:ascii="Barlow" w:hAnsi="Barlow" w:cs="Arial"/>
          <w:b/>
          <w:bCs/>
          <w:sz w:val="20"/>
          <w:szCs w:val="20"/>
        </w:rPr>
        <w:lastRenderedPageBreak/>
        <w:t>III) NOTAS AL ESTADO DE VARIACIÓN EN LA HACIENDA PÚBLICA</w:t>
      </w:r>
    </w:p>
    <w:p w:rsidR="000C44CD" w:rsidRPr="00FF3FCA" w:rsidRDefault="000C44CD" w:rsidP="000C44CD">
      <w:pPr>
        <w:spacing w:after="0" w:line="240" w:lineRule="auto"/>
        <w:jc w:val="both"/>
        <w:rPr>
          <w:rFonts w:ascii="Barlow" w:hAnsi="Barlow" w:cs="Arial"/>
          <w:bCs/>
          <w:sz w:val="20"/>
          <w:szCs w:val="20"/>
        </w:rPr>
      </w:pPr>
      <w:r w:rsidRPr="00FF3FCA">
        <w:rPr>
          <w:rFonts w:ascii="Barlow" w:hAnsi="Barlow" w:cs="Arial"/>
          <w:bCs/>
          <w:sz w:val="20"/>
          <w:szCs w:val="20"/>
        </w:rPr>
        <w:t xml:space="preserve">1.- </w:t>
      </w:r>
      <w:r w:rsidRPr="00FF3FCA">
        <w:rPr>
          <w:rFonts w:ascii="Barlow" w:hAnsi="Barlow" w:cs="Arial-BoldMT"/>
          <w:bCs/>
          <w:sz w:val="20"/>
          <w:szCs w:val="20"/>
        </w:rPr>
        <w:t>La Junta de Asistencia Privada del Estado de Yucatán a la fecha</w:t>
      </w:r>
      <w:r w:rsidRPr="00FF3FCA">
        <w:rPr>
          <w:rFonts w:ascii="Barlow" w:hAnsi="Barlow" w:cs="Arial"/>
          <w:bCs/>
          <w:sz w:val="20"/>
          <w:szCs w:val="20"/>
        </w:rPr>
        <w:t xml:space="preserve"> no tiene registro de patrimonio contribuido.</w:t>
      </w:r>
    </w:p>
    <w:p w:rsidR="000C44CD" w:rsidRPr="00FF3FCA" w:rsidRDefault="000C44CD" w:rsidP="000C44CD">
      <w:pPr>
        <w:spacing w:after="0" w:line="240" w:lineRule="auto"/>
        <w:jc w:val="both"/>
        <w:rPr>
          <w:rFonts w:ascii="Barlow" w:hAnsi="Barlow" w:cs="Arial"/>
          <w:bCs/>
          <w:sz w:val="20"/>
          <w:szCs w:val="20"/>
        </w:rPr>
      </w:pPr>
    </w:p>
    <w:p w:rsidR="000C44CD" w:rsidRPr="00FF3FCA" w:rsidRDefault="000C44CD" w:rsidP="000C44CD">
      <w:pPr>
        <w:spacing w:after="0" w:line="240" w:lineRule="auto"/>
        <w:jc w:val="both"/>
        <w:rPr>
          <w:rFonts w:ascii="Barlow" w:hAnsi="Barlow" w:cs="Arial"/>
          <w:bCs/>
          <w:sz w:val="20"/>
          <w:szCs w:val="20"/>
        </w:rPr>
      </w:pPr>
      <w:r w:rsidRPr="00FF3FCA">
        <w:rPr>
          <w:rFonts w:ascii="Barlow" w:hAnsi="Barlow" w:cs="Arial"/>
          <w:bCs/>
          <w:sz w:val="20"/>
          <w:szCs w:val="20"/>
        </w:rPr>
        <w:t>2.- En la cuenta de patrimonio generado se acumula el resultado de ejercicios anteriores y se integran de la siguiente forma:</w:t>
      </w:r>
    </w:p>
    <w:tbl>
      <w:tblPr>
        <w:tblpPr w:leftFromText="141" w:rightFromText="141" w:vertAnchor="text" w:horzAnchor="margin" w:tblpY="159"/>
        <w:tblW w:w="9454"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4471"/>
        <w:gridCol w:w="1661"/>
        <w:gridCol w:w="1661"/>
        <w:gridCol w:w="1661"/>
      </w:tblGrid>
      <w:tr w:rsidR="000C44CD" w:rsidRPr="00FF3FCA" w:rsidTr="000A1B8B">
        <w:trPr>
          <w:trHeight w:val="249"/>
        </w:trPr>
        <w:tc>
          <w:tcPr>
            <w:tcW w:w="4471" w:type="dxa"/>
            <w:shd w:val="clear" w:color="000000" w:fill="FFFFFF"/>
            <w:hideMark/>
          </w:tcPr>
          <w:p w:rsidR="000C44CD" w:rsidRPr="00FF3FCA" w:rsidRDefault="000C44CD" w:rsidP="000A1B8B">
            <w:pPr>
              <w:spacing w:after="0" w:line="240" w:lineRule="auto"/>
              <w:rPr>
                <w:rFonts w:ascii="Barlow" w:eastAsia="Times New Roman" w:hAnsi="Barlow" w:cs="Arial"/>
                <w:b/>
                <w:bCs/>
                <w:color w:val="000000"/>
                <w:sz w:val="20"/>
                <w:szCs w:val="20"/>
                <w:lang w:eastAsia="es-MX"/>
              </w:rPr>
            </w:pPr>
            <w:r w:rsidRPr="00FF3FCA">
              <w:rPr>
                <w:rFonts w:ascii="Barlow" w:eastAsia="Times New Roman" w:hAnsi="Barlow" w:cs="Arial"/>
                <w:b/>
                <w:bCs/>
                <w:color w:val="000000"/>
                <w:sz w:val="20"/>
                <w:szCs w:val="20"/>
                <w:lang w:eastAsia="es-MX"/>
              </w:rPr>
              <w:t>Variaciones de la Hacienda Pública/Patrimonio Neto del Ejercicio 2022</w:t>
            </w:r>
          </w:p>
        </w:tc>
        <w:tc>
          <w:tcPr>
            <w:tcW w:w="1661" w:type="dxa"/>
            <w:shd w:val="clear" w:color="000000" w:fill="FFFFFF"/>
            <w:noWrap/>
            <w:vAlign w:val="center"/>
            <w:hideMark/>
          </w:tcPr>
          <w:p w:rsidR="000C44CD" w:rsidRPr="00FF3FCA" w:rsidRDefault="000C44CD" w:rsidP="000A1B8B">
            <w:pPr>
              <w:spacing w:after="0" w:line="240" w:lineRule="auto"/>
              <w:jc w:val="center"/>
              <w:rPr>
                <w:rFonts w:ascii="Barlow" w:eastAsia="Times New Roman" w:hAnsi="Barlow" w:cs="Arial"/>
                <w:b/>
                <w:bCs/>
                <w:color w:val="000000"/>
                <w:sz w:val="20"/>
                <w:szCs w:val="20"/>
                <w:lang w:eastAsia="es-MX"/>
              </w:rPr>
            </w:pPr>
            <w:r w:rsidRPr="00FF3FCA">
              <w:rPr>
                <w:rFonts w:ascii="Barlow" w:eastAsia="Times New Roman" w:hAnsi="Barlow" w:cs="Arial"/>
                <w:b/>
                <w:bCs/>
                <w:color w:val="000000"/>
                <w:sz w:val="20"/>
                <w:szCs w:val="20"/>
                <w:lang w:eastAsia="es-MX"/>
              </w:rPr>
              <w:t>Saldo Inicial</w:t>
            </w:r>
          </w:p>
        </w:tc>
        <w:tc>
          <w:tcPr>
            <w:tcW w:w="1661" w:type="dxa"/>
            <w:shd w:val="clear" w:color="000000" w:fill="FFFFFF"/>
            <w:noWrap/>
            <w:vAlign w:val="center"/>
            <w:hideMark/>
          </w:tcPr>
          <w:p w:rsidR="000C44CD" w:rsidRPr="00FF3FCA" w:rsidRDefault="000C44CD" w:rsidP="000A1B8B">
            <w:pPr>
              <w:spacing w:after="0" w:line="240" w:lineRule="auto"/>
              <w:jc w:val="center"/>
              <w:rPr>
                <w:rFonts w:ascii="Barlow" w:eastAsia="Times New Roman" w:hAnsi="Barlow" w:cs="Arial"/>
                <w:b/>
                <w:bCs/>
                <w:color w:val="000000"/>
                <w:sz w:val="20"/>
                <w:szCs w:val="20"/>
                <w:lang w:eastAsia="es-MX"/>
              </w:rPr>
            </w:pPr>
            <w:r w:rsidRPr="00FF3FCA">
              <w:rPr>
                <w:rFonts w:ascii="Barlow" w:eastAsia="Times New Roman" w:hAnsi="Barlow" w:cs="Arial"/>
                <w:b/>
                <w:bCs/>
                <w:color w:val="000000"/>
                <w:sz w:val="20"/>
                <w:szCs w:val="20"/>
                <w:lang w:eastAsia="es-MX"/>
              </w:rPr>
              <w:t>Variaciones</w:t>
            </w:r>
          </w:p>
        </w:tc>
        <w:tc>
          <w:tcPr>
            <w:tcW w:w="1661" w:type="dxa"/>
            <w:shd w:val="clear" w:color="000000" w:fill="FFFFFF"/>
            <w:noWrap/>
            <w:vAlign w:val="center"/>
            <w:hideMark/>
          </w:tcPr>
          <w:p w:rsidR="000C44CD" w:rsidRPr="00FF3FCA" w:rsidRDefault="000C44CD" w:rsidP="000A1B8B">
            <w:pPr>
              <w:spacing w:after="0" w:line="240" w:lineRule="auto"/>
              <w:jc w:val="center"/>
              <w:rPr>
                <w:rFonts w:ascii="Barlow" w:eastAsia="Times New Roman" w:hAnsi="Barlow" w:cs="Arial"/>
                <w:b/>
                <w:bCs/>
                <w:color w:val="000000"/>
                <w:sz w:val="20"/>
                <w:szCs w:val="20"/>
                <w:lang w:eastAsia="es-MX"/>
              </w:rPr>
            </w:pPr>
            <w:r w:rsidRPr="00FF3FCA">
              <w:rPr>
                <w:rFonts w:ascii="Barlow" w:eastAsia="Times New Roman" w:hAnsi="Barlow" w:cs="Arial"/>
                <w:b/>
                <w:bCs/>
                <w:color w:val="000000"/>
                <w:sz w:val="20"/>
                <w:szCs w:val="20"/>
                <w:lang w:eastAsia="es-MX"/>
              </w:rPr>
              <w:t>Saldo Final</w:t>
            </w:r>
          </w:p>
        </w:tc>
      </w:tr>
      <w:tr w:rsidR="000C44CD" w:rsidRPr="00FF3FCA" w:rsidTr="000A1B8B">
        <w:trPr>
          <w:trHeight w:val="249"/>
        </w:trPr>
        <w:tc>
          <w:tcPr>
            <w:tcW w:w="4471" w:type="dxa"/>
            <w:shd w:val="clear" w:color="000000" w:fill="FFFFFF"/>
            <w:hideMark/>
          </w:tcPr>
          <w:p w:rsidR="000C44CD" w:rsidRPr="00FF3FCA" w:rsidRDefault="000C44CD" w:rsidP="000A1B8B">
            <w:pPr>
              <w:spacing w:after="0" w:line="240" w:lineRule="auto"/>
              <w:rPr>
                <w:rFonts w:ascii="Barlow" w:eastAsia="Times New Roman" w:hAnsi="Barlow" w:cs="Arial"/>
                <w:sz w:val="20"/>
                <w:szCs w:val="20"/>
                <w:lang w:eastAsia="es-MX"/>
              </w:rPr>
            </w:pPr>
            <w:r w:rsidRPr="00FF3FCA">
              <w:rPr>
                <w:rFonts w:ascii="Barlow" w:eastAsia="Times New Roman" w:hAnsi="Barlow" w:cs="Arial"/>
                <w:sz w:val="20"/>
                <w:szCs w:val="20"/>
                <w:lang w:eastAsia="es-MX"/>
              </w:rPr>
              <w:t>Resultados del Ejercicio (Ahorro/Desahorro)</w:t>
            </w:r>
          </w:p>
        </w:tc>
        <w:tc>
          <w:tcPr>
            <w:tcW w:w="1661" w:type="dxa"/>
            <w:shd w:val="clear" w:color="000000" w:fill="FFFFFF"/>
            <w:noWrap/>
            <w:vAlign w:val="center"/>
            <w:hideMark/>
          </w:tcPr>
          <w:p w:rsidR="000C44CD" w:rsidRPr="00FF3FCA" w:rsidRDefault="000C44CD" w:rsidP="000A1B8B">
            <w:pPr>
              <w:spacing w:after="0" w:line="240" w:lineRule="auto"/>
              <w:jc w:val="center"/>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53,476.23</w:t>
            </w:r>
          </w:p>
        </w:tc>
        <w:tc>
          <w:tcPr>
            <w:tcW w:w="1661" w:type="dxa"/>
            <w:shd w:val="clear" w:color="000000" w:fill="FFFFFF"/>
            <w:noWrap/>
            <w:vAlign w:val="center"/>
            <w:hideMark/>
          </w:tcPr>
          <w:p w:rsidR="000C44CD" w:rsidRPr="00FF3FCA" w:rsidRDefault="000C44CD" w:rsidP="000A1B8B">
            <w:pPr>
              <w:spacing w:after="0" w:line="240" w:lineRule="auto"/>
              <w:jc w:val="center"/>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143,568</w:t>
            </w:r>
          </w:p>
        </w:tc>
        <w:tc>
          <w:tcPr>
            <w:tcW w:w="1661" w:type="dxa"/>
            <w:shd w:val="clear" w:color="000000" w:fill="FFFFFF"/>
            <w:noWrap/>
            <w:vAlign w:val="center"/>
            <w:hideMark/>
          </w:tcPr>
          <w:p w:rsidR="000C44CD" w:rsidRPr="00FF3FCA" w:rsidRDefault="000C44CD" w:rsidP="000A1B8B">
            <w:pPr>
              <w:spacing w:after="0" w:line="240" w:lineRule="auto"/>
              <w:jc w:val="center"/>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197,044.23</w:t>
            </w:r>
          </w:p>
        </w:tc>
      </w:tr>
      <w:tr w:rsidR="000C44CD" w:rsidRPr="00FF3FCA" w:rsidTr="000A1B8B">
        <w:trPr>
          <w:trHeight w:val="249"/>
        </w:trPr>
        <w:tc>
          <w:tcPr>
            <w:tcW w:w="4471" w:type="dxa"/>
            <w:shd w:val="clear" w:color="000000" w:fill="FFFFFF"/>
            <w:hideMark/>
          </w:tcPr>
          <w:p w:rsidR="000C44CD" w:rsidRPr="00FF3FCA" w:rsidRDefault="000C44CD" w:rsidP="000A1B8B">
            <w:pPr>
              <w:spacing w:after="0" w:line="240" w:lineRule="auto"/>
              <w:rPr>
                <w:rFonts w:ascii="Barlow" w:eastAsia="Times New Roman" w:hAnsi="Barlow" w:cs="Arial"/>
                <w:sz w:val="20"/>
                <w:szCs w:val="20"/>
                <w:lang w:eastAsia="es-MX"/>
              </w:rPr>
            </w:pPr>
            <w:r w:rsidRPr="00FF3FCA">
              <w:rPr>
                <w:rFonts w:ascii="Barlow" w:eastAsia="Times New Roman" w:hAnsi="Barlow" w:cs="Arial"/>
                <w:sz w:val="20"/>
                <w:szCs w:val="20"/>
                <w:lang w:eastAsia="es-MX"/>
              </w:rPr>
              <w:t>Resultados de Ejercicios Anteriores</w:t>
            </w:r>
          </w:p>
        </w:tc>
        <w:tc>
          <w:tcPr>
            <w:tcW w:w="1661" w:type="dxa"/>
            <w:shd w:val="clear" w:color="000000" w:fill="FFFFFF"/>
            <w:noWrap/>
            <w:vAlign w:val="center"/>
            <w:hideMark/>
          </w:tcPr>
          <w:p w:rsidR="000C44CD" w:rsidRPr="00FF3FCA" w:rsidRDefault="000C44CD" w:rsidP="000A1B8B">
            <w:pPr>
              <w:spacing w:after="0" w:line="240" w:lineRule="auto"/>
              <w:jc w:val="center"/>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100,393.55</w:t>
            </w:r>
          </w:p>
        </w:tc>
        <w:tc>
          <w:tcPr>
            <w:tcW w:w="1661" w:type="dxa"/>
            <w:shd w:val="clear" w:color="000000" w:fill="FFFFFF"/>
            <w:noWrap/>
            <w:vAlign w:val="center"/>
            <w:hideMark/>
          </w:tcPr>
          <w:p w:rsidR="000C44CD" w:rsidRPr="00FF3FCA" w:rsidRDefault="000C44CD" w:rsidP="000A1B8B">
            <w:pPr>
              <w:spacing w:after="0" w:line="240" w:lineRule="auto"/>
              <w:jc w:val="center"/>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0</w:t>
            </w:r>
          </w:p>
        </w:tc>
        <w:tc>
          <w:tcPr>
            <w:tcW w:w="1661" w:type="dxa"/>
            <w:shd w:val="clear" w:color="000000" w:fill="FFFFFF"/>
            <w:noWrap/>
            <w:vAlign w:val="center"/>
            <w:hideMark/>
          </w:tcPr>
          <w:p w:rsidR="000C44CD" w:rsidRPr="00FF3FCA" w:rsidRDefault="000C44CD" w:rsidP="000A1B8B">
            <w:pPr>
              <w:spacing w:after="0" w:line="240" w:lineRule="auto"/>
              <w:jc w:val="center"/>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100,393.55</w:t>
            </w:r>
          </w:p>
        </w:tc>
      </w:tr>
      <w:tr w:rsidR="000C44CD" w:rsidRPr="00FF3FCA" w:rsidTr="000A1B8B">
        <w:trPr>
          <w:trHeight w:val="249"/>
        </w:trPr>
        <w:tc>
          <w:tcPr>
            <w:tcW w:w="4471" w:type="dxa"/>
            <w:shd w:val="clear" w:color="000000" w:fill="FFFFFF"/>
            <w:hideMark/>
          </w:tcPr>
          <w:p w:rsidR="000C44CD" w:rsidRPr="00FF3FCA" w:rsidRDefault="000C44CD" w:rsidP="000A1B8B">
            <w:pPr>
              <w:spacing w:after="0" w:line="240" w:lineRule="auto"/>
              <w:rPr>
                <w:rFonts w:ascii="Barlow" w:eastAsia="Times New Roman" w:hAnsi="Barlow" w:cs="Arial"/>
                <w:sz w:val="20"/>
                <w:szCs w:val="20"/>
                <w:lang w:eastAsia="es-MX"/>
              </w:rPr>
            </w:pPr>
            <w:proofErr w:type="spellStart"/>
            <w:r w:rsidRPr="00FF3FCA">
              <w:rPr>
                <w:rFonts w:ascii="Barlow" w:eastAsia="Times New Roman" w:hAnsi="Barlow" w:cs="Arial"/>
                <w:sz w:val="20"/>
                <w:szCs w:val="20"/>
                <w:lang w:eastAsia="es-MX"/>
              </w:rPr>
              <w:t>Revalúos</w:t>
            </w:r>
            <w:proofErr w:type="spellEnd"/>
            <w:r w:rsidRPr="00FF3FCA">
              <w:rPr>
                <w:rFonts w:ascii="Barlow" w:eastAsia="Times New Roman" w:hAnsi="Barlow" w:cs="Arial"/>
                <w:sz w:val="20"/>
                <w:szCs w:val="20"/>
                <w:lang w:eastAsia="es-MX"/>
              </w:rPr>
              <w:t xml:space="preserve">  </w:t>
            </w:r>
          </w:p>
        </w:tc>
        <w:tc>
          <w:tcPr>
            <w:tcW w:w="1661" w:type="dxa"/>
            <w:shd w:val="clear" w:color="000000" w:fill="FFFFFF"/>
            <w:noWrap/>
            <w:vAlign w:val="center"/>
            <w:hideMark/>
          </w:tcPr>
          <w:p w:rsidR="000C44CD" w:rsidRPr="00FF3FCA" w:rsidRDefault="000C44CD" w:rsidP="000A1B8B">
            <w:pPr>
              <w:spacing w:after="0" w:line="240" w:lineRule="auto"/>
              <w:jc w:val="center"/>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0</w:t>
            </w:r>
          </w:p>
        </w:tc>
        <w:tc>
          <w:tcPr>
            <w:tcW w:w="1661" w:type="dxa"/>
            <w:shd w:val="clear" w:color="000000" w:fill="FFFFFF"/>
            <w:noWrap/>
            <w:vAlign w:val="center"/>
            <w:hideMark/>
          </w:tcPr>
          <w:p w:rsidR="000C44CD" w:rsidRPr="00FF3FCA" w:rsidRDefault="000C44CD" w:rsidP="000A1B8B">
            <w:pPr>
              <w:spacing w:after="0" w:line="240" w:lineRule="auto"/>
              <w:jc w:val="center"/>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0</w:t>
            </w:r>
          </w:p>
        </w:tc>
        <w:tc>
          <w:tcPr>
            <w:tcW w:w="1661" w:type="dxa"/>
            <w:shd w:val="clear" w:color="000000" w:fill="FFFFFF"/>
            <w:noWrap/>
            <w:vAlign w:val="center"/>
            <w:hideMark/>
          </w:tcPr>
          <w:p w:rsidR="000C44CD" w:rsidRPr="00FF3FCA" w:rsidRDefault="000C44CD" w:rsidP="000A1B8B">
            <w:pPr>
              <w:spacing w:after="0" w:line="240" w:lineRule="auto"/>
              <w:jc w:val="center"/>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0</w:t>
            </w:r>
          </w:p>
        </w:tc>
      </w:tr>
      <w:tr w:rsidR="000C44CD" w:rsidRPr="00FF3FCA" w:rsidTr="000A1B8B">
        <w:trPr>
          <w:trHeight w:val="249"/>
        </w:trPr>
        <w:tc>
          <w:tcPr>
            <w:tcW w:w="4471" w:type="dxa"/>
            <w:shd w:val="clear" w:color="000000" w:fill="FFFFFF"/>
            <w:hideMark/>
          </w:tcPr>
          <w:p w:rsidR="000C44CD" w:rsidRPr="00FF3FCA" w:rsidRDefault="000C44CD" w:rsidP="000A1B8B">
            <w:pPr>
              <w:spacing w:after="0" w:line="240" w:lineRule="auto"/>
              <w:rPr>
                <w:rFonts w:ascii="Barlow" w:eastAsia="Times New Roman" w:hAnsi="Barlow" w:cs="Arial"/>
                <w:sz w:val="20"/>
                <w:szCs w:val="20"/>
                <w:lang w:eastAsia="es-MX"/>
              </w:rPr>
            </w:pPr>
            <w:r w:rsidRPr="00FF3FCA">
              <w:rPr>
                <w:rFonts w:ascii="Barlow" w:eastAsia="Times New Roman" w:hAnsi="Barlow" w:cs="Arial"/>
                <w:sz w:val="20"/>
                <w:szCs w:val="20"/>
                <w:lang w:eastAsia="es-MX"/>
              </w:rPr>
              <w:t>Reservas</w:t>
            </w:r>
          </w:p>
        </w:tc>
        <w:tc>
          <w:tcPr>
            <w:tcW w:w="1661" w:type="dxa"/>
            <w:shd w:val="clear" w:color="000000" w:fill="FFFFFF"/>
            <w:noWrap/>
            <w:vAlign w:val="center"/>
            <w:hideMark/>
          </w:tcPr>
          <w:p w:rsidR="000C44CD" w:rsidRPr="00FF3FCA" w:rsidRDefault="000C44CD" w:rsidP="000A1B8B">
            <w:pPr>
              <w:spacing w:after="0" w:line="240" w:lineRule="auto"/>
              <w:jc w:val="center"/>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0</w:t>
            </w:r>
          </w:p>
        </w:tc>
        <w:tc>
          <w:tcPr>
            <w:tcW w:w="1661" w:type="dxa"/>
            <w:shd w:val="clear" w:color="000000" w:fill="FFFFFF"/>
            <w:noWrap/>
            <w:vAlign w:val="center"/>
            <w:hideMark/>
          </w:tcPr>
          <w:p w:rsidR="000C44CD" w:rsidRPr="00FF3FCA" w:rsidRDefault="000C44CD" w:rsidP="000A1B8B">
            <w:pPr>
              <w:spacing w:after="0" w:line="240" w:lineRule="auto"/>
              <w:jc w:val="center"/>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0</w:t>
            </w:r>
          </w:p>
        </w:tc>
        <w:tc>
          <w:tcPr>
            <w:tcW w:w="1661" w:type="dxa"/>
            <w:shd w:val="clear" w:color="000000" w:fill="FFFFFF"/>
            <w:noWrap/>
            <w:vAlign w:val="center"/>
            <w:hideMark/>
          </w:tcPr>
          <w:p w:rsidR="000C44CD" w:rsidRPr="00FF3FCA" w:rsidRDefault="000C44CD" w:rsidP="000A1B8B">
            <w:pPr>
              <w:spacing w:after="0" w:line="240" w:lineRule="auto"/>
              <w:jc w:val="center"/>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0</w:t>
            </w:r>
          </w:p>
        </w:tc>
      </w:tr>
      <w:tr w:rsidR="000C44CD" w:rsidRPr="00FF3FCA" w:rsidTr="000A1B8B">
        <w:trPr>
          <w:trHeight w:val="249"/>
        </w:trPr>
        <w:tc>
          <w:tcPr>
            <w:tcW w:w="4471" w:type="dxa"/>
            <w:shd w:val="clear" w:color="000000" w:fill="FFFFFF"/>
          </w:tcPr>
          <w:p w:rsidR="000C44CD" w:rsidRPr="00FF3FCA" w:rsidRDefault="000C44CD" w:rsidP="000A1B8B">
            <w:pPr>
              <w:spacing w:after="0" w:line="240" w:lineRule="auto"/>
              <w:rPr>
                <w:rFonts w:ascii="Barlow" w:eastAsia="Times New Roman" w:hAnsi="Barlow" w:cs="Arial"/>
                <w:sz w:val="20"/>
                <w:szCs w:val="20"/>
                <w:lang w:eastAsia="es-MX"/>
              </w:rPr>
            </w:pPr>
            <w:r w:rsidRPr="00FF3FCA">
              <w:rPr>
                <w:rFonts w:ascii="Barlow" w:eastAsia="Times New Roman" w:hAnsi="Barlow" w:cs="Arial"/>
                <w:sz w:val="20"/>
                <w:szCs w:val="20"/>
                <w:lang w:eastAsia="es-MX"/>
              </w:rPr>
              <w:t>Rectificaciones de Resultados de Ejercicios Anteriores</w:t>
            </w:r>
          </w:p>
        </w:tc>
        <w:tc>
          <w:tcPr>
            <w:tcW w:w="1661" w:type="dxa"/>
            <w:shd w:val="clear" w:color="000000" w:fill="FFFFFF"/>
            <w:noWrap/>
            <w:vAlign w:val="center"/>
          </w:tcPr>
          <w:p w:rsidR="000C44CD" w:rsidRPr="00FF3FCA" w:rsidRDefault="000C44CD" w:rsidP="000A1B8B">
            <w:pPr>
              <w:spacing w:after="0" w:line="240" w:lineRule="auto"/>
              <w:jc w:val="center"/>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-2,624.04</w:t>
            </w:r>
          </w:p>
        </w:tc>
        <w:tc>
          <w:tcPr>
            <w:tcW w:w="1661" w:type="dxa"/>
            <w:shd w:val="clear" w:color="000000" w:fill="FFFFFF"/>
            <w:noWrap/>
            <w:vAlign w:val="center"/>
          </w:tcPr>
          <w:p w:rsidR="000C44CD" w:rsidRPr="00FF3FCA" w:rsidRDefault="000C44CD" w:rsidP="000A1B8B">
            <w:pPr>
              <w:spacing w:after="0" w:line="240" w:lineRule="auto"/>
              <w:jc w:val="center"/>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0</w:t>
            </w:r>
          </w:p>
        </w:tc>
        <w:tc>
          <w:tcPr>
            <w:tcW w:w="1661" w:type="dxa"/>
            <w:shd w:val="clear" w:color="000000" w:fill="FFFFFF"/>
            <w:noWrap/>
            <w:vAlign w:val="center"/>
          </w:tcPr>
          <w:p w:rsidR="000C44CD" w:rsidRPr="00FF3FCA" w:rsidRDefault="000C44CD" w:rsidP="000A1B8B">
            <w:pPr>
              <w:spacing w:after="0" w:line="240" w:lineRule="auto"/>
              <w:jc w:val="center"/>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-2,624.04</w:t>
            </w:r>
          </w:p>
        </w:tc>
      </w:tr>
      <w:tr w:rsidR="000C44CD" w:rsidRPr="00FF3FCA" w:rsidTr="000A1B8B">
        <w:trPr>
          <w:trHeight w:val="249"/>
        </w:trPr>
        <w:tc>
          <w:tcPr>
            <w:tcW w:w="4471" w:type="dxa"/>
            <w:shd w:val="clear" w:color="000000" w:fill="FFFFFF"/>
            <w:noWrap/>
            <w:hideMark/>
          </w:tcPr>
          <w:p w:rsidR="000C44CD" w:rsidRPr="00FF3FCA" w:rsidRDefault="000C44CD" w:rsidP="000A1B8B">
            <w:pPr>
              <w:spacing w:after="0" w:line="240" w:lineRule="auto"/>
              <w:rPr>
                <w:rFonts w:ascii="Barlow" w:eastAsia="Times New Roman" w:hAnsi="Barlow" w:cs="Arial"/>
                <w:b/>
                <w:bCs/>
                <w:sz w:val="20"/>
                <w:szCs w:val="20"/>
                <w:lang w:eastAsia="es-MX"/>
              </w:rPr>
            </w:pPr>
            <w:r w:rsidRPr="00FF3FCA">
              <w:rPr>
                <w:rFonts w:ascii="Barlow" w:eastAsia="Times New Roman" w:hAnsi="Barlow" w:cs="Arial"/>
                <w:b/>
                <w:bCs/>
                <w:sz w:val="20"/>
                <w:szCs w:val="20"/>
                <w:lang w:eastAsia="es-MX"/>
              </w:rPr>
              <w:t>Saldo Neto en la Hacienda Pública / Patrimonio 2022</w:t>
            </w:r>
          </w:p>
        </w:tc>
        <w:tc>
          <w:tcPr>
            <w:tcW w:w="1661" w:type="dxa"/>
            <w:shd w:val="clear" w:color="000000" w:fill="FFFFFF"/>
            <w:noWrap/>
            <w:vAlign w:val="center"/>
          </w:tcPr>
          <w:p w:rsidR="000C44CD" w:rsidRPr="00FF3FCA" w:rsidRDefault="000C44CD" w:rsidP="000A1B8B">
            <w:pPr>
              <w:spacing w:after="0" w:line="240" w:lineRule="auto"/>
              <w:jc w:val="center"/>
              <w:rPr>
                <w:rFonts w:ascii="Barlow" w:eastAsia="Times New Roman" w:hAnsi="Barlow" w:cs="Arial"/>
                <w:b/>
                <w:bCs/>
                <w:color w:val="000000"/>
                <w:sz w:val="20"/>
                <w:szCs w:val="20"/>
                <w:lang w:eastAsia="es-MX"/>
              </w:rPr>
            </w:pPr>
          </w:p>
        </w:tc>
        <w:tc>
          <w:tcPr>
            <w:tcW w:w="1661" w:type="dxa"/>
            <w:shd w:val="clear" w:color="000000" w:fill="FFFFFF"/>
            <w:noWrap/>
            <w:vAlign w:val="center"/>
          </w:tcPr>
          <w:p w:rsidR="000C44CD" w:rsidRPr="00FF3FCA" w:rsidRDefault="000C44CD" w:rsidP="000A1B8B">
            <w:pPr>
              <w:spacing w:after="0" w:line="240" w:lineRule="auto"/>
              <w:jc w:val="center"/>
              <w:rPr>
                <w:rFonts w:ascii="Barlow" w:eastAsia="Times New Roman" w:hAnsi="Barlow" w:cs="Arial"/>
                <w:b/>
                <w:bCs/>
                <w:color w:val="000000"/>
                <w:sz w:val="20"/>
                <w:szCs w:val="20"/>
                <w:lang w:eastAsia="es-MX"/>
              </w:rPr>
            </w:pPr>
          </w:p>
        </w:tc>
        <w:tc>
          <w:tcPr>
            <w:tcW w:w="1661" w:type="dxa"/>
            <w:shd w:val="clear" w:color="auto" w:fill="auto"/>
            <w:noWrap/>
            <w:vAlign w:val="center"/>
            <w:hideMark/>
          </w:tcPr>
          <w:p w:rsidR="000C44CD" w:rsidRPr="00FF3FCA" w:rsidRDefault="000C44CD" w:rsidP="000A1B8B">
            <w:pPr>
              <w:spacing w:after="0" w:line="240" w:lineRule="auto"/>
              <w:jc w:val="center"/>
              <w:rPr>
                <w:rFonts w:ascii="Barlow" w:eastAsia="Times New Roman" w:hAnsi="Barlow" w:cs="Arial"/>
                <w:b/>
                <w:bCs/>
                <w:color w:val="000000"/>
                <w:sz w:val="20"/>
                <w:szCs w:val="20"/>
                <w:lang w:eastAsia="es-MX"/>
              </w:rPr>
            </w:pPr>
            <w:r w:rsidRPr="00FF3FCA">
              <w:rPr>
                <w:rFonts w:ascii="Barlow" w:eastAsia="Times New Roman" w:hAnsi="Barlow" w:cs="Arial"/>
                <w:b/>
                <w:bCs/>
                <w:color w:val="000000"/>
                <w:sz w:val="20"/>
                <w:szCs w:val="20"/>
                <w:lang w:eastAsia="es-MX"/>
              </w:rPr>
              <w:t>294,813.74</w:t>
            </w:r>
          </w:p>
        </w:tc>
      </w:tr>
      <w:tr w:rsidR="000C44CD" w:rsidRPr="00FF3FCA" w:rsidTr="000A1B8B">
        <w:trPr>
          <w:trHeight w:val="80"/>
        </w:trPr>
        <w:tc>
          <w:tcPr>
            <w:tcW w:w="4471" w:type="dxa"/>
            <w:shd w:val="clear" w:color="000000" w:fill="FFFFFF"/>
            <w:noWrap/>
          </w:tcPr>
          <w:p w:rsidR="000C44CD" w:rsidRPr="00FF3FCA" w:rsidRDefault="000C44CD" w:rsidP="000A1B8B">
            <w:pPr>
              <w:spacing w:after="0" w:line="240" w:lineRule="auto"/>
              <w:rPr>
                <w:rFonts w:ascii="Barlow" w:eastAsia="Times New Roman" w:hAnsi="Barlow" w:cs="Arial"/>
                <w:b/>
                <w:bCs/>
                <w:sz w:val="20"/>
                <w:szCs w:val="20"/>
                <w:lang w:eastAsia="es-MX"/>
              </w:rPr>
            </w:pPr>
          </w:p>
        </w:tc>
        <w:tc>
          <w:tcPr>
            <w:tcW w:w="1661" w:type="dxa"/>
            <w:shd w:val="clear" w:color="000000" w:fill="FFFFFF"/>
            <w:noWrap/>
          </w:tcPr>
          <w:p w:rsidR="000C44CD" w:rsidRPr="00FF3FCA" w:rsidRDefault="000C44CD" w:rsidP="000A1B8B">
            <w:pPr>
              <w:spacing w:after="0" w:line="240" w:lineRule="auto"/>
              <w:jc w:val="right"/>
              <w:rPr>
                <w:rFonts w:ascii="Barlow" w:eastAsia="Times New Roman" w:hAnsi="Barlow" w:cs="Arial"/>
                <w:b/>
                <w:bCs/>
                <w:color w:val="000000"/>
                <w:sz w:val="20"/>
                <w:szCs w:val="20"/>
                <w:lang w:eastAsia="es-MX"/>
              </w:rPr>
            </w:pPr>
          </w:p>
        </w:tc>
        <w:tc>
          <w:tcPr>
            <w:tcW w:w="1661" w:type="dxa"/>
            <w:shd w:val="clear" w:color="000000" w:fill="FFFFFF"/>
            <w:noWrap/>
          </w:tcPr>
          <w:p w:rsidR="000C44CD" w:rsidRPr="00FF3FCA" w:rsidRDefault="000C44CD" w:rsidP="000A1B8B">
            <w:pPr>
              <w:spacing w:after="0" w:line="240" w:lineRule="auto"/>
              <w:jc w:val="right"/>
              <w:rPr>
                <w:rFonts w:ascii="Barlow" w:eastAsia="Times New Roman" w:hAnsi="Barlow" w:cs="Arial"/>
                <w:b/>
                <w:bCs/>
                <w:color w:val="000000"/>
                <w:sz w:val="20"/>
                <w:szCs w:val="20"/>
                <w:lang w:eastAsia="es-MX"/>
              </w:rPr>
            </w:pPr>
          </w:p>
        </w:tc>
        <w:tc>
          <w:tcPr>
            <w:tcW w:w="1661" w:type="dxa"/>
            <w:shd w:val="clear" w:color="auto" w:fill="auto"/>
            <w:noWrap/>
          </w:tcPr>
          <w:p w:rsidR="000C44CD" w:rsidRPr="00FF3FCA" w:rsidRDefault="000C44CD" w:rsidP="000A1B8B">
            <w:pPr>
              <w:spacing w:after="0" w:line="240" w:lineRule="auto"/>
              <w:jc w:val="right"/>
              <w:rPr>
                <w:rFonts w:ascii="Barlow" w:eastAsia="Times New Roman" w:hAnsi="Barlow" w:cs="Arial"/>
                <w:b/>
                <w:bCs/>
                <w:color w:val="000000"/>
                <w:sz w:val="20"/>
                <w:szCs w:val="20"/>
                <w:lang w:eastAsia="es-MX"/>
              </w:rPr>
            </w:pPr>
          </w:p>
        </w:tc>
      </w:tr>
    </w:tbl>
    <w:p w:rsidR="000C44CD" w:rsidRPr="00FF3FCA" w:rsidRDefault="000C44CD" w:rsidP="000C44CD">
      <w:pPr>
        <w:spacing w:after="0" w:line="240" w:lineRule="auto"/>
        <w:jc w:val="both"/>
        <w:rPr>
          <w:rFonts w:ascii="Barlow" w:hAnsi="Barlow" w:cs="Arial"/>
          <w:bCs/>
          <w:sz w:val="20"/>
          <w:szCs w:val="20"/>
        </w:rPr>
      </w:pPr>
    </w:p>
    <w:p w:rsidR="000C44CD" w:rsidRPr="00FF3FCA" w:rsidRDefault="000C44CD" w:rsidP="000C44CD">
      <w:pPr>
        <w:spacing w:after="0" w:line="240" w:lineRule="auto"/>
        <w:rPr>
          <w:rFonts w:ascii="Barlow" w:hAnsi="Barlow" w:cs="Arial"/>
          <w:b/>
          <w:sz w:val="20"/>
          <w:szCs w:val="20"/>
        </w:rPr>
      </w:pPr>
    </w:p>
    <w:p w:rsidR="000C44CD" w:rsidRPr="00FF3FCA" w:rsidRDefault="000C44CD" w:rsidP="000C44CD">
      <w:pPr>
        <w:spacing w:after="0" w:line="240" w:lineRule="auto"/>
        <w:rPr>
          <w:rFonts w:ascii="Barlow" w:hAnsi="Barlow" w:cs="Arial"/>
          <w:b/>
          <w:sz w:val="20"/>
          <w:szCs w:val="20"/>
        </w:rPr>
      </w:pPr>
    </w:p>
    <w:p w:rsidR="000C44CD" w:rsidRPr="00FF3FCA" w:rsidRDefault="000C44CD" w:rsidP="000C44CD">
      <w:pPr>
        <w:spacing w:after="0" w:line="240" w:lineRule="auto"/>
        <w:rPr>
          <w:rFonts w:ascii="Barlow" w:hAnsi="Barlow" w:cs="Arial"/>
          <w:b/>
          <w:sz w:val="20"/>
          <w:szCs w:val="20"/>
        </w:rPr>
      </w:pPr>
    </w:p>
    <w:p w:rsidR="000C44CD" w:rsidRPr="00FF3FCA" w:rsidRDefault="000C44CD" w:rsidP="000C44CD">
      <w:pPr>
        <w:spacing w:after="0" w:line="240" w:lineRule="auto"/>
        <w:rPr>
          <w:rFonts w:ascii="Barlow" w:hAnsi="Barlow" w:cs="Arial"/>
          <w:b/>
          <w:sz w:val="20"/>
          <w:szCs w:val="20"/>
        </w:rPr>
      </w:pPr>
    </w:p>
    <w:p w:rsidR="000C44CD" w:rsidRPr="00FF3FCA" w:rsidRDefault="000C44CD" w:rsidP="000C44CD">
      <w:pPr>
        <w:spacing w:after="0" w:line="240" w:lineRule="auto"/>
        <w:rPr>
          <w:rFonts w:ascii="Barlow" w:hAnsi="Barlow" w:cs="Arial"/>
          <w:b/>
          <w:sz w:val="20"/>
          <w:szCs w:val="20"/>
        </w:rPr>
      </w:pPr>
    </w:p>
    <w:p w:rsidR="000C44CD" w:rsidRPr="00FF3FCA" w:rsidRDefault="000C44CD" w:rsidP="000C44CD">
      <w:pPr>
        <w:spacing w:after="0" w:line="240" w:lineRule="auto"/>
        <w:rPr>
          <w:rFonts w:ascii="Barlow" w:hAnsi="Barlow" w:cs="Arial"/>
          <w:b/>
          <w:sz w:val="20"/>
          <w:szCs w:val="20"/>
        </w:rPr>
      </w:pPr>
    </w:p>
    <w:p w:rsidR="000C44CD" w:rsidRPr="00FF3FCA" w:rsidRDefault="000C44CD" w:rsidP="000C44CD">
      <w:pPr>
        <w:spacing w:after="0" w:line="240" w:lineRule="auto"/>
        <w:rPr>
          <w:rFonts w:ascii="Barlow" w:hAnsi="Barlow" w:cs="Arial"/>
          <w:b/>
          <w:sz w:val="20"/>
          <w:szCs w:val="20"/>
        </w:rPr>
      </w:pPr>
    </w:p>
    <w:p w:rsidR="000C44CD" w:rsidRPr="00FF3FCA" w:rsidRDefault="000C44CD" w:rsidP="000C44CD">
      <w:pPr>
        <w:spacing w:after="0" w:line="240" w:lineRule="auto"/>
        <w:rPr>
          <w:rFonts w:ascii="Barlow" w:hAnsi="Barlow" w:cs="Arial"/>
          <w:b/>
          <w:sz w:val="20"/>
          <w:szCs w:val="20"/>
        </w:rPr>
      </w:pPr>
    </w:p>
    <w:p w:rsidR="000C44CD" w:rsidRPr="00FF3FCA" w:rsidRDefault="000C44CD" w:rsidP="000C44CD">
      <w:pPr>
        <w:spacing w:after="0" w:line="240" w:lineRule="auto"/>
        <w:rPr>
          <w:rFonts w:ascii="Barlow" w:hAnsi="Barlow" w:cs="Arial"/>
          <w:b/>
          <w:sz w:val="20"/>
          <w:szCs w:val="20"/>
        </w:rPr>
      </w:pPr>
    </w:p>
    <w:p w:rsidR="000C44CD" w:rsidRPr="00FF3FCA" w:rsidRDefault="000C44CD" w:rsidP="000C44CD">
      <w:pPr>
        <w:spacing w:after="0" w:line="240" w:lineRule="auto"/>
        <w:rPr>
          <w:rFonts w:ascii="Barlow" w:hAnsi="Barlow" w:cs="Arial"/>
          <w:b/>
          <w:sz w:val="20"/>
          <w:szCs w:val="20"/>
        </w:rPr>
      </w:pPr>
    </w:p>
    <w:p w:rsidR="00FF3FCA" w:rsidRDefault="00FF3FCA" w:rsidP="000C44CD">
      <w:pPr>
        <w:spacing w:after="0" w:line="240" w:lineRule="auto"/>
        <w:rPr>
          <w:rFonts w:ascii="Barlow" w:hAnsi="Barlow" w:cs="Arial"/>
          <w:b/>
          <w:sz w:val="20"/>
          <w:szCs w:val="20"/>
        </w:rPr>
      </w:pPr>
    </w:p>
    <w:p w:rsidR="000C44CD" w:rsidRPr="00FF3FCA" w:rsidRDefault="000C44CD" w:rsidP="000C44CD">
      <w:pPr>
        <w:spacing w:after="0" w:line="240" w:lineRule="auto"/>
        <w:rPr>
          <w:rFonts w:ascii="Barlow" w:hAnsi="Barlow" w:cs="Arial"/>
          <w:b/>
          <w:sz w:val="20"/>
          <w:szCs w:val="20"/>
        </w:rPr>
      </w:pPr>
      <w:r w:rsidRPr="00FF3FCA">
        <w:rPr>
          <w:rFonts w:ascii="Barlow" w:hAnsi="Barlow" w:cs="Arial"/>
          <w:b/>
          <w:sz w:val="20"/>
          <w:szCs w:val="20"/>
        </w:rPr>
        <w:t>IV) NOTAS AL ESTADO DE FLUJOS DE EFECTIVO</w:t>
      </w:r>
    </w:p>
    <w:p w:rsidR="000C44CD" w:rsidRPr="00FF3FCA" w:rsidRDefault="000C44CD" w:rsidP="000C44CD">
      <w:pPr>
        <w:spacing w:after="0" w:line="240" w:lineRule="auto"/>
        <w:rPr>
          <w:rFonts w:ascii="Barlow" w:hAnsi="Barlow" w:cs="Arial"/>
          <w:b/>
          <w:sz w:val="20"/>
          <w:szCs w:val="20"/>
        </w:rPr>
      </w:pPr>
      <w:r w:rsidRPr="00FF3FCA">
        <w:rPr>
          <w:rFonts w:ascii="Barlow" w:hAnsi="Barlow" w:cs="Arial"/>
          <w:b/>
          <w:sz w:val="20"/>
          <w:szCs w:val="20"/>
        </w:rPr>
        <w:t>Efectivo y Equivalentes</w:t>
      </w:r>
    </w:p>
    <w:p w:rsidR="000C44CD" w:rsidRPr="00FF3FCA" w:rsidRDefault="000C44CD" w:rsidP="000C44CD">
      <w:pPr>
        <w:spacing w:after="0" w:line="240" w:lineRule="auto"/>
        <w:rPr>
          <w:rFonts w:ascii="Barlow" w:hAnsi="Barlow" w:cs="Arial"/>
          <w:bCs/>
          <w:sz w:val="20"/>
          <w:szCs w:val="20"/>
        </w:rPr>
      </w:pPr>
      <w:r w:rsidRPr="00FF3FCA">
        <w:rPr>
          <w:rFonts w:ascii="Barlow" w:hAnsi="Barlow" w:cs="Arial"/>
          <w:sz w:val="20"/>
          <w:szCs w:val="20"/>
        </w:rPr>
        <w:br/>
      </w:r>
      <w:r w:rsidRPr="00FF3FCA">
        <w:rPr>
          <w:rFonts w:ascii="Barlow" w:hAnsi="Barlow" w:cs="Arial"/>
          <w:bCs/>
          <w:sz w:val="20"/>
          <w:szCs w:val="20"/>
        </w:rPr>
        <w:t>1.- El análisis de los saldos inicial y final que figuran en la última parte del estado de flujo de efectivo en la cuenta de efectivo y equivalentes es como sigue:</w:t>
      </w:r>
    </w:p>
    <w:p w:rsidR="000C44CD" w:rsidRPr="00FF3FCA" w:rsidRDefault="000C44CD" w:rsidP="000C44CD">
      <w:pPr>
        <w:spacing w:after="0" w:line="240" w:lineRule="auto"/>
        <w:rPr>
          <w:rFonts w:ascii="Barlow" w:hAnsi="Barlow"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4"/>
        <w:gridCol w:w="2646"/>
        <w:gridCol w:w="2842"/>
      </w:tblGrid>
      <w:tr w:rsidR="000C44CD" w:rsidRPr="00FF3FCA" w:rsidTr="000A1B8B">
        <w:trPr>
          <w:trHeight w:val="60"/>
        </w:trPr>
        <w:tc>
          <w:tcPr>
            <w:tcW w:w="4014" w:type="dxa"/>
            <w:shd w:val="clear" w:color="auto" w:fill="auto"/>
          </w:tcPr>
          <w:p w:rsidR="000C44CD" w:rsidRPr="00FF3FCA" w:rsidRDefault="000C44CD" w:rsidP="000A1B8B">
            <w:pPr>
              <w:spacing w:after="0" w:line="240" w:lineRule="auto"/>
              <w:rPr>
                <w:rFonts w:ascii="Barlow" w:hAnsi="Barlow" w:cs="Arial"/>
                <w:bCs/>
                <w:sz w:val="20"/>
                <w:szCs w:val="20"/>
              </w:rPr>
            </w:pPr>
          </w:p>
        </w:tc>
        <w:tc>
          <w:tcPr>
            <w:tcW w:w="2646" w:type="dxa"/>
            <w:vAlign w:val="center"/>
          </w:tcPr>
          <w:p w:rsidR="000C44CD" w:rsidRPr="00FF3FCA" w:rsidRDefault="000C44CD" w:rsidP="000A1B8B">
            <w:pPr>
              <w:spacing w:after="0" w:line="240" w:lineRule="auto"/>
              <w:jc w:val="center"/>
              <w:rPr>
                <w:rFonts w:ascii="Barlow" w:hAnsi="Barlow" w:cs="Arial"/>
                <w:b/>
                <w:bCs/>
                <w:sz w:val="20"/>
                <w:szCs w:val="20"/>
              </w:rPr>
            </w:pPr>
            <w:r w:rsidRPr="00FF3FCA">
              <w:rPr>
                <w:rFonts w:ascii="Barlow" w:eastAsia="Times New Roman" w:hAnsi="Barlow" w:cs="Arial"/>
                <w:b/>
                <w:sz w:val="20"/>
                <w:szCs w:val="20"/>
                <w:lang w:eastAsia="es-MX"/>
              </w:rPr>
              <w:t>2022</w:t>
            </w:r>
          </w:p>
        </w:tc>
        <w:tc>
          <w:tcPr>
            <w:tcW w:w="2842" w:type="dxa"/>
            <w:shd w:val="clear" w:color="auto" w:fill="auto"/>
            <w:vAlign w:val="center"/>
          </w:tcPr>
          <w:p w:rsidR="000C44CD" w:rsidRPr="00FF3FCA" w:rsidRDefault="000C44CD" w:rsidP="000A1B8B">
            <w:pPr>
              <w:spacing w:after="0" w:line="240" w:lineRule="auto"/>
              <w:jc w:val="center"/>
              <w:rPr>
                <w:rFonts w:ascii="Barlow" w:hAnsi="Barlow" w:cs="Arial"/>
                <w:b/>
                <w:bCs/>
                <w:sz w:val="20"/>
                <w:szCs w:val="20"/>
              </w:rPr>
            </w:pPr>
            <w:r w:rsidRPr="00FF3FCA">
              <w:rPr>
                <w:rFonts w:ascii="Barlow" w:eastAsia="Times New Roman" w:hAnsi="Barlow" w:cs="Arial"/>
                <w:b/>
                <w:sz w:val="20"/>
                <w:szCs w:val="20"/>
                <w:lang w:eastAsia="es-MX"/>
              </w:rPr>
              <w:t>2021</w:t>
            </w:r>
          </w:p>
        </w:tc>
      </w:tr>
      <w:tr w:rsidR="000C44CD" w:rsidRPr="00FF3FCA" w:rsidTr="000A1B8B">
        <w:trPr>
          <w:trHeight w:val="235"/>
        </w:trPr>
        <w:tc>
          <w:tcPr>
            <w:tcW w:w="4014" w:type="dxa"/>
            <w:shd w:val="clear" w:color="auto" w:fill="auto"/>
          </w:tcPr>
          <w:p w:rsidR="000C44CD" w:rsidRPr="00FF3FCA" w:rsidRDefault="000C44CD" w:rsidP="000A1B8B">
            <w:pPr>
              <w:spacing w:after="0" w:line="240" w:lineRule="auto"/>
              <w:rPr>
                <w:rFonts w:ascii="Barlow" w:hAnsi="Barlow" w:cs="Arial"/>
                <w:bCs/>
                <w:sz w:val="20"/>
                <w:szCs w:val="20"/>
              </w:rPr>
            </w:pPr>
            <w:r w:rsidRPr="00FF3FCA">
              <w:rPr>
                <w:rFonts w:ascii="Barlow" w:hAnsi="Barlow" w:cs="Arial"/>
                <w:bCs/>
                <w:sz w:val="20"/>
                <w:szCs w:val="20"/>
              </w:rPr>
              <w:t>Efectivo</w:t>
            </w:r>
          </w:p>
        </w:tc>
        <w:tc>
          <w:tcPr>
            <w:tcW w:w="2646" w:type="dxa"/>
            <w:vAlign w:val="center"/>
          </w:tcPr>
          <w:p w:rsidR="000C44CD" w:rsidRPr="00FF3FCA" w:rsidRDefault="000C44CD" w:rsidP="000A1B8B">
            <w:pPr>
              <w:spacing w:after="0" w:line="240" w:lineRule="auto"/>
              <w:jc w:val="center"/>
              <w:rPr>
                <w:rFonts w:ascii="Barlow" w:hAnsi="Barlow" w:cs="Arial"/>
                <w:bCs/>
                <w:sz w:val="20"/>
                <w:szCs w:val="20"/>
              </w:rPr>
            </w:pPr>
            <w:r w:rsidRPr="00FF3FCA">
              <w:rPr>
                <w:rFonts w:ascii="Barlow" w:hAnsi="Barlow" w:cs="Arial"/>
                <w:bCs/>
                <w:sz w:val="20"/>
                <w:szCs w:val="20"/>
              </w:rPr>
              <w:t>0</w:t>
            </w:r>
          </w:p>
        </w:tc>
        <w:tc>
          <w:tcPr>
            <w:tcW w:w="2842" w:type="dxa"/>
            <w:shd w:val="clear" w:color="auto" w:fill="auto"/>
            <w:vAlign w:val="center"/>
          </w:tcPr>
          <w:p w:rsidR="000C44CD" w:rsidRPr="00FF3FCA" w:rsidRDefault="000C44CD" w:rsidP="000A1B8B">
            <w:pPr>
              <w:spacing w:after="0" w:line="240" w:lineRule="auto"/>
              <w:jc w:val="center"/>
              <w:rPr>
                <w:rFonts w:ascii="Barlow" w:hAnsi="Barlow" w:cs="Arial"/>
                <w:bCs/>
                <w:sz w:val="20"/>
                <w:szCs w:val="20"/>
              </w:rPr>
            </w:pPr>
            <w:r w:rsidRPr="00FF3FCA">
              <w:rPr>
                <w:rFonts w:ascii="Barlow" w:hAnsi="Barlow" w:cs="Arial"/>
                <w:bCs/>
                <w:sz w:val="20"/>
                <w:szCs w:val="20"/>
              </w:rPr>
              <w:t>0</w:t>
            </w:r>
          </w:p>
        </w:tc>
      </w:tr>
      <w:tr w:rsidR="000C44CD" w:rsidRPr="00FF3FCA" w:rsidTr="000A1B8B">
        <w:trPr>
          <w:trHeight w:val="235"/>
        </w:trPr>
        <w:tc>
          <w:tcPr>
            <w:tcW w:w="4014" w:type="dxa"/>
            <w:shd w:val="clear" w:color="auto" w:fill="auto"/>
          </w:tcPr>
          <w:p w:rsidR="000C44CD" w:rsidRPr="00FF3FCA" w:rsidRDefault="000C44CD" w:rsidP="000A1B8B">
            <w:pPr>
              <w:spacing w:after="0" w:line="240" w:lineRule="auto"/>
              <w:rPr>
                <w:rFonts w:ascii="Barlow" w:hAnsi="Barlow" w:cs="Arial"/>
                <w:bCs/>
                <w:sz w:val="20"/>
                <w:szCs w:val="20"/>
              </w:rPr>
            </w:pPr>
            <w:r w:rsidRPr="00FF3FCA">
              <w:rPr>
                <w:rFonts w:ascii="Barlow" w:hAnsi="Barlow" w:cs="Arial"/>
                <w:bCs/>
                <w:sz w:val="20"/>
                <w:szCs w:val="20"/>
              </w:rPr>
              <w:t>Bancos/Tesorería</w:t>
            </w:r>
          </w:p>
        </w:tc>
        <w:tc>
          <w:tcPr>
            <w:tcW w:w="2646" w:type="dxa"/>
            <w:vAlign w:val="center"/>
          </w:tcPr>
          <w:p w:rsidR="000C44CD" w:rsidRPr="00FF3FCA" w:rsidRDefault="000C44CD" w:rsidP="000A1B8B">
            <w:pPr>
              <w:spacing w:after="0" w:line="240" w:lineRule="auto"/>
              <w:jc w:val="center"/>
              <w:rPr>
                <w:rFonts w:ascii="Barlow" w:hAnsi="Barlow" w:cs="Arial"/>
                <w:bCs/>
                <w:sz w:val="20"/>
                <w:szCs w:val="20"/>
              </w:rPr>
            </w:pPr>
            <w:r w:rsidRPr="00FF3FCA">
              <w:rPr>
                <w:rFonts w:ascii="Barlow" w:hAnsi="Barlow" w:cs="Arial"/>
                <w:bCs/>
                <w:sz w:val="20"/>
                <w:szCs w:val="20"/>
              </w:rPr>
              <w:t>$ 297,786.82</w:t>
            </w:r>
          </w:p>
        </w:tc>
        <w:tc>
          <w:tcPr>
            <w:tcW w:w="2842" w:type="dxa"/>
            <w:shd w:val="clear" w:color="auto" w:fill="auto"/>
            <w:vAlign w:val="center"/>
          </w:tcPr>
          <w:p w:rsidR="000C44CD" w:rsidRPr="00FF3FCA" w:rsidRDefault="000C44CD" w:rsidP="000A1B8B">
            <w:pPr>
              <w:spacing w:after="0" w:line="240" w:lineRule="auto"/>
              <w:jc w:val="center"/>
              <w:rPr>
                <w:rFonts w:ascii="Barlow" w:hAnsi="Barlow" w:cs="Arial"/>
                <w:bCs/>
                <w:sz w:val="20"/>
                <w:szCs w:val="20"/>
              </w:rPr>
            </w:pPr>
            <w:r w:rsidRPr="00FF3FCA">
              <w:rPr>
                <w:rFonts w:ascii="Barlow" w:hAnsi="Barlow" w:cs="Arial"/>
                <w:bCs/>
                <w:sz w:val="20"/>
                <w:szCs w:val="20"/>
              </w:rPr>
              <w:t>$ 263,638.16</w:t>
            </w:r>
          </w:p>
        </w:tc>
      </w:tr>
      <w:tr w:rsidR="000C44CD" w:rsidRPr="00FF3FCA" w:rsidTr="000A1B8B">
        <w:trPr>
          <w:trHeight w:val="235"/>
        </w:trPr>
        <w:tc>
          <w:tcPr>
            <w:tcW w:w="4014" w:type="dxa"/>
            <w:shd w:val="clear" w:color="auto" w:fill="auto"/>
          </w:tcPr>
          <w:p w:rsidR="000C44CD" w:rsidRPr="00FF3FCA" w:rsidRDefault="000C44CD" w:rsidP="000A1B8B">
            <w:pPr>
              <w:spacing w:after="0" w:line="240" w:lineRule="auto"/>
              <w:rPr>
                <w:rFonts w:ascii="Barlow" w:hAnsi="Barlow" w:cs="Arial"/>
                <w:bCs/>
                <w:sz w:val="20"/>
                <w:szCs w:val="20"/>
              </w:rPr>
            </w:pPr>
            <w:r w:rsidRPr="00FF3FCA">
              <w:rPr>
                <w:rFonts w:ascii="Barlow" w:hAnsi="Barlow" w:cs="Arial"/>
                <w:bCs/>
                <w:sz w:val="20"/>
                <w:szCs w:val="20"/>
              </w:rPr>
              <w:t>Bancos/Dependencias y Otros</w:t>
            </w:r>
          </w:p>
        </w:tc>
        <w:tc>
          <w:tcPr>
            <w:tcW w:w="2646" w:type="dxa"/>
            <w:vAlign w:val="center"/>
          </w:tcPr>
          <w:p w:rsidR="000C44CD" w:rsidRPr="00FF3FCA" w:rsidRDefault="000C44CD" w:rsidP="000A1B8B">
            <w:pPr>
              <w:spacing w:after="0" w:line="240" w:lineRule="auto"/>
              <w:jc w:val="center"/>
              <w:rPr>
                <w:rFonts w:ascii="Barlow" w:hAnsi="Barlow" w:cs="Arial"/>
                <w:bCs/>
                <w:sz w:val="20"/>
                <w:szCs w:val="20"/>
              </w:rPr>
            </w:pPr>
            <w:r w:rsidRPr="00FF3FCA">
              <w:rPr>
                <w:rFonts w:ascii="Barlow" w:hAnsi="Barlow" w:cs="Arial"/>
                <w:bCs/>
                <w:sz w:val="20"/>
                <w:szCs w:val="20"/>
              </w:rPr>
              <w:t>0</w:t>
            </w:r>
          </w:p>
        </w:tc>
        <w:tc>
          <w:tcPr>
            <w:tcW w:w="2842" w:type="dxa"/>
            <w:shd w:val="clear" w:color="auto" w:fill="auto"/>
            <w:vAlign w:val="center"/>
          </w:tcPr>
          <w:p w:rsidR="000C44CD" w:rsidRPr="00FF3FCA" w:rsidRDefault="000C44CD" w:rsidP="000A1B8B">
            <w:pPr>
              <w:spacing w:after="0" w:line="240" w:lineRule="auto"/>
              <w:jc w:val="center"/>
              <w:rPr>
                <w:rFonts w:ascii="Barlow" w:hAnsi="Barlow" w:cs="Arial"/>
                <w:bCs/>
                <w:sz w:val="20"/>
                <w:szCs w:val="20"/>
              </w:rPr>
            </w:pPr>
            <w:r w:rsidRPr="00FF3FCA">
              <w:rPr>
                <w:rFonts w:ascii="Barlow" w:hAnsi="Barlow" w:cs="Arial"/>
                <w:bCs/>
                <w:sz w:val="20"/>
                <w:szCs w:val="20"/>
              </w:rPr>
              <w:t>0</w:t>
            </w:r>
          </w:p>
        </w:tc>
      </w:tr>
      <w:tr w:rsidR="000C44CD" w:rsidRPr="00FF3FCA" w:rsidTr="000A1B8B">
        <w:trPr>
          <w:trHeight w:val="60"/>
        </w:trPr>
        <w:tc>
          <w:tcPr>
            <w:tcW w:w="4014" w:type="dxa"/>
            <w:shd w:val="clear" w:color="auto" w:fill="auto"/>
          </w:tcPr>
          <w:p w:rsidR="000C44CD" w:rsidRPr="00FF3FCA" w:rsidRDefault="000C44CD" w:rsidP="000A1B8B">
            <w:pPr>
              <w:spacing w:after="0" w:line="240" w:lineRule="auto"/>
              <w:rPr>
                <w:rFonts w:ascii="Barlow" w:hAnsi="Barlow" w:cs="Arial"/>
                <w:bCs/>
                <w:sz w:val="20"/>
                <w:szCs w:val="20"/>
              </w:rPr>
            </w:pPr>
            <w:r w:rsidRPr="00FF3FCA">
              <w:rPr>
                <w:rFonts w:ascii="Barlow" w:hAnsi="Barlow" w:cs="Arial"/>
                <w:bCs/>
                <w:sz w:val="20"/>
                <w:szCs w:val="20"/>
              </w:rPr>
              <w:t>Inversiones temporales (hasta 3 meses)</w:t>
            </w:r>
          </w:p>
        </w:tc>
        <w:tc>
          <w:tcPr>
            <w:tcW w:w="2646" w:type="dxa"/>
            <w:vAlign w:val="center"/>
          </w:tcPr>
          <w:p w:rsidR="000C44CD" w:rsidRPr="00FF3FCA" w:rsidRDefault="000C44CD" w:rsidP="000A1B8B">
            <w:pPr>
              <w:spacing w:after="0" w:line="240" w:lineRule="auto"/>
              <w:jc w:val="center"/>
              <w:rPr>
                <w:rFonts w:ascii="Barlow" w:hAnsi="Barlow" w:cs="Arial"/>
                <w:bCs/>
                <w:sz w:val="20"/>
                <w:szCs w:val="20"/>
              </w:rPr>
            </w:pPr>
            <w:r w:rsidRPr="00FF3FCA">
              <w:rPr>
                <w:rFonts w:ascii="Barlow" w:hAnsi="Barlow" w:cs="Arial"/>
                <w:bCs/>
                <w:sz w:val="20"/>
                <w:szCs w:val="20"/>
              </w:rPr>
              <w:t>0</w:t>
            </w:r>
          </w:p>
        </w:tc>
        <w:tc>
          <w:tcPr>
            <w:tcW w:w="2842" w:type="dxa"/>
            <w:shd w:val="clear" w:color="auto" w:fill="auto"/>
            <w:vAlign w:val="center"/>
          </w:tcPr>
          <w:p w:rsidR="000C44CD" w:rsidRPr="00FF3FCA" w:rsidRDefault="000C44CD" w:rsidP="000A1B8B">
            <w:pPr>
              <w:spacing w:after="0" w:line="240" w:lineRule="auto"/>
              <w:jc w:val="center"/>
              <w:rPr>
                <w:rFonts w:ascii="Barlow" w:hAnsi="Barlow" w:cs="Arial"/>
                <w:bCs/>
                <w:sz w:val="20"/>
                <w:szCs w:val="20"/>
              </w:rPr>
            </w:pPr>
            <w:r w:rsidRPr="00FF3FCA">
              <w:rPr>
                <w:rFonts w:ascii="Barlow" w:hAnsi="Barlow" w:cs="Arial"/>
                <w:bCs/>
                <w:sz w:val="20"/>
                <w:szCs w:val="20"/>
              </w:rPr>
              <w:t>0</w:t>
            </w:r>
          </w:p>
        </w:tc>
      </w:tr>
      <w:tr w:rsidR="000C44CD" w:rsidRPr="00FF3FCA" w:rsidTr="000A1B8B">
        <w:trPr>
          <w:trHeight w:val="235"/>
        </w:trPr>
        <w:tc>
          <w:tcPr>
            <w:tcW w:w="4014" w:type="dxa"/>
            <w:shd w:val="clear" w:color="auto" w:fill="auto"/>
          </w:tcPr>
          <w:p w:rsidR="000C44CD" w:rsidRPr="00FF3FCA" w:rsidRDefault="000C44CD" w:rsidP="000A1B8B">
            <w:pPr>
              <w:spacing w:after="0" w:line="240" w:lineRule="auto"/>
              <w:rPr>
                <w:rFonts w:ascii="Barlow" w:hAnsi="Barlow" w:cs="Arial"/>
                <w:bCs/>
                <w:sz w:val="20"/>
                <w:szCs w:val="20"/>
              </w:rPr>
            </w:pPr>
            <w:r w:rsidRPr="00FF3FCA">
              <w:rPr>
                <w:rFonts w:ascii="Barlow" w:hAnsi="Barlow" w:cs="Arial"/>
                <w:bCs/>
                <w:sz w:val="20"/>
                <w:szCs w:val="20"/>
              </w:rPr>
              <w:t>Fondos con afectación específica</w:t>
            </w:r>
          </w:p>
        </w:tc>
        <w:tc>
          <w:tcPr>
            <w:tcW w:w="2646" w:type="dxa"/>
            <w:vAlign w:val="center"/>
          </w:tcPr>
          <w:p w:rsidR="000C44CD" w:rsidRPr="00FF3FCA" w:rsidRDefault="000C44CD" w:rsidP="000A1B8B">
            <w:pPr>
              <w:spacing w:after="0" w:line="240" w:lineRule="auto"/>
              <w:jc w:val="center"/>
              <w:rPr>
                <w:rFonts w:ascii="Barlow" w:hAnsi="Barlow" w:cs="Arial"/>
                <w:bCs/>
                <w:sz w:val="20"/>
                <w:szCs w:val="20"/>
              </w:rPr>
            </w:pPr>
            <w:r w:rsidRPr="00FF3FCA">
              <w:rPr>
                <w:rFonts w:ascii="Barlow" w:hAnsi="Barlow" w:cs="Arial"/>
                <w:bCs/>
                <w:sz w:val="20"/>
                <w:szCs w:val="20"/>
              </w:rPr>
              <w:t>0</w:t>
            </w:r>
          </w:p>
        </w:tc>
        <w:tc>
          <w:tcPr>
            <w:tcW w:w="2842" w:type="dxa"/>
            <w:shd w:val="clear" w:color="auto" w:fill="auto"/>
            <w:vAlign w:val="center"/>
          </w:tcPr>
          <w:p w:rsidR="000C44CD" w:rsidRPr="00FF3FCA" w:rsidRDefault="000C44CD" w:rsidP="000A1B8B">
            <w:pPr>
              <w:spacing w:after="0" w:line="240" w:lineRule="auto"/>
              <w:jc w:val="center"/>
              <w:rPr>
                <w:rFonts w:ascii="Barlow" w:hAnsi="Barlow" w:cs="Arial"/>
                <w:bCs/>
                <w:sz w:val="20"/>
                <w:szCs w:val="20"/>
              </w:rPr>
            </w:pPr>
            <w:r w:rsidRPr="00FF3FCA">
              <w:rPr>
                <w:rFonts w:ascii="Barlow" w:hAnsi="Barlow" w:cs="Arial"/>
                <w:bCs/>
                <w:sz w:val="20"/>
                <w:szCs w:val="20"/>
              </w:rPr>
              <w:t>0</w:t>
            </w:r>
          </w:p>
        </w:tc>
      </w:tr>
      <w:tr w:rsidR="000C44CD" w:rsidRPr="00FF3FCA" w:rsidTr="000A1B8B">
        <w:trPr>
          <w:trHeight w:val="472"/>
        </w:trPr>
        <w:tc>
          <w:tcPr>
            <w:tcW w:w="4014" w:type="dxa"/>
            <w:shd w:val="clear" w:color="auto" w:fill="auto"/>
          </w:tcPr>
          <w:p w:rsidR="000C44CD" w:rsidRPr="00FF3FCA" w:rsidRDefault="000C44CD" w:rsidP="000A1B8B">
            <w:pPr>
              <w:spacing w:after="0" w:line="240" w:lineRule="auto"/>
              <w:rPr>
                <w:rFonts w:ascii="Barlow" w:hAnsi="Barlow" w:cs="Arial"/>
                <w:bCs/>
                <w:sz w:val="20"/>
                <w:szCs w:val="20"/>
              </w:rPr>
            </w:pPr>
            <w:r w:rsidRPr="00FF3FCA">
              <w:rPr>
                <w:rFonts w:ascii="Barlow" w:hAnsi="Barlow" w:cs="Arial"/>
                <w:bCs/>
                <w:sz w:val="20"/>
                <w:szCs w:val="20"/>
              </w:rPr>
              <w:t>Depósitos de fondos de terceros en garantía y/o administración</w:t>
            </w:r>
          </w:p>
        </w:tc>
        <w:tc>
          <w:tcPr>
            <w:tcW w:w="2646" w:type="dxa"/>
            <w:vAlign w:val="center"/>
          </w:tcPr>
          <w:p w:rsidR="000C44CD" w:rsidRPr="00FF3FCA" w:rsidRDefault="000C44CD" w:rsidP="000A1B8B">
            <w:pPr>
              <w:spacing w:after="0" w:line="240" w:lineRule="auto"/>
              <w:jc w:val="center"/>
              <w:rPr>
                <w:rFonts w:ascii="Barlow" w:hAnsi="Barlow" w:cs="Arial"/>
                <w:bCs/>
                <w:sz w:val="20"/>
                <w:szCs w:val="20"/>
              </w:rPr>
            </w:pPr>
            <w:r w:rsidRPr="00FF3FCA">
              <w:rPr>
                <w:rFonts w:ascii="Barlow" w:hAnsi="Barlow" w:cs="Arial"/>
                <w:bCs/>
                <w:sz w:val="20"/>
                <w:szCs w:val="20"/>
              </w:rPr>
              <w:t>0</w:t>
            </w:r>
          </w:p>
        </w:tc>
        <w:tc>
          <w:tcPr>
            <w:tcW w:w="2842" w:type="dxa"/>
            <w:shd w:val="clear" w:color="auto" w:fill="auto"/>
            <w:vAlign w:val="center"/>
          </w:tcPr>
          <w:p w:rsidR="000C44CD" w:rsidRPr="00FF3FCA" w:rsidRDefault="000C44CD" w:rsidP="000A1B8B">
            <w:pPr>
              <w:spacing w:after="0" w:line="240" w:lineRule="auto"/>
              <w:jc w:val="center"/>
              <w:rPr>
                <w:rFonts w:ascii="Barlow" w:hAnsi="Barlow" w:cs="Arial"/>
                <w:bCs/>
                <w:sz w:val="20"/>
                <w:szCs w:val="20"/>
              </w:rPr>
            </w:pPr>
            <w:r w:rsidRPr="00FF3FCA">
              <w:rPr>
                <w:rFonts w:ascii="Barlow" w:hAnsi="Barlow" w:cs="Arial"/>
                <w:bCs/>
                <w:sz w:val="20"/>
                <w:szCs w:val="20"/>
              </w:rPr>
              <w:t>0</w:t>
            </w:r>
          </w:p>
        </w:tc>
      </w:tr>
      <w:tr w:rsidR="000C44CD" w:rsidRPr="00FF3FCA" w:rsidTr="000A1B8B">
        <w:trPr>
          <w:trHeight w:val="60"/>
        </w:trPr>
        <w:tc>
          <w:tcPr>
            <w:tcW w:w="4014" w:type="dxa"/>
            <w:shd w:val="clear" w:color="auto" w:fill="auto"/>
          </w:tcPr>
          <w:p w:rsidR="000C44CD" w:rsidRPr="00FF3FCA" w:rsidRDefault="000C44CD" w:rsidP="000A1B8B">
            <w:pPr>
              <w:spacing w:after="0" w:line="240" w:lineRule="auto"/>
              <w:rPr>
                <w:rFonts w:ascii="Barlow" w:hAnsi="Barlow" w:cs="Arial"/>
                <w:bCs/>
                <w:sz w:val="20"/>
                <w:szCs w:val="20"/>
              </w:rPr>
            </w:pPr>
            <w:r w:rsidRPr="00FF3FCA">
              <w:rPr>
                <w:rFonts w:ascii="Barlow" w:hAnsi="Barlow" w:cs="Arial"/>
                <w:bCs/>
                <w:sz w:val="20"/>
                <w:szCs w:val="20"/>
              </w:rPr>
              <w:t>Otros Efectivos y Equivalentes</w:t>
            </w:r>
          </w:p>
        </w:tc>
        <w:tc>
          <w:tcPr>
            <w:tcW w:w="2646" w:type="dxa"/>
            <w:vAlign w:val="center"/>
          </w:tcPr>
          <w:p w:rsidR="000C44CD" w:rsidRPr="00FF3FCA" w:rsidRDefault="000C44CD" w:rsidP="000A1B8B">
            <w:pPr>
              <w:spacing w:after="0" w:line="240" w:lineRule="auto"/>
              <w:jc w:val="center"/>
              <w:rPr>
                <w:rFonts w:ascii="Barlow" w:hAnsi="Barlow" w:cs="Arial"/>
                <w:bCs/>
                <w:sz w:val="20"/>
                <w:szCs w:val="20"/>
              </w:rPr>
            </w:pPr>
            <w:r w:rsidRPr="00FF3FCA">
              <w:rPr>
                <w:rFonts w:ascii="Barlow" w:hAnsi="Barlow" w:cs="Arial"/>
                <w:bCs/>
                <w:sz w:val="20"/>
                <w:szCs w:val="20"/>
              </w:rPr>
              <w:t>0</w:t>
            </w:r>
          </w:p>
        </w:tc>
        <w:tc>
          <w:tcPr>
            <w:tcW w:w="2842" w:type="dxa"/>
            <w:shd w:val="clear" w:color="auto" w:fill="auto"/>
            <w:vAlign w:val="center"/>
          </w:tcPr>
          <w:p w:rsidR="000C44CD" w:rsidRPr="00FF3FCA" w:rsidRDefault="000C44CD" w:rsidP="000A1B8B">
            <w:pPr>
              <w:spacing w:after="0" w:line="240" w:lineRule="auto"/>
              <w:jc w:val="center"/>
              <w:rPr>
                <w:rFonts w:ascii="Barlow" w:hAnsi="Barlow" w:cs="Arial"/>
                <w:bCs/>
                <w:sz w:val="20"/>
                <w:szCs w:val="20"/>
              </w:rPr>
            </w:pPr>
            <w:r w:rsidRPr="00FF3FCA">
              <w:rPr>
                <w:rFonts w:ascii="Barlow" w:hAnsi="Barlow" w:cs="Arial"/>
                <w:bCs/>
                <w:sz w:val="20"/>
                <w:szCs w:val="20"/>
              </w:rPr>
              <w:t>0</w:t>
            </w:r>
          </w:p>
        </w:tc>
      </w:tr>
      <w:tr w:rsidR="000C44CD" w:rsidRPr="00FF3FCA" w:rsidTr="000A1B8B">
        <w:trPr>
          <w:trHeight w:val="249"/>
        </w:trPr>
        <w:tc>
          <w:tcPr>
            <w:tcW w:w="4014" w:type="dxa"/>
            <w:shd w:val="clear" w:color="auto" w:fill="auto"/>
          </w:tcPr>
          <w:p w:rsidR="000C44CD" w:rsidRPr="00FF3FCA" w:rsidRDefault="000C44CD" w:rsidP="000A1B8B">
            <w:pPr>
              <w:spacing w:after="0" w:line="240" w:lineRule="auto"/>
              <w:rPr>
                <w:rFonts w:ascii="Barlow" w:hAnsi="Barlow" w:cs="Arial"/>
                <w:b/>
                <w:bCs/>
                <w:sz w:val="20"/>
                <w:szCs w:val="20"/>
              </w:rPr>
            </w:pPr>
            <w:r w:rsidRPr="00FF3FCA">
              <w:rPr>
                <w:rFonts w:ascii="Barlow" w:hAnsi="Barlow" w:cs="Arial"/>
                <w:b/>
                <w:bCs/>
                <w:sz w:val="20"/>
                <w:szCs w:val="20"/>
              </w:rPr>
              <w:t>Total de Efectivo y Equivalentes</w:t>
            </w:r>
          </w:p>
        </w:tc>
        <w:tc>
          <w:tcPr>
            <w:tcW w:w="2646" w:type="dxa"/>
            <w:vAlign w:val="center"/>
          </w:tcPr>
          <w:p w:rsidR="000C44CD" w:rsidRPr="00FF3FCA" w:rsidRDefault="000C44CD" w:rsidP="000A1B8B">
            <w:pPr>
              <w:spacing w:after="0" w:line="240" w:lineRule="auto"/>
              <w:jc w:val="center"/>
              <w:rPr>
                <w:rFonts w:ascii="Barlow" w:hAnsi="Barlow" w:cs="Arial"/>
                <w:bCs/>
                <w:sz w:val="20"/>
                <w:szCs w:val="20"/>
              </w:rPr>
            </w:pPr>
            <w:r w:rsidRPr="00FF3FCA">
              <w:rPr>
                <w:rFonts w:ascii="Barlow" w:hAnsi="Barlow" w:cs="Arial"/>
                <w:bCs/>
                <w:sz w:val="20"/>
                <w:szCs w:val="20"/>
              </w:rPr>
              <w:t>$ 297,786.82</w:t>
            </w:r>
          </w:p>
        </w:tc>
        <w:tc>
          <w:tcPr>
            <w:tcW w:w="2842" w:type="dxa"/>
            <w:shd w:val="clear" w:color="auto" w:fill="auto"/>
            <w:vAlign w:val="center"/>
          </w:tcPr>
          <w:p w:rsidR="000C44CD" w:rsidRPr="00FF3FCA" w:rsidRDefault="000C44CD" w:rsidP="000A1B8B">
            <w:pPr>
              <w:spacing w:after="0" w:line="240" w:lineRule="auto"/>
              <w:jc w:val="center"/>
              <w:rPr>
                <w:rFonts w:ascii="Barlow" w:hAnsi="Barlow" w:cs="Arial"/>
                <w:bCs/>
                <w:sz w:val="20"/>
                <w:szCs w:val="20"/>
              </w:rPr>
            </w:pPr>
            <w:r w:rsidRPr="00FF3FCA">
              <w:rPr>
                <w:rFonts w:ascii="Barlow" w:hAnsi="Barlow" w:cs="Arial"/>
                <w:bCs/>
                <w:sz w:val="20"/>
                <w:szCs w:val="20"/>
              </w:rPr>
              <w:t>$ 263,638.16</w:t>
            </w:r>
          </w:p>
        </w:tc>
      </w:tr>
    </w:tbl>
    <w:p w:rsidR="000C44CD" w:rsidRPr="00FF3FCA" w:rsidRDefault="000C44CD" w:rsidP="000C44CD">
      <w:pPr>
        <w:spacing w:after="0" w:line="240" w:lineRule="auto"/>
        <w:rPr>
          <w:rFonts w:ascii="Barlow" w:hAnsi="Barlow" w:cs="Arial"/>
          <w:bCs/>
          <w:sz w:val="20"/>
          <w:szCs w:val="20"/>
        </w:rPr>
      </w:pPr>
    </w:p>
    <w:p w:rsidR="000C44CD" w:rsidRPr="00FF3FCA" w:rsidRDefault="000C44CD" w:rsidP="000C44CD">
      <w:pPr>
        <w:spacing w:after="0" w:line="240" w:lineRule="auto"/>
        <w:rPr>
          <w:rFonts w:ascii="Barlow" w:hAnsi="Barlow" w:cs="Arial"/>
          <w:bCs/>
          <w:sz w:val="20"/>
          <w:szCs w:val="20"/>
        </w:rPr>
      </w:pPr>
      <w:r w:rsidRPr="00FF3FCA">
        <w:rPr>
          <w:rFonts w:ascii="Barlow" w:hAnsi="Barlow" w:cs="Arial"/>
          <w:bCs/>
          <w:sz w:val="20"/>
          <w:szCs w:val="20"/>
        </w:rPr>
        <w:t>2.- Se presenta la conciliación de flujos de efectivo netos de las actividades de operación y los saldos de Resultados del Ejercicio (Ahorro/Desahorro):</w:t>
      </w:r>
      <w:r w:rsidRPr="00FF3FCA">
        <w:rPr>
          <w:rFonts w:ascii="Barlow" w:hAnsi="Barlow" w:cs="Arial"/>
          <w:bCs/>
          <w:sz w:val="20"/>
          <w:szCs w:val="20"/>
        </w:rPr>
        <w:br/>
      </w:r>
    </w:p>
    <w:tbl>
      <w:tblPr>
        <w:tblW w:w="8826" w:type="dxa"/>
        <w:tblCellMar>
          <w:left w:w="70" w:type="dxa"/>
          <w:right w:w="70" w:type="dxa"/>
        </w:tblCellMar>
        <w:tblLook w:val="04A0" w:firstRow="1" w:lastRow="0" w:firstColumn="1" w:lastColumn="0" w:noHBand="0" w:noVBand="1"/>
      </w:tblPr>
      <w:tblGrid>
        <w:gridCol w:w="5110"/>
        <w:gridCol w:w="1702"/>
        <w:gridCol w:w="2014"/>
      </w:tblGrid>
      <w:tr w:rsidR="000C44CD" w:rsidRPr="00FF3FCA" w:rsidTr="000A1B8B">
        <w:trPr>
          <w:trHeight w:val="60"/>
        </w:trPr>
        <w:tc>
          <w:tcPr>
            <w:tcW w:w="5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4CD" w:rsidRPr="00FF3FCA" w:rsidRDefault="000C44CD" w:rsidP="000A1B8B">
            <w:pPr>
              <w:spacing w:after="0" w:line="240" w:lineRule="auto"/>
              <w:rPr>
                <w:rFonts w:ascii="Barlow" w:hAnsi="Barlow" w:cs="Arial"/>
                <w:sz w:val="20"/>
                <w:szCs w:val="20"/>
              </w:rPr>
            </w:pPr>
            <w:r w:rsidRPr="00FF3FCA">
              <w:rPr>
                <w:rFonts w:ascii="Barlow" w:hAnsi="Barlow" w:cs="Arial"/>
                <w:sz w:val="20"/>
                <w:szCs w:val="20"/>
              </w:rPr>
              <w:t> </w:t>
            </w:r>
          </w:p>
        </w:tc>
        <w:tc>
          <w:tcPr>
            <w:tcW w:w="1702" w:type="dxa"/>
            <w:tcBorders>
              <w:top w:val="single" w:sz="4" w:space="0" w:color="auto"/>
              <w:left w:val="nil"/>
              <w:bottom w:val="single" w:sz="4" w:space="0" w:color="auto"/>
              <w:right w:val="single" w:sz="4" w:space="0" w:color="auto"/>
            </w:tcBorders>
            <w:vAlign w:val="center"/>
          </w:tcPr>
          <w:p w:rsidR="000C44CD" w:rsidRPr="00FF3FCA" w:rsidRDefault="000C44CD" w:rsidP="000A1B8B">
            <w:pPr>
              <w:spacing w:after="0" w:line="240" w:lineRule="auto"/>
              <w:jc w:val="center"/>
              <w:rPr>
                <w:rFonts w:ascii="Barlow" w:eastAsia="Times New Roman" w:hAnsi="Barlow" w:cs="Arial"/>
                <w:b/>
                <w:sz w:val="20"/>
                <w:szCs w:val="20"/>
                <w:lang w:eastAsia="es-MX"/>
              </w:rPr>
            </w:pPr>
            <w:r w:rsidRPr="00FF3FCA">
              <w:rPr>
                <w:rFonts w:ascii="Barlow" w:eastAsia="Times New Roman" w:hAnsi="Barlow" w:cs="Arial"/>
                <w:b/>
                <w:sz w:val="20"/>
                <w:szCs w:val="20"/>
                <w:lang w:eastAsia="es-MX"/>
              </w:rPr>
              <w:t>2022</w:t>
            </w:r>
          </w:p>
        </w:tc>
        <w:tc>
          <w:tcPr>
            <w:tcW w:w="2014" w:type="dxa"/>
            <w:tcBorders>
              <w:top w:val="single" w:sz="4" w:space="0" w:color="auto"/>
              <w:left w:val="nil"/>
              <w:bottom w:val="single" w:sz="4" w:space="0" w:color="auto"/>
              <w:right w:val="single" w:sz="4" w:space="0" w:color="auto"/>
            </w:tcBorders>
            <w:shd w:val="clear" w:color="auto" w:fill="auto"/>
            <w:noWrap/>
            <w:vAlign w:val="center"/>
            <w:hideMark/>
          </w:tcPr>
          <w:p w:rsidR="000C44CD" w:rsidRPr="00FF3FCA" w:rsidRDefault="000C44CD" w:rsidP="000A1B8B">
            <w:pPr>
              <w:spacing w:after="0" w:line="240" w:lineRule="auto"/>
              <w:jc w:val="center"/>
              <w:rPr>
                <w:rFonts w:ascii="Barlow" w:eastAsia="Times New Roman" w:hAnsi="Barlow" w:cs="Arial"/>
                <w:b/>
                <w:sz w:val="20"/>
                <w:szCs w:val="20"/>
                <w:lang w:eastAsia="es-MX"/>
              </w:rPr>
            </w:pPr>
            <w:r w:rsidRPr="00FF3FCA">
              <w:rPr>
                <w:rFonts w:ascii="Barlow" w:eastAsia="Times New Roman" w:hAnsi="Barlow" w:cs="Arial"/>
                <w:b/>
                <w:sz w:val="20"/>
                <w:szCs w:val="20"/>
                <w:lang w:eastAsia="es-MX"/>
              </w:rPr>
              <w:t>2022</w:t>
            </w:r>
          </w:p>
        </w:tc>
      </w:tr>
      <w:tr w:rsidR="000C44CD" w:rsidRPr="00FF3FCA" w:rsidTr="000A1B8B">
        <w:trPr>
          <w:trHeight w:val="390"/>
        </w:trPr>
        <w:tc>
          <w:tcPr>
            <w:tcW w:w="5110" w:type="dxa"/>
            <w:tcBorders>
              <w:top w:val="nil"/>
              <w:left w:val="single" w:sz="4" w:space="0" w:color="auto"/>
              <w:bottom w:val="single" w:sz="4" w:space="0" w:color="auto"/>
              <w:right w:val="single" w:sz="4" w:space="0" w:color="auto"/>
            </w:tcBorders>
            <w:shd w:val="clear" w:color="auto" w:fill="auto"/>
            <w:hideMark/>
          </w:tcPr>
          <w:p w:rsidR="000C44CD" w:rsidRPr="00FF3FCA" w:rsidRDefault="000C44CD" w:rsidP="000A1B8B">
            <w:pPr>
              <w:spacing w:after="0" w:line="240" w:lineRule="auto"/>
              <w:rPr>
                <w:rFonts w:ascii="Barlow" w:hAnsi="Barlow" w:cs="Arial"/>
                <w:b/>
                <w:bCs/>
                <w:sz w:val="20"/>
                <w:szCs w:val="20"/>
              </w:rPr>
            </w:pPr>
            <w:r w:rsidRPr="00FF3FCA">
              <w:rPr>
                <w:rFonts w:ascii="Barlow" w:hAnsi="Barlow" w:cs="Arial"/>
                <w:b/>
                <w:bCs/>
                <w:sz w:val="20"/>
                <w:szCs w:val="20"/>
              </w:rPr>
              <w:t>Resultados del Ejercicio Ahorro/Desahorro</w:t>
            </w:r>
          </w:p>
        </w:tc>
        <w:tc>
          <w:tcPr>
            <w:tcW w:w="1702" w:type="dxa"/>
            <w:tcBorders>
              <w:top w:val="single" w:sz="4" w:space="0" w:color="auto"/>
              <w:left w:val="nil"/>
              <w:bottom w:val="single" w:sz="4" w:space="0" w:color="auto"/>
              <w:right w:val="single" w:sz="4" w:space="0" w:color="auto"/>
            </w:tcBorders>
            <w:vAlign w:val="center"/>
          </w:tcPr>
          <w:p w:rsidR="000C44CD" w:rsidRPr="00FF3FCA" w:rsidRDefault="000C44CD" w:rsidP="000A1B8B">
            <w:pPr>
              <w:spacing w:after="0" w:line="240" w:lineRule="auto"/>
              <w:jc w:val="center"/>
              <w:rPr>
                <w:rFonts w:ascii="Barlow" w:hAnsi="Barlow" w:cs="Arial"/>
                <w:b/>
                <w:bCs/>
                <w:sz w:val="20"/>
                <w:szCs w:val="20"/>
              </w:rPr>
            </w:pPr>
            <w:r w:rsidRPr="00FF3FCA">
              <w:rPr>
                <w:rFonts w:ascii="Barlow" w:hAnsi="Barlow" w:cs="Arial"/>
                <w:b/>
                <w:bCs/>
                <w:sz w:val="20"/>
                <w:szCs w:val="20"/>
              </w:rPr>
              <w:t>197,044.23</w:t>
            </w:r>
          </w:p>
        </w:tc>
        <w:tc>
          <w:tcPr>
            <w:tcW w:w="2014" w:type="dxa"/>
            <w:tcBorders>
              <w:top w:val="nil"/>
              <w:left w:val="nil"/>
              <w:bottom w:val="single" w:sz="4" w:space="0" w:color="auto"/>
              <w:right w:val="single" w:sz="4" w:space="0" w:color="auto"/>
            </w:tcBorders>
            <w:shd w:val="clear" w:color="auto" w:fill="auto"/>
            <w:noWrap/>
            <w:vAlign w:val="center"/>
            <w:hideMark/>
          </w:tcPr>
          <w:p w:rsidR="000C44CD" w:rsidRPr="00FF3FCA" w:rsidRDefault="000C44CD" w:rsidP="000A1B8B">
            <w:pPr>
              <w:spacing w:after="0" w:line="240" w:lineRule="auto"/>
              <w:jc w:val="center"/>
              <w:rPr>
                <w:rFonts w:ascii="Barlow" w:hAnsi="Barlow" w:cs="Arial"/>
                <w:b/>
                <w:bCs/>
                <w:sz w:val="20"/>
                <w:szCs w:val="20"/>
              </w:rPr>
            </w:pPr>
            <w:r w:rsidRPr="00FF3FCA">
              <w:rPr>
                <w:rFonts w:ascii="Barlow" w:hAnsi="Barlow" w:cs="Arial"/>
                <w:b/>
                <w:bCs/>
                <w:sz w:val="20"/>
                <w:szCs w:val="20"/>
              </w:rPr>
              <w:t>-22,585.49</w:t>
            </w:r>
          </w:p>
        </w:tc>
      </w:tr>
      <w:tr w:rsidR="000C44CD" w:rsidRPr="00FF3FCA" w:rsidTr="000A1B8B">
        <w:trPr>
          <w:trHeight w:val="378"/>
        </w:trPr>
        <w:tc>
          <w:tcPr>
            <w:tcW w:w="5110" w:type="dxa"/>
            <w:tcBorders>
              <w:top w:val="nil"/>
              <w:left w:val="single" w:sz="4" w:space="0" w:color="auto"/>
              <w:bottom w:val="single" w:sz="4" w:space="0" w:color="auto"/>
              <w:right w:val="single" w:sz="4" w:space="0" w:color="auto"/>
            </w:tcBorders>
            <w:shd w:val="clear" w:color="auto" w:fill="auto"/>
            <w:hideMark/>
          </w:tcPr>
          <w:p w:rsidR="000C44CD" w:rsidRPr="00FF3FCA" w:rsidRDefault="000C44CD" w:rsidP="000A1B8B">
            <w:pPr>
              <w:spacing w:after="0" w:line="240" w:lineRule="auto"/>
              <w:rPr>
                <w:rFonts w:ascii="Barlow" w:hAnsi="Barlow" w:cs="Arial"/>
                <w:b/>
                <w:sz w:val="20"/>
                <w:szCs w:val="20"/>
              </w:rPr>
            </w:pPr>
            <w:r w:rsidRPr="00FF3FCA">
              <w:rPr>
                <w:rFonts w:ascii="Barlow" w:hAnsi="Barlow" w:cs="Arial"/>
                <w:b/>
                <w:sz w:val="20"/>
                <w:szCs w:val="20"/>
              </w:rPr>
              <w:t>Movimientos de partidas (o rubros) que no</w:t>
            </w:r>
          </w:p>
          <w:p w:rsidR="000C44CD" w:rsidRPr="00FF3FCA" w:rsidRDefault="000C44CD" w:rsidP="000A1B8B">
            <w:pPr>
              <w:spacing w:after="0" w:line="240" w:lineRule="auto"/>
              <w:rPr>
                <w:rFonts w:ascii="Barlow" w:hAnsi="Barlow" w:cs="Arial"/>
                <w:i/>
                <w:sz w:val="20"/>
                <w:szCs w:val="20"/>
              </w:rPr>
            </w:pPr>
            <w:r w:rsidRPr="00FF3FCA">
              <w:rPr>
                <w:rFonts w:ascii="Barlow" w:hAnsi="Barlow" w:cs="Arial"/>
                <w:b/>
                <w:sz w:val="20"/>
                <w:szCs w:val="20"/>
              </w:rPr>
              <w:t>afectan al efectivo</w:t>
            </w:r>
          </w:p>
        </w:tc>
        <w:tc>
          <w:tcPr>
            <w:tcW w:w="1702" w:type="dxa"/>
            <w:tcBorders>
              <w:top w:val="single" w:sz="4" w:space="0" w:color="auto"/>
              <w:left w:val="nil"/>
              <w:bottom w:val="single" w:sz="4" w:space="0" w:color="auto"/>
              <w:right w:val="single" w:sz="4" w:space="0" w:color="auto"/>
            </w:tcBorders>
            <w:vAlign w:val="center"/>
          </w:tcPr>
          <w:p w:rsidR="000C44CD" w:rsidRPr="00FF3FCA" w:rsidRDefault="000C44CD" w:rsidP="000A1B8B">
            <w:pPr>
              <w:spacing w:after="0" w:line="240" w:lineRule="auto"/>
              <w:jc w:val="center"/>
              <w:rPr>
                <w:rFonts w:ascii="Barlow" w:hAnsi="Barlow" w:cs="Arial"/>
                <w:b/>
                <w:sz w:val="20"/>
                <w:szCs w:val="20"/>
              </w:rPr>
            </w:pPr>
            <w:r w:rsidRPr="00FF3FCA">
              <w:rPr>
                <w:rFonts w:ascii="Barlow" w:hAnsi="Barlow" w:cs="Arial"/>
                <w:b/>
                <w:sz w:val="20"/>
                <w:szCs w:val="20"/>
              </w:rPr>
              <w:t>8,691.06</w:t>
            </w:r>
          </w:p>
        </w:tc>
        <w:tc>
          <w:tcPr>
            <w:tcW w:w="2014" w:type="dxa"/>
            <w:tcBorders>
              <w:top w:val="nil"/>
              <w:left w:val="nil"/>
              <w:bottom w:val="single" w:sz="4" w:space="0" w:color="auto"/>
              <w:right w:val="single" w:sz="4" w:space="0" w:color="auto"/>
            </w:tcBorders>
            <w:shd w:val="clear" w:color="auto" w:fill="auto"/>
            <w:noWrap/>
            <w:vAlign w:val="center"/>
            <w:hideMark/>
          </w:tcPr>
          <w:p w:rsidR="000C44CD" w:rsidRPr="00FF3FCA" w:rsidRDefault="000C44CD" w:rsidP="000A1B8B">
            <w:pPr>
              <w:spacing w:after="0" w:line="240" w:lineRule="auto"/>
              <w:jc w:val="center"/>
              <w:rPr>
                <w:rFonts w:ascii="Barlow" w:hAnsi="Barlow" w:cs="Arial"/>
                <w:b/>
                <w:sz w:val="20"/>
                <w:szCs w:val="20"/>
              </w:rPr>
            </w:pPr>
            <w:r w:rsidRPr="00FF3FCA">
              <w:rPr>
                <w:rFonts w:ascii="Barlow" w:hAnsi="Barlow" w:cs="Arial"/>
                <w:b/>
                <w:sz w:val="20"/>
                <w:szCs w:val="20"/>
              </w:rPr>
              <w:t>82,164.50</w:t>
            </w:r>
          </w:p>
        </w:tc>
      </w:tr>
      <w:tr w:rsidR="000C44CD" w:rsidRPr="00FF3FCA" w:rsidTr="000A1B8B">
        <w:trPr>
          <w:trHeight w:val="174"/>
        </w:trPr>
        <w:tc>
          <w:tcPr>
            <w:tcW w:w="5110" w:type="dxa"/>
            <w:tcBorders>
              <w:top w:val="nil"/>
              <w:left w:val="single" w:sz="4" w:space="0" w:color="auto"/>
              <w:bottom w:val="single" w:sz="4" w:space="0" w:color="auto"/>
              <w:right w:val="single" w:sz="4" w:space="0" w:color="auto"/>
            </w:tcBorders>
            <w:shd w:val="clear" w:color="auto" w:fill="auto"/>
            <w:hideMark/>
          </w:tcPr>
          <w:p w:rsidR="000C44CD" w:rsidRPr="00FF3FCA" w:rsidRDefault="000C44CD" w:rsidP="000A1B8B">
            <w:pPr>
              <w:spacing w:after="0" w:line="240" w:lineRule="auto"/>
              <w:rPr>
                <w:rFonts w:ascii="Barlow" w:hAnsi="Barlow" w:cs="Arial"/>
                <w:sz w:val="20"/>
                <w:szCs w:val="20"/>
              </w:rPr>
            </w:pPr>
            <w:r w:rsidRPr="00FF3FCA">
              <w:rPr>
                <w:rFonts w:ascii="Barlow" w:hAnsi="Barlow" w:cs="Arial"/>
                <w:sz w:val="20"/>
                <w:szCs w:val="20"/>
              </w:rPr>
              <w:t>Depreciación</w:t>
            </w:r>
          </w:p>
        </w:tc>
        <w:tc>
          <w:tcPr>
            <w:tcW w:w="1702" w:type="dxa"/>
            <w:tcBorders>
              <w:top w:val="single" w:sz="4" w:space="0" w:color="auto"/>
              <w:left w:val="nil"/>
              <w:bottom w:val="single" w:sz="4" w:space="0" w:color="auto"/>
              <w:right w:val="single" w:sz="4" w:space="0" w:color="auto"/>
            </w:tcBorders>
            <w:vAlign w:val="center"/>
          </w:tcPr>
          <w:p w:rsidR="000C44CD" w:rsidRPr="00FF3FCA" w:rsidRDefault="000C44CD" w:rsidP="000A1B8B">
            <w:pPr>
              <w:spacing w:after="0" w:line="240" w:lineRule="auto"/>
              <w:jc w:val="center"/>
              <w:rPr>
                <w:rFonts w:ascii="Barlow" w:hAnsi="Barlow" w:cs="Arial"/>
                <w:sz w:val="20"/>
                <w:szCs w:val="20"/>
              </w:rPr>
            </w:pPr>
            <w:r w:rsidRPr="00FF3FCA">
              <w:rPr>
                <w:rFonts w:ascii="Barlow" w:hAnsi="Barlow" w:cs="Arial"/>
                <w:sz w:val="20"/>
                <w:szCs w:val="20"/>
              </w:rPr>
              <w:t>8,691.06</w:t>
            </w:r>
          </w:p>
        </w:tc>
        <w:tc>
          <w:tcPr>
            <w:tcW w:w="2014" w:type="dxa"/>
            <w:tcBorders>
              <w:top w:val="nil"/>
              <w:left w:val="nil"/>
              <w:bottom w:val="single" w:sz="4" w:space="0" w:color="auto"/>
              <w:right w:val="single" w:sz="4" w:space="0" w:color="auto"/>
            </w:tcBorders>
            <w:shd w:val="clear" w:color="auto" w:fill="auto"/>
            <w:noWrap/>
            <w:vAlign w:val="center"/>
            <w:hideMark/>
          </w:tcPr>
          <w:p w:rsidR="000C44CD" w:rsidRPr="00FF3FCA" w:rsidRDefault="000C44CD" w:rsidP="000A1B8B">
            <w:pPr>
              <w:spacing w:after="0" w:line="240" w:lineRule="auto"/>
              <w:jc w:val="center"/>
              <w:rPr>
                <w:rFonts w:ascii="Barlow" w:hAnsi="Barlow" w:cs="Arial"/>
                <w:sz w:val="20"/>
                <w:szCs w:val="20"/>
              </w:rPr>
            </w:pPr>
            <w:r w:rsidRPr="00FF3FCA">
              <w:rPr>
                <w:rFonts w:ascii="Barlow" w:hAnsi="Barlow" w:cs="Arial"/>
                <w:sz w:val="20"/>
                <w:szCs w:val="20"/>
              </w:rPr>
              <w:t>82,164.50</w:t>
            </w:r>
          </w:p>
        </w:tc>
      </w:tr>
      <w:tr w:rsidR="000C44CD" w:rsidRPr="00FF3FCA" w:rsidTr="000A1B8B">
        <w:trPr>
          <w:trHeight w:val="162"/>
        </w:trPr>
        <w:tc>
          <w:tcPr>
            <w:tcW w:w="5110" w:type="dxa"/>
            <w:tcBorders>
              <w:top w:val="nil"/>
              <w:left w:val="single" w:sz="4" w:space="0" w:color="auto"/>
              <w:bottom w:val="single" w:sz="4" w:space="0" w:color="auto"/>
              <w:right w:val="single" w:sz="4" w:space="0" w:color="auto"/>
            </w:tcBorders>
            <w:shd w:val="clear" w:color="auto" w:fill="auto"/>
            <w:hideMark/>
          </w:tcPr>
          <w:p w:rsidR="000C44CD" w:rsidRPr="00FF3FCA" w:rsidRDefault="000C44CD" w:rsidP="000A1B8B">
            <w:pPr>
              <w:spacing w:after="0" w:line="240" w:lineRule="auto"/>
              <w:rPr>
                <w:rFonts w:ascii="Barlow" w:hAnsi="Barlow" w:cs="Arial"/>
                <w:sz w:val="20"/>
                <w:szCs w:val="20"/>
              </w:rPr>
            </w:pPr>
            <w:r w:rsidRPr="00FF3FCA">
              <w:rPr>
                <w:rFonts w:ascii="Barlow" w:hAnsi="Barlow" w:cs="Arial"/>
                <w:sz w:val="20"/>
                <w:szCs w:val="20"/>
              </w:rPr>
              <w:t xml:space="preserve">Amortización </w:t>
            </w:r>
          </w:p>
        </w:tc>
        <w:tc>
          <w:tcPr>
            <w:tcW w:w="1702" w:type="dxa"/>
            <w:tcBorders>
              <w:top w:val="single" w:sz="4" w:space="0" w:color="auto"/>
              <w:left w:val="nil"/>
              <w:bottom w:val="single" w:sz="4" w:space="0" w:color="auto"/>
              <w:right w:val="single" w:sz="4" w:space="0" w:color="auto"/>
            </w:tcBorders>
            <w:vAlign w:val="center"/>
          </w:tcPr>
          <w:p w:rsidR="000C44CD" w:rsidRPr="00FF3FCA" w:rsidRDefault="000C44CD" w:rsidP="000A1B8B">
            <w:pPr>
              <w:spacing w:after="0" w:line="240" w:lineRule="auto"/>
              <w:jc w:val="center"/>
              <w:rPr>
                <w:rFonts w:ascii="Barlow" w:hAnsi="Barlow" w:cs="Arial"/>
                <w:sz w:val="20"/>
                <w:szCs w:val="20"/>
              </w:rPr>
            </w:pPr>
            <w:r w:rsidRPr="00FF3FCA">
              <w:rPr>
                <w:rFonts w:ascii="Barlow" w:hAnsi="Barlow" w:cs="Arial"/>
                <w:sz w:val="20"/>
                <w:szCs w:val="20"/>
              </w:rPr>
              <w:t>0.00</w:t>
            </w:r>
          </w:p>
        </w:tc>
        <w:tc>
          <w:tcPr>
            <w:tcW w:w="2014" w:type="dxa"/>
            <w:tcBorders>
              <w:top w:val="nil"/>
              <w:left w:val="nil"/>
              <w:bottom w:val="single" w:sz="4" w:space="0" w:color="auto"/>
              <w:right w:val="single" w:sz="4" w:space="0" w:color="auto"/>
            </w:tcBorders>
            <w:shd w:val="clear" w:color="auto" w:fill="auto"/>
            <w:noWrap/>
            <w:vAlign w:val="center"/>
            <w:hideMark/>
          </w:tcPr>
          <w:p w:rsidR="000C44CD" w:rsidRPr="00FF3FCA" w:rsidRDefault="000C44CD" w:rsidP="000A1B8B">
            <w:pPr>
              <w:spacing w:after="0" w:line="240" w:lineRule="auto"/>
              <w:jc w:val="center"/>
              <w:rPr>
                <w:rFonts w:ascii="Barlow" w:hAnsi="Barlow" w:cs="Arial"/>
                <w:sz w:val="20"/>
                <w:szCs w:val="20"/>
              </w:rPr>
            </w:pPr>
            <w:r w:rsidRPr="00FF3FCA">
              <w:rPr>
                <w:rFonts w:ascii="Barlow" w:hAnsi="Barlow" w:cs="Arial"/>
                <w:sz w:val="20"/>
                <w:szCs w:val="20"/>
              </w:rPr>
              <w:t>0.00</w:t>
            </w:r>
          </w:p>
        </w:tc>
      </w:tr>
      <w:tr w:rsidR="000C44CD" w:rsidRPr="00FF3FCA" w:rsidTr="000A1B8B">
        <w:trPr>
          <w:trHeight w:val="162"/>
        </w:trPr>
        <w:tc>
          <w:tcPr>
            <w:tcW w:w="5110" w:type="dxa"/>
            <w:tcBorders>
              <w:top w:val="nil"/>
              <w:left w:val="single" w:sz="4" w:space="0" w:color="auto"/>
              <w:bottom w:val="single" w:sz="4" w:space="0" w:color="auto"/>
              <w:right w:val="single" w:sz="4" w:space="0" w:color="auto"/>
            </w:tcBorders>
            <w:shd w:val="clear" w:color="auto" w:fill="auto"/>
            <w:hideMark/>
          </w:tcPr>
          <w:p w:rsidR="000C44CD" w:rsidRPr="00FF3FCA" w:rsidRDefault="000C44CD" w:rsidP="000A1B8B">
            <w:pPr>
              <w:spacing w:after="0" w:line="240" w:lineRule="auto"/>
              <w:rPr>
                <w:rFonts w:ascii="Barlow" w:hAnsi="Barlow" w:cs="Arial"/>
                <w:sz w:val="20"/>
                <w:szCs w:val="20"/>
              </w:rPr>
            </w:pPr>
            <w:r w:rsidRPr="00FF3FCA">
              <w:rPr>
                <w:rFonts w:ascii="Barlow" w:hAnsi="Barlow" w:cs="Arial"/>
                <w:sz w:val="20"/>
                <w:szCs w:val="20"/>
              </w:rPr>
              <w:t>Incremento en las provisiones</w:t>
            </w:r>
          </w:p>
        </w:tc>
        <w:tc>
          <w:tcPr>
            <w:tcW w:w="1702" w:type="dxa"/>
            <w:tcBorders>
              <w:top w:val="single" w:sz="4" w:space="0" w:color="auto"/>
              <w:left w:val="nil"/>
              <w:bottom w:val="single" w:sz="4" w:space="0" w:color="auto"/>
              <w:right w:val="single" w:sz="4" w:space="0" w:color="auto"/>
            </w:tcBorders>
            <w:vAlign w:val="center"/>
          </w:tcPr>
          <w:p w:rsidR="000C44CD" w:rsidRPr="00FF3FCA" w:rsidRDefault="000C44CD" w:rsidP="000A1B8B">
            <w:pPr>
              <w:spacing w:after="0" w:line="240" w:lineRule="auto"/>
              <w:jc w:val="center"/>
              <w:rPr>
                <w:rFonts w:ascii="Barlow" w:hAnsi="Barlow" w:cs="Arial"/>
                <w:sz w:val="20"/>
                <w:szCs w:val="20"/>
              </w:rPr>
            </w:pPr>
            <w:r w:rsidRPr="00FF3FCA">
              <w:rPr>
                <w:rFonts w:ascii="Barlow" w:hAnsi="Barlow" w:cs="Arial"/>
                <w:sz w:val="20"/>
                <w:szCs w:val="20"/>
              </w:rPr>
              <w:t>0.00</w:t>
            </w:r>
          </w:p>
        </w:tc>
        <w:tc>
          <w:tcPr>
            <w:tcW w:w="2014" w:type="dxa"/>
            <w:tcBorders>
              <w:top w:val="nil"/>
              <w:left w:val="nil"/>
              <w:bottom w:val="single" w:sz="4" w:space="0" w:color="auto"/>
              <w:right w:val="single" w:sz="4" w:space="0" w:color="auto"/>
            </w:tcBorders>
            <w:shd w:val="clear" w:color="auto" w:fill="auto"/>
            <w:noWrap/>
            <w:vAlign w:val="center"/>
            <w:hideMark/>
          </w:tcPr>
          <w:p w:rsidR="000C44CD" w:rsidRPr="00FF3FCA" w:rsidRDefault="000C44CD" w:rsidP="000A1B8B">
            <w:pPr>
              <w:spacing w:after="0" w:line="240" w:lineRule="auto"/>
              <w:jc w:val="center"/>
              <w:rPr>
                <w:rFonts w:ascii="Barlow" w:hAnsi="Barlow" w:cs="Arial"/>
                <w:sz w:val="20"/>
                <w:szCs w:val="20"/>
              </w:rPr>
            </w:pPr>
            <w:r w:rsidRPr="00FF3FCA">
              <w:rPr>
                <w:rFonts w:ascii="Barlow" w:hAnsi="Barlow" w:cs="Arial"/>
                <w:sz w:val="20"/>
                <w:szCs w:val="20"/>
              </w:rPr>
              <w:t>0.00</w:t>
            </w:r>
          </w:p>
        </w:tc>
      </w:tr>
      <w:tr w:rsidR="000C44CD" w:rsidRPr="00FF3FCA" w:rsidTr="000A1B8B">
        <w:trPr>
          <w:trHeight w:val="369"/>
        </w:trPr>
        <w:tc>
          <w:tcPr>
            <w:tcW w:w="5110" w:type="dxa"/>
            <w:tcBorders>
              <w:top w:val="nil"/>
              <w:left w:val="single" w:sz="4" w:space="0" w:color="auto"/>
              <w:bottom w:val="single" w:sz="4" w:space="0" w:color="auto"/>
              <w:right w:val="single" w:sz="4" w:space="0" w:color="auto"/>
            </w:tcBorders>
            <w:shd w:val="clear" w:color="auto" w:fill="auto"/>
            <w:hideMark/>
          </w:tcPr>
          <w:p w:rsidR="000C44CD" w:rsidRPr="00FF3FCA" w:rsidRDefault="000C44CD" w:rsidP="000A1B8B">
            <w:pPr>
              <w:spacing w:after="0" w:line="240" w:lineRule="auto"/>
              <w:rPr>
                <w:rFonts w:ascii="Barlow" w:hAnsi="Barlow" w:cs="Arial"/>
                <w:sz w:val="20"/>
                <w:szCs w:val="20"/>
              </w:rPr>
            </w:pPr>
            <w:r w:rsidRPr="00FF3FCA">
              <w:rPr>
                <w:rFonts w:ascii="Barlow" w:hAnsi="Barlow" w:cs="Arial"/>
                <w:sz w:val="20"/>
                <w:szCs w:val="20"/>
              </w:rPr>
              <w:t>Incremento en inversiones producido por revaluación</w:t>
            </w:r>
          </w:p>
        </w:tc>
        <w:tc>
          <w:tcPr>
            <w:tcW w:w="1702" w:type="dxa"/>
            <w:tcBorders>
              <w:top w:val="single" w:sz="4" w:space="0" w:color="auto"/>
              <w:left w:val="nil"/>
              <w:bottom w:val="single" w:sz="4" w:space="0" w:color="auto"/>
              <w:right w:val="single" w:sz="4" w:space="0" w:color="auto"/>
            </w:tcBorders>
            <w:vAlign w:val="center"/>
          </w:tcPr>
          <w:p w:rsidR="000C44CD" w:rsidRPr="00FF3FCA" w:rsidRDefault="000C44CD" w:rsidP="000A1B8B">
            <w:pPr>
              <w:spacing w:after="0" w:line="240" w:lineRule="auto"/>
              <w:jc w:val="center"/>
              <w:rPr>
                <w:rFonts w:ascii="Barlow" w:hAnsi="Barlow" w:cs="Arial"/>
                <w:sz w:val="20"/>
                <w:szCs w:val="20"/>
              </w:rPr>
            </w:pPr>
            <w:r w:rsidRPr="00FF3FCA">
              <w:rPr>
                <w:rFonts w:ascii="Barlow" w:hAnsi="Barlow" w:cs="Arial"/>
                <w:sz w:val="20"/>
                <w:szCs w:val="20"/>
              </w:rPr>
              <w:t>0.00</w:t>
            </w:r>
          </w:p>
        </w:tc>
        <w:tc>
          <w:tcPr>
            <w:tcW w:w="2014" w:type="dxa"/>
            <w:tcBorders>
              <w:top w:val="nil"/>
              <w:left w:val="nil"/>
              <w:bottom w:val="single" w:sz="4" w:space="0" w:color="auto"/>
              <w:right w:val="single" w:sz="4" w:space="0" w:color="auto"/>
            </w:tcBorders>
            <w:shd w:val="clear" w:color="auto" w:fill="auto"/>
            <w:noWrap/>
            <w:vAlign w:val="center"/>
            <w:hideMark/>
          </w:tcPr>
          <w:p w:rsidR="000C44CD" w:rsidRPr="00FF3FCA" w:rsidRDefault="000C44CD" w:rsidP="000A1B8B">
            <w:pPr>
              <w:spacing w:after="0" w:line="240" w:lineRule="auto"/>
              <w:jc w:val="center"/>
              <w:rPr>
                <w:rFonts w:ascii="Barlow" w:hAnsi="Barlow" w:cs="Arial"/>
                <w:sz w:val="20"/>
                <w:szCs w:val="20"/>
              </w:rPr>
            </w:pPr>
            <w:r w:rsidRPr="00FF3FCA">
              <w:rPr>
                <w:rFonts w:ascii="Barlow" w:hAnsi="Barlow" w:cs="Arial"/>
                <w:sz w:val="20"/>
                <w:szCs w:val="20"/>
              </w:rPr>
              <w:t>0.00</w:t>
            </w:r>
          </w:p>
        </w:tc>
      </w:tr>
      <w:tr w:rsidR="000C44CD" w:rsidRPr="00FF3FCA" w:rsidTr="000A1B8B">
        <w:trPr>
          <w:trHeight w:val="186"/>
        </w:trPr>
        <w:tc>
          <w:tcPr>
            <w:tcW w:w="5110" w:type="dxa"/>
            <w:tcBorders>
              <w:top w:val="single" w:sz="4" w:space="0" w:color="auto"/>
              <w:left w:val="single" w:sz="4" w:space="0" w:color="auto"/>
              <w:bottom w:val="single" w:sz="4" w:space="0" w:color="auto"/>
              <w:right w:val="single" w:sz="4" w:space="0" w:color="auto"/>
            </w:tcBorders>
            <w:shd w:val="clear" w:color="auto" w:fill="auto"/>
            <w:hideMark/>
          </w:tcPr>
          <w:p w:rsidR="000C44CD" w:rsidRPr="00FF3FCA" w:rsidRDefault="000C44CD" w:rsidP="000A1B8B">
            <w:pPr>
              <w:spacing w:after="0" w:line="240" w:lineRule="auto"/>
              <w:rPr>
                <w:rFonts w:ascii="Barlow" w:hAnsi="Barlow" w:cs="Arial"/>
                <w:sz w:val="20"/>
                <w:szCs w:val="20"/>
              </w:rPr>
            </w:pPr>
            <w:r w:rsidRPr="00FF3FCA">
              <w:rPr>
                <w:rFonts w:ascii="Barlow" w:hAnsi="Barlow" w:cs="Arial"/>
                <w:sz w:val="20"/>
                <w:szCs w:val="20"/>
              </w:rPr>
              <w:t>Ganancia/pérdida en venta de bienes muebles, inmuebles e intangibles</w:t>
            </w:r>
          </w:p>
        </w:tc>
        <w:tc>
          <w:tcPr>
            <w:tcW w:w="1702" w:type="dxa"/>
            <w:tcBorders>
              <w:top w:val="single" w:sz="4" w:space="0" w:color="auto"/>
              <w:left w:val="nil"/>
              <w:bottom w:val="single" w:sz="4" w:space="0" w:color="auto"/>
              <w:right w:val="single" w:sz="4" w:space="0" w:color="auto"/>
            </w:tcBorders>
            <w:vAlign w:val="center"/>
          </w:tcPr>
          <w:p w:rsidR="000C44CD" w:rsidRPr="00FF3FCA" w:rsidRDefault="000C44CD" w:rsidP="000A1B8B">
            <w:pPr>
              <w:spacing w:after="0" w:line="240" w:lineRule="auto"/>
              <w:jc w:val="center"/>
              <w:rPr>
                <w:rFonts w:ascii="Barlow" w:hAnsi="Barlow" w:cs="Arial"/>
                <w:sz w:val="20"/>
                <w:szCs w:val="20"/>
              </w:rPr>
            </w:pPr>
            <w:r w:rsidRPr="00FF3FCA">
              <w:rPr>
                <w:rFonts w:ascii="Barlow" w:hAnsi="Barlow" w:cs="Arial"/>
                <w:sz w:val="20"/>
                <w:szCs w:val="20"/>
              </w:rPr>
              <w:t>0.00</w:t>
            </w:r>
          </w:p>
        </w:tc>
        <w:tc>
          <w:tcPr>
            <w:tcW w:w="2014" w:type="dxa"/>
            <w:tcBorders>
              <w:top w:val="single" w:sz="4" w:space="0" w:color="auto"/>
              <w:left w:val="nil"/>
              <w:bottom w:val="single" w:sz="4" w:space="0" w:color="auto"/>
              <w:right w:val="single" w:sz="4" w:space="0" w:color="auto"/>
            </w:tcBorders>
            <w:shd w:val="clear" w:color="auto" w:fill="auto"/>
            <w:noWrap/>
            <w:vAlign w:val="center"/>
            <w:hideMark/>
          </w:tcPr>
          <w:p w:rsidR="000C44CD" w:rsidRPr="00FF3FCA" w:rsidRDefault="000C44CD" w:rsidP="000A1B8B">
            <w:pPr>
              <w:spacing w:after="0" w:line="240" w:lineRule="auto"/>
              <w:jc w:val="center"/>
              <w:rPr>
                <w:rFonts w:ascii="Barlow" w:hAnsi="Barlow" w:cs="Arial"/>
                <w:sz w:val="20"/>
                <w:szCs w:val="20"/>
              </w:rPr>
            </w:pPr>
            <w:r w:rsidRPr="00FF3FCA">
              <w:rPr>
                <w:rFonts w:ascii="Barlow" w:hAnsi="Barlow" w:cs="Arial"/>
                <w:sz w:val="20"/>
                <w:szCs w:val="20"/>
              </w:rPr>
              <w:t>0.00</w:t>
            </w:r>
          </w:p>
        </w:tc>
      </w:tr>
      <w:tr w:rsidR="000C44CD" w:rsidRPr="00FF3FCA" w:rsidTr="000A1B8B">
        <w:trPr>
          <w:trHeight w:val="173"/>
        </w:trPr>
        <w:tc>
          <w:tcPr>
            <w:tcW w:w="5110" w:type="dxa"/>
            <w:tcBorders>
              <w:top w:val="nil"/>
              <w:left w:val="single" w:sz="4" w:space="0" w:color="auto"/>
              <w:bottom w:val="single" w:sz="4" w:space="0" w:color="auto"/>
              <w:right w:val="single" w:sz="4" w:space="0" w:color="auto"/>
            </w:tcBorders>
            <w:shd w:val="clear" w:color="auto" w:fill="auto"/>
            <w:hideMark/>
          </w:tcPr>
          <w:p w:rsidR="000C44CD" w:rsidRPr="00FF3FCA" w:rsidRDefault="000C44CD" w:rsidP="000A1B8B">
            <w:pPr>
              <w:spacing w:after="0" w:line="240" w:lineRule="auto"/>
              <w:rPr>
                <w:rFonts w:ascii="Barlow" w:hAnsi="Barlow" w:cs="Arial"/>
                <w:sz w:val="20"/>
                <w:szCs w:val="20"/>
              </w:rPr>
            </w:pPr>
            <w:r w:rsidRPr="00FF3FCA">
              <w:rPr>
                <w:rFonts w:ascii="Barlow" w:hAnsi="Barlow" w:cs="Arial"/>
                <w:sz w:val="20"/>
                <w:szCs w:val="20"/>
              </w:rPr>
              <w:t>Incremento en cuentas por cobrar</w:t>
            </w:r>
          </w:p>
        </w:tc>
        <w:tc>
          <w:tcPr>
            <w:tcW w:w="1702" w:type="dxa"/>
            <w:tcBorders>
              <w:top w:val="single" w:sz="4" w:space="0" w:color="auto"/>
              <w:left w:val="nil"/>
              <w:bottom w:val="single" w:sz="4" w:space="0" w:color="auto"/>
              <w:right w:val="single" w:sz="4" w:space="0" w:color="auto"/>
            </w:tcBorders>
            <w:vAlign w:val="center"/>
          </w:tcPr>
          <w:p w:rsidR="000C44CD" w:rsidRPr="00FF3FCA" w:rsidRDefault="000C44CD" w:rsidP="000A1B8B">
            <w:pPr>
              <w:spacing w:after="0" w:line="240" w:lineRule="auto"/>
              <w:jc w:val="center"/>
              <w:rPr>
                <w:rFonts w:ascii="Barlow" w:hAnsi="Barlow" w:cs="Arial"/>
                <w:sz w:val="20"/>
                <w:szCs w:val="20"/>
              </w:rPr>
            </w:pPr>
            <w:r w:rsidRPr="00FF3FCA">
              <w:rPr>
                <w:rFonts w:ascii="Barlow" w:hAnsi="Barlow" w:cs="Arial"/>
                <w:sz w:val="20"/>
                <w:szCs w:val="20"/>
              </w:rPr>
              <w:t>0.00</w:t>
            </w:r>
          </w:p>
        </w:tc>
        <w:tc>
          <w:tcPr>
            <w:tcW w:w="2014" w:type="dxa"/>
            <w:tcBorders>
              <w:top w:val="nil"/>
              <w:left w:val="nil"/>
              <w:bottom w:val="single" w:sz="4" w:space="0" w:color="auto"/>
              <w:right w:val="single" w:sz="4" w:space="0" w:color="auto"/>
            </w:tcBorders>
            <w:shd w:val="clear" w:color="auto" w:fill="auto"/>
            <w:noWrap/>
            <w:vAlign w:val="center"/>
            <w:hideMark/>
          </w:tcPr>
          <w:p w:rsidR="000C44CD" w:rsidRPr="00FF3FCA" w:rsidRDefault="000C44CD" w:rsidP="000A1B8B">
            <w:pPr>
              <w:spacing w:after="0" w:line="240" w:lineRule="auto"/>
              <w:jc w:val="center"/>
              <w:rPr>
                <w:rFonts w:ascii="Barlow" w:hAnsi="Barlow" w:cs="Arial"/>
                <w:sz w:val="20"/>
                <w:szCs w:val="20"/>
              </w:rPr>
            </w:pPr>
            <w:r w:rsidRPr="00FF3FCA">
              <w:rPr>
                <w:rFonts w:ascii="Barlow" w:hAnsi="Barlow" w:cs="Arial"/>
                <w:sz w:val="20"/>
                <w:szCs w:val="20"/>
              </w:rPr>
              <w:t>0.00</w:t>
            </w:r>
          </w:p>
        </w:tc>
      </w:tr>
      <w:tr w:rsidR="000C44CD" w:rsidRPr="00FF3FCA" w:rsidTr="000A1B8B">
        <w:trPr>
          <w:trHeight w:val="92"/>
        </w:trPr>
        <w:tc>
          <w:tcPr>
            <w:tcW w:w="5110" w:type="dxa"/>
            <w:tcBorders>
              <w:top w:val="nil"/>
              <w:left w:val="single" w:sz="4" w:space="0" w:color="auto"/>
              <w:bottom w:val="single" w:sz="4" w:space="0" w:color="auto"/>
              <w:right w:val="single" w:sz="4" w:space="0" w:color="auto"/>
            </w:tcBorders>
            <w:shd w:val="clear" w:color="auto" w:fill="auto"/>
            <w:hideMark/>
          </w:tcPr>
          <w:p w:rsidR="000C44CD" w:rsidRPr="00FF3FCA" w:rsidRDefault="000C44CD" w:rsidP="000A1B8B">
            <w:pPr>
              <w:spacing w:after="0" w:line="240" w:lineRule="auto"/>
              <w:rPr>
                <w:rFonts w:ascii="Barlow" w:hAnsi="Barlow" w:cs="Arial"/>
                <w:b/>
                <w:sz w:val="20"/>
                <w:szCs w:val="20"/>
              </w:rPr>
            </w:pPr>
            <w:r w:rsidRPr="00FF3FCA">
              <w:rPr>
                <w:rFonts w:ascii="Barlow" w:hAnsi="Barlow" w:cs="Arial"/>
                <w:b/>
                <w:sz w:val="20"/>
                <w:szCs w:val="20"/>
              </w:rPr>
              <w:t>Flujos de Efectivo Netos de las Actividades</w:t>
            </w:r>
          </w:p>
          <w:p w:rsidR="000C44CD" w:rsidRPr="00FF3FCA" w:rsidRDefault="000C44CD" w:rsidP="000A1B8B">
            <w:pPr>
              <w:spacing w:after="0" w:line="240" w:lineRule="auto"/>
              <w:rPr>
                <w:rFonts w:ascii="Barlow" w:hAnsi="Barlow" w:cs="Arial"/>
                <w:b/>
                <w:sz w:val="20"/>
                <w:szCs w:val="20"/>
              </w:rPr>
            </w:pPr>
            <w:r w:rsidRPr="00FF3FCA">
              <w:rPr>
                <w:rFonts w:ascii="Barlow" w:hAnsi="Barlow" w:cs="Arial"/>
                <w:b/>
                <w:sz w:val="20"/>
                <w:szCs w:val="20"/>
              </w:rPr>
              <w:t>de Operación</w:t>
            </w:r>
          </w:p>
        </w:tc>
        <w:tc>
          <w:tcPr>
            <w:tcW w:w="1702" w:type="dxa"/>
            <w:tcBorders>
              <w:top w:val="single" w:sz="4" w:space="0" w:color="auto"/>
              <w:left w:val="nil"/>
              <w:bottom w:val="single" w:sz="4" w:space="0" w:color="auto"/>
              <w:right w:val="single" w:sz="4" w:space="0" w:color="auto"/>
            </w:tcBorders>
            <w:vAlign w:val="center"/>
          </w:tcPr>
          <w:p w:rsidR="000C44CD" w:rsidRPr="00FF3FCA" w:rsidRDefault="000C44CD" w:rsidP="000A1B8B">
            <w:pPr>
              <w:spacing w:after="0" w:line="240" w:lineRule="auto"/>
              <w:jc w:val="center"/>
              <w:rPr>
                <w:rFonts w:ascii="Barlow" w:hAnsi="Barlow" w:cs="Arial"/>
                <w:b/>
                <w:sz w:val="20"/>
                <w:szCs w:val="20"/>
              </w:rPr>
            </w:pPr>
            <w:r w:rsidRPr="00FF3FCA">
              <w:rPr>
                <w:rFonts w:ascii="Barlow" w:hAnsi="Barlow" w:cs="Arial"/>
                <w:b/>
                <w:sz w:val="20"/>
                <w:szCs w:val="20"/>
              </w:rPr>
              <w:t>34,148.66</w:t>
            </w:r>
          </w:p>
        </w:tc>
        <w:tc>
          <w:tcPr>
            <w:tcW w:w="2014" w:type="dxa"/>
            <w:tcBorders>
              <w:top w:val="nil"/>
              <w:left w:val="nil"/>
              <w:bottom w:val="single" w:sz="4" w:space="0" w:color="auto"/>
              <w:right w:val="single" w:sz="4" w:space="0" w:color="auto"/>
            </w:tcBorders>
            <w:shd w:val="clear" w:color="auto" w:fill="auto"/>
            <w:noWrap/>
            <w:vAlign w:val="center"/>
            <w:hideMark/>
          </w:tcPr>
          <w:p w:rsidR="000C44CD" w:rsidRPr="00FF3FCA" w:rsidRDefault="000C44CD" w:rsidP="000A1B8B">
            <w:pPr>
              <w:spacing w:after="0" w:line="240" w:lineRule="auto"/>
              <w:jc w:val="center"/>
              <w:rPr>
                <w:rFonts w:ascii="Barlow" w:hAnsi="Barlow" w:cs="Arial"/>
                <w:b/>
                <w:sz w:val="20"/>
                <w:szCs w:val="20"/>
              </w:rPr>
            </w:pPr>
            <w:r w:rsidRPr="00FF3FCA">
              <w:rPr>
                <w:rFonts w:ascii="Barlow" w:hAnsi="Barlow" w:cs="Arial"/>
                <w:b/>
                <w:sz w:val="20"/>
                <w:szCs w:val="20"/>
              </w:rPr>
              <w:t>-693,058.81</w:t>
            </w:r>
          </w:p>
        </w:tc>
      </w:tr>
    </w:tbl>
    <w:p w:rsidR="000C44CD" w:rsidRPr="00FF3FCA" w:rsidRDefault="000C44CD" w:rsidP="000C44CD">
      <w:pPr>
        <w:spacing w:after="0" w:line="240" w:lineRule="auto"/>
        <w:rPr>
          <w:rFonts w:ascii="Barlow" w:hAnsi="Barlow" w:cs="Arial"/>
          <w:b/>
          <w:bCs/>
          <w:sz w:val="20"/>
          <w:szCs w:val="20"/>
        </w:rPr>
      </w:pPr>
    </w:p>
    <w:p w:rsidR="000C44CD" w:rsidRPr="00FF3FCA" w:rsidRDefault="000C44CD" w:rsidP="000C44CD">
      <w:pPr>
        <w:spacing w:after="0" w:line="240" w:lineRule="auto"/>
        <w:rPr>
          <w:rFonts w:ascii="Barlow" w:hAnsi="Barlow" w:cs="Arial"/>
          <w:b/>
          <w:bCs/>
          <w:sz w:val="20"/>
          <w:szCs w:val="20"/>
        </w:rPr>
      </w:pPr>
    </w:p>
    <w:p w:rsidR="00FF3FCA" w:rsidRDefault="00FF3FCA" w:rsidP="000C44CD">
      <w:pPr>
        <w:spacing w:after="0" w:line="240" w:lineRule="auto"/>
        <w:rPr>
          <w:rFonts w:ascii="Barlow" w:hAnsi="Barlow" w:cs="Arial"/>
          <w:b/>
          <w:bCs/>
          <w:sz w:val="20"/>
          <w:szCs w:val="20"/>
        </w:rPr>
      </w:pPr>
    </w:p>
    <w:p w:rsidR="00FF3FCA" w:rsidRDefault="00FF3FCA" w:rsidP="000C44CD">
      <w:pPr>
        <w:spacing w:after="0" w:line="240" w:lineRule="auto"/>
        <w:rPr>
          <w:rFonts w:ascii="Barlow" w:hAnsi="Barlow" w:cs="Arial"/>
          <w:b/>
          <w:bCs/>
          <w:sz w:val="20"/>
          <w:szCs w:val="20"/>
        </w:rPr>
      </w:pPr>
    </w:p>
    <w:p w:rsidR="00FF3FCA" w:rsidRDefault="00FF3FCA" w:rsidP="000C44CD">
      <w:pPr>
        <w:spacing w:after="0" w:line="240" w:lineRule="auto"/>
        <w:rPr>
          <w:rFonts w:ascii="Barlow" w:hAnsi="Barlow" w:cs="Arial"/>
          <w:b/>
          <w:bCs/>
          <w:sz w:val="20"/>
          <w:szCs w:val="20"/>
        </w:rPr>
      </w:pPr>
    </w:p>
    <w:p w:rsidR="00FF3FCA" w:rsidRDefault="00FF3FCA" w:rsidP="000C44CD">
      <w:pPr>
        <w:spacing w:after="0" w:line="240" w:lineRule="auto"/>
        <w:rPr>
          <w:rFonts w:ascii="Barlow" w:hAnsi="Barlow" w:cs="Arial"/>
          <w:b/>
          <w:bCs/>
          <w:sz w:val="20"/>
          <w:szCs w:val="20"/>
        </w:rPr>
      </w:pPr>
    </w:p>
    <w:p w:rsidR="00FF3FCA" w:rsidRDefault="00FF3FCA" w:rsidP="000C44CD">
      <w:pPr>
        <w:spacing w:after="0" w:line="240" w:lineRule="auto"/>
        <w:rPr>
          <w:rFonts w:ascii="Barlow" w:hAnsi="Barlow" w:cs="Arial"/>
          <w:b/>
          <w:bCs/>
          <w:sz w:val="20"/>
          <w:szCs w:val="20"/>
        </w:rPr>
      </w:pPr>
    </w:p>
    <w:p w:rsidR="00FF3FCA" w:rsidRDefault="00FF3FCA" w:rsidP="000C44CD">
      <w:pPr>
        <w:spacing w:after="0" w:line="240" w:lineRule="auto"/>
        <w:rPr>
          <w:rFonts w:ascii="Barlow" w:hAnsi="Barlow" w:cs="Arial"/>
          <w:b/>
          <w:bCs/>
          <w:sz w:val="20"/>
          <w:szCs w:val="20"/>
        </w:rPr>
      </w:pPr>
    </w:p>
    <w:p w:rsidR="00FF3FCA" w:rsidRDefault="00FF3FCA" w:rsidP="000C44CD">
      <w:pPr>
        <w:spacing w:after="0" w:line="240" w:lineRule="auto"/>
        <w:rPr>
          <w:rFonts w:ascii="Barlow" w:hAnsi="Barlow" w:cs="Arial"/>
          <w:b/>
          <w:bCs/>
          <w:sz w:val="20"/>
          <w:szCs w:val="20"/>
        </w:rPr>
      </w:pPr>
    </w:p>
    <w:p w:rsidR="00FF3FCA" w:rsidRDefault="00FF3FCA" w:rsidP="000C44CD">
      <w:pPr>
        <w:spacing w:after="0" w:line="240" w:lineRule="auto"/>
        <w:rPr>
          <w:rFonts w:ascii="Barlow" w:hAnsi="Barlow" w:cs="Arial"/>
          <w:b/>
          <w:bCs/>
          <w:sz w:val="20"/>
          <w:szCs w:val="20"/>
        </w:rPr>
      </w:pPr>
    </w:p>
    <w:p w:rsidR="00FF3FCA" w:rsidRDefault="00FF3FCA" w:rsidP="000C44CD">
      <w:pPr>
        <w:spacing w:after="0" w:line="240" w:lineRule="auto"/>
        <w:rPr>
          <w:rFonts w:ascii="Barlow" w:hAnsi="Barlow" w:cs="Arial"/>
          <w:b/>
          <w:bCs/>
          <w:sz w:val="20"/>
          <w:szCs w:val="20"/>
        </w:rPr>
      </w:pPr>
    </w:p>
    <w:p w:rsidR="00FF3FCA" w:rsidRDefault="00FF3FCA" w:rsidP="000C44CD">
      <w:pPr>
        <w:spacing w:after="0" w:line="240" w:lineRule="auto"/>
        <w:rPr>
          <w:rFonts w:ascii="Barlow" w:hAnsi="Barlow" w:cs="Arial"/>
          <w:b/>
          <w:bCs/>
          <w:sz w:val="20"/>
          <w:szCs w:val="20"/>
        </w:rPr>
      </w:pPr>
    </w:p>
    <w:p w:rsidR="00FF3FCA" w:rsidRDefault="00FF3FCA" w:rsidP="000C44CD">
      <w:pPr>
        <w:spacing w:after="0" w:line="240" w:lineRule="auto"/>
        <w:rPr>
          <w:rFonts w:ascii="Barlow" w:hAnsi="Barlow" w:cs="Arial"/>
          <w:b/>
          <w:bCs/>
          <w:sz w:val="20"/>
          <w:szCs w:val="20"/>
        </w:rPr>
      </w:pPr>
    </w:p>
    <w:p w:rsidR="00FF3FCA" w:rsidRDefault="00FF3FCA" w:rsidP="000C44CD">
      <w:pPr>
        <w:spacing w:after="0" w:line="240" w:lineRule="auto"/>
        <w:rPr>
          <w:rFonts w:ascii="Barlow" w:hAnsi="Barlow" w:cs="Arial"/>
          <w:b/>
          <w:bCs/>
          <w:sz w:val="20"/>
          <w:szCs w:val="20"/>
        </w:rPr>
      </w:pPr>
    </w:p>
    <w:p w:rsidR="000C44CD" w:rsidRPr="00FF3FCA" w:rsidRDefault="000C44CD" w:rsidP="000C44CD">
      <w:pPr>
        <w:spacing w:after="0" w:line="240" w:lineRule="auto"/>
        <w:rPr>
          <w:rFonts w:ascii="Barlow" w:hAnsi="Barlow" w:cs="Arial"/>
          <w:b/>
          <w:bCs/>
          <w:sz w:val="20"/>
          <w:szCs w:val="20"/>
        </w:rPr>
      </w:pPr>
      <w:r w:rsidRPr="00FF3FCA">
        <w:rPr>
          <w:rFonts w:ascii="Barlow" w:hAnsi="Barlow" w:cs="Arial"/>
          <w:b/>
          <w:bCs/>
          <w:sz w:val="20"/>
          <w:szCs w:val="20"/>
        </w:rPr>
        <w:lastRenderedPageBreak/>
        <w:t>V) CONCILIACIÓN ENTRE LOS INGRESOS PRESUPUESTARIOS Y CONTABLES, ASÍ COMO ENTRE LOS EGRESOS</w:t>
      </w:r>
    </w:p>
    <w:p w:rsidR="000C44CD" w:rsidRPr="00FF3FCA" w:rsidRDefault="000C44CD" w:rsidP="000C44CD">
      <w:pPr>
        <w:spacing w:after="0" w:line="240" w:lineRule="auto"/>
        <w:rPr>
          <w:rFonts w:ascii="Barlow" w:hAnsi="Barlow" w:cs="Arial"/>
          <w:b/>
          <w:bCs/>
          <w:sz w:val="20"/>
          <w:szCs w:val="20"/>
        </w:rPr>
      </w:pPr>
      <w:r w:rsidRPr="00FF3FCA">
        <w:rPr>
          <w:rFonts w:ascii="Barlow" w:hAnsi="Barlow" w:cs="Arial"/>
          <w:b/>
          <w:bCs/>
          <w:sz w:val="20"/>
          <w:szCs w:val="20"/>
        </w:rPr>
        <w:t>PRESUPUESTARIOS Y LOS GASTOS CONTABLES</w:t>
      </w:r>
      <w:r w:rsidRPr="00FF3FCA">
        <w:rPr>
          <w:rFonts w:ascii="Barlow" w:hAnsi="Barlow" w:cs="Arial"/>
          <w:b/>
          <w:bCs/>
          <w:sz w:val="20"/>
          <w:szCs w:val="20"/>
        </w:rPr>
        <w:br/>
      </w:r>
    </w:p>
    <w:p w:rsidR="000C44CD" w:rsidRPr="00FF3FCA" w:rsidRDefault="000C44CD" w:rsidP="000C44CD">
      <w:pPr>
        <w:numPr>
          <w:ilvl w:val="0"/>
          <w:numId w:val="7"/>
        </w:numPr>
        <w:spacing w:after="0" w:line="240" w:lineRule="auto"/>
        <w:rPr>
          <w:rFonts w:ascii="Barlow" w:hAnsi="Barlow" w:cs="Arial"/>
          <w:bCs/>
          <w:sz w:val="20"/>
          <w:szCs w:val="20"/>
        </w:rPr>
      </w:pPr>
      <w:r w:rsidRPr="00FF3FCA">
        <w:rPr>
          <w:rFonts w:ascii="Barlow" w:hAnsi="Barlow" w:cs="Arial"/>
          <w:bCs/>
          <w:sz w:val="20"/>
          <w:szCs w:val="20"/>
        </w:rPr>
        <w:t xml:space="preserve">Conciliación de ingresos presupuestarios y contables del 01 de </w:t>
      </w:r>
      <w:proofErr w:type="gramStart"/>
      <w:r w:rsidRPr="00FF3FCA">
        <w:rPr>
          <w:rFonts w:ascii="Barlow" w:hAnsi="Barlow" w:cs="Arial"/>
          <w:bCs/>
          <w:sz w:val="20"/>
          <w:szCs w:val="20"/>
        </w:rPr>
        <w:t>Enero</w:t>
      </w:r>
      <w:proofErr w:type="gramEnd"/>
      <w:r w:rsidRPr="00FF3FCA">
        <w:rPr>
          <w:rFonts w:ascii="Barlow" w:hAnsi="Barlow" w:cs="Arial"/>
          <w:bCs/>
          <w:sz w:val="20"/>
          <w:szCs w:val="20"/>
        </w:rPr>
        <w:t xml:space="preserve"> al </w:t>
      </w:r>
      <w:r w:rsidRPr="00FF3FCA">
        <w:rPr>
          <w:rFonts w:ascii="Barlow" w:hAnsi="Barlow" w:cs="Arial"/>
          <w:sz w:val="20"/>
          <w:szCs w:val="20"/>
        </w:rPr>
        <w:t>31 de marzo de 2022</w:t>
      </w:r>
    </w:p>
    <w:tbl>
      <w:tblPr>
        <w:tblW w:w="8992" w:type="dxa"/>
        <w:tblInd w:w="75" w:type="dxa"/>
        <w:tblCellMar>
          <w:left w:w="70" w:type="dxa"/>
          <w:right w:w="70" w:type="dxa"/>
        </w:tblCellMar>
        <w:tblLook w:val="04A0" w:firstRow="1" w:lastRow="0" w:firstColumn="1" w:lastColumn="0" w:noHBand="0" w:noVBand="1"/>
      </w:tblPr>
      <w:tblGrid>
        <w:gridCol w:w="534"/>
        <w:gridCol w:w="455"/>
        <w:gridCol w:w="1814"/>
        <w:gridCol w:w="1095"/>
        <w:gridCol w:w="2109"/>
        <w:gridCol w:w="1124"/>
        <w:gridCol w:w="935"/>
        <w:gridCol w:w="374"/>
        <w:gridCol w:w="255"/>
        <w:gridCol w:w="297"/>
      </w:tblGrid>
      <w:tr w:rsidR="000C44CD" w:rsidRPr="00FF3FCA" w:rsidTr="000A1B8B">
        <w:trPr>
          <w:trHeight w:val="258"/>
        </w:trPr>
        <w:tc>
          <w:tcPr>
            <w:tcW w:w="8992" w:type="dxa"/>
            <w:gridSpan w:val="10"/>
            <w:tcBorders>
              <w:top w:val="nil"/>
              <w:left w:val="nil"/>
              <w:bottom w:val="nil"/>
              <w:right w:val="nil"/>
            </w:tcBorders>
            <w:shd w:val="clear" w:color="000000" w:fill="FFFFFF"/>
            <w:hideMark/>
          </w:tcPr>
          <w:p w:rsidR="000C44CD" w:rsidRPr="00FF3FCA" w:rsidRDefault="000C44CD" w:rsidP="000A1B8B">
            <w:pPr>
              <w:spacing w:after="0" w:line="240" w:lineRule="auto"/>
              <w:jc w:val="center"/>
              <w:rPr>
                <w:rFonts w:ascii="Barlow" w:eastAsia="Times New Roman" w:hAnsi="Barlow" w:cs="Arial"/>
                <w:b/>
                <w:bCs/>
                <w:color w:val="000000"/>
                <w:sz w:val="20"/>
                <w:szCs w:val="20"/>
                <w:lang w:eastAsia="es-MX"/>
              </w:rPr>
            </w:pPr>
            <w:r w:rsidRPr="00FF3FCA">
              <w:rPr>
                <w:rFonts w:ascii="Barlow" w:eastAsia="Times New Roman" w:hAnsi="Barlow" w:cs="Arial"/>
                <w:b/>
                <w:bCs/>
                <w:color w:val="000000"/>
                <w:sz w:val="20"/>
                <w:szCs w:val="20"/>
                <w:lang w:eastAsia="es-MX"/>
              </w:rPr>
              <w:t>Junta de Asistencia Privada del Estado de Yucatán</w:t>
            </w:r>
          </w:p>
        </w:tc>
      </w:tr>
      <w:tr w:rsidR="000C44CD" w:rsidRPr="00FF3FCA" w:rsidTr="000A1B8B">
        <w:trPr>
          <w:trHeight w:val="243"/>
        </w:trPr>
        <w:tc>
          <w:tcPr>
            <w:tcW w:w="8992" w:type="dxa"/>
            <w:gridSpan w:val="10"/>
            <w:tcBorders>
              <w:top w:val="nil"/>
              <w:left w:val="nil"/>
              <w:bottom w:val="nil"/>
              <w:right w:val="nil"/>
            </w:tcBorders>
            <w:shd w:val="clear" w:color="000000" w:fill="FFFFFF"/>
            <w:hideMark/>
          </w:tcPr>
          <w:p w:rsidR="000C44CD" w:rsidRPr="00FF3FCA" w:rsidRDefault="000C44CD" w:rsidP="000A1B8B">
            <w:pPr>
              <w:spacing w:after="0" w:line="240" w:lineRule="auto"/>
              <w:jc w:val="center"/>
              <w:rPr>
                <w:rFonts w:ascii="Barlow" w:eastAsia="Times New Roman" w:hAnsi="Barlow" w:cs="Arial"/>
                <w:b/>
                <w:bCs/>
                <w:color w:val="000000"/>
                <w:sz w:val="20"/>
                <w:szCs w:val="20"/>
                <w:lang w:eastAsia="es-MX"/>
              </w:rPr>
            </w:pPr>
            <w:r w:rsidRPr="00FF3FCA">
              <w:rPr>
                <w:rFonts w:ascii="Barlow" w:eastAsia="Times New Roman" w:hAnsi="Barlow" w:cs="Arial"/>
                <w:b/>
                <w:bCs/>
                <w:color w:val="000000"/>
                <w:sz w:val="20"/>
                <w:szCs w:val="20"/>
                <w:lang w:eastAsia="es-MX"/>
              </w:rPr>
              <w:t>Conciliación entre los Ingresos Presupuestarios y Contables</w:t>
            </w:r>
          </w:p>
        </w:tc>
      </w:tr>
      <w:tr w:rsidR="000C44CD" w:rsidRPr="00FF3FCA" w:rsidTr="000A1B8B">
        <w:trPr>
          <w:trHeight w:val="251"/>
        </w:trPr>
        <w:tc>
          <w:tcPr>
            <w:tcW w:w="534"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455"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1814"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1095"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2109"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1124"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935"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374"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255"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297"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r>
      <w:tr w:rsidR="000C44CD" w:rsidRPr="00FF3FCA" w:rsidTr="000A1B8B">
        <w:trPr>
          <w:trHeight w:val="258"/>
        </w:trPr>
        <w:tc>
          <w:tcPr>
            <w:tcW w:w="6007" w:type="dxa"/>
            <w:gridSpan w:val="5"/>
            <w:tcBorders>
              <w:top w:val="single" w:sz="4" w:space="0" w:color="000000"/>
              <w:left w:val="single" w:sz="4" w:space="0" w:color="000000"/>
              <w:bottom w:val="single" w:sz="4" w:space="0" w:color="000000"/>
              <w:right w:val="single" w:sz="4" w:space="0" w:color="000000"/>
            </w:tcBorders>
            <w:shd w:val="clear" w:color="000000" w:fill="D3D3D3"/>
            <w:vAlign w:val="bottom"/>
            <w:hideMark/>
          </w:tcPr>
          <w:p w:rsidR="000C44CD" w:rsidRPr="00FF3FCA" w:rsidRDefault="000C44CD" w:rsidP="000A1B8B">
            <w:pPr>
              <w:spacing w:after="0" w:line="240" w:lineRule="auto"/>
              <w:rPr>
                <w:rFonts w:ascii="Barlow" w:eastAsia="Times New Roman" w:hAnsi="Barlow" w:cs="Arial"/>
                <w:b/>
                <w:bCs/>
                <w:color w:val="000000"/>
                <w:sz w:val="20"/>
                <w:szCs w:val="20"/>
                <w:lang w:eastAsia="es-MX"/>
              </w:rPr>
            </w:pPr>
            <w:r w:rsidRPr="00FF3FCA">
              <w:rPr>
                <w:rFonts w:ascii="Barlow" w:eastAsia="Times New Roman" w:hAnsi="Barlow" w:cs="Arial"/>
                <w:b/>
                <w:bCs/>
                <w:color w:val="000000"/>
                <w:sz w:val="20"/>
                <w:szCs w:val="20"/>
                <w:lang w:eastAsia="es-MX"/>
              </w:rPr>
              <w:t>1.-INGRESOS PRESUPUESTARIO</w:t>
            </w:r>
          </w:p>
        </w:tc>
        <w:tc>
          <w:tcPr>
            <w:tcW w:w="1124" w:type="dxa"/>
            <w:tcBorders>
              <w:top w:val="single" w:sz="4" w:space="0" w:color="000000"/>
              <w:left w:val="nil"/>
              <w:bottom w:val="single" w:sz="4" w:space="0" w:color="000000"/>
              <w:right w:val="single" w:sz="4" w:space="0" w:color="000000"/>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Arial"/>
                <w:b/>
                <w:bCs/>
                <w:color w:val="000000"/>
                <w:sz w:val="20"/>
                <w:szCs w:val="20"/>
                <w:lang w:eastAsia="es-MX"/>
              </w:rPr>
            </w:pPr>
          </w:p>
        </w:tc>
        <w:tc>
          <w:tcPr>
            <w:tcW w:w="1861" w:type="dxa"/>
            <w:gridSpan w:val="4"/>
            <w:tcBorders>
              <w:top w:val="single" w:sz="4" w:space="0" w:color="000000"/>
              <w:left w:val="nil"/>
              <w:bottom w:val="single" w:sz="4" w:space="0" w:color="000000"/>
              <w:right w:val="single" w:sz="4" w:space="0" w:color="000000"/>
            </w:tcBorders>
            <w:shd w:val="clear" w:color="000000" w:fill="D3D3D3"/>
            <w:vAlign w:val="center"/>
            <w:hideMark/>
          </w:tcPr>
          <w:p w:rsidR="000C44CD" w:rsidRPr="00FF3FCA" w:rsidRDefault="000C44CD" w:rsidP="000A1B8B">
            <w:pPr>
              <w:spacing w:after="0" w:line="240" w:lineRule="auto"/>
              <w:jc w:val="center"/>
              <w:rPr>
                <w:rFonts w:ascii="Barlow" w:eastAsia="Times New Roman" w:hAnsi="Barlow" w:cs="Arial"/>
                <w:b/>
                <w:bCs/>
                <w:color w:val="000000"/>
                <w:sz w:val="20"/>
                <w:szCs w:val="20"/>
                <w:lang w:eastAsia="es-MX"/>
              </w:rPr>
            </w:pPr>
            <w:r w:rsidRPr="00FF3FCA">
              <w:rPr>
                <w:rFonts w:ascii="Barlow" w:eastAsia="Times New Roman" w:hAnsi="Barlow" w:cs="Arial"/>
                <w:b/>
                <w:bCs/>
                <w:color w:val="000000"/>
                <w:sz w:val="20"/>
                <w:szCs w:val="20"/>
                <w:lang w:eastAsia="es-MX"/>
              </w:rPr>
              <w:t>$823,319.89</w:t>
            </w:r>
          </w:p>
        </w:tc>
      </w:tr>
      <w:tr w:rsidR="000C44CD" w:rsidRPr="00FF3FCA" w:rsidTr="000A1B8B">
        <w:trPr>
          <w:trHeight w:val="230"/>
        </w:trPr>
        <w:tc>
          <w:tcPr>
            <w:tcW w:w="6007" w:type="dxa"/>
            <w:gridSpan w:val="5"/>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0C44CD" w:rsidRPr="00FF3FCA" w:rsidRDefault="000C44CD" w:rsidP="000A1B8B">
            <w:pPr>
              <w:spacing w:after="0" w:line="240" w:lineRule="auto"/>
              <w:rPr>
                <w:rFonts w:ascii="Barlow" w:eastAsia="Times New Roman" w:hAnsi="Barlow" w:cs="Arial"/>
                <w:b/>
                <w:bCs/>
                <w:color w:val="000000"/>
                <w:sz w:val="20"/>
                <w:szCs w:val="20"/>
                <w:lang w:eastAsia="es-MX"/>
              </w:rPr>
            </w:pPr>
            <w:r w:rsidRPr="00FF3FCA">
              <w:rPr>
                <w:rFonts w:ascii="Barlow" w:eastAsia="Times New Roman" w:hAnsi="Barlow" w:cs="Arial"/>
                <w:b/>
                <w:bCs/>
                <w:color w:val="000000"/>
                <w:sz w:val="20"/>
                <w:szCs w:val="20"/>
                <w:lang w:eastAsia="es-MX"/>
              </w:rPr>
              <w:t>2. MÁS INGRESOS CONTABLES NO PRESUPUESTARIOS</w:t>
            </w:r>
          </w:p>
        </w:tc>
        <w:tc>
          <w:tcPr>
            <w:tcW w:w="1124" w:type="dxa"/>
            <w:tcBorders>
              <w:top w:val="nil"/>
              <w:left w:val="nil"/>
              <w:bottom w:val="single" w:sz="4" w:space="0" w:color="000000"/>
              <w:right w:val="single" w:sz="4" w:space="0" w:color="000000"/>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Arial"/>
                <w:b/>
                <w:bCs/>
                <w:color w:val="000000"/>
                <w:sz w:val="20"/>
                <w:szCs w:val="20"/>
                <w:lang w:eastAsia="es-MX"/>
              </w:rPr>
            </w:pPr>
          </w:p>
        </w:tc>
        <w:tc>
          <w:tcPr>
            <w:tcW w:w="1861" w:type="dxa"/>
            <w:gridSpan w:val="4"/>
            <w:tcBorders>
              <w:top w:val="single" w:sz="4" w:space="0" w:color="000000"/>
              <w:left w:val="nil"/>
              <w:bottom w:val="single" w:sz="4" w:space="0" w:color="000000"/>
              <w:right w:val="single" w:sz="4" w:space="0" w:color="000000"/>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Arial"/>
                <w:b/>
                <w:bCs/>
                <w:color w:val="000000"/>
                <w:sz w:val="20"/>
                <w:szCs w:val="20"/>
                <w:lang w:eastAsia="es-MX"/>
              </w:rPr>
            </w:pPr>
            <w:r w:rsidRPr="00FF3FCA">
              <w:rPr>
                <w:rFonts w:ascii="Barlow" w:eastAsia="Times New Roman" w:hAnsi="Barlow" w:cs="Arial"/>
                <w:b/>
                <w:bCs/>
                <w:color w:val="000000"/>
                <w:sz w:val="20"/>
                <w:szCs w:val="20"/>
                <w:lang w:eastAsia="es-MX"/>
              </w:rPr>
              <w:t>$12.60</w:t>
            </w:r>
          </w:p>
        </w:tc>
      </w:tr>
      <w:tr w:rsidR="000C44CD" w:rsidRPr="00FF3FCA" w:rsidTr="000A1B8B">
        <w:trPr>
          <w:trHeight w:val="367"/>
        </w:trPr>
        <w:tc>
          <w:tcPr>
            <w:tcW w:w="534"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455"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5018"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C44CD" w:rsidRPr="00FF3FCA" w:rsidRDefault="000C44CD" w:rsidP="000A1B8B">
            <w:pPr>
              <w:spacing w:after="0" w:line="240" w:lineRule="auto"/>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INCREMENTO POR VARIACIÓN DE INVENTARIOS</w:t>
            </w:r>
          </w:p>
        </w:tc>
        <w:tc>
          <w:tcPr>
            <w:tcW w:w="1124" w:type="dxa"/>
            <w:tcBorders>
              <w:top w:val="nil"/>
              <w:left w:val="nil"/>
              <w:bottom w:val="single" w:sz="4" w:space="0" w:color="000000"/>
              <w:right w:val="single" w:sz="4" w:space="0" w:color="000000"/>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$0.00</w:t>
            </w:r>
          </w:p>
        </w:tc>
        <w:tc>
          <w:tcPr>
            <w:tcW w:w="935"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374"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255"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297"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r>
      <w:tr w:rsidR="000C44CD" w:rsidRPr="00FF3FCA" w:rsidTr="000A1B8B">
        <w:trPr>
          <w:trHeight w:val="367"/>
        </w:trPr>
        <w:tc>
          <w:tcPr>
            <w:tcW w:w="534"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455"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5018"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C44CD" w:rsidRPr="00FF3FCA" w:rsidRDefault="000C44CD" w:rsidP="000A1B8B">
            <w:pPr>
              <w:spacing w:after="0" w:line="240" w:lineRule="auto"/>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DISMINUCIÓN DEL EXCESO DE ESTIMACIONES POR PÉRDIDA O DETERIORO U OBSOLESCENCIA</w:t>
            </w:r>
          </w:p>
        </w:tc>
        <w:tc>
          <w:tcPr>
            <w:tcW w:w="1124" w:type="dxa"/>
            <w:tcBorders>
              <w:top w:val="nil"/>
              <w:left w:val="nil"/>
              <w:bottom w:val="single" w:sz="4" w:space="0" w:color="000000"/>
              <w:right w:val="single" w:sz="4" w:space="0" w:color="000000"/>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$0.00</w:t>
            </w:r>
          </w:p>
        </w:tc>
        <w:tc>
          <w:tcPr>
            <w:tcW w:w="935"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374"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255"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297"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r>
      <w:tr w:rsidR="000C44CD" w:rsidRPr="00FF3FCA" w:rsidTr="000A1B8B">
        <w:trPr>
          <w:trHeight w:val="367"/>
        </w:trPr>
        <w:tc>
          <w:tcPr>
            <w:tcW w:w="534"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455"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5018"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C44CD" w:rsidRPr="00FF3FCA" w:rsidRDefault="000C44CD" w:rsidP="000A1B8B">
            <w:pPr>
              <w:spacing w:after="0" w:line="240" w:lineRule="auto"/>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DISMINUCIÓN DEL EXCESO DE PROVISIONES</w:t>
            </w:r>
          </w:p>
        </w:tc>
        <w:tc>
          <w:tcPr>
            <w:tcW w:w="1124" w:type="dxa"/>
            <w:tcBorders>
              <w:top w:val="nil"/>
              <w:left w:val="nil"/>
              <w:bottom w:val="single" w:sz="4" w:space="0" w:color="000000"/>
              <w:right w:val="single" w:sz="4" w:space="0" w:color="000000"/>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$0.00</w:t>
            </w:r>
          </w:p>
        </w:tc>
        <w:tc>
          <w:tcPr>
            <w:tcW w:w="935"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374"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255"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297"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r>
      <w:tr w:rsidR="000C44CD" w:rsidRPr="00FF3FCA" w:rsidTr="000A1B8B">
        <w:trPr>
          <w:trHeight w:val="367"/>
        </w:trPr>
        <w:tc>
          <w:tcPr>
            <w:tcW w:w="534"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455"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5018"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C44CD" w:rsidRPr="00FF3FCA" w:rsidRDefault="000C44CD" w:rsidP="000A1B8B">
            <w:pPr>
              <w:spacing w:after="0" w:line="240" w:lineRule="auto"/>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OTROS INGRESOS Y BENEFICIOS VARIOS</w:t>
            </w:r>
          </w:p>
        </w:tc>
        <w:tc>
          <w:tcPr>
            <w:tcW w:w="1124" w:type="dxa"/>
            <w:tcBorders>
              <w:top w:val="nil"/>
              <w:left w:val="nil"/>
              <w:bottom w:val="single" w:sz="4" w:space="0" w:color="000000"/>
              <w:right w:val="single" w:sz="4" w:space="0" w:color="000000"/>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$0.00</w:t>
            </w:r>
          </w:p>
        </w:tc>
        <w:tc>
          <w:tcPr>
            <w:tcW w:w="935"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374"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255"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297"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r>
      <w:tr w:rsidR="000C44CD" w:rsidRPr="00FF3FCA" w:rsidTr="000A1B8B">
        <w:trPr>
          <w:trHeight w:val="367"/>
        </w:trPr>
        <w:tc>
          <w:tcPr>
            <w:tcW w:w="534"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455"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5018"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C44CD" w:rsidRPr="00FF3FCA" w:rsidRDefault="000C44CD" w:rsidP="000A1B8B">
            <w:pPr>
              <w:spacing w:after="0" w:line="240" w:lineRule="auto"/>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OTROS INGRESOS CONTABLES NO PRESUPUESTARIOS</w:t>
            </w:r>
          </w:p>
        </w:tc>
        <w:tc>
          <w:tcPr>
            <w:tcW w:w="1124" w:type="dxa"/>
            <w:tcBorders>
              <w:top w:val="nil"/>
              <w:left w:val="nil"/>
              <w:bottom w:val="single" w:sz="4" w:space="0" w:color="000000"/>
              <w:right w:val="single" w:sz="4" w:space="0" w:color="000000"/>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12.60</w:t>
            </w:r>
          </w:p>
        </w:tc>
        <w:tc>
          <w:tcPr>
            <w:tcW w:w="935"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374"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255"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297"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r>
      <w:tr w:rsidR="000C44CD" w:rsidRPr="00FF3FCA" w:rsidTr="000A1B8B">
        <w:trPr>
          <w:trHeight w:val="232"/>
        </w:trPr>
        <w:tc>
          <w:tcPr>
            <w:tcW w:w="6007" w:type="dxa"/>
            <w:gridSpan w:val="5"/>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0C44CD" w:rsidRPr="00FF3FCA" w:rsidRDefault="000C44CD" w:rsidP="000A1B8B">
            <w:pPr>
              <w:spacing w:after="0" w:line="240" w:lineRule="auto"/>
              <w:rPr>
                <w:rFonts w:ascii="Barlow" w:eastAsia="Times New Roman" w:hAnsi="Barlow" w:cs="Arial"/>
                <w:b/>
                <w:bCs/>
                <w:color w:val="000000"/>
                <w:sz w:val="20"/>
                <w:szCs w:val="20"/>
                <w:lang w:eastAsia="es-MX"/>
              </w:rPr>
            </w:pPr>
            <w:r w:rsidRPr="00FF3FCA">
              <w:rPr>
                <w:rFonts w:ascii="Barlow" w:eastAsia="Times New Roman" w:hAnsi="Barlow" w:cs="Arial"/>
                <w:b/>
                <w:bCs/>
                <w:color w:val="000000"/>
                <w:sz w:val="20"/>
                <w:szCs w:val="20"/>
                <w:lang w:eastAsia="es-MX"/>
              </w:rPr>
              <w:t>3. MENOS INGRESOS PRESUPUESTARIOS NO CONTABLES</w:t>
            </w:r>
          </w:p>
        </w:tc>
        <w:tc>
          <w:tcPr>
            <w:tcW w:w="1124" w:type="dxa"/>
            <w:tcBorders>
              <w:top w:val="nil"/>
              <w:left w:val="nil"/>
              <w:bottom w:val="single" w:sz="4" w:space="0" w:color="000000"/>
              <w:right w:val="single" w:sz="4" w:space="0" w:color="000000"/>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Arial"/>
                <w:b/>
                <w:bCs/>
                <w:color w:val="000000"/>
                <w:sz w:val="20"/>
                <w:szCs w:val="20"/>
                <w:lang w:eastAsia="es-MX"/>
              </w:rPr>
            </w:pPr>
          </w:p>
        </w:tc>
        <w:tc>
          <w:tcPr>
            <w:tcW w:w="1861" w:type="dxa"/>
            <w:gridSpan w:val="4"/>
            <w:tcBorders>
              <w:top w:val="single" w:sz="4" w:space="0" w:color="000000"/>
              <w:left w:val="nil"/>
              <w:bottom w:val="single" w:sz="4" w:space="0" w:color="000000"/>
              <w:right w:val="single" w:sz="4" w:space="0" w:color="000000"/>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Arial"/>
                <w:b/>
                <w:bCs/>
                <w:color w:val="000000"/>
                <w:sz w:val="20"/>
                <w:szCs w:val="20"/>
                <w:lang w:eastAsia="es-MX"/>
              </w:rPr>
            </w:pPr>
            <w:r w:rsidRPr="00FF3FCA">
              <w:rPr>
                <w:rFonts w:ascii="Barlow" w:eastAsia="Times New Roman" w:hAnsi="Barlow" w:cs="Arial"/>
                <w:b/>
                <w:bCs/>
                <w:color w:val="000000"/>
                <w:sz w:val="20"/>
                <w:szCs w:val="20"/>
                <w:lang w:eastAsia="es-MX"/>
              </w:rPr>
              <w:t>$0.00</w:t>
            </w:r>
          </w:p>
        </w:tc>
      </w:tr>
      <w:tr w:rsidR="000C44CD" w:rsidRPr="00FF3FCA" w:rsidTr="000A1B8B">
        <w:trPr>
          <w:trHeight w:val="240"/>
        </w:trPr>
        <w:tc>
          <w:tcPr>
            <w:tcW w:w="534"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455"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5018"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C44CD" w:rsidRPr="00FF3FCA" w:rsidRDefault="000C44CD" w:rsidP="000A1B8B">
            <w:pPr>
              <w:spacing w:after="0" w:line="240" w:lineRule="auto"/>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INGRESOS DERIVADOS DE FINANCIAMIENTO</w:t>
            </w:r>
          </w:p>
        </w:tc>
        <w:tc>
          <w:tcPr>
            <w:tcW w:w="1124" w:type="dxa"/>
            <w:tcBorders>
              <w:top w:val="nil"/>
              <w:left w:val="nil"/>
              <w:bottom w:val="single" w:sz="4" w:space="0" w:color="000000"/>
              <w:right w:val="single" w:sz="4" w:space="0" w:color="000000"/>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$0.00</w:t>
            </w:r>
          </w:p>
        </w:tc>
        <w:tc>
          <w:tcPr>
            <w:tcW w:w="935"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374"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255"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297"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r>
      <w:tr w:rsidR="000C44CD" w:rsidRPr="00FF3FCA" w:rsidTr="000A1B8B">
        <w:trPr>
          <w:trHeight w:val="271"/>
        </w:trPr>
        <w:tc>
          <w:tcPr>
            <w:tcW w:w="534"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455"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5018"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C44CD" w:rsidRPr="00FF3FCA" w:rsidRDefault="000C44CD" w:rsidP="000A1B8B">
            <w:pPr>
              <w:spacing w:after="0" w:line="240" w:lineRule="auto"/>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PRODUCTOS DE CAPITAL</w:t>
            </w:r>
          </w:p>
        </w:tc>
        <w:tc>
          <w:tcPr>
            <w:tcW w:w="1124" w:type="dxa"/>
            <w:tcBorders>
              <w:top w:val="nil"/>
              <w:left w:val="nil"/>
              <w:bottom w:val="single" w:sz="4" w:space="0" w:color="000000"/>
              <w:right w:val="single" w:sz="4" w:space="0" w:color="000000"/>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$0.00</w:t>
            </w:r>
          </w:p>
        </w:tc>
        <w:tc>
          <w:tcPr>
            <w:tcW w:w="935"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374"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255"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297"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r>
      <w:tr w:rsidR="000C44CD" w:rsidRPr="00FF3FCA" w:rsidTr="000A1B8B">
        <w:trPr>
          <w:trHeight w:val="262"/>
        </w:trPr>
        <w:tc>
          <w:tcPr>
            <w:tcW w:w="534"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455"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5018"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C44CD" w:rsidRPr="00FF3FCA" w:rsidRDefault="000C44CD" w:rsidP="000A1B8B">
            <w:pPr>
              <w:spacing w:after="0" w:line="240" w:lineRule="auto"/>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APROVECHAMIENTO CAPITAL</w:t>
            </w:r>
          </w:p>
        </w:tc>
        <w:tc>
          <w:tcPr>
            <w:tcW w:w="1124" w:type="dxa"/>
            <w:tcBorders>
              <w:top w:val="nil"/>
              <w:left w:val="nil"/>
              <w:bottom w:val="single" w:sz="4" w:space="0" w:color="000000"/>
              <w:right w:val="single" w:sz="4" w:space="0" w:color="000000"/>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$0.00</w:t>
            </w:r>
          </w:p>
        </w:tc>
        <w:tc>
          <w:tcPr>
            <w:tcW w:w="935"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374"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255"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297"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r>
      <w:tr w:rsidR="000C44CD" w:rsidRPr="00FF3FCA" w:rsidTr="000A1B8B">
        <w:trPr>
          <w:trHeight w:val="279"/>
        </w:trPr>
        <w:tc>
          <w:tcPr>
            <w:tcW w:w="534"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455"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5018"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C44CD" w:rsidRPr="00FF3FCA" w:rsidRDefault="000C44CD" w:rsidP="000A1B8B">
            <w:pPr>
              <w:spacing w:after="0" w:line="240" w:lineRule="auto"/>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OTROS INGRESOS PRESUPUESTARIOS NO CONTABLES</w:t>
            </w:r>
          </w:p>
        </w:tc>
        <w:tc>
          <w:tcPr>
            <w:tcW w:w="1124" w:type="dxa"/>
            <w:tcBorders>
              <w:top w:val="nil"/>
              <w:left w:val="nil"/>
              <w:bottom w:val="single" w:sz="4" w:space="0" w:color="000000"/>
              <w:right w:val="single" w:sz="4" w:space="0" w:color="000000"/>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$0.00</w:t>
            </w:r>
          </w:p>
        </w:tc>
        <w:tc>
          <w:tcPr>
            <w:tcW w:w="935"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374"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255"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297"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r>
      <w:tr w:rsidR="000C44CD" w:rsidRPr="00FF3FCA" w:rsidTr="000A1B8B">
        <w:trPr>
          <w:trHeight w:val="389"/>
        </w:trPr>
        <w:tc>
          <w:tcPr>
            <w:tcW w:w="6007" w:type="dxa"/>
            <w:gridSpan w:val="5"/>
            <w:tcBorders>
              <w:top w:val="single" w:sz="4" w:space="0" w:color="000000"/>
              <w:left w:val="single" w:sz="4" w:space="0" w:color="000000"/>
              <w:bottom w:val="single" w:sz="4" w:space="0" w:color="000000"/>
              <w:right w:val="single" w:sz="4" w:space="0" w:color="000000"/>
            </w:tcBorders>
            <w:shd w:val="clear" w:color="000000" w:fill="D3D3D3"/>
            <w:vAlign w:val="bottom"/>
            <w:hideMark/>
          </w:tcPr>
          <w:p w:rsidR="000C44CD" w:rsidRPr="00FF3FCA" w:rsidRDefault="000C44CD" w:rsidP="000A1B8B">
            <w:pPr>
              <w:spacing w:after="0" w:line="240" w:lineRule="auto"/>
              <w:rPr>
                <w:rFonts w:ascii="Barlow" w:eastAsia="Times New Roman" w:hAnsi="Barlow" w:cs="Arial"/>
                <w:b/>
                <w:bCs/>
                <w:color w:val="000000"/>
                <w:sz w:val="20"/>
                <w:szCs w:val="20"/>
                <w:lang w:eastAsia="es-MX"/>
              </w:rPr>
            </w:pPr>
            <w:r w:rsidRPr="00FF3FCA">
              <w:rPr>
                <w:rFonts w:ascii="Barlow" w:eastAsia="Times New Roman" w:hAnsi="Barlow" w:cs="Arial"/>
                <w:b/>
                <w:bCs/>
                <w:color w:val="000000"/>
                <w:sz w:val="20"/>
                <w:szCs w:val="20"/>
                <w:lang w:eastAsia="es-MX"/>
              </w:rPr>
              <w:t>4. INGRESOS CONTABLES (4= 1 + 2 - 3)</w:t>
            </w:r>
          </w:p>
        </w:tc>
        <w:tc>
          <w:tcPr>
            <w:tcW w:w="1124" w:type="dxa"/>
            <w:tcBorders>
              <w:top w:val="nil"/>
              <w:left w:val="nil"/>
              <w:bottom w:val="single" w:sz="4" w:space="0" w:color="000000"/>
              <w:right w:val="single" w:sz="4" w:space="0" w:color="000000"/>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Arial"/>
                <w:b/>
                <w:bCs/>
                <w:color w:val="000000"/>
                <w:sz w:val="20"/>
                <w:szCs w:val="20"/>
                <w:lang w:eastAsia="es-MX"/>
              </w:rPr>
            </w:pPr>
          </w:p>
        </w:tc>
        <w:tc>
          <w:tcPr>
            <w:tcW w:w="1861" w:type="dxa"/>
            <w:gridSpan w:val="4"/>
            <w:tcBorders>
              <w:top w:val="single" w:sz="4" w:space="0" w:color="000000"/>
              <w:left w:val="nil"/>
              <w:bottom w:val="single" w:sz="4" w:space="0" w:color="000000"/>
              <w:right w:val="single" w:sz="4" w:space="0" w:color="000000"/>
            </w:tcBorders>
            <w:shd w:val="clear" w:color="000000" w:fill="D3D3D3"/>
            <w:vAlign w:val="center"/>
            <w:hideMark/>
          </w:tcPr>
          <w:p w:rsidR="000C44CD" w:rsidRPr="00FF3FCA" w:rsidRDefault="000C44CD" w:rsidP="000A1B8B">
            <w:pPr>
              <w:spacing w:after="0" w:line="240" w:lineRule="auto"/>
              <w:jc w:val="center"/>
              <w:rPr>
                <w:rFonts w:ascii="Barlow" w:eastAsia="Times New Roman" w:hAnsi="Barlow" w:cs="Arial"/>
                <w:b/>
                <w:bCs/>
                <w:color w:val="000000"/>
                <w:sz w:val="20"/>
                <w:szCs w:val="20"/>
                <w:lang w:eastAsia="es-MX"/>
              </w:rPr>
            </w:pPr>
            <w:r w:rsidRPr="00FF3FCA">
              <w:rPr>
                <w:rFonts w:ascii="Barlow" w:eastAsia="Times New Roman" w:hAnsi="Barlow" w:cs="Arial"/>
                <w:b/>
                <w:bCs/>
                <w:color w:val="000000"/>
                <w:sz w:val="20"/>
                <w:szCs w:val="20"/>
                <w:lang w:eastAsia="es-MX"/>
              </w:rPr>
              <w:t>$823,332.49</w:t>
            </w:r>
          </w:p>
        </w:tc>
      </w:tr>
    </w:tbl>
    <w:p w:rsidR="000C44CD" w:rsidRPr="00FF3FCA" w:rsidRDefault="000C44CD" w:rsidP="000C44CD">
      <w:pPr>
        <w:spacing w:after="0" w:line="240" w:lineRule="auto"/>
        <w:rPr>
          <w:rFonts w:ascii="Barlow" w:hAnsi="Barlow" w:cs="Arial"/>
          <w:b/>
          <w:bCs/>
          <w:sz w:val="20"/>
          <w:szCs w:val="20"/>
        </w:rPr>
      </w:pPr>
    </w:p>
    <w:p w:rsidR="000C44CD" w:rsidRPr="00FF3FCA" w:rsidRDefault="000C44CD" w:rsidP="000C44CD">
      <w:pPr>
        <w:spacing w:after="0" w:line="240" w:lineRule="auto"/>
        <w:rPr>
          <w:rFonts w:ascii="Barlow" w:hAnsi="Barlow" w:cs="Arial"/>
          <w:bCs/>
          <w:sz w:val="20"/>
          <w:szCs w:val="20"/>
        </w:rPr>
      </w:pPr>
    </w:p>
    <w:p w:rsidR="00FF3FCA" w:rsidRDefault="00FF3FCA" w:rsidP="000C44CD">
      <w:pPr>
        <w:spacing w:after="0" w:line="240" w:lineRule="auto"/>
        <w:rPr>
          <w:rFonts w:ascii="Barlow" w:hAnsi="Barlow" w:cs="Arial"/>
          <w:bCs/>
          <w:sz w:val="20"/>
          <w:szCs w:val="20"/>
        </w:rPr>
      </w:pPr>
    </w:p>
    <w:p w:rsidR="00FF3FCA" w:rsidRDefault="00FF3FCA" w:rsidP="000C44CD">
      <w:pPr>
        <w:spacing w:after="0" w:line="240" w:lineRule="auto"/>
        <w:rPr>
          <w:rFonts w:ascii="Barlow" w:hAnsi="Barlow" w:cs="Arial"/>
          <w:bCs/>
          <w:sz w:val="20"/>
          <w:szCs w:val="20"/>
        </w:rPr>
      </w:pPr>
    </w:p>
    <w:p w:rsidR="00FF3FCA" w:rsidRDefault="00FF3FCA" w:rsidP="000C44CD">
      <w:pPr>
        <w:spacing w:after="0" w:line="240" w:lineRule="auto"/>
        <w:rPr>
          <w:rFonts w:ascii="Barlow" w:hAnsi="Barlow" w:cs="Arial"/>
          <w:bCs/>
          <w:sz w:val="20"/>
          <w:szCs w:val="20"/>
        </w:rPr>
      </w:pPr>
    </w:p>
    <w:p w:rsidR="00FF3FCA" w:rsidRDefault="00FF3FCA" w:rsidP="000C44CD">
      <w:pPr>
        <w:spacing w:after="0" w:line="240" w:lineRule="auto"/>
        <w:rPr>
          <w:rFonts w:ascii="Barlow" w:hAnsi="Barlow" w:cs="Arial"/>
          <w:bCs/>
          <w:sz w:val="20"/>
          <w:szCs w:val="20"/>
        </w:rPr>
      </w:pPr>
    </w:p>
    <w:p w:rsidR="00FF3FCA" w:rsidRDefault="00FF3FCA" w:rsidP="000C44CD">
      <w:pPr>
        <w:spacing w:after="0" w:line="240" w:lineRule="auto"/>
        <w:rPr>
          <w:rFonts w:ascii="Barlow" w:hAnsi="Barlow" w:cs="Arial"/>
          <w:bCs/>
          <w:sz w:val="20"/>
          <w:szCs w:val="20"/>
        </w:rPr>
      </w:pPr>
    </w:p>
    <w:p w:rsidR="000C44CD" w:rsidRPr="00FF3FCA" w:rsidRDefault="000C44CD" w:rsidP="000C44CD">
      <w:pPr>
        <w:spacing w:after="0" w:line="240" w:lineRule="auto"/>
        <w:rPr>
          <w:rFonts w:ascii="Barlow" w:hAnsi="Barlow" w:cs="Arial"/>
          <w:bCs/>
          <w:sz w:val="20"/>
          <w:szCs w:val="20"/>
        </w:rPr>
      </w:pPr>
      <w:r w:rsidRPr="00FF3FCA">
        <w:rPr>
          <w:rFonts w:ascii="Barlow" w:hAnsi="Barlow" w:cs="Arial"/>
          <w:bCs/>
          <w:sz w:val="20"/>
          <w:szCs w:val="20"/>
        </w:rPr>
        <w:lastRenderedPageBreak/>
        <w:t xml:space="preserve">B. Conciliación de Egresos presupuestarios y gastos contables del 01 de </w:t>
      </w:r>
      <w:proofErr w:type="gramStart"/>
      <w:r w:rsidRPr="00FF3FCA">
        <w:rPr>
          <w:rFonts w:ascii="Barlow" w:hAnsi="Barlow" w:cs="Arial"/>
          <w:bCs/>
          <w:sz w:val="20"/>
          <w:szCs w:val="20"/>
        </w:rPr>
        <w:t>Enero</w:t>
      </w:r>
      <w:proofErr w:type="gramEnd"/>
      <w:r w:rsidRPr="00FF3FCA">
        <w:rPr>
          <w:rFonts w:ascii="Barlow" w:hAnsi="Barlow" w:cs="Arial"/>
          <w:bCs/>
          <w:sz w:val="20"/>
          <w:szCs w:val="20"/>
        </w:rPr>
        <w:t xml:space="preserve"> al </w:t>
      </w:r>
      <w:r w:rsidRPr="00FF3FCA">
        <w:rPr>
          <w:rFonts w:ascii="Barlow" w:hAnsi="Barlow" w:cs="Arial"/>
          <w:sz w:val="20"/>
          <w:szCs w:val="20"/>
        </w:rPr>
        <w:t>31 de marzo de 2022</w:t>
      </w:r>
      <w:r w:rsidRPr="00FF3FCA">
        <w:rPr>
          <w:rFonts w:ascii="Barlow" w:hAnsi="Barlow" w:cs="Arial"/>
          <w:bCs/>
          <w:sz w:val="20"/>
          <w:szCs w:val="20"/>
        </w:rPr>
        <w:t>.</w:t>
      </w:r>
    </w:p>
    <w:p w:rsidR="000C44CD" w:rsidRPr="00FF3FCA" w:rsidRDefault="000C44CD" w:rsidP="000C44CD">
      <w:pPr>
        <w:spacing w:after="0" w:line="240" w:lineRule="auto"/>
        <w:rPr>
          <w:rFonts w:ascii="Barlow" w:hAnsi="Barlow" w:cs="Arial"/>
          <w:bCs/>
          <w:sz w:val="20"/>
          <w:szCs w:val="20"/>
        </w:rPr>
      </w:pPr>
    </w:p>
    <w:tbl>
      <w:tblPr>
        <w:tblW w:w="10100" w:type="dxa"/>
        <w:tblInd w:w="75" w:type="dxa"/>
        <w:tblCellMar>
          <w:left w:w="70" w:type="dxa"/>
          <w:right w:w="70" w:type="dxa"/>
        </w:tblCellMar>
        <w:tblLook w:val="04A0" w:firstRow="1" w:lastRow="0" w:firstColumn="1" w:lastColumn="0" w:noHBand="0" w:noVBand="1"/>
      </w:tblPr>
      <w:tblGrid>
        <w:gridCol w:w="399"/>
        <w:gridCol w:w="679"/>
        <w:gridCol w:w="1357"/>
        <w:gridCol w:w="819"/>
        <w:gridCol w:w="3291"/>
        <w:gridCol w:w="1219"/>
        <w:gridCol w:w="1357"/>
        <w:gridCol w:w="280"/>
        <w:gridCol w:w="180"/>
        <w:gridCol w:w="519"/>
      </w:tblGrid>
      <w:tr w:rsidR="000C44CD" w:rsidRPr="00FF3FCA" w:rsidTr="000A1B8B">
        <w:trPr>
          <w:trHeight w:val="274"/>
        </w:trPr>
        <w:tc>
          <w:tcPr>
            <w:tcW w:w="10100" w:type="dxa"/>
            <w:gridSpan w:val="10"/>
            <w:tcBorders>
              <w:top w:val="nil"/>
              <w:left w:val="nil"/>
              <w:bottom w:val="nil"/>
              <w:right w:val="nil"/>
            </w:tcBorders>
            <w:shd w:val="clear" w:color="000000" w:fill="FFFFFF"/>
            <w:hideMark/>
          </w:tcPr>
          <w:p w:rsidR="000C44CD" w:rsidRPr="00FF3FCA" w:rsidRDefault="000C44CD" w:rsidP="000A1B8B">
            <w:pPr>
              <w:spacing w:after="0" w:line="240" w:lineRule="auto"/>
              <w:jc w:val="center"/>
              <w:rPr>
                <w:rFonts w:ascii="Barlow" w:eastAsia="Times New Roman" w:hAnsi="Barlow" w:cs="Arial"/>
                <w:b/>
                <w:bCs/>
                <w:color w:val="000000"/>
                <w:sz w:val="20"/>
                <w:szCs w:val="20"/>
                <w:lang w:eastAsia="es-MX"/>
              </w:rPr>
            </w:pPr>
            <w:r w:rsidRPr="00FF3FCA">
              <w:rPr>
                <w:rFonts w:ascii="Barlow" w:eastAsia="Times New Roman" w:hAnsi="Barlow" w:cs="Arial"/>
                <w:b/>
                <w:bCs/>
                <w:color w:val="000000"/>
                <w:sz w:val="20"/>
                <w:szCs w:val="20"/>
                <w:lang w:eastAsia="es-MX"/>
              </w:rPr>
              <w:t>Junta de Asistencia Privada del Estado de Yucatán</w:t>
            </w:r>
          </w:p>
        </w:tc>
      </w:tr>
      <w:tr w:rsidR="000C44CD" w:rsidRPr="00FF3FCA" w:rsidTr="000A1B8B">
        <w:trPr>
          <w:trHeight w:val="259"/>
        </w:trPr>
        <w:tc>
          <w:tcPr>
            <w:tcW w:w="10100" w:type="dxa"/>
            <w:gridSpan w:val="10"/>
            <w:tcBorders>
              <w:top w:val="nil"/>
              <w:left w:val="nil"/>
              <w:bottom w:val="nil"/>
              <w:right w:val="nil"/>
            </w:tcBorders>
            <w:shd w:val="clear" w:color="000000" w:fill="FFFFFF"/>
            <w:hideMark/>
          </w:tcPr>
          <w:p w:rsidR="000C44CD" w:rsidRPr="00FF3FCA" w:rsidRDefault="000C44CD" w:rsidP="000A1B8B">
            <w:pPr>
              <w:spacing w:after="0" w:line="240" w:lineRule="auto"/>
              <w:jc w:val="center"/>
              <w:rPr>
                <w:rFonts w:ascii="Barlow" w:eastAsia="Times New Roman" w:hAnsi="Barlow" w:cs="Arial"/>
                <w:b/>
                <w:bCs/>
                <w:color w:val="000000"/>
                <w:sz w:val="20"/>
                <w:szCs w:val="20"/>
                <w:lang w:eastAsia="es-MX"/>
              </w:rPr>
            </w:pPr>
            <w:r w:rsidRPr="00FF3FCA">
              <w:rPr>
                <w:rFonts w:ascii="Barlow" w:eastAsia="Times New Roman" w:hAnsi="Barlow" w:cs="Arial"/>
                <w:b/>
                <w:bCs/>
                <w:color w:val="000000"/>
                <w:sz w:val="20"/>
                <w:szCs w:val="20"/>
                <w:lang w:eastAsia="es-MX"/>
              </w:rPr>
              <w:t>Conciliación entre los Egresos Presupuestarios y los Gastos Contables</w:t>
            </w:r>
          </w:p>
        </w:tc>
      </w:tr>
      <w:tr w:rsidR="000C44CD" w:rsidRPr="00FF3FCA" w:rsidTr="000A1B8B">
        <w:trPr>
          <w:trHeight w:val="267"/>
        </w:trPr>
        <w:tc>
          <w:tcPr>
            <w:tcW w:w="400"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680"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1360"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820"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3300"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1220"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1360"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280"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160"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520"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r>
      <w:tr w:rsidR="000C44CD" w:rsidRPr="00FF3FCA" w:rsidTr="000A1B8B">
        <w:trPr>
          <w:trHeight w:val="274"/>
        </w:trPr>
        <w:tc>
          <w:tcPr>
            <w:tcW w:w="6560" w:type="dxa"/>
            <w:gridSpan w:val="5"/>
            <w:tcBorders>
              <w:top w:val="single" w:sz="4" w:space="0" w:color="000000"/>
              <w:left w:val="single" w:sz="4" w:space="0" w:color="000000"/>
              <w:bottom w:val="single" w:sz="4" w:space="0" w:color="000000"/>
              <w:right w:val="single" w:sz="4" w:space="0" w:color="000000"/>
            </w:tcBorders>
            <w:shd w:val="clear" w:color="000000" w:fill="D3D3D3"/>
            <w:vAlign w:val="bottom"/>
            <w:hideMark/>
          </w:tcPr>
          <w:p w:rsidR="000C44CD" w:rsidRPr="00FF3FCA" w:rsidRDefault="000C44CD" w:rsidP="000A1B8B">
            <w:pPr>
              <w:spacing w:after="0" w:line="240" w:lineRule="auto"/>
              <w:rPr>
                <w:rFonts w:ascii="Barlow" w:eastAsia="Times New Roman" w:hAnsi="Barlow" w:cs="Arial"/>
                <w:b/>
                <w:bCs/>
                <w:color w:val="000000"/>
                <w:sz w:val="20"/>
                <w:szCs w:val="20"/>
                <w:lang w:eastAsia="es-MX"/>
              </w:rPr>
            </w:pPr>
            <w:r w:rsidRPr="00FF3FCA">
              <w:rPr>
                <w:rFonts w:ascii="Barlow" w:eastAsia="Times New Roman" w:hAnsi="Barlow" w:cs="Arial"/>
                <w:b/>
                <w:bCs/>
                <w:color w:val="000000"/>
                <w:sz w:val="20"/>
                <w:szCs w:val="20"/>
                <w:lang w:eastAsia="es-MX"/>
              </w:rPr>
              <w:t>1.-TOTAL DE EGRESOS (PRESUPUESTARIOS)</w:t>
            </w:r>
          </w:p>
        </w:tc>
        <w:tc>
          <w:tcPr>
            <w:tcW w:w="1220" w:type="dxa"/>
            <w:tcBorders>
              <w:top w:val="single" w:sz="4" w:space="0" w:color="000000"/>
              <w:left w:val="nil"/>
              <w:bottom w:val="single" w:sz="4" w:space="0" w:color="000000"/>
              <w:right w:val="single" w:sz="4" w:space="0" w:color="000000"/>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Arial"/>
                <w:b/>
                <w:bCs/>
                <w:color w:val="000000"/>
                <w:sz w:val="20"/>
                <w:szCs w:val="20"/>
                <w:lang w:eastAsia="es-MX"/>
              </w:rPr>
            </w:pPr>
          </w:p>
        </w:tc>
        <w:tc>
          <w:tcPr>
            <w:tcW w:w="2320" w:type="dxa"/>
            <w:gridSpan w:val="4"/>
            <w:tcBorders>
              <w:top w:val="single" w:sz="4" w:space="0" w:color="000000"/>
              <w:left w:val="nil"/>
              <w:bottom w:val="single" w:sz="4" w:space="0" w:color="000000"/>
              <w:right w:val="single" w:sz="4" w:space="0" w:color="000000"/>
            </w:tcBorders>
            <w:shd w:val="clear" w:color="000000" w:fill="D3D3D3"/>
            <w:vAlign w:val="center"/>
            <w:hideMark/>
          </w:tcPr>
          <w:p w:rsidR="000C44CD" w:rsidRPr="00FF3FCA" w:rsidRDefault="000C44CD" w:rsidP="000A1B8B">
            <w:pPr>
              <w:spacing w:after="0" w:line="240" w:lineRule="auto"/>
              <w:jc w:val="center"/>
              <w:rPr>
                <w:rFonts w:ascii="Barlow" w:eastAsia="Times New Roman" w:hAnsi="Barlow" w:cs="Arial"/>
                <w:b/>
                <w:bCs/>
                <w:color w:val="000000"/>
                <w:sz w:val="20"/>
                <w:szCs w:val="20"/>
                <w:lang w:eastAsia="es-MX"/>
              </w:rPr>
            </w:pPr>
            <w:r w:rsidRPr="00FF3FCA">
              <w:rPr>
                <w:rFonts w:ascii="Barlow" w:eastAsia="Times New Roman" w:hAnsi="Barlow" w:cs="Arial"/>
                <w:b/>
                <w:bCs/>
                <w:color w:val="000000"/>
                <w:sz w:val="20"/>
                <w:szCs w:val="20"/>
                <w:lang w:eastAsia="es-MX"/>
              </w:rPr>
              <w:t>$ 617,597.2</w:t>
            </w:r>
          </w:p>
        </w:tc>
      </w:tr>
      <w:tr w:rsidR="000C44CD" w:rsidRPr="00FF3FCA" w:rsidTr="000A1B8B">
        <w:trPr>
          <w:trHeight w:val="255"/>
        </w:trPr>
        <w:tc>
          <w:tcPr>
            <w:tcW w:w="6560" w:type="dxa"/>
            <w:gridSpan w:val="5"/>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0C44CD" w:rsidRPr="00FF3FCA" w:rsidRDefault="000C44CD" w:rsidP="000A1B8B">
            <w:pPr>
              <w:spacing w:after="0" w:line="240" w:lineRule="auto"/>
              <w:rPr>
                <w:rFonts w:ascii="Barlow" w:eastAsia="Times New Roman" w:hAnsi="Barlow" w:cs="Arial"/>
                <w:b/>
                <w:bCs/>
                <w:color w:val="000000"/>
                <w:sz w:val="20"/>
                <w:szCs w:val="20"/>
                <w:lang w:eastAsia="es-MX"/>
              </w:rPr>
            </w:pPr>
            <w:r w:rsidRPr="00FF3FCA">
              <w:rPr>
                <w:rFonts w:ascii="Barlow" w:eastAsia="Times New Roman" w:hAnsi="Barlow" w:cs="Arial"/>
                <w:b/>
                <w:bCs/>
                <w:color w:val="000000"/>
                <w:sz w:val="20"/>
                <w:szCs w:val="20"/>
                <w:lang w:eastAsia="es-MX"/>
              </w:rPr>
              <w:t>2. MENOS EGRESOS PRESUPUESTARIOS NO CONTABLES</w:t>
            </w:r>
          </w:p>
        </w:tc>
        <w:tc>
          <w:tcPr>
            <w:tcW w:w="1220" w:type="dxa"/>
            <w:tcBorders>
              <w:top w:val="nil"/>
              <w:left w:val="nil"/>
              <w:bottom w:val="single" w:sz="4" w:space="0" w:color="000000"/>
              <w:right w:val="single" w:sz="4" w:space="0" w:color="000000"/>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Arial"/>
                <w:b/>
                <w:bCs/>
                <w:color w:val="000000"/>
                <w:sz w:val="20"/>
                <w:szCs w:val="20"/>
                <w:lang w:eastAsia="es-MX"/>
              </w:rPr>
            </w:pPr>
          </w:p>
        </w:tc>
        <w:tc>
          <w:tcPr>
            <w:tcW w:w="2320" w:type="dxa"/>
            <w:gridSpan w:val="4"/>
            <w:tcBorders>
              <w:top w:val="single" w:sz="4" w:space="0" w:color="000000"/>
              <w:left w:val="nil"/>
              <w:bottom w:val="single" w:sz="4" w:space="0" w:color="000000"/>
              <w:right w:val="single" w:sz="4" w:space="0" w:color="000000"/>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Arial"/>
                <w:b/>
                <w:bCs/>
                <w:color w:val="000000"/>
                <w:sz w:val="20"/>
                <w:szCs w:val="20"/>
                <w:lang w:eastAsia="es-MX"/>
              </w:rPr>
            </w:pPr>
            <w:r w:rsidRPr="00FF3FCA">
              <w:rPr>
                <w:rFonts w:ascii="Barlow" w:eastAsia="Times New Roman" w:hAnsi="Barlow" w:cs="Arial"/>
                <w:b/>
                <w:bCs/>
                <w:color w:val="000000"/>
                <w:sz w:val="20"/>
                <w:szCs w:val="20"/>
                <w:lang w:eastAsia="es-MX"/>
              </w:rPr>
              <w:t>$0.00</w:t>
            </w:r>
          </w:p>
        </w:tc>
      </w:tr>
      <w:tr w:rsidR="000C44CD" w:rsidRPr="00FF3FCA" w:rsidTr="000A1B8B">
        <w:trPr>
          <w:trHeight w:val="274"/>
        </w:trPr>
        <w:tc>
          <w:tcPr>
            <w:tcW w:w="400"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680"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548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C44CD" w:rsidRPr="00FF3FCA" w:rsidRDefault="000C44CD" w:rsidP="000A1B8B">
            <w:pPr>
              <w:spacing w:after="0" w:line="240" w:lineRule="auto"/>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MOBILIARIO Y EQUIPO DE ADMINISTRACIÓN</w:t>
            </w:r>
          </w:p>
        </w:tc>
        <w:tc>
          <w:tcPr>
            <w:tcW w:w="1220" w:type="dxa"/>
            <w:tcBorders>
              <w:top w:val="nil"/>
              <w:left w:val="nil"/>
              <w:bottom w:val="single" w:sz="4" w:space="0" w:color="000000"/>
              <w:right w:val="single" w:sz="4" w:space="0" w:color="000000"/>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$0.00</w:t>
            </w:r>
          </w:p>
        </w:tc>
        <w:tc>
          <w:tcPr>
            <w:tcW w:w="136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28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16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52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r>
      <w:tr w:rsidR="000C44CD" w:rsidRPr="00FF3FCA" w:rsidTr="000A1B8B">
        <w:trPr>
          <w:trHeight w:val="274"/>
        </w:trPr>
        <w:tc>
          <w:tcPr>
            <w:tcW w:w="400"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680"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548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C44CD" w:rsidRPr="00FF3FCA" w:rsidRDefault="000C44CD" w:rsidP="000A1B8B">
            <w:pPr>
              <w:spacing w:after="0" w:line="240" w:lineRule="auto"/>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MOBILIARIO Y EQUIPO EDUCACIONAL Y RECREATIVO</w:t>
            </w:r>
          </w:p>
        </w:tc>
        <w:tc>
          <w:tcPr>
            <w:tcW w:w="1220" w:type="dxa"/>
            <w:tcBorders>
              <w:top w:val="nil"/>
              <w:left w:val="nil"/>
              <w:bottom w:val="single" w:sz="4" w:space="0" w:color="000000"/>
              <w:right w:val="single" w:sz="4" w:space="0" w:color="000000"/>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$0.00</w:t>
            </w:r>
          </w:p>
        </w:tc>
        <w:tc>
          <w:tcPr>
            <w:tcW w:w="136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28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16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52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r>
      <w:tr w:rsidR="000C44CD" w:rsidRPr="00FF3FCA" w:rsidTr="000A1B8B">
        <w:trPr>
          <w:trHeight w:val="274"/>
        </w:trPr>
        <w:tc>
          <w:tcPr>
            <w:tcW w:w="400"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680"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548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C44CD" w:rsidRPr="00FF3FCA" w:rsidRDefault="000C44CD" w:rsidP="000A1B8B">
            <w:pPr>
              <w:spacing w:after="0" w:line="240" w:lineRule="auto"/>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EQUIPO E INSTRUMENTAL MÉDICO Y DE LABORATORIO</w:t>
            </w:r>
          </w:p>
        </w:tc>
        <w:tc>
          <w:tcPr>
            <w:tcW w:w="1220" w:type="dxa"/>
            <w:tcBorders>
              <w:top w:val="nil"/>
              <w:left w:val="nil"/>
              <w:bottom w:val="single" w:sz="4" w:space="0" w:color="000000"/>
              <w:right w:val="single" w:sz="4" w:space="0" w:color="000000"/>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$0.00</w:t>
            </w:r>
          </w:p>
        </w:tc>
        <w:tc>
          <w:tcPr>
            <w:tcW w:w="136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28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16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52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r>
      <w:tr w:rsidR="000C44CD" w:rsidRPr="00FF3FCA" w:rsidTr="000A1B8B">
        <w:trPr>
          <w:trHeight w:val="274"/>
        </w:trPr>
        <w:tc>
          <w:tcPr>
            <w:tcW w:w="400"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680"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548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C44CD" w:rsidRPr="00FF3FCA" w:rsidRDefault="000C44CD" w:rsidP="000A1B8B">
            <w:pPr>
              <w:spacing w:after="0" w:line="240" w:lineRule="auto"/>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VEHÍCULOS Y EQUIPO DE TRANSPORTE</w:t>
            </w:r>
          </w:p>
        </w:tc>
        <w:tc>
          <w:tcPr>
            <w:tcW w:w="1220" w:type="dxa"/>
            <w:tcBorders>
              <w:top w:val="nil"/>
              <w:left w:val="nil"/>
              <w:bottom w:val="single" w:sz="4" w:space="0" w:color="000000"/>
              <w:right w:val="single" w:sz="4" w:space="0" w:color="000000"/>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$0.00</w:t>
            </w:r>
          </w:p>
        </w:tc>
        <w:tc>
          <w:tcPr>
            <w:tcW w:w="136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28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16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52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r>
      <w:tr w:rsidR="000C44CD" w:rsidRPr="00FF3FCA" w:rsidTr="000A1B8B">
        <w:trPr>
          <w:trHeight w:val="274"/>
        </w:trPr>
        <w:tc>
          <w:tcPr>
            <w:tcW w:w="400"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680"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548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C44CD" w:rsidRPr="00FF3FCA" w:rsidRDefault="000C44CD" w:rsidP="000A1B8B">
            <w:pPr>
              <w:spacing w:after="0" w:line="240" w:lineRule="auto"/>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EQUIPO DE DEFENSA Y SEGURIDAD</w:t>
            </w:r>
          </w:p>
        </w:tc>
        <w:tc>
          <w:tcPr>
            <w:tcW w:w="1220" w:type="dxa"/>
            <w:tcBorders>
              <w:top w:val="nil"/>
              <w:left w:val="nil"/>
              <w:bottom w:val="single" w:sz="4" w:space="0" w:color="000000"/>
              <w:right w:val="single" w:sz="4" w:space="0" w:color="000000"/>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$0.00</w:t>
            </w:r>
          </w:p>
        </w:tc>
        <w:tc>
          <w:tcPr>
            <w:tcW w:w="136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28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16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52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r>
      <w:tr w:rsidR="000C44CD" w:rsidRPr="00FF3FCA" w:rsidTr="000A1B8B">
        <w:trPr>
          <w:trHeight w:val="274"/>
        </w:trPr>
        <w:tc>
          <w:tcPr>
            <w:tcW w:w="400"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680"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548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C44CD" w:rsidRPr="00FF3FCA" w:rsidRDefault="000C44CD" w:rsidP="000A1B8B">
            <w:pPr>
              <w:spacing w:after="0" w:line="240" w:lineRule="auto"/>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MAQUINARIA, OTROS EQUIPOS Y HERRAMIENTAS</w:t>
            </w:r>
          </w:p>
        </w:tc>
        <w:tc>
          <w:tcPr>
            <w:tcW w:w="1220" w:type="dxa"/>
            <w:tcBorders>
              <w:top w:val="nil"/>
              <w:left w:val="nil"/>
              <w:bottom w:val="single" w:sz="4" w:space="0" w:color="000000"/>
              <w:right w:val="single" w:sz="4" w:space="0" w:color="000000"/>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$0.00</w:t>
            </w:r>
          </w:p>
        </w:tc>
        <w:tc>
          <w:tcPr>
            <w:tcW w:w="136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28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16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52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r>
      <w:tr w:rsidR="000C44CD" w:rsidRPr="00FF3FCA" w:rsidTr="000A1B8B">
        <w:trPr>
          <w:trHeight w:val="274"/>
        </w:trPr>
        <w:tc>
          <w:tcPr>
            <w:tcW w:w="400"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680"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548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C44CD" w:rsidRPr="00FF3FCA" w:rsidRDefault="000C44CD" w:rsidP="000A1B8B">
            <w:pPr>
              <w:spacing w:after="0" w:line="240" w:lineRule="auto"/>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ACTIVOS BIOLÓGICOS</w:t>
            </w:r>
          </w:p>
        </w:tc>
        <w:tc>
          <w:tcPr>
            <w:tcW w:w="1220" w:type="dxa"/>
            <w:tcBorders>
              <w:top w:val="nil"/>
              <w:left w:val="nil"/>
              <w:bottom w:val="single" w:sz="4" w:space="0" w:color="000000"/>
              <w:right w:val="single" w:sz="4" w:space="0" w:color="000000"/>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$0.00</w:t>
            </w:r>
          </w:p>
        </w:tc>
        <w:tc>
          <w:tcPr>
            <w:tcW w:w="136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28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16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52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r>
      <w:tr w:rsidR="000C44CD" w:rsidRPr="00FF3FCA" w:rsidTr="000A1B8B">
        <w:trPr>
          <w:trHeight w:val="274"/>
        </w:trPr>
        <w:tc>
          <w:tcPr>
            <w:tcW w:w="400"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680"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548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C44CD" w:rsidRPr="00FF3FCA" w:rsidRDefault="000C44CD" w:rsidP="000A1B8B">
            <w:pPr>
              <w:spacing w:after="0" w:line="240" w:lineRule="auto"/>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BIENES INMUEBLES</w:t>
            </w:r>
          </w:p>
        </w:tc>
        <w:tc>
          <w:tcPr>
            <w:tcW w:w="1220" w:type="dxa"/>
            <w:tcBorders>
              <w:top w:val="nil"/>
              <w:left w:val="nil"/>
              <w:bottom w:val="single" w:sz="4" w:space="0" w:color="000000"/>
              <w:right w:val="single" w:sz="4" w:space="0" w:color="000000"/>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$0.00</w:t>
            </w:r>
          </w:p>
        </w:tc>
        <w:tc>
          <w:tcPr>
            <w:tcW w:w="136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28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16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52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r>
      <w:tr w:rsidR="000C44CD" w:rsidRPr="00FF3FCA" w:rsidTr="000A1B8B">
        <w:trPr>
          <w:trHeight w:val="274"/>
        </w:trPr>
        <w:tc>
          <w:tcPr>
            <w:tcW w:w="400"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680"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548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C44CD" w:rsidRPr="00FF3FCA" w:rsidRDefault="000C44CD" w:rsidP="000A1B8B">
            <w:pPr>
              <w:spacing w:after="0" w:line="240" w:lineRule="auto"/>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ACTIVOS INTANGIBLES</w:t>
            </w:r>
          </w:p>
        </w:tc>
        <w:tc>
          <w:tcPr>
            <w:tcW w:w="1220" w:type="dxa"/>
            <w:tcBorders>
              <w:top w:val="nil"/>
              <w:left w:val="nil"/>
              <w:bottom w:val="single" w:sz="4" w:space="0" w:color="000000"/>
              <w:right w:val="single" w:sz="4" w:space="0" w:color="000000"/>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$0.00</w:t>
            </w:r>
          </w:p>
        </w:tc>
        <w:tc>
          <w:tcPr>
            <w:tcW w:w="136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28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16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52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r>
      <w:tr w:rsidR="000C44CD" w:rsidRPr="00FF3FCA" w:rsidTr="000A1B8B">
        <w:trPr>
          <w:trHeight w:val="274"/>
        </w:trPr>
        <w:tc>
          <w:tcPr>
            <w:tcW w:w="400"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680"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548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C44CD" w:rsidRPr="00FF3FCA" w:rsidRDefault="000C44CD" w:rsidP="000A1B8B">
            <w:pPr>
              <w:spacing w:after="0" w:line="240" w:lineRule="auto"/>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OBRA PÚBLICA EN BIENES PROPIOS</w:t>
            </w:r>
          </w:p>
        </w:tc>
        <w:tc>
          <w:tcPr>
            <w:tcW w:w="1220" w:type="dxa"/>
            <w:tcBorders>
              <w:top w:val="nil"/>
              <w:left w:val="nil"/>
              <w:bottom w:val="single" w:sz="4" w:space="0" w:color="000000"/>
              <w:right w:val="single" w:sz="4" w:space="0" w:color="000000"/>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$0.00</w:t>
            </w:r>
          </w:p>
        </w:tc>
        <w:tc>
          <w:tcPr>
            <w:tcW w:w="136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28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16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52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r>
      <w:tr w:rsidR="000C44CD" w:rsidRPr="00FF3FCA" w:rsidTr="000A1B8B">
        <w:trPr>
          <w:trHeight w:val="274"/>
        </w:trPr>
        <w:tc>
          <w:tcPr>
            <w:tcW w:w="400"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680"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548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C44CD" w:rsidRPr="00FF3FCA" w:rsidRDefault="000C44CD" w:rsidP="000A1B8B">
            <w:pPr>
              <w:spacing w:after="0" w:line="240" w:lineRule="auto"/>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ACCIONES Y PARTICIPACIONES DE CAPITAL</w:t>
            </w:r>
          </w:p>
        </w:tc>
        <w:tc>
          <w:tcPr>
            <w:tcW w:w="1220" w:type="dxa"/>
            <w:tcBorders>
              <w:top w:val="nil"/>
              <w:left w:val="nil"/>
              <w:bottom w:val="single" w:sz="4" w:space="0" w:color="000000"/>
              <w:right w:val="single" w:sz="4" w:space="0" w:color="000000"/>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$0.00</w:t>
            </w:r>
          </w:p>
        </w:tc>
        <w:tc>
          <w:tcPr>
            <w:tcW w:w="136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28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16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52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r>
      <w:tr w:rsidR="000C44CD" w:rsidRPr="00FF3FCA" w:rsidTr="000A1B8B">
        <w:trPr>
          <w:trHeight w:val="274"/>
        </w:trPr>
        <w:tc>
          <w:tcPr>
            <w:tcW w:w="400"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680"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548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C44CD" w:rsidRPr="00FF3FCA" w:rsidRDefault="000C44CD" w:rsidP="000A1B8B">
            <w:pPr>
              <w:spacing w:after="0" w:line="240" w:lineRule="auto"/>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COMPRA DE TÍTULOS Y VALORES</w:t>
            </w:r>
          </w:p>
        </w:tc>
        <w:tc>
          <w:tcPr>
            <w:tcW w:w="1220" w:type="dxa"/>
            <w:tcBorders>
              <w:top w:val="single" w:sz="4" w:space="0" w:color="000000"/>
              <w:left w:val="nil"/>
              <w:bottom w:val="single" w:sz="4" w:space="0" w:color="000000"/>
              <w:right w:val="single" w:sz="4" w:space="0" w:color="000000"/>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$0.00</w:t>
            </w:r>
          </w:p>
        </w:tc>
        <w:tc>
          <w:tcPr>
            <w:tcW w:w="136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28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16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52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r>
      <w:tr w:rsidR="000C44CD" w:rsidRPr="00FF3FCA" w:rsidTr="000A1B8B">
        <w:trPr>
          <w:trHeight w:val="274"/>
        </w:trPr>
        <w:tc>
          <w:tcPr>
            <w:tcW w:w="400"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680"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548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C44CD" w:rsidRPr="00FF3FCA" w:rsidRDefault="000C44CD" w:rsidP="000A1B8B">
            <w:pPr>
              <w:spacing w:after="0" w:line="240" w:lineRule="auto"/>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INVERSIONES EN FIDEICOMISOS, MANDATOS Y OTROS ANÁLOGOS</w:t>
            </w:r>
          </w:p>
        </w:tc>
        <w:tc>
          <w:tcPr>
            <w:tcW w:w="1220" w:type="dxa"/>
            <w:tcBorders>
              <w:top w:val="nil"/>
              <w:left w:val="nil"/>
              <w:bottom w:val="single" w:sz="4" w:space="0" w:color="000000"/>
              <w:right w:val="single" w:sz="4" w:space="0" w:color="000000"/>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$0.00</w:t>
            </w:r>
          </w:p>
        </w:tc>
        <w:tc>
          <w:tcPr>
            <w:tcW w:w="136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28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16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52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r>
      <w:tr w:rsidR="000C44CD" w:rsidRPr="00FF3FCA" w:rsidTr="000A1B8B">
        <w:trPr>
          <w:trHeight w:val="274"/>
        </w:trPr>
        <w:tc>
          <w:tcPr>
            <w:tcW w:w="400"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680"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548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C44CD" w:rsidRPr="00FF3FCA" w:rsidRDefault="000C44CD" w:rsidP="000A1B8B">
            <w:pPr>
              <w:spacing w:after="0" w:line="240" w:lineRule="auto"/>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PROVISIONES PARA CONTINGENCIAS Y OTRAS EROGACIONES ESPECIALES</w:t>
            </w:r>
          </w:p>
        </w:tc>
        <w:tc>
          <w:tcPr>
            <w:tcW w:w="1220" w:type="dxa"/>
            <w:tcBorders>
              <w:top w:val="nil"/>
              <w:left w:val="nil"/>
              <w:bottom w:val="single" w:sz="4" w:space="0" w:color="000000"/>
              <w:right w:val="single" w:sz="4" w:space="0" w:color="000000"/>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$0.00</w:t>
            </w:r>
          </w:p>
        </w:tc>
        <w:tc>
          <w:tcPr>
            <w:tcW w:w="136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28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16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52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r>
      <w:tr w:rsidR="000C44CD" w:rsidRPr="00FF3FCA" w:rsidTr="000A1B8B">
        <w:trPr>
          <w:trHeight w:val="415"/>
        </w:trPr>
        <w:tc>
          <w:tcPr>
            <w:tcW w:w="400"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680"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548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C44CD" w:rsidRPr="00FF3FCA" w:rsidRDefault="000C44CD" w:rsidP="000A1B8B">
            <w:pPr>
              <w:spacing w:after="0" w:line="240" w:lineRule="auto"/>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AMORTIZACIÓN DE LA DEUDA PÚBLICA</w:t>
            </w:r>
          </w:p>
        </w:tc>
        <w:tc>
          <w:tcPr>
            <w:tcW w:w="1220" w:type="dxa"/>
            <w:tcBorders>
              <w:top w:val="nil"/>
              <w:left w:val="nil"/>
              <w:bottom w:val="single" w:sz="4" w:space="0" w:color="000000"/>
              <w:right w:val="single" w:sz="4" w:space="0" w:color="000000"/>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$0.00</w:t>
            </w:r>
          </w:p>
        </w:tc>
        <w:tc>
          <w:tcPr>
            <w:tcW w:w="136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28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16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52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r>
      <w:tr w:rsidR="000C44CD" w:rsidRPr="00FF3FCA" w:rsidTr="000A1B8B">
        <w:trPr>
          <w:trHeight w:val="274"/>
        </w:trPr>
        <w:tc>
          <w:tcPr>
            <w:tcW w:w="400"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680"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5480"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0C44CD" w:rsidRPr="00FF3FCA" w:rsidRDefault="000C44CD" w:rsidP="000A1B8B">
            <w:pPr>
              <w:spacing w:after="0" w:line="240" w:lineRule="auto"/>
              <w:rPr>
                <w:rFonts w:ascii="Barlow" w:eastAsia="Times New Roman" w:hAnsi="Barlow" w:cs="Arial"/>
                <w:color w:val="000000"/>
                <w:sz w:val="20"/>
                <w:szCs w:val="20"/>
                <w:lang w:eastAsia="es-MX"/>
              </w:rPr>
            </w:pPr>
          </w:p>
          <w:p w:rsidR="000C44CD" w:rsidRPr="00FF3FCA" w:rsidRDefault="000C44CD" w:rsidP="000A1B8B">
            <w:pPr>
              <w:spacing w:after="0" w:line="240" w:lineRule="auto"/>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ADEUDOS DE EJERCICIOS FISCALES ANTERIORES (ADEFAS)</w:t>
            </w:r>
          </w:p>
        </w:tc>
        <w:tc>
          <w:tcPr>
            <w:tcW w:w="1220" w:type="dxa"/>
            <w:tcBorders>
              <w:top w:val="single" w:sz="4" w:space="0" w:color="000000"/>
              <w:left w:val="nil"/>
              <w:bottom w:val="single" w:sz="4" w:space="0" w:color="000000"/>
              <w:right w:val="single" w:sz="4" w:space="0" w:color="000000"/>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$0.00</w:t>
            </w:r>
          </w:p>
        </w:tc>
        <w:tc>
          <w:tcPr>
            <w:tcW w:w="136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28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16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52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r>
      <w:tr w:rsidR="000C44CD" w:rsidRPr="00FF3FCA" w:rsidTr="000A1B8B">
        <w:trPr>
          <w:trHeight w:val="274"/>
        </w:trPr>
        <w:tc>
          <w:tcPr>
            <w:tcW w:w="400"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680"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5480"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rsidR="000C44CD" w:rsidRPr="00FF3FCA" w:rsidRDefault="000C44CD" w:rsidP="000A1B8B">
            <w:pPr>
              <w:spacing w:after="0" w:line="240" w:lineRule="auto"/>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br/>
              <w:t>OTROS EGRESOS PRESUPUESTALES NO CONTABLES</w:t>
            </w:r>
          </w:p>
        </w:tc>
        <w:tc>
          <w:tcPr>
            <w:tcW w:w="1220" w:type="dxa"/>
            <w:tcBorders>
              <w:top w:val="single" w:sz="4" w:space="0" w:color="000000"/>
              <w:left w:val="nil"/>
              <w:bottom w:val="single" w:sz="4" w:space="0" w:color="000000"/>
              <w:right w:val="single" w:sz="4" w:space="0" w:color="000000"/>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br/>
              <w:t>$0.00</w:t>
            </w:r>
          </w:p>
        </w:tc>
        <w:tc>
          <w:tcPr>
            <w:tcW w:w="136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28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16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52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r>
      <w:tr w:rsidR="000C44CD" w:rsidRPr="00FF3FCA" w:rsidTr="000A1B8B">
        <w:trPr>
          <w:trHeight w:val="285"/>
        </w:trPr>
        <w:tc>
          <w:tcPr>
            <w:tcW w:w="6560" w:type="dxa"/>
            <w:gridSpan w:val="5"/>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0C44CD" w:rsidRPr="00FF3FCA" w:rsidRDefault="000C44CD" w:rsidP="000A1B8B">
            <w:pPr>
              <w:spacing w:after="0" w:line="240" w:lineRule="auto"/>
              <w:rPr>
                <w:rFonts w:ascii="Barlow" w:eastAsia="Times New Roman" w:hAnsi="Barlow" w:cs="Arial"/>
                <w:b/>
                <w:bCs/>
                <w:color w:val="000000"/>
                <w:sz w:val="20"/>
                <w:szCs w:val="20"/>
                <w:lang w:eastAsia="es-MX"/>
              </w:rPr>
            </w:pPr>
            <w:r w:rsidRPr="00FF3FCA">
              <w:rPr>
                <w:rFonts w:ascii="Barlow" w:eastAsia="Times New Roman" w:hAnsi="Barlow" w:cs="Arial"/>
                <w:b/>
                <w:bCs/>
                <w:color w:val="000000"/>
                <w:sz w:val="20"/>
                <w:szCs w:val="20"/>
                <w:lang w:eastAsia="es-MX"/>
              </w:rPr>
              <w:lastRenderedPageBreak/>
              <w:t>3. MÁS GASTOS CONTABLES NO PRESUPUESTALES</w:t>
            </w:r>
          </w:p>
        </w:tc>
        <w:tc>
          <w:tcPr>
            <w:tcW w:w="1220" w:type="dxa"/>
            <w:tcBorders>
              <w:top w:val="nil"/>
              <w:left w:val="nil"/>
              <w:bottom w:val="single" w:sz="4" w:space="0" w:color="000000"/>
              <w:right w:val="single" w:sz="4" w:space="0" w:color="000000"/>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Arial"/>
                <w:b/>
                <w:bCs/>
                <w:color w:val="000000"/>
                <w:sz w:val="20"/>
                <w:szCs w:val="20"/>
                <w:lang w:eastAsia="es-MX"/>
              </w:rPr>
            </w:pPr>
          </w:p>
        </w:tc>
        <w:tc>
          <w:tcPr>
            <w:tcW w:w="2320" w:type="dxa"/>
            <w:gridSpan w:val="4"/>
            <w:tcBorders>
              <w:top w:val="single" w:sz="4" w:space="0" w:color="000000"/>
              <w:left w:val="nil"/>
              <w:bottom w:val="single" w:sz="4" w:space="0" w:color="000000"/>
              <w:right w:val="single" w:sz="4" w:space="0" w:color="000000"/>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Arial"/>
                <w:b/>
                <w:bCs/>
                <w:color w:val="000000"/>
                <w:sz w:val="20"/>
                <w:szCs w:val="20"/>
                <w:lang w:eastAsia="es-MX"/>
              </w:rPr>
            </w:pPr>
            <w:r w:rsidRPr="00FF3FCA">
              <w:rPr>
                <w:rFonts w:ascii="Barlow" w:eastAsia="Times New Roman" w:hAnsi="Barlow" w:cs="Arial"/>
                <w:b/>
                <w:bCs/>
                <w:color w:val="000000"/>
                <w:sz w:val="20"/>
                <w:szCs w:val="20"/>
                <w:lang w:eastAsia="es-MX"/>
              </w:rPr>
              <w:t>$ 8,691.06</w:t>
            </w:r>
          </w:p>
        </w:tc>
      </w:tr>
      <w:tr w:rsidR="000C44CD" w:rsidRPr="00FF3FCA" w:rsidTr="000A1B8B">
        <w:trPr>
          <w:trHeight w:val="494"/>
        </w:trPr>
        <w:tc>
          <w:tcPr>
            <w:tcW w:w="400"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680"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548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C44CD" w:rsidRPr="00FF3FCA" w:rsidRDefault="000C44CD" w:rsidP="000A1B8B">
            <w:pPr>
              <w:spacing w:after="0" w:line="240" w:lineRule="auto"/>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ESTIMACIONES, DEPRECIACIONES, DETERIOROS, OBSOLESCENCIA Y AMORTIZACIONES</w:t>
            </w:r>
          </w:p>
        </w:tc>
        <w:tc>
          <w:tcPr>
            <w:tcW w:w="1220" w:type="dxa"/>
            <w:tcBorders>
              <w:top w:val="nil"/>
              <w:left w:val="nil"/>
              <w:bottom w:val="single" w:sz="4" w:space="0" w:color="000000"/>
              <w:right w:val="single" w:sz="4" w:space="0" w:color="000000"/>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$ 8,691.06</w:t>
            </w:r>
          </w:p>
        </w:tc>
        <w:tc>
          <w:tcPr>
            <w:tcW w:w="136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28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16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52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r>
      <w:tr w:rsidR="000C44CD" w:rsidRPr="00FF3FCA" w:rsidTr="000A1B8B">
        <w:trPr>
          <w:trHeight w:val="420"/>
        </w:trPr>
        <w:tc>
          <w:tcPr>
            <w:tcW w:w="400"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680"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548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C44CD" w:rsidRPr="00FF3FCA" w:rsidRDefault="000C44CD" w:rsidP="000A1B8B">
            <w:pPr>
              <w:spacing w:after="0" w:line="240" w:lineRule="auto"/>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PROVISIONES</w:t>
            </w:r>
          </w:p>
        </w:tc>
        <w:tc>
          <w:tcPr>
            <w:tcW w:w="1220" w:type="dxa"/>
            <w:tcBorders>
              <w:top w:val="nil"/>
              <w:left w:val="nil"/>
              <w:bottom w:val="single" w:sz="4" w:space="0" w:color="000000"/>
              <w:right w:val="single" w:sz="4" w:space="0" w:color="000000"/>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$0.00</w:t>
            </w:r>
          </w:p>
        </w:tc>
        <w:tc>
          <w:tcPr>
            <w:tcW w:w="136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28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16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52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r>
      <w:tr w:rsidR="000C44CD" w:rsidRPr="00FF3FCA" w:rsidTr="000A1B8B">
        <w:trPr>
          <w:trHeight w:val="420"/>
        </w:trPr>
        <w:tc>
          <w:tcPr>
            <w:tcW w:w="400"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680"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548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C44CD" w:rsidRPr="00FF3FCA" w:rsidRDefault="000C44CD" w:rsidP="000A1B8B">
            <w:pPr>
              <w:spacing w:after="0" w:line="240" w:lineRule="auto"/>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DISMINUCIÓN DE INVENTARIOS</w:t>
            </w:r>
          </w:p>
        </w:tc>
        <w:tc>
          <w:tcPr>
            <w:tcW w:w="1220" w:type="dxa"/>
            <w:tcBorders>
              <w:top w:val="nil"/>
              <w:left w:val="nil"/>
              <w:bottom w:val="single" w:sz="4" w:space="0" w:color="000000"/>
              <w:right w:val="single" w:sz="4" w:space="0" w:color="000000"/>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$0.00</w:t>
            </w:r>
          </w:p>
        </w:tc>
        <w:tc>
          <w:tcPr>
            <w:tcW w:w="136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28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16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52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r>
      <w:tr w:rsidR="000C44CD" w:rsidRPr="00FF3FCA" w:rsidTr="000A1B8B">
        <w:trPr>
          <w:trHeight w:val="420"/>
        </w:trPr>
        <w:tc>
          <w:tcPr>
            <w:tcW w:w="400"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680"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548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C44CD" w:rsidRPr="00FF3FCA" w:rsidRDefault="000C44CD" w:rsidP="000A1B8B">
            <w:pPr>
              <w:spacing w:after="0" w:line="240" w:lineRule="auto"/>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AUMENTO POR INSUFICIENCIA DE ESTIMACIONES POR PÉRDIDA O DETERIORO U OBSOLESCENCIA</w:t>
            </w:r>
          </w:p>
        </w:tc>
        <w:tc>
          <w:tcPr>
            <w:tcW w:w="1220" w:type="dxa"/>
            <w:tcBorders>
              <w:top w:val="nil"/>
              <w:left w:val="nil"/>
              <w:bottom w:val="single" w:sz="4" w:space="0" w:color="000000"/>
              <w:right w:val="single" w:sz="4" w:space="0" w:color="000000"/>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$0.00</w:t>
            </w:r>
          </w:p>
        </w:tc>
        <w:tc>
          <w:tcPr>
            <w:tcW w:w="136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28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16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52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r>
      <w:tr w:rsidR="000C44CD" w:rsidRPr="00FF3FCA" w:rsidTr="000A1B8B">
        <w:trPr>
          <w:trHeight w:val="274"/>
        </w:trPr>
        <w:tc>
          <w:tcPr>
            <w:tcW w:w="400"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680"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548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C44CD" w:rsidRPr="00FF3FCA" w:rsidRDefault="000C44CD" w:rsidP="000A1B8B">
            <w:pPr>
              <w:spacing w:after="0" w:line="240" w:lineRule="auto"/>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AUMENTO POR INSUFICIENCIA DE PROVISIONES</w:t>
            </w:r>
          </w:p>
        </w:tc>
        <w:tc>
          <w:tcPr>
            <w:tcW w:w="1220" w:type="dxa"/>
            <w:tcBorders>
              <w:top w:val="nil"/>
              <w:left w:val="nil"/>
              <w:bottom w:val="single" w:sz="4" w:space="0" w:color="000000"/>
              <w:right w:val="single" w:sz="4" w:space="0" w:color="000000"/>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$0.00</w:t>
            </w:r>
          </w:p>
        </w:tc>
        <w:tc>
          <w:tcPr>
            <w:tcW w:w="136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28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16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52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r>
      <w:tr w:rsidR="000C44CD" w:rsidRPr="00FF3FCA" w:rsidTr="000A1B8B">
        <w:trPr>
          <w:trHeight w:val="274"/>
        </w:trPr>
        <w:tc>
          <w:tcPr>
            <w:tcW w:w="400"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680"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548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C44CD" w:rsidRPr="00FF3FCA" w:rsidRDefault="000C44CD" w:rsidP="000A1B8B">
            <w:pPr>
              <w:spacing w:after="0" w:line="240" w:lineRule="auto"/>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OTROS GASTOS</w:t>
            </w:r>
          </w:p>
        </w:tc>
        <w:tc>
          <w:tcPr>
            <w:tcW w:w="1220" w:type="dxa"/>
            <w:tcBorders>
              <w:top w:val="nil"/>
              <w:left w:val="nil"/>
              <w:bottom w:val="single" w:sz="4" w:space="0" w:color="000000"/>
              <w:right w:val="single" w:sz="4" w:space="0" w:color="000000"/>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$0.00</w:t>
            </w:r>
          </w:p>
        </w:tc>
        <w:tc>
          <w:tcPr>
            <w:tcW w:w="136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28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16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52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r>
      <w:tr w:rsidR="000C44CD" w:rsidRPr="00FF3FCA" w:rsidTr="000A1B8B">
        <w:trPr>
          <w:trHeight w:val="274"/>
        </w:trPr>
        <w:tc>
          <w:tcPr>
            <w:tcW w:w="400"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680" w:type="dxa"/>
            <w:tcBorders>
              <w:top w:val="nil"/>
              <w:left w:val="nil"/>
              <w:bottom w:val="nil"/>
              <w:right w:val="nil"/>
            </w:tcBorders>
            <w:shd w:val="clear" w:color="000000" w:fill="FFFFFF"/>
            <w:hideMark/>
          </w:tcPr>
          <w:p w:rsidR="000C44CD" w:rsidRPr="00FF3FCA" w:rsidRDefault="000C44CD" w:rsidP="000A1B8B">
            <w:pPr>
              <w:spacing w:after="0" w:line="240" w:lineRule="auto"/>
              <w:rPr>
                <w:rFonts w:ascii="Barlow" w:eastAsia="Times New Roman" w:hAnsi="Barlow" w:cs="Tahoma"/>
                <w:color w:val="000000"/>
                <w:sz w:val="20"/>
                <w:szCs w:val="20"/>
                <w:lang w:eastAsia="es-MX"/>
              </w:rPr>
            </w:pPr>
            <w:r w:rsidRPr="00FF3FCA">
              <w:rPr>
                <w:rFonts w:ascii="Barlow" w:eastAsia="Times New Roman" w:hAnsi="Barlow" w:cs="Tahoma"/>
                <w:color w:val="000000"/>
                <w:sz w:val="20"/>
                <w:szCs w:val="20"/>
                <w:lang w:eastAsia="es-MX"/>
              </w:rPr>
              <w:t> </w:t>
            </w:r>
          </w:p>
        </w:tc>
        <w:tc>
          <w:tcPr>
            <w:tcW w:w="548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C44CD" w:rsidRPr="00FF3FCA" w:rsidRDefault="000C44CD" w:rsidP="000A1B8B">
            <w:pPr>
              <w:spacing w:after="0" w:line="240" w:lineRule="auto"/>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OTROS GASTOS CONTABLES NO PRESUPUESTALES</w:t>
            </w:r>
          </w:p>
        </w:tc>
        <w:tc>
          <w:tcPr>
            <w:tcW w:w="1220" w:type="dxa"/>
            <w:tcBorders>
              <w:top w:val="nil"/>
              <w:left w:val="nil"/>
              <w:bottom w:val="single" w:sz="4" w:space="0" w:color="000000"/>
              <w:right w:val="single" w:sz="4" w:space="0" w:color="000000"/>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0.00</w:t>
            </w:r>
          </w:p>
        </w:tc>
        <w:tc>
          <w:tcPr>
            <w:tcW w:w="136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28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16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c>
          <w:tcPr>
            <w:tcW w:w="520" w:type="dxa"/>
            <w:tcBorders>
              <w:top w:val="nil"/>
              <w:left w:val="nil"/>
              <w:bottom w:val="nil"/>
              <w:right w:val="nil"/>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Tahoma"/>
                <w:color w:val="000000"/>
                <w:sz w:val="20"/>
                <w:szCs w:val="20"/>
                <w:lang w:eastAsia="es-MX"/>
              </w:rPr>
            </w:pPr>
          </w:p>
        </w:tc>
      </w:tr>
      <w:tr w:rsidR="000C44CD" w:rsidRPr="00FF3FCA" w:rsidTr="000A1B8B">
        <w:trPr>
          <w:trHeight w:val="300"/>
        </w:trPr>
        <w:tc>
          <w:tcPr>
            <w:tcW w:w="6560" w:type="dxa"/>
            <w:gridSpan w:val="5"/>
            <w:tcBorders>
              <w:top w:val="single" w:sz="4" w:space="0" w:color="000000"/>
              <w:left w:val="single" w:sz="4" w:space="0" w:color="000000"/>
              <w:bottom w:val="single" w:sz="4" w:space="0" w:color="000000"/>
              <w:right w:val="single" w:sz="4" w:space="0" w:color="000000"/>
            </w:tcBorders>
            <w:shd w:val="clear" w:color="000000" w:fill="D3D3D3"/>
            <w:vAlign w:val="bottom"/>
            <w:hideMark/>
          </w:tcPr>
          <w:p w:rsidR="000C44CD" w:rsidRPr="00FF3FCA" w:rsidRDefault="000C44CD" w:rsidP="000A1B8B">
            <w:pPr>
              <w:spacing w:after="0" w:line="240" w:lineRule="auto"/>
              <w:rPr>
                <w:rFonts w:ascii="Barlow" w:eastAsia="Times New Roman" w:hAnsi="Barlow" w:cs="Arial"/>
                <w:b/>
                <w:bCs/>
                <w:color w:val="000000"/>
                <w:sz w:val="20"/>
                <w:szCs w:val="20"/>
                <w:lang w:eastAsia="es-MX"/>
              </w:rPr>
            </w:pPr>
            <w:r w:rsidRPr="00FF3FCA">
              <w:rPr>
                <w:rFonts w:ascii="Barlow" w:eastAsia="Times New Roman" w:hAnsi="Barlow" w:cs="Arial"/>
                <w:b/>
                <w:bCs/>
                <w:color w:val="000000"/>
                <w:sz w:val="20"/>
                <w:szCs w:val="20"/>
                <w:lang w:eastAsia="es-MX"/>
              </w:rPr>
              <w:t>4. TOTAL DE GASTO CONTABLE (4= 1 - 2 + 3 )</w:t>
            </w:r>
          </w:p>
        </w:tc>
        <w:tc>
          <w:tcPr>
            <w:tcW w:w="1220" w:type="dxa"/>
            <w:tcBorders>
              <w:top w:val="nil"/>
              <w:left w:val="nil"/>
              <w:bottom w:val="single" w:sz="4" w:space="0" w:color="000000"/>
              <w:right w:val="single" w:sz="4" w:space="0" w:color="000000"/>
            </w:tcBorders>
            <w:shd w:val="clear" w:color="000000" w:fill="FFFFFF"/>
            <w:vAlign w:val="center"/>
            <w:hideMark/>
          </w:tcPr>
          <w:p w:rsidR="000C44CD" w:rsidRPr="00FF3FCA" w:rsidRDefault="000C44CD" w:rsidP="000A1B8B">
            <w:pPr>
              <w:spacing w:after="0" w:line="240" w:lineRule="auto"/>
              <w:jc w:val="center"/>
              <w:rPr>
                <w:rFonts w:ascii="Barlow" w:eastAsia="Times New Roman" w:hAnsi="Barlow" w:cs="Arial"/>
                <w:b/>
                <w:bCs/>
                <w:color w:val="000000"/>
                <w:sz w:val="20"/>
                <w:szCs w:val="20"/>
                <w:lang w:eastAsia="es-MX"/>
              </w:rPr>
            </w:pPr>
          </w:p>
        </w:tc>
        <w:tc>
          <w:tcPr>
            <w:tcW w:w="2320" w:type="dxa"/>
            <w:gridSpan w:val="4"/>
            <w:tcBorders>
              <w:top w:val="single" w:sz="4" w:space="0" w:color="000000"/>
              <w:left w:val="nil"/>
              <w:bottom w:val="single" w:sz="4" w:space="0" w:color="000000"/>
              <w:right w:val="single" w:sz="4" w:space="0" w:color="000000"/>
            </w:tcBorders>
            <w:shd w:val="clear" w:color="000000" w:fill="D3D3D3"/>
            <w:vAlign w:val="center"/>
            <w:hideMark/>
          </w:tcPr>
          <w:p w:rsidR="000C44CD" w:rsidRPr="00FF3FCA" w:rsidRDefault="000C44CD" w:rsidP="000A1B8B">
            <w:pPr>
              <w:spacing w:after="0" w:line="240" w:lineRule="auto"/>
              <w:jc w:val="center"/>
              <w:rPr>
                <w:rFonts w:ascii="Barlow" w:eastAsia="Times New Roman" w:hAnsi="Barlow" w:cs="Arial"/>
                <w:b/>
                <w:bCs/>
                <w:color w:val="000000"/>
                <w:sz w:val="20"/>
                <w:szCs w:val="20"/>
                <w:lang w:eastAsia="es-MX"/>
              </w:rPr>
            </w:pPr>
            <w:r w:rsidRPr="00FF3FCA">
              <w:rPr>
                <w:rFonts w:ascii="Barlow" w:eastAsia="Times New Roman" w:hAnsi="Barlow" w:cs="Arial"/>
                <w:b/>
                <w:bCs/>
                <w:color w:val="000000"/>
                <w:sz w:val="20"/>
                <w:szCs w:val="20"/>
                <w:lang w:eastAsia="es-MX"/>
              </w:rPr>
              <w:t>$ 626,288.26</w:t>
            </w:r>
          </w:p>
        </w:tc>
      </w:tr>
    </w:tbl>
    <w:p w:rsidR="000C44CD" w:rsidRPr="00FF3FCA" w:rsidRDefault="000C44CD" w:rsidP="000C44CD">
      <w:pPr>
        <w:spacing w:after="0" w:line="240" w:lineRule="auto"/>
        <w:rPr>
          <w:rFonts w:ascii="Barlow" w:hAnsi="Barlow" w:cs="Arial"/>
          <w:bCs/>
          <w:sz w:val="20"/>
          <w:szCs w:val="20"/>
        </w:rPr>
      </w:pPr>
    </w:p>
    <w:p w:rsidR="000C44CD" w:rsidRPr="00FF3FCA" w:rsidRDefault="000C44CD" w:rsidP="000C44CD">
      <w:pPr>
        <w:spacing w:after="0" w:line="240" w:lineRule="auto"/>
        <w:rPr>
          <w:rFonts w:ascii="Barlow" w:hAnsi="Barlow" w:cs="Arial"/>
          <w:b/>
          <w:sz w:val="20"/>
          <w:szCs w:val="20"/>
        </w:rPr>
      </w:pPr>
    </w:p>
    <w:p w:rsidR="000C44CD" w:rsidRPr="00FF3FCA" w:rsidRDefault="000C44CD" w:rsidP="000C44CD">
      <w:pPr>
        <w:spacing w:after="0" w:line="240" w:lineRule="auto"/>
        <w:rPr>
          <w:rFonts w:ascii="Barlow" w:hAnsi="Barlow" w:cs="Arial"/>
          <w:b/>
          <w:sz w:val="20"/>
          <w:szCs w:val="20"/>
        </w:rPr>
      </w:pPr>
    </w:p>
    <w:p w:rsidR="000C44CD" w:rsidRPr="00FF3FCA" w:rsidRDefault="000C44CD" w:rsidP="000C44CD">
      <w:pPr>
        <w:spacing w:after="0" w:line="240" w:lineRule="auto"/>
        <w:rPr>
          <w:rFonts w:ascii="Barlow" w:hAnsi="Barlow" w:cs="Arial"/>
          <w:b/>
          <w:sz w:val="20"/>
          <w:szCs w:val="20"/>
        </w:rPr>
      </w:pPr>
      <w:r w:rsidRPr="00FF3FCA">
        <w:rPr>
          <w:rFonts w:ascii="Barlow" w:hAnsi="Barlow" w:cs="Arial"/>
          <w:b/>
          <w:sz w:val="20"/>
          <w:szCs w:val="20"/>
        </w:rPr>
        <w:t>b) NOTAS DE MEMORIA</w:t>
      </w:r>
    </w:p>
    <w:p w:rsidR="000C44CD" w:rsidRPr="00FF3FCA" w:rsidRDefault="000C44CD" w:rsidP="000C44CD">
      <w:pPr>
        <w:spacing w:line="240" w:lineRule="auto"/>
        <w:rPr>
          <w:rFonts w:ascii="Barlow" w:hAnsi="Barlow" w:cs="Calibri"/>
          <w:sz w:val="20"/>
          <w:szCs w:val="20"/>
        </w:rPr>
      </w:pPr>
      <w:r w:rsidRPr="00FF3FCA">
        <w:rPr>
          <w:rFonts w:ascii="Barlow" w:hAnsi="Barlow" w:cs="Arial"/>
          <w:b/>
          <w:sz w:val="20"/>
          <w:szCs w:val="20"/>
        </w:rPr>
        <w:t xml:space="preserve">Cuentas de </w:t>
      </w:r>
      <w:r w:rsidRPr="00FF3FCA">
        <w:rPr>
          <w:rFonts w:ascii="Barlow" w:hAnsi="Barlow" w:cs="Arial"/>
          <w:b/>
          <w:bCs/>
          <w:sz w:val="20"/>
          <w:szCs w:val="20"/>
        </w:rPr>
        <w:t>Orden Contables y Presupuestarias:</w:t>
      </w:r>
      <w:r w:rsidRPr="00FF3FCA">
        <w:rPr>
          <w:rFonts w:ascii="Barlow" w:hAnsi="Barlow" w:cs="Arial"/>
          <w:b/>
          <w:bCs/>
          <w:sz w:val="20"/>
          <w:szCs w:val="20"/>
        </w:rPr>
        <w:br/>
        <w:t>Contables</w:t>
      </w:r>
      <w:r w:rsidRPr="00FF3FCA">
        <w:rPr>
          <w:rFonts w:ascii="Barlow" w:hAnsi="Barlow" w:cs="Arial"/>
          <w:b/>
          <w:bCs/>
          <w:sz w:val="20"/>
          <w:szCs w:val="20"/>
        </w:rPr>
        <w:br/>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4"/>
        <w:gridCol w:w="1430"/>
      </w:tblGrid>
      <w:tr w:rsidR="000C44CD" w:rsidRPr="00FF3FCA" w:rsidTr="000C44CD">
        <w:trPr>
          <w:trHeight w:val="70"/>
        </w:trPr>
        <w:tc>
          <w:tcPr>
            <w:tcW w:w="8674" w:type="dxa"/>
            <w:shd w:val="clear" w:color="auto" w:fill="auto"/>
          </w:tcPr>
          <w:p w:rsidR="000C44CD" w:rsidRPr="00FF3FCA" w:rsidRDefault="000C44CD" w:rsidP="000A1B8B">
            <w:pPr>
              <w:rPr>
                <w:rFonts w:ascii="Barlow" w:hAnsi="Barlow" w:cs="Arial"/>
                <w:b/>
                <w:iCs/>
                <w:sz w:val="20"/>
                <w:szCs w:val="20"/>
              </w:rPr>
            </w:pPr>
            <w:r w:rsidRPr="00FF3FCA">
              <w:rPr>
                <w:rFonts w:ascii="Barlow" w:hAnsi="Barlow" w:cs="Arial"/>
                <w:b/>
                <w:iCs/>
                <w:sz w:val="20"/>
                <w:szCs w:val="20"/>
              </w:rPr>
              <w:t>Contables:</w:t>
            </w:r>
          </w:p>
        </w:tc>
        <w:tc>
          <w:tcPr>
            <w:tcW w:w="1430" w:type="dxa"/>
            <w:shd w:val="clear" w:color="auto" w:fill="auto"/>
          </w:tcPr>
          <w:p w:rsidR="000C44CD" w:rsidRPr="00FF3FCA" w:rsidRDefault="000C44CD" w:rsidP="000A1B8B">
            <w:pPr>
              <w:rPr>
                <w:rFonts w:ascii="Barlow" w:hAnsi="Barlow"/>
                <w:sz w:val="20"/>
                <w:szCs w:val="20"/>
              </w:rPr>
            </w:pPr>
          </w:p>
        </w:tc>
      </w:tr>
      <w:tr w:rsidR="000C44CD" w:rsidRPr="00FF3FCA" w:rsidTr="000A1B8B">
        <w:trPr>
          <w:trHeight w:val="359"/>
        </w:trPr>
        <w:tc>
          <w:tcPr>
            <w:tcW w:w="8674" w:type="dxa"/>
            <w:shd w:val="clear" w:color="auto" w:fill="auto"/>
          </w:tcPr>
          <w:p w:rsidR="000C44CD" w:rsidRPr="00FF3FCA" w:rsidRDefault="000C44CD" w:rsidP="000A1B8B">
            <w:pPr>
              <w:spacing w:after="0" w:line="240" w:lineRule="auto"/>
              <w:rPr>
                <w:rFonts w:ascii="Barlow" w:hAnsi="Barlow" w:cs="Arial"/>
                <w:b/>
                <w:iCs/>
                <w:sz w:val="20"/>
                <w:szCs w:val="20"/>
              </w:rPr>
            </w:pPr>
            <w:r w:rsidRPr="00FF3FCA">
              <w:rPr>
                <w:rFonts w:ascii="Barlow" w:hAnsi="Barlow" w:cs="ArialMT"/>
                <w:sz w:val="20"/>
                <w:szCs w:val="20"/>
              </w:rPr>
              <w:t>Valores</w:t>
            </w:r>
          </w:p>
        </w:tc>
        <w:tc>
          <w:tcPr>
            <w:tcW w:w="1430" w:type="dxa"/>
            <w:shd w:val="clear" w:color="auto" w:fill="auto"/>
          </w:tcPr>
          <w:p w:rsidR="000C44CD" w:rsidRPr="00FF3FCA" w:rsidRDefault="000C44CD" w:rsidP="000A1B8B">
            <w:pPr>
              <w:spacing w:after="0" w:line="240" w:lineRule="auto"/>
              <w:rPr>
                <w:rFonts w:ascii="Barlow" w:hAnsi="Barlow"/>
                <w:sz w:val="20"/>
                <w:szCs w:val="20"/>
              </w:rPr>
            </w:pPr>
            <w:r w:rsidRPr="00FF3FCA">
              <w:rPr>
                <w:rFonts w:ascii="Barlow" w:hAnsi="Barlow" w:cs="Arial"/>
                <w:sz w:val="20"/>
                <w:szCs w:val="20"/>
              </w:rPr>
              <w:t>No aplica</w:t>
            </w:r>
          </w:p>
        </w:tc>
      </w:tr>
      <w:tr w:rsidR="000C44CD" w:rsidRPr="00FF3FCA" w:rsidTr="000A1B8B">
        <w:trPr>
          <w:trHeight w:val="266"/>
        </w:trPr>
        <w:tc>
          <w:tcPr>
            <w:tcW w:w="8674" w:type="dxa"/>
            <w:shd w:val="clear" w:color="auto" w:fill="auto"/>
          </w:tcPr>
          <w:p w:rsidR="000C44CD" w:rsidRPr="00FF3FCA" w:rsidRDefault="000C44CD" w:rsidP="000A1B8B">
            <w:pPr>
              <w:spacing w:after="0" w:line="240" w:lineRule="auto"/>
              <w:rPr>
                <w:rFonts w:ascii="Barlow" w:hAnsi="Barlow" w:cs="Arial"/>
                <w:b/>
                <w:iCs/>
                <w:sz w:val="20"/>
                <w:szCs w:val="20"/>
              </w:rPr>
            </w:pPr>
            <w:r w:rsidRPr="00FF3FCA">
              <w:rPr>
                <w:rFonts w:ascii="Barlow" w:hAnsi="Barlow" w:cs="ArialMT"/>
                <w:sz w:val="20"/>
                <w:szCs w:val="20"/>
              </w:rPr>
              <w:t>Emisión de obligaciones</w:t>
            </w:r>
          </w:p>
        </w:tc>
        <w:tc>
          <w:tcPr>
            <w:tcW w:w="1430" w:type="dxa"/>
            <w:shd w:val="clear" w:color="auto" w:fill="auto"/>
          </w:tcPr>
          <w:p w:rsidR="000C44CD" w:rsidRPr="00FF3FCA" w:rsidRDefault="000C44CD" w:rsidP="000A1B8B">
            <w:pPr>
              <w:spacing w:after="0" w:line="240" w:lineRule="auto"/>
              <w:rPr>
                <w:rFonts w:ascii="Barlow" w:hAnsi="Barlow"/>
                <w:sz w:val="20"/>
                <w:szCs w:val="20"/>
              </w:rPr>
            </w:pPr>
            <w:r w:rsidRPr="00FF3FCA">
              <w:rPr>
                <w:rFonts w:ascii="Barlow" w:hAnsi="Barlow" w:cs="Arial"/>
                <w:sz w:val="20"/>
                <w:szCs w:val="20"/>
              </w:rPr>
              <w:t>No aplica</w:t>
            </w:r>
          </w:p>
        </w:tc>
      </w:tr>
      <w:tr w:rsidR="000C44CD" w:rsidRPr="00FF3FCA" w:rsidTr="000A1B8B">
        <w:trPr>
          <w:trHeight w:val="285"/>
        </w:trPr>
        <w:tc>
          <w:tcPr>
            <w:tcW w:w="8674" w:type="dxa"/>
            <w:shd w:val="clear" w:color="auto" w:fill="auto"/>
          </w:tcPr>
          <w:p w:rsidR="000C44CD" w:rsidRPr="00FF3FCA" w:rsidRDefault="000C44CD" w:rsidP="000A1B8B">
            <w:pPr>
              <w:spacing w:after="0" w:line="240" w:lineRule="auto"/>
              <w:rPr>
                <w:rFonts w:ascii="Barlow" w:hAnsi="Barlow" w:cs="Arial"/>
                <w:b/>
                <w:iCs/>
                <w:sz w:val="20"/>
                <w:szCs w:val="20"/>
              </w:rPr>
            </w:pPr>
            <w:r w:rsidRPr="00FF3FCA">
              <w:rPr>
                <w:rFonts w:ascii="Barlow" w:hAnsi="Barlow" w:cs="ArialMT"/>
                <w:sz w:val="20"/>
                <w:szCs w:val="20"/>
              </w:rPr>
              <w:t>Avales y garantías</w:t>
            </w:r>
          </w:p>
        </w:tc>
        <w:tc>
          <w:tcPr>
            <w:tcW w:w="1430" w:type="dxa"/>
            <w:shd w:val="clear" w:color="auto" w:fill="auto"/>
          </w:tcPr>
          <w:p w:rsidR="000C44CD" w:rsidRPr="00FF3FCA" w:rsidRDefault="000C44CD" w:rsidP="000A1B8B">
            <w:pPr>
              <w:spacing w:after="0" w:line="240" w:lineRule="auto"/>
              <w:rPr>
                <w:rFonts w:ascii="Barlow" w:hAnsi="Barlow"/>
                <w:sz w:val="20"/>
                <w:szCs w:val="20"/>
              </w:rPr>
            </w:pPr>
            <w:r w:rsidRPr="00FF3FCA">
              <w:rPr>
                <w:rFonts w:ascii="Barlow" w:hAnsi="Barlow" w:cs="Arial"/>
                <w:sz w:val="20"/>
                <w:szCs w:val="20"/>
              </w:rPr>
              <w:t>No aplica</w:t>
            </w:r>
          </w:p>
        </w:tc>
      </w:tr>
      <w:tr w:rsidR="000C44CD" w:rsidRPr="00FF3FCA" w:rsidTr="000A1B8B">
        <w:trPr>
          <w:trHeight w:val="262"/>
        </w:trPr>
        <w:tc>
          <w:tcPr>
            <w:tcW w:w="8674" w:type="dxa"/>
            <w:shd w:val="clear" w:color="auto" w:fill="auto"/>
          </w:tcPr>
          <w:p w:rsidR="000C44CD" w:rsidRPr="00FF3FCA" w:rsidRDefault="000C44CD" w:rsidP="000A1B8B">
            <w:pPr>
              <w:spacing w:after="0" w:line="240" w:lineRule="auto"/>
              <w:rPr>
                <w:rFonts w:ascii="Barlow" w:hAnsi="Barlow" w:cs="Arial"/>
                <w:b/>
                <w:iCs/>
                <w:sz w:val="20"/>
                <w:szCs w:val="20"/>
              </w:rPr>
            </w:pPr>
            <w:r w:rsidRPr="00FF3FCA">
              <w:rPr>
                <w:rFonts w:ascii="Barlow" w:hAnsi="Barlow" w:cs="ArialMT"/>
                <w:sz w:val="20"/>
                <w:szCs w:val="20"/>
              </w:rPr>
              <w:t>Juicios</w:t>
            </w:r>
          </w:p>
        </w:tc>
        <w:tc>
          <w:tcPr>
            <w:tcW w:w="1430" w:type="dxa"/>
            <w:shd w:val="clear" w:color="auto" w:fill="auto"/>
          </w:tcPr>
          <w:p w:rsidR="000C44CD" w:rsidRPr="00FF3FCA" w:rsidRDefault="000C44CD" w:rsidP="000A1B8B">
            <w:pPr>
              <w:spacing w:after="0" w:line="240" w:lineRule="auto"/>
              <w:rPr>
                <w:rFonts w:ascii="Barlow" w:hAnsi="Barlow"/>
                <w:sz w:val="20"/>
                <w:szCs w:val="20"/>
              </w:rPr>
            </w:pPr>
            <w:r w:rsidRPr="00FF3FCA">
              <w:rPr>
                <w:rFonts w:ascii="Barlow" w:hAnsi="Barlow" w:cs="Arial"/>
                <w:sz w:val="20"/>
                <w:szCs w:val="20"/>
              </w:rPr>
              <w:t>No aplica</w:t>
            </w:r>
          </w:p>
        </w:tc>
      </w:tr>
      <w:tr w:rsidR="000C44CD" w:rsidRPr="00FF3FCA" w:rsidTr="000A1B8B">
        <w:trPr>
          <w:trHeight w:val="545"/>
        </w:trPr>
        <w:tc>
          <w:tcPr>
            <w:tcW w:w="8674" w:type="dxa"/>
            <w:shd w:val="clear" w:color="auto" w:fill="auto"/>
          </w:tcPr>
          <w:p w:rsidR="000C44CD" w:rsidRPr="00FF3FCA" w:rsidRDefault="000C44CD" w:rsidP="000A1B8B">
            <w:pPr>
              <w:spacing w:after="0" w:line="240" w:lineRule="auto"/>
              <w:rPr>
                <w:rFonts w:ascii="Barlow" w:hAnsi="Barlow" w:cs="Arial"/>
                <w:b/>
                <w:iCs/>
                <w:sz w:val="20"/>
                <w:szCs w:val="20"/>
              </w:rPr>
            </w:pPr>
            <w:r w:rsidRPr="00FF3FCA">
              <w:rPr>
                <w:rFonts w:ascii="Barlow" w:hAnsi="Barlow" w:cs="ArialMT"/>
                <w:sz w:val="20"/>
                <w:szCs w:val="20"/>
              </w:rPr>
              <w:t>Contratos para Inversión Mediante Proyectos para Prestación de Servicios (PPS) y Similares</w:t>
            </w:r>
          </w:p>
        </w:tc>
        <w:tc>
          <w:tcPr>
            <w:tcW w:w="1430" w:type="dxa"/>
            <w:shd w:val="clear" w:color="auto" w:fill="auto"/>
          </w:tcPr>
          <w:p w:rsidR="000C44CD" w:rsidRPr="00FF3FCA" w:rsidRDefault="000C44CD" w:rsidP="000A1B8B">
            <w:pPr>
              <w:spacing w:after="0" w:line="240" w:lineRule="auto"/>
              <w:rPr>
                <w:rFonts w:ascii="Barlow" w:hAnsi="Barlow"/>
                <w:sz w:val="20"/>
                <w:szCs w:val="20"/>
              </w:rPr>
            </w:pPr>
            <w:r w:rsidRPr="00FF3FCA">
              <w:rPr>
                <w:rFonts w:ascii="Barlow" w:hAnsi="Barlow" w:cs="Arial"/>
                <w:sz w:val="20"/>
                <w:szCs w:val="20"/>
              </w:rPr>
              <w:t>No aplica</w:t>
            </w:r>
          </w:p>
        </w:tc>
      </w:tr>
      <w:tr w:rsidR="000C44CD" w:rsidRPr="00FF3FCA" w:rsidTr="000A1B8B">
        <w:trPr>
          <w:trHeight w:val="493"/>
        </w:trPr>
        <w:tc>
          <w:tcPr>
            <w:tcW w:w="8674" w:type="dxa"/>
            <w:shd w:val="clear" w:color="auto" w:fill="auto"/>
          </w:tcPr>
          <w:p w:rsidR="000C44CD" w:rsidRPr="00FF3FCA" w:rsidRDefault="000C44CD" w:rsidP="000A1B8B">
            <w:pPr>
              <w:spacing w:after="0" w:line="240" w:lineRule="auto"/>
              <w:jc w:val="both"/>
              <w:rPr>
                <w:rFonts w:ascii="Barlow" w:hAnsi="Barlow" w:cs="ArialMT"/>
                <w:sz w:val="20"/>
                <w:szCs w:val="20"/>
              </w:rPr>
            </w:pPr>
            <w:r w:rsidRPr="00FF3FCA">
              <w:rPr>
                <w:rFonts w:ascii="Barlow" w:hAnsi="Barlow" w:cs="ArialMT"/>
                <w:sz w:val="20"/>
                <w:szCs w:val="20"/>
              </w:rPr>
              <w:lastRenderedPageBreak/>
              <w:t>Bienes concesionados o en comodato</w:t>
            </w:r>
          </w:p>
          <w:p w:rsidR="000C44CD" w:rsidRPr="00FF3FCA" w:rsidRDefault="000C44CD" w:rsidP="000A1B8B">
            <w:pPr>
              <w:spacing w:after="0" w:line="240" w:lineRule="auto"/>
              <w:jc w:val="both"/>
              <w:rPr>
                <w:rFonts w:ascii="Barlow" w:hAnsi="Barlow" w:cs="Arial"/>
                <w:b/>
                <w:iCs/>
                <w:sz w:val="20"/>
                <w:szCs w:val="20"/>
              </w:rPr>
            </w:pPr>
            <w:r w:rsidRPr="00FF3FCA">
              <w:rPr>
                <w:rFonts w:ascii="Barlow" w:hAnsi="Barlow" w:cs="Arial"/>
                <w:sz w:val="20"/>
                <w:szCs w:val="20"/>
              </w:rPr>
              <w:t xml:space="preserve">A la fecha la Junta de Asistencia Privada del Estado de Yucatán No tiene en propiedad bienes inmuebles, a través de un Acuerdo de afectación de uso con folio. SAF/BI.033/2019 Exp.365 firmado entre la Secretaria de Administración y Finanzas y la entidad se otorga el uso para oficinas del bien inmueble ubicado en la calle 66 No.365 x 39 y 41 Col. Centro Mérida, Yucatán C.P.97000 con vigencia del 01 de octubre de 2018 al 30 de septiembre de 2024. Al cierre del ejercicio 2020 NO se tiene el valor del inmueble por lo que realiza su registro en las cuentas contables de orden respectivas con valor de $1.00; lo anterior debido a que en este predio se encuentras varias oficinas gubernamentales, y no se tiene el monto que le corresponde a cada una. </w:t>
            </w:r>
          </w:p>
        </w:tc>
        <w:tc>
          <w:tcPr>
            <w:tcW w:w="1430" w:type="dxa"/>
            <w:shd w:val="clear" w:color="auto" w:fill="auto"/>
          </w:tcPr>
          <w:p w:rsidR="000C44CD" w:rsidRPr="00FF3FCA" w:rsidRDefault="000C44CD" w:rsidP="000A1B8B">
            <w:pPr>
              <w:spacing w:after="0" w:line="240" w:lineRule="auto"/>
              <w:rPr>
                <w:rFonts w:ascii="Barlow" w:hAnsi="Barlow"/>
                <w:sz w:val="20"/>
                <w:szCs w:val="20"/>
              </w:rPr>
            </w:pPr>
            <w:r w:rsidRPr="00FF3FCA">
              <w:rPr>
                <w:rFonts w:ascii="Barlow" w:hAnsi="Barlow" w:cs="Arial"/>
                <w:sz w:val="20"/>
                <w:szCs w:val="20"/>
              </w:rPr>
              <w:t>1.00</w:t>
            </w:r>
          </w:p>
        </w:tc>
      </w:tr>
    </w:tbl>
    <w:p w:rsidR="00FF3FCA" w:rsidRDefault="000C44CD" w:rsidP="000C44CD">
      <w:pPr>
        <w:spacing w:line="240" w:lineRule="auto"/>
        <w:rPr>
          <w:rFonts w:ascii="Barlow" w:hAnsi="Barlow" w:cs="Arial"/>
          <w:b/>
          <w:sz w:val="20"/>
          <w:szCs w:val="20"/>
        </w:rPr>
      </w:pPr>
      <w:r w:rsidRPr="00FF3FCA">
        <w:rPr>
          <w:rFonts w:ascii="Barlow" w:hAnsi="Barlow" w:cs="Arial"/>
          <w:b/>
          <w:sz w:val="20"/>
          <w:szCs w:val="20"/>
        </w:rPr>
        <w:br/>
      </w:r>
    </w:p>
    <w:p w:rsidR="000C44CD" w:rsidRPr="00FF3FCA" w:rsidRDefault="000C44CD" w:rsidP="000C44CD">
      <w:pPr>
        <w:spacing w:line="240" w:lineRule="auto"/>
        <w:rPr>
          <w:rFonts w:ascii="Barlow" w:hAnsi="Barlow" w:cs="Arial"/>
          <w:b/>
          <w:sz w:val="20"/>
          <w:szCs w:val="20"/>
        </w:rPr>
      </w:pPr>
      <w:r w:rsidRPr="00FF3FCA">
        <w:rPr>
          <w:rFonts w:ascii="Barlow" w:hAnsi="Barlow" w:cs="Arial"/>
          <w:b/>
          <w:sz w:val="20"/>
          <w:szCs w:val="20"/>
        </w:rPr>
        <w:t>Presupuestarias: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1559"/>
      </w:tblGrid>
      <w:tr w:rsidR="000C44CD" w:rsidRPr="00FF3FCA" w:rsidTr="000A1B8B">
        <w:trPr>
          <w:trHeight w:val="613"/>
        </w:trPr>
        <w:tc>
          <w:tcPr>
            <w:tcW w:w="5353" w:type="dxa"/>
            <w:shd w:val="clear" w:color="auto" w:fill="BFBFBF"/>
          </w:tcPr>
          <w:p w:rsidR="000C44CD" w:rsidRPr="00FF3FCA" w:rsidRDefault="000C44CD" w:rsidP="000A1B8B">
            <w:pPr>
              <w:spacing w:line="240" w:lineRule="auto"/>
              <w:jc w:val="center"/>
              <w:rPr>
                <w:rFonts w:ascii="Barlow" w:hAnsi="Barlow" w:cs="Arial"/>
                <w:b/>
                <w:sz w:val="20"/>
                <w:szCs w:val="20"/>
              </w:rPr>
            </w:pPr>
            <w:r w:rsidRPr="00FF3FCA">
              <w:rPr>
                <w:rFonts w:ascii="Barlow" w:hAnsi="Barlow" w:cs="Arial"/>
                <w:b/>
                <w:sz w:val="20"/>
                <w:szCs w:val="20"/>
              </w:rPr>
              <w:t>Cuentas de Ingresos</w:t>
            </w:r>
          </w:p>
        </w:tc>
        <w:tc>
          <w:tcPr>
            <w:tcW w:w="1559" w:type="dxa"/>
            <w:shd w:val="clear" w:color="auto" w:fill="BFBFBF"/>
          </w:tcPr>
          <w:p w:rsidR="000C44CD" w:rsidRPr="00FF3FCA" w:rsidRDefault="000C44CD" w:rsidP="000A1B8B">
            <w:pPr>
              <w:spacing w:line="240" w:lineRule="auto"/>
              <w:jc w:val="center"/>
              <w:rPr>
                <w:rFonts w:ascii="Barlow" w:hAnsi="Barlow" w:cs="Arial"/>
                <w:b/>
                <w:sz w:val="20"/>
                <w:szCs w:val="20"/>
              </w:rPr>
            </w:pPr>
            <w:r w:rsidRPr="00FF3FCA">
              <w:rPr>
                <w:rFonts w:ascii="Barlow" w:hAnsi="Barlow" w:cs="Arial"/>
                <w:b/>
                <w:sz w:val="20"/>
                <w:szCs w:val="20"/>
              </w:rPr>
              <w:t>Importe</w:t>
            </w:r>
          </w:p>
        </w:tc>
      </w:tr>
      <w:tr w:rsidR="000C44CD" w:rsidRPr="00FF3FCA" w:rsidTr="000A1B8B">
        <w:trPr>
          <w:trHeight w:val="60"/>
        </w:trPr>
        <w:tc>
          <w:tcPr>
            <w:tcW w:w="5353" w:type="dxa"/>
            <w:shd w:val="clear" w:color="auto" w:fill="auto"/>
          </w:tcPr>
          <w:p w:rsidR="000C44CD" w:rsidRPr="00FF3FCA" w:rsidRDefault="000C44CD" w:rsidP="000A1B8B">
            <w:pPr>
              <w:spacing w:line="240" w:lineRule="auto"/>
              <w:rPr>
                <w:rFonts w:ascii="Barlow" w:hAnsi="Barlow" w:cs="Arial"/>
                <w:sz w:val="20"/>
                <w:szCs w:val="20"/>
              </w:rPr>
            </w:pPr>
            <w:r w:rsidRPr="00FF3FCA">
              <w:rPr>
                <w:rFonts w:ascii="Barlow" w:hAnsi="Barlow" w:cs="Arial"/>
                <w:sz w:val="20"/>
                <w:szCs w:val="20"/>
              </w:rPr>
              <w:t>Ley de Ingresos Estimada</w:t>
            </w:r>
          </w:p>
        </w:tc>
        <w:tc>
          <w:tcPr>
            <w:tcW w:w="1559" w:type="dxa"/>
            <w:shd w:val="clear" w:color="auto" w:fill="auto"/>
            <w:vAlign w:val="center"/>
          </w:tcPr>
          <w:p w:rsidR="000C44CD" w:rsidRPr="00FF3FCA" w:rsidRDefault="000C44CD" w:rsidP="000A1B8B">
            <w:pPr>
              <w:spacing w:line="240" w:lineRule="auto"/>
              <w:jc w:val="center"/>
              <w:rPr>
                <w:rFonts w:ascii="Barlow" w:hAnsi="Barlow" w:cs="Arial"/>
                <w:sz w:val="20"/>
                <w:szCs w:val="20"/>
              </w:rPr>
            </w:pPr>
            <w:r w:rsidRPr="00FF3FCA">
              <w:rPr>
                <w:rFonts w:ascii="Barlow" w:hAnsi="Barlow" w:cs="Arial"/>
                <w:sz w:val="20"/>
                <w:szCs w:val="20"/>
              </w:rPr>
              <w:t>3,539,471.00</w:t>
            </w:r>
          </w:p>
        </w:tc>
      </w:tr>
      <w:tr w:rsidR="000C44CD" w:rsidRPr="00FF3FCA" w:rsidTr="000A1B8B">
        <w:trPr>
          <w:trHeight w:val="338"/>
        </w:trPr>
        <w:tc>
          <w:tcPr>
            <w:tcW w:w="5353" w:type="dxa"/>
            <w:shd w:val="clear" w:color="auto" w:fill="auto"/>
          </w:tcPr>
          <w:p w:rsidR="000C44CD" w:rsidRPr="00FF3FCA" w:rsidRDefault="000C44CD" w:rsidP="000A1B8B">
            <w:pPr>
              <w:spacing w:line="240" w:lineRule="auto"/>
              <w:rPr>
                <w:rFonts w:ascii="Barlow" w:hAnsi="Barlow" w:cs="Arial"/>
                <w:sz w:val="20"/>
                <w:szCs w:val="20"/>
              </w:rPr>
            </w:pPr>
            <w:r w:rsidRPr="00FF3FCA">
              <w:rPr>
                <w:rFonts w:ascii="Barlow" w:hAnsi="Barlow" w:cs="Arial"/>
                <w:sz w:val="20"/>
                <w:szCs w:val="20"/>
              </w:rPr>
              <w:t>Modificaciones a la Ley de Ingresos Estimada</w:t>
            </w:r>
          </w:p>
        </w:tc>
        <w:tc>
          <w:tcPr>
            <w:tcW w:w="1559" w:type="dxa"/>
            <w:shd w:val="clear" w:color="auto" w:fill="auto"/>
            <w:vAlign w:val="center"/>
          </w:tcPr>
          <w:p w:rsidR="000C44CD" w:rsidRPr="00FF3FCA" w:rsidRDefault="000C44CD" w:rsidP="000A1B8B">
            <w:pPr>
              <w:spacing w:line="240" w:lineRule="auto"/>
              <w:jc w:val="center"/>
              <w:rPr>
                <w:rFonts w:ascii="Barlow" w:hAnsi="Barlow" w:cs="Arial"/>
                <w:sz w:val="20"/>
                <w:szCs w:val="20"/>
              </w:rPr>
            </w:pPr>
            <w:r w:rsidRPr="00FF3FCA">
              <w:rPr>
                <w:rFonts w:ascii="Barlow" w:hAnsi="Barlow" w:cs="Arial"/>
                <w:sz w:val="20"/>
                <w:szCs w:val="20"/>
              </w:rPr>
              <w:t>128.89</w:t>
            </w:r>
          </w:p>
        </w:tc>
      </w:tr>
      <w:tr w:rsidR="000C44CD" w:rsidRPr="00FF3FCA" w:rsidTr="000A1B8B">
        <w:trPr>
          <w:trHeight w:val="288"/>
        </w:trPr>
        <w:tc>
          <w:tcPr>
            <w:tcW w:w="5353" w:type="dxa"/>
            <w:shd w:val="clear" w:color="auto" w:fill="auto"/>
          </w:tcPr>
          <w:p w:rsidR="000C44CD" w:rsidRPr="00FF3FCA" w:rsidRDefault="000C44CD" w:rsidP="000A1B8B">
            <w:pPr>
              <w:spacing w:line="240" w:lineRule="auto"/>
              <w:rPr>
                <w:rFonts w:ascii="Barlow" w:hAnsi="Barlow" w:cs="Arial"/>
                <w:sz w:val="20"/>
                <w:szCs w:val="20"/>
              </w:rPr>
            </w:pPr>
            <w:r w:rsidRPr="00FF3FCA">
              <w:rPr>
                <w:rFonts w:ascii="Barlow" w:hAnsi="Barlow" w:cs="Arial"/>
                <w:sz w:val="20"/>
                <w:szCs w:val="20"/>
              </w:rPr>
              <w:t>Ley de Ingresos Devengada</w:t>
            </w:r>
          </w:p>
        </w:tc>
        <w:tc>
          <w:tcPr>
            <w:tcW w:w="1559" w:type="dxa"/>
            <w:shd w:val="clear" w:color="auto" w:fill="auto"/>
            <w:vAlign w:val="center"/>
          </w:tcPr>
          <w:p w:rsidR="000C44CD" w:rsidRPr="00FF3FCA" w:rsidRDefault="000C44CD" w:rsidP="000A1B8B">
            <w:pPr>
              <w:spacing w:line="240" w:lineRule="auto"/>
              <w:jc w:val="center"/>
              <w:rPr>
                <w:rFonts w:ascii="Barlow" w:hAnsi="Barlow" w:cs="Arial"/>
                <w:sz w:val="20"/>
                <w:szCs w:val="20"/>
              </w:rPr>
            </w:pPr>
            <w:r w:rsidRPr="00FF3FCA">
              <w:rPr>
                <w:rFonts w:ascii="Barlow" w:hAnsi="Barlow" w:cs="Arial"/>
                <w:sz w:val="20"/>
                <w:szCs w:val="20"/>
              </w:rPr>
              <w:t>823,319.89</w:t>
            </w:r>
          </w:p>
        </w:tc>
      </w:tr>
      <w:tr w:rsidR="000C44CD" w:rsidRPr="00FF3FCA" w:rsidTr="000A1B8B">
        <w:trPr>
          <w:trHeight w:val="238"/>
        </w:trPr>
        <w:tc>
          <w:tcPr>
            <w:tcW w:w="5353" w:type="dxa"/>
            <w:shd w:val="clear" w:color="auto" w:fill="auto"/>
          </w:tcPr>
          <w:p w:rsidR="000C44CD" w:rsidRPr="00FF3FCA" w:rsidRDefault="000C44CD" w:rsidP="000A1B8B">
            <w:pPr>
              <w:spacing w:line="240" w:lineRule="auto"/>
              <w:rPr>
                <w:rFonts w:ascii="Barlow" w:hAnsi="Barlow" w:cs="Arial"/>
                <w:sz w:val="20"/>
                <w:szCs w:val="20"/>
              </w:rPr>
            </w:pPr>
            <w:r w:rsidRPr="00FF3FCA">
              <w:rPr>
                <w:rFonts w:ascii="Barlow" w:hAnsi="Barlow" w:cs="Arial"/>
                <w:sz w:val="20"/>
                <w:szCs w:val="20"/>
              </w:rPr>
              <w:t>Ley de Ingresos Recaudada</w:t>
            </w:r>
          </w:p>
        </w:tc>
        <w:tc>
          <w:tcPr>
            <w:tcW w:w="1559" w:type="dxa"/>
            <w:shd w:val="clear" w:color="auto" w:fill="auto"/>
            <w:vAlign w:val="center"/>
          </w:tcPr>
          <w:p w:rsidR="000C44CD" w:rsidRPr="00FF3FCA" w:rsidRDefault="000C44CD" w:rsidP="000A1B8B">
            <w:pPr>
              <w:spacing w:line="240" w:lineRule="auto"/>
              <w:jc w:val="center"/>
              <w:rPr>
                <w:rFonts w:ascii="Barlow" w:hAnsi="Barlow" w:cs="Arial"/>
                <w:sz w:val="20"/>
                <w:szCs w:val="20"/>
              </w:rPr>
            </w:pPr>
            <w:r w:rsidRPr="00FF3FCA">
              <w:rPr>
                <w:rFonts w:ascii="Barlow" w:hAnsi="Barlow" w:cs="Arial"/>
                <w:sz w:val="20"/>
                <w:szCs w:val="20"/>
              </w:rPr>
              <w:t>823,319.89</w:t>
            </w:r>
          </w:p>
        </w:tc>
      </w:tr>
    </w:tbl>
    <w:p w:rsidR="000C44CD" w:rsidRDefault="000C44CD" w:rsidP="000C44CD">
      <w:pPr>
        <w:spacing w:line="240" w:lineRule="auto"/>
        <w:rPr>
          <w:rFonts w:ascii="Barlow" w:hAnsi="Barlow" w:cs="Arial"/>
          <w:b/>
          <w:sz w:val="20"/>
          <w:szCs w:val="20"/>
        </w:rPr>
      </w:pPr>
    </w:p>
    <w:p w:rsidR="00FF3FCA" w:rsidRDefault="00FF3FCA" w:rsidP="000C44CD">
      <w:pPr>
        <w:spacing w:line="240" w:lineRule="auto"/>
        <w:rPr>
          <w:rFonts w:ascii="Barlow" w:hAnsi="Barlow" w:cs="Arial"/>
          <w:b/>
          <w:sz w:val="20"/>
          <w:szCs w:val="20"/>
        </w:rPr>
      </w:pPr>
    </w:p>
    <w:p w:rsidR="00FF3FCA" w:rsidRPr="00FF3FCA" w:rsidRDefault="00FF3FCA" w:rsidP="000C44CD">
      <w:pPr>
        <w:spacing w:line="240" w:lineRule="auto"/>
        <w:rPr>
          <w:rFonts w:ascii="Barlow" w:hAnsi="Barlow" w:cs="Arial"/>
          <w:b/>
          <w:sz w:val="20"/>
          <w:szCs w:val="20"/>
        </w:rPr>
      </w:pPr>
    </w:p>
    <w:tbl>
      <w:tblPr>
        <w:tblW w:w="6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1617"/>
      </w:tblGrid>
      <w:tr w:rsidR="000C44CD" w:rsidRPr="00FF3FCA" w:rsidTr="000A1B8B">
        <w:trPr>
          <w:trHeight w:val="657"/>
        </w:trPr>
        <w:tc>
          <w:tcPr>
            <w:tcW w:w="5353" w:type="dxa"/>
            <w:shd w:val="clear" w:color="auto" w:fill="BFBFBF"/>
          </w:tcPr>
          <w:p w:rsidR="000C44CD" w:rsidRPr="00FF3FCA" w:rsidRDefault="000C44CD" w:rsidP="000A1B8B">
            <w:pPr>
              <w:spacing w:line="240" w:lineRule="auto"/>
              <w:jc w:val="center"/>
              <w:rPr>
                <w:rFonts w:ascii="Barlow" w:hAnsi="Barlow" w:cs="Arial"/>
                <w:b/>
                <w:sz w:val="20"/>
                <w:szCs w:val="20"/>
              </w:rPr>
            </w:pPr>
            <w:r w:rsidRPr="00FF3FCA">
              <w:rPr>
                <w:rFonts w:ascii="Barlow" w:hAnsi="Barlow" w:cs="Arial"/>
                <w:b/>
                <w:sz w:val="20"/>
                <w:szCs w:val="20"/>
              </w:rPr>
              <w:lastRenderedPageBreak/>
              <w:t>Cuentas de Egresos</w:t>
            </w:r>
          </w:p>
        </w:tc>
        <w:tc>
          <w:tcPr>
            <w:tcW w:w="1617" w:type="dxa"/>
            <w:shd w:val="clear" w:color="auto" w:fill="BFBFBF"/>
          </w:tcPr>
          <w:p w:rsidR="000C44CD" w:rsidRPr="00FF3FCA" w:rsidRDefault="000C44CD" w:rsidP="000A1B8B">
            <w:pPr>
              <w:spacing w:line="240" w:lineRule="auto"/>
              <w:jc w:val="center"/>
              <w:rPr>
                <w:rFonts w:ascii="Barlow" w:hAnsi="Barlow" w:cs="Arial"/>
                <w:b/>
                <w:sz w:val="20"/>
                <w:szCs w:val="20"/>
              </w:rPr>
            </w:pPr>
            <w:r w:rsidRPr="00FF3FCA">
              <w:rPr>
                <w:rFonts w:ascii="Barlow" w:hAnsi="Barlow" w:cs="Arial"/>
                <w:b/>
                <w:sz w:val="20"/>
                <w:szCs w:val="20"/>
              </w:rPr>
              <w:t>Importe</w:t>
            </w:r>
          </w:p>
        </w:tc>
      </w:tr>
      <w:tr w:rsidR="000C44CD" w:rsidRPr="00FF3FCA" w:rsidTr="000A1B8B">
        <w:trPr>
          <w:trHeight w:val="251"/>
        </w:trPr>
        <w:tc>
          <w:tcPr>
            <w:tcW w:w="5353" w:type="dxa"/>
            <w:shd w:val="clear" w:color="auto" w:fill="auto"/>
          </w:tcPr>
          <w:p w:rsidR="000C44CD" w:rsidRPr="00FF3FCA" w:rsidRDefault="000C44CD" w:rsidP="000A1B8B">
            <w:pPr>
              <w:spacing w:line="240" w:lineRule="auto"/>
              <w:rPr>
                <w:rFonts w:ascii="Barlow" w:hAnsi="Barlow" w:cs="Arial"/>
                <w:sz w:val="20"/>
                <w:szCs w:val="20"/>
              </w:rPr>
            </w:pPr>
            <w:r w:rsidRPr="00FF3FCA">
              <w:rPr>
                <w:rFonts w:ascii="Barlow" w:hAnsi="Barlow" w:cs="Arial"/>
                <w:sz w:val="20"/>
                <w:szCs w:val="20"/>
              </w:rPr>
              <w:t>Presupuesto de Egresos Aprobado</w:t>
            </w:r>
          </w:p>
        </w:tc>
        <w:tc>
          <w:tcPr>
            <w:tcW w:w="1617" w:type="dxa"/>
            <w:shd w:val="clear" w:color="auto" w:fill="auto"/>
            <w:vAlign w:val="center"/>
          </w:tcPr>
          <w:p w:rsidR="000C44CD" w:rsidRPr="00FF3FCA" w:rsidRDefault="000C44CD" w:rsidP="000A1B8B">
            <w:pPr>
              <w:spacing w:line="240" w:lineRule="auto"/>
              <w:jc w:val="center"/>
              <w:rPr>
                <w:rFonts w:ascii="Barlow" w:hAnsi="Barlow" w:cs="Arial"/>
                <w:sz w:val="20"/>
                <w:szCs w:val="20"/>
              </w:rPr>
            </w:pPr>
            <w:r w:rsidRPr="00FF3FCA">
              <w:rPr>
                <w:rFonts w:ascii="Barlow" w:hAnsi="Barlow" w:cs="Arial"/>
                <w:sz w:val="20"/>
                <w:szCs w:val="20"/>
              </w:rPr>
              <w:t>3,539,471.00</w:t>
            </w:r>
          </w:p>
        </w:tc>
      </w:tr>
      <w:tr w:rsidR="000C44CD" w:rsidRPr="00FF3FCA" w:rsidTr="000A1B8B">
        <w:trPr>
          <w:trHeight w:val="343"/>
        </w:trPr>
        <w:tc>
          <w:tcPr>
            <w:tcW w:w="5353" w:type="dxa"/>
            <w:shd w:val="clear" w:color="auto" w:fill="auto"/>
          </w:tcPr>
          <w:p w:rsidR="000C44CD" w:rsidRPr="00FF3FCA" w:rsidRDefault="000C44CD" w:rsidP="000A1B8B">
            <w:pPr>
              <w:spacing w:line="240" w:lineRule="auto"/>
              <w:rPr>
                <w:rFonts w:ascii="Barlow" w:hAnsi="Barlow" w:cs="Arial"/>
                <w:sz w:val="20"/>
                <w:szCs w:val="20"/>
              </w:rPr>
            </w:pPr>
            <w:r w:rsidRPr="00FF3FCA">
              <w:rPr>
                <w:rFonts w:ascii="Barlow" w:hAnsi="Barlow" w:cs="Arial"/>
                <w:sz w:val="20"/>
                <w:szCs w:val="20"/>
              </w:rPr>
              <w:t>Modificaciones al Presupuesto de Egresos Aprobado</w:t>
            </w:r>
          </w:p>
        </w:tc>
        <w:tc>
          <w:tcPr>
            <w:tcW w:w="1617" w:type="dxa"/>
            <w:shd w:val="clear" w:color="auto" w:fill="auto"/>
            <w:vAlign w:val="center"/>
          </w:tcPr>
          <w:p w:rsidR="000C44CD" w:rsidRPr="00FF3FCA" w:rsidRDefault="000C44CD" w:rsidP="000A1B8B">
            <w:pPr>
              <w:spacing w:line="240" w:lineRule="auto"/>
              <w:jc w:val="center"/>
              <w:rPr>
                <w:rFonts w:ascii="Barlow" w:hAnsi="Barlow" w:cs="Arial"/>
                <w:sz w:val="20"/>
                <w:szCs w:val="20"/>
              </w:rPr>
            </w:pPr>
            <w:r w:rsidRPr="00FF3FCA">
              <w:rPr>
                <w:rFonts w:ascii="Barlow" w:hAnsi="Barlow" w:cs="Arial"/>
                <w:sz w:val="20"/>
                <w:szCs w:val="20"/>
              </w:rPr>
              <w:t>128.89</w:t>
            </w:r>
          </w:p>
        </w:tc>
      </w:tr>
      <w:tr w:rsidR="000C44CD" w:rsidRPr="00FF3FCA" w:rsidTr="000A1B8B">
        <w:trPr>
          <w:trHeight w:val="70"/>
        </w:trPr>
        <w:tc>
          <w:tcPr>
            <w:tcW w:w="5353" w:type="dxa"/>
            <w:shd w:val="clear" w:color="auto" w:fill="auto"/>
          </w:tcPr>
          <w:p w:rsidR="000C44CD" w:rsidRPr="00FF3FCA" w:rsidRDefault="000C44CD" w:rsidP="000A1B8B">
            <w:pPr>
              <w:spacing w:line="240" w:lineRule="auto"/>
              <w:rPr>
                <w:rFonts w:ascii="Barlow" w:hAnsi="Barlow" w:cs="Arial"/>
                <w:sz w:val="20"/>
                <w:szCs w:val="20"/>
              </w:rPr>
            </w:pPr>
            <w:r w:rsidRPr="00FF3FCA">
              <w:rPr>
                <w:rFonts w:ascii="Barlow" w:hAnsi="Barlow" w:cs="Arial"/>
                <w:sz w:val="20"/>
                <w:szCs w:val="20"/>
              </w:rPr>
              <w:t>Presupuesto de Egresos Comprometido</w:t>
            </w:r>
          </w:p>
        </w:tc>
        <w:tc>
          <w:tcPr>
            <w:tcW w:w="1617" w:type="dxa"/>
            <w:shd w:val="clear" w:color="auto" w:fill="auto"/>
            <w:vAlign w:val="center"/>
          </w:tcPr>
          <w:p w:rsidR="000C44CD" w:rsidRPr="00FF3FCA" w:rsidRDefault="000C44CD" w:rsidP="000A1B8B">
            <w:pPr>
              <w:spacing w:line="240" w:lineRule="auto"/>
              <w:jc w:val="center"/>
              <w:rPr>
                <w:rFonts w:ascii="Barlow" w:hAnsi="Barlow" w:cs="Arial"/>
                <w:sz w:val="20"/>
                <w:szCs w:val="20"/>
              </w:rPr>
            </w:pPr>
            <w:r w:rsidRPr="00FF3FCA">
              <w:rPr>
                <w:rFonts w:ascii="Barlow" w:hAnsi="Barlow" w:cs="Arial"/>
                <w:sz w:val="20"/>
                <w:szCs w:val="20"/>
              </w:rPr>
              <w:t>3,048,072.71</w:t>
            </w:r>
          </w:p>
        </w:tc>
      </w:tr>
      <w:tr w:rsidR="000C44CD" w:rsidRPr="00FF3FCA" w:rsidTr="000A1B8B">
        <w:trPr>
          <w:trHeight w:val="553"/>
        </w:trPr>
        <w:tc>
          <w:tcPr>
            <w:tcW w:w="5353" w:type="dxa"/>
            <w:shd w:val="clear" w:color="auto" w:fill="auto"/>
            <w:vAlign w:val="center"/>
          </w:tcPr>
          <w:p w:rsidR="000C44CD" w:rsidRPr="00FF3FCA" w:rsidRDefault="000C44CD" w:rsidP="000A1B8B">
            <w:pPr>
              <w:spacing w:line="240" w:lineRule="auto"/>
              <w:rPr>
                <w:rFonts w:ascii="Barlow" w:hAnsi="Barlow" w:cs="Arial"/>
                <w:sz w:val="20"/>
                <w:szCs w:val="20"/>
              </w:rPr>
            </w:pPr>
            <w:r w:rsidRPr="00FF3FCA">
              <w:rPr>
                <w:rFonts w:ascii="Barlow" w:hAnsi="Barlow" w:cs="Arial"/>
                <w:sz w:val="20"/>
                <w:szCs w:val="20"/>
              </w:rPr>
              <w:t>Presupuesto de Egresos Devengado</w:t>
            </w:r>
          </w:p>
        </w:tc>
        <w:tc>
          <w:tcPr>
            <w:tcW w:w="1617" w:type="dxa"/>
            <w:shd w:val="clear" w:color="auto" w:fill="auto"/>
            <w:vAlign w:val="center"/>
          </w:tcPr>
          <w:p w:rsidR="000C44CD" w:rsidRPr="00FF3FCA" w:rsidRDefault="000C44CD" w:rsidP="000A1B8B">
            <w:pPr>
              <w:spacing w:line="240" w:lineRule="auto"/>
              <w:jc w:val="center"/>
              <w:rPr>
                <w:rFonts w:ascii="Barlow" w:hAnsi="Barlow"/>
                <w:sz w:val="20"/>
                <w:szCs w:val="20"/>
              </w:rPr>
            </w:pPr>
            <w:r w:rsidRPr="00FF3FCA">
              <w:rPr>
                <w:rFonts w:ascii="Barlow" w:hAnsi="Barlow" w:cs="Arial"/>
                <w:sz w:val="20"/>
                <w:szCs w:val="20"/>
              </w:rPr>
              <w:t>617,597.2</w:t>
            </w:r>
          </w:p>
        </w:tc>
      </w:tr>
      <w:tr w:rsidR="000C44CD" w:rsidRPr="00FF3FCA" w:rsidTr="000A1B8B">
        <w:trPr>
          <w:trHeight w:val="657"/>
        </w:trPr>
        <w:tc>
          <w:tcPr>
            <w:tcW w:w="5353" w:type="dxa"/>
            <w:shd w:val="clear" w:color="auto" w:fill="auto"/>
            <w:vAlign w:val="center"/>
          </w:tcPr>
          <w:p w:rsidR="000C44CD" w:rsidRPr="00FF3FCA" w:rsidRDefault="000C44CD" w:rsidP="000A1B8B">
            <w:pPr>
              <w:spacing w:line="240" w:lineRule="auto"/>
              <w:rPr>
                <w:rFonts w:ascii="Barlow" w:hAnsi="Barlow" w:cs="Arial"/>
                <w:sz w:val="20"/>
                <w:szCs w:val="20"/>
              </w:rPr>
            </w:pPr>
            <w:r w:rsidRPr="00FF3FCA">
              <w:rPr>
                <w:rFonts w:ascii="Barlow" w:hAnsi="Barlow" w:cs="Arial"/>
                <w:sz w:val="20"/>
                <w:szCs w:val="20"/>
              </w:rPr>
              <w:t>Presupuesto de Egresos Ejercido</w:t>
            </w:r>
          </w:p>
        </w:tc>
        <w:tc>
          <w:tcPr>
            <w:tcW w:w="1617" w:type="dxa"/>
            <w:shd w:val="clear" w:color="auto" w:fill="auto"/>
            <w:vAlign w:val="center"/>
          </w:tcPr>
          <w:p w:rsidR="000C44CD" w:rsidRPr="00FF3FCA" w:rsidRDefault="000C44CD" w:rsidP="000A1B8B">
            <w:pPr>
              <w:jc w:val="center"/>
              <w:rPr>
                <w:rFonts w:ascii="Barlow" w:hAnsi="Barlow"/>
                <w:sz w:val="20"/>
                <w:szCs w:val="20"/>
              </w:rPr>
            </w:pPr>
            <w:r w:rsidRPr="00FF3FCA">
              <w:rPr>
                <w:rFonts w:ascii="Barlow" w:hAnsi="Barlow" w:cs="Arial"/>
                <w:sz w:val="20"/>
                <w:szCs w:val="20"/>
              </w:rPr>
              <w:t>564,411.93</w:t>
            </w:r>
          </w:p>
        </w:tc>
      </w:tr>
      <w:tr w:rsidR="000C44CD" w:rsidRPr="00FF3FCA" w:rsidTr="000A1B8B">
        <w:trPr>
          <w:trHeight w:val="657"/>
        </w:trPr>
        <w:tc>
          <w:tcPr>
            <w:tcW w:w="5353" w:type="dxa"/>
            <w:shd w:val="clear" w:color="auto" w:fill="auto"/>
            <w:vAlign w:val="center"/>
          </w:tcPr>
          <w:p w:rsidR="000C44CD" w:rsidRPr="00FF3FCA" w:rsidRDefault="000C44CD" w:rsidP="000A1B8B">
            <w:pPr>
              <w:spacing w:line="240" w:lineRule="auto"/>
              <w:rPr>
                <w:rFonts w:ascii="Barlow" w:hAnsi="Barlow" w:cs="Arial"/>
                <w:sz w:val="20"/>
                <w:szCs w:val="20"/>
              </w:rPr>
            </w:pPr>
            <w:r w:rsidRPr="00FF3FCA">
              <w:rPr>
                <w:rFonts w:ascii="Barlow" w:hAnsi="Barlow" w:cs="Arial"/>
                <w:sz w:val="20"/>
                <w:szCs w:val="20"/>
              </w:rPr>
              <w:t>Presupuesto de Egresos Pagado</w:t>
            </w:r>
          </w:p>
        </w:tc>
        <w:tc>
          <w:tcPr>
            <w:tcW w:w="1617" w:type="dxa"/>
            <w:shd w:val="clear" w:color="auto" w:fill="auto"/>
            <w:vAlign w:val="center"/>
          </w:tcPr>
          <w:p w:rsidR="000C44CD" w:rsidRPr="00FF3FCA" w:rsidRDefault="000C44CD" w:rsidP="000A1B8B">
            <w:pPr>
              <w:jc w:val="center"/>
              <w:rPr>
                <w:rFonts w:ascii="Barlow" w:hAnsi="Barlow"/>
                <w:sz w:val="20"/>
                <w:szCs w:val="20"/>
              </w:rPr>
            </w:pPr>
            <w:r w:rsidRPr="00FF3FCA">
              <w:rPr>
                <w:rFonts w:ascii="Barlow" w:hAnsi="Barlow" w:cs="Arial"/>
                <w:sz w:val="20"/>
                <w:szCs w:val="20"/>
              </w:rPr>
              <w:t>563,010.68</w:t>
            </w:r>
          </w:p>
        </w:tc>
      </w:tr>
    </w:tbl>
    <w:p w:rsidR="000C44CD" w:rsidRPr="00FF3FCA" w:rsidRDefault="000C44CD" w:rsidP="000C44CD">
      <w:pPr>
        <w:spacing w:line="240" w:lineRule="auto"/>
        <w:rPr>
          <w:rFonts w:ascii="Barlow" w:hAnsi="Barlow" w:cs="Arial"/>
          <w:b/>
          <w:sz w:val="20"/>
          <w:szCs w:val="20"/>
        </w:rPr>
      </w:pPr>
    </w:p>
    <w:p w:rsidR="000C44CD" w:rsidRPr="00FF3FCA" w:rsidRDefault="000C44CD" w:rsidP="000C44CD">
      <w:pPr>
        <w:spacing w:line="240" w:lineRule="auto"/>
        <w:rPr>
          <w:rFonts w:ascii="Barlow" w:hAnsi="Barlow" w:cs="Arial"/>
          <w:b/>
          <w:sz w:val="20"/>
          <w:szCs w:val="20"/>
        </w:rPr>
      </w:pPr>
      <w:r w:rsidRPr="00FF3FCA">
        <w:rPr>
          <w:rFonts w:ascii="Barlow" w:hAnsi="Barlow" w:cs="Arial"/>
          <w:b/>
          <w:sz w:val="20"/>
          <w:szCs w:val="20"/>
        </w:rPr>
        <w:t>c) NOTAS DE GESTIÓN ADMINISTRATIVA</w:t>
      </w:r>
    </w:p>
    <w:p w:rsidR="000C44CD" w:rsidRPr="00FF3FCA" w:rsidRDefault="000C44CD" w:rsidP="000C44CD">
      <w:pPr>
        <w:spacing w:after="0" w:line="240" w:lineRule="auto"/>
        <w:rPr>
          <w:rFonts w:ascii="Barlow" w:hAnsi="Barlow" w:cs="Arial"/>
          <w:b/>
          <w:sz w:val="20"/>
          <w:szCs w:val="20"/>
        </w:rPr>
      </w:pPr>
      <w:r w:rsidRPr="00FF3FCA">
        <w:rPr>
          <w:rFonts w:ascii="Barlow" w:hAnsi="Barlow" w:cs="Arial"/>
          <w:b/>
          <w:sz w:val="20"/>
          <w:szCs w:val="20"/>
        </w:rPr>
        <w:t>1. Introducción</w:t>
      </w:r>
    </w:p>
    <w:p w:rsidR="000C44CD" w:rsidRPr="00FF3FCA" w:rsidRDefault="000C44CD" w:rsidP="000C44CD">
      <w:pPr>
        <w:spacing w:after="0" w:line="240" w:lineRule="auto"/>
        <w:rPr>
          <w:rFonts w:ascii="Barlow" w:hAnsi="Barlow" w:cs="Arial"/>
          <w:sz w:val="20"/>
          <w:szCs w:val="20"/>
        </w:rPr>
      </w:pPr>
      <w:r w:rsidRPr="00FF3FCA">
        <w:rPr>
          <w:rFonts w:ascii="Barlow" w:hAnsi="Barlow" w:cs="Arial"/>
          <w:sz w:val="20"/>
          <w:szCs w:val="20"/>
        </w:rPr>
        <w:t>Los Estados Financieros de los entes públicos, proveen de información financiera a los principales usuarios de la misma, al Congreso y a los ciudadanos.</w:t>
      </w:r>
    </w:p>
    <w:p w:rsidR="000C44CD" w:rsidRPr="00FF3FCA" w:rsidRDefault="000C44CD" w:rsidP="000C44CD">
      <w:pPr>
        <w:spacing w:after="0" w:line="240" w:lineRule="auto"/>
        <w:rPr>
          <w:rFonts w:ascii="Barlow" w:hAnsi="Barlow" w:cs="Arial"/>
          <w:sz w:val="20"/>
          <w:szCs w:val="20"/>
        </w:rPr>
      </w:pPr>
      <w:r w:rsidRPr="00FF3FCA">
        <w:rPr>
          <w:rFonts w:ascii="Barlow" w:hAnsi="Barlow" w:cs="Arial"/>
          <w:sz w:val="20"/>
          <w:szCs w:val="20"/>
        </w:rPr>
        <w:b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r w:rsidRPr="00FF3FCA">
        <w:rPr>
          <w:rFonts w:ascii="Barlow" w:hAnsi="Barlow" w:cs="Arial"/>
          <w:sz w:val="20"/>
          <w:szCs w:val="20"/>
        </w:rPr>
        <w:br/>
      </w:r>
      <w:r w:rsidRPr="00FF3FCA">
        <w:rPr>
          <w:rFonts w:ascii="Barlow" w:hAnsi="Barlow" w:cs="Arial"/>
          <w:sz w:val="20"/>
          <w:szCs w:val="20"/>
        </w:rPr>
        <w:br/>
        <w:t>De esta manera, se informa y explica la respuesta del gobierno a las condiciones relacionadas con la información financiera de cada período de gestión; además, de exponer aquellas políticas que podrían afectar la toma de decisiones en períodos posteriores.</w:t>
      </w:r>
    </w:p>
    <w:p w:rsidR="000C44CD" w:rsidRPr="00FF3FCA" w:rsidRDefault="000C44CD" w:rsidP="000C44CD">
      <w:pPr>
        <w:spacing w:after="0" w:line="240" w:lineRule="auto"/>
        <w:rPr>
          <w:rFonts w:ascii="Barlow" w:hAnsi="Barlow" w:cs="Arial"/>
          <w:b/>
          <w:bCs/>
          <w:sz w:val="20"/>
          <w:szCs w:val="20"/>
        </w:rPr>
      </w:pPr>
    </w:p>
    <w:p w:rsidR="000C44CD" w:rsidRPr="00FF3FCA" w:rsidRDefault="000C44CD" w:rsidP="000C44CD">
      <w:pPr>
        <w:spacing w:after="0" w:line="240" w:lineRule="auto"/>
        <w:rPr>
          <w:rFonts w:ascii="Barlow" w:hAnsi="Barlow" w:cs="Arial"/>
          <w:b/>
          <w:bCs/>
          <w:sz w:val="20"/>
          <w:szCs w:val="20"/>
        </w:rPr>
      </w:pPr>
    </w:p>
    <w:p w:rsidR="000C44CD" w:rsidRPr="00FF3FCA" w:rsidRDefault="000C44CD" w:rsidP="000C44CD">
      <w:pPr>
        <w:spacing w:after="0" w:line="240" w:lineRule="auto"/>
        <w:rPr>
          <w:rFonts w:ascii="Barlow" w:hAnsi="Barlow" w:cs="Arial"/>
          <w:b/>
          <w:bCs/>
          <w:sz w:val="20"/>
          <w:szCs w:val="20"/>
        </w:rPr>
      </w:pPr>
      <w:r w:rsidRPr="00FF3FCA">
        <w:rPr>
          <w:rFonts w:ascii="Barlow" w:hAnsi="Barlow" w:cs="Arial"/>
          <w:b/>
          <w:bCs/>
          <w:sz w:val="20"/>
          <w:szCs w:val="20"/>
        </w:rPr>
        <w:t>2. Panorama Económico y Financiero</w:t>
      </w:r>
    </w:p>
    <w:p w:rsidR="000C44CD" w:rsidRPr="00FF3FCA" w:rsidRDefault="000C44CD" w:rsidP="000C44CD">
      <w:pPr>
        <w:spacing w:after="0" w:line="240" w:lineRule="auto"/>
        <w:rPr>
          <w:rFonts w:ascii="Barlow" w:hAnsi="Barlow" w:cs="Arial"/>
          <w:sz w:val="20"/>
          <w:szCs w:val="20"/>
        </w:rPr>
      </w:pPr>
      <w:r w:rsidRPr="00FF3FCA">
        <w:rPr>
          <w:rFonts w:ascii="Barlow" w:hAnsi="Barlow" w:cs="Arial"/>
          <w:bCs/>
          <w:sz w:val="20"/>
          <w:szCs w:val="20"/>
        </w:rPr>
        <w:t>No aplica</w:t>
      </w:r>
    </w:p>
    <w:p w:rsidR="000C44CD" w:rsidRPr="00FF3FCA" w:rsidRDefault="000C44CD" w:rsidP="000C44CD">
      <w:pPr>
        <w:spacing w:after="0" w:line="240" w:lineRule="auto"/>
        <w:rPr>
          <w:rFonts w:ascii="Barlow" w:hAnsi="Barlow" w:cs="Arial"/>
          <w:b/>
          <w:sz w:val="20"/>
          <w:szCs w:val="20"/>
        </w:rPr>
      </w:pPr>
    </w:p>
    <w:p w:rsidR="000C44CD" w:rsidRPr="00FF3FCA" w:rsidRDefault="000C44CD" w:rsidP="000C44CD">
      <w:pPr>
        <w:spacing w:after="0" w:line="240" w:lineRule="auto"/>
        <w:rPr>
          <w:rFonts w:ascii="Barlow" w:hAnsi="Barlow" w:cs="Arial"/>
          <w:sz w:val="20"/>
          <w:szCs w:val="20"/>
        </w:rPr>
      </w:pPr>
      <w:r w:rsidRPr="00FF3FCA">
        <w:rPr>
          <w:rFonts w:ascii="Barlow" w:hAnsi="Barlow" w:cs="Arial"/>
          <w:b/>
          <w:sz w:val="20"/>
          <w:szCs w:val="20"/>
        </w:rPr>
        <w:t>3. Autorización e Historia</w:t>
      </w:r>
      <w:r w:rsidRPr="00FF3FCA">
        <w:rPr>
          <w:rFonts w:ascii="Barlow" w:hAnsi="Barlow" w:cs="Arial"/>
          <w:b/>
          <w:sz w:val="20"/>
          <w:szCs w:val="20"/>
        </w:rPr>
        <w:br/>
      </w:r>
      <w:r w:rsidRPr="00FF3FCA">
        <w:rPr>
          <w:rFonts w:ascii="Barlow" w:hAnsi="Barlow" w:cs="Arial"/>
          <w:sz w:val="20"/>
          <w:szCs w:val="20"/>
        </w:rPr>
        <w:t>La Junta de Asistencia Privada del Estado de Yucatán se creó según el decreto 335 publicado en el Diario Oficial el 20 de septiembre de 2010.</w:t>
      </w:r>
    </w:p>
    <w:p w:rsidR="000C44CD" w:rsidRPr="00FF3FCA" w:rsidRDefault="000C44CD" w:rsidP="000C44CD">
      <w:pPr>
        <w:spacing w:after="0" w:line="240" w:lineRule="auto"/>
        <w:rPr>
          <w:rFonts w:ascii="Barlow" w:hAnsi="Barlow" w:cs="Arial"/>
          <w:sz w:val="20"/>
          <w:szCs w:val="20"/>
        </w:rPr>
      </w:pPr>
    </w:p>
    <w:p w:rsidR="000C44CD" w:rsidRPr="00FF3FCA" w:rsidRDefault="000C44CD" w:rsidP="000C44CD">
      <w:pPr>
        <w:spacing w:after="0" w:line="240" w:lineRule="auto"/>
        <w:jc w:val="both"/>
        <w:rPr>
          <w:rFonts w:ascii="Barlow" w:hAnsi="Barlow" w:cs="Arial"/>
          <w:sz w:val="20"/>
          <w:szCs w:val="20"/>
        </w:rPr>
      </w:pPr>
      <w:r w:rsidRPr="00FF3FCA">
        <w:rPr>
          <w:rFonts w:ascii="Barlow" w:hAnsi="Barlow" w:cs="Arial"/>
          <w:sz w:val="20"/>
          <w:szCs w:val="20"/>
        </w:rPr>
        <w:t>Al concebir a la asistencia social privada como acción en colaboración con el Gobierno y en beneficio de la colectividad, ésta debe ser regulada por el Estado, para obtener el mejor funcionamiento y notables resultados en la prevención y ayuda dirigida a los grupos vulnerables en nuestro Estado, más aún, cuando el Estado les ha otorgado beneficios fiscales para coadyuvar con su noble cometido.</w:t>
      </w:r>
    </w:p>
    <w:p w:rsidR="000C44CD" w:rsidRPr="00FF3FCA" w:rsidRDefault="000C44CD" w:rsidP="000C44CD">
      <w:pPr>
        <w:spacing w:after="0" w:line="240" w:lineRule="auto"/>
        <w:jc w:val="both"/>
        <w:rPr>
          <w:rFonts w:ascii="Barlow" w:hAnsi="Barlow" w:cs="Arial"/>
          <w:sz w:val="20"/>
          <w:szCs w:val="20"/>
        </w:rPr>
      </w:pPr>
    </w:p>
    <w:p w:rsidR="000C44CD" w:rsidRPr="00FF3FCA" w:rsidRDefault="000C44CD" w:rsidP="000C44CD">
      <w:pPr>
        <w:spacing w:after="0" w:line="240" w:lineRule="auto"/>
        <w:jc w:val="both"/>
        <w:rPr>
          <w:rFonts w:ascii="Barlow" w:hAnsi="Barlow" w:cs="Arial"/>
          <w:sz w:val="20"/>
          <w:szCs w:val="20"/>
        </w:rPr>
      </w:pPr>
      <w:r w:rsidRPr="00FF3FCA">
        <w:rPr>
          <w:rFonts w:ascii="Barlow" w:hAnsi="Barlow" w:cs="Arial"/>
          <w:sz w:val="20"/>
          <w:szCs w:val="20"/>
        </w:rPr>
        <w:t>La iniciativa de la Ley de Instituciones De Asistencia Privada Para El Estado De Yucatán representó un gran avance y modernización para el marco jurídico estatal, dado que la normatividad vigente hasta la fecha de su publicación que regulaba estas asociaciones, es la Ley Orgánica de Beneficencia Privada, que tiene como objeto la asistencia social sin fin lucrativo, por lo tanto resultaba anacrónica, pues se trata de una ley creada a principios del siglo pasado y cuyas disposiciones ya no están acordes a la época actual, ni a las exigencias que hoy reclama la sociedad, por lo que la Comisión Permanente considero viable actualizar esta norma, a fin de cubrir las demandas de una sociedad que exige una verdadera asistencia social. De lo anterior se desprende que la aplicación de tal normatividad que pretendía abrogarse resultaba poco coherente con la actualidad social que necesita de la cooperación de los particulares ante los efectos provocados por diversos fenómenos económicos, sociales, meteorológicos, entre otros, sobre distintos grupos sociales que los coloca en estado de vulnerabilidad.</w:t>
      </w:r>
    </w:p>
    <w:p w:rsidR="000C44CD" w:rsidRPr="00FF3FCA" w:rsidRDefault="000C44CD" w:rsidP="000C44CD">
      <w:pPr>
        <w:spacing w:after="0" w:line="240" w:lineRule="auto"/>
        <w:jc w:val="both"/>
        <w:rPr>
          <w:rFonts w:ascii="Barlow" w:hAnsi="Barlow" w:cs="Arial"/>
          <w:b/>
          <w:sz w:val="20"/>
          <w:szCs w:val="20"/>
        </w:rPr>
      </w:pPr>
      <w:r w:rsidRPr="00FF3FCA">
        <w:rPr>
          <w:rFonts w:ascii="Barlow" w:hAnsi="Barlow" w:cs="Arial"/>
          <w:sz w:val="20"/>
          <w:szCs w:val="20"/>
        </w:rPr>
        <w:br/>
        <w:t>De la Iniciativa que se estudió se desprendió una propuesta útil, misma que fue enriquecida dentro de los trabajos de análisis realizados por la Comisión, de igual manera, se tomaron en cuenta todas aquellas aportaciones efectuadas por organismos no gubernamentales, dando como resultado un proyecto de Ley innovador y acorde con las necesidades que nuestra entidad requería en materia de asistencia privada; en tal virtud, se consideró oportuna y necesaria la aprobación del proyecto de Ley de Instituciones de Asistencia Privada, en el que se abordan temas de gran relevancia y vital importancia para la regulación y aplicación de la asistencia social de particulares en nuestro Estado.</w:t>
      </w:r>
      <w:r w:rsidRPr="00FF3FCA">
        <w:rPr>
          <w:rFonts w:ascii="Barlow" w:hAnsi="Barlow" w:cs="Arial"/>
          <w:sz w:val="20"/>
          <w:szCs w:val="20"/>
        </w:rPr>
        <w:br/>
      </w:r>
    </w:p>
    <w:p w:rsidR="000C44CD" w:rsidRPr="00FF3FCA" w:rsidRDefault="000C44CD" w:rsidP="000C44CD">
      <w:pPr>
        <w:spacing w:after="0" w:line="240" w:lineRule="auto"/>
        <w:rPr>
          <w:rFonts w:ascii="Barlow" w:hAnsi="Barlow" w:cs="Arial"/>
          <w:b/>
          <w:sz w:val="20"/>
          <w:szCs w:val="20"/>
        </w:rPr>
      </w:pPr>
      <w:r w:rsidRPr="00FF3FCA">
        <w:rPr>
          <w:rFonts w:ascii="Barlow" w:hAnsi="Barlow" w:cs="Arial"/>
          <w:b/>
          <w:sz w:val="20"/>
          <w:szCs w:val="20"/>
        </w:rPr>
        <w:t>4. Organización y Objeto Social</w:t>
      </w:r>
    </w:p>
    <w:p w:rsidR="000C44CD" w:rsidRPr="00FF3FCA" w:rsidRDefault="000C44CD" w:rsidP="000C44CD">
      <w:pPr>
        <w:spacing w:after="0" w:line="240" w:lineRule="auto"/>
        <w:jc w:val="both"/>
        <w:rPr>
          <w:rFonts w:ascii="Barlow" w:hAnsi="Barlow" w:cs="Arial"/>
          <w:sz w:val="20"/>
          <w:szCs w:val="20"/>
        </w:rPr>
      </w:pPr>
      <w:r w:rsidRPr="00FF3FCA">
        <w:rPr>
          <w:rFonts w:ascii="Barlow" w:hAnsi="Barlow" w:cs="Arial"/>
          <w:sz w:val="20"/>
          <w:szCs w:val="20"/>
        </w:rPr>
        <w:t>Artículo 66- La Junta de Asistencia Privada del Estado de Yucatán es un Organismo Público Descentralizado de la Administración Pública Paraestatal, con personalidad jurídica y patrimonio propio, con domicilio en la ciudad de Mérida Yucatán, o en la localidad que en su caso determine el Órgano de Gobierno.</w:t>
      </w:r>
    </w:p>
    <w:p w:rsidR="000C44CD" w:rsidRPr="00FF3FCA" w:rsidRDefault="000C44CD" w:rsidP="000C44CD">
      <w:pPr>
        <w:spacing w:after="0" w:line="240" w:lineRule="auto"/>
        <w:jc w:val="both"/>
        <w:rPr>
          <w:rFonts w:ascii="Barlow" w:hAnsi="Barlow" w:cs="Arial"/>
          <w:sz w:val="20"/>
          <w:szCs w:val="20"/>
        </w:rPr>
      </w:pPr>
      <w:r w:rsidRPr="00FF3FCA">
        <w:rPr>
          <w:rFonts w:ascii="Barlow" w:hAnsi="Barlow" w:cs="Arial"/>
          <w:sz w:val="20"/>
          <w:szCs w:val="20"/>
        </w:rPr>
        <w:t>La Junta Tendrá por objeto, vigilar el cumplimiento de esta ley para regular los relativos a la constitución, funcionamiento, fomento, desarrollo y extinción de las Instituciones de Asistencia Privada del Estado de Yucatán.</w:t>
      </w:r>
    </w:p>
    <w:p w:rsidR="000C44CD" w:rsidRPr="00FF3FCA" w:rsidRDefault="000C44CD" w:rsidP="000C44CD">
      <w:pPr>
        <w:spacing w:after="0" w:line="240" w:lineRule="auto"/>
        <w:jc w:val="both"/>
        <w:rPr>
          <w:rFonts w:ascii="Barlow" w:hAnsi="Barlow" w:cs="Arial"/>
          <w:sz w:val="20"/>
          <w:szCs w:val="20"/>
        </w:rPr>
      </w:pPr>
    </w:p>
    <w:p w:rsidR="000C44CD" w:rsidRPr="00FF3FCA" w:rsidRDefault="000C44CD" w:rsidP="000C44CD">
      <w:pPr>
        <w:spacing w:after="0" w:line="240" w:lineRule="auto"/>
        <w:jc w:val="both"/>
        <w:rPr>
          <w:rFonts w:ascii="Barlow" w:hAnsi="Barlow" w:cs="Arial"/>
          <w:sz w:val="20"/>
          <w:szCs w:val="20"/>
        </w:rPr>
      </w:pPr>
      <w:r w:rsidRPr="00FF3FCA">
        <w:rPr>
          <w:rFonts w:ascii="Barlow" w:hAnsi="Barlow" w:cs="Arial"/>
          <w:sz w:val="20"/>
          <w:szCs w:val="20"/>
        </w:rPr>
        <w:t>En el decreto de creación establece lo siguiente. -</w:t>
      </w:r>
    </w:p>
    <w:p w:rsidR="000C44CD" w:rsidRPr="00FF3FCA" w:rsidRDefault="000C44CD" w:rsidP="000C44CD">
      <w:pPr>
        <w:spacing w:after="0" w:line="240" w:lineRule="auto"/>
        <w:jc w:val="both"/>
        <w:rPr>
          <w:rFonts w:ascii="Barlow" w:hAnsi="Barlow" w:cs="Arial"/>
          <w:sz w:val="20"/>
          <w:szCs w:val="20"/>
        </w:rPr>
      </w:pPr>
      <w:r w:rsidRPr="00FF3FCA">
        <w:rPr>
          <w:rFonts w:ascii="Barlow" w:hAnsi="Barlow" w:cs="Arial"/>
          <w:sz w:val="20"/>
          <w:szCs w:val="20"/>
        </w:rPr>
        <w:t>Artículo 69 -El patrimonio de la Junta se Integra por:</w:t>
      </w:r>
    </w:p>
    <w:p w:rsidR="000C44CD" w:rsidRPr="00FF3FCA" w:rsidRDefault="000C44CD" w:rsidP="000C44CD">
      <w:pPr>
        <w:numPr>
          <w:ilvl w:val="0"/>
          <w:numId w:val="3"/>
        </w:numPr>
        <w:spacing w:after="0" w:line="240" w:lineRule="auto"/>
        <w:jc w:val="both"/>
        <w:rPr>
          <w:rFonts w:ascii="Barlow" w:hAnsi="Barlow" w:cs="Arial"/>
          <w:sz w:val="20"/>
          <w:szCs w:val="20"/>
        </w:rPr>
      </w:pPr>
      <w:r w:rsidRPr="00FF3FCA">
        <w:rPr>
          <w:rFonts w:ascii="Barlow" w:hAnsi="Barlow" w:cs="Arial"/>
          <w:sz w:val="20"/>
          <w:szCs w:val="20"/>
        </w:rPr>
        <w:lastRenderedPageBreak/>
        <w:t>Aportaciones en dinero o en especie que bajo cualquier acto jurídico efectúen a su favor las dependencias federales, estatales y municipales, así como las personas físicas y morales.</w:t>
      </w:r>
    </w:p>
    <w:p w:rsidR="000C44CD" w:rsidRPr="00FF3FCA" w:rsidRDefault="000C44CD" w:rsidP="000C44CD">
      <w:pPr>
        <w:numPr>
          <w:ilvl w:val="0"/>
          <w:numId w:val="3"/>
        </w:numPr>
        <w:spacing w:after="0" w:line="240" w:lineRule="auto"/>
        <w:jc w:val="both"/>
        <w:rPr>
          <w:rFonts w:ascii="Barlow" w:hAnsi="Barlow" w:cs="Arial"/>
          <w:sz w:val="20"/>
          <w:szCs w:val="20"/>
        </w:rPr>
      </w:pPr>
      <w:r w:rsidRPr="00FF3FCA">
        <w:rPr>
          <w:rFonts w:ascii="Barlow" w:hAnsi="Barlow" w:cs="Arial"/>
          <w:sz w:val="20"/>
          <w:szCs w:val="20"/>
        </w:rPr>
        <w:t>Las que obtenga por el desarrollo de sus actividades.</w:t>
      </w:r>
    </w:p>
    <w:p w:rsidR="000C44CD" w:rsidRPr="00FF3FCA" w:rsidRDefault="000C44CD" w:rsidP="000C44CD">
      <w:pPr>
        <w:numPr>
          <w:ilvl w:val="0"/>
          <w:numId w:val="3"/>
        </w:numPr>
        <w:spacing w:after="0" w:line="240" w:lineRule="auto"/>
        <w:jc w:val="both"/>
        <w:rPr>
          <w:rFonts w:ascii="Barlow" w:hAnsi="Barlow" w:cs="Arial"/>
          <w:sz w:val="20"/>
          <w:szCs w:val="20"/>
        </w:rPr>
      </w:pPr>
      <w:r w:rsidRPr="00FF3FCA">
        <w:rPr>
          <w:rFonts w:ascii="Barlow" w:hAnsi="Barlow" w:cs="Arial"/>
          <w:sz w:val="20"/>
          <w:szCs w:val="20"/>
        </w:rPr>
        <w:t>Los créditos y subsidios que obtenga de todo tipo de instituciones de crédito constituidas legalmente, y</w:t>
      </w:r>
    </w:p>
    <w:p w:rsidR="000C44CD" w:rsidRPr="00FF3FCA" w:rsidRDefault="000C44CD" w:rsidP="000C44CD">
      <w:pPr>
        <w:numPr>
          <w:ilvl w:val="0"/>
          <w:numId w:val="3"/>
        </w:numPr>
        <w:spacing w:after="0" w:line="240" w:lineRule="auto"/>
        <w:jc w:val="both"/>
        <w:rPr>
          <w:rFonts w:ascii="Barlow" w:hAnsi="Barlow" w:cs="Arial"/>
          <w:sz w:val="20"/>
          <w:szCs w:val="20"/>
        </w:rPr>
      </w:pPr>
      <w:r w:rsidRPr="00FF3FCA">
        <w:rPr>
          <w:rFonts w:ascii="Barlow" w:hAnsi="Barlow" w:cs="Arial"/>
          <w:sz w:val="20"/>
          <w:szCs w:val="20"/>
        </w:rPr>
        <w:t>Los recursos provenientes de organismos nacionales e internacionales.</w:t>
      </w:r>
    </w:p>
    <w:p w:rsidR="000C44CD" w:rsidRPr="00FF3FCA" w:rsidRDefault="000C44CD" w:rsidP="000C44CD">
      <w:pPr>
        <w:spacing w:after="0" w:line="240" w:lineRule="auto"/>
        <w:jc w:val="both"/>
        <w:rPr>
          <w:rFonts w:ascii="Barlow" w:hAnsi="Barlow" w:cs="Arial"/>
          <w:sz w:val="20"/>
          <w:szCs w:val="20"/>
        </w:rPr>
      </w:pPr>
    </w:p>
    <w:p w:rsidR="000C44CD" w:rsidRPr="00FF3FCA" w:rsidRDefault="000C44CD" w:rsidP="000C44CD">
      <w:pPr>
        <w:spacing w:after="0" w:line="240" w:lineRule="auto"/>
        <w:jc w:val="both"/>
        <w:rPr>
          <w:rFonts w:ascii="Barlow" w:hAnsi="Barlow" w:cs="Arial"/>
          <w:sz w:val="20"/>
          <w:szCs w:val="20"/>
        </w:rPr>
      </w:pPr>
      <w:r w:rsidRPr="00FF3FCA">
        <w:rPr>
          <w:rFonts w:ascii="Barlow" w:hAnsi="Barlow" w:cs="Arial"/>
          <w:sz w:val="20"/>
          <w:szCs w:val="20"/>
        </w:rPr>
        <w:t>Para el ejercicio fiscal 2022 la Junta de Asistencia Privada del Estado de Yucatán tiene como obligación fiscal la retención y pago de los siguientes impuestos:</w:t>
      </w:r>
    </w:p>
    <w:p w:rsidR="000C44CD" w:rsidRPr="00FF3FCA" w:rsidRDefault="000C44CD" w:rsidP="000C44CD">
      <w:pPr>
        <w:spacing w:after="0" w:line="240" w:lineRule="auto"/>
        <w:jc w:val="both"/>
        <w:rPr>
          <w:rFonts w:ascii="Barlow" w:hAnsi="Barlow" w:cs="Arial"/>
          <w:sz w:val="20"/>
          <w:szCs w:val="20"/>
        </w:rPr>
      </w:pPr>
      <w:r w:rsidRPr="00FF3FCA">
        <w:rPr>
          <w:rFonts w:ascii="Barlow" w:hAnsi="Barlow" w:cs="Arial"/>
          <w:sz w:val="20"/>
          <w:szCs w:val="20"/>
        </w:rPr>
        <w:t>-ISR por salarios</w:t>
      </w:r>
    </w:p>
    <w:p w:rsidR="000C44CD" w:rsidRPr="00FF3FCA" w:rsidRDefault="000C44CD" w:rsidP="000C44CD">
      <w:pPr>
        <w:spacing w:after="0" w:line="240" w:lineRule="auto"/>
        <w:jc w:val="both"/>
        <w:rPr>
          <w:rFonts w:ascii="Barlow" w:hAnsi="Barlow" w:cs="Arial"/>
          <w:sz w:val="20"/>
          <w:szCs w:val="20"/>
        </w:rPr>
      </w:pPr>
      <w:r w:rsidRPr="00FF3FCA">
        <w:rPr>
          <w:rFonts w:ascii="Barlow" w:hAnsi="Barlow" w:cs="Arial"/>
          <w:sz w:val="20"/>
          <w:szCs w:val="20"/>
        </w:rPr>
        <w:t>-ISR por asimilados a salarios</w:t>
      </w:r>
    </w:p>
    <w:p w:rsidR="000C44CD" w:rsidRPr="00FF3FCA" w:rsidRDefault="000C44CD" w:rsidP="000C44CD">
      <w:pPr>
        <w:spacing w:after="0" w:line="240" w:lineRule="auto"/>
        <w:jc w:val="both"/>
        <w:rPr>
          <w:rFonts w:ascii="Barlow" w:hAnsi="Barlow" w:cs="Arial"/>
          <w:sz w:val="20"/>
          <w:szCs w:val="20"/>
        </w:rPr>
      </w:pPr>
      <w:r w:rsidRPr="00FF3FCA">
        <w:rPr>
          <w:rFonts w:ascii="Barlow" w:hAnsi="Barlow" w:cs="Arial"/>
          <w:sz w:val="20"/>
          <w:szCs w:val="20"/>
        </w:rPr>
        <w:t>-ISR por servicios profesionales</w:t>
      </w:r>
    </w:p>
    <w:p w:rsidR="000C44CD" w:rsidRPr="00FF3FCA" w:rsidRDefault="000C44CD" w:rsidP="000C44CD">
      <w:pPr>
        <w:spacing w:after="0" w:line="240" w:lineRule="auto"/>
        <w:jc w:val="both"/>
        <w:rPr>
          <w:rFonts w:ascii="Barlow" w:hAnsi="Barlow" w:cs="Arial"/>
          <w:b/>
          <w:sz w:val="20"/>
          <w:szCs w:val="20"/>
        </w:rPr>
      </w:pPr>
      <w:r w:rsidRPr="00FF3FCA">
        <w:rPr>
          <w:rFonts w:ascii="Barlow" w:hAnsi="Barlow" w:cs="Arial"/>
          <w:sz w:val="20"/>
          <w:szCs w:val="20"/>
        </w:rPr>
        <w:t>-ISR por arrendamiento</w:t>
      </w:r>
    </w:p>
    <w:p w:rsidR="000C44CD" w:rsidRPr="00FF3FCA" w:rsidRDefault="000C44CD" w:rsidP="000C44CD">
      <w:pPr>
        <w:spacing w:after="0" w:line="240" w:lineRule="auto"/>
        <w:jc w:val="both"/>
        <w:rPr>
          <w:rFonts w:ascii="Barlow" w:hAnsi="Barlow" w:cs="Arial"/>
          <w:b/>
          <w:sz w:val="20"/>
          <w:szCs w:val="20"/>
        </w:rPr>
      </w:pPr>
    </w:p>
    <w:p w:rsidR="000C44CD" w:rsidRPr="00FF3FCA" w:rsidRDefault="000C44CD" w:rsidP="000C44CD">
      <w:pPr>
        <w:spacing w:after="0" w:line="240" w:lineRule="auto"/>
        <w:jc w:val="both"/>
        <w:rPr>
          <w:rFonts w:ascii="Barlow" w:hAnsi="Barlow" w:cs="Arial"/>
          <w:sz w:val="20"/>
          <w:szCs w:val="20"/>
        </w:rPr>
      </w:pPr>
      <w:r w:rsidRPr="00FF3FCA">
        <w:rPr>
          <w:rFonts w:ascii="Barlow" w:hAnsi="Barlow" w:cs="Arial"/>
          <w:b/>
          <w:sz w:val="20"/>
          <w:szCs w:val="20"/>
        </w:rPr>
        <w:t>5. Bases de preparación de los estados financieros</w:t>
      </w:r>
    </w:p>
    <w:p w:rsidR="000C44CD" w:rsidRPr="00FF3FCA" w:rsidRDefault="000C44CD" w:rsidP="000C44CD">
      <w:pPr>
        <w:spacing w:after="0" w:line="240" w:lineRule="auto"/>
        <w:jc w:val="both"/>
        <w:rPr>
          <w:rFonts w:ascii="Barlow" w:hAnsi="Barlow" w:cs="Arial"/>
          <w:sz w:val="20"/>
          <w:szCs w:val="20"/>
        </w:rPr>
      </w:pPr>
      <w:r w:rsidRPr="00FF3FCA">
        <w:rPr>
          <w:rFonts w:ascii="Barlow" w:hAnsi="Barlow" w:cs="Arial"/>
          <w:sz w:val="20"/>
          <w:szCs w:val="20"/>
        </w:rPr>
        <w:t>La presente información financiera fue emitida en base en:</w:t>
      </w:r>
    </w:p>
    <w:p w:rsidR="000C44CD" w:rsidRPr="00FF3FCA" w:rsidRDefault="000C44CD" w:rsidP="000C44CD">
      <w:pPr>
        <w:spacing w:after="0" w:line="240" w:lineRule="auto"/>
        <w:jc w:val="both"/>
        <w:rPr>
          <w:rFonts w:ascii="Barlow" w:hAnsi="Barlow" w:cs="Arial"/>
          <w:sz w:val="20"/>
          <w:szCs w:val="20"/>
        </w:rPr>
      </w:pPr>
      <w:r w:rsidRPr="00FF3FCA">
        <w:rPr>
          <w:rFonts w:ascii="Barlow" w:hAnsi="Barlow" w:cs="Arial"/>
          <w:sz w:val="20"/>
          <w:szCs w:val="20"/>
        </w:rPr>
        <w:t>-La Ley de Contabilidad Gubernamental vigente.</w:t>
      </w:r>
    </w:p>
    <w:p w:rsidR="000C44CD" w:rsidRPr="00FF3FCA" w:rsidRDefault="000C44CD" w:rsidP="000C44CD">
      <w:pPr>
        <w:spacing w:after="0" w:line="240" w:lineRule="auto"/>
        <w:jc w:val="both"/>
        <w:rPr>
          <w:rFonts w:ascii="Barlow" w:hAnsi="Barlow" w:cs="Arial"/>
          <w:sz w:val="20"/>
          <w:szCs w:val="20"/>
        </w:rPr>
      </w:pPr>
      <w:r w:rsidRPr="00FF3FCA">
        <w:rPr>
          <w:rFonts w:ascii="Barlow" w:hAnsi="Barlow" w:cs="Arial"/>
          <w:sz w:val="20"/>
          <w:szCs w:val="20"/>
        </w:rPr>
        <w:t>-El manual de contabilidad emitido por el CONAC</w:t>
      </w:r>
    </w:p>
    <w:p w:rsidR="000C44CD" w:rsidRPr="00FF3FCA" w:rsidRDefault="000C44CD" w:rsidP="000C44CD">
      <w:pPr>
        <w:spacing w:after="0" w:line="240" w:lineRule="auto"/>
        <w:jc w:val="both"/>
        <w:rPr>
          <w:rFonts w:ascii="Barlow" w:hAnsi="Barlow" w:cs="Arial"/>
          <w:sz w:val="20"/>
          <w:szCs w:val="20"/>
        </w:rPr>
      </w:pPr>
      <w:r w:rsidRPr="00FF3FCA">
        <w:rPr>
          <w:rFonts w:ascii="Barlow" w:hAnsi="Barlow" w:cs="Arial"/>
          <w:sz w:val="20"/>
          <w:szCs w:val="20"/>
        </w:rPr>
        <w:t>-Principios generales, lineamientos y reglas específicas para cada rubro del plan de cuentas emitidos por el CONAC.</w:t>
      </w:r>
    </w:p>
    <w:p w:rsidR="000C44CD" w:rsidRPr="00FF3FCA" w:rsidRDefault="000C44CD" w:rsidP="000C44CD">
      <w:pPr>
        <w:spacing w:after="0" w:line="240" w:lineRule="auto"/>
        <w:jc w:val="both"/>
        <w:rPr>
          <w:rFonts w:ascii="Barlow" w:hAnsi="Barlow" w:cs="Arial"/>
          <w:sz w:val="20"/>
          <w:szCs w:val="20"/>
        </w:rPr>
      </w:pPr>
      <w:r w:rsidRPr="00FF3FCA">
        <w:rPr>
          <w:rFonts w:ascii="Barlow" w:hAnsi="Barlow" w:cs="Arial"/>
          <w:sz w:val="20"/>
          <w:szCs w:val="20"/>
        </w:rPr>
        <w:t>-La normatividad emitida por el CONAC y las disposiciones legales aplicables.</w:t>
      </w:r>
    </w:p>
    <w:p w:rsidR="000C44CD" w:rsidRPr="00FF3FCA" w:rsidRDefault="000C44CD" w:rsidP="000C44CD">
      <w:pPr>
        <w:spacing w:after="0" w:line="240" w:lineRule="auto"/>
        <w:rPr>
          <w:rFonts w:ascii="Barlow" w:hAnsi="Barlow" w:cs="Arial"/>
          <w:b/>
          <w:sz w:val="20"/>
          <w:szCs w:val="20"/>
        </w:rPr>
      </w:pPr>
      <w:r w:rsidRPr="00FF3FCA">
        <w:rPr>
          <w:rFonts w:ascii="Barlow" w:hAnsi="Barlow" w:cs="Arial"/>
          <w:sz w:val="20"/>
          <w:szCs w:val="20"/>
        </w:rPr>
        <w:t>El presupuesto es ejercido según las normas contenidas en el Presupuesto de Egresos del Gobierno del Estado de Yucatán para el ejercicio fiscal 2022.</w:t>
      </w:r>
    </w:p>
    <w:p w:rsidR="000C44CD" w:rsidRPr="00FF3FCA" w:rsidRDefault="000C44CD" w:rsidP="000C44CD">
      <w:pPr>
        <w:spacing w:after="0" w:line="240" w:lineRule="auto"/>
        <w:rPr>
          <w:rFonts w:ascii="Barlow" w:hAnsi="Barlow" w:cs="Arial"/>
          <w:b/>
          <w:bCs/>
          <w:sz w:val="20"/>
          <w:szCs w:val="20"/>
        </w:rPr>
      </w:pPr>
      <w:r w:rsidRPr="00FF3FCA">
        <w:rPr>
          <w:rFonts w:ascii="Barlow" w:hAnsi="Barlow" w:cs="Arial"/>
          <w:b/>
          <w:sz w:val="20"/>
          <w:szCs w:val="20"/>
        </w:rPr>
        <w:br/>
      </w:r>
      <w:r w:rsidRPr="00FF3FCA">
        <w:rPr>
          <w:rFonts w:ascii="Barlow" w:hAnsi="Barlow" w:cs="Arial"/>
          <w:b/>
          <w:bCs/>
          <w:sz w:val="20"/>
          <w:szCs w:val="20"/>
        </w:rPr>
        <w:t>6. Políticas de Contabilidad Significativas</w:t>
      </w:r>
    </w:p>
    <w:p w:rsidR="000C44CD" w:rsidRPr="00FF3FCA" w:rsidRDefault="000C44CD" w:rsidP="000C44CD">
      <w:pPr>
        <w:spacing w:after="0" w:line="240" w:lineRule="auto"/>
        <w:rPr>
          <w:rFonts w:ascii="Barlow" w:hAnsi="Barlow" w:cs="Arial"/>
          <w:sz w:val="20"/>
          <w:szCs w:val="20"/>
        </w:rPr>
      </w:pPr>
      <w:r w:rsidRPr="00FF3FCA">
        <w:rPr>
          <w:rFonts w:ascii="Barlow" w:hAnsi="Barlow" w:cs="Arial"/>
          <w:bCs/>
          <w:sz w:val="20"/>
          <w:szCs w:val="20"/>
        </w:rPr>
        <w:t>No aplica</w:t>
      </w:r>
    </w:p>
    <w:p w:rsidR="000C44CD" w:rsidRPr="00FF3FCA" w:rsidRDefault="000C44CD" w:rsidP="000C44CD">
      <w:pPr>
        <w:spacing w:after="0" w:line="240" w:lineRule="auto"/>
        <w:rPr>
          <w:rFonts w:ascii="Barlow" w:hAnsi="Barlow" w:cs="Arial-BoldMT"/>
          <w:b/>
          <w:bCs/>
          <w:sz w:val="20"/>
          <w:szCs w:val="20"/>
        </w:rPr>
      </w:pPr>
    </w:p>
    <w:p w:rsidR="000C44CD" w:rsidRPr="00FF3FCA" w:rsidRDefault="000C44CD" w:rsidP="000C44CD">
      <w:pPr>
        <w:spacing w:after="0" w:line="240" w:lineRule="auto"/>
        <w:rPr>
          <w:rFonts w:ascii="Barlow" w:hAnsi="Barlow" w:cs="Arial-BoldMT"/>
          <w:b/>
          <w:bCs/>
          <w:sz w:val="20"/>
          <w:szCs w:val="20"/>
        </w:rPr>
      </w:pPr>
      <w:r w:rsidRPr="00FF3FCA">
        <w:rPr>
          <w:rFonts w:ascii="Barlow" w:hAnsi="Barlow" w:cs="Arial-BoldMT"/>
          <w:b/>
          <w:bCs/>
          <w:sz w:val="20"/>
          <w:szCs w:val="20"/>
        </w:rPr>
        <w:t>7. Posición en Moneda Extranjera y Protección por Riesgo Cambiario</w:t>
      </w:r>
    </w:p>
    <w:p w:rsidR="000C44CD" w:rsidRPr="00FF3FCA" w:rsidRDefault="000C44CD" w:rsidP="000C44CD">
      <w:pPr>
        <w:spacing w:after="0" w:line="240" w:lineRule="auto"/>
        <w:rPr>
          <w:rFonts w:ascii="Barlow" w:hAnsi="Barlow" w:cs="Arial"/>
          <w:sz w:val="20"/>
          <w:szCs w:val="20"/>
        </w:rPr>
      </w:pPr>
      <w:r w:rsidRPr="00FF3FCA">
        <w:rPr>
          <w:rFonts w:ascii="Barlow" w:hAnsi="Barlow" w:cs="Arial"/>
          <w:bCs/>
          <w:sz w:val="20"/>
          <w:szCs w:val="20"/>
        </w:rPr>
        <w:t>No aplica</w:t>
      </w:r>
    </w:p>
    <w:p w:rsidR="000C44CD" w:rsidRPr="00FF3FCA" w:rsidRDefault="000C44CD" w:rsidP="000C44CD">
      <w:pPr>
        <w:spacing w:after="0" w:line="240" w:lineRule="auto"/>
        <w:rPr>
          <w:rFonts w:ascii="Barlow" w:hAnsi="Barlow" w:cs="Arial"/>
          <w:b/>
          <w:sz w:val="20"/>
          <w:szCs w:val="20"/>
        </w:rPr>
      </w:pPr>
    </w:p>
    <w:p w:rsidR="000C44CD" w:rsidRPr="00FF3FCA" w:rsidRDefault="000C44CD" w:rsidP="000C44CD">
      <w:pPr>
        <w:spacing w:after="0" w:line="240" w:lineRule="auto"/>
        <w:rPr>
          <w:rFonts w:ascii="Barlow" w:hAnsi="Barlow" w:cs="Arial"/>
          <w:b/>
          <w:sz w:val="20"/>
          <w:szCs w:val="20"/>
        </w:rPr>
      </w:pPr>
      <w:r w:rsidRPr="00FF3FCA">
        <w:rPr>
          <w:rFonts w:ascii="Barlow" w:hAnsi="Barlow" w:cs="Arial"/>
          <w:b/>
          <w:sz w:val="20"/>
          <w:szCs w:val="20"/>
        </w:rPr>
        <w:t>8. Reporte Analítico Del Activo</w:t>
      </w:r>
    </w:p>
    <w:p w:rsidR="000C44CD" w:rsidRDefault="000C44CD" w:rsidP="000C44CD">
      <w:pPr>
        <w:spacing w:after="0" w:line="240" w:lineRule="auto"/>
        <w:rPr>
          <w:rFonts w:ascii="Barlow" w:hAnsi="Barlow" w:cs="Arial"/>
          <w:sz w:val="20"/>
          <w:szCs w:val="20"/>
        </w:rPr>
      </w:pPr>
      <w:r w:rsidRPr="00FF3FCA">
        <w:rPr>
          <w:rFonts w:ascii="Barlow" w:hAnsi="Barlow" w:cs="Arial"/>
          <w:sz w:val="20"/>
          <w:szCs w:val="20"/>
        </w:rPr>
        <w:t>a) Vida útil de los activos</w:t>
      </w:r>
    </w:p>
    <w:p w:rsidR="00FF3FCA" w:rsidRDefault="00FF3FCA" w:rsidP="000C44CD">
      <w:pPr>
        <w:spacing w:after="0" w:line="240" w:lineRule="auto"/>
        <w:rPr>
          <w:rFonts w:ascii="Barlow" w:hAnsi="Barlow" w:cs="Arial"/>
          <w:sz w:val="20"/>
          <w:szCs w:val="20"/>
        </w:rPr>
      </w:pPr>
    </w:p>
    <w:p w:rsidR="00FF3FCA" w:rsidRPr="00FF3FCA" w:rsidRDefault="00FF3FCA" w:rsidP="000C44CD">
      <w:pPr>
        <w:spacing w:after="0" w:line="240" w:lineRule="auto"/>
        <w:rPr>
          <w:rFonts w:ascii="Barlow" w:hAnsi="Barlow" w:cs="Arial"/>
          <w:sz w:val="20"/>
          <w:szCs w:val="20"/>
        </w:rPr>
      </w:pPr>
    </w:p>
    <w:p w:rsidR="000C44CD" w:rsidRPr="00FF3FCA" w:rsidRDefault="000C44CD" w:rsidP="000C44CD">
      <w:pPr>
        <w:spacing w:after="0" w:line="240" w:lineRule="auto"/>
        <w:rPr>
          <w:rFonts w:ascii="Barlow" w:hAnsi="Barlow" w:cs="Arial"/>
          <w:sz w:val="20"/>
          <w:szCs w:val="20"/>
        </w:rPr>
      </w:pPr>
    </w:p>
    <w:tbl>
      <w:tblPr>
        <w:tblW w:w="6760" w:type="dxa"/>
        <w:tblInd w:w="60" w:type="dxa"/>
        <w:tblCellMar>
          <w:left w:w="70" w:type="dxa"/>
          <w:right w:w="70" w:type="dxa"/>
        </w:tblCellMar>
        <w:tblLook w:val="04A0" w:firstRow="1" w:lastRow="0" w:firstColumn="1" w:lastColumn="0" w:noHBand="0" w:noVBand="1"/>
      </w:tblPr>
      <w:tblGrid>
        <w:gridCol w:w="4793"/>
        <w:gridCol w:w="1967"/>
      </w:tblGrid>
      <w:tr w:rsidR="000C44CD" w:rsidRPr="00FF3FCA" w:rsidTr="000A1B8B">
        <w:trPr>
          <w:trHeight w:val="401"/>
        </w:trPr>
        <w:tc>
          <w:tcPr>
            <w:tcW w:w="4793" w:type="dxa"/>
            <w:tcBorders>
              <w:top w:val="single" w:sz="8" w:space="0" w:color="auto"/>
              <w:left w:val="single" w:sz="8" w:space="0" w:color="auto"/>
              <w:bottom w:val="single" w:sz="8" w:space="0" w:color="auto"/>
              <w:right w:val="single" w:sz="8" w:space="0" w:color="auto"/>
            </w:tcBorders>
            <w:shd w:val="clear" w:color="auto" w:fill="A6A6A6"/>
            <w:noWrap/>
            <w:vAlign w:val="bottom"/>
            <w:hideMark/>
          </w:tcPr>
          <w:p w:rsidR="000C44CD" w:rsidRPr="00FF3FCA" w:rsidRDefault="000C44CD" w:rsidP="000A1B8B">
            <w:pPr>
              <w:spacing w:after="0" w:line="240" w:lineRule="auto"/>
              <w:rPr>
                <w:rFonts w:ascii="Barlow" w:eastAsia="Times New Roman" w:hAnsi="Barlow" w:cs="Arial"/>
                <w:b/>
                <w:sz w:val="20"/>
                <w:szCs w:val="20"/>
                <w:lang w:eastAsia="es-MX"/>
              </w:rPr>
            </w:pPr>
            <w:r w:rsidRPr="00FF3FCA">
              <w:rPr>
                <w:rFonts w:ascii="Barlow" w:eastAsia="Times New Roman" w:hAnsi="Barlow" w:cs="Arial"/>
                <w:b/>
                <w:sz w:val="20"/>
                <w:szCs w:val="20"/>
                <w:lang w:eastAsia="es-MX"/>
              </w:rPr>
              <w:lastRenderedPageBreak/>
              <w:t>BIENES MUEBLES E INTANGIBLES</w:t>
            </w:r>
          </w:p>
        </w:tc>
        <w:tc>
          <w:tcPr>
            <w:tcW w:w="1967" w:type="dxa"/>
            <w:tcBorders>
              <w:top w:val="single" w:sz="8" w:space="0" w:color="auto"/>
              <w:left w:val="nil"/>
              <w:bottom w:val="single" w:sz="8" w:space="0" w:color="auto"/>
              <w:right w:val="single" w:sz="8" w:space="0" w:color="auto"/>
            </w:tcBorders>
            <w:shd w:val="clear" w:color="auto" w:fill="A6A6A6"/>
            <w:vAlign w:val="center"/>
            <w:hideMark/>
          </w:tcPr>
          <w:p w:rsidR="000C44CD" w:rsidRPr="00FF3FCA" w:rsidRDefault="000C44CD" w:rsidP="000A1B8B">
            <w:pPr>
              <w:spacing w:after="0" w:line="240" w:lineRule="auto"/>
              <w:rPr>
                <w:rFonts w:ascii="Barlow" w:eastAsia="Times New Roman" w:hAnsi="Barlow" w:cs="Arial"/>
                <w:b/>
                <w:color w:val="000000"/>
                <w:sz w:val="20"/>
                <w:szCs w:val="20"/>
                <w:lang w:eastAsia="es-MX"/>
              </w:rPr>
            </w:pPr>
            <w:r w:rsidRPr="00FF3FCA">
              <w:rPr>
                <w:rFonts w:ascii="Barlow" w:eastAsia="Times New Roman" w:hAnsi="Barlow" w:cs="Arial"/>
                <w:b/>
                <w:color w:val="000000"/>
                <w:sz w:val="20"/>
                <w:szCs w:val="20"/>
                <w:lang w:eastAsia="es-MX"/>
              </w:rPr>
              <w:t>VIDA UTIL(AÑOS)</w:t>
            </w:r>
          </w:p>
        </w:tc>
      </w:tr>
      <w:tr w:rsidR="000C44CD" w:rsidRPr="00FF3FCA" w:rsidTr="000C44CD">
        <w:trPr>
          <w:trHeight w:val="60"/>
        </w:trPr>
        <w:tc>
          <w:tcPr>
            <w:tcW w:w="4793" w:type="dxa"/>
            <w:tcBorders>
              <w:top w:val="nil"/>
              <w:left w:val="single" w:sz="8" w:space="0" w:color="auto"/>
              <w:bottom w:val="single" w:sz="4" w:space="0" w:color="auto"/>
              <w:right w:val="single" w:sz="8" w:space="0" w:color="auto"/>
            </w:tcBorders>
            <w:shd w:val="clear" w:color="auto" w:fill="auto"/>
            <w:vAlign w:val="center"/>
            <w:hideMark/>
          </w:tcPr>
          <w:p w:rsidR="000C44CD" w:rsidRPr="00FF3FCA" w:rsidRDefault="000C44CD" w:rsidP="000A1B8B">
            <w:pPr>
              <w:spacing w:after="0" w:line="240" w:lineRule="auto"/>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Mobiliario y Equipo de Administración</w:t>
            </w:r>
          </w:p>
        </w:tc>
        <w:tc>
          <w:tcPr>
            <w:tcW w:w="1967" w:type="dxa"/>
            <w:tcBorders>
              <w:top w:val="nil"/>
              <w:left w:val="nil"/>
              <w:bottom w:val="single" w:sz="4" w:space="0" w:color="auto"/>
              <w:right w:val="single" w:sz="8" w:space="0" w:color="auto"/>
            </w:tcBorders>
            <w:shd w:val="clear" w:color="auto" w:fill="auto"/>
            <w:noWrap/>
            <w:vAlign w:val="bottom"/>
            <w:hideMark/>
          </w:tcPr>
          <w:p w:rsidR="000C44CD" w:rsidRPr="00FF3FCA" w:rsidRDefault="000C44CD" w:rsidP="000A1B8B">
            <w:pPr>
              <w:spacing w:after="0" w:line="240" w:lineRule="auto"/>
              <w:jc w:val="center"/>
              <w:rPr>
                <w:rFonts w:ascii="Barlow" w:eastAsia="Times New Roman" w:hAnsi="Barlow" w:cs="Arial"/>
                <w:sz w:val="20"/>
                <w:szCs w:val="20"/>
                <w:lang w:eastAsia="es-MX"/>
              </w:rPr>
            </w:pPr>
          </w:p>
        </w:tc>
      </w:tr>
      <w:tr w:rsidR="000C44CD" w:rsidRPr="00FF3FCA" w:rsidTr="000C44CD">
        <w:trPr>
          <w:trHeight w:val="70"/>
        </w:trPr>
        <w:tc>
          <w:tcPr>
            <w:tcW w:w="4793" w:type="dxa"/>
            <w:tcBorders>
              <w:top w:val="nil"/>
              <w:left w:val="single" w:sz="8" w:space="0" w:color="auto"/>
              <w:bottom w:val="single" w:sz="4" w:space="0" w:color="auto"/>
              <w:right w:val="single" w:sz="8" w:space="0" w:color="auto"/>
            </w:tcBorders>
            <w:shd w:val="clear" w:color="auto" w:fill="auto"/>
            <w:vAlign w:val="center"/>
            <w:hideMark/>
          </w:tcPr>
          <w:p w:rsidR="000C44CD" w:rsidRPr="00FF3FCA" w:rsidRDefault="000C44CD" w:rsidP="000A1B8B">
            <w:pPr>
              <w:spacing w:after="0" w:line="240" w:lineRule="auto"/>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a)Muebles de oficina y estantería</w:t>
            </w:r>
          </w:p>
        </w:tc>
        <w:tc>
          <w:tcPr>
            <w:tcW w:w="1967" w:type="dxa"/>
            <w:tcBorders>
              <w:top w:val="nil"/>
              <w:left w:val="nil"/>
              <w:bottom w:val="single" w:sz="4" w:space="0" w:color="auto"/>
              <w:right w:val="single" w:sz="8" w:space="0" w:color="auto"/>
            </w:tcBorders>
            <w:shd w:val="clear" w:color="auto" w:fill="auto"/>
            <w:noWrap/>
            <w:vAlign w:val="bottom"/>
            <w:hideMark/>
          </w:tcPr>
          <w:p w:rsidR="000C44CD" w:rsidRPr="00FF3FCA" w:rsidRDefault="000C44CD" w:rsidP="000A1B8B">
            <w:pPr>
              <w:spacing w:after="0" w:line="240" w:lineRule="auto"/>
              <w:jc w:val="center"/>
              <w:rPr>
                <w:rFonts w:ascii="Barlow" w:eastAsia="Times New Roman" w:hAnsi="Barlow" w:cs="Arial"/>
                <w:sz w:val="20"/>
                <w:szCs w:val="20"/>
                <w:lang w:eastAsia="es-MX"/>
              </w:rPr>
            </w:pPr>
            <w:r w:rsidRPr="00FF3FCA">
              <w:rPr>
                <w:rFonts w:ascii="Barlow" w:eastAsia="Times New Roman" w:hAnsi="Barlow" w:cs="Arial"/>
                <w:sz w:val="20"/>
                <w:szCs w:val="20"/>
                <w:lang w:eastAsia="es-MX"/>
              </w:rPr>
              <w:t>10</w:t>
            </w:r>
          </w:p>
        </w:tc>
      </w:tr>
      <w:tr w:rsidR="000C44CD" w:rsidRPr="00FF3FCA" w:rsidTr="000C44CD">
        <w:trPr>
          <w:trHeight w:val="70"/>
        </w:trPr>
        <w:tc>
          <w:tcPr>
            <w:tcW w:w="4793" w:type="dxa"/>
            <w:tcBorders>
              <w:top w:val="nil"/>
              <w:left w:val="single" w:sz="8" w:space="0" w:color="auto"/>
              <w:bottom w:val="single" w:sz="4" w:space="0" w:color="auto"/>
              <w:right w:val="single" w:sz="8" w:space="0" w:color="auto"/>
            </w:tcBorders>
            <w:shd w:val="clear" w:color="auto" w:fill="auto"/>
            <w:vAlign w:val="center"/>
            <w:hideMark/>
          </w:tcPr>
          <w:p w:rsidR="000C44CD" w:rsidRPr="00FF3FCA" w:rsidRDefault="000C44CD" w:rsidP="000A1B8B">
            <w:pPr>
              <w:spacing w:after="0" w:line="240" w:lineRule="auto"/>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b)Equipo de cómputo y tecnologías de la información</w:t>
            </w:r>
          </w:p>
        </w:tc>
        <w:tc>
          <w:tcPr>
            <w:tcW w:w="1967" w:type="dxa"/>
            <w:tcBorders>
              <w:top w:val="nil"/>
              <w:left w:val="nil"/>
              <w:bottom w:val="single" w:sz="4" w:space="0" w:color="auto"/>
              <w:right w:val="single" w:sz="8" w:space="0" w:color="auto"/>
            </w:tcBorders>
            <w:shd w:val="clear" w:color="auto" w:fill="auto"/>
            <w:noWrap/>
            <w:vAlign w:val="bottom"/>
            <w:hideMark/>
          </w:tcPr>
          <w:p w:rsidR="000C44CD" w:rsidRPr="00FF3FCA" w:rsidRDefault="000C44CD" w:rsidP="000A1B8B">
            <w:pPr>
              <w:spacing w:after="0" w:line="240" w:lineRule="auto"/>
              <w:jc w:val="center"/>
              <w:rPr>
                <w:rFonts w:ascii="Barlow" w:eastAsia="Times New Roman" w:hAnsi="Barlow" w:cs="Arial"/>
                <w:sz w:val="20"/>
                <w:szCs w:val="20"/>
                <w:lang w:eastAsia="es-MX"/>
              </w:rPr>
            </w:pPr>
            <w:r w:rsidRPr="00FF3FCA">
              <w:rPr>
                <w:rFonts w:ascii="Barlow" w:eastAsia="Times New Roman" w:hAnsi="Barlow" w:cs="Arial"/>
                <w:sz w:val="20"/>
                <w:szCs w:val="20"/>
                <w:lang w:eastAsia="es-MX"/>
              </w:rPr>
              <w:t>3</w:t>
            </w:r>
          </w:p>
        </w:tc>
      </w:tr>
      <w:tr w:rsidR="000C44CD" w:rsidRPr="00FF3FCA" w:rsidTr="000C44CD">
        <w:trPr>
          <w:trHeight w:val="70"/>
        </w:trPr>
        <w:tc>
          <w:tcPr>
            <w:tcW w:w="4793" w:type="dxa"/>
            <w:tcBorders>
              <w:top w:val="nil"/>
              <w:left w:val="single" w:sz="8" w:space="0" w:color="auto"/>
              <w:bottom w:val="single" w:sz="4" w:space="0" w:color="auto"/>
              <w:right w:val="single" w:sz="8" w:space="0" w:color="auto"/>
            </w:tcBorders>
            <w:shd w:val="clear" w:color="auto" w:fill="auto"/>
            <w:vAlign w:val="center"/>
            <w:hideMark/>
          </w:tcPr>
          <w:p w:rsidR="000C44CD" w:rsidRPr="00FF3FCA" w:rsidRDefault="000C44CD" w:rsidP="000A1B8B">
            <w:pPr>
              <w:spacing w:after="0" w:line="240" w:lineRule="auto"/>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c)Otros mobiliarios y equipos de administración</w:t>
            </w:r>
          </w:p>
        </w:tc>
        <w:tc>
          <w:tcPr>
            <w:tcW w:w="1967" w:type="dxa"/>
            <w:tcBorders>
              <w:top w:val="nil"/>
              <w:left w:val="nil"/>
              <w:bottom w:val="single" w:sz="4" w:space="0" w:color="auto"/>
              <w:right w:val="single" w:sz="8" w:space="0" w:color="auto"/>
            </w:tcBorders>
            <w:shd w:val="clear" w:color="auto" w:fill="auto"/>
            <w:noWrap/>
            <w:vAlign w:val="bottom"/>
            <w:hideMark/>
          </w:tcPr>
          <w:p w:rsidR="000C44CD" w:rsidRPr="00FF3FCA" w:rsidRDefault="000C44CD" w:rsidP="000A1B8B">
            <w:pPr>
              <w:spacing w:after="0" w:line="240" w:lineRule="auto"/>
              <w:jc w:val="center"/>
              <w:rPr>
                <w:rFonts w:ascii="Barlow" w:eastAsia="Times New Roman" w:hAnsi="Barlow" w:cs="Arial"/>
                <w:sz w:val="20"/>
                <w:szCs w:val="20"/>
                <w:lang w:eastAsia="es-MX"/>
              </w:rPr>
            </w:pPr>
            <w:r w:rsidRPr="00FF3FCA">
              <w:rPr>
                <w:rFonts w:ascii="Barlow" w:eastAsia="Times New Roman" w:hAnsi="Barlow" w:cs="Arial"/>
                <w:sz w:val="20"/>
                <w:szCs w:val="20"/>
                <w:lang w:eastAsia="es-MX"/>
              </w:rPr>
              <w:t>10</w:t>
            </w:r>
          </w:p>
        </w:tc>
      </w:tr>
      <w:tr w:rsidR="000C44CD" w:rsidRPr="00FF3FCA" w:rsidTr="000A1B8B">
        <w:trPr>
          <w:trHeight w:val="192"/>
        </w:trPr>
        <w:tc>
          <w:tcPr>
            <w:tcW w:w="4793" w:type="dxa"/>
            <w:tcBorders>
              <w:top w:val="nil"/>
              <w:left w:val="single" w:sz="8" w:space="0" w:color="auto"/>
              <w:bottom w:val="single" w:sz="4" w:space="0" w:color="auto"/>
              <w:right w:val="single" w:sz="8" w:space="0" w:color="auto"/>
            </w:tcBorders>
            <w:shd w:val="clear" w:color="auto" w:fill="auto"/>
            <w:vAlign w:val="center"/>
            <w:hideMark/>
          </w:tcPr>
          <w:p w:rsidR="000C44CD" w:rsidRPr="00FF3FCA" w:rsidRDefault="000C44CD" w:rsidP="000A1B8B">
            <w:pPr>
              <w:spacing w:after="0" w:line="240" w:lineRule="auto"/>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Mobiliario y Equipo Educacional y Recreativo</w:t>
            </w:r>
          </w:p>
        </w:tc>
        <w:tc>
          <w:tcPr>
            <w:tcW w:w="1967" w:type="dxa"/>
            <w:tcBorders>
              <w:top w:val="nil"/>
              <w:left w:val="nil"/>
              <w:bottom w:val="single" w:sz="4" w:space="0" w:color="auto"/>
              <w:right w:val="single" w:sz="8" w:space="0" w:color="auto"/>
            </w:tcBorders>
            <w:shd w:val="clear" w:color="auto" w:fill="auto"/>
            <w:noWrap/>
            <w:vAlign w:val="bottom"/>
            <w:hideMark/>
          </w:tcPr>
          <w:p w:rsidR="000C44CD" w:rsidRPr="00FF3FCA" w:rsidRDefault="000C44CD" w:rsidP="000A1B8B">
            <w:pPr>
              <w:spacing w:after="0" w:line="240" w:lineRule="auto"/>
              <w:jc w:val="center"/>
              <w:rPr>
                <w:rFonts w:ascii="Barlow" w:eastAsia="Times New Roman" w:hAnsi="Barlow" w:cs="Arial"/>
                <w:sz w:val="20"/>
                <w:szCs w:val="20"/>
                <w:lang w:eastAsia="es-MX"/>
              </w:rPr>
            </w:pPr>
          </w:p>
        </w:tc>
      </w:tr>
      <w:tr w:rsidR="000C44CD" w:rsidRPr="00FF3FCA" w:rsidTr="000A1B8B">
        <w:trPr>
          <w:trHeight w:val="192"/>
        </w:trPr>
        <w:tc>
          <w:tcPr>
            <w:tcW w:w="4793" w:type="dxa"/>
            <w:tcBorders>
              <w:top w:val="nil"/>
              <w:left w:val="single" w:sz="8" w:space="0" w:color="auto"/>
              <w:bottom w:val="single" w:sz="4" w:space="0" w:color="auto"/>
              <w:right w:val="single" w:sz="8" w:space="0" w:color="auto"/>
            </w:tcBorders>
            <w:shd w:val="clear" w:color="auto" w:fill="auto"/>
            <w:vAlign w:val="center"/>
            <w:hideMark/>
          </w:tcPr>
          <w:p w:rsidR="000C44CD" w:rsidRPr="00FF3FCA" w:rsidRDefault="000C44CD" w:rsidP="000A1B8B">
            <w:pPr>
              <w:spacing w:after="0" w:line="240" w:lineRule="auto"/>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a)Equipos y aparatos audiovisuales</w:t>
            </w:r>
          </w:p>
        </w:tc>
        <w:tc>
          <w:tcPr>
            <w:tcW w:w="1967" w:type="dxa"/>
            <w:tcBorders>
              <w:top w:val="nil"/>
              <w:left w:val="nil"/>
              <w:bottom w:val="single" w:sz="4" w:space="0" w:color="auto"/>
              <w:right w:val="single" w:sz="8" w:space="0" w:color="auto"/>
            </w:tcBorders>
            <w:shd w:val="clear" w:color="auto" w:fill="auto"/>
            <w:noWrap/>
            <w:vAlign w:val="bottom"/>
            <w:hideMark/>
          </w:tcPr>
          <w:p w:rsidR="000C44CD" w:rsidRPr="00FF3FCA" w:rsidRDefault="000C44CD" w:rsidP="000A1B8B">
            <w:pPr>
              <w:spacing w:after="0" w:line="240" w:lineRule="auto"/>
              <w:jc w:val="center"/>
              <w:rPr>
                <w:rFonts w:ascii="Barlow" w:eastAsia="Times New Roman" w:hAnsi="Barlow" w:cs="Arial"/>
                <w:sz w:val="20"/>
                <w:szCs w:val="20"/>
                <w:lang w:eastAsia="es-MX"/>
              </w:rPr>
            </w:pPr>
            <w:r w:rsidRPr="00FF3FCA">
              <w:rPr>
                <w:rFonts w:ascii="Barlow" w:eastAsia="Times New Roman" w:hAnsi="Barlow" w:cs="Arial"/>
                <w:sz w:val="20"/>
                <w:szCs w:val="20"/>
                <w:lang w:eastAsia="es-MX"/>
              </w:rPr>
              <w:t>3</w:t>
            </w:r>
          </w:p>
        </w:tc>
      </w:tr>
      <w:tr w:rsidR="000C44CD" w:rsidRPr="00FF3FCA" w:rsidTr="000A1B8B">
        <w:trPr>
          <w:trHeight w:val="192"/>
        </w:trPr>
        <w:tc>
          <w:tcPr>
            <w:tcW w:w="4793" w:type="dxa"/>
            <w:tcBorders>
              <w:top w:val="nil"/>
              <w:left w:val="single" w:sz="8" w:space="0" w:color="auto"/>
              <w:bottom w:val="single" w:sz="4" w:space="0" w:color="auto"/>
              <w:right w:val="single" w:sz="8" w:space="0" w:color="auto"/>
            </w:tcBorders>
            <w:shd w:val="clear" w:color="auto" w:fill="auto"/>
            <w:vAlign w:val="center"/>
            <w:hideMark/>
          </w:tcPr>
          <w:p w:rsidR="000C44CD" w:rsidRPr="00FF3FCA" w:rsidRDefault="000C44CD" w:rsidP="000A1B8B">
            <w:pPr>
              <w:spacing w:after="0" w:line="240" w:lineRule="auto"/>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b)Cámaras fotográficas y de video</w:t>
            </w:r>
          </w:p>
        </w:tc>
        <w:tc>
          <w:tcPr>
            <w:tcW w:w="1967" w:type="dxa"/>
            <w:tcBorders>
              <w:top w:val="nil"/>
              <w:left w:val="nil"/>
              <w:bottom w:val="single" w:sz="4" w:space="0" w:color="auto"/>
              <w:right w:val="single" w:sz="8" w:space="0" w:color="auto"/>
            </w:tcBorders>
            <w:shd w:val="clear" w:color="auto" w:fill="auto"/>
            <w:noWrap/>
            <w:vAlign w:val="bottom"/>
            <w:hideMark/>
          </w:tcPr>
          <w:p w:rsidR="000C44CD" w:rsidRPr="00FF3FCA" w:rsidRDefault="000C44CD" w:rsidP="000A1B8B">
            <w:pPr>
              <w:spacing w:after="0" w:line="240" w:lineRule="auto"/>
              <w:jc w:val="center"/>
              <w:rPr>
                <w:rFonts w:ascii="Barlow" w:eastAsia="Times New Roman" w:hAnsi="Barlow" w:cs="Arial"/>
                <w:sz w:val="20"/>
                <w:szCs w:val="20"/>
                <w:lang w:eastAsia="es-MX"/>
              </w:rPr>
            </w:pPr>
            <w:r w:rsidRPr="00FF3FCA">
              <w:rPr>
                <w:rFonts w:ascii="Barlow" w:eastAsia="Times New Roman" w:hAnsi="Barlow" w:cs="Arial"/>
                <w:sz w:val="20"/>
                <w:szCs w:val="20"/>
                <w:lang w:eastAsia="es-MX"/>
              </w:rPr>
              <w:t>3</w:t>
            </w:r>
          </w:p>
        </w:tc>
      </w:tr>
      <w:tr w:rsidR="000C44CD" w:rsidRPr="00FF3FCA" w:rsidTr="000A1B8B">
        <w:trPr>
          <w:trHeight w:val="192"/>
        </w:trPr>
        <w:tc>
          <w:tcPr>
            <w:tcW w:w="4793" w:type="dxa"/>
            <w:tcBorders>
              <w:top w:val="nil"/>
              <w:left w:val="single" w:sz="8" w:space="0" w:color="auto"/>
              <w:bottom w:val="single" w:sz="4" w:space="0" w:color="auto"/>
              <w:right w:val="single" w:sz="8" w:space="0" w:color="auto"/>
            </w:tcBorders>
            <w:shd w:val="clear" w:color="auto" w:fill="auto"/>
            <w:vAlign w:val="center"/>
            <w:hideMark/>
          </w:tcPr>
          <w:p w:rsidR="000C44CD" w:rsidRPr="00FF3FCA" w:rsidRDefault="000C44CD" w:rsidP="000A1B8B">
            <w:pPr>
              <w:spacing w:after="0" w:line="240" w:lineRule="auto"/>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Vehículos y Equipo de Transporte</w:t>
            </w:r>
          </w:p>
        </w:tc>
        <w:tc>
          <w:tcPr>
            <w:tcW w:w="1967" w:type="dxa"/>
            <w:tcBorders>
              <w:top w:val="nil"/>
              <w:left w:val="nil"/>
              <w:bottom w:val="single" w:sz="4" w:space="0" w:color="auto"/>
              <w:right w:val="single" w:sz="8" w:space="0" w:color="auto"/>
            </w:tcBorders>
            <w:shd w:val="clear" w:color="auto" w:fill="auto"/>
            <w:noWrap/>
            <w:vAlign w:val="bottom"/>
            <w:hideMark/>
          </w:tcPr>
          <w:p w:rsidR="000C44CD" w:rsidRPr="00FF3FCA" w:rsidRDefault="000C44CD" w:rsidP="000A1B8B">
            <w:pPr>
              <w:spacing w:after="0" w:line="240" w:lineRule="auto"/>
              <w:jc w:val="center"/>
              <w:rPr>
                <w:rFonts w:ascii="Barlow" w:eastAsia="Times New Roman" w:hAnsi="Barlow" w:cs="Arial"/>
                <w:sz w:val="20"/>
                <w:szCs w:val="20"/>
                <w:lang w:eastAsia="es-MX"/>
              </w:rPr>
            </w:pPr>
            <w:r w:rsidRPr="00FF3FCA">
              <w:rPr>
                <w:rFonts w:ascii="Barlow" w:eastAsia="Times New Roman" w:hAnsi="Barlow" w:cs="Arial"/>
                <w:sz w:val="20"/>
                <w:szCs w:val="20"/>
                <w:lang w:eastAsia="es-MX"/>
              </w:rPr>
              <w:t>5</w:t>
            </w:r>
          </w:p>
        </w:tc>
      </w:tr>
      <w:tr w:rsidR="000C44CD" w:rsidRPr="00FF3FCA" w:rsidTr="000A1B8B">
        <w:trPr>
          <w:trHeight w:val="192"/>
        </w:trPr>
        <w:tc>
          <w:tcPr>
            <w:tcW w:w="4793" w:type="dxa"/>
            <w:tcBorders>
              <w:top w:val="nil"/>
              <w:left w:val="single" w:sz="8" w:space="0" w:color="auto"/>
              <w:bottom w:val="single" w:sz="4" w:space="0" w:color="auto"/>
              <w:right w:val="single" w:sz="8" w:space="0" w:color="auto"/>
            </w:tcBorders>
            <w:shd w:val="clear" w:color="auto" w:fill="auto"/>
            <w:vAlign w:val="center"/>
            <w:hideMark/>
          </w:tcPr>
          <w:p w:rsidR="000C44CD" w:rsidRPr="00FF3FCA" w:rsidRDefault="000C44CD" w:rsidP="000A1B8B">
            <w:pPr>
              <w:spacing w:after="0" w:line="240" w:lineRule="auto"/>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Maquinaria, Otros Equipos y Herramientas</w:t>
            </w:r>
          </w:p>
        </w:tc>
        <w:tc>
          <w:tcPr>
            <w:tcW w:w="1967" w:type="dxa"/>
            <w:tcBorders>
              <w:top w:val="nil"/>
              <w:left w:val="nil"/>
              <w:bottom w:val="single" w:sz="4" w:space="0" w:color="auto"/>
              <w:right w:val="single" w:sz="8" w:space="0" w:color="auto"/>
            </w:tcBorders>
            <w:shd w:val="clear" w:color="auto" w:fill="auto"/>
            <w:noWrap/>
            <w:vAlign w:val="bottom"/>
            <w:hideMark/>
          </w:tcPr>
          <w:p w:rsidR="000C44CD" w:rsidRPr="00FF3FCA" w:rsidRDefault="000C44CD" w:rsidP="000A1B8B">
            <w:pPr>
              <w:spacing w:after="0" w:line="240" w:lineRule="auto"/>
              <w:jc w:val="center"/>
              <w:rPr>
                <w:rFonts w:ascii="Barlow" w:eastAsia="Times New Roman" w:hAnsi="Barlow" w:cs="Arial"/>
                <w:sz w:val="20"/>
                <w:szCs w:val="20"/>
                <w:lang w:eastAsia="es-MX"/>
              </w:rPr>
            </w:pPr>
            <w:r w:rsidRPr="00FF3FCA">
              <w:rPr>
                <w:rFonts w:ascii="Barlow" w:eastAsia="Times New Roman" w:hAnsi="Barlow" w:cs="Arial"/>
                <w:sz w:val="20"/>
                <w:szCs w:val="20"/>
                <w:lang w:eastAsia="es-MX"/>
              </w:rPr>
              <w:t>10</w:t>
            </w:r>
          </w:p>
        </w:tc>
      </w:tr>
      <w:tr w:rsidR="000C44CD" w:rsidRPr="00FF3FCA" w:rsidTr="000A1B8B">
        <w:trPr>
          <w:trHeight w:val="206"/>
        </w:trPr>
        <w:tc>
          <w:tcPr>
            <w:tcW w:w="4793" w:type="dxa"/>
            <w:tcBorders>
              <w:top w:val="nil"/>
              <w:left w:val="single" w:sz="8" w:space="0" w:color="auto"/>
              <w:bottom w:val="single" w:sz="8" w:space="0" w:color="auto"/>
              <w:right w:val="single" w:sz="8" w:space="0" w:color="auto"/>
            </w:tcBorders>
            <w:shd w:val="clear" w:color="auto" w:fill="auto"/>
            <w:vAlign w:val="center"/>
            <w:hideMark/>
          </w:tcPr>
          <w:p w:rsidR="000C44CD" w:rsidRPr="00FF3FCA" w:rsidRDefault="000C44CD" w:rsidP="000A1B8B">
            <w:pPr>
              <w:spacing w:after="0" w:line="240" w:lineRule="auto"/>
              <w:rPr>
                <w:rFonts w:ascii="Barlow" w:eastAsia="Times New Roman" w:hAnsi="Barlow" w:cs="Arial"/>
                <w:color w:val="000000"/>
                <w:sz w:val="20"/>
                <w:szCs w:val="20"/>
                <w:lang w:eastAsia="es-MX"/>
              </w:rPr>
            </w:pPr>
            <w:r w:rsidRPr="00FF3FCA">
              <w:rPr>
                <w:rFonts w:ascii="Barlow" w:eastAsia="Times New Roman" w:hAnsi="Barlow" w:cs="Arial"/>
                <w:color w:val="000000"/>
                <w:sz w:val="20"/>
                <w:szCs w:val="20"/>
                <w:lang w:eastAsia="es-MX"/>
              </w:rPr>
              <w:t>Activos Intangibles</w:t>
            </w:r>
          </w:p>
        </w:tc>
        <w:tc>
          <w:tcPr>
            <w:tcW w:w="1967" w:type="dxa"/>
            <w:tcBorders>
              <w:top w:val="nil"/>
              <w:left w:val="nil"/>
              <w:bottom w:val="single" w:sz="8" w:space="0" w:color="auto"/>
              <w:right w:val="single" w:sz="8" w:space="0" w:color="auto"/>
            </w:tcBorders>
            <w:shd w:val="clear" w:color="auto" w:fill="auto"/>
            <w:noWrap/>
            <w:vAlign w:val="bottom"/>
            <w:hideMark/>
          </w:tcPr>
          <w:p w:rsidR="000C44CD" w:rsidRPr="00FF3FCA" w:rsidRDefault="000C44CD" w:rsidP="000A1B8B">
            <w:pPr>
              <w:spacing w:after="0" w:line="240" w:lineRule="auto"/>
              <w:jc w:val="center"/>
              <w:rPr>
                <w:rFonts w:ascii="Barlow" w:eastAsia="Times New Roman" w:hAnsi="Barlow" w:cs="Arial"/>
                <w:sz w:val="20"/>
                <w:szCs w:val="20"/>
                <w:lang w:eastAsia="es-MX"/>
              </w:rPr>
            </w:pPr>
            <w:r w:rsidRPr="00FF3FCA">
              <w:rPr>
                <w:rFonts w:ascii="Barlow" w:eastAsia="Times New Roman" w:hAnsi="Barlow" w:cs="Arial"/>
                <w:sz w:val="20"/>
                <w:szCs w:val="20"/>
                <w:lang w:eastAsia="es-MX"/>
              </w:rPr>
              <w:t>4</w:t>
            </w:r>
          </w:p>
        </w:tc>
      </w:tr>
    </w:tbl>
    <w:p w:rsidR="000C44CD" w:rsidRPr="00FF3FCA" w:rsidRDefault="000C44CD" w:rsidP="000C44CD">
      <w:pPr>
        <w:spacing w:after="0" w:line="240" w:lineRule="auto"/>
        <w:rPr>
          <w:rFonts w:ascii="Barlow" w:hAnsi="Barlow" w:cs="Arial"/>
          <w:b/>
          <w:sz w:val="20"/>
          <w:szCs w:val="20"/>
        </w:rPr>
      </w:pPr>
    </w:p>
    <w:p w:rsidR="000C44CD" w:rsidRPr="00FF3FCA" w:rsidRDefault="000C44CD" w:rsidP="000C44CD">
      <w:pPr>
        <w:spacing w:after="0" w:line="240" w:lineRule="auto"/>
        <w:jc w:val="both"/>
        <w:rPr>
          <w:rFonts w:ascii="Barlow" w:hAnsi="Barlow" w:cs="Arial"/>
          <w:bCs/>
          <w:sz w:val="20"/>
          <w:szCs w:val="20"/>
        </w:rPr>
      </w:pPr>
      <w:r w:rsidRPr="00FF3FCA">
        <w:rPr>
          <w:rFonts w:ascii="Barlow" w:hAnsi="Barlow" w:cs="Arial"/>
          <w:bCs/>
          <w:sz w:val="20"/>
          <w:szCs w:val="20"/>
        </w:rPr>
        <w:t>b) La Junta de Asistencia Privada del Estado de Yucatán no ha realizado cambios en el porcentaje de la depreciación.</w:t>
      </w:r>
    </w:p>
    <w:p w:rsidR="000C44CD" w:rsidRPr="00FF3FCA" w:rsidRDefault="000C44CD" w:rsidP="000C44CD">
      <w:pPr>
        <w:spacing w:after="0" w:line="240" w:lineRule="auto"/>
        <w:rPr>
          <w:rFonts w:ascii="Barlow" w:hAnsi="Barlow" w:cs="Arial"/>
          <w:b/>
          <w:bCs/>
          <w:sz w:val="20"/>
          <w:szCs w:val="20"/>
        </w:rPr>
      </w:pPr>
    </w:p>
    <w:p w:rsidR="000C44CD" w:rsidRPr="00FF3FCA" w:rsidRDefault="000C44CD" w:rsidP="000C44CD">
      <w:pPr>
        <w:spacing w:after="0" w:line="240" w:lineRule="auto"/>
        <w:rPr>
          <w:rFonts w:ascii="Barlow" w:hAnsi="Barlow" w:cs="Arial"/>
          <w:b/>
          <w:bCs/>
          <w:sz w:val="20"/>
          <w:szCs w:val="20"/>
        </w:rPr>
      </w:pPr>
      <w:r w:rsidRPr="00FF3FCA">
        <w:rPr>
          <w:rFonts w:ascii="Barlow" w:hAnsi="Barlow" w:cs="Arial"/>
          <w:b/>
          <w:bCs/>
          <w:sz w:val="20"/>
          <w:szCs w:val="20"/>
        </w:rPr>
        <w:t>9. Fideicomisos, Mandatos y Análogos</w:t>
      </w:r>
    </w:p>
    <w:p w:rsidR="000C44CD" w:rsidRPr="00FF3FCA" w:rsidRDefault="000C44CD" w:rsidP="000C44CD">
      <w:pPr>
        <w:spacing w:after="0" w:line="240" w:lineRule="auto"/>
        <w:rPr>
          <w:rFonts w:ascii="Barlow" w:hAnsi="Barlow" w:cs="Arial"/>
          <w:sz w:val="20"/>
          <w:szCs w:val="20"/>
        </w:rPr>
      </w:pPr>
      <w:r w:rsidRPr="00FF3FCA">
        <w:rPr>
          <w:rFonts w:ascii="Barlow" w:hAnsi="Barlow" w:cs="Arial"/>
          <w:bCs/>
          <w:sz w:val="20"/>
          <w:szCs w:val="20"/>
        </w:rPr>
        <w:t>No aplica</w:t>
      </w:r>
    </w:p>
    <w:p w:rsidR="000C44CD" w:rsidRPr="00FF3FCA" w:rsidRDefault="000C44CD" w:rsidP="000C44CD">
      <w:pPr>
        <w:spacing w:after="0" w:line="240" w:lineRule="auto"/>
        <w:rPr>
          <w:rFonts w:ascii="Barlow" w:hAnsi="Barlow" w:cs="Arial"/>
          <w:b/>
          <w:bCs/>
          <w:sz w:val="20"/>
          <w:szCs w:val="20"/>
        </w:rPr>
      </w:pPr>
    </w:p>
    <w:p w:rsidR="000C44CD" w:rsidRPr="00FF3FCA" w:rsidRDefault="000C44CD" w:rsidP="000C44CD">
      <w:pPr>
        <w:tabs>
          <w:tab w:val="left" w:pos="7230"/>
        </w:tabs>
        <w:spacing w:after="0" w:line="240" w:lineRule="auto"/>
        <w:rPr>
          <w:rFonts w:ascii="Barlow" w:hAnsi="Barlow" w:cs="Arial"/>
          <w:sz w:val="20"/>
          <w:szCs w:val="20"/>
        </w:rPr>
      </w:pPr>
      <w:r w:rsidRPr="00FF3FCA">
        <w:rPr>
          <w:rFonts w:ascii="Barlow" w:hAnsi="Barlow" w:cs="Arial"/>
          <w:b/>
          <w:sz w:val="20"/>
          <w:szCs w:val="20"/>
        </w:rPr>
        <w:t>10. Reporte De Recaudación</w:t>
      </w:r>
      <w:r w:rsidRPr="00FF3FCA">
        <w:rPr>
          <w:rFonts w:ascii="Barlow" w:hAnsi="Barlow" w:cs="Arial"/>
          <w:b/>
          <w:sz w:val="20"/>
          <w:szCs w:val="20"/>
        </w:rPr>
        <w:tab/>
      </w:r>
      <w:r w:rsidRPr="00FF3FCA">
        <w:rPr>
          <w:rFonts w:ascii="Barlow" w:hAnsi="Barlow" w:cs="Arial"/>
          <w:b/>
          <w:sz w:val="20"/>
          <w:szCs w:val="20"/>
        </w:rPr>
        <w:br/>
      </w:r>
      <w:r w:rsidRPr="00FF3FCA">
        <w:rPr>
          <w:rFonts w:ascii="Barlow" w:hAnsi="Barlow" w:cs="Arial"/>
          <w:sz w:val="20"/>
          <w:szCs w:val="20"/>
        </w:rPr>
        <w:t>La junta de Asistencia Privada del Estado de Yucatán no cuenta con sucursales ni cajas recaudadoras; su ingreso proviene de transferencias de recursos propios del estado.</w:t>
      </w:r>
      <w:r w:rsidRPr="00FF3FCA">
        <w:rPr>
          <w:rFonts w:ascii="Barlow" w:hAnsi="Barlow" w:cs="Arial"/>
          <w:sz w:val="20"/>
          <w:szCs w:val="20"/>
        </w:rPr>
        <w:br/>
        <w:t xml:space="preserve"> La Junta de Asistencia Privada del Estado de Yucatán no realiza cobros de:</w:t>
      </w:r>
      <w:r w:rsidRPr="00FF3FCA">
        <w:rPr>
          <w:rFonts w:ascii="Barlow" w:hAnsi="Barlow" w:cs="Arial"/>
          <w:sz w:val="20"/>
          <w:szCs w:val="20"/>
        </w:rPr>
        <w:br/>
        <w:t>-Impuestos</w:t>
      </w:r>
    </w:p>
    <w:p w:rsidR="000C44CD" w:rsidRPr="00FF3FCA" w:rsidRDefault="000C44CD" w:rsidP="000C44CD">
      <w:pPr>
        <w:spacing w:after="0" w:line="240" w:lineRule="auto"/>
        <w:rPr>
          <w:rFonts w:ascii="Barlow" w:hAnsi="Barlow" w:cs="Arial"/>
          <w:sz w:val="20"/>
          <w:szCs w:val="20"/>
        </w:rPr>
      </w:pPr>
      <w:r w:rsidRPr="00FF3FCA">
        <w:rPr>
          <w:rFonts w:ascii="Barlow" w:hAnsi="Barlow" w:cs="Arial"/>
          <w:sz w:val="20"/>
          <w:szCs w:val="20"/>
        </w:rPr>
        <w:t>-Contribuciones de mejoras</w:t>
      </w:r>
    </w:p>
    <w:p w:rsidR="000C44CD" w:rsidRPr="00FF3FCA" w:rsidRDefault="000C44CD" w:rsidP="000C44CD">
      <w:pPr>
        <w:spacing w:after="0" w:line="240" w:lineRule="auto"/>
        <w:rPr>
          <w:rFonts w:ascii="Barlow" w:hAnsi="Barlow" w:cs="Arial"/>
          <w:sz w:val="20"/>
          <w:szCs w:val="20"/>
        </w:rPr>
      </w:pPr>
      <w:r w:rsidRPr="00FF3FCA">
        <w:rPr>
          <w:rFonts w:ascii="Barlow" w:hAnsi="Barlow" w:cs="Arial"/>
          <w:sz w:val="20"/>
          <w:szCs w:val="20"/>
        </w:rPr>
        <w:t>-Derechos</w:t>
      </w:r>
    </w:p>
    <w:p w:rsidR="000C44CD" w:rsidRPr="00FF3FCA" w:rsidRDefault="000C44CD" w:rsidP="000C44CD">
      <w:pPr>
        <w:spacing w:after="0" w:line="240" w:lineRule="auto"/>
        <w:rPr>
          <w:rFonts w:ascii="Barlow" w:hAnsi="Barlow" w:cs="Arial"/>
          <w:sz w:val="20"/>
          <w:szCs w:val="20"/>
        </w:rPr>
      </w:pPr>
      <w:r w:rsidRPr="00FF3FCA">
        <w:rPr>
          <w:rFonts w:ascii="Barlow" w:hAnsi="Barlow" w:cs="Arial"/>
          <w:sz w:val="20"/>
          <w:szCs w:val="20"/>
        </w:rPr>
        <w:t>-Productos</w:t>
      </w:r>
    </w:p>
    <w:p w:rsidR="000C44CD" w:rsidRPr="00FF3FCA" w:rsidRDefault="000C44CD" w:rsidP="000C44CD">
      <w:pPr>
        <w:spacing w:after="0" w:line="240" w:lineRule="auto"/>
        <w:rPr>
          <w:rFonts w:ascii="Barlow" w:hAnsi="Barlow" w:cs="Arial"/>
          <w:sz w:val="20"/>
          <w:szCs w:val="20"/>
        </w:rPr>
      </w:pPr>
      <w:r w:rsidRPr="00FF3FCA">
        <w:rPr>
          <w:rFonts w:ascii="Barlow" w:hAnsi="Barlow" w:cs="Arial"/>
          <w:sz w:val="20"/>
          <w:szCs w:val="20"/>
        </w:rPr>
        <w:t>-Aprovechamientos</w:t>
      </w:r>
    </w:p>
    <w:p w:rsidR="000C44CD" w:rsidRPr="00FF3FCA" w:rsidRDefault="000C44CD" w:rsidP="000C44CD">
      <w:pPr>
        <w:spacing w:after="0" w:line="240" w:lineRule="auto"/>
        <w:rPr>
          <w:rFonts w:ascii="Barlow" w:hAnsi="Barlow" w:cs="Arial"/>
          <w:sz w:val="20"/>
          <w:szCs w:val="20"/>
        </w:rPr>
      </w:pPr>
      <w:r w:rsidRPr="00FF3FCA">
        <w:rPr>
          <w:rFonts w:ascii="Barlow" w:hAnsi="Barlow" w:cs="Arial"/>
          <w:sz w:val="20"/>
          <w:szCs w:val="20"/>
        </w:rPr>
        <w:t>-Participaciones y aportaciones</w:t>
      </w:r>
    </w:p>
    <w:p w:rsidR="000C44CD" w:rsidRPr="00FF3FCA" w:rsidRDefault="000C44CD" w:rsidP="000C44CD">
      <w:pPr>
        <w:spacing w:after="0" w:line="240" w:lineRule="auto"/>
        <w:rPr>
          <w:rFonts w:ascii="Barlow" w:hAnsi="Barlow" w:cs="Arial"/>
          <w:sz w:val="20"/>
          <w:szCs w:val="20"/>
        </w:rPr>
      </w:pPr>
      <w:r w:rsidRPr="00FF3FCA">
        <w:rPr>
          <w:rFonts w:ascii="Barlow" w:hAnsi="Barlow" w:cs="Arial"/>
          <w:sz w:val="20"/>
          <w:szCs w:val="20"/>
        </w:rPr>
        <w:t>-Cuotas de seguridad social</w:t>
      </w:r>
    </w:p>
    <w:p w:rsidR="000C44CD" w:rsidRPr="00FF3FCA" w:rsidRDefault="000C44CD" w:rsidP="000C44CD">
      <w:pPr>
        <w:spacing w:after="0" w:line="240" w:lineRule="auto"/>
        <w:rPr>
          <w:rFonts w:ascii="Barlow" w:hAnsi="Barlow" w:cs="Arial"/>
          <w:sz w:val="20"/>
          <w:szCs w:val="20"/>
        </w:rPr>
      </w:pPr>
    </w:p>
    <w:p w:rsidR="00FF3FCA" w:rsidRDefault="00FF3FCA" w:rsidP="000C44CD">
      <w:pPr>
        <w:spacing w:after="0" w:line="240" w:lineRule="auto"/>
        <w:rPr>
          <w:rFonts w:ascii="Barlow" w:hAnsi="Barlow" w:cs="Arial"/>
          <w:b/>
          <w:bCs/>
          <w:sz w:val="20"/>
          <w:szCs w:val="20"/>
        </w:rPr>
      </w:pPr>
    </w:p>
    <w:p w:rsidR="000C44CD" w:rsidRPr="00FF3FCA" w:rsidRDefault="000C44CD" w:rsidP="000C44CD">
      <w:pPr>
        <w:spacing w:after="0" w:line="240" w:lineRule="auto"/>
        <w:rPr>
          <w:rFonts w:ascii="Barlow" w:hAnsi="Barlow" w:cs="Arial"/>
          <w:b/>
          <w:bCs/>
          <w:sz w:val="20"/>
          <w:szCs w:val="20"/>
        </w:rPr>
      </w:pPr>
      <w:r w:rsidRPr="00FF3FCA">
        <w:rPr>
          <w:rFonts w:ascii="Barlow" w:hAnsi="Barlow" w:cs="Arial"/>
          <w:b/>
          <w:bCs/>
          <w:sz w:val="20"/>
          <w:szCs w:val="20"/>
        </w:rPr>
        <w:lastRenderedPageBreak/>
        <w:t>11. Información sobre la Deuda y el Reporte Analítico de la Deuda</w:t>
      </w:r>
    </w:p>
    <w:p w:rsidR="000C44CD" w:rsidRPr="00FF3FCA" w:rsidRDefault="000C44CD" w:rsidP="000C44CD">
      <w:pPr>
        <w:spacing w:after="0" w:line="240" w:lineRule="auto"/>
        <w:rPr>
          <w:rFonts w:ascii="Barlow" w:hAnsi="Barlow" w:cs="Arial"/>
          <w:sz w:val="20"/>
          <w:szCs w:val="20"/>
        </w:rPr>
      </w:pPr>
      <w:r w:rsidRPr="00FF3FCA">
        <w:rPr>
          <w:rFonts w:ascii="Barlow" w:hAnsi="Barlow" w:cs="Arial"/>
          <w:bCs/>
          <w:sz w:val="20"/>
          <w:szCs w:val="20"/>
        </w:rPr>
        <w:t>No aplica</w:t>
      </w:r>
    </w:p>
    <w:p w:rsidR="000C44CD" w:rsidRPr="00FF3FCA" w:rsidRDefault="000C44CD" w:rsidP="000C44CD">
      <w:pPr>
        <w:spacing w:after="0" w:line="240" w:lineRule="auto"/>
        <w:rPr>
          <w:rFonts w:ascii="Barlow" w:hAnsi="Barlow" w:cs="Arial"/>
          <w:b/>
          <w:bCs/>
          <w:sz w:val="20"/>
          <w:szCs w:val="20"/>
        </w:rPr>
      </w:pPr>
    </w:p>
    <w:p w:rsidR="000C44CD" w:rsidRPr="00FF3FCA" w:rsidRDefault="000C44CD" w:rsidP="000C44CD">
      <w:pPr>
        <w:spacing w:after="0" w:line="240" w:lineRule="auto"/>
        <w:rPr>
          <w:rFonts w:ascii="Barlow" w:hAnsi="Barlow" w:cs="Arial"/>
          <w:b/>
          <w:bCs/>
          <w:sz w:val="20"/>
          <w:szCs w:val="20"/>
        </w:rPr>
      </w:pPr>
      <w:r w:rsidRPr="00FF3FCA">
        <w:rPr>
          <w:rFonts w:ascii="Barlow" w:hAnsi="Barlow" w:cs="Arial"/>
          <w:b/>
          <w:bCs/>
          <w:sz w:val="20"/>
          <w:szCs w:val="20"/>
        </w:rPr>
        <w:t>12. Calificaciones otorgadas</w:t>
      </w:r>
    </w:p>
    <w:p w:rsidR="000C44CD" w:rsidRPr="00FF3FCA" w:rsidRDefault="000C44CD" w:rsidP="000C44CD">
      <w:pPr>
        <w:spacing w:after="0" w:line="240" w:lineRule="auto"/>
        <w:rPr>
          <w:rFonts w:ascii="Barlow" w:hAnsi="Barlow" w:cs="Arial"/>
          <w:sz w:val="20"/>
          <w:szCs w:val="20"/>
        </w:rPr>
      </w:pPr>
      <w:r w:rsidRPr="00FF3FCA">
        <w:rPr>
          <w:rFonts w:ascii="Barlow" w:hAnsi="Barlow" w:cs="Arial"/>
          <w:bCs/>
          <w:sz w:val="20"/>
          <w:szCs w:val="20"/>
        </w:rPr>
        <w:t>No aplica</w:t>
      </w:r>
    </w:p>
    <w:p w:rsidR="000C44CD" w:rsidRPr="00FF3FCA" w:rsidRDefault="000C44CD" w:rsidP="000C44CD">
      <w:pPr>
        <w:spacing w:after="0" w:line="240" w:lineRule="auto"/>
        <w:rPr>
          <w:rFonts w:ascii="Barlow" w:hAnsi="Barlow" w:cs="Arial"/>
          <w:b/>
          <w:bCs/>
          <w:sz w:val="20"/>
          <w:szCs w:val="20"/>
        </w:rPr>
      </w:pPr>
    </w:p>
    <w:p w:rsidR="000C44CD" w:rsidRPr="00FF3FCA" w:rsidRDefault="000C44CD" w:rsidP="000C44CD">
      <w:pPr>
        <w:spacing w:after="0" w:line="240" w:lineRule="auto"/>
        <w:rPr>
          <w:rFonts w:ascii="Barlow" w:hAnsi="Barlow" w:cs="Arial"/>
          <w:b/>
          <w:bCs/>
          <w:sz w:val="20"/>
          <w:szCs w:val="20"/>
        </w:rPr>
      </w:pPr>
      <w:r w:rsidRPr="00FF3FCA">
        <w:rPr>
          <w:rFonts w:ascii="Barlow" w:hAnsi="Barlow" w:cs="Arial"/>
          <w:b/>
          <w:bCs/>
          <w:sz w:val="20"/>
          <w:szCs w:val="20"/>
        </w:rPr>
        <w:t>13. Proceso de Mejora</w:t>
      </w:r>
    </w:p>
    <w:p w:rsidR="000C44CD" w:rsidRPr="00FF3FCA" w:rsidRDefault="000C44CD" w:rsidP="000C44CD">
      <w:pPr>
        <w:spacing w:after="0" w:line="240" w:lineRule="auto"/>
        <w:rPr>
          <w:rFonts w:ascii="Barlow" w:hAnsi="Barlow" w:cs="Arial"/>
          <w:sz w:val="20"/>
          <w:szCs w:val="20"/>
        </w:rPr>
      </w:pPr>
      <w:r w:rsidRPr="00FF3FCA">
        <w:rPr>
          <w:rFonts w:ascii="Barlow" w:hAnsi="Barlow" w:cs="Arial"/>
          <w:bCs/>
          <w:sz w:val="20"/>
          <w:szCs w:val="20"/>
        </w:rPr>
        <w:t>No aplica</w:t>
      </w:r>
    </w:p>
    <w:p w:rsidR="000C44CD" w:rsidRPr="00FF3FCA" w:rsidRDefault="000C44CD" w:rsidP="000C44CD">
      <w:pPr>
        <w:spacing w:after="0" w:line="240" w:lineRule="auto"/>
        <w:rPr>
          <w:rFonts w:ascii="Barlow" w:hAnsi="Barlow" w:cs="Arial"/>
          <w:b/>
          <w:bCs/>
          <w:sz w:val="20"/>
          <w:szCs w:val="20"/>
        </w:rPr>
      </w:pPr>
    </w:p>
    <w:p w:rsidR="000C44CD" w:rsidRPr="00FF3FCA" w:rsidRDefault="000C44CD" w:rsidP="000C44CD">
      <w:pPr>
        <w:spacing w:after="0" w:line="240" w:lineRule="auto"/>
        <w:rPr>
          <w:rFonts w:ascii="Barlow" w:hAnsi="Barlow" w:cs="Arial"/>
          <w:b/>
          <w:bCs/>
          <w:sz w:val="20"/>
          <w:szCs w:val="20"/>
        </w:rPr>
      </w:pPr>
      <w:r w:rsidRPr="00FF3FCA">
        <w:rPr>
          <w:rFonts w:ascii="Barlow" w:hAnsi="Barlow" w:cs="Arial"/>
          <w:b/>
          <w:bCs/>
          <w:sz w:val="20"/>
          <w:szCs w:val="20"/>
        </w:rPr>
        <w:t>14. Información por Segmentos</w:t>
      </w:r>
    </w:p>
    <w:p w:rsidR="000C44CD" w:rsidRPr="00FF3FCA" w:rsidRDefault="000C44CD" w:rsidP="000C44CD">
      <w:pPr>
        <w:spacing w:after="0" w:line="240" w:lineRule="auto"/>
        <w:rPr>
          <w:rFonts w:ascii="Barlow" w:hAnsi="Barlow" w:cs="Arial"/>
          <w:sz w:val="20"/>
          <w:szCs w:val="20"/>
        </w:rPr>
      </w:pPr>
      <w:r w:rsidRPr="00FF3FCA">
        <w:rPr>
          <w:rFonts w:ascii="Barlow" w:hAnsi="Barlow" w:cs="Arial"/>
          <w:bCs/>
          <w:sz w:val="20"/>
          <w:szCs w:val="20"/>
        </w:rPr>
        <w:t>No aplica</w:t>
      </w:r>
    </w:p>
    <w:p w:rsidR="000C44CD" w:rsidRPr="00FF3FCA" w:rsidRDefault="000C44CD" w:rsidP="000C44CD">
      <w:pPr>
        <w:spacing w:after="0" w:line="240" w:lineRule="auto"/>
        <w:rPr>
          <w:rFonts w:ascii="Barlow" w:hAnsi="Barlow" w:cs="Arial"/>
          <w:b/>
          <w:bCs/>
          <w:sz w:val="20"/>
          <w:szCs w:val="20"/>
        </w:rPr>
      </w:pPr>
    </w:p>
    <w:p w:rsidR="000C44CD" w:rsidRPr="00FF3FCA" w:rsidRDefault="000C44CD" w:rsidP="000C44CD">
      <w:pPr>
        <w:spacing w:after="0" w:line="240" w:lineRule="auto"/>
        <w:rPr>
          <w:rFonts w:ascii="Barlow" w:hAnsi="Barlow" w:cs="Arial"/>
          <w:b/>
          <w:sz w:val="20"/>
          <w:szCs w:val="20"/>
        </w:rPr>
      </w:pPr>
      <w:r w:rsidRPr="00FF3FCA">
        <w:rPr>
          <w:rFonts w:ascii="Barlow" w:hAnsi="Barlow" w:cs="Arial"/>
          <w:b/>
          <w:sz w:val="20"/>
          <w:szCs w:val="20"/>
        </w:rPr>
        <w:t>15.Eventos posteriores al cierre</w:t>
      </w:r>
    </w:p>
    <w:p w:rsidR="000C44CD" w:rsidRPr="00FF3FCA" w:rsidRDefault="000C44CD" w:rsidP="000C44CD">
      <w:pPr>
        <w:spacing w:after="0" w:line="240" w:lineRule="auto"/>
        <w:rPr>
          <w:rFonts w:ascii="Barlow" w:hAnsi="Barlow" w:cs="Arial"/>
          <w:sz w:val="20"/>
          <w:szCs w:val="20"/>
        </w:rPr>
      </w:pPr>
      <w:r w:rsidRPr="00FF3FCA">
        <w:rPr>
          <w:rFonts w:ascii="Barlow" w:hAnsi="Barlow" w:cs="Arial"/>
          <w:sz w:val="20"/>
          <w:szCs w:val="20"/>
        </w:rPr>
        <w:t>No aplica</w:t>
      </w:r>
    </w:p>
    <w:p w:rsidR="000C44CD" w:rsidRPr="00FF3FCA" w:rsidRDefault="000C44CD" w:rsidP="000C44CD">
      <w:pPr>
        <w:spacing w:after="0" w:line="240" w:lineRule="auto"/>
        <w:rPr>
          <w:rFonts w:ascii="Barlow" w:hAnsi="Barlow" w:cs="Arial"/>
          <w:sz w:val="20"/>
          <w:szCs w:val="20"/>
        </w:rPr>
      </w:pPr>
    </w:p>
    <w:p w:rsidR="000C44CD" w:rsidRPr="00FF3FCA" w:rsidRDefault="000C44CD" w:rsidP="000C44CD">
      <w:pPr>
        <w:spacing w:after="0" w:line="240" w:lineRule="auto"/>
        <w:rPr>
          <w:rFonts w:ascii="Barlow" w:hAnsi="Barlow" w:cs="Arial"/>
          <w:b/>
          <w:sz w:val="20"/>
          <w:szCs w:val="20"/>
        </w:rPr>
      </w:pPr>
      <w:r w:rsidRPr="00FF3FCA">
        <w:rPr>
          <w:rFonts w:ascii="Barlow" w:hAnsi="Barlow" w:cs="Arial"/>
          <w:b/>
          <w:sz w:val="20"/>
          <w:szCs w:val="20"/>
        </w:rPr>
        <w:t xml:space="preserve"> 16. Partes relacionadas</w:t>
      </w:r>
    </w:p>
    <w:p w:rsidR="00FF3FCA" w:rsidRDefault="000C44CD" w:rsidP="000C44CD">
      <w:pPr>
        <w:spacing w:after="0" w:line="240" w:lineRule="auto"/>
        <w:rPr>
          <w:rFonts w:ascii="Barlow" w:hAnsi="Barlow" w:cs="Arial"/>
          <w:sz w:val="20"/>
          <w:szCs w:val="20"/>
        </w:rPr>
      </w:pPr>
      <w:r w:rsidRPr="00FF3FCA">
        <w:rPr>
          <w:rFonts w:ascii="Barlow" w:hAnsi="Barlow" w:cs="Arial"/>
          <w:sz w:val="20"/>
          <w:szCs w:val="20"/>
        </w:rPr>
        <w:t>No existen partes relacionadas que pudieran ejercer influencia significativa sobre la toma de decisiones financieras y operativas.</w:t>
      </w:r>
    </w:p>
    <w:p w:rsidR="00FF3FCA" w:rsidRDefault="00FF3FCA" w:rsidP="000C44CD">
      <w:pPr>
        <w:spacing w:after="0" w:line="240" w:lineRule="auto"/>
        <w:rPr>
          <w:rFonts w:ascii="Barlow" w:hAnsi="Barlow" w:cs="Arial"/>
          <w:sz w:val="20"/>
          <w:szCs w:val="20"/>
        </w:rPr>
      </w:pPr>
    </w:p>
    <w:p w:rsidR="00FF3FCA" w:rsidRDefault="00FF3FCA" w:rsidP="000C44CD">
      <w:pPr>
        <w:spacing w:after="0" w:line="240" w:lineRule="auto"/>
        <w:rPr>
          <w:rFonts w:ascii="Barlow" w:hAnsi="Barlow" w:cs="Arial"/>
          <w:sz w:val="20"/>
          <w:szCs w:val="20"/>
        </w:rPr>
      </w:pPr>
    </w:p>
    <w:p w:rsidR="00FF3FCA" w:rsidRDefault="00FF3FCA" w:rsidP="000C44CD">
      <w:pPr>
        <w:spacing w:after="0" w:line="240" w:lineRule="auto"/>
        <w:rPr>
          <w:rFonts w:ascii="Barlow" w:hAnsi="Barlow" w:cs="Arial"/>
          <w:sz w:val="20"/>
          <w:szCs w:val="20"/>
        </w:rPr>
      </w:pPr>
    </w:p>
    <w:p w:rsidR="00FF3FCA" w:rsidRDefault="00FF3FCA" w:rsidP="000C44CD">
      <w:pPr>
        <w:spacing w:after="0" w:line="240" w:lineRule="auto"/>
        <w:rPr>
          <w:rFonts w:ascii="Barlow" w:hAnsi="Barlow" w:cs="Arial"/>
          <w:sz w:val="20"/>
          <w:szCs w:val="20"/>
        </w:rPr>
      </w:pPr>
    </w:p>
    <w:p w:rsidR="00FF3FCA" w:rsidRDefault="00FF3FCA" w:rsidP="000C44CD">
      <w:pPr>
        <w:spacing w:after="0" w:line="240" w:lineRule="auto"/>
        <w:rPr>
          <w:rFonts w:ascii="Barlow" w:hAnsi="Barlow" w:cs="Arial"/>
          <w:sz w:val="20"/>
          <w:szCs w:val="20"/>
        </w:rPr>
      </w:pPr>
    </w:p>
    <w:p w:rsidR="001D136B" w:rsidRPr="00FF3FCA" w:rsidRDefault="000C44CD" w:rsidP="000C44CD">
      <w:pPr>
        <w:spacing w:after="0" w:line="240" w:lineRule="auto"/>
        <w:rPr>
          <w:rFonts w:ascii="Barlow" w:hAnsi="Barlow" w:cs="Arial"/>
          <w:sz w:val="20"/>
          <w:szCs w:val="20"/>
        </w:rPr>
      </w:pPr>
      <w:r w:rsidRPr="00FF3FCA">
        <w:rPr>
          <w:rFonts w:ascii="Barlow" w:hAnsi="Barlow" w:cs="Arial"/>
          <w:b/>
          <w:bCs/>
          <w:sz w:val="20"/>
          <w:szCs w:val="20"/>
        </w:rPr>
        <w:br/>
      </w:r>
      <w:r w:rsidRPr="00FF3FCA">
        <w:rPr>
          <w:rFonts w:ascii="Barlow" w:hAnsi="Barlow" w:cs="Arial"/>
          <w:b/>
          <w:sz w:val="20"/>
          <w:szCs w:val="20"/>
        </w:rPr>
        <w:t>Bajo protesta de decir la verdad declaramos que los Estados Financieros y sus notas son razonablemente correctos y</w:t>
      </w:r>
      <w:bookmarkStart w:id="0" w:name="_GoBack"/>
      <w:bookmarkEnd w:id="0"/>
      <w:r w:rsidR="00FF3FCA">
        <w:rPr>
          <w:rFonts w:ascii="Barlow" w:hAnsi="Barlow" w:cs="Arial"/>
          <w:b/>
          <w:sz w:val="20"/>
          <w:szCs w:val="20"/>
        </w:rPr>
        <w:t xml:space="preserve"> son</w:t>
      </w:r>
      <w:r w:rsidRPr="00FF3FCA">
        <w:rPr>
          <w:rFonts w:ascii="Barlow" w:hAnsi="Barlow" w:cs="Arial"/>
          <w:b/>
          <w:sz w:val="20"/>
          <w:szCs w:val="20"/>
        </w:rPr>
        <w:t xml:space="preserve"> responsabilidad del emisor.</w:t>
      </w:r>
    </w:p>
    <w:sectPr w:rsidR="001D136B" w:rsidRPr="00FF3FCA" w:rsidSect="00FF3FCA">
      <w:pgSz w:w="15840" w:h="12240" w:orient="landscape"/>
      <w:pgMar w:top="2835"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rlow">
    <w:panose1 w:val="00000500000000000000"/>
    <w:charset w:val="00"/>
    <w:family w:val="auto"/>
    <w:pitch w:val="variable"/>
    <w:sig w:usb0="00000007" w:usb1="00000000" w:usb2="00000000" w:usb3="00000000" w:csb0="00000093"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47E10"/>
    <w:multiLevelType w:val="hybridMultilevel"/>
    <w:tmpl w:val="DD1877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64F1105"/>
    <w:multiLevelType w:val="hybridMultilevel"/>
    <w:tmpl w:val="3460C752"/>
    <w:lvl w:ilvl="0" w:tplc="6B38B67C">
      <w:start w:val="1"/>
      <w:numFmt w:val="bullet"/>
      <w:lvlText w:val="-"/>
      <w:lvlJc w:val="left"/>
      <w:pPr>
        <w:ind w:left="720" w:hanging="360"/>
      </w:pPr>
      <w:rPr>
        <w:rFonts w:ascii="Arial" w:eastAsia="Calibri"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3191DDE"/>
    <w:multiLevelType w:val="hybridMultilevel"/>
    <w:tmpl w:val="B63225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A50ED3"/>
    <w:multiLevelType w:val="hybridMultilevel"/>
    <w:tmpl w:val="38127C9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6356788"/>
    <w:multiLevelType w:val="hybridMultilevel"/>
    <w:tmpl w:val="48A8DF00"/>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2AE832C">
      <w:start w:val="4"/>
      <w:numFmt w:val="decimal"/>
      <w:lvlText w:val="%3)"/>
      <w:lvlJc w:val="left"/>
      <w:pPr>
        <w:tabs>
          <w:tab w:val="num" w:pos="2340"/>
        </w:tabs>
        <w:ind w:left="2340" w:hanging="360"/>
      </w:pPr>
      <w:rPr>
        <w:rFonts w:hint="default"/>
        <w:b w:val="0"/>
        <w:sz w:val="24"/>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A77625A"/>
    <w:multiLevelType w:val="hybridMultilevel"/>
    <w:tmpl w:val="061820A4"/>
    <w:lvl w:ilvl="0" w:tplc="4E7A381C">
      <w:start w:val="1"/>
      <w:numFmt w:val="upperRoman"/>
      <w:lvlText w:val="%1."/>
      <w:lvlJc w:val="left"/>
      <w:pPr>
        <w:tabs>
          <w:tab w:val="num" w:pos="1080"/>
        </w:tabs>
        <w:ind w:left="1080" w:hanging="72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C433B1A"/>
    <w:multiLevelType w:val="hybridMultilevel"/>
    <w:tmpl w:val="C73CCE4A"/>
    <w:lvl w:ilvl="0" w:tplc="81D0AF98">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EBC0B8B"/>
    <w:multiLevelType w:val="hybridMultilevel"/>
    <w:tmpl w:val="D95C37A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7CF43DA"/>
    <w:multiLevelType w:val="hybridMultilevel"/>
    <w:tmpl w:val="B54251F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EAD3453"/>
    <w:multiLevelType w:val="hybridMultilevel"/>
    <w:tmpl w:val="B54251F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EB66555"/>
    <w:multiLevelType w:val="hybridMultilevel"/>
    <w:tmpl w:val="86CCE096"/>
    <w:lvl w:ilvl="0" w:tplc="4DFC1DB8">
      <w:start w:val="1"/>
      <w:numFmt w:val="upperRoman"/>
      <w:lvlText w:val="%1."/>
      <w:lvlJc w:val="left"/>
      <w:pPr>
        <w:tabs>
          <w:tab w:val="num" w:pos="1080"/>
        </w:tabs>
        <w:ind w:left="1080" w:hanging="72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09B020A"/>
    <w:multiLevelType w:val="hybridMultilevel"/>
    <w:tmpl w:val="86CCE096"/>
    <w:lvl w:ilvl="0" w:tplc="4DFC1DB8">
      <w:start w:val="1"/>
      <w:numFmt w:val="upperRoman"/>
      <w:lvlText w:val="%1."/>
      <w:lvlJc w:val="left"/>
      <w:pPr>
        <w:tabs>
          <w:tab w:val="num" w:pos="1080"/>
        </w:tabs>
        <w:ind w:left="1080" w:hanging="72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80B7962"/>
    <w:multiLevelType w:val="hybridMultilevel"/>
    <w:tmpl w:val="061820A4"/>
    <w:lvl w:ilvl="0" w:tplc="4E7A381C">
      <w:start w:val="1"/>
      <w:numFmt w:val="upperRoman"/>
      <w:lvlText w:val="%1."/>
      <w:lvlJc w:val="left"/>
      <w:pPr>
        <w:tabs>
          <w:tab w:val="num" w:pos="1080"/>
        </w:tabs>
        <w:ind w:left="1080" w:hanging="72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88B1937"/>
    <w:multiLevelType w:val="hybridMultilevel"/>
    <w:tmpl w:val="FC42FA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B421352"/>
    <w:multiLevelType w:val="hybridMultilevel"/>
    <w:tmpl w:val="B54251F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12"/>
  </w:num>
  <w:num w:numId="3">
    <w:abstractNumId w:val="13"/>
  </w:num>
  <w:num w:numId="4">
    <w:abstractNumId w:val="2"/>
  </w:num>
  <w:num w:numId="5">
    <w:abstractNumId w:val="9"/>
  </w:num>
  <w:num w:numId="6">
    <w:abstractNumId w:val="8"/>
  </w:num>
  <w:num w:numId="7">
    <w:abstractNumId w:val="4"/>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6"/>
  </w:num>
  <w:num w:numId="14">
    <w:abstractNumId w:val="11"/>
  </w:num>
  <w:num w:numId="15">
    <w:abstractNumId w:val="0"/>
  </w:num>
  <w:num w:numId="16">
    <w:abstractNumId w:val="14"/>
  </w:num>
  <w:num w:numId="17">
    <w:abstractNumId w:val="3"/>
  </w:num>
  <w:num w:numId="18">
    <w:abstractNumId w:val="15"/>
  </w:num>
  <w:num w:numId="19">
    <w:abstractNumId w:val="5"/>
  </w:num>
  <w:num w:numId="20">
    <w:abstractNumId w:val="10"/>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8"/>
    <w:rsid w:val="000307E4"/>
    <w:rsid w:val="00063159"/>
    <w:rsid w:val="000773CA"/>
    <w:rsid w:val="00083722"/>
    <w:rsid w:val="00092CF3"/>
    <w:rsid w:val="000954EE"/>
    <w:rsid w:val="000B3838"/>
    <w:rsid w:val="000C44CD"/>
    <w:rsid w:val="00125B1E"/>
    <w:rsid w:val="00136ADE"/>
    <w:rsid w:val="001418A9"/>
    <w:rsid w:val="0018467D"/>
    <w:rsid w:val="001932E3"/>
    <w:rsid w:val="001A7BE5"/>
    <w:rsid w:val="001C66E1"/>
    <w:rsid w:val="001D136B"/>
    <w:rsid w:val="001F2CB9"/>
    <w:rsid w:val="00203481"/>
    <w:rsid w:val="00203FC0"/>
    <w:rsid w:val="002656F6"/>
    <w:rsid w:val="002A55B5"/>
    <w:rsid w:val="002B516E"/>
    <w:rsid w:val="002C58EF"/>
    <w:rsid w:val="002D7586"/>
    <w:rsid w:val="002D7930"/>
    <w:rsid w:val="003129FF"/>
    <w:rsid w:val="0031699F"/>
    <w:rsid w:val="00351B8C"/>
    <w:rsid w:val="00380D00"/>
    <w:rsid w:val="00391976"/>
    <w:rsid w:val="003A6201"/>
    <w:rsid w:val="003C1546"/>
    <w:rsid w:val="003D7071"/>
    <w:rsid w:val="003E2DC9"/>
    <w:rsid w:val="003E391A"/>
    <w:rsid w:val="003E5BEC"/>
    <w:rsid w:val="003F611B"/>
    <w:rsid w:val="00424C7A"/>
    <w:rsid w:val="00487A86"/>
    <w:rsid w:val="00496B9A"/>
    <w:rsid w:val="004B2FE9"/>
    <w:rsid w:val="004B5DBD"/>
    <w:rsid w:val="004C4AC5"/>
    <w:rsid w:val="004C7C98"/>
    <w:rsid w:val="004F5E49"/>
    <w:rsid w:val="00501107"/>
    <w:rsid w:val="00556543"/>
    <w:rsid w:val="005577D6"/>
    <w:rsid w:val="005620D4"/>
    <w:rsid w:val="00564F5C"/>
    <w:rsid w:val="0058708E"/>
    <w:rsid w:val="0059350B"/>
    <w:rsid w:val="00594617"/>
    <w:rsid w:val="005D5E7E"/>
    <w:rsid w:val="00605C8B"/>
    <w:rsid w:val="00622883"/>
    <w:rsid w:val="00626DFB"/>
    <w:rsid w:val="00627AD2"/>
    <w:rsid w:val="00637BA5"/>
    <w:rsid w:val="0067300E"/>
    <w:rsid w:val="006D0A04"/>
    <w:rsid w:val="006D0CCB"/>
    <w:rsid w:val="006E1152"/>
    <w:rsid w:val="006E58B0"/>
    <w:rsid w:val="006E64DE"/>
    <w:rsid w:val="006F0BF0"/>
    <w:rsid w:val="006F3019"/>
    <w:rsid w:val="006F7026"/>
    <w:rsid w:val="0071790C"/>
    <w:rsid w:val="007536C0"/>
    <w:rsid w:val="007971B2"/>
    <w:rsid w:val="007C46C4"/>
    <w:rsid w:val="007C703F"/>
    <w:rsid w:val="007D5BA6"/>
    <w:rsid w:val="00806E46"/>
    <w:rsid w:val="00810470"/>
    <w:rsid w:val="00824348"/>
    <w:rsid w:val="00837103"/>
    <w:rsid w:val="00884067"/>
    <w:rsid w:val="00885B0D"/>
    <w:rsid w:val="008B67AE"/>
    <w:rsid w:val="008F2F02"/>
    <w:rsid w:val="008F73E1"/>
    <w:rsid w:val="00910E5E"/>
    <w:rsid w:val="009124D4"/>
    <w:rsid w:val="00915AD7"/>
    <w:rsid w:val="00923A82"/>
    <w:rsid w:val="00930A05"/>
    <w:rsid w:val="009A5482"/>
    <w:rsid w:val="009E63CD"/>
    <w:rsid w:val="009F0748"/>
    <w:rsid w:val="009F1758"/>
    <w:rsid w:val="009F3C92"/>
    <w:rsid w:val="00A13D47"/>
    <w:rsid w:val="00A14D7C"/>
    <w:rsid w:val="00A21ADD"/>
    <w:rsid w:val="00A3301B"/>
    <w:rsid w:val="00A35562"/>
    <w:rsid w:val="00A435C4"/>
    <w:rsid w:val="00A47E60"/>
    <w:rsid w:val="00AC2221"/>
    <w:rsid w:val="00AE639E"/>
    <w:rsid w:val="00B2657F"/>
    <w:rsid w:val="00B52190"/>
    <w:rsid w:val="00B54AEE"/>
    <w:rsid w:val="00B56042"/>
    <w:rsid w:val="00B915FC"/>
    <w:rsid w:val="00BF3C98"/>
    <w:rsid w:val="00BF6CAF"/>
    <w:rsid w:val="00C007B6"/>
    <w:rsid w:val="00C3696B"/>
    <w:rsid w:val="00C43D6B"/>
    <w:rsid w:val="00C70B0B"/>
    <w:rsid w:val="00C96346"/>
    <w:rsid w:val="00CC04D9"/>
    <w:rsid w:val="00CE0271"/>
    <w:rsid w:val="00CF5B92"/>
    <w:rsid w:val="00D24A0B"/>
    <w:rsid w:val="00D274A6"/>
    <w:rsid w:val="00D5544A"/>
    <w:rsid w:val="00D73DD4"/>
    <w:rsid w:val="00D7765A"/>
    <w:rsid w:val="00D82323"/>
    <w:rsid w:val="00D83798"/>
    <w:rsid w:val="00E22F83"/>
    <w:rsid w:val="00E270A0"/>
    <w:rsid w:val="00E45E7A"/>
    <w:rsid w:val="00E947E2"/>
    <w:rsid w:val="00EB1467"/>
    <w:rsid w:val="00ED0A9A"/>
    <w:rsid w:val="00EF0BDC"/>
    <w:rsid w:val="00F468A0"/>
    <w:rsid w:val="00F61FF9"/>
    <w:rsid w:val="00F950FF"/>
    <w:rsid w:val="00FB0BE5"/>
    <w:rsid w:val="00FB4FF1"/>
    <w:rsid w:val="00FD6CE3"/>
    <w:rsid w:val="00FD74AE"/>
    <w:rsid w:val="00FF3901"/>
    <w:rsid w:val="00FF3F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296C0"/>
  <w15:docId w15:val="{A9D3EE9B-838F-4861-8A65-63F766AD5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rsid w:val="00FF3901"/>
    <w:pPr>
      <w:spacing w:after="0" w:line="240" w:lineRule="auto"/>
    </w:pPr>
    <w:rPr>
      <w:rFonts w:ascii="Times New Roman" w:eastAsia="Times New Roman" w:hAnsi="Times New Roman" w:cs="Times New Roman"/>
      <w:sz w:val="20"/>
      <w:szCs w:val="20"/>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556543"/>
    <w:pPr>
      <w:ind w:left="720"/>
      <w:contextualSpacing/>
    </w:pPr>
    <w:rPr>
      <w:rFonts w:ascii="Calibri" w:eastAsia="Calibri" w:hAnsi="Calibri" w:cs="Times New Roman"/>
      <w:lang w:val="es-ES"/>
    </w:rPr>
  </w:style>
  <w:style w:type="numbering" w:customStyle="1" w:styleId="Sinlista1">
    <w:name w:val="Sin lista1"/>
    <w:next w:val="Sinlista"/>
    <w:uiPriority w:val="99"/>
    <w:semiHidden/>
    <w:unhideWhenUsed/>
    <w:rsid w:val="009124D4"/>
  </w:style>
  <w:style w:type="paragraph" w:styleId="Textodeglobo">
    <w:name w:val="Balloon Text"/>
    <w:basedOn w:val="Normal"/>
    <w:link w:val="TextodegloboCar"/>
    <w:uiPriority w:val="99"/>
    <w:semiHidden/>
    <w:rsid w:val="004C7C98"/>
    <w:pPr>
      <w:spacing w:after="0" w:line="240" w:lineRule="auto"/>
    </w:pPr>
    <w:rPr>
      <w:rFonts w:ascii="Tahoma" w:eastAsia="Calibri" w:hAnsi="Tahoma" w:cs="Tahoma"/>
      <w:sz w:val="16"/>
      <w:szCs w:val="16"/>
      <w:lang w:val="es-ES"/>
    </w:rPr>
  </w:style>
  <w:style w:type="character" w:customStyle="1" w:styleId="TextodegloboCar">
    <w:name w:val="Texto de globo Car"/>
    <w:basedOn w:val="Fuentedeprrafopredeter"/>
    <w:link w:val="Textodeglobo"/>
    <w:uiPriority w:val="99"/>
    <w:semiHidden/>
    <w:rsid w:val="004C7C98"/>
    <w:rPr>
      <w:rFonts w:ascii="Tahoma" w:eastAsia="Calibri" w:hAnsi="Tahoma" w:cs="Tahoma"/>
      <w:sz w:val="16"/>
      <w:szCs w:val="16"/>
      <w:lang w:val="es-ES"/>
    </w:rPr>
  </w:style>
  <w:style w:type="paragraph" w:styleId="Encabezado">
    <w:name w:val="header"/>
    <w:basedOn w:val="Normal"/>
    <w:link w:val="EncabezadoCar"/>
    <w:uiPriority w:val="99"/>
    <w:semiHidden/>
    <w:rsid w:val="004C7C98"/>
    <w:pPr>
      <w:tabs>
        <w:tab w:val="center" w:pos="4252"/>
        <w:tab w:val="right" w:pos="8504"/>
      </w:tabs>
      <w:spacing w:after="0" w:line="240" w:lineRule="auto"/>
    </w:pPr>
    <w:rPr>
      <w:rFonts w:ascii="Calibri" w:eastAsia="Calibri" w:hAnsi="Calibri" w:cs="Times New Roman"/>
      <w:lang w:val="es-ES"/>
    </w:rPr>
  </w:style>
  <w:style w:type="character" w:customStyle="1" w:styleId="EncabezadoCar">
    <w:name w:val="Encabezado Car"/>
    <w:basedOn w:val="Fuentedeprrafopredeter"/>
    <w:link w:val="Encabezado"/>
    <w:uiPriority w:val="99"/>
    <w:semiHidden/>
    <w:rsid w:val="004C7C98"/>
    <w:rPr>
      <w:rFonts w:ascii="Calibri" w:eastAsia="Calibri" w:hAnsi="Calibri" w:cs="Times New Roman"/>
      <w:lang w:val="es-ES"/>
    </w:rPr>
  </w:style>
  <w:style w:type="paragraph" w:styleId="Piedepgina">
    <w:name w:val="footer"/>
    <w:basedOn w:val="Normal"/>
    <w:link w:val="PiedepginaCar"/>
    <w:uiPriority w:val="99"/>
    <w:rsid w:val="004C7C98"/>
    <w:pPr>
      <w:tabs>
        <w:tab w:val="center" w:pos="4252"/>
        <w:tab w:val="right" w:pos="8504"/>
      </w:tabs>
      <w:spacing w:after="0" w:line="240" w:lineRule="auto"/>
    </w:pPr>
    <w:rPr>
      <w:rFonts w:ascii="Calibri" w:eastAsia="Calibri" w:hAnsi="Calibri" w:cs="Times New Roman"/>
      <w:lang w:val="es-ES"/>
    </w:rPr>
  </w:style>
  <w:style w:type="character" w:customStyle="1" w:styleId="PiedepginaCar">
    <w:name w:val="Pie de página Car"/>
    <w:basedOn w:val="Fuentedeprrafopredeter"/>
    <w:link w:val="Piedepgina"/>
    <w:uiPriority w:val="99"/>
    <w:rsid w:val="004C7C98"/>
    <w:rPr>
      <w:rFonts w:ascii="Calibri" w:eastAsia="Calibri" w:hAnsi="Calibri" w:cs="Times New Roman"/>
      <w:lang w:val="es-ES"/>
    </w:rPr>
  </w:style>
  <w:style w:type="paragraph" w:customStyle="1" w:styleId="Sinespaciado1">
    <w:name w:val="Sin espaciado1"/>
    <w:uiPriority w:val="99"/>
    <w:rsid w:val="004C7C98"/>
    <w:pPr>
      <w:spacing w:after="0" w:line="240" w:lineRule="auto"/>
    </w:pPr>
    <w:rPr>
      <w:rFonts w:ascii="Calibri" w:eastAsia="Times New Roman" w:hAnsi="Calibri" w:cs="Times New Roman"/>
    </w:rPr>
  </w:style>
  <w:style w:type="character" w:styleId="Hipervnculo">
    <w:name w:val="Hyperlink"/>
    <w:uiPriority w:val="99"/>
    <w:unhideWhenUsed/>
    <w:rsid w:val="004C7C98"/>
    <w:rPr>
      <w:color w:val="0000FF"/>
      <w:u w:val="single"/>
    </w:rPr>
  </w:style>
  <w:style w:type="paragraph" w:styleId="NormalWeb">
    <w:name w:val="Normal (Web)"/>
    <w:basedOn w:val="Normal"/>
    <w:uiPriority w:val="99"/>
    <w:unhideWhenUsed/>
    <w:rsid w:val="004C7C9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visitado">
    <w:name w:val="FollowedHyperlink"/>
    <w:basedOn w:val="Fuentedeprrafopredeter"/>
    <w:uiPriority w:val="99"/>
    <w:semiHidden/>
    <w:unhideWhenUsed/>
    <w:rsid w:val="0018467D"/>
    <w:rPr>
      <w:color w:val="800080" w:themeColor="followedHyperlink"/>
      <w:u w:val="single"/>
    </w:rPr>
  </w:style>
  <w:style w:type="paragraph" w:customStyle="1" w:styleId="msonormal0">
    <w:name w:val="msonormal"/>
    <w:basedOn w:val="Normal"/>
    <w:uiPriority w:val="99"/>
    <w:rsid w:val="0018467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Refdecomentario">
    <w:name w:val="annotation reference"/>
    <w:uiPriority w:val="99"/>
    <w:semiHidden/>
    <w:unhideWhenUsed/>
    <w:rsid w:val="000C44CD"/>
    <w:rPr>
      <w:sz w:val="16"/>
      <w:szCs w:val="16"/>
    </w:rPr>
  </w:style>
  <w:style w:type="paragraph" w:styleId="Textocomentario">
    <w:name w:val="annotation text"/>
    <w:basedOn w:val="Normal"/>
    <w:link w:val="TextocomentarioCar"/>
    <w:uiPriority w:val="99"/>
    <w:semiHidden/>
    <w:unhideWhenUsed/>
    <w:rsid w:val="000C44CD"/>
    <w:rPr>
      <w:rFonts w:ascii="Calibri" w:eastAsia="Calibri" w:hAnsi="Calibri" w:cs="Times New Roman"/>
      <w:sz w:val="20"/>
      <w:szCs w:val="20"/>
      <w:lang w:val="es-ES"/>
    </w:rPr>
  </w:style>
  <w:style w:type="character" w:customStyle="1" w:styleId="TextocomentarioCar">
    <w:name w:val="Texto comentario Car"/>
    <w:basedOn w:val="Fuentedeprrafopredeter"/>
    <w:link w:val="Textocomentario"/>
    <w:uiPriority w:val="99"/>
    <w:semiHidden/>
    <w:rsid w:val="000C44CD"/>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0C44CD"/>
    <w:rPr>
      <w:b/>
      <w:bCs/>
    </w:rPr>
  </w:style>
  <w:style w:type="character" w:customStyle="1" w:styleId="AsuntodelcomentarioCar">
    <w:name w:val="Asunto del comentario Car"/>
    <w:basedOn w:val="TextocomentarioCar"/>
    <w:link w:val="Asuntodelcomentario"/>
    <w:uiPriority w:val="99"/>
    <w:semiHidden/>
    <w:rsid w:val="000C44CD"/>
    <w:rPr>
      <w:rFonts w:ascii="Calibri" w:eastAsia="Calibri" w:hAnsi="Calibri"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311919">
      <w:bodyDiv w:val="1"/>
      <w:marLeft w:val="0"/>
      <w:marRight w:val="0"/>
      <w:marTop w:val="0"/>
      <w:marBottom w:val="0"/>
      <w:divBdr>
        <w:top w:val="none" w:sz="0" w:space="0" w:color="auto"/>
        <w:left w:val="none" w:sz="0" w:space="0" w:color="auto"/>
        <w:bottom w:val="none" w:sz="0" w:space="0" w:color="auto"/>
        <w:right w:val="none" w:sz="0" w:space="0" w:color="auto"/>
      </w:divBdr>
    </w:div>
    <w:div w:id="898858605">
      <w:bodyDiv w:val="1"/>
      <w:marLeft w:val="0"/>
      <w:marRight w:val="0"/>
      <w:marTop w:val="0"/>
      <w:marBottom w:val="0"/>
      <w:divBdr>
        <w:top w:val="none" w:sz="0" w:space="0" w:color="auto"/>
        <w:left w:val="none" w:sz="0" w:space="0" w:color="auto"/>
        <w:bottom w:val="none" w:sz="0" w:space="0" w:color="auto"/>
        <w:right w:val="none" w:sz="0" w:space="0" w:color="auto"/>
      </w:divBdr>
    </w:div>
    <w:div w:id="127821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13798-FB74-4F72-964E-FF3F9E24E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3349</Words>
  <Characters>18421</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A. Hernandez Cruz</dc:creator>
  <cp:lastModifiedBy>Eduar Raul Chi Santana</cp:lastModifiedBy>
  <cp:revision>2</cp:revision>
  <cp:lastPrinted>2015-12-03T22:33:00Z</cp:lastPrinted>
  <dcterms:created xsi:type="dcterms:W3CDTF">2022-04-26T18:07:00Z</dcterms:created>
  <dcterms:modified xsi:type="dcterms:W3CDTF">2022-04-26T18:07:00Z</dcterms:modified>
</cp:coreProperties>
</file>