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4D74F" w14:textId="77777777" w:rsidR="00A44945" w:rsidRPr="00A44945" w:rsidRDefault="00A44945" w:rsidP="00A44945">
      <w:pPr>
        <w:spacing w:line="240" w:lineRule="auto"/>
        <w:jc w:val="center"/>
        <w:rPr>
          <w:rFonts w:ascii="Barlow" w:hAnsi="Barlow" w:cstheme="minorHAnsi"/>
          <w:b/>
          <w:sz w:val="20"/>
          <w:szCs w:val="20"/>
        </w:rPr>
      </w:pPr>
      <w:r w:rsidRPr="00A44945">
        <w:rPr>
          <w:rFonts w:ascii="Barlow" w:hAnsi="Barlow" w:cstheme="minorHAnsi"/>
          <w:b/>
          <w:sz w:val="20"/>
          <w:szCs w:val="20"/>
        </w:rPr>
        <w:t>Notas a los Estados Financieros</w:t>
      </w:r>
    </w:p>
    <w:p w14:paraId="03F4B42A" w14:textId="08CD9A46" w:rsidR="00A44945" w:rsidRPr="00A44945" w:rsidRDefault="00A44945" w:rsidP="00A44945">
      <w:pPr>
        <w:spacing w:line="240" w:lineRule="auto"/>
        <w:jc w:val="center"/>
        <w:rPr>
          <w:rFonts w:ascii="Barlow" w:hAnsi="Barlow" w:cstheme="minorHAnsi"/>
          <w:b/>
          <w:sz w:val="20"/>
          <w:szCs w:val="20"/>
        </w:rPr>
      </w:pPr>
      <w:r w:rsidRPr="00A44945">
        <w:rPr>
          <w:rFonts w:ascii="Barlow" w:hAnsi="Barlow" w:cstheme="minorHAnsi"/>
          <w:b/>
          <w:sz w:val="20"/>
          <w:szCs w:val="20"/>
        </w:rPr>
        <w:t>Al 31 de marzo de 2022</w:t>
      </w:r>
    </w:p>
    <w:p w14:paraId="5DB06727" w14:textId="77777777" w:rsidR="00A44945" w:rsidRPr="00A44945" w:rsidRDefault="00A44945" w:rsidP="00A44945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44945">
        <w:rPr>
          <w:rFonts w:ascii="Barlow" w:hAnsi="Barlow" w:cs="Arial"/>
          <w:b/>
          <w:sz w:val="20"/>
          <w:szCs w:val="20"/>
        </w:rPr>
        <w:t>(Cifras en Pesos)</w:t>
      </w:r>
    </w:p>
    <w:p w14:paraId="53723056" w14:textId="77777777" w:rsidR="00A44945" w:rsidRPr="00A44945" w:rsidRDefault="00A44945" w:rsidP="00A44945">
      <w:pPr>
        <w:spacing w:line="240" w:lineRule="auto"/>
        <w:rPr>
          <w:rFonts w:ascii="Barlow" w:hAnsi="Barlow" w:cstheme="minorHAnsi"/>
          <w:b/>
          <w:sz w:val="20"/>
          <w:szCs w:val="20"/>
        </w:rPr>
      </w:pPr>
    </w:p>
    <w:p w14:paraId="5EB54608" w14:textId="77777777" w:rsidR="00A44945" w:rsidRPr="00A44945" w:rsidRDefault="00A44945" w:rsidP="00A44945">
      <w:pPr>
        <w:spacing w:line="240" w:lineRule="auto"/>
        <w:rPr>
          <w:rFonts w:ascii="Barlow" w:hAnsi="Barlow" w:cstheme="minorHAnsi"/>
          <w:b/>
          <w:sz w:val="20"/>
          <w:szCs w:val="20"/>
        </w:rPr>
      </w:pPr>
    </w:p>
    <w:p w14:paraId="6B4C853C" w14:textId="77777777" w:rsidR="00A44945" w:rsidRPr="00A44945" w:rsidRDefault="00A44945" w:rsidP="00A44945">
      <w:pPr>
        <w:spacing w:after="0"/>
        <w:rPr>
          <w:rFonts w:ascii="Barlow" w:hAnsi="Barlow" w:cstheme="minorHAnsi"/>
          <w:b/>
          <w:sz w:val="20"/>
          <w:szCs w:val="20"/>
        </w:rPr>
      </w:pPr>
      <w:r w:rsidRPr="00A44945">
        <w:rPr>
          <w:rFonts w:ascii="Barlow" w:hAnsi="Barlow" w:cstheme="minorHAnsi"/>
          <w:b/>
          <w:sz w:val="20"/>
          <w:szCs w:val="20"/>
        </w:rPr>
        <w:t>Ente Público:  INSTITUTO DE INFRAESTRUCTURA CARRETERA DE YUCATÁN</w:t>
      </w:r>
      <w:r w:rsidRPr="00A44945">
        <w:rPr>
          <w:rFonts w:ascii="Barlow" w:hAnsi="Barlow" w:cstheme="minorHAnsi"/>
          <w:b/>
          <w:sz w:val="20"/>
          <w:szCs w:val="20"/>
        </w:rPr>
        <w:tab/>
      </w:r>
    </w:p>
    <w:p w14:paraId="10DB1C40" w14:textId="6C577D9A" w:rsidR="00393170" w:rsidRPr="00A44945" w:rsidRDefault="00A44945" w:rsidP="006E4F1A">
      <w:pPr>
        <w:spacing w:line="240" w:lineRule="auto"/>
        <w:jc w:val="center"/>
        <w:rPr>
          <w:rFonts w:ascii="Barlow" w:hAnsi="Barlow" w:cstheme="minorHAnsi"/>
          <w:b/>
          <w:sz w:val="20"/>
          <w:szCs w:val="20"/>
        </w:rPr>
      </w:pPr>
      <w:r w:rsidRPr="00A44945">
        <w:rPr>
          <w:rFonts w:ascii="Barlow" w:hAnsi="Barlow" w:cstheme="minorHAnsi"/>
          <w:b/>
          <w:sz w:val="20"/>
          <w:szCs w:val="20"/>
        </w:rPr>
        <w:tab/>
      </w:r>
      <w:r w:rsidRPr="00A44945">
        <w:rPr>
          <w:rFonts w:ascii="Barlow" w:hAnsi="Barlow" w:cstheme="minorHAnsi"/>
          <w:b/>
          <w:sz w:val="20"/>
          <w:szCs w:val="20"/>
        </w:rPr>
        <w:tab/>
      </w:r>
    </w:p>
    <w:p w14:paraId="40D78629" w14:textId="77777777" w:rsidR="00FD327E" w:rsidRPr="00A44945" w:rsidRDefault="00376F59" w:rsidP="00376F59">
      <w:pPr>
        <w:autoSpaceDE w:val="0"/>
        <w:autoSpaceDN w:val="0"/>
        <w:adjustRightInd w:val="0"/>
        <w:jc w:val="both"/>
        <w:rPr>
          <w:rFonts w:ascii="Barlow" w:hAnsi="Barlow" w:cstheme="minorHAnsi"/>
          <w:sz w:val="20"/>
          <w:szCs w:val="20"/>
        </w:rPr>
      </w:pPr>
      <w:r w:rsidRPr="00A44945">
        <w:rPr>
          <w:rFonts w:ascii="Barlow" w:hAnsi="Barlow" w:cstheme="minorHAnsi"/>
          <w:sz w:val="20"/>
          <w:szCs w:val="20"/>
        </w:rPr>
        <w:t xml:space="preserve">Con el propósito de dar cumplimiento a los artículos 46 y 49 de la Ley General de Contabilidad Gubernamental, Artículo 592 del reglamento del Código de la Administración Pública de Yucatán, la Administración del INSTITUTO DE </w:t>
      </w:r>
      <w:r w:rsidR="00DF708C" w:rsidRPr="00A44945">
        <w:rPr>
          <w:rFonts w:ascii="Barlow" w:hAnsi="Barlow" w:cstheme="minorHAnsi"/>
          <w:sz w:val="20"/>
          <w:szCs w:val="20"/>
        </w:rPr>
        <w:t>INFRAESTRUCTURA CARRETERA</w:t>
      </w:r>
      <w:r w:rsidRPr="00A44945">
        <w:rPr>
          <w:rFonts w:ascii="Barlow" w:hAnsi="Barlow" w:cstheme="minorHAnsi"/>
          <w:sz w:val="20"/>
          <w:szCs w:val="20"/>
        </w:rPr>
        <w:t xml:space="preserve"> DE YUCATAN, ha preparado los Estados Financieros, incluyendo las operaciones efectuadas al </w:t>
      </w:r>
      <w:r w:rsidR="005156A2" w:rsidRPr="00A44945">
        <w:rPr>
          <w:rFonts w:ascii="Barlow" w:hAnsi="Barlow" w:cstheme="minorHAnsi"/>
          <w:sz w:val="20"/>
          <w:szCs w:val="20"/>
        </w:rPr>
        <w:t>3</w:t>
      </w:r>
      <w:r w:rsidR="000920C6" w:rsidRPr="00A44945">
        <w:rPr>
          <w:rFonts w:ascii="Barlow" w:hAnsi="Barlow" w:cstheme="minorHAnsi"/>
          <w:sz w:val="20"/>
          <w:szCs w:val="20"/>
        </w:rPr>
        <w:t>1</w:t>
      </w:r>
      <w:r w:rsidR="000179F0" w:rsidRPr="00A44945">
        <w:rPr>
          <w:rFonts w:ascii="Barlow" w:hAnsi="Barlow" w:cstheme="minorHAnsi"/>
          <w:sz w:val="20"/>
          <w:szCs w:val="20"/>
        </w:rPr>
        <w:t xml:space="preserve"> </w:t>
      </w:r>
      <w:r w:rsidR="00D417EE" w:rsidRPr="00A44945">
        <w:rPr>
          <w:rFonts w:ascii="Barlow" w:hAnsi="Barlow" w:cstheme="minorHAnsi"/>
          <w:sz w:val="20"/>
          <w:szCs w:val="20"/>
        </w:rPr>
        <w:t xml:space="preserve">de </w:t>
      </w:r>
      <w:r w:rsidR="00C335E5" w:rsidRPr="00A44945">
        <w:rPr>
          <w:rFonts w:ascii="Barlow" w:hAnsi="Barlow" w:cstheme="minorHAnsi"/>
          <w:sz w:val="20"/>
          <w:szCs w:val="20"/>
        </w:rPr>
        <w:t>Marz</w:t>
      </w:r>
      <w:r w:rsidR="00347F06" w:rsidRPr="00A44945">
        <w:rPr>
          <w:rFonts w:ascii="Barlow" w:hAnsi="Barlow" w:cstheme="minorHAnsi"/>
          <w:sz w:val="20"/>
          <w:szCs w:val="20"/>
        </w:rPr>
        <w:t>o</w:t>
      </w:r>
      <w:r w:rsidR="00804D65" w:rsidRPr="00A44945">
        <w:rPr>
          <w:rFonts w:ascii="Barlow" w:hAnsi="Barlow" w:cstheme="minorHAnsi"/>
          <w:sz w:val="20"/>
          <w:szCs w:val="20"/>
        </w:rPr>
        <w:t xml:space="preserve"> </w:t>
      </w:r>
      <w:r w:rsidR="002C5B18" w:rsidRPr="00A44945">
        <w:rPr>
          <w:rFonts w:ascii="Barlow" w:hAnsi="Barlow" w:cstheme="minorHAnsi"/>
          <w:sz w:val="20"/>
          <w:szCs w:val="20"/>
        </w:rPr>
        <w:t>de 20</w:t>
      </w:r>
      <w:r w:rsidR="008F0C70" w:rsidRPr="00A44945">
        <w:rPr>
          <w:rFonts w:ascii="Barlow" w:hAnsi="Barlow" w:cstheme="minorHAnsi"/>
          <w:sz w:val="20"/>
          <w:szCs w:val="20"/>
        </w:rPr>
        <w:t>2</w:t>
      </w:r>
      <w:r w:rsidR="00347F06" w:rsidRPr="00A44945">
        <w:rPr>
          <w:rFonts w:ascii="Barlow" w:hAnsi="Barlow" w:cstheme="minorHAnsi"/>
          <w:sz w:val="20"/>
          <w:szCs w:val="20"/>
        </w:rPr>
        <w:t>2</w:t>
      </w:r>
      <w:r w:rsidRPr="00A44945">
        <w:rPr>
          <w:rFonts w:ascii="Barlow" w:hAnsi="Barlow" w:cstheme="minorHAnsi"/>
          <w:sz w:val="20"/>
          <w:szCs w:val="20"/>
        </w:rPr>
        <w:t xml:space="preserve">. </w:t>
      </w:r>
    </w:p>
    <w:p w14:paraId="45174C64" w14:textId="60CE1EB3" w:rsidR="00376F59" w:rsidRPr="006E4F1A" w:rsidRDefault="00376F59" w:rsidP="006E4F1A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center"/>
        <w:rPr>
          <w:rFonts w:ascii="Barlow" w:hAnsi="Barlow" w:cstheme="minorHAnsi"/>
          <w:b/>
          <w:sz w:val="20"/>
          <w:szCs w:val="20"/>
        </w:rPr>
      </w:pPr>
      <w:r w:rsidRPr="00A44945">
        <w:rPr>
          <w:rFonts w:ascii="Barlow" w:hAnsi="Barlow" w:cstheme="minorHAnsi"/>
          <w:b/>
          <w:sz w:val="20"/>
          <w:szCs w:val="20"/>
        </w:rPr>
        <w:t>NOTAS DE DESGLOSE</w:t>
      </w:r>
    </w:p>
    <w:p w14:paraId="29DA6701" w14:textId="77777777" w:rsidR="00376F59" w:rsidRPr="00A44945" w:rsidRDefault="00376F59" w:rsidP="00376F59">
      <w:pPr>
        <w:numPr>
          <w:ilvl w:val="0"/>
          <w:numId w:val="4"/>
        </w:numPr>
        <w:spacing w:line="240" w:lineRule="auto"/>
        <w:jc w:val="both"/>
        <w:rPr>
          <w:rFonts w:ascii="Barlow" w:hAnsi="Barlow" w:cstheme="minorHAnsi"/>
          <w:b/>
          <w:bCs/>
          <w:sz w:val="20"/>
          <w:szCs w:val="20"/>
        </w:rPr>
      </w:pPr>
      <w:r w:rsidRPr="00A44945">
        <w:rPr>
          <w:rFonts w:ascii="Barlow" w:hAnsi="Barlow" w:cstheme="minorHAnsi"/>
          <w:b/>
          <w:bCs/>
          <w:sz w:val="20"/>
          <w:szCs w:val="20"/>
        </w:rPr>
        <w:t>Notas al Estado de Situación Financiera</w:t>
      </w:r>
    </w:p>
    <w:p w14:paraId="4EBB4DED" w14:textId="647114EE" w:rsidR="00376F59" w:rsidRPr="00A44945" w:rsidRDefault="006E4F1A" w:rsidP="00376F59">
      <w:pPr>
        <w:pStyle w:val="Texto"/>
        <w:spacing w:after="80" w:line="203" w:lineRule="exact"/>
        <w:ind w:firstLine="0"/>
        <w:rPr>
          <w:rFonts w:ascii="Barlow" w:hAnsi="Barlow" w:cstheme="minorHAnsi"/>
          <w:b/>
          <w:sz w:val="20"/>
          <w:lang w:val="es-MX"/>
        </w:rPr>
      </w:pPr>
      <w:r>
        <w:rPr>
          <w:rFonts w:ascii="Barlow" w:hAnsi="Barlow" w:cstheme="minorHAnsi"/>
          <w:b/>
          <w:sz w:val="20"/>
          <w:lang w:val="es-MX"/>
        </w:rPr>
        <w:t>Activo</w:t>
      </w:r>
    </w:p>
    <w:p w14:paraId="02A9603B" w14:textId="77777777" w:rsidR="00376F59" w:rsidRPr="00A44945" w:rsidRDefault="00376F59" w:rsidP="00376F59">
      <w:pPr>
        <w:pStyle w:val="Texto"/>
        <w:spacing w:after="80" w:line="203" w:lineRule="exact"/>
        <w:ind w:firstLine="0"/>
        <w:rPr>
          <w:rFonts w:ascii="Barlow" w:hAnsi="Barlow" w:cstheme="minorHAnsi"/>
          <w:b/>
          <w:sz w:val="20"/>
          <w:lang w:val="es-MX"/>
        </w:rPr>
      </w:pPr>
      <w:r w:rsidRPr="00A44945">
        <w:rPr>
          <w:rFonts w:ascii="Barlow" w:hAnsi="Barlow" w:cstheme="minorHAnsi"/>
          <w:b/>
          <w:sz w:val="20"/>
          <w:lang w:val="es-MX"/>
        </w:rPr>
        <w:t>Efectivo y Equivalentes</w:t>
      </w:r>
    </w:p>
    <w:p w14:paraId="36DD76D3" w14:textId="77777777" w:rsidR="00376F59" w:rsidRPr="00A44945" w:rsidRDefault="00A1045C" w:rsidP="00376F59">
      <w:pPr>
        <w:pStyle w:val="Texto"/>
        <w:spacing w:after="80" w:line="203" w:lineRule="exact"/>
        <w:ind w:firstLine="0"/>
        <w:rPr>
          <w:rFonts w:ascii="Barlow" w:hAnsi="Barlow" w:cstheme="minorHAnsi"/>
          <w:b/>
          <w:sz w:val="20"/>
          <w:lang w:val="es-MX"/>
        </w:rPr>
      </w:pPr>
      <w:r w:rsidRPr="00A44945">
        <w:rPr>
          <w:rFonts w:ascii="Barlow" w:hAnsi="Barlow" w:cstheme="minorHAnsi"/>
          <w:sz w:val="20"/>
        </w:rPr>
        <w:t xml:space="preserve">1.- </w:t>
      </w:r>
      <w:r w:rsidR="00376F59" w:rsidRPr="00A44945">
        <w:rPr>
          <w:rFonts w:ascii="Barlow" w:hAnsi="Barlow" w:cstheme="minorHAnsi"/>
          <w:sz w:val="20"/>
        </w:rPr>
        <w:t xml:space="preserve">El saldo de este rubro de los estados financieros se encuentra integrado al </w:t>
      </w:r>
      <w:r w:rsidR="005156A2" w:rsidRPr="00A44945">
        <w:rPr>
          <w:rFonts w:ascii="Barlow" w:hAnsi="Barlow" w:cstheme="minorHAnsi"/>
          <w:sz w:val="20"/>
        </w:rPr>
        <w:t>3</w:t>
      </w:r>
      <w:r w:rsidR="000920C6" w:rsidRPr="00A44945">
        <w:rPr>
          <w:rFonts w:ascii="Barlow" w:hAnsi="Barlow" w:cstheme="minorHAnsi"/>
          <w:sz w:val="20"/>
        </w:rPr>
        <w:t>1</w:t>
      </w:r>
      <w:r w:rsidR="00930A89" w:rsidRPr="00A44945">
        <w:rPr>
          <w:rFonts w:ascii="Barlow" w:hAnsi="Barlow" w:cstheme="minorHAnsi"/>
          <w:sz w:val="20"/>
        </w:rPr>
        <w:t xml:space="preserve"> de </w:t>
      </w:r>
      <w:r w:rsidR="00C335E5" w:rsidRPr="00A44945">
        <w:rPr>
          <w:rFonts w:ascii="Barlow" w:hAnsi="Barlow" w:cstheme="minorHAnsi"/>
          <w:sz w:val="20"/>
        </w:rPr>
        <w:t>Marz</w:t>
      </w:r>
      <w:r w:rsidR="00347F06" w:rsidRPr="00A44945">
        <w:rPr>
          <w:rFonts w:ascii="Barlow" w:hAnsi="Barlow" w:cstheme="minorHAnsi"/>
          <w:sz w:val="20"/>
        </w:rPr>
        <w:t>o</w:t>
      </w:r>
      <w:r w:rsidR="00525624" w:rsidRPr="00A44945">
        <w:rPr>
          <w:rFonts w:ascii="Barlow" w:hAnsi="Barlow" w:cstheme="minorHAnsi"/>
          <w:sz w:val="20"/>
        </w:rPr>
        <w:t xml:space="preserve"> de 202</w:t>
      </w:r>
      <w:r w:rsidR="00347F06" w:rsidRPr="00A44945">
        <w:rPr>
          <w:rFonts w:ascii="Barlow" w:hAnsi="Barlow" w:cstheme="minorHAnsi"/>
          <w:sz w:val="20"/>
        </w:rPr>
        <w:t>2</w:t>
      </w:r>
      <w:r w:rsidR="00376F59" w:rsidRPr="00A44945">
        <w:rPr>
          <w:rFonts w:ascii="Barlow" w:hAnsi="Barlow" w:cstheme="minorHAnsi"/>
          <w:sz w:val="20"/>
        </w:rPr>
        <w:t xml:space="preserve"> de la siguiente manera:</w:t>
      </w:r>
    </w:p>
    <w:p w14:paraId="692449C1" w14:textId="5698123C" w:rsidR="00376F59" w:rsidRDefault="00376F59" w:rsidP="00376F59">
      <w:pPr>
        <w:pStyle w:val="Texto"/>
        <w:spacing w:after="80" w:line="203" w:lineRule="exact"/>
        <w:ind w:firstLine="0"/>
        <w:rPr>
          <w:rFonts w:ascii="Barlow" w:hAnsi="Barlow" w:cstheme="minorHAnsi"/>
          <w:b/>
          <w:sz w:val="20"/>
          <w:lang w:val="es-MX"/>
        </w:rPr>
      </w:pPr>
    </w:p>
    <w:p w14:paraId="230068AE" w14:textId="77777777" w:rsidR="006E4F1A" w:rsidRPr="00A44945" w:rsidRDefault="006E4F1A" w:rsidP="00376F59">
      <w:pPr>
        <w:pStyle w:val="Texto"/>
        <w:spacing w:after="80" w:line="203" w:lineRule="exact"/>
        <w:ind w:firstLine="0"/>
        <w:rPr>
          <w:rFonts w:ascii="Barlow" w:hAnsi="Barlow" w:cstheme="minorHAnsi"/>
          <w:b/>
          <w:sz w:val="20"/>
          <w:lang w:val="es-MX"/>
        </w:rPr>
      </w:pPr>
    </w:p>
    <w:tbl>
      <w:tblPr>
        <w:tblW w:w="916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69"/>
        <w:gridCol w:w="899"/>
      </w:tblGrid>
      <w:tr w:rsidR="00376F59" w:rsidRPr="00A44945" w14:paraId="4C8AD2AB" w14:textId="77777777" w:rsidTr="006E4F1A">
        <w:trPr>
          <w:trHeight w:val="56"/>
          <w:jc w:val="center"/>
        </w:trPr>
        <w:tc>
          <w:tcPr>
            <w:tcW w:w="8269" w:type="dxa"/>
            <w:shd w:val="clear" w:color="auto" w:fill="auto"/>
            <w:noWrap/>
            <w:vAlign w:val="bottom"/>
          </w:tcPr>
          <w:p w14:paraId="6262296D" w14:textId="77777777" w:rsidR="00376F59" w:rsidRPr="00A44945" w:rsidRDefault="00376F59" w:rsidP="006E4F1A">
            <w:pPr>
              <w:spacing w:after="0"/>
              <w:jc w:val="center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Ind w:w="1080" w:type="dxa"/>
              <w:tblLook w:val="04A0" w:firstRow="1" w:lastRow="0" w:firstColumn="1" w:lastColumn="0" w:noHBand="0" w:noVBand="1"/>
            </w:tblPr>
            <w:tblGrid>
              <w:gridCol w:w="4482"/>
              <w:gridCol w:w="1481"/>
            </w:tblGrid>
            <w:tr w:rsidR="00654C96" w:rsidRPr="00A44945" w14:paraId="55C6762B" w14:textId="77777777" w:rsidTr="00871185">
              <w:tc>
                <w:tcPr>
                  <w:tcW w:w="4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DC3314" w14:textId="77777777" w:rsidR="00654C96" w:rsidRPr="00A44945" w:rsidRDefault="00654C96" w:rsidP="00871185">
                  <w:pPr>
                    <w:jc w:val="both"/>
                    <w:rPr>
                      <w:rFonts w:ascii="Barlow" w:hAnsi="Barlow" w:cstheme="minorHAnsi"/>
                      <w:bCs/>
                    </w:rPr>
                  </w:pPr>
                  <w:r w:rsidRPr="00A44945">
                    <w:rPr>
                      <w:rFonts w:ascii="Barlow" w:hAnsi="Barlow" w:cstheme="minorHAnsi"/>
                      <w:bCs/>
                    </w:rPr>
                    <w:t>Efectivo</w:t>
                  </w:r>
                </w:p>
              </w:tc>
              <w:tc>
                <w:tcPr>
                  <w:tcW w:w="1481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CA08978" w14:textId="77777777" w:rsidR="00654C96" w:rsidRPr="00A44945" w:rsidRDefault="003C3849" w:rsidP="00C71443">
                  <w:pPr>
                    <w:jc w:val="right"/>
                    <w:rPr>
                      <w:rFonts w:ascii="Barlow" w:hAnsi="Barlow" w:cstheme="minorHAnsi"/>
                      <w:bCs/>
                    </w:rPr>
                  </w:pPr>
                  <w:r w:rsidRPr="00A44945">
                    <w:rPr>
                      <w:rFonts w:ascii="Barlow" w:hAnsi="Barlow" w:cstheme="minorHAnsi"/>
                      <w:bCs/>
                    </w:rPr>
                    <w:t>10,000</w:t>
                  </w:r>
                  <w:r w:rsidR="00654C96" w:rsidRPr="00A44945">
                    <w:rPr>
                      <w:rFonts w:ascii="Barlow" w:hAnsi="Barlow" w:cstheme="minorHAnsi"/>
                      <w:bCs/>
                    </w:rPr>
                    <w:t>.00</w:t>
                  </w:r>
                </w:p>
              </w:tc>
            </w:tr>
            <w:tr w:rsidR="00654C96" w:rsidRPr="00A44945" w14:paraId="6CEA55A0" w14:textId="77777777" w:rsidTr="00871185">
              <w:tc>
                <w:tcPr>
                  <w:tcW w:w="4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9B02497" w14:textId="77777777" w:rsidR="00654C96" w:rsidRPr="00A44945" w:rsidRDefault="00654C96" w:rsidP="00871185">
                  <w:pPr>
                    <w:jc w:val="both"/>
                    <w:rPr>
                      <w:rFonts w:ascii="Barlow" w:hAnsi="Barlow" w:cstheme="minorHAnsi"/>
                      <w:bCs/>
                    </w:rPr>
                  </w:pPr>
                  <w:r w:rsidRPr="00A44945">
                    <w:rPr>
                      <w:rFonts w:ascii="Barlow" w:hAnsi="Barlow" w:cstheme="minorHAnsi"/>
                      <w:bCs/>
                    </w:rPr>
                    <w:t>Bancos</w:t>
                  </w:r>
                </w:p>
              </w:tc>
              <w:tc>
                <w:tcPr>
                  <w:tcW w:w="148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5788DF2" w14:textId="77777777" w:rsidR="00654C96" w:rsidRPr="00A44945" w:rsidRDefault="00EF6BC2" w:rsidP="003016DA">
                  <w:pPr>
                    <w:jc w:val="both"/>
                    <w:rPr>
                      <w:rFonts w:ascii="Barlow" w:hAnsi="Barlow" w:cstheme="minorHAnsi"/>
                      <w:bCs/>
                    </w:rPr>
                  </w:pPr>
                  <w:r w:rsidRPr="00A44945">
                    <w:rPr>
                      <w:rFonts w:ascii="Barlow" w:hAnsi="Barlow" w:cstheme="minorHAnsi"/>
                      <w:bCs/>
                    </w:rPr>
                    <w:t xml:space="preserve">  </w:t>
                  </w:r>
                  <w:r w:rsidR="003C3849" w:rsidRPr="00A44945">
                    <w:rPr>
                      <w:rFonts w:ascii="Barlow" w:hAnsi="Barlow" w:cstheme="minorHAnsi"/>
                      <w:bCs/>
                    </w:rPr>
                    <w:t>27</w:t>
                  </w:r>
                  <w:r w:rsidRPr="00A44945">
                    <w:rPr>
                      <w:rFonts w:ascii="Barlow" w:hAnsi="Barlow" w:cstheme="minorHAnsi"/>
                      <w:bCs/>
                    </w:rPr>
                    <w:t>,</w:t>
                  </w:r>
                  <w:r w:rsidR="003C3849" w:rsidRPr="00A44945">
                    <w:rPr>
                      <w:rFonts w:ascii="Barlow" w:hAnsi="Barlow" w:cstheme="minorHAnsi"/>
                      <w:bCs/>
                    </w:rPr>
                    <w:t>024</w:t>
                  </w:r>
                  <w:r w:rsidRPr="00A44945">
                    <w:rPr>
                      <w:rFonts w:ascii="Barlow" w:hAnsi="Barlow" w:cstheme="minorHAnsi"/>
                      <w:bCs/>
                    </w:rPr>
                    <w:t>,</w:t>
                  </w:r>
                  <w:r w:rsidR="003C3849" w:rsidRPr="00A44945">
                    <w:rPr>
                      <w:rFonts w:ascii="Barlow" w:hAnsi="Barlow" w:cstheme="minorHAnsi"/>
                      <w:bCs/>
                    </w:rPr>
                    <w:t>184</w:t>
                  </w:r>
                  <w:r w:rsidRPr="00A44945">
                    <w:rPr>
                      <w:rFonts w:ascii="Barlow" w:hAnsi="Barlow" w:cstheme="minorHAnsi"/>
                      <w:bCs/>
                    </w:rPr>
                    <w:t>.</w:t>
                  </w:r>
                  <w:r w:rsidR="003C3849" w:rsidRPr="00A44945">
                    <w:rPr>
                      <w:rFonts w:ascii="Barlow" w:hAnsi="Barlow" w:cstheme="minorHAnsi"/>
                      <w:bCs/>
                    </w:rPr>
                    <w:t>77</w:t>
                  </w:r>
                </w:p>
              </w:tc>
            </w:tr>
            <w:tr w:rsidR="00654C96" w:rsidRPr="00A44945" w14:paraId="6624E246" w14:textId="77777777" w:rsidTr="00871185">
              <w:tc>
                <w:tcPr>
                  <w:tcW w:w="4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4E3DDB9" w14:textId="77777777" w:rsidR="00654C96" w:rsidRPr="00A44945" w:rsidRDefault="00654C96" w:rsidP="00871185">
                  <w:pPr>
                    <w:jc w:val="both"/>
                    <w:rPr>
                      <w:rFonts w:ascii="Barlow" w:hAnsi="Barlow" w:cstheme="minorHAnsi"/>
                      <w:bCs/>
                    </w:rPr>
                  </w:pPr>
                  <w:r w:rsidRPr="00A44945">
                    <w:rPr>
                      <w:rFonts w:ascii="Barlow" w:hAnsi="Barlow" w:cstheme="minorHAnsi"/>
                      <w:bCs/>
                    </w:rPr>
                    <w:t>TOTAL</w:t>
                  </w:r>
                </w:p>
              </w:tc>
              <w:tc>
                <w:tcPr>
                  <w:tcW w:w="148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4BDF31F" w14:textId="77777777" w:rsidR="00654C96" w:rsidRPr="00A44945" w:rsidRDefault="003016DA" w:rsidP="003016DA">
                  <w:pPr>
                    <w:jc w:val="both"/>
                    <w:rPr>
                      <w:rFonts w:ascii="Barlow" w:hAnsi="Barlow" w:cstheme="minorHAnsi"/>
                      <w:bCs/>
                    </w:rPr>
                  </w:pPr>
                  <w:r w:rsidRPr="00A44945">
                    <w:rPr>
                      <w:rFonts w:ascii="Barlow" w:hAnsi="Barlow" w:cstheme="minorHAnsi"/>
                      <w:bCs/>
                    </w:rPr>
                    <w:t xml:space="preserve"> </w:t>
                  </w:r>
                  <w:r w:rsidR="00EF6BC2" w:rsidRPr="00A44945">
                    <w:rPr>
                      <w:rFonts w:ascii="Barlow" w:hAnsi="Barlow" w:cstheme="minorHAnsi"/>
                      <w:bCs/>
                    </w:rPr>
                    <w:t xml:space="preserve"> </w:t>
                  </w:r>
                  <w:r w:rsidR="003C3849" w:rsidRPr="00A44945">
                    <w:rPr>
                      <w:rFonts w:ascii="Barlow" w:hAnsi="Barlow" w:cstheme="minorHAnsi"/>
                      <w:bCs/>
                    </w:rPr>
                    <w:t>27</w:t>
                  </w:r>
                  <w:r w:rsidR="00EF6BC2" w:rsidRPr="00A44945">
                    <w:rPr>
                      <w:rFonts w:ascii="Barlow" w:hAnsi="Barlow" w:cstheme="minorHAnsi"/>
                      <w:bCs/>
                    </w:rPr>
                    <w:t>,</w:t>
                  </w:r>
                  <w:r w:rsidR="003C3849" w:rsidRPr="00A44945">
                    <w:rPr>
                      <w:rFonts w:ascii="Barlow" w:hAnsi="Barlow" w:cstheme="minorHAnsi"/>
                      <w:bCs/>
                    </w:rPr>
                    <w:t>024</w:t>
                  </w:r>
                  <w:r w:rsidR="00EF6BC2" w:rsidRPr="00A44945">
                    <w:rPr>
                      <w:rFonts w:ascii="Barlow" w:hAnsi="Barlow" w:cstheme="minorHAnsi"/>
                      <w:bCs/>
                    </w:rPr>
                    <w:t>,</w:t>
                  </w:r>
                  <w:r w:rsidR="003C3849" w:rsidRPr="00A44945">
                    <w:rPr>
                      <w:rFonts w:ascii="Barlow" w:hAnsi="Barlow" w:cstheme="minorHAnsi"/>
                      <w:bCs/>
                    </w:rPr>
                    <w:t>184</w:t>
                  </w:r>
                  <w:r w:rsidR="00EF6BC2" w:rsidRPr="00A44945">
                    <w:rPr>
                      <w:rFonts w:ascii="Barlow" w:hAnsi="Barlow" w:cstheme="minorHAnsi"/>
                      <w:bCs/>
                    </w:rPr>
                    <w:t>.</w:t>
                  </w:r>
                  <w:r w:rsidR="003C3849" w:rsidRPr="00A44945">
                    <w:rPr>
                      <w:rFonts w:ascii="Barlow" w:hAnsi="Barlow" w:cstheme="minorHAnsi"/>
                      <w:bCs/>
                    </w:rPr>
                    <w:t>77</w:t>
                  </w:r>
                </w:p>
              </w:tc>
            </w:tr>
          </w:tbl>
          <w:p w14:paraId="75C6D02D" w14:textId="357E8FAF" w:rsidR="001A076D" w:rsidRPr="00A44945" w:rsidRDefault="001A076D" w:rsidP="00A26D0E">
            <w:pPr>
              <w:spacing w:after="0"/>
              <w:jc w:val="both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auto"/>
            <w:noWrap/>
            <w:vAlign w:val="bottom"/>
          </w:tcPr>
          <w:p w14:paraId="672D3659" w14:textId="77777777" w:rsidR="00376F59" w:rsidRPr="00A44945" w:rsidRDefault="00376F59" w:rsidP="00A26D0E">
            <w:pPr>
              <w:spacing w:after="0"/>
              <w:jc w:val="both"/>
              <w:rPr>
                <w:rFonts w:ascii="Barlow" w:eastAsia="Times New Roman" w:hAnsi="Barlow" w:cstheme="minorHAnsi"/>
                <w:sz w:val="20"/>
                <w:szCs w:val="20"/>
                <w:lang w:val="es-ES" w:eastAsia="es-ES"/>
              </w:rPr>
            </w:pPr>
          </w:p>
        </w:tc>
      </w:tr>
      <w:tr w:rsidR="00376F59" w:rsidRPr="00A44945" w14:paraId="7FCCCEC2" w14:textId="77777777" w:rsidTr="006E4F1A">
        <w:trPr>
          <w:trHeight w:val="56"/>
          <w:jc w:val="center"/>
        </w:trPr>
        <w:tc>
          <w:tcPr>
            <w:tcW w:w="8269" w:type="dxa"/>
            <w:shd w:val="clear" w:color="auto" w:fill="auto"/>
            <w:noWrap/>
            <w:vAlign w:val="bottom"/>
          </w:tcPr>
          <w:p w14:paraId="705BBADC" w14:textId="535AFB8C" w:rsidR="00A75D23" w:rsidRPr="00A44945" w:rsidRDefault="00A75D23" w:rsidP="00A26D0E">
            <w:pPr>
              <w:spacing w:after="0"/>
              <w:jc w:val="both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auto"/>
            <w:noWrap/>
            <w:vAlign w:val="bottom"/>
          </w:tcPr>
          <w:p w14:paraId="0A1C6EA1" w14:textId="77777777" w:rsidR="00376F59" w:rsidRPr="00A44945" w:rsidRDefault="00376F59" w:rsidP="00A26D0E">
            <w:pPr>
              <w:spacing w:after="0"/>
              <w:jc w:val="both"/>
              <w:rPr>
                <w:rFonts w:ascii="Barlow" w:eastAsia="Times New Roman" w:hAnsi="Barlow" w:cstheme="minorHAnsi"/>
                <w:sz w:val="20"/>
                <w:szCs w:val="20"/>
                <w:lang w:val="es-ES" w:eastAsia="es-ES"/>
              </w:rPr>
            </w:pPr>
          </w:p>
        </w:tc>
      </w:tr>
    </w:tbl>
    <w:p w14:paraId="6F24D21F" w14:textId="77777777" w:rsidR="00A1045C" w:rsidRPr="00A44945" w:rsidRDefault="00376F59" w:rsidP="00376F59">
      <w:pPr>
        <w:pStyle w:val="ROMANOS"/>
        <w:tabs>
          <w:tab w:val="clear" w:pos="720"/>
          <w:tab w:val="left" w:pos="0"/>
        </w:tabs>
        <w:spacing w:after="80" w:line="203" w:lineRule="exact"/>
        <w:ind w:left="0" w:firstLine="0"/>
        <w:rPr>
          <w:rFonts w:ascii="Barlow" w:hAnsi="Barlow" w:cstheme="minorHAnsi"/>
          <w:b/>
          <w:sz w:val="20"/>
          <w:szCs w:val="20"/>
          <w:lang w:val="es-MX"/>
        </w:rPr>
      </w:pPr>
      <w:r w:rsidRPr="00A44945">
        <w:rPr>
          <w:rFonts w:ascii="Barlow" w:hAnsi="Barlow" w:cstheme="minorHAnsi"/>
          <w:b/>
          <w:sz w:val="20"/>
          <w:szCs w:val="20"/>
          <w:lang w:val="es-MX"/>
        </w:rPr>
        <w:lastRenderedPageBreak/>
        <w:t>Derechos a recibir Efectivo y Equivalentes.</w:t>
      </w:r>
    </w:p>
    <w:p w14:paraId="729DF3F5" w14:textId="77777777" w:rsidR="00603124" w:rsidRPr="00A44945" w:rsidRDefault="009D490E" w:rsidP="00603124">
      <w:pPr>
        <w:pStyle w:val="ROMANOS"/>
        <w:tabs>
          <w:tab w:val="clear" w:pos="720"/>
          <w:tab w:val="left" w:pos="0"/>
        </w:tabs>
        <w:spacing w:after="80" w:line="203" w:lineRule="exact"/>
        <w:ind w:left="0" w:firstLine="0"/>
        <w:rPr>
          <w:rFonts w:ascii="Barlow" w:hAnsi="Barlow" w:cstheme="minorHAnsi"/>
          <w:sz w:val="20"/>
          <w:szCs w:val="20"/>
        </w:rPr>
      </w:pPr>
      <w:r w:rsidRPr="00A44945">
        <w:rPr>
          <w:rFonts w:ascii="Barlow" w:hAnsi="Barlow" w:cstheme="minorHAnsi"/>
          <w:sz w:val="20"/>
          <w:szCs w:val="20"/>
        </w:rPr>
        <w:t>2</w:t>
      </w:r>
      <w:r w:rsidR="00A1045C" w:rsidRPr="00A44945">
        <w:rPr>
          <w:rFonts w:ascii="Barlow" w:hAnsi="Barlow" w:cstheme="minorHAnsi"/>
          <w:sz w:val="20"/>
          <w:szCs w:val="20"/>
        </w:rPr>
        <w:t xml:space="preserve">.- </w:t>
      </w:r>
      <w:r w:rsidR="00376F59" w:rsidRPr="00A44945">
        <w:rPr>
          <w:rFonts w:ascii="Barlow" w:hAnsi="Barlow" w:cstheme="minorHAnsi"/>
          <w:sz w:val="20"/>
          <w:szCs w:val="20"/>
        </w:rPr>
        <w:t xml:space="preserve">El saldo de este rubro de los estados financieros se encuentra integrado al </w:t>
      </w:r>
      <w:r w:rsidR="00CE395E" w:rsidRPr="00A44945">
        <w:rPr>
          <w:rFonts w:ascii="Barlow" w:hAnsi="Barlow" w:cstheme="minorHAnsi"/>
          <w:sz w:val="20"/>
          <w:szCs w:val="20"/>
        </w:rPr>
        <w:t>3</w:t>
      </w:r>
      <w:r w:rsidR="000920C6" w:rsidRPr="00A44945">
        <w:rPr>
          <w:rFonts w:ascii="Barlow" w:hAnsi="Barlow" w:cstheme="minorHAnsi"/>
          <w:sz w:val="20"/>
          <w:szCs w:val="20"/>
        </w:rPr>
        <w:t>1</w:t>
      </w:r>
      <w:r w:rsidR="00930A89" w:rsidRPr="00A44945">
        <w:rPr>
          <w:rFonts w:ascii="Barlow" w:hAnsi="Barlow" w:cstheme="minorHAnsi"/>
          <w:sz w:val="20"/>
          <w:szCs w:val="20"/>
        </w:rPr>
        <w:t xml:space="preserve"> de </w:t>
      </w:r>
      <w:r w:rsidR="00C335E5" w:rsidRPr="00A44945">
        <w:rPr>
          <w:rFonts w:ascii="Barlow" w:hAnsi="Barlow" w:cstheme="minorHAnsi"/>
          <w:sz w:val="20"/>
          <w:szCs w:val="20"/>
        </w:rPr>
        <w:t>Marz</w:t>
      </w:r>
      <w:r w:rsidR="00347F06" w:rsidRPr="00A44945">
        <w:rPr>
          <w:rFonts w:ascii="Barlow" w:hAnsi="Barlow" w:cstheme="minorHAnsi"/>
          <w:sz w:val="20"/>
          <w:szCs w:val="20"/>
        </w:rPr>
        <w:t>o</w:t>
      </w:r>
      <w:r w:rsidR="00525624" w:rsidRPr="00A44945">
        <w:rPr>
          <w:rFonts w:ascii="Barlow" w:hAnsi="Barlow" w:cstheme="minorHAnsi"/>
          <w:sz w:val="20"/>
          <w:szCs w:val="20"/>
        </w:rPr>
        <w:t xml:space="preserve"> de 202</w:t>
      </w:r>
      <w:r w:rsidR="00347F06" w:rsidRPr="00A44945">
        <w:rPr>
          <w:rFonts w:ascii="Barlow" w:hAnsi="Barlow" w:cstheme="minorHAnsi"/>
          <w:sz w:val="20"/>
          <w:szCs w:val="20"/>
        </w:rPr>
        <w:t>2</w:t>
      </w:r>
      <w:r w:rsidR="00376F59" w:rsidRPr="00A44945">
        <w:rPr>
          <w:rFonts w:ascii="Barlow" w:hAnsi="Barlow" w:cstheme="minorHAnsi"/>
          <w:sz w:val="20"/>
          <w:szCs w:val="20"/>
        </w:rPr>
        <w:t xml:space="preserve"> de la siguiente manera: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4869"/>
        <w:gridCol w:w="1559"/>
      </w:tblGrid>
      <w:tr w:rsidR="00603124" w:rsidRPr="00A44945" w14:paraId="1D98F6DB" w14:textId="77777777" w:rsidTr="002A587D">
        <w:trPr>
          <w:trHeight w:val="285"/>
        </w:trPr>
        <w:tc>
          <w:tcPr>
            <w:tcW w:w="4869" w:type="dxa"/>
          </w:tcPr>
          <w:p w14:paraId="30A4F238" w14:textId="77777777" w:rsidR="00603124" w:rsidRPr="00A44945" w:rsidRDefault="00603124" w:rsidP="0027372C">
            <w:pPr>
              <w:jc w:val="both"/>
              <w:rPr>
                <w:rFonts w:ascii="Barlow" w:hAnsi="Barlow" w:cstheme="minorHAnsi"/>
                <w:bCs/>
              </w:rPr>
            </w:pPr>
            <w:r w:rsidRPr="00A44945">
              <w:rPr>
                <w:rFonts w:ascii="Barlow" w:hAnsi="Barlow" w:cstheme="minorHAnsi"/>
                <w:bCs/>
              </w:rPr>
              <w:t>Comisiones Bancarias</w:t>
            </w:r>
          </w:p>
        </w:tc>
        <w:tc>
          <w:tcPr>
            <w:tcW w:w="1559" w:type="dxa"/>
          </w:tcPr>
          <w:p w14:paraId="42ED1DB1" w14:textId="77777777" w:rsidR="00603124" w:rsidRPr="00A44945" w:rsidRDefault="00A75D23" w:rsidP="003C3849">
            <w:pPr>
              <w:jc w:val="right"/>
              <w:rPr>
                <w:rFonts w:ascii="Barlow" w:hAnsi="Barlow" w:cstheme="minorHAnsi"/>
                <w:bCs/>
              </w:rPr>
            </w:pPr>
            <w:r w:rsidRPr="00A44945">
              <w:rPr>
                <w:rFonts w:ascii="Barlow" w:hAnsi="Barlow" w:cstheme="minorHAnsi"/>
                <w:bCs/>
              </w:rPr>
              <w:t>299</w:t>
            </w:r>
            <w:r w:rsidR="00603124" w:rsidRPr="00A44945">
              <w:rPr>
                <w:rFonts w:ascii="Barlow" w:hAnsi="Barlow" w:cstheme="minorHAnsi"/>
                <w:bCs/>
              </w:rPr>
              <w:t>,</w:t>
            </w:r>
            <w:r w:rsidR="002A587D" w:rsidRPr="00A44945">
              <w:rPr>
                <w:rFonts w:ascii="Barlow" w:hAnsi="Barlow" w:cstheme="minorHAnsi"/>
                <w:bCs/>
              </w:rPr>
              <w:t>737.0</w:t>
            </w:r>
            <w:r w:rsidR="003C3849" w:rsidRPr="00A44945">
              <w:rPr>
                <w:rFonts w:ascii="Barlow" w:hAnsi="Barlow" w:cstheme="minorHAnsi"/>
                <w:bCs/>
              </w:rPr>
              <w:t>3</w:t>
            </w:r>
          </w:p>
        </w:tc>
      </w:tr>
      <w:tr w:rsidR="00603124" w:rsidRPr="00A44945" w14:paraId="14873E6A" w14:textId="77777777" w:rsidTr="002A587D">
        <w:tc>
          <w:tcPr>
            <w:tcW w:w="4869" w:type="dxa"/>
          </w:tcPr>
          <w:p w14:paraId="1042E416" w14:textId="77777777" w:rsidR="00603124" w:rsidRPr="00A44945" w:rsidRDefault="00603124" w:rsidP="0027372C">
            <w:pPr>
              <w:jc w:val="both"/>
              <w:rPr>
                <w:rFonts w:ascii="Barlow" w:hAnsi="Barlow" w:cstheme="minorHAnsi"/>
                <w:bCs/>
              </w:rPr>
            </w:pPr>
            <w:r w:rsidRPr="00A44945">
              <w:rPr>
                <w:rFonts w:ascii="Barlow" w:hAnsi="Barlow" w:cstheme="minorHAnsi"/>
                <w:bCs/>
              </w:rPr>
              <w:t>Varios</w:t>
            </w:r>
          </w:p>
        </w:tc>
        <w:tc>
          <w:tcPr>
            <w:tcW w:w="1559" w:type="dxa"/>
          </w:tcPr>
          <w:p w14:paraId="7134E021" w14:textId="77777777" w:rsidR="00603124" w:rsidRPr="00A44945" w:rsidRDefault="002D6CA3" w:rsidP="00EB1431">
            <w:pPr>
              <w:jc w:val="right"/>
              <w:rPr>
                <w:rFonts w:ascii="Barlow" w:hAnsi="Barlow" w:cstheme="minorHAnsi"/>
                <w:bCs/>
              </w:rPr>
            </w:pPr>
            <w:r w:rsidRPr="00A44945">
              <w:rPr>
                <w:rFonts w:ascii="Barlow" w:hAnsi="Barlow" w:cstheme="minorHAnsi"/>
                <w:bCs/>
              </w:rPr>
              <w:t xml:space="preserve">         </w:t>
            </w:r>
            <w:r w:rsidR="00603124" w:rsidRPr="00A44945">
              <w:rPr>
                <w:rFonts w:ascii="Barlow" w:hAnsi="Barlow" w:cstheme="minorHAnsi"/>
                <w:bCs/>
              </w:rPr>
              <w:t xml:space="preserve">     </w:t>
            </w:r>
            <w:r w:rsidR="00EB1431" w:rsidRPr="00A44945">
              <w:rPr>
                <w:rFonts w:ascii="Barlow" w:hAnsi="Barlow" w:cstheme="minorHAnsi"/>
                <w:bCs/>
              </w:rPr>
              <w:t>18.80</w:t>
            </w:r>
          </w:p>
        </w:tc>
      </w:tr>
      <w:tr w:rsidR="00603124" w:rsidRPr="00A44945" w14:paraId="06FED2EC" w14:textId="77777777" w:rsidTr="002A587D">
        <w:tc>
          <w:tcPr>
            <w:tcW w:w="4869" w:type="dxa"/>
          </w:tcPr>
          <w:p w14:paraId="237215B1" w14:textId="77777777" w:rsidR="00603124" w:rsidRPr="00A44945" w:rsidRDefault="00603124" w:rsidP="0027372C">
            <w:pPr>
              <w:jc w:val="both"/>
              <w:rPr>
                <w:rFonts w:ascii="Barlow" w:hAnsi="Barlow" w:cstheme="minorHAnsi"/>
                <w:bCs/>
              </w:rPr>
            </w:pPr>
            <w:r w:rsidRPr="00A44945">
              <w:rPr>
                <w:rFonts w:ascii="Barlow" w:hAnsi="Barlow" w:cstheme="minorHAnsi"/>
                <w:bCs/>
              </w:rPr>
              <w:t>Contribuciones por Recuperar a Corto plazo</w:t>
            </w:r>
          </w:p>
        </w:tc>
        <w:tc>
          <w:tcPr>
            <w:tcW w:w="1559" w:type="dxa"/>
          </w:tcPr>
          <w:p w14:paraId="6AB6EF14" w14:textId="77777777" w:rsidR="00603124" w:rsidRPr="00A44945" w:rsidRDefault="002D6CA3" w:rsidP="007E0197">
            <w:pPr>
              <w:jc w:val="right"/>
              <w:rPr>
                <w:rFonts w:ascii="Barlow" w:hAnsi="Barlow" w:cstheme="minorHAnsi"/>
                <w:bCs/>
              </w:rPr>
            </w:pPr>
            <w:r w:rsidRPr="00A44945">
              <w:rPr>
                <w:rFonts w:ascii="Barlow" w:hAnsi="Barlow" w:cstheme="minorHAnsi"/>
                <w:bCs/>
              </w:rPr>
              <w:t xml:space="preserve">    </w:t>
            </w:r>
            <w:r w:rsidR="00EA553D" w:rsidRPr="00A44945">
              <w:rPr>
                <w:rFonts w:ascii="Barlow" w:hAnsi="Barlow" w:cstheme="minorHAnsi"/>
                <w:bCs/>
              </w:rPr>
              <w:t xml:space="preserve">   </w:t>
            </w:r>
            <w:r w:rsidR="002A587D" w:rsidRPr="00A44945">
              <w:rPr>
                <w:rFonts w:ascii="Barlow" w:hAnsi="Barlow" w:cstheme="minorHAnsi"/>
                <w:bCs/>
              </w:rPr>
              <w:t>-19,145.13</w:t>
            </w:r>
          </w:p>
        </w:tc>
      </w:tr>
      <w:tr w:rsidR="00603124" w:rsidRPr="00A44945" w14:paraId="3A46F93C" w14:textId="77777777" w:rsidTr="002A587D">
        <w:tc>
          <w:tcPr>
            <w:tcW w:w="4869" w:type="dxa"/>
          </w:tcPr>
          <w:p w14:paraId="78EE567D" w14:textId="77777777" w:rsidR="00603124" w:rsidRPr="00A44945" w:rsidRDefault="00603124" w:rsidP="0027372C">
            <w:pPr>
              <w:jc w:val="both"/>
              <w:rPr>
                <w:rFonts w:ascii="Barlow" w:hAnsi="Barlow" w:cstheme="minorHAnsi"/>
                <w:bCs/>
              </w:rPr>
            </w:pPr>
            <w:r w:rsidRPr="00A44945">
              <w:rPr>
                <w:rFonts w:ascii="Barlow" w:hAnsi="Barlow" w:cstheme="minorHAnsi"/>
                <w:bCs/>
              </w:rPr>
              <w:t>Reintegros y Canalizaciones Pendientes de Aplicar</w:t>
            </w:r>
          </w:p>
        </w:tc>
        <w:tc>
          <w:tcPr>
            <w:tcW w:w="1559" w:type="dxa"/>
          </w:tcPr>
          <w:p w14:paraId="6A78E06F" w14:textId="77777777" w:rsidR="00603124" w:rsidRPr="00A44945" w:rsidRDefault="00603124" w:rsidP="007E0197">
            <w:pPr>
              <w:jc w:val="right"/>
              <w:rPr>
                <w:rFonts w:ascii="Barlow" w:hAnsi="Barlow" w:cstheme="minorHAnsi"/>
                <w:bCs/>
              </w:rPr>
            </w:pPr>
            <w:r w:rsidRPr="00A44945">
              <w:rPr>
                <w:rFonts w:ascii="Barlow" w:hAnsi="Barlow" w:cstheme="minorHAnsi"/>
                <w:bCs/>
              </w:rPr>
              <w:t xml:space="preserve">           </w:t>
            </w:r>
            <w:r w:rsidR="007E7F7E" w:rsidRPr="00A44945">
              <w:rPr>
                <w:rFonts w:ascii="Barlow" w:hAnsi="Barlow" w:cstheme="minorHAnsi"/>
                <w:bCs/>
              </w:rPr>
              <w:t xml:space="preserve">        </w:t>
            </w:r>
            <w:r w:rsidR="002D6CA3" w:rsidRPr="00A44945">
              <w:rPr>
                <w:rFonts w:ascii="Barlow" w:hAnsi="Barlow" w:cstheme="minorHAnsi"/>
                <w:bCs/>
              </w:rPr>
              <w:t xml:space="preserve"> </w:t>
            </w:r>
            <w:r w:rsidR="003C3849" w:rsidRPr="00A44945">
              <w:rPr>
                <w:rFonts w:ascii="Barlow" w:hAnsi="Barlow" w:cstheme="minorHAnsi"/>
                <w:bCs/>
              </w:rPr>
              <w:t>5</w:t>
            </w:r>
            <w:r w:rsidR="00787A57" w:rsidRPr="00A44945">
              <w:rPr>
                <w:rFonts w:ascii="Barlow" w:hAnsi="Barlow" w:cstheme="minorHAnsi"/>
                <w:bCs/>
              </w:rPr>
              <w:t>0</w:t>
            </w:r>
            <w:r w:rsidR="003C3849" w:rsidRPr="00A44945">
              <w:rPr>
                <w:rFonts w:ascii="Barlow" w:hAnsi="Barlow" w:cstheme="minorHAnsi"/>
                <w:bCs/>
              </w:rPr>
              <w:t>,391.89</w:t>
            </w:r>
            <w:r w:rsidRPr="00A44945">
              <w:rPr>
                <w:rFonts w:ascii="Barlow" w:hAnsi="Barlow" w:cstheme="minorHAnsi"/>
                <w:bCs/>
              </w:rPr>
              <w:t xml:space="preserve">         </w:t>
            </w:r>
          </w:p>
        </w:tc>
      </w:tr>
      <w:tr w:rsidR="00603124" w:rsidRPr="00A44945" w14:paraId="43D7E718" w14:textId="77777777" w:rsidTr="002A587D">
        <w:tc>
          <w:tcPr>
            <w:tcW w:w="4869" w:type="dxa"/>
          </w:tcPr>
          <w:p w14:paraId="4FD456C0" w14:textId="77777777" w:rsidR="00603124" w:rsidRPr="00A44945" w:rsidRDefault="00603124" w:rsidP="0027372C">
            <w:pPr>
              <w:jc w:val="both"/>
              <w:rPr>
                <w:rFonts w:ascii="Barlow" w:hAnsi="Barlow" w:cstheme="minorHAnsi"/>
                <w:bCs/>
              </w:rPr>
            </w:pPr>
            <w:r w:rsidRPr="00A44945">
              <w:rPr>
                <w:rFonts w:ascii="Barlow" w:hAnsi="Barlow" w:cstheme="minorHAnsi"/>
                <w:bCs/>
              </w:rPr>
              <w:t>Total</w:t>
            </w:r>
          </w:p>
        </w:tc>
        <w:tc>
          <w:tcPr>
            <w:tcW w:w="1559" w:type="dxa"/>
          </w:tcPr>
          <w:p w14:paraId="2010E96E" w14:textId="77777777" w:rsidR="00603124" w:rsidRPr="00A44945" w:rsidRDefault="00603124" w:rsidP="0024773B">
            <w:pPr>
              <w:jc w:val="right"/>
              <w:rPr>
                <w:rFonts w:ascii="Barlow" w:hAnsi="Barlow" w:cstheme="minorHAnsi"/>
                <w:bCs/>
              </w:rPr>
            </w:pPr>
            <w:r w:rsidRPr="00A44945">
              <w:rPr>
                <w:rFonts w:ascii="Barlow" w:hAnsi="Barlow" w:cstheme="minorHAnsi"/>
                <w:bCs/>
              </w:rPr>
              <w:t xml:space="preserve">      </w:t>
            </w:r>
            <w:r w:rsidR="002A587D" w:rsidRPr="00A44945">
              <w:rPr>
                <w:rFonts w:ascii="Barlow" w:hAnsi="Barlow" w:cstheme="minorHAnsi"/>
                <w:bCs/>
              </w:rPr>
              <w:t>331,002.59</w:t>
            </w:r>
          </w:p>
        </w:tc>
      </w:tr>
    </w:tbl>
    <w:p w14:paraId="7DE0ADA4" w14:textId="61C09E1C" w:rsidR="00783FCB" w:rsidRPr="00A44945" w:rsidRDefault="00783FCB" w:rsidP="003C6995">
      <w:pPr>
        <w:pStyle w:val="ROMANOS"/>
        <w:tabs>
          <w:tab w:val="clear" w:pos="720"/>
          <w:tab w:val="left" w:pos="0"/>
        </w:tabs>
        <w:spacing w:after="80" w:line="203" w:lineRule="exact"/>
        <w:ind w:left="0" w:firstLine="0"/>
        <w:rPr>
          <w:rFonts w:ascii="Barlow" w:hAnsi="Barlow" w:cstheme="minorHAnsi"/>
          <w:b/>
          <w:sz w:val="20"/>
          <w:szCs w:val="20"/>
          <w:lang w:val="es-MX"/>
        </w:rPr>
      </w:pPr>
    </w:p>
    <w:p w14:paraId="2F725C99" w14:textId="77777777" w:rsidR="00783FCB" w:rsidRPr="00A44945" w:rsidRDefault="00783FCB" w:rsidP="003C6995">
      <w:pPr>
        <w:pStyle w:val="ROMANOS"/>
        <w:tabs>
          <w:tab w:val="clear" w:pos="720"/>
          <w:tab w:val="left" w:pos="0"/>
        </w:tabs>
        <w:spacing w:after="80" w:line="203" w:lineRule="exact"/>
        <w:ind w:left="0" w:firstLine="0"/>
        <w:rPr>
          <w:rFonts w:ascii="Barlow" w:hAnsi="Barlow" w:cstheme="minorHAnsi"/>
          <w:b/>
          <w:sz w:val="20"/>
          <w:szCs w:val="20"/>
          <w:lang w:val="es-MX"/>
        </w:rPr>
      </w:pPr>
    </w:p>
    <w:p w14:paraId="51572256" w14:textId="77777777" w:rsidR="003C6995" w:rsidRPr="00A44945" w:rsidRDefault="003C6995" w:rsidP="003C6995">
      <w:pPr>
        <w:pStyle w:val="ROMANOS"/>
        <w:tabs>
          <w:tab w:val="clear" w:pos="720"/>
          <w:tab w:val="left" w:pos="0"/>
        </w:tabs>
        <w:spacing w:after="80" w:line="203" w:lineRule="exact"/>
        <w:ind w:left="0" w:firstLine="0"/>
        <w:rPr>
          <w:rFonts w:ascii="Barlow" w:hAnsi="Barlow" w:cstheme="minorHAnsi"/>
          <w:b/>
          <w:sz w:val="20"/>
          <w:szCs w:val="20"/>
          <w:lang w:val="es-MX"/>
        </w:rPr>
      </w:pPr>
      <w:r w:rsidRPr="00A44945">
        <w:rPr>
          <w:rFonts w:ascii="Barlow" w:hAnsi="Barlow" w:cstheme="minorHAnsi"/>
          <w:b/>
          <w:sz w:val="20"/>
          <w:szCs w:val="20"/>
          <w:lang w:val="es-MX"/>
        </w:rPr>
        <w:t>Derechos a recibir Bienes o Servicios.</w:t>
      </w:r>
    </w:p>
    <w:p w14:paraId="16CD2565" w14:textId="77777777" w:rsidR="00A75D23" w:rsidRPr="00A44945" w:rsidRDefault="00A75D23" w:rsidP="003C6995">
      <w:pPr>
        <w:pStyle w:val="ROMANOS"/>
        <w:tabs>
          <w:tab w:val="clear" w:pos="720"/>
          <w:tab w:val="left" w:pos="0"/>
        </w:tabs>
        <w:spacing w:after="80" w:line="203" w:lineRule="exact"/>
        <w:ind w:left="0" w:firstLine="0"/>
        <w:rPr>
          <w:rFonts w:ascii="Barlow" w:hAnsi="Barlow" w:cstheme="minorHAnsi"/>
          <w:b/>
          <w:sz w:val="20"/>
          <w:szCs w:val="20"/>
          <w:lang w:val="es-MX"/>
        </w:rPr>
      </w:pPr>
    </w:p>
    <w:p w14:paraId="57205999" w14:textId="77777777" w:rsidR="003C6995" w:rsidRPr="00A44945" w:rsidRDefault="009D490E" w:rsidP="003C6995">
      <w:pPr>
        <w:pStyle w:val="ROMANOS"/>
        <w:tabs>
          <w:tab w:val="clear" w:pos="720"/>
          <w:tab w:val="left" w:pos="0"/>
        </w:tabs>
        <w:spacing w:after="80" w:line="203" w:lineRule="exact"/>
        <w:ind w:left="0" w:firstLine="0"/>
        <w:rPr>
          <w:rFonts w:ascii="Barlow" w:hAnsi="Barlow" w:cstheme="minorHAnsi"/>
          <w:sz w:val="20"/>
          <w:szCs w:val="20"/>
        </w:rPr>
      </w:pPr>
      <w:r w:rsidRPr="00A44945">
        <w:rPr>
          <w:rFonts w:ascii="Barlow" w:hAnsi="Barlow" w:cstheme="minorHAnsi"/>
          <w:sz w:val="20"/>
          <w:szCs w:val="20"/>
        </w:rPr>
        <w:t xml:space="preserve">3.- </w:t>
      </w:r>
      <w:r w:rsidR="003C6995" w:rsidRPr="00A44945">
        <w:rPr>
          <w:rFonts w:ascii="Barlow" w:hAnsi="Barlow" w:cstheme="minorHAnsi"/>
          <w:sz w:val="20"/>
          <w:szCs w:val="20"/>
        </w:rPr>
        <w:t xml:space="preserve">El saldo de este rubro de los estados financieros se encuentra integrado al </w:t>
      </w:r>
      <w:r w:rsidR="00CE395E" w:rsidRPr="00A44945">
        <w:rPr>
          <w:rFonts w:ascii="Barlow" w:hAnsi="Barlow" w:cstheme="minorHAnsi"/>
          <w:sz w:val="20"/>
          <w:szCs w:val="20"/>
        </w:rPr>
        <w:t>3</w:t>
      </w:r>
      <w:r w:rsidR="000920C6" w:rsidRPr="00A44945">
        <w:rPr>
          <w:rFonts w:ascii="Barlow" w:hAnsi="Barlow" w:cstheme="minorHAnsi"/>
          <w:sz w:val="20"/>
          <w:szCs w:val="20"/>
        </w:rPr>
        <w:t>1</w:t>
      </w:r>
      <w:r w:rsidR="00930A89" w:rsidRPr="00A44945">
        <w:rPr>
          <w:rFonts w:ascii="Barlow" w:hAnsi="Barlow" w:cstheme="minorHAnsi"/>
          <w:sz w:val="20"/>
          <w:szCs w:val="20"/>
        </w:rPr>
        <w:t xml:space="preserve"> de</w:t>
      </w:r>
      <w:r w:rsidR="008F0C70" w:rsidRPr="00A44945">
        <w:rPr>
          <w:rFonts w:ascii="Barlow" w:hAnsi="Barlow" w:cstheme="minorHAnsi"/>
          <w:sz w:val="20"/>
          <w:szCs w:val="20"/>
        </w:rPr>
        <w:t xml:space="preserve"> </w:t>
      </w:r>
      <w:r w:rsidR="00C335E5" w:rsidRPr="00A44945">
        <w:rPr>
          <w:rFonts w:ascii="Barlow" w:hAnsi="Barlow" w:cstheme="minorHAnsi"/>
          <w:sz w:val="20"/>
          <w:szCs w:val="20"/>
        </w:rPr>
        <w:t>Marz</w:t>
      </w:r>
      <w:r w:rsidR="00347F06" w:rsidRPr="00A44945">
        <w:rPr>
          <w:rFonts w:ascii="Barlow" w:hAnsi="Barlow" w:cstheme="minorHAnsi"/>
          <w:sz w:val="20"/>
          <w:szCs w:val="20"/>
        </w:rPr>
        <w:t>o</w:t>
      </w:r>
      <w:r w:rsidR="00552C6A" w:rsidRPr="00A44945">
        <w:rPr>
          <w:rFonts w:ascii="Barlow" w:hAnsi="Barlow" w:cstheme="minorHAnsi"/>
          <w:sz w:val="20"/>
          <w:szCs w:val="20"/>
        </w:rPr>
        <w:t xml:space="preserve"> de 202</w:t>
      </w:r>
      <w:r w:rsidR="00347F06" w:rsidRPr="00A44945">
        <w:rPr>
          <w:rFonts w:ascii="Barlow" w:hAnsi="Barlow" w:cstheme="minorHAnsi"/>
          <w:sz w:val="20"/>
          <w:szCs w:val="20"/>
        </w:rPr>
        <w:t>2</w:t>
      </w:r>
      <w:r w:rsidR="003C6995" w:rsidRPr="00A44945">
        <w:rPr>
          <w:rFonts w:ascii="Barlow" w:hAnsi="Barlow" w:cstheme="minorHAnsi"/>
          <w:sz w:val="20"/>
          <w:szCs w:val="20"/>
        </w:rPr>
        <w:t xml:space="preserve"> de la siguiente manera: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5011"/>
        <w:gridCol w:w="1481"/>
      </w:tblGrid>
      <w:tr w:rsidR="00654C96" w:rsidRPr="00A44945" w14:paraId="192E4953" w14:textId="77777777" w:rsidTr="00890D4E"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2E7B" w14:textId="77777777" w:rsidR="00654C96" w:rsidRPr="00A44945" w:rsidRDefault="00654C96" w:rsidP="00D55048">
            <w:pPr>
              <w:jc w:val="both"/>
              <w:rPr>
                <w:rFonts w:ascii="Barlow" w:hAnsi="Barlow" w:cstheme="minorHAnsi"/>
                <w:bCs/>
              </w:rPr>
            </w:pPr>
            <w:r w:rsidRPr="00A44945">
              <w:rPr>
                <w:rFonts w:ascii="Barlow" w:hAnsi="Barlow" w:cstheme="minorHAnsi"/>
                <w:bCs/>
              </w:rPr>
              <w:t>Otros Derechos a recibir Bienes o servicios a CP</w:t>
            </w:r>
          </w:p>
        </w:tc>
        <w:tc>
          <w:tcPr>
            <w:tcW w:w="1481" w:type="dxa"/>
            <w:tcBorders>
              <w:left w:val="single" w:sz="4" w:space="0" w:color="auto"/>
              <w:bottom w:val="single" w:sz="4" w:space="0" w:color="auto"/>
            </w:tcBorders>
          </w:tcPr>
          <w:p w14:paraId="7A75EDBC" w14:textId="77777777" w:rsidR="00654C96" w:rsidRPr="00A44945" w:rsidRDefault="007943E3" w:rsidP="0024773B">
            <w:pPr>
              <w:jc w:val="right"/>
              <w:rPr>
                <w:rFonts w:ascii="Barlow" w:hAnsi="Barlow" w:cstheme="minorHAnsi"/>
                <w:bCs/>
                <w:highlight w:val="yellow"/>
              </w:rPr>
            </w:pPr>
            <w:r w:rsidRPr="00A44945">
              <w:rPr>
                <w:rFonts w:ascii="Barlow" w:hAnsi="Barlow" w:cstheme="minorHAnsi"/>
                <w:bCs/>
              </w:rPr>
              <w:t xml:space="preserve">           </w:t>
            </w:r>
            <w:r w:rsidR="00A75D23" w:rsidRPr="00A44945">
              <w:rPr>
                <w:rFonts w:ascii="Barlow" w:hAnsi="Barlow" w:cstheme="minorHAnsi"/>
                <w:bCs/>
              </w:rPr>
              <w:t>5</w:t>
            </w:r>
            <w:r w:rsidRPr="00A44945">
              <w:rPr>
                <w:rFonts w:ascii="Barlow" w:hAnsi="Barlow" w:cstheme="minorHAnsi"/>
                <w:bCs/>
              </w:rPr>
              <w:t>,</w:t>
            </w:r>
            <w:r w:rsidR="00A75D23" w:rsidRPr="00A44945">
              <w:rPr>
                <w:rFonts w:ascii="Barlow" w:hAnsi="Barlow" w:cstheme="minorHAnsi"/>
                <w:bCs/>
              </w:rPr>
              <w:t>9</w:t>
            </w:r>
            <w:r w:rsidR="0024773B" w:rsidRPr="00A44945">
              <w:rPr>
                <w:rFonts w:ascii="Barlow" w:hAnsi="Barlow" w:cstheme="minorHAnsi"/>
                <w:bCs/>
              </w:rPr>
              <w:t>33</w:t>
            </w:r>
            <w:r w:rsidR="00654C96" w:rsidRPr="00A44945">
              <w:rPr>
                <w:rFonts w:ascii="Barlow" w:hAnsi="Barlow" w:cstheme="minorHAnsi"/>
                <w:bCs/>
              </w:rPr>
              <w:t>.</w:t>
            </w:r>
            <w:r w:rsidR="0024773B" w:rsidRPr="00A44945">
              <w:rPr>
                <w:rFonts w:ascii="Barlow" w:hAnsi="Barlow" w:cstheme="minorHAnsi"/>
                <w:bCs/>
              </w:rPr>
              <w:t>62</w:t>
            </w:r>
            <w:r w:rsidR="00654C96" w:rsidRPr="00A44945">
              <w:rPr>
                <w:rFonts w:ascii="Barlow" w:hAnsi="Barlow" w:cstheme="minorHAnsi"/>
                <w:bCs/>
              </w:rPr>
              <w:t xml:space="preserve"> </w:t>
            </w:r>
          </w:p>
        </w:tc>
      </w:tr>
      <w:tr w:rsidR="00654C96" w:rsidRPr="00A44945" w14:paraId="47A16539" w14:textId="77777777" w:rsidTr="00890D4E"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FAABA" w14:textId="77777777" w:rsidR="00654C96" w:rsidRPr="00A44945" w:rsidRDefault="00654C96" w:rsidP="00D55048">
            <w:pPr>
              <w:jc w:val="both"/>
              <w:rPr>
                <w:rFonts w:ascii="Barlow" w:hAnsi="Barlow" w:cstheme="minorHAnsi"/>
                <w:bCs/>
              </w:rPr>
            </w:pPr>
            <w:r w:rsidRPr="00A44945">
              <w:rPr>
                <w:rFonts w:ascii="Barlow" w:hAnsi="Barlow" w:cstheme="minorHAnsi"/>
                <w:bCs/>
              </w:rPr>
              <w:t>TOTAL</w:t>
            </w:r>
          </w:p>
        </w:tc>
        <w:tc>
          <w:tcPr>
            <w:tcW w:w="1481" w:type="dxa"/>
            <w:tcBorders>
              <w:top w:val="single" w:sz="4" w:space="0" w:color="auto"/>
              <w:bottom w:val="thinThickSmallGap" w:sz="12" w:space="0" w:color="auto"/>
            </w:tcBorders>
          </w:tcPr>
          <w:p w14:paraId="1705768B" w14:textId="77777777" w:rsidR="00654C96" w:rsidRPr="00A44945" w:rsidRDefault="007943E3" w:rsidP="0024773B">
            <w:pPr>
              <w:jc w:val="right"/>
              <w:rPr>
                <w:rFonts w:ascii="Barlow" w:hAnsi="Barlow" w:cstheme="minorHAnsi"/>
                <w:bCs/>
              </w:rPr>
            </w:pPr>
            <w:r w:rsidRPr="00A44945">
              <w:rPr>
                <w:rFonts w:ascii="Barlow" w:hAnsi="Barlow" w:cstheme="minorHAnsi"/>
                <w:bCs/>
              </w:rPr>
              <w:t xml:space="preserve">      </w:t>
            </w:r>
            <w:r w:rsidR="00A75D23" w:rsidRPr="00A44945">
              <w:rPr>
                <w:rFonts w:ascii="Barlow" w:hAnsi="Barlow" w:cstheme="minorHAnsi"/>
                <w:bCs/>
              </w:rPr>
              <w:t>5</w:t>
            </w:r>
            <w:r w:rsidRPr="00A44945">
              <w:rPr>
                <w:rFonts w:ascii="Barlow" w:hAnsi="Barlow" w:cstheme="minorHAnsi"/>
                <w:bCs/>
              </w:rPr>
              <w:t>,</w:t>
            </w:r>
            <w:r w:rsidR="00A75D23" w:rsidRPr="00A44945">
              <w:rPr>
                <w:rFonts w:ascii="Barlow" w:hAnsi="Barlow" w:cstheme="minorHAnsi"/>
                <w:bCs/>
              </w:rPr>
              <w:t>9</w:t>
            </w:r>
            <w:r w:rsidR="0024773B" w:rsidRPr="00A44945">
              <w:rPr>
                <w:rFonts w:ascii="Barlow" w:hAnsi="Barlow" w:cstheme="minorHAnsi"/>
                <w:bCs/>
              </w:rPr>
              <w:t>33</w:t>
            </w:r>
            <w:r w:rsidR="00654C96" w:rsidRPr="00A44945">
              <w:rPr>
                <w:rFonts w:ascii="Barlow" w:hAnsi="Barlow" w:cstheme="minorHAnsi"/>
                <w:bCs/>
              </w:rPr>
              <w:t>.</w:t>
            </w:r>
            <w:r w:rsidR="00F831C8" w:rsidRPr="00A44945">
              <w:rPr>
                <w:rFonts w:ascii="Barlow" w:hAnsi="Barlow" w:cstheme="minorHAnsi"/>
                <w:bCs/>
              </w:rPr>
              <w:t>62</w:t>
            </w:r>
            <w:r w:rsidR="00654C96" w:rsidRPr="00A44945">
              <w:rPr>
                <w:rFonts w:ascii="Barlow" w:hAnsi="Barlow" w:cstheme="minorHAnsi"/>
                <w:bCs/>
              </w:rPr>
              <w:t xml:space="preserve">   </w:t>
            </w:r>
          </w:p>
        </w:tc>
      </w:tr>
      <w:tr w:rsidR="00654C96" w:rsidRPr="00A44945" w14:paraId="6B3E9F6F" w14:textId="77777777" w:rsidTr="00890D4E"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B5146D" w14:textId="77777777" w:rsidR="00654C96" w:rsidRPr="00A44945" w:rsidRDefault="00654C96" w:rsidP="00D55048">
            <w:pPr>
              <w:jc w:val="both"/>
              <w:rPr>
                <w:rFonts w:ascii="Barlow" w:hAnsi="Barlow" w:cstheme="minorHAnsi"/>
                <w:bCs/>
              </w:rPr>
            </w:pPr>
          </w:p>
        </w:tc>
        <w:tc>
          <w:tcPr>
            <w:tcW w:w="1481" w:type="dxa"/>
            <w:tcBorders>
              <w:top w:val="thinThickSmallGap" w:sz="12" w:space="0" w:color="auto"/>
              <w:bottom w:val="single" w:sz="4" w:space="0" w:color="auto"/>
            </w:tcBorders>
          </w:tcPr>
          <w:p w14:paraId="5EDD4F78" w14:textId="77777777" w:rsidR="00654C96" w:rsidRPr="00A44945" w:rsidRDefault="00654C96" w:rsidP="00D55048">
            <w:pPr>
              <w:jc w:val="both"/>
              <w:rPr>
                <w:rFonts w:ascii="Barlow" w:hAnsi="Barlow" w:cstheme="minorHAnsi"/>
                <w:bCs/>
              </w:rPr>
            </w:pPr>
          </w:p>
        </w:tc>
      </w:tr>
      <w:tr w:rsidR="00654C96" w:rsidRPr="00A44945" w14:paraId="6500ABE3" w14:textId="77777777" w:rsidTr="00890D4E"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7544B" w14:textId="77777777" w:rsidR="00654C96" w:rsidRPr="00A44945" w:rsidRDefault="00654C96" w:rsidP="00D55048">
            <w:pPr>
              <w:jc w:val="both"/>
              <w:rPr>
                <w:rFonts w:ascii="Barlow" w:hAnsi="Barlow" w:cstheme="minorHAnsi"/>
                <w:bCs/>
              </w:rPr>
            </w:pP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</w:tcPr>
          <w:p w14:paraId="68E99B88" w14:textId="77777777" w:rsidR="00654C96" w:rsidRPr="00A44945" w:rsidRDefault="00654C96" w:rsidP="00D55048">
            <w:pPr>
              <w:jc w:val="both"/>
              <w:rPr>
                <w:rFonts w:ascii="Barlow" w:hAnsi="Barlow" w:cstheme="minorHAnsi"/>
                <w:bCs/>
              </w:rPr>
            </w:pPr>
          </w:p>
        </w:tc>
      </w:tr>
    </w:tbl>
    <w:p w14:paraId="65CF0A7D" w14:textId="77777777" w:rsidR="000238C2" w:rsidRPr="00A44945" w:rsidRDefault="000238C2" w:rsidP="006E4F1A">
      <w:pPr>
        <w:jc w:val="both"/>
        <w:rPr>
          <w:rFonts w:ascii="Barlow" w:hAnsi="Barlow" w:cstheme="minorHAnsi"/>
          <w:b/>
          <w:bCs/>
          <w:sz w:val="20"/>
          <w:szCs w:val="20"/>
        </w:rPr>
      </w:pPr>
    </w:p>
    <w:p w14:paraId="52D2543F" w14:textId="77777777" w:rsidR="00A1045C" w:rsidRPr="00A44945" w:rsidRDefault="00A1045C" w:rsidP="00A1045C">
      <w:pPr>
        <w:rPr>
          <w:rFonts w:ascii="Barlow" w:hAnsi="Barlow" w:cstheme="minorHAnsi"/>
          <w:b/>
          <w:bCs/>
          <w:sz w:val="20"/>
          <w:szCs w:val="20"/>
        </w:rPr>
      </w:pPr>
      <w:r w:rsidRPr="00A44945">
        <w:rPr>
          <w:rFonts w:ascii="Barlow" w:hAnsi="Barlow" w:cstheme="minorHAnsi"/>
          <w:b/>
          <w:bCs/>
          <w:sz w:val="20"/>
          <w:szCs w:val="20"/>
        </w:rPr>
        <w:t>Bienes Disponibles para su Transformación o consumo (Inventarios)</w:t>
      </w:r>
    </w:p>
    <w:p w14:paraId="69F6D1DF" w14:textId="77777777" w:rsidR="00A1045C" w:rsidRPr="00A44945" w:rsidRDefault="00A1045C" w:rsidP="00A1045C">
      <w:pPr>
        <w:rPr>
          <w:rFonts w:ascii="Barlow" w:hAnsi="Barlow" w:cstheme="minorHAnsi"/>
          <w:bCs/>
          <w:sz w:val="20"/>
          <w:szCs w:val="20"/>
        </w:rPr>
      </w:pPr>
      <w:r w:rsidRPr="00A44945">
        <w:rPr>
          <w:rFonts w:ascii="Barlow" w:hAnsi="Barlow" w:cstheme="minorHAnsi"/>
          <w:bCs/>
          <w:sz w:val="20"/>
          <w:szCs w:val="20"/>
        </w:rPr>
        <w:t>4.- El Instituto de Infraestructura Carretera de Yucatán no Realiza ningún proceso de transformación y/o elaboración de Bienes</w:t>
      </w:r>
    </w:p>
    <w:p w14:paraId="3CDE41D0" w14:textId="77777777" w:rsidR="00A1045C" w:rsidRPr="00A44945" w:rsidRDefault="00A1045C" w:rsidP="00A1045C">
      <w:pPr>
        <w:rPr>
          <w:rFonts w:ascii="Barlow" w:hAnsi="Barlow" w:cstheme="minorHAnsi"/>
          <w:bCs/>
          <w:sz w:val="20"/>
          <w:szCs w:val="20"/>
        </w:rPr>
      </w:pPr>
      <w:r w:rsidRPr="00A44945">
        <w:rPr>
          <w:rFonts w:ascii="Barlow" w:hAnsi="Barlow" w:cstheme="minorHAnsi"/>
          <w:bCs/>
          <w:sz w:val="20"/>
          <w:szCs w:val="20"/>
        </w:rPr>
        <w:t>5.- El Instituto de Infraes</w:t>
      </w:r>
      <w:r w:rsidR="0030396E" w:rsidRPr="00A44945">
        <w:rPr>
          <w:rFonts w:ascii="Barlow" w:hAnsi="Barlow" w:cstheme="minorHAnsi"/>
          <w:bCs/>
          <w:sz w:val="20"/>
          <w:szCs w:val="20"/>
        </w:rPr>
        <w:t xml:space="preserve">tructura Carretera de Yucatán en la cuenta de almacenes tiene un saldo de </w:t>
      </w:r>
      <w:r w:rsidR="002A587D" w:rsidRPr="00A44945">
        <w:rPr>
          <w:rFonts w:ascii="Barlow" w:hAnsi="Barlow" w:cstheme="minorHAnsi"/>
          <w:bCs/>
          <w:sz w:val="20"/>
          <w:szCs w:val="20"/>
        </w:rPr>
        <w:t>1</w:t>
      </w:r>
      <w:r w:rsidR="0030396E" w:rsidRPr="00A44945">
        <w:rPr>
          <w:rFonts w:ascii="Barlow" w:hAnsi="Barlow" w:cstheme="minorHAnsi"/>
          <w:bCs/>
          <w:sz w:val="20"/>
          <w:szCs w:val="20"/>
        </w:rPr>
        <w:t>,</w:t>
      </w:r>
      <w:r w:rsidR="002A587D" w:rsidRPr="00A44945">
        <w:rPr>
          <w:rFonts w:ascii="Barlow" w:hAnsi="Barlow" w:cstheme="minorHAnsi"/>
          <w:bCs/>
          <w:sz w:val="20"/>
          <w:szCs w:val="20"/>
        </w:rPr>
        <w:t>801</w:t>
      </w:r>
      <w:r w:rsidR="0030396E" w:rsidRPr="00A44945">
        <w:rPr>
          <w:rFonts w:ascii="Barlow" w:hAnsi="Barlow" w:cstheme="minorHAnsi"/>
          <w:bCs/>
          <w:sz w:val="20"/>
          <w:szCs w:val="20"/>
        </w:rPr>
        <w:t>,</w:t>
      </w:r>
      <w:r w:rsidR="002A587D" w:rsidRPr="00A44945">
        <w:rPr>
          <w:rFonts w:ascii="Barlow" w:hAnsi="Barlow" w:cstheme="minorHAnsi"/>
          <w:bCs/>
          <w:sz w:val="20"/>
          <w:szCs w:val="20"/>
        </w:rPr>
        <w:t>408</w:t>
      </w:r>
      <w:r w:rsidR="0030396E" w:rsidRPr="00A44945">
        <w:rPr>
          <w:rFonts w:ascii="Barlow" w:hAnsi="Barlow" w:cstheme="minorHAnsi"/>
          <w:bCs/>
          <w:sz w:val="20"/>
          <w:szCs w:val="20"/>
        </w:rPr>
        <w:t>.</w:t>
      </w:r>
      <w:r w:rsidR="002A587D" w:rsidRPr="00A44945">
        <w:rPr>
          <w:rFonts w:ascii="Barlow" w:hAnsi="Barlow" w:cstheme="minorHAnsi"/>
          <w:bCs/>
          <w:sz w:val="20"/>
          <w:szCs w:val="20"/>
        </w:rPr>
        <w:t>13</w:t>
      </w:r>
      <w:r w:rsidR="0030396E" w:rsidRPr="00A44945">
        <w:rPr>
          <w:rFonts w:ascii="Barlow" w:hAnsi="Barlow" w:cstheme="minorHAnsi"/>
          <w:bCs/>
          <w:sz w:val="20"/>
          <w:szCs w:val="20"/>
        </w:rPr>
        <w:t xml:space="preserve"> al </w:t>
      </w:r>
      <w:r w:rsidR="00CE395E" w:rsidRPr="00A44945">
        <w:rPr>
          <w:rFonts w:ascii="Barlow" w:hAnsi="Barlow" w:cstheme="minorHAnsi"/>
          <w:bCs/>
          <w:sz w:val="20"/>
          <w:szCs w:val="20"/>
        </w:rPr>
        <w:t>3</w:t>
      </w:r>
      <w:r w:rsidR="000920C6" w:rsidRPr="00A44945">
        <w:rPr>
          <w:rFonts w:ascii="Barlow" w:hAnsi="Barlow" w:cstheme="minorHAnsi"/>
          <w:bCs/>
          <w:sz w:val="20"/>
          <w:szCs w:val="20"/>
        </w:rPr>
        <w:t>1</w:t>
      </w:r>
      <w:r w:rsidR="0030396E" w:rsidRPr="00A44945">
        <w:rPr>
          <w:rFonts w:ascii="Barlow" w:hAnsi="Barlow" w:cstheme="minorHAnsi"/>
          <w:bCs/>
          <w:sz w:val="20"/>
          <w:szCs w:val="20"/>
        </w:rPr>
        <w:t xml:space="preserve"> de </w:t>
      </w:r>
      <w:r w:rsidR="00C335E5" w:rsidRPr="00A44945">
        <w:rPr>
          <w:rFonts w:ascii="Barlow" w:hAnsi="Barlow" w:cstheme="minorHAnsi"/>
          <w:bCs/>
          <w:sz w:val="20"/>
          <w:szCs w:val="20"/>
        </w:rPr>
        <w:t>Marz</w:t>
      </w:r>
      <w:r w:rsidR="00347F06" w:rsidRPr="00A44945">
        <w:rPr>
          <w:rFonts w:ascii="Barlow" w:hAnsi="Barlow" w:cstheme="minorHAnsi"/>
          <w:bCs/>
          <w:sz w:val="20"/>
          <w:szCs w:val="20"/>
        </w:rPr>
        <w:t>o</w:t>
      </w:r>
      <w:r w:rsidR="0030396E" w:rsidRPr="00A44945">
        <w:rPr>
          <w:rFonts w:ascii="Barlow" w:hAnsi="Barlow" w:cstheme="minorHAnsi"/>
          <w:bCs/>
          <w:sz w:val="20"/>
          <w:szCs w:val="20"/>
        </w:rPr>
        <w:t xml:space="preserve"> de 202</w:t>
      </w:r>
      <w:r w:rsidR="00347F06" w:rsidRPr="00A44945">
        <w:rPr>
          <w:rFonts w:ascii="Barlow" w:hAnsi="Barlow" w:cstheme="minorHAnsi"/>
          <w:bCs/>
          <w:sz w:val="20"/>
          <w:szCs w:val="20"/>
        </w:rPr>
        <w:t>2</w:t>
      </w:r>
      <w:r w:rsidR="0030396E" w:rsidRPr="00A44945">
        <w:rPr>
          <w:rFonts w:ascii="Barlow" w:hAnsi="Barlow" w:cstheme="minorHAnsi"/>
          <w:bCs/>
          <w:sz w:val="20"/>
          <w:szCs w:val="20"/>
        </w:rPr>
        <w:t xml:space="preserve">  </w:t>
      </w:r>
    </w:p>
    <w:p w14:paraId="358F8E52" w14:textId="77777777" w:rsidR="00B36A3F" w:rsidRPr="00A44945" w:rsidRDefault="00B36A3F" w:rsidP="00A1045C">
      <w:pPr>
        <w:rPr>
          <w:rFonts w:ascii="Barlow" w:hAnsi="Barlow" w:cstheme="minorHAnsi"/>
          <w:b/>
          <w:bCs/>
          <w:sz w:val="20"/>
          <w:szCs w:val="20"/>
        </w:rPr>
      </w:pPr>
      <w:r w:rsidRPr="00A44945">
        <w:rPr>
          <w:rFonts w:ascii="Barlow" w:hAnsi="Barlow" w:cstheme="minorHAnsi"/>
          <w:b/>
          <w:bCs/>
          <w:sz w:val="20"/>
          <w:szCs w:val="20"/>
        </w:rPr>
        <w:t>Inversiones Financieras</w:t>
      </w:r>
    </w:p>
    <w:p w14:paraId="5F53BDBF" w14:textId="77777777" w:rsidR="00E44253" w:rsidRPr="00A44945" w:rsidRDefault="00A1045C" w:rsidP="00713AE7">
      <w:pPr>
        <w:rPr>
          <w:rFonts w:ascii="Barlow" w:hAnsi="Barlow" w:cstheme="minorHAnsi"/>
          <w:bCs/>
          <w:sz w:val="20"/>
          <w:szCs w:val="20"/>
        </w:rPr>
      </w:pPr>
      <w:r w:rsidRPr="00A44945">
        <w:rPr>
          <w:rFonts w:ascii="Barlow" w:hAnsi="Barlow" w:cstheme="minorHAnsi"/>
          <w:bCs/>
          <w:sz w:val="20"/>
          <w:szCs w:val="20"/>
        </w:rPr>
        <w:t>6.-</w:t>
      </w:r>
      <w:r w:rsidR="00713AE7" w:rsidRPr="00A44945">
        <w:rPr>
          <w:rFonts w:ascii="Barlow" w:hAnsi="Barlow" w:cstheme="minorHAnsi"/>
          <w:bCs/>
          <w:sz w:val="20"/>
          <w:szCs w:val="20"/>
        </w:rPr>
        <w:t xml:space="preserve"> El Instituto de Infraestructura Carretera de Yucatán</w:t>
      </w:r>
      <w:r w:rsidRPr="00A44945">
        <w:rPr>
          <w:rFonts w:ascii="Barlow" w:hAnsi="Barlow" w:cstheme="minorHAnsi"/>
          <w:bCs/>
          <w:sz w:val="20"/>
          <w:szCs w:val="20"/>
        </w:rPr>
        <w:t xml:space="preserve"> </w:t>
      </w:r>
      <w:r w:rsidR="00B86BD1" w:rsidRPr="00A44945">
        <w:rPr>
          <w:rFonts w:ascii="Barlow" w:hAnsi="Barlow" w:cstheme="minorHAnsi"/>
          <w:bCs/>
          <w:sz w:val="20"/>
          <w:szCs w:val="20"/>
        </w:rPr>
        <w:t>no maneja</w:t>
      </w:r>
      <w:r w:rsidR="00713AE7" w:rsidRPr="00A44945">
        <w:rPr>
          <w:rFonts w:ascii="Barlow" w:hAnsi="Barlow" w:cstheme="minorHAnsi"/>
          <w:bCs/>
          <w:sz w:val="20"/>
          <w:szCs w:val="20"/>
        </w:rPr>
        <w:t xml:space="preserve"> Inversiones Financieras</w:t>
      </w:r>
    </w:p>
    <w:p w14:paraId="2AA3400C" w14:textId="77777777" w:rsidR="00B86BD1" w:rsidRPr="00A44945" w:rsidRDefault="00713AE7" w:rsidP="00713AE7">
      <w:pPr>
        <w:rPr>
          <w:rFonts w:ascii="Barlow" w:hAnsi="Barlow" w:cstheme="minorHAnsi"/>
          <w:bCs/>
          <w:sz w:val="20"/>
          <w:szCs w:val="20"/>
        </w:rPr>
      </w:pPr>
      <w:r w:rsidRPr="00A44945">
        <w:rPr>
          <w:rFonts w:ascii="Barlow" w:hAnsi="Barlow" w:cstheme="minorHAnsi"/>
          <w:bCs/>
          <w:sz w:val="20"/>
          <w:szCs w:val="20"/>
        </w:rPr>
        <w:t>7.- El saldo del rubro de participac</w:t>
      </w:r>
      <w:r w:rsidR="00B86BD1" w:rsidRPr="00A44945">
        <w:rPr>
          <w:rFonts w:ascii="Barlow" w:hAnsi="Barlow" w:cstheme="minorHAnsi"/>
          <w:bCs/>
          <w:sz w:val="20"/>
          <w:szCs w:val="20"/>
        </w:rPr>
        <w:t>iones y aportaciones de capital</w:t>
      </w:r>
      <w:r w:rsidRPr="00A44945">
        <w:rPr>
          <w:rFonts w:ascii="Barlow" w:hAnsi="Barlow" w:cstheme="minorHAnsi"/>
          <w:bCs/>
          <w:sz w:val="20"/>
          <w:szCs w:val="20"/>
        </w:rPr>
        <w:t>:</w:t>
      </w:r>
    </w:p>
    <w:p w14:paraId="53DCE945" w14:textId="77777777" w:rsidR="00713AE7" w:rsidRPr="00A44945" w:rsidRDefault="00B86BD1" w:rsidP="00713AE7">
      <w:pPr>
        <w:rPr>
          <w:rFonts w:ascii="Barlow" w:hAnsi="Barlow" w:cstheme="minorHAnsi"/>
          <w:bCs/>
          <w:sz w:val="20"/>
          <w:szCs w:val="20"/>
        </w:rPr>
      </w:pPr>
      <w:r w:rsidRPr="00A44945">
        <w:rPr>
          <w:rFonts w:ascii="Barlow" w:hAnsi="Barlow" w:cstheme="minorHAnsi"/>
          <w:bCs/>
          <w:sz w:val="20"/>
          <w:szCs w:val="20"/>
        </w:rPr>
        <w:lastRenderedPageBreak/>
        <w:t xml:space="preserve">En el mes presentado la Entidad no registro operaciones financieras relacionadas con participaciones y Aportaciones de Capital </w:t>
      </w:r>
    </w:p>
    <w:p w14:paraId="5CEDDEE5" w14:textId="77777777" w:rsidR="00376F59" w:rsidRPr="00A44945" w:rsidRDefault="00376F59" w:rsidP="00376F59">
      <w:pPr>
        <w:pStyle w:val="ROMANOS"/>
        <w:tabs>
          <w:tab w:val="clear" w:pos="720"/>
          <w:tab w:val="left" w:pos="0"/>
        </w:tabs>
        <w:spacing w:after="80" w:line="203" w:lineRule="exact"/>
        <w:ind w:left="0" w:firstLine="0"/>
        <w:rPr>
          <w:rFonts w:ascii="Barlow" w:hAnsi="Barlow" w:cstheme="minorHAnsi"/>
          <w:b/>
          <w:sz w:val="20"/>
          <w:szCs w:val="20"/>
          <w:lang w:val="es-MX"/>
        </w:rPr>
      </w:pPr>
      <w:r w:rsidRPr="00A44945">
        <w:rPr>
          <w:rFonts w:ascii="Barlow" w:hAnsi="Barlow" w:cstheme="minorHAnsi"/>
          <w:b/>
          <w:sz w:val="20"/>
          <w:szCs w:val="20"/>
          <w:lang w:val="es-MX"/>
        </w:rPr>
        <w:t>Bienes Muebles, Inmuebles e Intangibles</w:t>
      </w:r>
    </w:p>
    <w:p w14:paraId="2C8CE76F" w14:textId="77777777" w:rsidR="004713E0" w:rsidRPr="00A44945" w:rsidRDefault="00713AE7" w:rsidP="00376F59">
      <w:pPr>
        <w:pStyle w:val="ROMANOS"/>
        <w:tabs>
          <w:tab w:val="clear" w:pos="720"/>
          <w:tab w:val="left" w:pos="0"/>
        </w:tabs>
        <w:spacing w:after="80" w:line="203" w:lineRule="exact"/>
        <w:ind w:left="0" w:firstLine="0"/>
        <w:rPr>
          <w:rFonts w:ascii="Barlow" w:hAnsi="Barlow" w:cstheme="minorHAnsi"/>
          <w:sz w:val="20"/>
          <w:szCs w:val="20"/>
        </w:rPr>
      </w:pPr>
      <w:r w:rsidRPr="00A44945">
        <w:rPr>
          <w:rFonts w:ascii="Barlow" w:hAnsi="Barlow" w:cstheme="minorHAnsi"/>
          <w:sz w:val="20"/>
          <w:szCs w:val="20"/>
        </w:rPr>
        <w:t xml:space="preserve">8.- </w:t>
      </w:r>
      <w:r w:rsidR="00376F59" w:rsidRPr="00A44945">
        <w:rPr>
          <w:rFonts w:ascii="Barlow" w:hAnsi="Barlow" w:cstheme="minorHAnsi"/>
          <w:sz w:val="20"/>
          <w:szCs w:val="20"/>
        </w:rPr>
        <w:t xml:space="preserve">El saldo de este rubro de los estados financieros se encuentra integrado al </w:t>
      </w:r>
      <w:r w:rsidR="00CE395E" w:rsidRPr="00A44945">
        <w:rPr>
          <w:rFonts w:ascii="Barlow" w:hAnsi="Barlow" w:cstheme="minorHAnsi"/>
          <w:sz w:val="20"/>
          <w:szCs w:val="20"/>
        </w:rPr>
        <w:t>3</w:t>
      </w:r>
      <w:r w:rsidR="000920C6" w:rsidRPr="00A44945">
        <w:rPr>
          <w:rFonts w:ascii="Barlow" w:hAnsi="Barlow" w:cstheme="minorHAnsi"/>
          <w:sz w:val="20"/>
          <w:szCs w:val="20"/>
        </w:rPr>
        <w:t>1</w:t>
      </w:r>
      <w:r w:rsidR="00AA50AF" w:rsidRPr="00A44945">
        <w:rPr>
          <w:rFonts w:ascii="Barlow" w:hAnsi="Barlow" w:cstheme="minorHAnsi"/>
          <w:sz w:val="20"/>
          <w:szCs w:val="20"/>
        </w:rPr>
        <w:t xml:space="preserve"> </w:t>
      </w:r>
      <w:r w:rsidR="00930A89" w:rsidRPr="00A44945">
        <w:rPr>
          <w:rFonts w:ascii="Barlow" w:hAnsi="Barlow" w:cstheme="minorHAnsi"/>
          <w:sz w:val="20"/>
          <w:szCs w:val="20"/>
        </w:rPr>
        <w:t xml:space="preserve">de </w:t>
      </w:r>
      <w:r w:rsidR="00C335E5" w:rsidRPr="00A44945">
        <w:rPr>
          <w:rFonts w:ascii="Barlow" w:hAnsi="Barlow" w:cstheme="minorHAnsi"/>
          <w:sz w:val="20"/>
          <w:szCs w:val="20"/>
        </w:rPr>
        <w:t>Marz</w:t>
      </w:r>
      <w:r w:rsidR="00347F06" w:rsidRPr="00A44945">
        <w:rPr>
          <w:rFonts w:ascii="Barlow" w:hAnsi="Barlow" w:cstheme="minorHAnsi"/>
          <w:sz w:val="20"/>
          <w:szCs w:val="20"/>
        </w:rPr>
        <w:t>o</w:t>
      </w:r>
      <w:r w:rsidR="00B91B71" w:rsidRPr="00A44945">
        <w:rPr>
          <w:rFonts w:ascii="Barlow" w:hAnsi="Barlow" w:cstheme="minorHAnsi"/>
          <w:sz w:val="20"/>
          <w:szCs w:val="20"/>
        </w:rPr>
        <w:t xml:space="preserve"> </w:t>
      </w:r>
      <w:r w:rsidR="00552C6A" w:rsidRPr="00A44945">
        <w:rPr>
          <w:rFonts w:ascii="Barlow" w:hAnsi="Barlow" w:cstheme="minorHAnsi"/>
          <w:sz w:val="20"/>
          <w:szCs w:val="20"/>
        </w:rPr>
        <w:t>de 202</w:t>
      </w:r>
      <w:r w:rsidR="00347F06" w:rsidRPr="00A44945">
        <w:rPr>
          <w:rFonts w:ascii="Barlow" w:hAnsi="Barlow" w:cstheme="minorHAnsi"/>
          <w:sz w:val="20"/>
          <w:szCs w:val="20"/>
        </w:rPr>
        <w:t>2</w:t>
      </w:r>
      <w:r w:rsidR="00376F59" w:rsidRPr="00A44945">
        <w:rPr>
          <w:rFonts w:ascii="Barlow" w:hAnsi="Barlow" w:cstheme="minorHAnsi"/>
          <w:sz w:val="20"/>
          <w:szCs w:val="20"/>
        </w:rPr>
        <w:t xml:space="preserve"> de la siguiente manera:</w:t>
      </w:r>
    </w:p>
    <w:p w14:paraId="34976AE9" w14:textId="77777777" w:rsidR="00926953" w:rsidRPr="00A44945" w:rsidRDefault="00926953" w:rsidP="00376F59">
      <w:pPr>
        <w:pStyle w:val="ROMANOS"/>
        <w:tabs>
          <w:tab w:val="clear" w:pos="720"/>
          <w:tab w:val="left" w:pos="0"/>
        </w:tabs>
        <w:spacing w:after="80" w:line="203" w:lineRule="exact"/>
        <w:ind w:left="0" w:firstLine="0"/>
        <w:rPr>
          <w:rFonts w:ascii="Barlow" w:hAnsi="Barlow" w:cstheme="minorHAnsi"/>
          <w:sz w:val="20"/>
          <w:szCs w:val="20"/>
        </w:rPr>
      </w:pPr>
    </w:p>
    <w:tbl>
      <w:tblPr>
        <w:tblW w:w="89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6"/>
        <w:gridCol w:w="2306"/>
        <w:gridCol w:w="2109"/>
      </w:tblGrid>
      <w:tr w:rsidR="005256F0" w:rsidRPr="00A44945" w14:paraId="301B7E70" w14:textId="77777777" w:rsidTr="006E4F1A">
        <w:trPr>
          <w:trHeight w:val="253"/>
          <w:jc w:val="center"/>
        </w:trPr>
        <w:tc>
          <w:tcPr>
            <w:tcW w:w="4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ED4177" w14:textId="77777777" w:rsidR="005256F0" w:rsidRPr="00A44945" w:rsidRDefault="005256F0" w:rsidP="00A26D0E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Activo</w:t>
            </w:r>
          </w:p>
        </w:tc>
        <w:tc>
          <w:tcPr>
            <w:tcW w:w="2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F53D62" w14:textId="77777777" w:rsidR="005256F0" w:rsidRPr="00A44945" w:rsidRDefault="00CE395E" w:rsidP="000920C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3</w:t>
            </w:r>
            <w:r w:rsidR="000920C6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1</w:t>
            </w:r>
            <w:r w:rsidR="005256F0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 xml:space="preserve"> de </w:t>
            </w:r>
            <w:r w:rsidR="00C335E5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Marz</w:t>
            </w:r>
            <w:r w:rsidR="00347F06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o</w:t>
            </w:r>
            <w:r w:rsidR="00552C6A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 xml:space="preserve"> 202</w:t>
            </w:r>
            <w:r w:rsidR="00347F06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40B98F" w14:textId="77777777" w:rsidR="005256F0" w:rsidRPr="00A44945" w:rsidRDefault="00CE395E" w:rsidP="004B2BB2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3</w:t>
            </w:r>
            <w:r w:rsidR="00D417EE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1</w:t>
            </w:r>
            <w:r w:rsidR="005256F0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 xml:space="preserve"> de </w:t>
            </w:r>
            <w:r w:rsidR="004B2BB2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Diciembre</w:t>
            </w:r>
            <w:r w:rsidR="005256F0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 xml:space="preserve"> 20</w:t>
            </w:r>
            <w:r w:rsidR="00812BE1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21</w:t>
            </w:r>
          </w:p>
        </w:tc>
      </w:tr>
      <w:tr w:rsidR="005256F0" w:rsidRPr="00A44945" w14:paraId="760CF7E0" w14:textId="77777777" w:rsidTr="006E4F1A">
        <w:trPr>
          <w:trHeight w:val="253"/>
          <w:jc w:val="center"/>
        </w:trPr>
        <w:tc>
          <w:tcPr>
            <w:tcW w:w="4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CE6036" w14:textId="77777777" w:rsidR="005256F0" w:rsidRPr="00A44945" w:rsidRDefault="005256F0" w:rsidP="00A26D0E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Derechos a Recibir Efectivo o Equivalentes a Largo Plazo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4DC311" w14:textId="77777777" w:rsidR="005256F0" w:rsidRPr="00A44945" w:rsidRDefault="005256F0" w:rsidP="00A26D0E">
            <w:pPr>
              <w:jc w:val="right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A44945">
              <w:rPr>
                <w:rFonts w:ascii="Barlow" w:hAnsi="Barlow" w:cs="Calibri"/>
                <w:color w:val="000000"/>
                <w:sz w:val="20"/>
                <w:szCs w:val="20"/>
              </w:rPr>
              <w:t xml:space="preserve">339,891.80 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416001" w14:textId="77777777" w:rsidR="005256F0" w:rsidRPr="00A44945" w:rsidRDefault="005256F0" w:rsidP="00A26D0E">
            <w:pPr>
              <w:jc w:val="right"/>
              <w:rPr>
                <w:rFonts w:ascii="Barlow" w:hAnsi="Barlow" w:cs="Calibri"/>
                <w:color w:val="000000"/>
                <w:sz w:val="20"/>
                <w:szCs w:val="20"/>
                <w:highlight w:val="yellow"/>
              </w:rPr>
            </w:pPr>
            <w:r w:rsidRPr="00A44945">
              <w:rPr>
                <w:rFonts w:ascii="Barlow" w:hAnsi="Barlow" w:cs="Calibri"/>
                <w:color w:val="000000"/>
                <w:sz w:val="20"/>
                <w:szCs w:val="20"/>
              </w:rPr>
              <w:t xml:space="preserve">339,891.80 </w:t>
            </w:r>
          </w:p>
        </w:tc>
      </w:tr>
      <w:tr w:rsidR="005256F0" w:rsidRPr="00A44945" w14:paraId="3AA2F1AF" w14:textId="77777777" w:rsidTr="006E4F1A">
        <w:trPr>
          <w:trHeight w:val="253"/>
          <w:jc w:val="center"/>
        </w:trPr>
        <w:tc>
          <w:tcPr>
            <w:tcW w:w="4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8E53B1" w14:textId="77777777" w:rsidR="005256F0" w:rsidRPr="00A44945" w:rsidRDefault="005256F0" w:rsidP="00A26D0E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Bienes Inmuebles, Infraestructura y Construcciones en Proceso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2DAF4C" w14:textId="77777777" w:rsidR="005256F0" w:rsidRPr="00A44945" w:rsidRDefault="002A587D" w:rsidP="0024773B">
            <w:pPr>
              <w:jc w:val="right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A44945">
              <w:rPr>
                <w:rFonts w:ascii="Barlow" w:hAnsi="Barlow" w:cs="Calibri"/>
                <w:color w:val="000000"/>
                <w:sz w:val="20"/>
                <w:szCs w:val="20"/>
              </w:rPr>
              <w:t>53</w:t>
            </w:r>
            <w:r w:rsidR="00552C6A" w:rsidRPr="00A44945">
              <w:rPr>
                <w:rFonts w:ascii="Barlow" w:hAnsi="Barlow" w:cs="Calibri"/>
                <w:color w:val="000000"/>
                <w:sz w:val="20"/>
                <w:szCs w:val="20"/>
              </w:rPr>
              <w:t>,</w:t>
            </w:r>
            <w:r w:rsidRPr="00A44945">
              <w:rPr>
                <w:rFonts w:ascii="Barlow" w:hAnsi="Barlow" w:cs="Calibri"/>
                <w:color w:val="000000"/>
                <w:sz w:val="20"/>
                <w:szCs w:val="20"/>
              </w:rPr>
              <w:t>354</w:t>
            </w:r>
            <w:r w:rsidR="00552C6A" w:rsidRPr="00A44945">
              <w:rPr>
                <w:rFonts w:ascii="Barlow" w:hAnsi="Barlow" w:cs="Calibri"/>
                <w:color w:val="000000"/>
                <w:sz w:val="20"/>
                <w:szCs w:val="20"/>
              </w:rPr>
              <w:t>,</w:t>
            </w:r>
            <w:r w:rsidRPr="00A44945">
              <w:rPr>
                <w:rFonts w:ascii="Barlow" w:hAnsi="Barlow" w:cs="Calibri"/>
                <w:color w:val="000000"/>
                <w:sz w:val="20"/>
                <w:szCs w:val="20"/>
              </w:rPr>
              <w:t>471</w:t>
            </w:r>
            <w:r w:rsidR="00552C6A" w:rsidRPr="00A44945">
              <w:rPr>
                <w:rFonts w:ascii="Barlow" w:hAnsi="Barlow" w:cs="Calibri"/>
                <w:color w:val="000000"/>
                <w:sz w:val="20"/>
                <w:szCs w:val="20"/>
              </w:rPr>
              <w:t>.</w:t>
            </w:r>
            <w:r w:rsidRPr="00A44945">
              <w:rPr>
                <w:rFonts w:ascii="Barlow" w:hAnsi="Barlow" w:cs="Calibri"/>
                <w:color w:val="000000"/>
                <w:sz w:val="20"/>
                <w:szCs w:val="20"/>
              </w:rPr>
              <w:t>57</w:t>
            </w:r>
            <w:r w:rsidR="005256F0" w:rsidRPr="00A44945">
              <w:rPr>
                <w:rFonts w:ascii="Barlow" w:hAnsi="Barlow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AAFC6F" w14:textId="77777777" w:rsidR="005256F0" w:rsidRPr="00A44945" w:rsidRDefault="00812BE1" w:rsidP="00451899">
            <w:pPr>
              <w:jc w:val="right"/>
              <w:rPr>
                <w:rFonts w:ascii="Barlow" w:hAnsi="Barlow" w:cs="Calibri"/>
                <w:color w:val="000000"/>
                <w:sz w:val="20"/>
                <w:szCs w:val="20"/>
                <w:highlight w:val="yellow"/>
              </w:rPr>
            </w:pPr>
            <w:r w:rsidRPr="00A44945">
              <w:rPr>
                <w:rFonts w:ascii="Barlow" w:hAnsi="Barlow" w:cs="Calibri"/>
                <w:color w:val="000000"/>
                <w:sz w:val="20"/>
                <w:szCs w:val="20"/>
              </w:rPr>
              <w:t>47</w:t>
            </w:r>
            <w:r w:rsidR="00552C6A" w:rsidRPr="00A44945">
              <w:rPr>
                <w:rFonts w:ascii="Barlow" w:hAnsi="Barlow" w:cs="Calibri"/>
                <w:color w:val="000000"/>
                <w:sz w:val="20"/>
                <w:szCs w:val="20"/>
              </w:rPr>
              <w:t>,</w:t>
            </w:r>
            <w:r w:rsidRPr="00A44945">
              <w:rPr>
                <w:rFonts w:ascii="Barlow" w:hAnsi="Barlow" w:cs="Calibri"/>
                <w:color w:val="000000"/>
                <w:sz w:val="20"/>
                <w:szCs w:val="20"/>
              </w:rPr>
              <w:t>415</w:t>
            </w:r>
            <w:r w:rsidR="00552C6A" w:rsidRPr="00A44945">
              <w:rPr>
                <w:rFonts w:ascii="Barlow" w:hAnsi="Barlow" w:cs="Calibri"/>
                <w:color w:val="000000"/>
                <w:sz w:val="20"/>
                <w:szCs w:val="20"/>
              </w:rPr>
              <w:t>,</w:t>
            </w:r>
            <w:r w:rsidRPr="00A44945">
              <w:rPr>
                <w:rFonts w:ascii="Barlow" w:hAnsi="Barlow" w:cs="Calibri"/>
                <w:color w:val="000000"/>
                <w:sz w:val="20"/>
                <w:szCs w:val="20"/>
              </w:rPr>
              <w:t>48</w:t>
            </w:r>
            <w:r w:rsidR="00297749" w:rsidRPr="00A44945">
              <w:rPr>
                <w:rFonts w:ascii="Barlow" w:hAnsi="Barlow" w:cs="Calibri"/>
                <w:color w:val="000000"/>
                <w:sz w:val="20"/>
                <w:szCs w:val="20"/>
              </w:rPr>
              <w:t>2</w:t>
            </w:r>
            <w:r w:rsidR="00552C6A" w:rsidRPr="00A44945">
              <w:rPr>
                <w:rFonts w:ascii="Barlow" w:hAnsi="Barlow" w:cs="Calibri"/>
                <w:color w:val="000000"/>
                <w:sz w:val="20"/>
                <w:szCs w:val="20"/>
              </w:rPr>
              <w:t>.</w:t>
            </w:r>
            <w:r w:rsidRPr="00A44945">
              <w:rPr>
                <w:rFonts w:ascii="Barlow" w:hAnsi="Barlow" w:cs="Calibri"/>
                <w:color w:val="000000"/>
                <w:sz w:val="20"/>
                <w:szCs w:val="20"/>
              </w:rPr>
              <w:t>40</w:t>
            </w:r>
          </w:p>
        </w:tc>
      </w:tr>
      <w:tr w:rsidR="005256F0" w:rsidRPr="00A44945" w14:paraId="3A48E75C" w14:textId="77777777" w:rsidTr="006E4F1A">
        <w:trPr>
          <w:trHeight w:val="842"/>
          <w:jc w:val="center"/>
        </w:trPr>
        <w:tc>
          <w:tcPr>
            <w:tcW w:w="4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1EABBB" w14:textId="77777777" w:rsidR="005256F0" w:rsidRPr="00A44945" w:rsidRDefault="005256F0" w:rsidP="00A26D0E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Bienes Muebles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AEEC1D" w14:textId="77777777" w:rsidR="00034287" w:rsidRPr="00A44945" w:rsidRDefault="00034287" w:rsidP="00C054B7">
            <w:pPr>
              <w:jc w:val="right"/>
              <w:rPr>
                <w:rFonts w:ascii="Barlow" w:hAnsi="Barlow" w:cs="Calibri"/>
                <w:color w:val="000000"/>
                <w:sz w:val="20"/>
                <w:szCs w:val="20"/>
              </w:rPr>
            </w:pPr>
          </w:p>
          <w:p w14:paraId="30A503CE" w14:textId="77777777" w:rsidR="005256F0" w:rsidRPr="00A44945" w:rsidRDefault="00836696" w:rsidP="0024773B">
            <w:pPr>
              <w:jc w:val="right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A44945">
              <w:rPr>
                <w:rFonts w:ascii="Barlow" w:hAnsi="Barlow" w:cs="Calibri"/>
                <w:color w:val="000000"/>
                <w:sz w:val="20"/>
                <w:szCs w:val="20"/>
              </w:rPr>
              <w:t>9</w:t>
            </w:r>
            <w:r w:rsidR="009C5E33" w:rsidRPr="00A44945">
              <w:rPr>
                <w:rFonts w:ascii="Barlow" w:hAnsi="Barlow" w:cs="Calibri"/>
                <w:color w:val="000000"/>
                <w:sz w:val="20"/>
                <w:szCs w:val="20"/>
              </w:rPr>
              <w:t>3</w:t>
            </w:r>
            <w:r w:rsidR="00E00008" w:rsidRPr="00A44945">
              <w:rPr>
                <w:rFonts w:ascii="Barlow" w:hAnsi="Barlow" w:cs="Calibri"/>
                <w:color w:val="000000"/>
                <w:sz w:val="20"/>
                <w:szCs w:val="20"/>
              </w:rPr>
              <w:t>,</w:t>
            </w:r>
            <w:r w:rsidRPr="00A44945">
              <w:rPr>
                <w:rFonts w:ascii="Barlow" w:hAnsi="Barlow" w:cs="Calibri"/>
                <w:color w:val="000000"/>
                <w:sz w:val="20"/>
                <w:szCs w:val="20"/>
              </w:rPr>
              <w:t>41</w:t>
            </w:r>
            <w:r w:rsidR="0024773B" w:rsidRPr="00A44945">
              <w:rPr>
                <w:rFonts w:ascii="Barlow" w:hAnsi="Barlow" w:cs="Calibri"/>
                <w:color w:val="000000"/>
                <w:sz w:val="20"/>
                <w:szCs w:val="20"/>
              </w:rPr>
              <w:t>4</w:t>
            </w:r>
            <w:r w:rsidR="00552C6A" w:rsidRPr="00A44945">
              <w:rPr>
                <w:rFonts w:ascii="Barlow" w:hAnsi="Barlow" w:cs="Calibri"/>
                <w:color w:val="000000"/>
                <w:sz w:val="20"/>
                <w:szCs w:val="20"/>
              </w:rPr>
              <w:t>,</w:t>
            </w:r>
            <w:r w:rsidRPr="00A44945">
              <w:rPr>
                <w:rFonts w:ascii="Barlow" w:hAnsi="Barlow" w:cs="Calibri"/>
                <w:color w:val="000000"/>
                <w:sz w:val="20"/>
                <w:szCs w:val="20"/>
              </w:rPr>
              <w:t>876</w:t>
            </w:r>
            <w:r w:rsidR="00552C6A" w:rsidRPr="00A44945">
              <w:rPr>
                <w:rFonts w:ascii="Barlow" w:hAnsi="Barlow" w:cs="Calibri"/>
                <w:color w:val="000000"/>
                <w:sz w:val="20"/>
                <w:szCs w:val="20"/>
              </w:rPr>
              <w:t>.</w:t>
            </w:r>
            <w:r w:rsidRPr="00A44945">
              <w:rPr>
                <w:rFonts w:ascii="Barlow" w:hAnsi="Barlow" w:cs="Calibri"/>
                <w:color w:val="000000"/>
                <w:sz w:val="20"/>
                <w:szCs w:val="20"/>
              </w:rPr>
              <w:t>58</w:t>
            </w:r>
            <w:r w:rsidR="005256F0" w:rsidRPr="00A44945">
              <w:rPr>
                <w:rFonts w:ascii="Barlow" w:hAnsi="Barlow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8FC5A2" w14:textId="77777777" w:rsidR="00E96F65" w:rsidRPr="00A44945" w:rsidRDefault="00E96F65" w:rsidP="00034287">
            <w:pPr>
              <w:jc w:val="right"/>
              <w:rPr>
                <w:rFonts w:ascii="Barlow" w:hAnsi="Barlow" w:cs="Calibri"/>
                <w:color w:val="000000"/>
                <w:sz w:val="20"/>
                <w:szCs w:val="20"/>
                <w:highlight w:val="yellow"/>
              </w:rPr>
            </w:pPr>
          </w:p>
          <w:p w14:paraId="379DC2DA" w14:textId="77777777" w:rsidR="005256F0" w:rsidRPr="00A44945" w:rsidRDefault="00812BE1" w:rsidP="00451899">
            <w:pPr>
              <w:jc w:val="right"/>
              <w:rPr>
                <w:rFonts w:ascii="Barlow" w:hAnsi="Barlow" w:cs="Calibri"/>
                <w:color w:val="000000"/>
                <w:sz w:val="20"/>
                <w:szCs w:val="20"/>
                <w:highlight w:val="yellow"/>
              </w:rPr>
            </w:pPr>
            <w:r w:rsidRPr="00A44945">
              <w:rPr>
                <w:rFonts w:ascii="Barlow" w:hAnsi="Barlow" w:cs="Calibri"/>
                <w:color w:val="000000"/>
                <w:sz w:val="20"/>
                <w:szCs w:val="20"/>
              </w:rPr>
              <w:t>9</w:t>
            </w:r>
            <w:r w:rsidR="00297749" w:rsidRPr="00A44945">
              <w:rPr>
                <w:rFonts w:ascii="Barlow" w:hAnsi="Barlow" w:cs="Calibri"/>
                <w:color w:val="000000"/>
                <w:sz w:val="20"/>
                <w:szCs w:val="20"/>
              </w:rPr>
              <w:t>3</w:t>
            </w:r>
            <w:r w:rsidR="005256F0" w:rsidRPr="00A44945">
              <w:rPr>
                <w:rFonts w:ascii="Barlow" w:hAnsi="Barlow" w:cs="Calibri"/>
                <w:color w:val="000000"/>
                <w:sz w:val="20"/>
                <w:szCs w:val="20"/>
              </w:rPr>
              <w:t>,</w:t>
            </w:r>
            <w:r w:rsidRPr="00A44945">
              <w:rPr>
                <w:rFonts w:ascii="Barlow" w:hAnsi="Barlow" w:cs="Calibri"/>
                <w:color w:val="000000"/>
                <w:sz w:val="20"/>
                <w:szCs w:val="20"/>
              </w:rPr>
              <w:t>414</w:t>
            </w:r>
            <w:r w:rsidR="00552C6A" w:rsidRPr="00A44945">
              <w:rPr>
                <w:rFonts w:ascii="Barlow" w:hAnsi="Barlow" w:cs="Calibri"/>
                <w:color w:val="000000"/>
                <w:sz w:val="20"/>
                <w:szCs w:val="20"/>
              </w:rPr>
              <w:t>,</w:t>
            </w:r>
            <w:r w:rsidRPr="00A44945">
              <w:rPr>
                <w:rFonts w:ascii="Barlow" w:hAnsi="Barlow" w:cs="Calibri"/>
                <w:color w:val="000000"/>
                <w:sz w:val="20"/>
                <w:szCs w:val="20"/>
              </w:rPr>
              <w:t>876</w:t>
            </w:r>
            <w:r w:rsidR="00552C6A" w:rsidRPr="00A44945">
              <w:rPr>
                <w:rFonts w:ascii="Barlow" w:hAnsi="Barlow" w:cs="Calibri"/>
                <w:color w:val="000000"/>
                <w:sz w:val="20"/>
                <w:szCs w:val="20"/>
              </w:rPr>
              <w:t>.</w:t>
            </w:r>
            <w:r w:rsidRPr="00A44945">
              <w:rPr>
                <w:rFonts w:ascii="Barlow" w:hAnsi="Barlow" w:cs="Calibri"/>
                <w:color w:val="000000"/>
                <w:sz w:val="20"/>
                <w:szCs w:val="20"/>
              </w:rPr>
              <w:t>58</w:t>
            </w:r>
            <w:r w:rsidR="005256F0" w:rsidRPr="00A44945">
              <w:rPr>
                <w:rFonts w:ascii="Barlow" w:hAnsi="Barlow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5256F0" w:rsidRPr="00A44945" w14:paraId="239F4B72" w14:textId="77777777" w:rsidTr="006E4F1A">
        <w:trPr>
          <w:trHeight w:val="253"/>
          <w:jc w:val="center"/>
        </w:trPr>
        <w:tc>
          <w:tcPr>
            <w:tcW w:w="4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E076D0" w14:textId="77777777" w:rsidR="005256F0" w:rsidRPr="00A44945" w:rsidRDefault="005256F0" w:rsidP="00A26D0E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Activos Intangibles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3ABA7D" w14:textId="77777777" w:rsidR="005256F0" w:rsidRPr="00A44945" w:rsidRDefault="00836696" w:rsidP="00B90094">
            <w:pPr>
              <w:jc w:val="right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A44945">
              <w:rPr>
                <w:rFonts w:ascii="Barlow" w:hAnsi="Barlow" w:cs="Calibri"/>
                <w:color w:val="000000"/>
                <w:sz w:val="20"/>
                <w:szCs w:val="20"/>
              </w:rPr>
              <w:t>298</w:t>
            </w:r>
            <w:r w:rsidR="00034287" w:rsidRPr="00A44945">
              <w:rPr>
                <w:rFonts w:ascii="Barlow" w:hAnsi="Barlow" w:cs="Calibri"/>
                <w:color w:val="000000"/>
                <w:sz w:val="20"/>
                <w:szCs w:val="20"/>
              </w:rPr>
              <w:t>,</w:t>
            </w:r>
            <w:r w:rsidRPr="00A44945">
              <w:rPr>
                <w:rFonts w:ascii="Barlow" w:hAnsi="Barlow" w:cs="Calibri"/>
                <w:color w:val="000000"/>
                <w:sz w:val="20"/>
                <w:szCs w:val="20"/>
              </w:rPr>
              <w:t>825</w:t>
            </w:r>
            <w:r w:rsidR="00034287" w:rsidRPr="00A44945">
              <w:rPr>
                <w:rFonts w:ascii="Barlow" w:hAnsi="Barlow" w:cs="Calibri"/>
                <w:color w:val="000000"/>
                <w:sz w:val="20"/>
                <w:szCs w:val="20"/>
              </w:rPr>
              <w:t>.</w:t>
            </w:r>
            <w:r w:rsidRPr="00A44945">
              <w:rPr>
                <w:rFonts w:ascii="Barlow" w:hAnsi="Barlow" w:cs="Calibri"/>
                <w:color w:val="000000"/>
                <w:sz w:val="20"/>
                <w:szCs w:val="20"/>
              </w:rPr>
              <w:t>83</w:t>
            </w:r>
            <w:r w:rsidR="005256F0" w:rsidRPr="00A44945">
              <w:rPr>
                <w:rFonts w:ascii="Barlow" w:hAnsi="Barlow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113EB4" w14:textId="77777777" w:rsidR="005256F0" w:rsidRPr="00A44945" w:rsidRDefault="00812BE1" w:rsidP="00F24416">
            <w:pPr>
              <w:jc w:val="right"/>
              <w:rPr>
                <w:rFonts w:ascii="Barlow" w:hAnsi="Barlow" w:cs="Calibri"/>
                <w:color w:val="000000"/>
                <w:sz w:val="20"/>
                <w:szCs w:val="20"/>
                <w:highlight w:val="yellow"/>
              </w:rPr>
            </w:pPr>
            <w:r w:rsidRPr="00A44945">
              <w:rPr>
                <w:rFonts w:ascii="Barlow" w:hAnsi="Barlow" w:cs="Calibri"/>
                <w:color w:val="000000"/>
                <w:sz w:val="20"/>
                <w:szCs w:val="20"/>
              </w:rPr>
              <w:t>298,825.83</w:t>
            </w:r>
            <w:r w:rsidR="005256F0" w:rsidRPr="00A44945">
              <w:rPr>
                <w:rFonts w:ascii="Barlow" w:hAnsi="Barlow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5256F0" w:rsidRPr="00A44945" w14:paraId="5B9818F8" w14:textId="77777777" w:rsidTr="006E4F1A">
        <w:trPr>
          <w:trHeight w:val="253"/>
          <w:jc w:val="center"/>
        </w:trPr>
        <w:tc>
          <w:tcPr>
            <w:tcW w:w="4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1E15E7" w14:textId="77777777" w:rsidR="005256F0" w:rsidRPr="00A44945" w:rsidRDefault="005256F0" w:rsidP="00A26D0E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Depreciación, Deterioro y Amortización Acumulada de Bienes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3B0F50" w14:textId="77777777" w:rsidR="005256F0" w:rsidRPr="00A44945" w:rsidRDefault="005256F0" w:rsidP="0024773B">
            <w:pPr>
              <w:jc w:val="right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A44945">
              <w:rPr>
                <w:rFonts w:ascii="Barlow" w:hAnsi="Barlow" w:cs="Calibri"/>
                <w:color w:val="FF0000"/>
                <w:sz w:val="20"/>
                <w:szCs w:val="20"/>
              </w:rPr>
              <w:t>-</w:t>
            </w:r>
            <w:r w:rsidR="009C5E33" w:rsidRPr="00A44945">
              <w:rPr>
                <w:rFonts w:ascii="Barlow" w:hAnsi="Barlow" w:cs="Calibri"/>
                <w:color w:val="FF0000"/>
                <w:sz w:val="20"/>
                <w:szCs w:val="20"/>
              </w:rPr>
              <w:t>7</w:t>
            </w:r>
            <w:r w:rsidR="00B32E1F" w:rsidRPr="00A44945">
              <w:rPr>
                <w:rFonts w:ascii="Barlow" w:hAnsi="Barlow" w:cs="Calibri"/>
                <w:color w:val="FF0000"/>
                <w:sz w:val="20"/>
                <w:szCs w:val="20"/>
              </w:rPr>
              <w:t>4</w:t>
            </w:r>
            <w:r w:rsidRPr="00A44945">
              <w:rPr>
                <w:rFonts w:ascii="Barlow" w:hAnsi="Barlow" w:cs="Calibri"/>
                <w:color w:val="FF0000"/>
                <w:sz w:val="20"/>
                <w:szCs w:val="20"/>
              </w:rPr>
              <w:t>,</w:t>
            </w:r>
            <w:r w:rsidR="002A587D" w:rsidRPr="00A44945">
              <w:rPr>
                <w:rFonts w:ascii="Barlow" w:hAnsi="Barlow" w:cs="Calibri"/>
                <w:color w:val="FF0000"/>
                <w:sz w:val="20"/>
                <w:szCs w:val="20"/>
              </w:rPr>
              <w:t>638</w:t>
            </w:r>
            <w:r w:rsidRPr="00A44945">
              <w:rPr>
                <w:rFonts w:ascii="Barlow" w:hAnsi="Barlow" w:cs="Calibri"/>
                <w:color w:val="FF0000"/>
                <w:sz w:val="20"/>
                <w:szCs w:val="20"/>
              </w:rPr>
              <w:t>,</w:t>
            </w:r>
            <w:r w:rsidR="002A587D" w:rsidRPr="00A44945">
              <w:rPr>
                <w:rFonts w:ascii="Barlow" w:hAnsi="Barlow" w:cs="Calibri"/>
                <w:color w:val="FF0000"/>
                <w:sz w:val="20"/>
                <w:szCs w:val="20"/>
              </w:rPr>
              <w:t>988</w:t>
            </w:r>
            <w:r w:rsidRPr="00A44945">
              <w:rPr>
                <w:rFonts w:ascii="Barlow" w:hAnsi="Barlow" w:cs="Calibri"/>
                <w:color w:val="FF0000"/>
                <w:sz w:val="20"/>
                <w:szCs w:val="20"/>
              </w:rPr>
              <w:t>.</w:t>
            </w:r>
            <w:r w:rsidR="002A587D" w:rsidRPr="00A44945">
              <w:rPr>
                <w:rFonts w:ascii="Barlow" w:hAnsi="Barlow" w:cs="Calibri"/>
                <w:color w:val="FF0000"/>
                <w:sz w:val="20"/>
                <w:szCs w:val="20"/>
              </w:rPr>
              <w:t>55</w:t>
            </w:r>
            <w:r w:rsidRPr="00A44945">
              <w:rPr>
                <w:rFonts w:ascii="Barlow" w:hAnsi="Barlow" w:cs="Calibr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C76C71" w14:textId="77777777" w:rsidR="005256F0" w:rsidRPr="00A44945" w:rsidRDefault="00DA4F84" w:rsidP="00812BE1">
            <w:pPr>
              <w:jc w:val="right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A44945">
              <w:rPr>
                <w:rFonts w:ascii="Barlow" w:hAnsi="Barlow" w:cs="Calibri"/>
                <w:color w:val="FF0000"/>
                <w:sz w:val="20"/>
                <w:szCs w:val="20"/>
              </w:rPr>
              <w:t>-</w:t>
            </w:r>
            <w:r w:rsidR="00297749" w:rsidRPr="00A44945">
              <w:rPr>
                <w:rFonts w:ascii="Barlow" w:hAnsi="Barlow" w:cs="Calibri"/>
                <w:color w:val="FF0000"/>
                <w:sz w:val="20"/>
                <w:szCs w:val="20"/>
              </w:rPr>
              <w:t>7</w:t>
            </w:r>
            <w:r w:rsidR="00812BE1" w:rsidRPr="00A44945">
              <w:rPr>
                <w:rFonts w:ascii="Barlow" w:hAnsi="Barlow" w:cs="Calibri"/>
                <w:color w:val="FF0000"/>
                <w:sz w:val="20"/>
                <w:szCs w:val="20"/>
              </w:rPr>
              <w:t>4</w:t>
            </w:r>
            <w:r w:rsidR="00F24CC9" w:rsidRPr="00A44945">
              <w:rPr>
                <w:rFonts w:ascii="Barlow" w:hAnsi="Barlow" w:cs="Calibri"/>
                <w:color w:val="FF0000"/>
                <w:sz w:val="20"/>
                <w:szCs w:val="20"/>
              </w:rPr>
              <w:t>,</w:t>
            </w:r>
            <w:r w:rsidR="00812BE1" w:rsidRPr="00A44945">
              <w:rPr>
                <w:rFonts w:ascii="Barlow" w:hAnsi="Barlow" w:cs="Calibri"/>
                <w:color w:val="FF0000"/>
                <w:sz w:val="20"/>
                <w:szCs w:val="20"/>
              </w:rPr>
              <w:t>180</w:t>
            </w:r>
            <w:r w:rsidR="00F24CC9" w:rsidRPr="00A44945">
              <w:rPr>
                <w:rFonts w:ascii="Barlow" w:hAnsi="Barlow" w:cs="Calibri"/>
                <w:color w:val="FF0000"/>
                <w:sz w:val="20"/>
                <w:szCs w:val="20"/>
              </w:rPr>
              <w:t>,</w:t>
            </w:r>
            <w:r w:rsidR="00812BE1" w:rsidRPr="00A44945">
              <w:rPr>
                <w:rFonts w:ascii="Barlow" w:hAnsi="Barlow" w:cs="Calibri"/>
                <w:color w:val="FF0000"/>
                <w:sz w:val="20"/>
                <w:szCs w:val="20"/>
              </w:rPr>
              <w:t>151</w:t>
            </w:r>
            <w:r w:rsidR="00F24CC9" w:rsidRPr="00A44945">
              <w:rPr>
                <w:rFonts w:ascii="Barlow" w:hAnsi="Barlow" w:cs="Calibri"/>
                <w:color w:val="FF0000"/>
                <w:sz w:val="20"/>
                <w:szCs w:val="20"/>
              </w:rPr>
              <w:t>.</w:t>
            </w:r>
            <w:r w:rsidR="00812BE1" w:rsidRPr="00A44945">
              <w:rPr>
                <w:rFonts w:ascii="Barlow" w:hAnsi="Barlow" w:cs="Calibri"/>
                <w:color w:val="FF0000"/>
                <w:sz w:val="20"/>
                <w:szCs w:val="20"/>
              </w:rPr>
              <w:t>03</w:t>
            </w:r>
            <w:r w:rsidR="005256F0" w:rsidRPr="00A44945">
              <w:rPr>
                <w:rFonts w:ascii="Barlow" w:hAnsi="Barlow" w:cs="Calibri"/>
                <w:color w:val="FF0000"/>
                <w:sz w:val="20"/>
                <w:szCs w:val="20"/>
              </w:rPr>
              <w:t xml:space="preserve"> </w:t>
            </w:r>
          </w:p>
        </w:tc>
      </w:tr>
      <w:tr w:rsidR="005256F0" w:rsidRPr="00A44945" w14:paraId="739B8FAC" w14:textId="77777777" w:rsidTr="006E4F1A">
        <w:trPr>
          <w:trHeight w:val="253"/>
          <w:jc w:val="center"/>
        </w:trPr>
        <w:tc>
          <w:tcPr>
            <w:tcW w:w="4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02CDEA" w14:textId="77777777" w:rsidR="005256F0" w:rsidRPr="00A44945" w:rsidRDefault="005256F0" w:rsidP="00A26D0E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Activos Diferidos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A27276" w14:textId="77777777" w:rsidR="005256F0" w:rsidRPr="00A44945" w:rsidRDefault="005256F0" w:rsidP="00A26D0E">
            <w:pPr>
              <w:jc w:val="right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A44945">
              <w:rPr>
                <w:rFonts w:ascii="Barlow" w:hAnsi="Barlow" w:cs="Calibri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0DD46F" w14:textId="77777777" w:rsidR="005256F0" w:rsidRPr="00A44945" w:rsidRDefault="005256F0" w:rsidP="00A26D0E">
            <w:pPr>
              <w:jc w:val="right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A44945">
              <w:rPr>
                <w:rFonts w:ascii="Barlow" w:hAnsi="Barlow" w:cs="Calibri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5256F0" w:rsidRPr="00A44945" w14:paraId="6E0606AA" w14:textId="77777777" w:rsidTr="006E4F1A">
        <w:trPr>
          <w:trHeight w:val="253"/>
          <w:jc w:val="center"/>
        </w:trPr>
        <w:tc>
          <w:tcPr>
            <w:tcW w:w="4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E3A24F" w14:textId="77777777" w:rsidR="005256F0" w:rsidRPr="00A44945" w:rsidRDefault="005256F0" w:rsidP="00A26D0E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Estimación por Pérdida o Deterioro de Activos no Circulantes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D68F0A" w14:textId="77777777" w:rsidR="005256F0" w:rsidRPr="00A44945" w:rsidRDefault="005256F0" w:rsidP="00A26D0E">
            <w:pPr>
              <w:jc w:val="right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A44945">
              <w:rPr>
                <w:rFonts w:ascii="Barlow" w:hAnsi="Barlow" w:cs="Calibri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3A1A0C" w14:textId="77777777" w:rsidR="005256F0" w:rsidRPr="00A44945" w:rsidRDefault="005256F0" w:rsidP="00A26D0E">
            <w:pPr>
              <w:jc w:val="right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A44945">
              <w:rPr>
                <w:rFonts w:ascii="Barlow" w:hAnsi="Barlow" w:cs="Calibri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5256F0" w:rsidRPr="00A44945" w14:paraId="3FE898EF" w14:textId="77777777" w:rsidTr="006E4F1A">
        <w:trPr>
          <w:trHeight w:val="253"/>
          <w:jc w:val="center"/>
        </w:trPr>
        <w:tc>
          <w:tcPr>
            <w:tcW w:w="4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3A8C75" w14:textId="77777777" w:rsidR="005256F0" w:rsidRPr="00A44945" w:rsidRDefault="005256F0" w:rsidP="00A26D0E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Otros Activos no Circulantes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2B6980" w14:textId="77777777" w:rsidR="005256F0" w:rsidRPr="00A44945" w:rsidRDefault="005256F0" w:rsidP="00A26D0E">
            <w:pPr>
              <w:jc w:val="right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A44945">
              <w:rPr>
                <w:rFonts w:ascii="Barlow" w:hAnsi="Barlow" w:cs="Calibri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7B3D3A" w14:textId="77777777" w:rsidR="005256F0" w:rsidRPr="00A44945" w:rsidRDefault="005256F0" w:rsidP="00A26D0E">
            <w:pPr>
              <w:jc w:val="right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A44945">
              <w:rPr>
                <w:rFonts w:ascii="Barlow" w:hAnsi="Barlow" w:cs="Calibri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5256F0" w:rsidRPr="00A44945" w14:paraId="65231215" w14:textId="77777777" w:rsidTr="006E4F1A">
        <w:trPr>
          <w:trHeight w:val="253"/>
          <w:jc w:val="center"/>
        </w:trPr>
        <w:tc>
          <w:tcPr>
            <w:tcW w:w="4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3FF1DF" w14:textId="77777777" w:rsidR="005256F0" w:rsidRPr="00A44945" w:rsidRDefault="005256F0" w:rsidP="00A26D0E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2EEB2E" w14:textId="77777777" w:rsidR="005256F0" w:rsidRPr="00A44945" w:rsidRDefault="002A587D" w:rsidP="008A50BC">
            <w:pPr>
              <w:jc w:val="right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A44945">
              <w:rPr>
                <w:rFonts w:ascii="Barlow" w:hAnsi="Barlow" w:cs="Calibri"/>
                <w:color w:val="000000"/>
                <w:sz w:val="20"/>
                <w:szCs w:val="20"/>
              </w:rPr>
              <w:t>72</w:t>
            </w:r>
            <w:r w:rsidR="00552C6A" w:rsidRPr="00A44945">
              <w:rPr>
                <w:rFonts w:ascii="Barlow" w:hAnsi="Barlow" w:cs="Calibri"/>
                <w:color w:val="000000"/>
                <w:sz w:val="20"/>
                <w:szCs w:val="20"/>
              </w:rPr>
              <w:t>,</w:t>
            </w:r>
            <w:r w:rsidRPr="00A44945">
              <w:rPr>
                <w:rFonts w:ascii="Barlow" w:hAnsi="Barlow" w:cs="Calibri"/>
                <w:color w:val="000000"/>
                <w:sz w:val="20"/>
                <w:szCs w:val="20"/>
              </w:rPr>
              <w:t>769</w:t>
            </w:r>
            <w:r w:rsidR="00552C6A" w:rsidRPr="00A44945">
              <w:rPr>
                <w:rFonts w:ascii="Barlow" w:hAnsi="Barlow" w:cs="Calibri"/>
                <w:color w:val="000000"/>
                <w:sz w:val="20"/>
                <w:szCs w:val="20"/>
              </w:rPr>
              <w:t>,</w:t>
            </w:r>
            <w:r w:rsidRPr="00A44945">
              <w:rPr>
                <w:rFonts w:ascii="Barlow" w:hAnsi="Barlow" w:cs="Calibri"/>
                <w:color w:val="000000"/>
                <w:sz w:val="20"/>
                <w:szCs w:val="20"/>
              </w:rPr>
              <w:t>077</w:t>
            </w:r>
            <w:r w:rsidR="00552C6A" w:rsidRPr="00A44945">
              <w:rPr>
                <w:rFonts w:ascii="Barlow" w:hAnsi="Barlow" w:cs="Calibri"/>
                <w:color w:val="000000"/>
                <w:sz w:val="20"/>
                <w:szCs w:val="20"/>
              </w:rPr>
              <w:t>.</w:t>
            </w:r>
            <w:r w:rsidRPr="00A44945">
              <w:rPr>
                <w:rFonts w:ascii="Barlow" w:hAnsi="Barlow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00FE27" w14:textId="77777777" w:rsidR="005256F0" w:rsidRPr="00A44945" w:rsidRDefault="00812BE1" w:rsidP="00297749">
            <w:pPr>
              <w:jc w:val="right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A44945">
              <w:rPr>
                <w:rFonts w:ascii="Barlow" w:hAnsi="Barlow" w:cs="Calibri"/>
                <w:color w:val="000000"/>
                <w:sz w:val="20"/>
                <w:szCs w:val="20"/>
              </w:rPr>
              <w:t>67</w:t>
            </w:r>
            <w:r w:rsidR="00E00008" w:rsidRPr="00A44945">
              <w:rPr>
                <w:rFonts w:ascii="Barlow" w:hAnsi="Barlow" w:cs="Calibri"/>
                <w:color w:val="000000"/>
                <w:sz w:val="20"/>
                <w:szCs w:val="20"/>
              </w:rPr>
              <w:t>,</w:t>
            </w:r>
            <w:r w:rsidRPr="00A44945">
              <w:rPr>
                <w:rFonts w:ascii="Barlow" w:hAnsi="Barlow" w:cs="Calibri"/>
                <w:color w:val="000000"/>
                <w:sz w:val="20"/>
                <w:szCs w:val="20"/>
              </w:rPr>
              <w:t>288</w:t>
            </w:r>
            <w:r w:rsidR="00552C6A" w:rsidRPr="00A44945">
              <w:rPr>
                <w:rFonts w:ascii="Barlow" w:hAnsi="Barlow" w:cs="Calibri"/>
                <w:color w:val="000000"/>
                <w:sz w:val="20"/>
                <w:szCs w:val="20"/>
              </w:rPr>
              <w:t>,</w:t>
            </w:r>
            <w:r w:rsidRPr="00A44945">
              <w:rPr>
                <w:rFonts w:ascii="Barlow" w:hAnsi="Barlow" w:cs="Calibri"/>
                <w:color w:val="000000"/>
                <w:sz w:val="20"/>
                <w:szCs w:val="20"/>
              </w:rPr>
              <w:t>925</w:t>
            </w:r>
            <w:r w:rsidR="001E3FFE" w:rsidRPr="00A44945">
              <w:rPr>
                <w:rFonts w:ascii="Barlow" w:hAnsi="Barlow" w:cs="Calibri"/>
                <w:color w:val="000000"/>
                <w:sz w:val="20"/>
                <w:szCs w:val="20"/>
              </w:rPr>
              <w:t>.</w:t>
            </w:r>
            <w:r w:rsidRPr="00A44945">
              <w:rPr>
                <w:rFonts w:ascii="Barlow" w:hAnsi="Barlow" w:cs="Calibri"/>
                <w:color w:val="000000"/>
                <w:sz w:val="20"/>
                <w:szCs w:val="20"/>
              </w:rPr>
              <w:t>58</w:t>
            </w:r>
          </w:p>
        </w:tc>
      </w:tr>
    </w:tbl>
    <w:p w14:paraId="0D798979" w14:textId="77777777" w:rsidR="0027372C" w:rsidRPr="00A44945" w:rsidRDefault="0027372C" w:rsidP="0027372C">
      <w:pPr>
        <w:pStyle w:val="ROMANOS"/>
        <w:tabs>
          <w:tab w:val="clear" w:pos="720"/>
          <w:tab w:val="left" w:pos="0"/>
        </w:tabs>
        <w:spacing w:after="80" w:line="203" w:lineRule="exact"/>
        <w:ind w:left="0" w:firstLine="0"/>
        <w:rPr>
          <w:rFonts w:ascii="Barlow" w:hAnsi="Barlow" w:cstheme="minorHAnsi"/>
          <w:sz w:val="20"/>
          <w:szCs w:val="20"/>
          <w:lang w:val="es-ES_tradnl"/>
        </w:rPr>
      </w:pPr>
    </w:p>
    <w:p w14:paraId="0A9B9245" w14:textId="77777777" w:rsidR="00F22E86" w:rsidRPr="00A44945" w:rsidRDefault="00F22E86" w:rsidP="0027372C">
      <w:pPr>
        <w:pStyle w:val="ROMANOS"/>
        <w:tabs>
          <w:tab w:val="clear" w:pos="720"/>
          <w:tab w:val="left" w:pos="0"/>
        </w:tabs>
        <w:spacing w:after="80" w:line="203" w:lineRule="exact"/>
        <w:ind w:left="0" w:firstLine="0"/>
        <w:rPr>
          <w:rFonts w:ascii="Barlow" w:hAnsi="Barlow" w:cstheme="minorHAnsi"/>
          <w:sz w:val="20"/>
          <w:szCs w:val="20"/>
          <w:lang w:val="es-ES_tradnl"/>
        </w:rPr>
      </w:pPr>
    </w:p>
    <w:p w14:paraId="0D471419" w14:textId="77777777" w:rsidR="00F22E86" w:rsidRPr="00A44945" w:rsidRDefault="00F22E86" w:rsidP="0027372C">
      <w:pPr>
        <w:pStyle w:val="ROMANOS"/>
        <w:tabs>
          <w:tab w:val="clear" w:pos="720"/>
          <w:tab w:val="left" w:pos="0"/>
        </w:tabs>
        <w:spacing w:after="80" w:line="203" w:lineRule="exact"/>
        <w:ind w:left="0" w:firstLine="0"/>
        <w:rPr>
          <w:rFonts w:ascii="Barlow" w:hAnsi="Barlow" w:cstheme="minorHAnsi"/>
          <w:sz w:val="20"/>
          <w:szCs w:val="20"/>
          <w:lang w:val="es-ES_tradnl"/>
        </w:rPr>
      </w:pPr>
    </w:p>
    <w:p w14:paraId="31DCD1AB" w14:textId="50622537" w:rsidR="00713AE7" w:rsidRPr="00A44945" w:rsidRDefault="00376F59" w:rsidP="00255B75">
      <w:pPr>
        <w:pStyle w:val="ROMANOS"/>
        <w:tabs>
          <w:tab w:val="clear" w:pos="720"/>
          <w:tab w:val="left" w:pos="0"/>
        </w:tabs>
        <w:spacing w:after="80" w:line="203" w:lineRule="exact"/>
        <w:ind w:left="0" w:firstLine="0"/>
        <w:rPr>
          <w:rFonts w:ascii="Barlow" w:hAnsi="Barlow" w:cstheme="minorHAnsi"/>
          <w:sz w:val="20"/>
          <w:szCs w:val="20"/>
        </w:rPr>
      </w:pPr>
      <w:r w:rsidRPr="00A44945">
        <w:rPr>
          <w:rFonts w:ascii="Barlow" w:hAnsi="Barlow" w:cstheme="minorHAnsi"/>
          <w:sz w:val="20"/>
          <w:szCs w:val="20"/>
          <w:lang w:val="es-ES_tradnl"/>
        </w:rPr>
        <w:t xml:space="preserve">A </w:t>
      </w:r>
      <w:r w:rsidRPr="00A44945">
        <w:rPr>
          <w:rFonts w:ascii="Barlow" w:hAnsi="Barlow" w:cstheme="minorHAnsi"/>
          <w:sz w:val="20"/>
          <w:szCs w:val="20"/>
        </w:rPr>
        <w:t xml:space="preserve">estos bienes se les aplica las tasas </w:t>
      </w:r>
      <w:r w:rsidR="002E069C" w:rsidRPr="00A44945">
        <w:rPr>
          <w:rFonts w:ascii="Barlow" w:hAnsi="Barlow" w:cstheme="minorHAnsi"/>
          <w:sz w:val="20"/>
          <w:szCs w:val="20"/>
        </w:rPr>
        <w:t>de D</w:t>
      </w:r>
      <w:r w:rsidRPr="00A44945">
        <w:rPr>
          <w:rFonts w:ascii="Barlow" w:hAnsi="Barlow" w:cstheme="minorHAnsi"/>
          <w:sz w:val="20"/>
          <w:szCs w:val="20"/>
        </w:rPr>
        <w:t>epreciación publicadas en el documento</w:t>
      </w:r>
      <w:r w:rsidR="00297BB4" w:rsidRPr="00A44945">
        <w:rPr>
          <w:rFonts w:ascii="Barlow" w:hAnsi="Barlow" w:cstheme="minorHAnsi"/>
          <w:sz w:val="20"/>
          <w:szCs w:val="20"/>
        </w:rPr>
        <w:t>, Parámetros</w:t>
      </w:r>
      <w:r w:rsidRPr="00A44945">
        <w:rPr>
          <w:rFonts w:ascii="Barlow" w:hAnsi="Barlow" w:cstheme="minorHAnsi"/>
          <w:sz w:val="20"/>
          <w:szCs w:val="20"/>
        </w:rPr>
        <w:t xml:space="preserve"> de vida útil, que emitió el CONAC.</w:t>
      </w:r>
    </w:p>
    <w:p w14:paraId="7F64592B" w14:textId="77777777" w:rsidR="00713AE7" w:rsidRPr="00A44945" w:rsidRDefault="00713AE7" w:rsidP="00255B75">
      <w:pPr>
        <w:pStyle w:val="ROMANOS"/>
        <w:tabs>
          <w:tab w:val="clear" w:pos="720"/>
          <w:tab w:val="left" w:pos="0"/>
        </w:tabs>
        <w:spacing w:after="80" w:line="203" w:lineRule="exact"/>
        <w:ind w:left="0" w:firstLine="0"/>
        <w:rPr>
          <w:rFonts w:ascii="Barlow" w:hAnsi="Barlow" w:cstheme="minorHAnsi"/>
          <w:sz w:val="20"/>
          <w:szCs w:val="20"/>
        </w:rPr>
      </w:pPr>
      <w:r w:rsidRPr="00A44945">
        <w:rPr>
          <w:rFonts w:ascii="Barlow" w:hAnsi="Barlow" w:cstheme="minorHAnsi"/>
          <w:sz w:val="20"/>
          <w:szCs w:val="20"/>
        </w:rPr>
        <w:lastRenderedPageBreak/>
        <w:t>9.- El saldo de Bienes Intangibles y diferidos se Integra como sigue:</w:t>
      </w:r>
    </w:p>
    <w:p w14:paraId="47BDD4D6" w14:textId="77777777" w:rsidR="009D490E" w:rsidRPr="00A44945" w:rsidRDefault="009D490E" w:rsidP="00255B75">
      <w:pPr>
        <w:pStyle w:val="ROMANOS"/>
        <w:tabs>
          <w:tab w:val="clear" w:pos="720"/>
          <w:tab w:val="left" w:pos="0"/>
        </w:tabs>
        <w:spacing w:after="80" w:line="203" w:lineRule="exact"/>
        <w:ind w:left="0" w:firstLine="0"/>
        <w:rPr>
          <w:rFonts w:ascii="Barlow" w:hAnsi="Barlow" w:cstheme="minorHAnsi"/>
          <w:sz w:val="20"/>
          <w:szCs w:val="20"/>
        </w:rPr>
      </w:pPr>
    </w:p>
    <w:p w14:paraId="589AE64A" w14:textId="77777777" w:rsidR="009D490E" w:rsidRPr="00A44945" w:rsidRDefault="009D490E" w:rsidP="00255B75">
      <w:pPr>
        <w:pStyle w:val="ROMANOS"/>
        <w:tabs>
          <w:tab w:val="clear" w:pos="720"/>
          <w:tab w:val="left" w:pos="0"/>
        </w:tabs>
        <w:spacing w:after="80" w:line="203" w:lineRule="exact"/>
        <w:ind w:left="0" w:firstLine="0"/>
        <w:rPr>
          <w:rFonts w:ascii="Barlow" w:hAnsi="Barlow" w:cstheme="minorHAnsi"/>
          <w:sz w:val="20"/>
          <w:szCs w:val="20"/>
        </w:rPr>
      </w:pPr>
      <w:r w:rsidRPr="00A44945">
        <w:rPr>
          <w:rFonts w:ascii="Barlow" w:hAnsi="Barlow" w:cstheme="minorHAnsi"/>
          <w:sz w:val="20"/>
          <w:szCs w:val="20"/>
        </w:rPr>
        <w:t xml:space="preserve">Activos Intangibles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693"/>
      </w:tblGrid>
      <w:tr w:rsidR="009D490E" w:rsidRPr="00A44945" w14:paraId="7738785D" w14:textId="77777777" w:rsidTr="006E4F1A">
        <w:trPr>
          <w:trHeight w:val="320"/>
          <w:jc w:val="center"/>
        </w:trPr>
        <w:tc>
          <w:tcPr>
            <w:tcW w:w="2405" w:type="dxa"/>
          </w:tcPr>
          <w:p w14:paraId="498188D6" w14:textId="77777777" w:rsidR="009D490E" w:rsidRPr="00A44945" w:rsidRDefault="00CB19C1" w:rsidP="00255B75">
            <w:pPr>
              <w:pStyle w:val="ROMANOS"/>
              <w:tabs>
                <w:tab w:val="clear" w:pos="720"/>
                <w:tab w:val="left" w:pos="0"/>
              </w:tabs>
              <w:spacing w:after="80" w:line="203" w:lineRule="exact"/>
              <w:ind w:left="0" w:firstLine="0"/>
              <w:rPr>
                <w:rFonts w:ascii="Barlow" w:hAnsi="Barlow" w:cstheme="minorHAnsi"/>
                <w:sz w:val="20"/>
                <w:szCs w:val="20"/>
              </w:rPr>
            </w:pPr>
            <w:r w:rsidRPr="00A44945">
              <w:rPr>
                <w:rFonts w:ascii="Barlow" w:hAnsi="Barlow" w:cstheme="minorHAnsi"/>
                <w:sz w:val="20"/>
                <w:szCs w:val="20"/>
              </w:rPr>
              <w:t>Descripción</w:t>
            </w:r>
          </w:p>
        </w:tc>
        <w:tc>
          <w:tcPr>
            <w:tcW w:w="2693" w:type="dxa"/>
          </w:tcPr>
          <w:p w14:paraId="096B5F6C" w14:textId="77777777" w:rsidR="009D490E" w:rsidRPr="00A44945" w:rsidRDefault="00CB19C1" w:rsidP="00255B75">
            <w:pPr>
              <w:pStyle w:val="ROMANOS"/>
              <w:tabs>
                <w:tab w:val="clear" w:pos="720"/>
                <w:tab w:val="left" w:pos="0"/>
              </w:tabs>
              <w:spacing w:after="80" w:line="203" w:lineRule="exact"/>
              <w:ind w:left="0" w:firstLine="0"/>
              <w:rPr>
                <w:rFonts w:ascii="Barlow" w:hAnsi="Barlow" w:cstheme="minorHAnsi"/>
                <w:sz w:val="20"/>
                <w:szCs w:val="20"/>
              </w:rPr>
            </w:pPr>
            <w:r w:rsidRPr="00A44945">
              <w:rPr>
                <w:rFonts w:ascii="Barlow" w:hAnsi="Barlow" w:cstheme="minorHAnsi"/>
                <w:sz w:val="20"/>
                <w:szCs w:val="20"/>
              </w:rPr>
              <w:t>Importe</w:t>
            </w:r>
          </w:p>
        </w:tc>
      </w:tr>
      <w:tr w:rsidR="00CB19C1" w:rsidRPr="00A44945" w14:paraId="4BFC4A84" w14:textId="77777777" w:rsidTr="006E4F1A">
        <w:trPr>
          <w:trHeight w:val="320"/>
          <w:jc w:val="center"/>
        </w:trPr>
        <w:tc>
          <w:tcPr>
            <w:tcW w:w="2405" w:type="dxa"/>
          </w:tcPr>
          <w:p w14:paraId="4C6E8896" w14:textId="77777777" w:rsidR="00CB19C1" w:rsidRPr="00A44945" w:rsidRDefault="00CB19C1" w:rsidP="00255B75">
            <w:pPr>
              <w:pStyle w:val="ROMANOS"/>
              <w:tabs>
                <w:tab w:val="clear" w:pos="720"/>
                <w:tab w:val="left" w:pos="0"/>
              </w:tabs>
              <w:spacing w:after="80" w:line="203" w:lineRule="exact"/>
              <w:ind w:left="0" w:firstLine="0"/>
              <w:rPr>
                <w:rFonts w:ascii="Barlow" w:hAnsi="Barlow" w:cstheme="minorHAnsi"/>
                <w:sz w:val="20"/>
                <w:szCs w:val="20"/>
              </w:rPr>
            </w:pPr>
            <w:r w:rsidRPr="00A44945">
              <w:rPr>
                <w:rFonts w:ascii="Barlow" w:hAnsi="Barlow" w:cstheme="minorHAnsi"/>
                <w:sz w:val="20"/>
                <w:szCs w:val="20"/>
              </w:rPr>
              <w:t>Software</w:t>
            </w:r>
          </w:p>
        </w:tc>
        <w:tc>
          <w:tcPr>
            <w:tcW w:w="2693" w:type="dxa"/>
          </w:tcPr>
          <w:p w14:paraId="477AC59F" w14:textId="77777777" w:rsidR="00CB19C1" w:rsidRPr="00A44945" w:rsidRDefault="00CB19C1" w:rsidP="008F0C70">
            <w:pPr>
              <w:pStyle w:val="ROMANOS"/>
              <w:tabs>
                <w:tab w:val="clear" w:pos="720"/>
                <w:tab w:val="left" w:pos="0"/>
              </w:tabs>
              <w:spacing w:after="80" w:line="203" w:lineRule="exact"/>
              <w:ind w:left="0" w:firstLine="0"/>
              <w:rPr>
                <w:rFonts w:ascii="Barlow" w:hAnsi="Barlow" w:cstheme="minorHAnsi"/>
                <w:sz w:val="20"/>
                <w:szCs w:val="20"/>
              </w:rPr>
            </w:pPr>
            <w:r w:rsidRPr="00A44945">
              <w:rPr>
                <w:rFonts w:ascii="Barlow" w:hAnsi="Barlow" w:cstheme="minorHAnsi"/>
                <w:sz w:val="20"/>
                <w:szCs w:val="20"/>
              </w:rPr>
              <w:t>$</w:t>
            </w:r>
            <w:r w:rsidR="008F0C70" w:rsidRPr="00A44945">
              <w:rPr>
                <w:rFonts w:ascii="Barlow" w:hAnsi="Barlow" w:cstheme="minorHAnsi"/>
                <w:sz w:val="20"/>
                <w:szCs w:val="20"/>
              </w:rPr>
              <w:t>88</w:t>
            </w:r>
            <w:r w:rsidRPr="00A44945">
              <w:rPr>
                <w:rFonts w:ascii="Barlow" w:hAnsi="Barlow" w:cstheme="minorHAnsi"/>
                <w:sz w:val="20"/>
                <w:szCs w:val="20"/>
              </w:rPr>
              <w:t>,</w:t>
            </w:r>
            <w:r w:rsidR="008F0C70" w:rsidRPr="00A44945">
              <w:rPr>
                <w:rFonts w:ascii="Barlow" w:hAnsi="Barlow" w:cstheme="minorHAnsi"/>
                <w:sz w:val="20"/>
                <w:szCs w:val="20"/>
              </w:rPr>
              <w:t>344</w:t>
            </w:r>
            <w:r w:rsidRPr="00A44945">
              <w:rPr>
                <w:rFonts w:ascii="Barlow" w:hAnsi="Barlow" w:cstheme="minorHAnsi"/>
                <w:sz w:val="20"/>
                <w:szCs w:val="20"/>
              </w:rPr>
              <w:t>.</w:t>
            </w:r>
            <w:r w:rsidR="008F0C70" w:rsidRPr="00A44945">
              <w:rPr>
                <w:rFonts w:ascii="Barlow" w:hAnsi="Barlow" w:cstheme="minorHAnsi"/>
                <w:sz w:val="20"/>
                <w:szCs w:val="20"/>
              </w:rPr>
              <w:t>96</w:t>
            </w:r>
          </w:p>
        </w:tc>
      </w:tr>
      <w:tr w:rsidR="00CB19C1" w:rsidRPr="00A44945" w14:paraId="405694D9" w14:textId="77777777" w:rsidTr="006E4F1A">
        <w:trPr>
          <w:trHeight w:val="320"/>
          <w:jc w:val="center"/>
        </w:trPr>
        <w:tc>
          <w:tcPr>
            <w:tcW w:w="2405" w:type="dxa"/>
          </w:tcPr>
          <w:p w14:paraId="28C3770E" w14:textId="77777777" w:rsidR="00CB19C1" w:rsidRPr="00A44945" w:rsidRDefault="00CB19C1" w:rsidP="00255B75">
            <w:pPr>
              <w:pStyle w:val="ROMANOS"/>
              <w:tabs>
                <w:tab w:val="clear" w:pos="720"/>
                <w:tab w:val="left" w:pos="0"/>
              </w:tabs>
              <w:spacing w:after="80" w:line="203" w:lineRule="exact"/>
              <w:ind w:left="0" w:firstLine="0"/>
              <w:rPr>
                <w:rFonts w:ascii="Barlow" w:hAnsi="Barlow" w:cstheme="minorHAnsi"/>
                <w:sz w:val="20"/>
                <w:szCs w:val="20"/>
              </w:rPr>
            </w:pPr>
            <w:r w:rsidRPr="00A44945">
              <w:rPr>
                <w:rFonts w:ascii="Barlow" w:hAnsi="Barlow" w:cstheme="minorHAnsi"/>
                <w:sz w:val="20"/>
                <w:szCs w:val="20"/>
              </w:rPr>
              <w:t>Licencias</w:t>
            </w:r>
          </w:p>
        </w:tc>
        <w:tc>
          <w:tcPr>
            <w:tcW w:w="2693" w:type="dxa"/>
          </w:tcPr>
          <w:p w14:paraId="6DBB2A67" w14:textId="77777777" w:rsidR="00CB19C1" w:rsidRPr="00A44945" w:rsidRDefault="00836696" w:rsidP="00255B75">
            <w:pPr>
              <w:pStyle w:val="ROMANOS"/>
              <w:tabs>
                <w:tab w:val="clear" w:pos="720"/>
                <w:tab w:val="left" w:pos="0"/>
              </w:tabs>
              <w:spacing w:after="80" w:line="203" w:lineRule="exact"/>
              <w:ind w:left="0" w:firstLine="0"/>
              <w:rPr>
                <w:rFonts w:ascii="Barlow" w:hAnsi="Barlow" w:cstheme="minorHAnsi"/>
                <w:sz w:val="20"/>
                <w:szCs w:val="20"/>
              </w:rPr>
            </w:pPr>
            <w:r w:rsidRPr="00A44945">
              <w:rPr>
                <w:rFonts w:ascii="Barlow" w:hAnsi="Barlow" w:cstheme="minorHAnsi"/>
                <w:sz w:val="20"/>
                <w:szCs w:val="20"/>
              </w:rPr>
              <w:t>$210,480.87</w:t>
            </w:r>
          </w:p>
        </w:tc>
      </w:tr>
    </w:tbl>
    <w:p w14:paraId="5499242B" w14:textId="77777777" w:rsidR="009D490E" w:rsidRPr="00A44945" w:rsidRDefault="009D490E" w:rsidP="00255B75">
      <w:pPr>
        <w:pStyle w:val="ROMANOS"/>
        <w:tabs>
          <w:tab w:val="clear" w:pos="720"/>
          <w:tab w:val="left" w:pos="0"/>
        </w:tabs>
        <w:spacing w:after="80" w:line="203" w:lineRule="exact"/>
        <w:ind w:left="0" w:firstLine="0"/>
        <w:rPr>
          <w:rFonts w:ascii="Barlow" w:hAnsi="Barlow" w:cstheme="minorHAnsi"/>
          <w:sz w:val="20"/>
          <w:szCs w:val="20"/>
        </w:rPr>
      </w:pPr>
    </w:p>
    <w:p w14:paraId="120D6F93" w14:textId="77777777" w:rsidR="00713AE7" w:rsidRPr="00A44945" w:rsidRDefault="00713AE7" w:rsidP="00255B75">
      <w:pPr>
        <w:pStyle w:val="ROMANOS"/>
        <w:tabs>
          <w:tab w:val="clear" w:pos="720"/>
          <w:tab w:val="left" w:pos="0"/>
        </w:tabs>
        <w:spacing w:after="80" w:line="203" w:lineRule="exact"/>
        <w:ind w:left="0" w:firstLine="0"/>
        <w:rPr>
          <w:rFonts w:ascii="Barlow" w:hAnsi="Barlow" w:cstheme="minorHAnsi"/>
          <w:sz w:val="20"/>
          <w:szCs w:val="20"/>
        </w:rPr>
      </w:pPr>
    </w:p>
    <w:p w14:paraId="287E07BC" w14:textId="77777777" w:rsidR="00713AE7" w:rsidRPr="00A44945" w:rsidRDefault="00713AE7" w:rsidP="00255B75">
      <w:pPr>
        <w:pStyle w:val="ROMANOS"/>
        <w:tabs>
          <w:tab w:val="clear" w:pos="720"/>
          <w:tab w:val="left" w:pos="0"/>
        </w:tabs>
        <w:spacing w:after="80" w:line="203" w:lineRule="exact"/>
        <w:ind w:left="0" w:firstLine="0"/>
        <w:rPr>
          <w:rFonts w:ascii="Barlow" w:hAnsi="Barlow" w:cstheme="minorHAnsi"/>
          <w:b/>
          <w:sz w:val="20"/>
          <w:szCs w:val="20"/>
        </w:rPr>
      </w:pPr>
      <w:r w:rsidRPr="00A44945">
        <w:rPr>
          <w:rFonts w:ascii="Barlow" w:hAnsi="Barlow" w:cstheme="minorHAnsi"/>
          <w:b/>
          <w:sz w:val="20"/>
          <w:szCs w:val="20"/>
        </w:rPr>
        <w:t>Estimaciones y Deterioros</w:t>
      </w:r>
    </w:p>
    <w:p w14:paraId="05FB8D05" w14:textId="77777777" w:rsidR="00713AE7" w:rsidRPr="00A44945" w:rsidRDefault="00713AE7" w:rsidP="00255B75">
      <w:pPr>
        <w:pStyle w:val="ROMANOS"/>
        <w:tabs>
          <w:tab w:val="clear" w:pos="720"/>
          <w:tab w:val="left" w:pos="0"/>
        </w:tabs>
        <w:spacing w:after="80" w:line="203" w:lineRule="exact"/>
        <w:ind w:left="0" w:firstLine="0"/>
        <w:rPr>
          <w:rFonts w:ascii="Barlow" w:hAnsi="Barlow" w:cstheme="minorHAnsi"/>
          <w:sz w:val="20"/>
          <w:szCs w:val="20"/>
        </w:rPr>
      </w:pPr>
      <w:r w:rsidRPr="00A44945">
        <w:rPr>
          <w:rFonts w:ascii="Barlow" w:hAnsi="Barlow" w:cstheme="minorHAnsi"/>
          <w:sz w:val="20"/>
          <w:szCs w:val="20"/>
        </w:rPr>
        <w:t xml:space="preserve">10.- El Instituto de Infraestructura Carretera de </w:t>
      </w:r>
      <w:r w:rsidR="0076403D" w:rsidRPr="00A44945">
        <w:rPr>
          <w:rFonts w:ascii="Barlow" w:hAnsi="Barlow" w:cstheme="minorHAnsi"/>
          <w:sz w:val="20"/>
          <w:szCs w:val="20"/>
        </w:rPr>
        <w:t>Yucatán</w:t>
      </w:r>
      <w:r w:rsidR="009E5FD3" w:rsidRPr="00A44945">
        <w:rPr>
          <w:rFonts w:ascii="Barlow" w:hAnsi="Barlow" w:cstheme="minorHAnsi"/>
          <w:sz w:val="20"/>
          <w:szCs w:val="20"/>
        </w:rPr>
        <w:t xml:space="preserve"> no registro Operaciones Financieras al</w:t>
      </w:r>
      <w:r w:rsidR="00552C6A" w:rsidRPr="00A44945">
        <w:rPr>
          <w:rFonts w:ascii="Barlow" w:hAnsi="Barlow" w:cstheme="minorHAnsi"/>
          <w:sz w:val="20"/>
          <w:szCs w:val="20"/>
        </w:rPr>
        <w:t xml:space="preserve"> </w:t>
      </w:r>
      <w:r w:rsidR="004F3591" w:rsidRPr="00A44945">
        <w:rPr>
          <w:rFonts w:ascii="Barlow" w:hAnsi="Barlow" w:cstheme="minorHAnsi"/>
          <w:sz w:val="20"/>
          <w:szCs w:val="20"/>
        </w:rPr>
        <w:t>3</w:t>
      </w:r>
      <w:r w:rsidR="000920C6" w:rsidRPr="00A44945">
        <w:rPr>
          <w:rFonts w:ascii="Barlow" w:hAnsi="Barlow" w:cstheme="minorHAnsi"/>
          <w:sz w:val="20"/>
          <w:szCs w:val="20"/>
        </w:rPr>
        <w:t>1</w:t>
      </w:r>
      <w:r w:rsidR="004F3591" w:rsidRPr="00A44945">
        <w:rPr>
          <w:rFonts w:ascii="Barlow" w:hAnsi="Barlow" w:cstheme="minorHAnsi"/>
          <w:sz w:val="20"/>
          <w:szCs w:val="20"/>
        </w:rPr>
        <w:t xml:space="preserve"> </w:t>
      </w:r>
      <w:r w:rsidRPr="00A44945">
        <w:rPr>
          <w:rFonts w:ascii="Barlow" w:hAnsi="Barlow" w:cstheme="minorHAnsi"/>
          <w:sz w:val="20"/>
          <w:szCs w:val="20"/>
        </w:rPr>
        <w:t xml:space="preserve">de </w:t>
      </w:r>
      <w:r w:rsidR="00C335E5" w:rsidRPr="00A44945">
        <w:rPr>
          <w:rFonts w:ascii="Barlow" w:hAnsi="Barlow" w:cstheme="minorHAnsi"/>
          <w:sz w:val="20"/>
          <w:szCs w:val="20"/>
        </w:rPr>
        <w:t>Marz</w:t>
      </w:r>
      <w:r w:rsidR="00347F06" w:rsidRPr="00A44945">
        <w:rPr>
          <w:rFonts w:ascii="Barlow" w:hAnsi="Barlow" w:cstheme="minorHAnsi"/>
          <w:sz w:val="20"/>
          <w:szCs w:val="20"/>
        </w:rPr>
        <w:t>o</w:t>
      </w:r>
      <w:r w:rsidR="00552C6A" w:rsidRPr="00A44945">
        <w:rPr>
          <w:rFonts w:ascii="Barlow" w:hAnsi="Barlow" w:cstheme="minorHAnsi"/>
          <w:sz w:val="20"/>
          <w:szCs w:val="20"/>
        </w:rPr>
        <w:t xml:space="preserve"> de 202</w:t>
      </w:r>
      <w:r w:rsidR="00347F06" w:rsidRPr="00A44945">
        <w:rPr>
          <w:rFonts w:ascii="Barlow" w:hAnsi="Barlow" w:cstheme="minorHAnsi"/>
          <w:sz w:val="20"/>
          <w:szCs w:val="20"/>
        </w:rPr>
        <w:t>2</w:t>
      </w:r>
      <w:r w:rsidRPr="00A44945">
        <w:rPr>
          <w:rFonts w:ascii="Barlow" w:hAnsi="Barlow" w:cstheme="minorHAnsi"/>
          <w:sz w:val="20"/>
          <w:szCs w:val="20"/>
        </w:rPr>
        <w:t xml:space="preserve">, </w:t>
      </w:r>
      <w:r w:rsidR="009E5FD3" w:rsidRPr="00A44945">
        <w:rPr>
          <w:rFonts w:ascii="Barlow" w:hAnsi="Barlow" w:cstheme="minorHAnsi"/>
          <w:sz w:val="20"/>
          <w:szCs w:val="20"/>
        </w:rPr>
        <w:t>Relacionadas con Estimaciones y Deterioros determinadas derivados</w:t>
      </w:r>
      <w:r w:rsidRPr="00A44945">
        <w:rPr>
          <w:rFonts w:ascii="Barlow" w:hAnsi="Barlow" w:cstheme="minorHAnsi"/>
          <w:sz w:val="20"/>
          <w:szCs w:val="20"/>
        </w:rPr>
        <w:t xml:space="preserve"> de cuentas incobrables </w:t>
      </w:r>
      <w:r w:rsidR="009E5FD3" w:rsidRPr="00A44945">
        <w:rPr>
          <w:rFonts w:ascii="Barlow" w:hAnsi="Barlow" w:cstheme="minorHAnsi"/>
          <w:sz w:val="20"/>
          <w:szCs w:val="20"/>
        </w:rPr>
        <w:t>y de amortización de bienes Intangibles.</w:t>
      </w:r>
    </w:p>
    <w:p w14:paraId="1E5DA481" w14:textId="77777777" w:rsidR="0076403D" w:rsidRPr="00A44945" w:rsidRDefault="0076403D" w:rsidP="00255B75">
      <w:pPr>
        <w:pStyle w:val="ROMANOS"/>
        <w:tabs>
          <w:tab w:val="clear" w:pos="720"/>
          <w:tab w:val="left" w:pos="0"/>
        </w:tabs>
        <w:spacing w:after="80" w:line="203" w:lineRule="exact"/>
        <w:ind w:left="0" w:firstLine="0"/>
        <w:rPr>
          <w:rFonts w:ascii="Barlow" w:hAnsi="Barlow" w:cstheme="minorHAnsi"/>
          <w:sz w:val="20"/>
          <w:szCs w:val="20"/>
        </w:rPr>
      </w:pPr>
    </w:p>
    <w:p w14:paraId="097C985F" w14:textId="77777777" w:rsidR="0076403D" w:rsidRPr="00A44945" w:rsidRDefault="0076403D" w:rsidP="00255B75">
      <w:pPr>
        <w:pStyle w:val="ROMANOS"/>
        <w:tabs>
          <w:tab w:val="clear" w:pos="720"/>
          <w:tab w:val="left" w:pos="0"/>
        </w:tabs>
        <w:spacing w:after="80" w:line="203" w:lineRule="exact"/>
        <w:ind w:left="0" w:firstLine="0"/>
        <w:rPr>
          <w:rFonts w:ascii="Barlow" w:hAnsi="Barlow" w:cstheme="minorHAnsi"/>
          <w:b/>
          <w:sz w:val="20"/>
          <w:szCs w:val="20"/>
        </w:rPr>
      </w:pPr>
      <w:r w:rsidRPr="00A44945">
        <w:rPr>
          <w:rFonts w:ascii="Barlow" w:hAnsi="Barlow" w:cstheme="minorHAnsi"/>
          <w:b/>
          <w:sz w:val="20"/>
          <w:szCs w:val="20"/>
        </w:rPr>
        <w:t>Otros Activos</w:t>
      </w:r>
    </w:p>
    <w:p w14:paraId="0BEE2E23" w14:textId="77777777" w:rsidR="0076403D" w:rsidRPr="00A44945" w:rsidRDefault="0076403D" w:rsidP="00255B75">
      <w:pPr>
        <w:pStyle w:val="ROMANOS"/>
        <w:tabs>
          <w:tab w:val="clear" w:pos="720"/>
          <w:tab w:val="left" w:pos="0"/>
        </w:tabs>
        <w:spacing w:after="80" w:line="203" w:lineRule="exact"/>
        <w:ind w:left="0" w:firstLine="0"/>
        <w:rPr>
          <w:rFonts w:ascii="Barlow" w:hAnsi="Barlow" w:cstheme="minorHAnsi"/>
          <w:sz w:val="20"/>
          <w:szCs w:val="20"/>
        </w:rPr>
      </w:pPr>
      <w:r w:rsidRPr="00A44945">
        <w:rPr>
          <w:rFonts w:ascii="Barlow" w:hAnsi="Barlow" w:cstheme="minorHAnsi"/>
          <w:sz w:val="20"/>
          <w:szCs w:val="20"/>
        </w:rPr>
        <w:t xml:space="preserve">11.- El Instituto de Infraestructura Carretera de Yucatán no realiza operaciones en este rubro </w:t>
      </w:r>
      <w:r w:rsidR="009E5FD3" w:rsidRPr="00A44945">
        <w:rPr>
          <w:rFonts w:ascii="Barlow" w:hAnsi="Barlow" w:cstheme="minorHAnsi"/>
          <w:sz w:val="20"/>
          <w:szCs w:val="20"/>
        </w:rPr>
        <w:t xml:space="preserve">de Otros Activos </w:t>
      </w:r>
      <w:r w:rsidRPr="00A44945">
        <w:rPr>
          <w:rFonts w:ascii="Barlow" w:hAnsi="Barlow" w:cstheme="minorHAnsi"/>
          <w:sz w:val="20"/>
          <w:szCs w:val="20"/>
        </w:rPr>
        <w:t>de activo circulante</w:t>
      </w:r>
    </w:p>
    <w:p w14:paraId="4B6C9BFA" w14:textId="77777777" w:rsidR="0076403D" w:rsidRPr="00A44945" w:rsidRDefault="0076403D" w:rsidP="00255B75">
      <w:pPr>
        <w:pStyle w:val="ROMANOS"/>
        <w:tabs>
          <w:tab w:val="clear" w:pos="720"/>
          <w:tab w:val="left" w:pos="0"/>
        </w:tabs>
        <w:spacing w:after="80" w:line="203" w:lineRule="exact"/>
        <w:ind w:left="0" w:firstLine="0"/>
        <w:rPr>
          <w:rFonts w:ascii="Barlow" w:hAnsi="Barlow" w:cstheme="minorHAnsi"/>
          <w:bCs/>
          <w:sz w:val="20"/>
          <w:szCs w:val="20"/>
        </w:rPr>
      </w:pPr>
    </w:p>
    <w:p w14:paraId="20A8A68E" w14:textId="77777777" w:rsidR="00383564" w:rsidRPr="00A44945" w:rsidRDefault="00641183" w:rsidP="00E44253">
      <w:pPr>
        <w:pStyle w:val="Ttulo"/>
        <w:jc w:val="both"/>
        <w:rPr>
          <w:rFonts w:ascii="Barlow" w:hAnsi="Barlow" w:cstheme="minorHAnsi"/>
          <w:b w:val="0"/>
          <w:sz w:val="20"/>
          <w:szCs w:val="20"/>
          <w:lang w:val="es-MX"/>
        </w:rPr>
      </w:pPr>
      <w:r w:rsidRPr="00A44945">
        <w:rPr>
          <w:rFonts w:ascii="Barlow" w:hAnsi="Barlow" w:cstheme="minorHAnsi"/>
          <w:b w:val="0"/>
          <w:bCs w:val="0"/>
          <w:sz w:val="20"/>
          <w:szCs w:val="20"/>
        </w:rPr>
        <w:t xml:space="preserve"> </w:t>
      </w:r>
    </w:p>
    <w:p w14:paraId="010A5C2C" w14:textId="77777777" w:rsidR="00383564" w:rsidRPr="00A44945" w:rsidRDefault="00383564" w:rsidP="00376F59">
      <w:pPr>
        <w:pStyle w:val="Ttulo"/>
        <w:jc w:val="both"/>
        <w:rPr>
          <w:rFonts w:ascii="Barlow" w:hAnsi="Barlow" w:cstheme="minorHAnsi"/>
          <w:bCs w:val="0"/>
          <w:sz w:val="20"/>
          <w:szCs w:val="20"/>
        </w:rPr>
      </w:pPr>
      <w:r w:rsidRPr="00A44945">
        <w:rPr>
          <w:rFonts w:ascii="Barlow" w:hAnsi="Barlow" w:cstheme="minorHAnsi"/>
          <w:bCs w:val="0"/>
          <w:sz w:val="20"/>
          <w:szCs w:val="20"/>
        </w:rPr>
        <w:t>Pasivo.</w:t>
      </w:r>
    </w:p>
    <w:p w14:paraId="057EBB83" w14:textId="77777777" w:rsidR="005A3E01" w:rsidRPr="00A44945" w:rsidRDefault="005A3E01" w:rsidP="00376F59">
      <w:pPr>
        <w:pStyle w:val="Ttulo"/>
        <w:jc w:val="both"/>
        <w:rPr>
          <w:rFonts w:ascii="Barlow" w:hAnsi="Barlow" w:cstheme="minorHAnsi"/>
          <w:bCs w:val="0"/>
          <w:sz w:val="20"/>
          <w:szCs w:val="20"/>
        </w:rPr>
      </w:pPr>
    </w:p>
    <w:p w14:paraId="69EC348E" w14:textId="77777777" w:rsidR="009E5FD3" w:rsidRPr="00A44945" w:rsidRDefault="00CB19C1" w:rsidP="00CB19C1">
      <w:pPr>
        <w:pStyle w:val="Ttulo"/>
        <w:jc w:val="both"/>
        <w:rPr>
          <w:rFonts w:ascii="Barlow" w:hAnsi="Barlow" w:cstheme="minorHAnsi"/>
          <w:b w:val="0"/>
          <w:bCs w:val="0"/>
          <w:sz w:val="20"/>
          <w:szCs w:val="20"/>
        </w:rPr>
      </w:pPr>
      <w:r w:rsidRPr="00A44945">
        <w:rPr>
          <w:rFonts w:ascii="Barlow" w:hAnsi="Barlow" w:cstheme="minorHAnsi"/>
          <w:b w:val="0"/>
          <w:bCs w:val="0"/>
          <w:sz w:val="20"/>
          <w:szCs w:val="20"/>
        </w:rPr>
        <w:t xml:space="preserve">1.- </w:t>
      </w:r>
      <w:r w:rsidR="009E5FD3" w:rsidRPr="00A44945">
        <w:rPr>
          <w:rFonts w:ascii="Barlow" w:hAnsi="Barlow" w:cstheme="minorHAnsi"/>
          <w:b w:val="0"/>
          <w:bCs w:val="0"/>
          <w:sz w:val="20"/>
          <w:szCs w:val="20"/>
        </w:rPr>
        <w:t xml:space="preserve">Cuentas Por Pagar </w:t>
      </w:r>
    </w:p>
    <w:p w14:paraId="25A9181E" w14:textId="77777777" w:rsidR="005A3E01" w:rsidRPr="00A44945" w:rsidRDefault="005A3E01" w:rsidP="006E3CA7">
      <w:pPr>
        <w:pStyle w:val="Ttulo"/>
        <w:jc w:val="both"/>
        <w:rPr>
          <w:rFonts w:ascii="Barlow" w:hAnsi="Barlow" w:cstheme="minorHAnsi"/>
          <w:b w:val="0"/>
          <w:bCs w:val="0"/>
          <w:sz w:val="20"/>
          <w:szCs w:val="20"/>
        </w:rPr>
      </w:pPr>
      <w:r w:rsidRPr="00A44945">
        <w:rPr>
          <w:rFonts w:ascii="Barlow" w:hAnsi="Barlow" w:cstheme="minorHAnsi"/>
          <w:b w:val="0"/>
          <w:bCs w:val="0"/>
          <w:sz w:val="20"/>
          <w:szCs w:val="20"/>
        </w:rPr>
        <w:t xml:space="preserve">Al </w:t>
      </w:r>
      <w:r w:rsidR="004F3591" w:rsidRPr="00A44945">
        <w:rPr>
          <w:rFonts w:ascii="Barlow" w:hAnsi="Barlow" w:cstheme="minorHAnsi"/>
          <w:b w:val="0"/>
          <w:bCs w:val="0"/>
          <w:sz w:val="20"/>
          <w:szCs w:val="20"/>
        </w:rPr>
        <w:t>3</w:t>
      </w:r>
      <w:r w:rsidR="000920C6" w:rsidRPr="00A44945">
        <w:rPr>
          <w:rFonts w:ascii="Barlow" w:hAnsi="Barlow" w:cstheme="minorHAnsi"/>
          <w:b w:val="0"/>
          <w:bCs w:val="0"/>
          <w:sz w:val="20"/>
          <w:szCs w:val="20"/>
        </w:rPr>
        <w:t>1</w:t>
      </w:r>
      <w:r w:rsidRPr="00A44945">
        <w:rPr>
          <w:rFonts w:ascii="Barlow" w:hAnsi="Barlow" w:cstheme="minorHAnsi"/>
          <w:b w:val="0"/>
          <w:bCs w:val="0"/>
          <w:sz w:val="20"/>
          <w:szCs w:val="20"/>
        </w:rPr>
        <w:t xml:space="preserve"> de </w:t>
      </w:r>
      <w:r w:rsidR="00C335E5" w:rsidRPr="00A44945">
        <w:rPr>
          <w:rFonts w:ascii="Barlow" w:hAnsi="Barlow" w:cstheme="minorHAnsi"/>
          <w:b w:val="0"/>
          <w:bCs w:val="0"/>
          <w:sz w:val="20"/>
          <w:szCs w:val="20"/>
        </w:rPr>
        <w:t>Marz</w:t>
      </w:r>
      <w:r w:rsidR="00347F06" w:rsidRPr="00A44945">
        <w:rPr>
          <w:rFonts w:ascii="Barlow" w:hAnsi="Barlow" w:cstheme="minorHAnsi"/>
          <w:b w:val="0"/>
          <w:bCs w:val="0"/>
          <w:sz w:val="20"/>
          <w:szCs w:val="20"/>
        </w:rPr>
        <w:t>o</w:t>
      </w:r>
      <w:r w:rsidR="00145914" w:rsidRPr="00A44945">
        <w:rPr>
          <w:rFonts w:ascii="Barlow" w:hAnsi="Barlow" w:cstheme="minorHAnsi"/>
          <w:b w:val="0"/>
          <w:bCs w:val="0"/>
          <w:sz w:val="20"/>
          <w:szCs w:val="20"/>
        </w:rPr>
        <w:t xml:space="preserve"> </w:t>
      </w:r>
      <w:r w:rsidR="00552C6A" w:rsidRPr="00A44945">
        <w:rPr>
          <w:rFonts w:ascii="Barlow" w:hAnsi="Barlow" w:cstheme="minorHAnsi"/>
          <w:b w:val="0"/>
          <w:bCs w:val="0"/>
          <w:sz w:val="20"/>
          <w:szCs w:val="20"/>
        </w:rPr>
        <w:t>de 202</w:t>
      </w:r>
      <w:r w:rsidR="00347F06" w:rsidRPr="00A44945">
        <w:rPr>
          <w:rFonts w:ascii="Barlow" w:hAnsi="Barlow" w:cstheme="minorHAnsi"/>
          <w:b w:val="0"/>
          <w:bCs w:val="0"/>
          <w:sz w:val="20"/>
          <w:szCs w:val="20"/>
        </w:rPr>
        <w:t>2</w:t>
      </w:r>
      <w:r w:rsidR="008726F7" w:rsidRPr="00A44945">
        <w:rPr>
          <w:rFonts w:ascii="Barlow" w:hAnsi="Barlow" w:cstheme="minorHAnsi"/>
          <w:b w:val="0"/>
          <w:bCs w:val="0"/>
          <w:sz w:val="20"/>
          <w:szCs w:val="20"/>
        </w:rPr>
        <w:t xml:space="preserve"> se tiene este saldo a</w:t>
      </w:r>
      <w:r w:rsidRPr="00A44945">
        <w:rPr>
          <w:rFonts w:ascii="Barlow" w:hAnsi="Barlow" w:cstheme="minorHAnsi"/>
          <w:b w:val="0"/>
          <w:bCs w:val="0"/>
          <w:sz w:val="20"/>
          <w:szCs w:val="20"/>
        </w:rPr>
        <w:t xml:space="preserve"> pagar a Proveedores y Acreedores</w:t>
      </w:r>
    </w:p>
    <w:p w14:paraId="630EFA08" w14:textId="77777777" w:rsidR="005A3E01" w:rsidRPr="00A44945" w:rsidRDefault="005A3E01" w:rsidP="00376F59">
      <w:pPr>
        <w:pStyle w:val="Ttulo"/>
        <w:jc w:val="both"/>
        <w:rPr>
          <w:rFonts w:ascii="Barlow" w:hAnsi="Barlow" w:cstheme="minorHAnsi"/>
          <w:bCs w:val="0"/>
          <w:sz w:val="20"/>
          <w:szCs w:val="20"/>
        </w:rPr>
      </w:pPr>
    </w:p>
    <w:p w14:paraId="509AFB84" w14:textId="77777777" w:rsidR="00376F59" w:rsidRPr="00A44945" w:rsidRDefault="00376F59" w:rsidP="00376F59">
      <w:pPr>
        <w:pStyle w:val="Ttulo"/>
        <w:jc w:val="both"/>
        <w:rPr>
          <w:rFonts w:ascii="Barlow" w:hAnsi="Barlow" w:cstheme="minorHAnsi"/>
          <w:bCs w:val="0"/>
          <w:sz w:val="20"/>
          <w:szCs w:val="20"/>
        </w:rPr>
      </w:pPr>
      <w:r w:rsidRPr="00A44945">
        <w:rPr>
          <w:rFonts w:ascii="Barlow" w:hAnsi="Barlow" w:cstheme="minorHAnsi"/>
          <w:bCs w:val="0"/>
          <w:sz w:val="20"/>
          <w:szCs w:val="20"/>
        </w:rPr>
        <w:t>IMPUESTOS Y CUOTAS POR PAGAR</w:t>
      </w:r>
    </w:p>
    <w:p w14:paraId="64AFE565" w14:textId="77777777" w:rsidR="005256F0" w:rsidRPr="00A44945" w:rsidRDefault="005256F0" w:rsidP="00376F59">
      <w:pPr>
        <w:pStyle w:val="Ttulo"/>
        <w:jc w:val="both"/>
        <w:rPr>
          <w:rFonts w:ascii="Barlow" w:hAnsi="Barlow" w:cstheme="minorHAnsi"/>
          <w:bCs w:val="0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2410"/>
      </w:tblGrid>
      <w:tr w:rsidR="008726F7" w:rsidRPr="00A44945" w14:paraId="4F060F53" w14:textId="77777777" w:rsidTr="006E4F1A">
        <w:trPr>
          <w:jc w:val="center"/>
        </w:trPr>
        <w:tc>
          <w:tcPr>
            <w:tcW w:w="3964" w:type="dxa"/>
          </w:tcPr>
          <w:p w14:paraId="4B0049DA" w14:textId="77777777" w:rsidR="008726F7" w:rsidRPr="00A44945" w:rsidRDefault="008726F7" w:rsidP="00376F59">
            <w:pPr>
              <w:pStyle w:val="Ttulo"/>
              <w:jc w:val="both"/>
              <w:rPr>
                <w:rFonts w:ascii="Barlow" w:hAnsi="Barlow" w:cstheme="minorHAnsi"/>
                <w:bCs w:val="0"/>
                <w:sz w:val="20"/>
                <w:szCs w:val="20"/>
              </w:rPr>
            </w:pPr>
            <w:r w:rsidRPr="00A44945">
              <w:rPr>
                <w:rFonts w:ascii="Barlow" w:hAnsi="Barlow"/>
                <w:color w:val="000000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2410" w:type="dxa"/>
          </w:tcPr>
          <w:p w14:paraId="651E1B31" w14:textId="77777777" w:rsidR="008726F7" w:rsidRPr="00A44945" w:rsidRDefault="004F3591" w:rsidP="000920C6">
            <w:pPr>
              <w:pStyle w:val="Ttulo"/>
              <w:jc w:val="both"/>
              <w:rPr>
                <w:rFonts w:ascii="Barlow" w:hAnsi="Barlow" w:cstheme="minorHAnsi"/>
                <w:bCs w:val="0"/>
                <w:sz w:val="20"/>
                <w:szCs w:val="20"/>
              </w:rPr>
            </w:pPr>
            <w:r w:rsidRPr="00A44945">
              <w:rPr>
                <w:rFonts w:ascii="Barlow" w:hAnsi="Barlow"/>
                <w:color w:val="000000"/>
                <w:sz w:val="20"/>
                <w:szCs w:val="20"/>
                <w:lang w:eastAsia="es-MX"/>
              </w:rPr>
              <w:t>3</w:t>
            </w:r>
            <w:r w:rsidR="000920C6" w:rsidRPr="00A44945">
              <w:rPr>
                <w:rFonts w:ascii="Barlow" w:hAnsi="Barlow"/>
                <w:color w:val="000000"/>
                <w:sz w:val="20"/>
                <w:szCs w:val="20"/>
                <w:lang w:eastAsia="es-MX"/>
              </w:rPr>
              <w:t>1</w:t>
            </w:r>
            <w:r w:rsidR="00F94A71" w:rsidRPr="00A44945">
              <w:rPr>
                <w:rFonts w:ascii="Barlow" w:hAnsi="Barlow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8726F7" w:rsidRPr="00A44945">
              <w:rPr>
                <w:rFonts w:ascii="Barlow" w:hAnsi="Barlow"/>
                <w:color w:val="000000"/>
                <w:sz w:val="20"/>
                <w:szCs w:val="20"/>
                <w:lang w:eastAsia="es-MX"/>
              </w:rPr>
              <w:t>de</w:t>
            </w:r>
            <w:r w:rsidR="004B2BB2" w:rsidRPr="00A44945">
              <w:rPr>
                <w:rFonts w:ascii="Barlow" w:hAnsi="Barlow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C335E5" w:rsidRPr="00A44945">
              <w:rPr>
                <w:rFonts w:ascii="Barlow" w:hAnsi="Barlow"/>
                <w:color w:val="000000"/>
                <w:sz w:val="20"/>
                <w:szCs w:val="20"/>
                <w:lang w:eastAsia="es-MX"/>
              </w:rPr>
              <w:t>Marz</w:t>
            </w:r>
            <w:r w:rsidR="00347F06" w:rsidRPr="00A44945">
              <w:rPr>
                <w:rFonts w:ascii="Barlow" w:hAnsi="Barlow"/>
                <w:color w:val="000000"/>
                <w:sz w:val="20"/>
                <w:szCs w:val="20"/>
                <w:lang w:eastAsia="es-MX"/>
              </w:rPr>
              <w:t>o</w:t>
            </w:r>
            <w:r w:rsidR="00552C6A" w:rsidRPr="00A44945">
              <w:rPr>
                <w:rFonts w:ascii="Barlow" w:hAnsi="Barlow"/>
                <w:color w:val="000000"/>
                <w:sz w:val="20"/>
                <w:szCs w:val="20"/>
                <w:lang w:eastAsia="es-MX"/>
              </w:rPr>
              <w:t xml:space="preserve"> 202</w:t>
            </w:r>
            <w:r w:rsidR="00347F06" w:rsidRPr="00A44945">
              <w:rPr>
                <w:rFonts w:ascii="Barlow" w:hAnsi="Barlow"/>
                <w:color w:val="000000"/>
                <w:sz w:val="20"/>
                <w:szCs w:val="20"/>
                <w:lang w:eastAsia="es-MX"/>
              </w:rPr>
              <w:t>2</w:t>
            </w:r>
          </w:p>
        </w:tc>
      </w:tr>
      <w:tr w:rsidR="008726F7" w:rsidRPr="00A44945" w14:paraId="4F64C68B" w14:textId="77777777" w:rsidTr="006E4F1A">
        <w:trPr>
          <w:jc w:val="center"/>
        </w:trPr>
        <w:tc>
          <w:tcPr>
            <w:tcW w:w="3964" w:type="dxa"/>
          </w:tcPr>
          <w:p w14:paraId="3686CBE7" w14:textId="77777777" w:rsidR="008726F7" w:rsidRPr="00A44945" w:rsidRDefault="008726F7" w:rsidP="00376F59">
            <w:pPr>
              <w:pStyle w:val="Ttulo"/>
              <w:jc w:val="both"/>
              <w:rPr>
                <w:rFonts w:ascii="Barlow" w:hAnsi="Barlow" w:cstheme="minorHAnsi"/>
                <w:bCs w:val="0"/>
                <w:sz w:val="20"/>
                <w:szCs w:val="20"/>
              </w:rPr>
            </w:pPr>
            <w:r w:rsidRPr="00A44945">
              <w:rPr>
                <w:rFonts w:ascii="Barlow" w:hAnsi="Barlow"/>
                <w:color w:val="000000"/>
                <w:sz w:val="20"/>
                <w:szCs w:val="20"/>
                <w:lang w:eastAsia="es-MX"/>
              </w:rPr>
              <w:t>Cuentas por Pagar a Corto Plazo</w:t>
            </w:r>
          </w:p>
        </w:tc>
        <w:tc>
          <w:tcPr>
            <w:tcW w:w="2410" w:type="dxa"/>
          </w:tcPr>
          <w:p w14:paraId="6C493435" w14:textId="77777777" w:rsidR="008726F7" w:rsidRPr="00A44945" w:rsidRDefault="00F41372" w:rsidP="008A50BC">
            <w:pPr>
              <w:pStyle w:val="Ttulo"/>
              <w:jc w:val="both"/>
              <w:rPr>
                <w:rFonts w:ascii="Barlow" w:hAnsi="Barlow" w:cstheme="minorHAnsi"/>
                <w:bCs w:val="0"/>
                <w:sz w:val="20"/>
                <w:szCs w:val="20"/>
              </w:rPr>
            </w:pPr>
            <w:r w:rsidRPr="00A44945">
              <w:rPr>
                <w:rFonts w:ascii="Barlow" w:hAnsi="Barlow" w:cs="Calibri"/>
                <w:color w:val="000000"/>
                <w:sz w:val="20"/>
                <w:szCs w:val="20"/>
              </w:rPr>
              <w:t xml:space="preserve">                      </w:t>
            </w:r>
            <w:r w:rsidR="002A587D" w:rsidRPr="00A44945">
              <w:rPr>
                <w:rFonts w:ascii="Barlow" w:hAnsi="Barlow" w:cs="Calibri"/>
                <w:color w:val="000000"/>
                <w:sz w:val="20"/>
                <w:szCs w:val="20"/>
              </w:rPr>
              <w:t>6</w:t>
            </w:r>
            <w:r w:rsidR="00552C6A" w:rsidRPr="00A44945">
              <w:rPr>
                <w:rFonts w:ascii="Barlow" w:hAnsi="Barlow" w:cs="Calibri"/>
                <w:color w:val="000000"/>
                <w:sz w:val="20"/>
                <w:szCs w:val="20"/>
              </w:rPr>
              <w:t>,</w:t>
            </w:r>
            <w:r w:rsidR="002A587D" w:rsidRPr="00A44945">
              <w:rPr>
                <w:rFonts w:ascii="Barlow" w:hAnsi="Barlow" w:cs="Calibri"/>
                <w:color w:val="000000"/>
                <w:sz w:val="20"/>
                <w:szCs w:val="20"/>
              </w:rPr>
              <w:t>552</w:t>
            </w:r>
            <w:r w:rsidR="00532003" w:rsidRPr="00A44945">
              <w:rPr>
                <w:rFonts w:ascii="Barlow" w:hAnsi="Barlow" w:cs="Calibri"/>
                <w:color w:val="000000"/>
                <w:sz w:val="20"/>
                <w:szCs w:val="20"/>
              </w:rPr>
              <w:t>,</w:t>
            </w:r>
            <w:r w:rsidR="002A587D" w:rsidRPr="00A44945">
              <w:rPr>
                <w:rFonts w:ascii="Barlow" w:hAnsi="Barlow" w:cs="Calibri"/>
                <w:color w:val="000000"/>
                <w:sz w:val="20"/>
                <w:szCs w:val="20"/>
              </w:rPr>
              <w:t>074</w:t>
            </w:r>
            <w:r w:rsidR="00552C6A" w:rsidRPr="00A44945">
              <w:rPr>
                <w:rFonts w:ascii="Barlow" w:hAnsi="Barlow" w:cs="Calibri"/>
                <w:color w:val="000000"/>
                <w:sz w:val="20"/>
                <w:szCs w:val="20"/>
              </w:rPr>
              <w:t>.</w:t>
            </w:r>
            <w:r w:rsidR="002A587D" w:rsidRPr="00A44945">
              <w:rPr>
                <w:rFonts w:ascii="Barlow" w:hAnsi="Barlow" w:cs="Calibri"/>
                <w:color w:val="000000"/>
                <w:sz w:val="20"/>
                <w:szCs w:val="20"/>
              </w:rPr>
              <w:t>28</w:t>
            </w:r>
          </w:p>
        </w:tc>
      </w:tr>
      <w:tr w:rsidR="008726F7" w:rsidRPr="00A44945" w14:paraId="0505768A" w14:textId="77777777" w:rsidTr="006E4F1A">
        <w:trPr>
          <w:jc w:val="center"/>
        </w:trPr>
        <w:tc>
          <w:tcPr>
            <w:tcW w:w="3964" w:type="dxa"/>
          </w:tcPr>
          <w:p w14:paraId="6821B4E9" w14:textId="77777777" w:rsidR="008726F7" w:rsidRPr="00A44945" w:rsidRDefault="008726F7" w:rsidP="00376F59">
            <w:pPr>
              <w:pStyle w:val="Ttulo"/>
              <w:jc w:val="both"/>
              <w:rPr>
                <w:rFonts w:ascii="Barlow" w:hAnsi="Barlow" w:cstheme="minorHAnsi"/>
                <w:bCs w:val="0"/>
                <w:sz w:val="20"/>
                <w:szCs w:val="20"/>
              </w:rPr>
            </w:pPr>
            <w:r w:rsidRPr="00A44945">
              <w:rPr>
                <w:rFonts w:ascii="Barlow" w:hAnsi="Barlow"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2410" w:type="dxa"/>
          </w:tcPr>
          <w:p w14:paraId="7026367E" w14:textId="77777777" w:rsidR="008726F7" w:rsidRPr="00A44945" w:rsidRDefault="00F41372" w:rsidP="008A50BC">
            <w:pPr>
              <w:pStyle w:val="Ttulo"/>
              <w:jc w:val="both"/>
              <w:rPr>
                <w:rFonts w:ascii="Barlow" w:hAnsi="Barlow" w:cstheme="minorHAnsi"/>
                <w:bCs w:val="0"/>
                <w:sz w:val="20"/>
                <w:szCs w:val="20"/>
              </w:rPr>
            </w:pPr>
            <w:r w:rsidRPr="00A44945">
              <w:rPr>
                <w:rFonts w:ascii="Barlow" w:hAnsi="Barlow" w:cs="Calibri"/>
                <w:color w:val="000000"/>
                <w:sz w:val="20"/>
                <w:szCs w:val="20"/>
              </w:rPr>
              <w:t xml:space="preserve">                      </w:t>
            </w:r>
            <w:r w:rsidR="002A587D" w:rsidRPr="00A44945">
              <w:rPr>
                <w:rFonts w:ascii="Barlow" w:hAnsi="Barlow" w:cs="Calibri"/>
                <w:color w:val="000000"/>
                <w:sz w:val="20"/>
                <w:szCs w:val="20"/>
              </w:rPr>
              <w:t>6</w:t>
            </w:r>
            <w:r w:rsidR="00552C6A" w:rsidRPr="00A44945">
              <w:rPr>
                <w:rFonts w:ascii="Barlow" w:hAnsi="Barlow" w:cs="Calibri"/>
                <w:color w:val="000000"/>
                <w:sz w:val="20"/>
                <w:szCs w:val="20"/>
              </w:rPr>
              <w:t>,</w:t>
            </w:r>
            <w:r w:rsidR="002A587D" w:rsidRPr="00A44945">
              <w:rPr>
                <w:rFonts w:ascii="Barlow" w:hAnsi="Barlow" w:cs="Calibri"/>
                <w:color w:val="000000"/>
                <w:sz w:val="20"/>
                <w:szCs w:val="20"/>
              </w:rPr>
              <w:t>552</w:t>
            </w:r>
            <w:r w:rsidR="00552C6A" w:rsidRPr="00A44945">
              <w:rPr>
                <w:rFonts w:ascii="Barlow" w:hAnsi="Barlow" w:cs="Calibri"/>
                <w:color w:val="000000"/>
                <w:sz w:val="20"/>
                <w:szCs w:val="20"/>
              </w:rPr>
              <w:t>,</w:t>
            </w:r>
            <w:r w:rsidR="002A587D" w:rsidRPr="00A44945">
              <w:rPr>
                <w:rFonts w:ascii="Barlow" w:hAnsi="Barlow" w:cs="Calibri"/>
                <w:color w:val="000000"/>
                <w:sz w:val="20"/>
                <w:szCs w:val="20"/>
              </w:rPr>
              <w:t>074</w:t>
            </w:r>
            <w:r w:rsidR="00552C6A" w:rsidRPr="00A44945">
              <w:rPr>
                <w:rFonts w:ascii="Barlow" w:hAnsi="Barlow" w:cs="Calibri"/>
                <w:color w:val="000000"/>
                <w:sz w:val="20"/>
                <w:szCs w:val="20"/>
              </w:rPr>
              <w:t>.</w:t>
            </w:r>
            <w:r w:rsidR="002A587D" w:rsidRPr="00A44945">
              <w:rPr>
                <w:rFonts w:ascii="Barlow" w:hAnsi="Barlow" w:cs="Calibri"/>
                <w:color w:val="000000"/>
                <w:sz w:val="20"/>
                <w:szCs w:val="20"/>
              </w:rPr>
              <w:t>28</w:t>
            </w:r>
          </w:p>
        </w:tc>
      </w:tr>
    </w:tbl>
    <w:p w14:paraId="3DA13BDD" w14:textId="77777777" w:rsidR="00E0510F" w:rsidRPr="00A44945" w:rsidRDefault="00E0510F" w:rsidP="00E0510F">
      <w:pPr>
        <w:tabs>
          <w:tab w:val="right" w:pos="8838"/>
        </w:tabs>
        <w:jc w:val="both"/>
        <w:rPr>
          <w:rFonts w:ascii="Barlow" w:eastAsia="Times New Roman" w:hAnsi="Barlow" w:cstheme="minorHAnsi"/>
          <w:b/>
          <w:sz w:val="20"/>
          <w:szCs w:val="20"/>
          <w:lang w:val="es-ES" w:eastAsia="es-ES"/>
        </w:rPr>
      </w:pPr>
    </w:p>
    <w:p w14:paraId="6D825BCF" w14:textId="77777777" w:rsidR="00D03EC7" w:rsidRPr="00A44945" w:rsidRDefault="00F41372" w:rsidP="00E44253">
      <w:pPr>
        <w:tabs>
          <w:tab w:val="right" w:pos="8838"/>
        </w:tabs>
        <w:jc w:val="both"/>
        <w:rPr>
          <w:rFonts w:ascii="Barlow" w:hAnsi="Barlow"/>
          <w:sz w:val="20"/>
          <w:szCs w:val="20"/>
        </w:rPr>
      </w:pPr>
      <w:r w:rsidRPr="00A44945">
        <w:rPr>
          <w:rFonts w:ascii="Barlow" w:hAnsi="Barlow"/>
          <w:sz w:val="20"/>
          <w:szCs w:val="20"/>
        </w:rPr>
        <w:lastRenderedPageBreak/>
        <w:t xml:space="preserve">  </w:t>
      </w:r>
    </w:p>
    <w:p w14:paraId="3D08FBD3" w14:textId="77777777" w:rsidR="00EB5CC0" w:rsidRPr="00A44945" w:rsidRDefault="00EB5CC0" w:rsidP="00E44253">
      <w:pPr>
        <w:tabs>
          <w:tab w:val="right" w:pos="8838"/>
        </w:tabs>
        <w:jc w:val="both"/>
        <w:rPr>
          <w:rFonts w:ascii="Barlow" w:hAnsi="Barlow"/>
          <w:sz w:val="20"/>
          <w:szCs w:val="20"/>
        </w:rPr>
      </w:pPr>
      <w:r w:rsidRPr="00A44945">
        <w:rPr>
          <w:rFonts w:ascii="Barlow" w:hAnsi="Barlow"/>
          <w:sz w:val="20"/>
          <w:szCs w:val="20"/>
        </w:rPr>
        <w:t>2.- En la cuenta de Fondos y Bienes de terceros en Garantía y/o administración a corto plazo, El Instituto de Infraestructura Carretera de Yucatán no realiza Registros de este Rubro</w:t>
      </w:r>
      <w:r w:rsidR="00327A69" w:rsidRPr="00A44945">
        <w:rPr>
          <w:rFonts w:ascii="Barlow" w:hAnsi="Barlow"/>
          <w:sz w:val="20"/>
          <w:szCs w:val="20"/>
        </w:rPr>
        <w:t xml:space="preserve"> en este periodo</w:t>
      </w:r>
      <w:r w:rsidRPr="00A44945">
        <w:rPr>
          <w:rFonts w:ascii="Barlow" w:hAnsi="Barlow"/>
          <w:sz w:val="20"/>
          <w:szCs w:val="20"/>
        </w:rPr>
        <w:t>.</w:t>
      </w:r>
    </w:p>
    <w:p w14:paraId="1CB1AF96" w14:textId="77777777" w:rsidR="00EB5CC0" w:rsidRPr="00A44945" w:rsidRDefault="00EB5CC0" w:rsidP="00E44253">
      <w:pPr>
        <w:tabs>
          <w:tab w:val="right" w:pos="8838"/>
        </w:tabs>
        <w:jc w:val="both"/>
        <w:rPr>
          <w:rFonts w:ascii="Barlow" w:hAnsi="Barlow"/>
          <w:sz w:val="20"/>
          <w:szCs w:val="20"/>
        </w:rPr>
      </w:pPr>
      <w:r w:rsidRPr="00A44945">
        <w:rPr>
          <w:rFonts w:ascii="Barlow" w:hAnsi="Barlow"/>
          <w:sz w:val="20"/>
          <w:szCs w:val="20"/>
        </w:rPr>
        <w:t>3.- El Instituto de Infraestructura Carretera de Yucatán</w:t>
      </w:r>
      <w:r w:rsidR="00ED419D" w:rsidRPr="00A44945">
        <w:rPr>
          <w:rFonts w:ascii="Barlow" w:hAnsi="Barlow"/>
          <w:sz w:val="20"/>
          <w:szCs w:val="20"/>
        </w:rPr>
        <w:t>, en el periodo presenta provisiones a corto plazo por $</w:t>
      </w:r>
      <w:r w:rsidR="00503698" w:rsidRPr="00A44945">
        <w:rPr>
          <w:rFonts w:ascii="Barlow" w:hAnsi="Barlow"/>
          <w:sz w:val="20"/>
          <w:szCs w:val="20"/>
        </w:rPr>
        <w:t>-</w:t>
      </w:r>
      <w:r w:rsidR="00A504CA" w:rsidRPr="00A44945">
        <w:rPr>
          <w:rFonts w:ascii="Barlow" w:hAnsi="Barlow"/>
          <w:sz w:val="20"/>
          <w:szCs w:val="20"/>
        </w:rPr>
        <w:t>839</w:t>
      </w:r>
      <w:r w:rsidR="00ED419D" w:rsidRPr="00A44945">
        <w:rPr>
          <w:rFonts w:ascii="Barlow" w:hAnsi="Barlow"/>
          <w:sz w:val="20"/>
          <w:szCs w:val="20"/>
        </w:rPr>
        <w:t>,</w:t>
      </w:r>
      <w:r w:rsidR="00A504CA" w:rsidRPr="00A44945">
        <w:rPr>
          <w:rFonts w:ascii="Barlow" w:hAnsi="Barlow"/>
          <w:sz w:val="20"/>
          <w:szCs w:val="20"/>
        </w:rPr>
        <w:t>406</w:t>
      </w:r>
      <w:r w:rsidR="00ED419D" w:rsidRPr="00A44945">
        <w:rPr>
          <w:rFonts w:ascii="Barlow" w:hAnsi="Barlow"/>
          <w:sz w:val="20"/>
          <w:szCs w:val="20"/>
        </w:rPr>
        <w:t>.</w:t>
      </w:r>
      <w:r w:rsidR="002A587D" w:rsidRPr="00A44945">
        <w:rPr>
          <w:rFonts w:ascii="Barlow" w:hAnsi="Barlow"/>
          <w:sz w:val="20"/>
          <w:szCs w:val="20"/>
        </w:rPr>
        <w:t>88</w:t>
      </w:r>
      <w:r w:rsidR="00B9046C" w:rsidRPr="00A44945">
        <w:rPr>
          <w:rFonts w:ascii="Barlow" w:hAnsi="Barlow"/>
          <w:sz w:val="20"/>
          <w:szCs w:val="20"/>
        </w:rPr>
        <w:t xml:space="preserve"> </w:t>
      </w:r>
    </w:p>
    <w:p w14:paraId="67A9D07A" w14:textId="77777777" w:rsidR="00DE7850" w:rsidRPr="00A44945" w:rsidRDefault="00DE7850" w:rsidP="00DE7850">
      <w:pPr>
        <w:tabs>
          <w:tab w:val="right" w:pos="8838"/>
        </w:tabs>
        <w:spacing w:after="0"/>
        <w:jc w:val="both"/>
        <w:rPr>
          <w:rFonts w:ascii="Barlow" w:hAnsi="Barlow"/>
          <w:sz w:val="20"/>
          <w:szCs w:val="20"/>
        </w:rPr>
      </w:pPr>
      <w:r w:rsidRPr="00A44945">
        <w:rPr>
          <w:rFonts w:ascii="Barlow" w:hAnsi="Barlow"/>
          <w:sz w:val="20"/>
          <w:szCs w:val="20"/>
        </w:rPr>
        <w:t>4.- En la parte de Hacienda Pública/Patrimonio Generado, en el Resultado de Ejercicio</w:t>
      </w:r>
      <w:r w:rsidR="00ED419D" w:rsidRPr="00A44945">
        <w:rPr>
          <w:rFonts w:ascii="Barlow" w:hAnsi="Barlow"/>
          <w:sz w:val="20"/>
          <w:szCs w:val="20"/>
        </w:rPr>
        <w:t xml:space="preserve">s Anteriores </w:t>
      </w:r>
      <w:r w:rsidRPr="00A44945">
        <w:rPr>
          <w:rFonts w:ascii="Barlow" w:hAnsi="Barlow"/>
          <w:sz w:val="20"/>
          <w:szCs w:val="20"/>
        </w:rPr>
        <w:t>presenta cifras negativas esto debido a los asientos de infraestructura de ejercicios Anteriores que se aplicaron por dictamen de Auditoria Externa</w:t>
      </w:r>
      <w:r w:rsidR="00ED419D" w:rsidRPr="00A44945">
        <w:rPr>
          <w:rFonts w:ascii="Barlow" w:hAnsi="Barlow"/>
          <w:sz w:val="20"/>
          <w:szCs w:val="20"/>
        </w:rPr>
        <w:t xml:space="preserve"> del Año 2020</w:t>
      </w:r>
      <w:r w:rsidRPr="00A44945">
        <w:rPr>
          <w:rFonts w:ascii="Barlow" w:hAnsi="Barlow"/>
          <w:sz w:val="20"/>
          <w:szCs w:val="20"/>
        </w:rPr>
        <w:t xml:space="preserve">.  </w:t>
      </w:r>
    </w:p>
    <w:p w14:paraId="23165CD6" w14:textId="498CCB5C" w:rsidR="00383564" w:rsidRPr="00A44945" w:rsidRDefault="00383564" w:rsidP="00453E26">
      <w:pPr>
        <w:spacing w:after="0"/>
        <w:jc w:val="both"/>
        <w:rPr>
          <w:rFonts w:ascii="Barlow" w:hAnsi="Barlow" w:cstheme="minorHAnsi"/>
          <w:b/>
          <w:bCs/>
          <w:sz w:val="20"/>
          <w:szCs w:val="20"/>
        </w:rPr>
      </w:pPr>
    </w:p>
    <w:p w14:paraId="2BF4308C" w14:textId="77777777" w:rsidR="00376F59" w:rsidRPr="00A44945" w:rsidRDefault="00376F59" w:rsidP="00376F59">
      <w:pPr>
        <w:pStyle w:val="ROMANOS"/>
        <w:numPr>
          <w:ilvl w:val="0"/>
          <w:numId w:val="4"/>
        </w:numPr>
        <w:tabs>
          <w:tab w:val="clear" w:pos="720"/>
          <w:tab w:val="left" w:pos="0"/>
        </w:tabs>
        <w:spacing w:after="80" w:line="203" w:lineRule="exact"/>
        <w:rPr>
          <w:rFonts w:ascii="Barlow" w:hAnsi="Barlow" w:cstheme="minorHAnsi"/>
          <w:b/>
          <w:sz w:val="20"/>
          <w:szCs w:val="20"/>
          <w:lang w:val="es-MX"/>
        </w:rPr>
      </w:pPr>
      <w:r w:rsidRPr="00A44945">
        <w:rPr>
          <w:rFonts w:ascii="Barlow" w:hAnsi="Barlow" w:cstheme="minorHAnsi"/>
          <w:b/>
          <w:sz w:val="20"/>
          <w:szCs w:val="20"/>
          <w:lang w:val="es-MX"/>
        </w:rPr>
        <w:t>Notas al Estado de Actividades</w:t>
      </w:r>
    </w:p>
    <w:p w14:paraId="51F7242E" w14:textId="77777777" w:rsidR="00376F59" w:rsidRPr="00A44945" w:rsidRDefault="00376F59" w:rsidP="00376F59">
      <w:pPr>
        <w:spacing w:after="0"/>
        <w:jc w:val="both"/>
        <w:rPr>
          <w:rFonts w:ascii="Barlow" w:hAnsi="Barlow" w:cstheme="minorHAnsi"/>
          <w:b/>
          <w:sz w:val="20"/>
          <w:szCs w:val="20"/>
        </w:rPr>
      </w:pPr>
    </w:p>
    <w:p w14:paraId="1133D0D4" w14:textId="77777777" w:rsidR="00376F59" w:rsidRPr="00A44945" w:rsidRDefault="00376F59" w:rsidP="00376F59">
      <w:pPr>
        <w:pStyle w:val="ROMANOS"/>
        <w:tabs>
          <w:tab w:val="clear" w:pos="720"/>
          <w:tab w:val="left" w:pos="0"/>
        </w:tabs>
        <w:spacing w:after="80" w:line="203" w:lineRule="exact"/>
        <w:ind w:left="0" w:firstLine="0"/>
        <w:rPr>
          <w:rFonts w:ascii="Barlow" w:hAnsi="Barlow" w:cstheme="minorHAnsi"/>
          <w:b/>
          <w:sz w:val="20"/>
          <w:szCs w:val="20"/>
          <w:lang w:val="es-MX"/>
        </w:rPr>
      </w:pPr>
      <w:r w:rsidRPr="00A44945">
        <w:rPr>
          <w:rFonts w:ascii="Barlow" w:hAnsi="Barlow" w:cstheme="minorHAnsi"/>
          <w:b/>
          <w:sz w:val="20"/>
          <w:szCs w:val="20"/>
          <w:lang w:val="es-MX"/>
        </w:rPr>
        <w:t>Ingresos de Gestión</w:t>
      </w:r>
    </w:p>
    <w:p w14:paraId="0BDF1FDF" w14:textId="77777777" w:rsidR="00376F59" w:rsidRPr="00A44945" w:rsidRDefault="00EB5CC0" w:rsidP="000D3F7D">
      <w:pPr>
        <w:spacing w:after="0"/>
        <w:ind w:left="708" w:hanging="708"/>
        <w:jc w:val="both"/>
        <w:rPr>
          <w:rFonts w:ascii="Barlow" w:hAnsi="Barlow" w:cstheme="minorHAnsi"/>
          <w:sz w:val="20"/>
          <w:szCs w:val="20"/>
        </w:rPr>
      </w:pPr>
      <w:r w:rsidRPr="00A44945">
        <w:rPr>
          <w:rFonts w:ascii="Barlow" w:hAnsi="Barlow" w:cstheme="minorHAnsi"/>
          <w:sz w:val="20"/>
          <w:szCs w:val="20"/>
        </w:rPr>
        <w:t xml:space="preserve">1.- </w:t>
      </w:r>
      <w:r w:rsidR="00376F59" w:rsidRPr="00A44945">
        <w:rPr>
          <w:rFonts w:ascii="Barlow" w:hAnsi="Barlow" w:cstheme="minorHAnsi"/>
          <w:sz w:val="20"/>
          <w:szCs w:val="20"/>
        </w:rPr>
        <w:t>Los ingresos del INS</w:t>
      </w:r>
      <w:r w:rsidR="00D03EC7" w:rsidRPr="00A44945">
        <w:rPr>
          <w:rFonts w:ascii="Barlow" w:hAnsi="Barlow" w:cstheme="minorHAnsi"/>
          <w:sz w:val="20"/>
          <w:szCs w:val="20"/>
        </w:rPr>
        <w:t>TITUTO DE INFRAESTRUCTURA CARRETERA DE YUCATAN</w:t>
      </w:r>
      <w:r w:rsidR="00A053BF" w:rsidRPr="00A44945">
        <w:rPr>
          <w:rFonts w:ascii="Barlow" w:hAnsi="Barlow" w:cstheme="minorHAnsi"/>
          <w:sz w:val="20"/>
          <w:szCs w:val="20"/>
        </w:rPr>
        <w:t xml:space="preserve"> </w:t>
      </w:r>
      <w:r w:rsidR="00376F59" w:rsidRPr="00A44945">
        <w:rPr>
          <w:rFonts w:ascii="Barlow" w:hAnsi="Barlow" w:cstheme="minorHAnsi"/>
          <w:sz w:val="20"/>
          <w:szCs w:val="20"/>
        </w:rPr>
        <w:t xml:space="preserve">al </w:t>
      </w:r>
      <w:r w:rsidR="004F3591" w:rsidRPr="00A44945">
        <w:rPr>
          <w:rFonts w:ascii="Barlow" w:hAnsi="Barlow" w:cstheme="minorHAnsi"/>
          <w:sz w:val="20"/>
          <w:szCs w:val="20"/>
        </w:rPr>
        <w:t>3</w:t>
      </w:r>
      <w:r w:rsidR="000920C6" w:rsidRPr="00A44945">
        <w:rPr>
          <w:rFonts w:ascii="Barlow" w:hAnsi="Barlow" w:cstheme="minorHAnsi"/>
          <w:sz w:val="20"/>
          <w:szCs w:val="20"/>
        </w:rPr>
        <w:t>1</w:t>
      </w:r>
      <w:r w:rsidR="00930A89" w:rsidRPr="00A44945">
        <w:rPr>
          <w:rFonts w:ascii="Barlow" w:hAnsi="Barlow" w:cstheme="minorHAnsi"/>
          <w:sz w:val="20"/>
          <w:szCs w:val="20"/>
        </w:rPr>
        <w:t xml:space="preserve"> de</w:t>
      </w:r>
      <w:r w:rsidR="00C335E5" w:rsidRPr="00A44945">
        <w:rPr>
          <w:rFonts w:ascii="Barlow" w:hAnsi="Barlow" w:cstheme="minorHAnsi"/>
          <w:sz w:val="20"/>
          <w:szCs w:val="20"/>
        </w:rPr>
        <w:t xml:space="preserve"> Marz</w:t>
      </w:r>
      <w:r w:rsidR="00347F06" w:rsidRPr="00A44945">
        <w:rPr>
          <w:rFonts w:ascii="Barlow" w:hAnsi="Barlow" w:cstheme="minorHAnsi"/>
          <w:sz w:val="20"/>
          <w:szCs w:val="20"/>
        </w:rPr>
        <w:t>o</w:t>
      </w:r>
      <w:r w:rsidR="00804D65" w:rsidRPr="00A44945">
        <w:rPr>
          <w:rFonts w:ascii="Barlow" w:hAnsi="Barlow" w:cstheme="minorHAnsi"/>
          <w:sz w:val="20"/>
          <w:szCs w:val="20"/>
        </w:rPr>
        <w:t xml:space="preserve"> </w:t>
      </w:r>
      <w:r w:rsidR="00552C6A" w:rsidRPr="00A44945">
        <w:rPr>
          <w:rFonts w:ascii="Barlow" w:hAnsi="Barlow" w:cstheme="minorHAnsi"/>
          <w:sz w:val="20"/>
          <w:szCs w:val="20"/>
        </w:rPr>
        <w:t>de 202</w:t>
      </w:r>
      <w:r w:rsidR="00347F06" w:rsidRPr="00A44945">
        <w:rPr>
          <w:rFonts w:ascii="Barlow" w:hAnsi="Barlow" w:cstheme="minorHAnsi"/>
          <w:sz w:val="20"/>
          <w:szCs w:val="20"/>
        </w:rPr>
        <w:t>2</w:t>
      </w:r>
      <w:r w:rsidR="00376F59" w:rsidRPr="00A44945">
        <w:rPr>
          <w:rFonts w:ascii="Barlow" w:hAnsi="Barlow" w:cstheme="minorHAnsi"/>
          <w:sz w:val="20"/>
          <w:szCs w:val="20"/>
        </w:rPr>
        <w:t xml:space="preserve"> se integran de la siguiente manera:</w:t>
      </w:r>
    </w:p>
    <w:p w14:paraId="030A4BB2" w14:textId="0E5AB646" w:rsidR="00D03EC7" w:rsidRPr="006E4F1A" w:rsidRDefault="00686328" w:rsidP="006E4F1A">
      <w:pPr>
        <w:jc w:val="both"/>
        <w:rPr>
          <w:rFonts w:ascii="Barlow" w:hAnsi="Barlow"/>
          <w:sz w:val="20"/>
          <w:szCs w:val="20"/>
        </w:rPr>
      </w:pPr>
      <w:r w:rsidRPr="00A44945">
        <w:rPr>
          <w:rFonts w:ascii="Barlow" w:hAnsi="Barlow"/>
          <w:sz w:val="20"/>
          <w:szCs w:val="20"/>
        </w:rPr>
        <w:t xml:space="preserve">       Con respecto a la cuenta de Ingresos por Gestión, en la cuenta de Ingresos Propios, estos son ingresos que la propia Dependencia está obteniendo por diversos servicios o por Estímulos fiscales que la Secretaria de Hacienda está otorgando</w:t>
      </w:r>
      <w:r w:rsidR="00571B7F" w:rsidRPr="00A44945">
        <w:rPr>
          <w:rFonts w:ascii="Barlow" w:hAnsi="Barlow"/>
          <w:sz w:val="20"/>
          <w:szCs w:val="20"/>
        </w:rPr>
        <w:t>, así como los productos Financieros que generan las cuentas bancarias</w:t>
      </w:r>
      <w:r w:rsidRPr="00A44945">
        <w:rPr>
          <w:rFonts w:ascii="Barlow" w:hAnsi="Barlow"/>
          <w:sz w:val="20"/>
          <w:szCs w:val="20"/>
        </w:rPr>
        <w:t xml:space="preserve">, a </w:t>
      </w:r>
      <w:r w:rsidR="00552EB8" w:rsidRPr="00A44945">
        <w:rPr>
          <w:rFonts w:ascii="Barlow" w:hAnsi="Barlow"/>
          <w:sz w:val="20"/>
          <w:szCs w:val="20"/>
        </w:rPr>
        <w:t>continuación,</w:t>
      </w:r>
      <w:r w:rsidR="006E4F1A">
        <w:rPr>
          <w:rFonts w:ascii="Barlow" w:hAnsi="Barlow"/>
          <w:sz w:val="20"/>
          <w:szCs w:val="20"/>
        </w:rPr>
        <w:t xml:space="preserve"> se desglosa estos ingresos:</w:t>
      </w:r>
    </w:p>
    <w:p w14:paraId="3D069553" w14:textId="77777777" w:rsidR="00327A69" w:rsidRPr="00A44945" w:rsidRDefault="00327A69" w:rsidP="00376F59">
      <w:pPr>
        <w:spacing w:after="0"/>
        <w:jc w:val="both"/>
        <w:rPr>
          <w:rFonts w:ascii="Barlow" w:hAnsi="Barlow" w:cstheme="minorHAnsi"/>
          <w:sz w:val="20"/>
          <w:szCs w:val="20"/>
        </w:rPr>
      </w:pPr>
    </w:p>
    <w:tbl>
      <w:tblPr>
        <w:tblW w:w="8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2860"/>
      </w:tblGrid>
      <w:tr w:rsidR="00D03EC7" w:rsidRPr="00A44945" w14:paraId="4D667E2F" w14:textId="77777777" w:rsidTr="00A26D0E">
        <w:trPr>
          <w:trHeight w:val="330"/>
        </w:trPr>
        <w:tc>
          <w:tcPr>
            <w:tcW w:w="5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9B6AB2" w14:textId="77777777" w:rsidR="00D03EC7" w:rsidRPr="00A44945" w:rsidRDefault="00D03EC7" w:rsidP="00A26D0E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58FB78" w14:textId="77777777" w:rsidR="00D03EC7" w:rsidRPr="00A44945" w:rsidRDefault="00D03EC7" w:rsidP="00A26D0E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Importe</w:t>
            </w:r>
          </w:p>
          <w:p w14:paraId="61B3E509" w14:textId="77777777" w:rsidR="00571B7F" w:rsidRPr="00A44945" w:rsidRDefault="00571B7F" w:rsidP="00A26D0E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571B7F" w:rsidRPr="00A44945" w14:paraId="263416C9" w14:textId="77777777" w:rsidTr="00A26D0E">
        <w:trPr>
          <w:trHeight w:val="33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003AAD6" w14:textId="77777777" w:rsidR="00571B7F" w:rsidRPr="00A44945" w:rsidRDefault="00FA24A3" w:rsidP="00F7159A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Pr</w:t>
            </w:r>
            <w:r w:rsidR="00F7159A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o</w:t>
            </w: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ductos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7BDC4CF" w14:textId="77777777" w:rsidR="00571B7F" w:rsidRPr="00A44945" w:rsidRDefault="00D97DE7" w:rsidP="009D1769">
            <w:pPr>
              <w:jc w:val="right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A44945">
              <w:rPr>
                <w:rFonts w:ascii="Barlow" w:hAnsi="Barlow" w:cs="Calibri"/>
                <w:color w:val="000000"/>
                <w:sz w:val="20"/>
                <w:szCs w:val="20"/>
              </w:rPr>
              <w:t>8</w:t>
            </w:r>
            <w:r w:rsidR="00A504CA" w:rsidRPr="00A44945">
              <w:rPr>
                <w:rFonts w:ascii="Barlow" w:hAnsi="Barlow" w:cs="Calibri"/>
                <w:color w:val="000000"/>
                <w:sz w:val="20"/>
                <w:szCs w:val="20"/>
              </w:rPr>
              <w:t>8</w:t>
            </w:r>
            <w:r w:rsidR="00FA24A3" w:rsidRPr="00A44945">
              <w:rPr>
                <w:rFonts w:ascii="Barlow" w:hAnsi="Barlow" w:cs="Calibri"/>
                <w:color w:val="000000"/>
                <w:sz w:val="20"/>
                <w:szCs w:val="20"/>
              </w:rPr>
              <w:t>,</w:t>
            </w:r>
            <w:r w:rsidRPr="00A44945">
              <w:rPr>
                <w:rFonts w:ascii="Barlow" w:hAnsi="Barlow" w:cs="Calibri"/>
                <w:color w:val="000000"/>
                <w:sz w:val="20"/>
                <w:szCs w:val="20"/>
              </w:rPr>
              <w:t>41</w:t>
            </w:r>
            <w:r w:rsidR="00A504CA" w:rsidRPr="00A44945">
              <w:rPr>
                <w:rFonts w:ascii="Barlow" w:hAnsi="Barlow" w:cs="Calibri"/>
                <w:color w:val="000000"/>
                <w:sz w:val="20"/>
                <w:szCs w:val="20"/>
              </w:rPr>
              <w:t>4</w:t>
            </w:r>
            <w:r w:rsidR="00FA24A3" w:rsidRPr="00A44945">
              <w:rPr>
                <w:rFonts w:ascii="Barlow" w:hAnsi="Barlow" w:cs="Calibri"/>
                <w:color w:val="000000"/>
                <w:sz w:val="20"/>
                <w:szCs w:val="20"/>
              </w:rPr>
              <w:t>.</w:t>
            </w:r>
            <w:r w:rsidR="00A504CA" w:rsidRPr="00A44945">
              <w:rPr>
                <w:rFonts w:ascii="Barlow" w:hAnsi="Barlow" w:cs="Calibri"/>
                <w:color w:val="000000"/>
                <w:sz w:val="20"/>
                <w:szCs w:val="20"/>
              </w:rPr>
              <w:t>8</w:t>
            </w:r>
            <w:r w:rsidRPr="00A44945">
              <w:rPr>
                <w:rFonts w:ascii="Barlow" w:hAnsi="Barlow" w:cs="Calibri"/>
                <w:color w:val="000000"/>
                <w:sz w:val="20"/>
                <w:szCs w:val="20"/>
              </w:rPr>
              <w:t>4</w:t>
            </w:r>
          </w:p>
        </w:tc>
      </w:tr>
      <w:tr w:rsidR="00D03EC7" w:rsidRPr="00A44945" w14:paraId="123714F0" w14:textId="77777777" w:rsidTr="00A26D0E">
        <w:trPr>
          <w:trHeight w:val="33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5AF1D7" w14:textId="77777777" w:rsidR="00D03EC7" w:rsidRPr="00A44945" w:rsidRDefault="005E2850" w:rsidP="005E285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Ingresos por Venta de Bienes y Prestaciones de Servicios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FC9042" w14:textId="77777777" w:rsidR="00D03EC7" w:rsidRPr="00A44945" w:rsidRDefault="00D97DE7" w:rsidP="009D1769">
            <w:pPr>
              <w:jc w:val="right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A44945">
              <w:rPr>
                <w:rFonts w:ascii="Barlow" w:hAnsi="Barlow" w:cs="Calibri"/>
                <w:color w:val="000000"/>
                <w:sz w:val="20"/>
                <w:szCs w:val="20"/>
              </w:rPr>
              <w:t>3</w:t>
            </w:r>
            <w:r w:rsidR="00D255D1" w:rsidRPr="00A44945">
              <w:rPr>
                <w:rFonts w:ascii="Barlow" w:hAnsi="Barlow" w:cs="Calibri"/>
                <w:color w:val="000000"/>
                <w:sz w:val="20"/>
                <w:szCs w:val="20"/>
              </w:rPr>
              <w:t>,</w:t>
            </w:r>
            <w:r w:rsidRPr="00A44945">
              <w:rPr>
                <w:rFonts w:ascii="Barlow" w:hAnsi="Barlow" w:cs="Calibri"/>
                <w:color w:val="000000"/>
                <w:sz w:val="20"/>
                <w:szCs w:val="20"/>
              </w:rPr>
              <w:t>188</w:t>
            </w:r>
            <w:r w:rsidR="00D73209" w:rsidRPr="00A44945">
              <w:rPr>
                <w:rFonts w:ascii="Barlow" w:hAnsi="Barlow" w:cs="Calibri"/>
                <w:color w:val="000000"/>
                <w:sz w:val="20"/>
                <w:szCs w:val="20"/>
              </w:rPr>
              <w:t>,</w:t>
            </w:r>
            <w:r w:rsidRPr="00A44945">
              <w:rPr>
                <w:rFonts w:ascii="Barlow" w:hAnsi="Barlow" w:cs="Calibri"/>
                <w:color w:val="000000"/>
                <w:sz w:val="20"/>
                <w:szCs w:val="20"/>
              </w:rPr>
              <w:t>13</w:t>
            </w:r>
            <w:r w:rsidR="00A504CA" w:rsidRPr="00A44945">
              <w:rPr>
                <w:rFonts w:ascii="Barlow" w:hAnsi="Barlow" w:cs="Calibri"/>
                <w:color w:val="000000"/>
                <w:sz w:val="20"/>
                <w:szCs w:val="20"/>
              </w:rPr>
              <w:t>7</w:t>
            </w:r>
            <w:r w:rsidR="00D73209" w:rsidRPr="00A44945">
              <w:rPr>
                <w:rFonts w:ascii="Barlow" w:hAnsi="Barlow" w:cs="Calibri"/>
                <w:color w:val="000000"/>
                <w:sz w:val="20"/>
                <w:szCs w:val="20"/>
              </w:rPr>
              <w:t>.</w:t>
            </w:r>
            <w:r w:rsidR="009D1769" w:rsidRPr="00A44945">
              <w:rPr>
                <w:rFonts w:ascii="Barlow" w:hAnsi="Barlow" w:cs="Calibri"/>
                <w:color w:val="000000"/>
                <w:sz w:val="20"/>
                <w:szCs w:val="20"/>
              </w:rPr>
              <w:t>7</w:t>
            </w:r>
            <w:r w:rsidRPr="00A44945">
              <w:rPr>
                <w:rFonts w:ascii="Barlow" w:hAnsi="Barlow" w:cs="Calibri"/>
                <w:color w:val="000000"/>
                <w:sz w:val="20"/>
                <w:szCs w:val="20"/>
              </w:rPr>
              <w:t>7</w:t>
            </w:r>
            <w:r w:rsidR="00D03EC7" w:rsidRPr="00A44945">
              <w:rPr>
                <w:rFonts w:ascii="Barlow" w:hAnsi="Barlow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D03EC7" w:rsidRPr="00A44945" w14:paraId="1CA08BF3" w14:textId="77777777" w:rsidTr="00A26D0E">
        <w:trPr>
          <w:trHeight w:val="33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2AF04F" w14:textId="77777777" w:rsidR="00D03EC7" w:rsidRPr="00A44945" w:rsidRDefault="00D03EC7" w:rsidP="00A26D0E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51FE96" w14:textId="77777777" w:rsidR="00D03EC7" w:rsidRPr="00A44945" w:rsidRDefault="00A504CA" w:rsidP="009D1769">
            <w:pPr>
              <w:jc w:val="right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A44945">
              <w:rPr>
                <w:rFonts w:ascii="Barlow" w:hAnsi="Barlow" w:cs="Calibri"/>
                <w:color w:val="000000"/>
                <w:sz w:val="20"/>
                <w:szCs w:val="20"/>
              </w:rPr>
              <w:t>3</w:t>
            </w:r>
            <w:r w:rsidR="00D255D1" w:rsidRPr="00A44945">
              <w:rPr>
                <w:rFonts w:ascii="Barlow" w:hAnsi="Barlow" w:cs="Calibri"/>
                <w:color w:val="000000"/>
                <w:sz w:val="20"/>
                <w:szCs w:val="20"/>
              </w:rPr>
              <w:t>,</w:t>
            </w:r>
            <w:r w:rsidR="00D97DE7" w:rsidRPr="00A44945">
              <w:rPr>
                <w:rFonts w:ascii="Barlow" w:hAnsi="Barlow" w:cs="Calibri"/>
                <w:color w:val="000000"/>
                <w:sz w:val="20"/>
                <w:szCs w:val="20"/>
              </w:rPr>
              <w:t>276</w:t>
            </w:r>
            <w:r w:rsidR="00D73209" w:rsidRPr="00A44945">
              <w:rPr>
                <w:rFonts w:ascii="Barlow" w:hAnsi="Barlow" w:cs="Calibri"/>
                <w:color w:val="000000"/>
                <w:sz w:val="20"/>
                <w:szCs w:val="20"/>
              </w:rPr>
              <w:t>,</w:t>
            </w:r>
            <w:r w:rsidR="00D97DE7" w:rsidRPr="00A44945">
              <w:rPr>
                <w:rFonts w:ascii="Barlow" w:hAnsi="Barlow" w:cs="Calibri"/>
                <w:color w:val="000000"/>
                <w:sz w:val="20"/>
                <w:szCs w:val="20"/>
              </w:rPr>
              <w:t>55</w:t>
            </w:r>
            <w:r w:rsidRPr="00A44945">
              <w:rPr>
                <w:rFonts w:ascii="Barlow" w:hAnsi="Barlow" w:cs="Calibri"/>
                <w:color w:val="000000"/>
                <w:sz w:val="20"/>
                <w:szCs w:val="20"/>
              </w:rPr>
              <w:t>2</w:t>
            </w:r>
            <w:r w:rsidR="00D73209" w:rsidRPr="00A44945">
              <w:rPr>
                <w:rFonts w:ascii="Barlow" w:hAnsi="Barlow" w:cs="Calibri"/>
                <w:color w:val="000000"/>
                <w:sz w:val="20"/>
                <w:szCs w:val="20"/>
              </w:rPr>
              <w:t>.</w:t>
            </w:r>
            <w:r w:rsidR="00D97DE7" w:rsidRPr="00A44945">
              <w:rPr>
                <w:rFonts w:ascii="Barlow" w:hAnsi="Barlow" w:cs="Calibri"/>
                <w:color w:val="000000"/>
                <w:sz w:val="20"/>
                <w:szCs w:val="20"/>
              </w:rPr>
              <w:t>61</w:t>
            </w:r>
          </w:p>
        </w:tc>
      </w:tr>
    </w:tbl>
    <w:p w14:paraId="56259961" w14:textId="77777777" w:rsidR="00383564" w:rsidRPr="00A44945" w:rsidRDefault="00383564" w:rsidP="00F14A68">
      <w:pPr>
        <w:spacing w:after="0"/>
        <w:jc w:val="both"/>
        <w:rPr>
          <w:rFonts w:ascii="Barlow" w:hAnsi="Barlow" w:cstheme="minorHAnsi"/>
          <w:sz w:val="20"/>
          <w:szCs w:val="20"/>
        </w:rPr>
      </w:pPr>
    </w:p>
    <w:p w14:paraId="7B7A0F9A" w14:textId="77777777" w:rsidR="00EF517B" w:rsidRPr="00A44945" w:rsidRDefault="00EF517B" w:rsidP="00376F59">
      <w:pPr>
        <w:pStyle w:val="Texto"/>
        <w:spacing w:line="224" w:lineRule="exact"/>
        <w:ind w:firstLine="0"/>
        <w:rPr>
          <w:rFonts w:ascii="Barlow" w:hAnsi="Barlow" w:cstheme="minorHAnsi"/>
          <w:b/>
          <w:sz w:val="20"/>
          <w:lang w:val="es-MX"/>
        </w:rPr>
      </w:pPr>
    </w:p>
    <w:p w14:paraId="14B58055" w14:textId="77777777" w:rsidR="00686328" w:rsidRPr="00A44945" w:rsidRDefault="00EB5CC0" w:rsidP="00686328">
      <w:pPr>
        <w:jc w:val="both"/>
        <w:rPr>
          <w:rFonts w:ascii="Barlow" w:hAnsi="Barlow"/>
          <w:sz w:val="20"/>
          <w:szCs w:val="20"/>
        </w:rPr>
      </w:pPr>
      <w:r w:rsidRPr="00A44945">
        <w:rPr>
          <w:rFonts w:ascii="Barlow" w:hAnsi="Barlow"/>
          <w:sz w:val="20"/>
          <w:szCs w:val="20"/>
        </w:rPr>
        <w:lastRenderedPageBreak/>
        <w:t xml:space="preserve">2.- </w:t>
      </w:r>
      <w:r w:rsidR="00686328" w:rsidRPr="00A44945">
        <w:rPr>
          <w:rFonts w:ascii="Barlow" w:hAnsi="Barlow"/>
          <w:sz w:val="20"/>
          <w:szCs w:val="20"/>
        </w:rPr>
        <w:t>Con respecto a los Ingresos por Transferencias, son los recursos que la Secretaria de Administración y Finanzas, nos otorga cada mes, mediante la elaborac</w:t>
      </w:r>
      <w:r w:rsidR="00607217" w:rsidRPr="00A44945">
        <w:rPr>
          <w:rFonts w:ascii="Barlow" w:hAnsi="Barlow"/>
          <w:sz w:val="20"/>
          <w:szCs w:val="20"/>
        </w:rPr>
        <w:t>ión de las cuentas por Pagar, a</w:t>
      </w:r>
      <w:r w:rsidR="005A4E83" w:rsidRPr="00A44945">
        <w:rPr>
          <w:rFonts w:ascii="Barlow" w:hAnsi="Barlow"/>
          <w:sz w:val="20"/>
          <w:szCs w:val="20"/>
        </w:rPr>
        <w:t xml:space="preserve"> </w:t>
      </w:r>
      <w:r w:rsidR="00554B5F" w:rsidRPr="00A44945">
        <w:rPr>
          <w:rFonts w:ascii="Barlow" w:hAnsi="Barlow"/>
          <w:sz w:val="20"/>
          <w:szCs w:val="20"/>
        </w:rPr>
        <w:t>continuación,</w:t>
      </w:r>
      <w:r w:rsidR="00686328" w:rsidRPr="00A44945">
        <w:rPr>
          <w:rFonts w:ascii="Barlow" w:hAnsi="Barlow"/>
          <w:sz w:val="20"/>
          <w:szCs w:val="20"/>
        </w:rPr>
        <w:t xml:space="preserve"> se relacionan los Ingresos por Recursos, recibidos durante este periodo: </w:t>
      </w:r>
    </w:p>
    <w:tbl>
      <w:tblPr>
        <w:tblW w:w="8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2860"/>
      </w:tblGrid>
      <w:tr w:rsidR="00686328" w:rsidRPr="00A44945" w14:paraId="0F800CE5" w14:textId="77777777" w:rsidTr="00A26D0E">
        <w:trPr>
          <w:trHeight w:val="330"/>
        </w:trPr>
        <w:tc>
          <w:tcPr>
            <w:tcW w:w="5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08FA40" w14:textId="77777777" w:rsidR="00686328" w:rsidRPr="00A44945" w:rsidRDefault="00686328" w:rsidP="00A26D0E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RECURSOS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7513A8" w14:textId="77777777" w:rsidR="00686328" w:rsidRPr="00A44945" w:rsidRDefault="00686328" w:rsidP="00A26D0E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A44945">
              <w:rPr>
                <w:rFonts w:ascii="Barlow" w:hAnsi="Barlow" w:cs="Calibri"/>
                <w:color w:val="000000"/>
                <w:sz w:val="20"/>
                <w:szCs w:val="20"/>
              </w:rPr>
              <w:t>TRANSFERENCIAS</w:t>
            </w:r>
          </w:p>
        </w:tc>
      </w:tr>
      <w:tr w:rsidR="00686328" w:rsidRPr="00A44945" w14:paraId="5C0036CA" w14:textId="77777777" w:rsidTr="00A26D0E">
        <w:trPr>
          <w:trHeight w:val="33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7B6038" w14:textId="77777777" w:rsidR="00686328" w:rsidRPr="00A44945" w:rsidRDefault="00686328" w:rsidP="00A26D0E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A44945">
              <w:rPr>
                <w:rFonts w:ascii="Barlow" w:hAnsi="Barlow" w:cs="Calibri"/>
                <w:color w:val="000000"/>
                <w:sz w:val="20"/>
                <w:szCs w:val="20"/>
              </w:rPr>
              <w:t>Transferencias, Asignaciones, Subsidios y Otras ayudas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271292" w14:textId="77777777" w:rsidR="00686328" w:rsidRPr="00A44945" w:rsidRDefault="00D97DE7" w:rsidP="009D1769">
            <w:pPr>
              <w:jc w:val="right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A44945">
              <w:rPr>
                <w:rFonts w:ascii="Barlow" w:hAnsi="Barlow" w:cs="Calibri"/>
                <w:color w:val="000000"/>
                <w:sz w:val="20"/>
                <w:szCs w:val="20"/>
              </w:rPr>
              <w:t>52</w:t>
            </w:r>
            <w:r w:rsidR="00D73209" w:rsidRPr="00A44945">
              <w:rPr>
                <w:rFonts w:ascii="Barlow" w:hAnsi="Barlow" w:cs="Calibri"/>
                <w:color w:val="000000"/>
                <w:sz w:val="20"/>
                <w:szCs w:val="20"/>
              </w:rPr>
              <w:t>,</w:t>
            </w:r>
            <w:r w:rsidRPr="00A44945">
              <w:rPr>
                <w:rFonts w:ascii="Barlow" w:hAnsi="Barlow" w:cs="Calibri"/>
                <w:color w:val="000000"/>
                <w:sz w:val="20"/>
                <w:szCs w:val="20"/>
              </w:rPr>
              <w:t>337</w:t>
            </w:r>
            <w:r w:rsidR="00D73209" w:rsidRPr="00A44945">
              <w:rPr>
                <w:rFonts w:ascii="Barlow" w:hAnsi="Barlow" w:cs="Calibri"/>
                <w:color w:val="000000"/>
                <w:sz w:val="20"/>
                <w:szCs w:val="20"/>
              </w:rPr>
              <w:t>,</w:t>
            </w:r>
            <w:r w:rsidRPr="00A44945">
              <w:rPr>
                <w:rFonts w:ascii="Barlow" w:hAnsi="Barlow" w:cs="Calibri"/>
                <w:color w:val="000000"/>
                <w:sz w:val="20"/>
                <w:szCs w:val="20"/>
              </w:rPr>
              <w:t>581</w:t>
            </w:r>
            <w:r w:rsidR="00D73209" w:rsidRPr="00A44945">
              <w:rPr>
                <w:rFonts w:ascii="Barlow" w:hAnsi="Barlow" w:cs="Calibri"/>
                <w:color w:val="000000"/>
                <w:sz w:val="20"/>
                <w:szCs w:val="20"/>
              </w:rPr>
              <w:t>.</w:t>
            </w:r>
            <w:r w:rsidRPr="00A44945">
              <w:rPr>
                <w:rFonts w:ascii="Barlow" w:hAnsi="Barlow" w:cs="Calibri"/>
                <w:color w:val="000000"/>
                <w:sz w:val="20"/>
                <w:szCs w:val="20"/>
              </w:rPr>
              <w:t>0</w:t>
            </w:r>
            <w:r w:rsidR="00A504CA" w:rsidRPr="00A44945">
              <w:rPr>
                <w:rFonts w:ascii="Barlow" w:hAnsi="Barlow" w:cs="Calibri"/>
                <w:color w:val="000000"/>
                <w:sz w:val="20"/>
                <w:szCs w:val="20"/>
              </w:rPr>
              <w:t>0</w:t>
            </w:r>
          </w:p>
        </w:tc>
      </w:tr>
    </w:tbl>
    <w:p w14:paraId="0F42D5BA" w14:textId="77777777" w:rsidR="00EF517B" w:rsidRPr="00A44945" w:rsidRDefault="00EF517B" w:rsidP="00376F59">
      <w:pPr>
        <w:pStyle w:val="Texto"/>
        <w:spacing w:line="224" w:lineRule="exact"/>
        <w:ind w:firstLine="0"/>
        <w:rPr>
          <w:rFonts w:ascii="Barlow" w:hAnsi="Barlow" w:cstheme="minorHAnsi"/>
          <w:b/>
          <w:sz w:val="20"/>
          <w:lang w:val="es-MX"/>
        </w:rPr>
      </w:pPr>
    </w:p>
    <w:p w14:paraId="120DFB18" w14:textId="77777777" w:rsidR="00EB5CC0" w:rsidRPr="00A44945" w:rsidRDefault="00EB5CC0" w:rsidP="00376F59">
      <w:pPr>
        <w:pStyle w:val="Texto"/>
        <w:spacing w:line="224" w:lineRule="exact"/>
        <w:ind w:firstLine="0"/>
        <w:rPr>
          <w:rFonts w:ascii="Barlow" w:hAnsi="Barlow" w:cstheme="minorHAnsi"/>
          <w:b/>
          <w:sz w:val="20"/>
          <w:lang w:val="es-MX"/>
        </w:rPr>
      </w:pPr>
      <w:r w:rsidRPr="00A44945">
        <w:rPr>
          <w:rFonts w:ascii="Barlow" w:hAnsi="Barlow" w:cstheme="minorHAnsi"/>
          <w:b/>
          <w:sz w:val="20"/>
          <w:lang w:val="es-MX"/>
        </w:rPr>
        <w:t>Otros Ingresos y Beneficios Varios</w:t>
      </w:r>
    </w:p>
    <w:p w14:paraId="3D6675E0" w14:textId="77777777" w:rsidR="00EB5CC0" w:rsidRPr="00A44945" w:rsidRDefault="00AB14C2" w:rsidP="00376F59">
      <w:pPr>
        <w:pStyle w:val="Texto"/>
        <w:spacing w:line="224" w:lineRule="exact"/>
        <w:ind w:firstLine="0"/>
        <w:rPr>
          <w:rFonts w:ascii="Barlow" w:hAnsi="Barlow" w:cstheme="minorHAnsi"/>
          <w:sz w:val="20"/>
          <w:lang w:val="es-MX"/>
        </w:rPr>
      </w:pPr>
      <w:r w:rsidRPr="00A44945">
        <w:rPr>
          <w:rFonts w:ascii="Barlow" w:hAnsi="Barlow" w:cstheme="minorHAnsi"/>
          <w:sz w:val="20"/>
          <w:lang w:val="es-MX"/>
        </w:rPr>
        <w:t>3.- Las cuentas que integran los otros ingresos y beneficios presentan los siguientes saldos: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543"/>
      </w:tblGrid>
      <w:tr w:rsidR="00554B5F" w:rsidRPr="00A44945" w14:paraId="1178752F" w14:textId="77777777" w:rsidTr="00554B5F">
        <w:tc>
          <w:tcPr>
            <w:tcW w:w="3256" w:type="dxa"/>
          </w:tcPr>
          <w:p w14:paraId="1EC4E805" w14:textId="77777777" w:rsidR="00554B5F" w:rsidRPr="00A44945" w:rsidRDefault="00554B5F" w:rsidP="00376F59">
            <w:pPr>
              <w:pStyle w:val="Texto"/>
              <w:spacing w:line="224" w:lineRule="exact"/>
              <w:ind w:firstLine="0"/>
              <w:rPr>
                <w:rFonts w:ascii="Barlow" w:hAnsi="Barlow" w:cstheme="minorHAnsi"/>
                <w:b/>
                <w:sz w:val="20"/>
                <w:lang w:val="es-MX"/>
              </w:rPr>
            </w:pPr>
            <w:r w:rsidRPr="00A44945">
              <w:rPr>
                <w:rFonts w:ascii="Barlow" w:hAnsi="Barlow" w:cstheme="minorHAnsi"/>
                <w:b/>
                <w:sz w:val="20"/>
                <w:lang w:val="es-MX"/>
              </w:rPr>
              <w:t>Otros Ingresos</w:t>
            </w:r>
          </w:p>
        </w:tc>
        <w:tc>
          <w:tcPr>
            <w:tcW w:w="3543" w:type="dxa"/>
          </w:tcPr>
          <w:p w14:paraId="0305D2E6" w14:textId="77777777" w:rsidR="00554B5F" w:rsidRPr="00A44945" w:rsidRDefault="00D73209" w:rsidP="0066322C">
            <w:pPr>
              <w:pStyle w:val="Texto"/>
              <w:spacing w:line="224" w:lineRule="exact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A44945">
              <w:rPr>
                <w:rFonts w:ascii="Barlow" w:hAnsi="Barlow" w:cstheme="minorHAnsi"/>
                <w:sz w:val="20"/>
                <w:lang w:val="es-MX"/>
              </w:rPr>
              <w:t>$</w:t>
            </w:r>
            <w:r w:rsidR="00D97DE7" w:rsidRPr="00A44945">
              <w:rPr>
                <w:rFonts w:ascii="Barlow" w:hAnsi="Barlow" w:cstheme="minorHAnsi"/>
                <w:sz w:val="20"/>
                <w:lang w:val="es-MX"/>
              </w:rPr>
              <w:t>806</w:t>
            </w:r>
            <w:r w:rsidR="000D3F7D" w:rsidRPr="00A44945">
              <w:rPr>
                <w:rFonts w:ascii="Barlow" w:hAnsi="Barlow" w:cstheme="minorHAnsi"/>
                <w:sz w:val="20"/>
                <w:lang w:val="es-MX"/>
              </w:rPr>
              <w:t>.</w:t>
            </w:r>
            <w:r w:rsidR="00D97DE7" w:rsidRPr="00A44945">
              <w:rPr>
                <w:rFonts w:ascii="Barlow" w:hAnsi="Barlow" w:cstheme="minorHAnsi"/>
                <w:sz w:val="20"/>
                <w:lang w:val="es-MX"/>
              </w:rPr>
              <w:t>23</w:t>
            </w:r>
          </w:p>
        </w:tc>
      </w:tr>
    </w:tbl>
    <w:p w14:paraId="55344552" w14:textId="77777777" w:rsidR="00554B5F" w:rsidRPr="00A44945" w:rsidRDefault="00554B5F" w:rsidP="00376F59">
      <w:pPr>
        <w:pStyle w:val="Texto"/>
        <w:spacing w:line="224" w:lineRule="exact"/>
        <w:ind w:firstLine="0"/>
        <w:rPr>
          <w:rFonts w:ascii="Barlow" w:hAnsi="Barlow" w:cstheme="minorHAnsi"/>
          <w:b/>
          <w:sz w:val="20"/>
          <w:lang w:val="es-MX"/>
        </w:rPr>
      </w:pPr>
    </w:p>
    <w:p w14:paraId="515442F0" w14:textId="77777777" w:rsidR="00376F59" w:rsidRPr="00A44945" w:rsidRDefault="00376F59" w:rsidP="00376F59">
      <w:pPr>
        <w:pStyle w:val="Texto"/>
        <w:spacing w:line="224" w:lineRule="exact"/>
        <w:ind w:firstLine="0"/>
        <w:rPr>
          <w:rFonts w:ascii="Barlow" w:hAnsi="Barlow" w:cstheme="minorHAnsi"/>
          <w:b/>
          <w:sz w:val="20"/>
          <w:lang w:val="es-MX"/>
        </w:rPr>
      </w:pPr>
      <w:r w:rsidRPr="00A44945">
        <w:rPr>
          <w:rFonts w:ascii="Barlow" w:hAnsi="Barlow" w:cstheme="minorHAnsi"/>
          <w:b/>
          <w:sz w:val="20"/>
          <w:lang w:val="es-MX"/>
        </w:rPr>
        <w:t>Gastos y Otras Pérdidas:</w:t>
      </w:r>
      <w:r w:rsidR="00B52F81" w:rsidRPr="00A44945">
        <w:rPr>
          <w:rFonts w:ascii="Barlow" w:hAnsi="Barlow" w:cstheme="minorHAnsi"/>
          <w:b/>
          <w:sz w:val="20"/>
          <w:lang w:val="es-MX"/>
        </w:rPr>
        <w:t xml:space="preserve">       </w:t>
      </w:r>
    </w:p>
    <w:p w14:paraId="2898DD76" w14:textId="77777777" w:rsidR="00554B5F" w:rsidRPr="00A44945" w:rsidRDefault="00554B5F" w:rsidP="00376F59">
      <w:pPr>
        <w:pStyle w:val="Texto"/>
        <w:spacing w:line="224" w:lineRule="exact"/>
        <w:ind w:firstLine="0"/>
        <w:rPr>
          <w:rFonts w:ascii="Barlow" w:hAnsi="Barlow" w:cstheme="minorHAnsi"/>
          <w:b/>
          <w:sz w:val="20"/>
          <w:lang w:val="es-MX"/>
        </w:rPr>
      </w:pPr>
    </w:p>
    <w:p w14:paraId="0B74BD67" w14:textId="77777777" w:rsidR="00376F59" w:rsidRPr="00A44945" w:rsidRDefault="00AB14C2" w:rsidP="00376F59">
      <w:pPr>
        <w:spacing w:after="0"/>
        <w:jc w:val="both"/>
        <w:rPr>
          <w:rFonts w:ascii="Barlow" w:hAnsi="Barlow" w:cstheme="minorHAnsi"/>
          <w:sz w:val="20"/>
          <w:szCs w:val="20"/>
        </w:rPr>
      </w:pPr>
      <w:r w:rsidRPr="00A44945">
        <w:rPr>
          <w:rFonts w:ascii="Barlow" w:hAnsi="Barlow" w:cstheme="minorHAnsi"/>
          <w:sz w:val="20"/>
          <w:szCs w:val="20"/>
        </w:rPr>
        <w:t xml:space="preserve">1.- </w:t>
      </w:r>
      <w:r w:rsidR="00F81847" w:rsidRPr="00A44945">
        <w:rPr>
          <w:rFonts w:ascii="Barlow" w:hAnsi="Barlow" w:cstheme="minorHAnsi"/>
          <w:sz w:val="20"/>
          <w:szCs w:val="20"/>
        </w:rPr>
        <w:t xml:space="preserve">Los </w:t>
      </w:r>
      <w:r w:rsidR="00376F59" w:rsidRPr="00A44945">
        <w:rPr>
          <w:rFonts w:ascii="Barlow" w:hAnsi="Barlow" w:cstheme="minorHAnsi"/>
          <w:sz w:val="20"/>
          <w:szCs w:val="20"/>
        </w:rPr>
        <w:t>Gastos del INS</w:t>
      </w:r>
      <w:r w:rsidR="00E0510F" w:rsidRPr="00A44945">
        <w:rPr>
          <w:rFonts w:ascii="Barlow" w:hAnsi="Barlow" w:cstheme="minorHAnsi"/>
          <w:sz w:val="20"/>
          <w:szCs w:val="20"/>
        </w:rPr>
        <w:t>TITUTO DE INFRAESTRUCTURA CARRETERA DE YUCATAN</w:t>
      </w:r>
      <w:r w:rsidR="00702DFD" w:rsidRPr="00A44945">
        <w:rPr>
          <w:rFonts w:ascii="Barlow" w:hAnsi="Barlow" w:cstheme="minorHAnsi"/>
          <w:sz w:val="20"/>
          <w:szCs w:val="20"/>
        </w:rPr>
        <w:t xml:space="preserve"> por el período comprendido</w:t>
      </w:r>
      <w:r w:rsidR="00A053BF" w:rsidRPr="00A44945">
        <w:rPr>
          <w:rFonts w:ascii="Barlow" w:hAnsi="Barlow" w:cstheme="minorHAnsi"/>
          <w:sz w:val="20"/>
          <w:szCs w:val="20"/>
        </w:rPr>
        <w:t xml:space="preserve"> </w:t>
      </w:r>
      <w:r w:rsidR="00376F59" w:rsidRPr="00A44945">
        <w:rPr>
          <w:rFonts w:ascii="Barlow" w:hAnsi="Barlow" w:cstheme="minorHAnsi"/>
          <w:sz w:val="20"/>
          <w:szCs w:val="20"/>
        </w:rPr>
        <w:t xml:space="preserve">al </w:t>
      </w:r>
      <w:r w:rsidR="00120CD1" w:rsidRPr="00A44945">
        <w:rPr>
          <w:rFonts w:ascii="Barlow" w:hAnsi="Barlow" w:cstheme="minorHAnsi"/>
          <w:sz w:val="20"/>
          <w:szCs w:val="20"/>
        </w:rPr>
        <w:t>3</w:t>
      </w:r>
      <w:r w:rsidR="000920C6" w:rsidRPr="00A44945">
        <w:rPr>
          <w:rFonts w:ascii="Barlow" w:hAnsi="Barlow" w:cstheme="minorHAnsi"/>
          <w:sz w:val="20"/>
          <w:szCs w:val="20"/>
        </w:rPr>
        <w:t>1</w:t>
      </w:r>
      <w:r w:rsidR="00930A89" w:rsidRPr="00A44945">
        <w:rPr>
          <w:rFonts w:ascii="Barlow" w:hAnsi="Barlow" w:cstheme="minorHAnsi"/>
          <w:sz w:val="20"/>
          <w:szCs w:val="20"/>
        </w:rPr>
        <w:t xml:space="preserve"> de </w:t>
      </w:r>
      <w:r w:rsidR="00C335E5" w:rsidRPr="00A44945">
        <w:rPr>
          <w:rFonts w:ascii="Barlow" w:hAnsi="Barlow" w:cstheme="minorHAnsi"/>
          <w:sz w:val="20"/>
          <w:szCs w:val="20"/>
        </w:rPr>
        <w:t>Marz</w:t>
      </w:r>
      <w:r w:rsidR="00347F06" w:rsidRPr="00A44945">
        <w:rPr>
          <w:rFonts w:ascii="Barlow" w:hAnsi="Barlow" w:cstheme="minorHAnsi"/>
          <w:sz w:val="20"/>
          <w:szCs w:val="20"/>
        </w:rPr>
        <w:t>o</w:t>
      </w:r>
      <w:r w:rsidR="00D73209" w:rsidRPr="00A44945">
        <w:rPr>
          <w:rFonts w:ascii="Barlow" w:hAnsi="Barlow" w:cstheme="minorHAnsi"/>
          <w:sz w:val="20"/>
          <w:szCs w:val="20"/>
        </w:rPr>
        <w:t xml:space="preserve"> de 202</w:t>
      </w:r>
      <w:r w:rsidR="00347F06" w:rsidRPr="00A44945">
        <w:rPr>
          <w:rFonts w:ascii="Barlow" w:hAnsi="Barlow" w:cstheme="minorHAnsi"/>
          <w:sz w:val="20"/>
          <w:szCs w:val="20"/>
        </w:rPr>
        <w:t>2</w:t>
      </w:r>
      <w:r w:rsidR="00376F59" w:rsidRPr="00A44945">
        <w:rPr>
          <w:rFonts w:ascii="Barlow" w:hAnsi="Barlow" w:cstheme="minorHAnsi"/>
          <w:sz w:val="20"/>
          <w:szCs w:val="20"/>
        </w:rPr>
        <w:t xml:space="preserve"> se integran de la siguiente manera:</w:t>
      </w:r>
    </w:p>
    <w:p w14:paraId="1892E17A" w14:textId="77777777" w:rsidR="00554B5F" w:rsidRPr="00A44945" w:rsidRDefault="00554B5F" w:rsidP="00376F59">
      <w:pPr>
        <w:spacing w:after="0"/>
        <w:jc w:val="both"/>
        <w:rPr>
          <w:rFonts w:ascii="Barlow" w:hAnsi="Barlow" w:cstheme="minorHAns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543"/>
      </w:tblGrid>
      <w:tr w:rsidR="00554B5F" w:rsidRPr="00A44945" w14:paraId="7FEF5977" w14:textId="77777777" w:rsidTr="001A076D">
        <w:tc>
          <w:tcPr>
            <w:tcW w:w="3256" w:type="dxa"/>
          </w:tcPr>
          <w:p w14:paraId="55E0BC9E" w14:textId="77777777" w:rsidR="00554B5F" w:rsidRPr="00A44945" w:rsidRDefault="00554B5F" w:rsidP="001A076D">
            <w:pPr>
              <w:pStyle w:val="Texto"/>
              <w:spacing w:line="224" w:lineRule="exact"/>
              <w:ind w:firstLine="0"/>
              <w:rPr>
                <w:rFonts w:ascii="Barlow" w:hAnsi="Barlow" w:cstheme="minorHAnsi"/>
                <w:b/>
                <w:sz w:val="20"/>
                <w:lang w:val="es-MX"/>
              </w:rPr>
            </w:pPr>
            <w:r w:rsidRPr="00A44945">
              <w:rPr>
                <w:rFonts w:ascii="Barlow" w:hAnsi="Barlow" w:cstheme="minorHAnsi"/>
                <w:b/>
                <w:sz w:val="20"/>
                <w:lang w:val="es-MX"/>
              </w:rPr>
              <w:t>CONCEPTO</w:t>
            </w:r>
          </w:p>
        </w:tc>
        <w:tc>
          <w:tcPr>
            <w:tcW w:w="3543" w:type="dxa"/>
          </w:tcPr>
          <w:p w14:paraId="29B0D530" w14:textId="77777777" w:rsidR="00554B5F" w:rsidRPr="00A44945" w:rsidRDefault="00554B5F" w:rsidP="001A076D">
            <w:pPr>
              <w:pStyle w:val="Texto"/>
              <w:spacing w:line="224" w:lineRule="exact"/>
              <w:ind w:firstLine="0"/>
              <w:rPr>
                <w:rFonts w:ascii="Barlow" w:hAnsi="Barlow" w:cstheme="minorHAnsi"/>
                <w:b/>
                <w:sz w:val="20"/>
                <w:lang w:val="es-MX"/>
              </w:rPr>
            </w:pPr>
            <w:r w:rsidRPr="00A44945">
              <w:rPr>
                <w:rFonts w:ascii="Barlow" w:hAnsi="Barlow" w:cstheme="minorHAnsi"/>
                <w:b/>
                <w:sz w:val="20"/>
                <w:lang w:val="es-MX"/>
              </w:rPr>
              <w:t>IMPORTE</w:t>
            </w:r>
          </w:p>
        </w:tc>
      </w:tr>
      <w:tr w:rsidR="00554B5F" w:rsidRPr="00A44945" w14:paraId="39270DF7" w14:textId="77777777" w:rsidTr="001A076D">
        <w:tc>
          <w:tcPr>
            <w:tcW w:w="3256" w:type="dxa"/>
          </w:tcPr>
          <w:p w14:paraId="1C4831EE" w14:textId="77777777" w:rsidR="00554B5F" w:rsidRPr="00A44945" w:rsidRDefault="00554B5F" w:rsidP="001A076D">
            <w:pPr>
              <w:pStyle w:val="Texto"/>
              <w:spacing w:line="224" w:lineRule="exact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A44945">
              <w:rPr>
                <w:rFonts w:ascii="Barlow" w:hAnsi="Barlow" w:cstheme="minorHAnsi"/>
                <w:sz w:val="20"/>
                <w:lang w:val="es-MX"/>
              </w:rPr>
              <w:t>Servicios Personales</w:t>
            </w:r>
          </w:p>
        </w:tc>
        <w:tc>
          <w:tcPr>
            <w:tcW w:w="3543" w:type="dxa"/>
          </w:tcPr>
          <w:p w14:paraId="18B02924" w14:textId="77777777" w:rsidR="00554B5F" w:rsidRPr="00A44945" w:rsidRDefault="0086365C" w:rsidP="009D1769">
            <w:pPr>
              <w:pStyle w:val="Texto"/>
              <w:spacing w:line="224" w:lineRule="exact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A44945">
              <w:rPr>
                <w:rFonts w:ascii="Barlow" w:hAnsi="Barlow" w:cstheme="minorHAnsi"/>
                <w:sz w:val="20"/>
                <w:lang w:val="es-MX"/>
              </w:rPr>
              <w:t>$</w:t>
            </w:r>
            <w:r w:rsidR="00650455" w:rsidRPr="00A44945">
              <w:rPr>
                <w:rFonts w:ascii="Barlow" w:hAnsi="Barlow" w:cstheme="minorHAnsi"/>
                <w:sz w:val="20"/>
                <w:lang w:val="es-MX"/>
              </w:rPr>
              <w:t xml:space="preserve">  </w:t>
            </w:r>
            <w:r w:rsidR="00D97DE7" w:rsidRPr="00A44945">
              <w:rPr>
                <w:rFonts w:ascii="Barlow" w:hAnsi="Barlow" w:cstheme="minorHAnsi"/>
                <w:sz w:val="20"/>
                <w:lang w:val="es-MX"/>
              </w:rPr>
              <w:t>20</w:t>
            </w:r>
            <w:r w:rsidR="00D73209" w:rsidRPr="00A44945">
              <w:rPr>
                <w:rFonts w:ascii="Barlow" w:hAnsi="Barlow" w:cstheme="minorHAnsi"/>
                <w:sz w:val="20"/>
                <w:lang w:val="es-MX"/>
              </w:rPr>
              <w:t>,</w:t>
            </w:r>
            <w:r w:rsidR="00D97DE7" w:rsidRPr="00A44945">
              <w:rPr>
                <w:rFonts w:ascii="Barlow" w:hAnsi="Barlow" w:cstheme="minorHAnsi"/>
                <w:sz w:val="20"/>
                <w:lang w:val="es-MX"/>
              </w:rPr>
              <w:t>014</w:t>
            </w:r>
            <w:r w:rsidR="00D73209" w:rsidRPr="00A44945">
              <w:rPr>
                <w:rFonts w:ascii="Barlow" w:hAnsi="Barlow" w:cstheme="minorHAnsi"/>
                <w:sz w:val="20"/>
                <w:lang w:val="es-MX"/>
              </w:rPr>
              <w:t>,</w:t>
            </w:r>
            <w:r w:rsidR="00D97DE7" w:rsidRPr="00A44945">
              <w:rPr>
                <w:rFonts w:ascii="Barlow" w:hAnsi="Barlow" w:cstheme="minorHAnsi"/>
                <w:sz w:val="20"/>
                <w:lang w:val="es-MX"/>
              </w:rPr>
              <w:t>89</w:t>
            </w:r>
            <w:r w:rsidR="00A757C4" w:rsidRPr="00A44945">
              <w:rPr>
                <w:rFonts w:ascii="Barlow" w:hAnsi="Barlow" w:cstheme="minorHAnsi"/>
                <w:sz w:val="20"/>
                <w:lang w:val="es-MX"/>
              </w:rPr>
              <w:t>2</w:t>
            </w:r>
            <w:r w:rsidR="00D73209" w:rsidRPr="00A44945">
              <w:rPr>
                <w:rFonts w:ascii="Barlow" w:hAnsi="Barlow" w:cstheme="minorHAnsi"/>
                <w:sz w:val="20"/>
                <w:lang w:val="es-MX"/>
              </w:rPr>
              <w:t>.</w:t>
            </w:r>
            <w:r w:rsidR="00D97DE7" w:rsidRPr="00A44945">
              <w:rPr>
                <w:rFonts w:ascii="Barlow" w:hAnsi="Barlow" w:cstheme="minorHAnsi"/>
                <w:sz w:val="20"/>
                <w:lang w:val="es-MX"/>
              </w:rPr>
              <w:t>3</w:t>
            </w:r>
            <w:r w:rsidR="00A757C4" w:rsidRPr="00A44945">
              <w:rPr>
                <w:rFonts w:ascii="Barlow" w:hAnsi="Barlow" w:cstheme="minorHAnsi"/>
                <w:sz w:val="20"/>
                <w:lang w:val="es-MX"/>
              </w:rPr>
              <w:t>4</w:t>
            </w:r>
          </w:p>
        </w:tc>
      </w:tr>
      <w:tr w:rsidR="00554B5F" w:rsidRPr="00A44945" w14:paraId="6059BBC7" w14:textId="77777777" w:rsidTr="001A076D">
        <w:tc>
          <w:tcPr>
            <w:tcW w:w="3256" w:type="dxa"/>
          </w:tcPr>
          <w:p w14:paraId="2A4F85F0" w14:textId="77777777" w:rsidR="00554B5F" w:rsidRPr="00A44945" w:rsidRDefault="00554B5F" w:rsidP="001A076D">
            <w:pPr>
              <w:pStyle w:val="Texto"/>
              <w:spacing w:line="224" w:lineRule="exact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A44945">
              <w:rPr>
                <w:rFonts w:ascii="Barlow" w:hAnsi="Barlow" w:cstheme="minorHAnsi"/>
                <w:sz w:val="20"/>
                <w:lang w:val="es-MX"/>
              </w:rPr>
              <w:t>Materiales y Suministros</w:t>
            </w:r>
          </w:p>
        </w:tc>
        <w:tc>
          <w:tcPr>
            <w:tcW w:w="3543" w:type="dxa"/>
          </w:tcPr>
          <w:p w14:paraId="47D20D6C" w14:textId="77777777" w:rsidR="00554B5F" w:rsidRPr="00A44945" w:rsidRDefault="0086365C" w:rsidP="004F18CD">
            <w:pPr>
              <w:pStyle w:val="Texto"/>
              <w:spacing w:line="224" w:lineRule="exact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A44945">
              <w:rPr>
                <w:rFonts w:ascii="Barlow" w:hAnsi="Barlow" w:cstheme="minorHAnsi"/>
                <w:sz w:val="20"/>
                <w:lang w:val="es-MX"/>
              </w:rPr>
              <w:t>$</w:t>
            </w:r>
            <w:r w:rsidR="000D3F7D" w:rsidRPr="00A44945">
              <w:rPr>
                <w:rFonts w:ascii="Barlow" w:hAnsi="Barlow" w:cstheme="minorHAnsi"/>
                <w:sz w:val="20"/>
                <w:lang w:val="es-MX"/>
              </w:rPr>
              <w:t xml:space="preserve"> </w:t>
            </w:r>
            <w:r w:rsidR="00650455" w:rsidRPr="00A44945">
              <w:rPr>
                <w:rFonts w:ascii="Barlow" w:hAnsi="Barlow" w:cstheme="minorHAnsi"/>
                <w:sz w:val="20"/>
                <w:lang w:val="es-MX"/>
              </w:rPr>
              <w:t xml:space="preserve"> </w:t>
            </w:r>
            <w:r w:rsidR="00D97DE7" w:rsidRPr="00A44945">
              <w:rPr>
                <w:rFonts w:ascii="Barlow" w:hAnsi="Barlow" w:cstheme="minorHAnsi"/>
                <w:sz w:val="20"/>
                <w:lang w:val="es-MX"/>
              </w:rPr>
              <w:t>1</w:t>
            </w:r>
            <w:r w:rsidR="0096443D" w:rsidRPr="00A44945">
              <w:rPr>
                <w:rFonts w:ascii="Barlow" w:hAnsi="Barlow" w:cstheme="minorHAnsi"/>
                <w:sz w:val="20"/>
                <w:lang w:val="es-MX"/>
              </w:rPr>
              <w:t>,</w:t>
            </w:r>
            <w:r w:rsidR="00D97DE7" w:rsidRPr="00A44945">
              <w:rPr>
                <w:rFonts w:ascii="Barlow" w:hAnsi="Barlow" w:cstheme="minorHAnsi"/>
                <w:sz w:val="20"/>
                <w:lang w:val="es-MX"/>
              </w:rPr>
              <w:t>644</w:t>
            </w:r>
            <w:r w:rsidR="00B31F9A" w:rsidRPr="00A44945">
              <w:rPr>
                <w:rFonts w:ascii="Barlow" w:hAnsi="Barlow" w:cstheme="minorHAnsi"/>
                <w:sz w:val="20"/>
                <w:lang w:val="es-MX"/>
              </w:rPr>
              <w:t>,</w:t>
            </w:r>
            <w:r w:rsidR="00D97DE7" w:rsidRPr="00A44945">
              <w:rPr>
                <w:rFonts w:ascii="Barlow" w:hAnsi="Barlow" w:cstheme="minorHAnsi"/>
                <w:sz w:val="20"/>
                <w:lang w:val="es-MX"/>
              </w:rPr>
              <w:t>559</w:t>
            </w:r>
            <w:r w:rsidR="00D73209" w:rsidRPr="00A44945">
              <w:rPr>
                <w:rFonts w:ascii="Barlow" w:hAnsi="Barlow" w:cstheme="minorHAnsi"/>
                <w:sz w:val="20"/>
                <w:lang w:val="es-MX"/>
              </w:rPr>
              <w:t>.</w:t>
            </w:r>
            <w:r w:rsidR="00D97DE7" w:rsidRPr="00A44945">
              <w:rPr>
                <w:rFonts w:ascii="Barlow" w:hAnsi="Barlow" w:cstheme="minorHAnsi"/>
                <w:sz w:val="20"/>
                <w:lang w:val="es-MX"/>
              </w:rPr>
              <w:t>02</w:t>
            </w:r>
          </w:p>
        </w:tc>
      </w:tr>
      <w:tr w:rsidR="00554B5F" w:rsidRPr="00A44945" w14:paraId="1C2B8D04" w14:textId="77777777" w:rsidTr="001A076D">
        <w:tc>
          <w:tcPr>
            <w:tcW w:w="3256" w:type="dxa"/>
          </w:tcPr>
          <w:p w14:paraId="6D85AF6F" w14:textId="77777777" w:rsidR="00554B5F" w:rsidRPr="00A44945" w:rsidRDefault="00554B5F" w:rsidP="001A076D">
            <w:pPr>
              <w:pStyle w:val="Texto"/>
              <w:spacing w:line="224" w:lineRule="exact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A44945">
              <w:rPr>
                <w:rFonts w:ascii="Barlow" w:hAnsi="Barlow" w:cstheme="minorHAnsi"/>
                <w:sz w:val="20"/>
                <w:lang w:val="es-MX"/>
              </w:rPr>
              <w:t>Servicios Generales</w:t>
            </w:r>
          </w:p>
        </w:tc>
        <w:tc>
          <w:tcPr>
            <w:tcW w:w="3543" w:type="dxa"/>
          </w:tcPr>
          <w:p w14:paraId="3CA835FA" w14:textId="77777777" w:rsidR="00554B5F" w:rsidRPr="00A44945" w:rsidRDefault="0086365C" w:rsidP="009D1769">
            <w:pPr>
              <w:pStyle w:val="Texto"/>
              <w:spacing w:line="224" w:lineRule="exact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A44945">
              <w:rPr>
                <w:rFonts w:ascii="Barlow" w:hAnsi="Barlow" w:cstheme="minorHAnsi"/>
                <w:sz w:val="20"/>
                <w:lang w:val="es-MX"/>
              </w:rPr>
              <w:t>$</w:t>
            </w:r>
            <w:r w:rsidR="00EC799E" w:rsidRPr="00A44945">
              <w:rPr>
                <w:rFonts w:ascii="Barlow" w:hAnsi="Barlow" w:cstheme="minorHAnsi"/>
                <w:sz w:val="20"/>
                <w:lang w:val="es-MX"/>
              </w:rPr>
              <w:t xml:space="preserve">  </w:t>
            </w:r>
            <w:r w:rsidR="00D97DE7" w:rsidRPr="00A44945">
              <w:rPr>
                <w:rFonts w:ascii="Barlow" w:hAnsi="Barlow" w:cstheme="minorHAnsi"/>
                <w:sz w:val="20"/>
                <w:lang w:val="es-MX"/>
              </w:rPr>
              <w:t>5</w:t>
            </w:r>
            <w:r w:rsidR="00702DFD" w:rsidRPr="00A44945">
              <w:rPr>
                <w:rFonts w:ascii="Barlow" w:hAnsi="Barlow" w:cstheme="minorHAnsi"/>
                <w:sz w:val="20"/>
                <w:lang w:val="es-MX"/>
              </w:rPr>
              <w:t>,</w:t>
            </w:r>
            <w:r w:rsidR="00D97DE7" w:rsidRPr="00A44945">
              <w:rPr>
                <w:rFonts w:ascii="Barlow" w:hAnsi="Barlow" w:cstheme="minorHAnsi"/>
                <w:sz w:val="20"/>
                <w:lang w:val="es-MX"/>
              </w:rPr>
              <w:t>690</w:t>
            </w:r>
            <w:r w:rsidR="00702DFD" w:rsidRPr="00A44945">
              <w:rPr>
                <w:rFonts w:ascii="Barlow" w:hAnsi="Barlow" w:cstheme="minorHAnsi"/>
                <w:sz w:val="20"/>
                <w:lang w:val="es-MX"/>
              </w:rPr>
              <w:t>,</w:t>
            </w:r>
            <w:r w:rsidR="00D97DE7" w:rsidRPr="00A44945">
              <w:rPr>
                <w:rFonts w:ascii="Barlow" w:hAnsi="Barlow" w:cstheme="minorHAnsi"/>
                <w:sz w:val="20"/>
                <w:lang w:val="es-MX"/>
              </w:rPr>
              <w:t>028.46</w:t>
            </w:r>
          </w:p>
        </w:tc>
      </w:tr>
    </w:tbl>
    <w:p w14:paraId="4DCD9A16" w14:textId="77777777" w:rsidR="00376F59" w:rsidRPr="00A44945" w:rsidRDefault="00376F59" w:rsidP="00376F59">
      <w:pPr>
        <w:spacing w:after="0"/>
        <w:jc w:val="both"/>
        <w:rPr>
          <w:rFonts w:ascii="Barlow" w:hAnsi="Barlow" w:cstheme="minorHAnsi"/>
          <w:b/>
          <w:sz w:val="20"/>
          <w:szCs w:val="20"/>
        </w:rPr>
      </w:pPr>
    </w:p>
    <w:p w14:paraId="639D0A58" w14:textId="77777777" w:rsidR="00E42247" w:rsidRPr="00A44945" w:rsidRDefault="00AB14C2" w:rsidP="00BC11CC">
      <w:pPr>
        <w:pStyle w:val="Ttulo"/>
        <w:jc w:val="both"/>
        <w:rPr>
          <w:rFonts w:ascii="Barlow" w:hAnsi="Barlow" w:cstheme="minorHAnsi"/>
          <w:b w:val="0"/>
          <w:sz w:val="20"/>
          <w:szCs w:val="20"/>
        </w:rPr>
      </w:pPr>
      <w:r w:rsidRPr="00A44945">
        <w:rPr>
          <w:rFonts w:ascii="Barlow" w:hAnsi="Barlow" w:cstheme="minorHAnsi"/>
          <w:b w:val="0"/>
          <w:sz w:val="20"/>
          <w:szCs w:val="20"/>
        </w:rPr>
        <w:t xml:space="preserve">A.- </w:t>
      </w:r>
      <w:r w:rsidR="00376F59" w:rsidRPr="00A44945">
        <w:rPr>
          <w:rFonts w:ascii="Barlow" w:hAnsi="Barlow" w:cstheme="minorHAnsi"/>
          <w:b w:val="0"/>
          <w:sz w:val="20"/>
          <w:szCs w:val="20"/>
        </w:rPr>
        <w:t>Los egresos del INS</w:t>
      </w:r>
      <w:r w:rsidR="0016773F" w:rsidRPr="00A44945">
        <w:rPr>
          <w:rFonts w:ascii="Barlow" w:hAnsi="Barlow" w:cstheme="minorHAnsi"/>
          <w:b w:val="0"/>
          <w:sz w:val="20"/>
          <w:szCs w:val="20"/>
        </w:rPr>
        <w:t>TITUTO DE INFRAESTRUCTURA CARRETERA DE YUCATAN</w:t>
      </w:r>
      <w:r w:rsidR="00C33038" w:rsidRPr="00A44945">
        <w:rPr>
          <w:rFonts w:ascii="Barlow" w:hAnsi="Barlow" w:cstheme="minorHAnsi"/>
          <w:b w:val="0"/>
          <w:sz w:val="20"/>
          <w:szCs w:val="20"/>
        </w:rPr>
        <w:t xml:space="preserve"> </w:t>
      </w:r>
      <w:r w:rsidR="00376F59" w:rsidRPr="00A44945">
        <w:rPr>
          <w:rFonts w:ascii="Barlow" w:hAnsi="Barlow" w:cstheme="minorHAnsi"/>
          <w:b w:val="0"/>
          <w:sz w:val="20"/>
          <w:szCs w:val="20"/>
        </w:rPr>
        <w:t xml:space="preserve">al </w:t>
      </w:r>
      <w:r w:rsidR="00EC799E" w:rsidRPr="00A44945">
        <w:rPr>
          <w:rFonts w:ascii="Barlow" w:hAnsi="Barlow" w:cstheme="minorHAnsi"/>
          <w:b w:val="0"/>
          <w:sz w:val="20"/>
          <w:szCs w:val="20"/>
        </w:rPr>
        <w:t>3</w:t>
      </w:r>
      <w:r w:rsidR="000920C6" w:rsidRPr="00A44945">
        <w:rPr>
          <w:rFonts w:ascii="Barlow" w:hAnsi="Barlow" w:cstheme="minorHAnsi"/>
          <w:b w:val="0"/>
          <w:sz w:val="20"/>
          <w:szCs w:val="20"/>
        </w:rPr>
        <w:t>1</w:t>
      </w:r>
      <w:r w:rsidR="00EC5668" w:rsidRPr="00A44945">
        <w:rPr>
          <w:rFonts w:ascii="Barlow" w:hAnsi="Barlow" w:cstheme="minorHAnsi"/>
          <w:b w:val="0"/>
          <w:sz w:val="20"/>
          <w:szCs w:val="20"/>
        </w:rPr>
        <w:t xml:space="preserve"> </w:t>
      </w:r>
      <w:r w:rsidR="00DE682C" w:rsidRPr="00A44945">
        <w:rPr>
          <w:rFonts w:ascii="Barlow" w:hAnsi="Barlow" w:cstheme="minorHAnsi"/>
          <w:b w:val="0"/>
          <w:sz w:val="20"/>
          <w:szCs w:val="20"/>
        </w:rPr>
        <w:t xml:space="preserve">de </w:t>
      </w:r>
      <w:r w:rsidR="00C335E5" w:rsidRPr="00A44945">
        <w:rPr>
          <w:rFonts w:ascii="Barlow" w:hAnsi="Barlow" w:cstheme="minorHAnsi"/>
          <w:b w:val="0"/>
          <w:sz w:val="20"/>
          <w:szCs w:val="20"/>
        </w:rPr>
        <w:t>Marz</w:t>
      </w:r>
      <w:r w:rsidR="00347F06" w:rsidRPr="00A44945">
        <w:rPr>
          <w:rFonts w:ascii="Barlow" w:hAnsi="Barlow" w:cstheme="minorHAnsi"/>
          <w:b w:val="0"/>
          <w:sz w:val="20"/>
          <w:szCs w:val="20"/>
        </w:rPr>
        <w:t>o</w:t>
      </w:r>
      <w:r w:rsidR="00D73209" w:rsidRPr="00A44945">
        <w:rPr>
          <w:rFonts w:ascii="Barlow" w:hAnsi="Barlow" w:cstheme="minorHAnsi"/>
          <w:b w:val="0"/>
          <w:sz w:val="20"/>
          <w:szCs w:val="20"/>
        </w:rPr>
        <w:t xml:space="preserve"> de 202</w:t>
      </w:r>
      <w:r w:rsidR="00347F06" w:rsidRPr="00A44945">
        <w:rPr>
          <w:rFonts w:ascii="Barlow" w:hAnsi="Barlow" w:cstheme="minorHAnsi"/>
          <w:b w:val="0"/>
          <w:sz w:val="20"/>
          <w:szCs w:val="20"/>
        </w:rPr>
        <w:t>2</w:t>
      </w:r>
      <w:r w:rsidR="00376F59" w:rsidRPr="00A44945">
        <w:rPr>
          <w:rFonts w:ascii="Barlow" w:hAnsi="Barlow" w:cstheme="minorHAnsi"/>
          <w:b w:val="0"/>
          <w:sz w:val="20"/>
          <w:szCs w:val="20"/>
        </w:rPr>
        <w:t xml:space="preserve"> se reconocen y cuantifican de confor</w:t>
      </w:r>
      <w:r w:rsidR="0016773F" w:rsidRPr="00A44945">
        <w:rPr>
          <w:rFonts w:ascii="Barlow" w:hAnsi="Barlow" w:cstheme="minorHAnsi"/>
          <w:b w:val="0"/>
          <w:sz w:val="20"/>
          <w:szCs w:val="20"/>
        </w:rPr>
        <w:t xml:space="preserve">midad con lo establecido </w:t>
      </w:r>
      <w:r w:rsidR="00376F59" w:rsidRPr="00A44945">
        <w:rPr>
          <w:rFonts w:ascii="Barlow" w:hAnsi="Barlow" w:cstheme="minorHAnsi"/>
          <w:b w:val="0"/>
          <w:sz w:val="20"/>
          <w:szCs w:val="20"/>
        </w:rPr>
        <w:t xml:space="preserve">teniendo gastos contables por </w:t>
      </w:r>
      <w:r w:rsidR="00967A1E" w:rsidRPr="00A44945">
        <w:rPr>
          <w:rFonts w:ascii="Barlow" w:hAnsi="Barlow" w:cstheme="minorHAnsi"/>
          <w:b w:val="0"/>
          <w:sz w:val="20"/>
          <w:szCs w:val="20"/>
        </w:rPr>
        <w:t xml:space="preserve">$ </w:t>
      </w:r>
      <w:r w:rsidR="00D97DE7" w:rsidRPr="00A44945">
        <w:rPr>
          <w:rFonts w:ascii="Barlow" w:hAnsi="Barlow" w:cstheme="minorHAnsi"/>
          <w:b w:val="0"/>
          <w:sz w:val="20"/>
          <w:szCs w:val="20"/>
        </w:rPr>
        <w:t>2</w:t>
      </w:r>
      <w:r w:rsidR="00B31F9A" w:rsidRPr="00A44945">
        <w:rPr>
          <w:rFonts w:ascii="Barlow" w:hAnsi="Barlow" w:cstheme="minorHAnsi"/>
          <w:b w:val="0"/>
          <w:sz w:val="20"/>
          <w:szCs w:val="20"/>
        </w:rPr>
        <w:t>8</w:t>
      </w:r>
      <w:r w:rsidR="001F283D" w:rsidRPr="00A44945">
        <w:rPr>
          <w:rFonts w:ascii="Barlow" w:hAnsi="Barlow" w:cstheme="minorHAnsi"/>
          <w:b w:val="0"/>
          <w:sz w:val="20"/>
          <w:szCs w:val="20"/>
        </w:rPr>
        <w:t>,</w:t>
      </w:r>
      <w:r w:rsidR="00D97DE7" w:rsidRPr="00A44945">
        <w:rPr>
          <w:rFonts w:ascii="Barlow" w:hAnsi="Barlow" w:cstheme="minorHAnsi"/>
          <w:b w:val="0"/>
          <w:sz w:val="20"/>
          <w:szCs w:val="20"/>
        </w:rPr>
        <w:t>247</w:t>
      </w:r>
      <w:r w:rsidR="001430AE" w:rsidRPr="00A44945">
        <w:rPr>
          <w:rFonts w:ascii="Barlow" w:hAnsi="Barlow" w:cstheme="minorHAnsi"/>
          <w:b w:val="0"/>
          <w:sz w:val="20"/>
          <w:szCs w:val="20"/>
        </w:rPr>
        <w:t>,</w:t>
      </w:r>
      <w:r w:rsidR="00D97DE7" w:rsidRPr="00A44945">
        <w:rPr>
          <w:rFonts w:ascii="Barlow" w:hAnsi="Barlow" w:cstheme="minorHAnsi"/>
          <w:b w:val="0"/>
          <w:sz w:val="20"/>
          <w:szCs w:val="20"/>
        </w:rPr>
        <w:t>701</w:t>
      </w:r>
      <w:r w:rsidR="001F283D" w:rsidRPr="00A44945">
        <w:rPr>
          <w:rFonts w:ascii="Barlow" w:hAnsi="Barlow" w:cstheme="minorHAnsi"/>
          <w:b w:val="0"/>
          <w:sz w:val="20"/>
          <w:szCs w:val="20"/>
        </w:rPr>
        <w:t>.</w:t>
      </w:r>
      <w:r w:rsidR="00D97DE7" w:rsidRPr="00A44945">
        <w:rPr>
          <w:rFonts w:ascii="Barlow" w:hAnsi="Barlow" w:cstheme="minorHAnsi"/>
          <w:b w:val="0"/>
          <w:sz w:val="20"/>
          <w:szCs w:val="20"/>
        </w:rPr>
        <w:t>79</w:t>
      </w:r>
    </w:p>
    <w:p w14:paraId="1AA2AF55" w14:textId="77777777" w:rsidR="0086365C" w:rsidRPr="00A44945" w:rsidRDefault="0086365C" w:rsidP="00BC11CC">
      <w:pPr>
        <w:pStyle w:val="Ttulo"/>
        <w:jc w:val="both"/>
        <w:rPr>
          <w:rFonts w:ascii="Barlow" w:hAnsi="Barlow" w:cstheme="minorHAnsi"/>
          <w:b w:val="0"/>
          <w:sz w:val="20"/>
          <w:szCs w:val="20"/>
        </w:rPr>
      </w:pPr>
    </w:p>
    <w:p w14:paraId="6E2D0FCA" w14:textId="77777777" w:rsidR="0086365C" w:rsidRPr="00A44945" w:rsidRDefault="0086365C" w:rsidP="00BC11CC">
      <w:pPr>
        <w:pStyle w:val="Ttulo"/>
        <w:jc w:val="both"/>
        <w:rPr>
          <w:rFonts w:ascii="Barlow" w:hAnsi="Barlow" w:cstheme="minorHAnsi"/>
          <w:b w:val="0"/>
          <w:sz w:val="20"/>
          <w:szCs w:val="20"/>
        </w:rPr>
      </w:pPr>
    </w:p>
    <w:p w14:paraId="51C3B643" w14:textId="77777777" w:rsidR="004A5766" w:rsidRPr="00A44945" w:rsidRDefault="004A5766" w:rsidP="00BC11CC">
      <w:pPr>
        <w:pStyle w:val="Ttulo"/>
        <w:jc w:val="both"/>
        <w:rPr>
          <w:rFonts w:ascii="Barlow" w:hAnsi="Barlow" w:cstheme="minorHAnsi"/>
          <w:b w:val="0"/>
          <w:sz w:val="20"/>
          <w:szCs w:val="20"/>
        </w:rPr>
      </w:pPr>
    </w:p>
    <w:p w14:paraId="5C34082C" w14:textId="77777777" w:rsidR="004A5766" w:rsidRPr="00A44945" w:rsidRDefault="004A5766" w:rsidP="00BC11CC">
      <w:pPr>
        <w:pStyle w:val="Ttulo"/>
        <w:jc w:val="both"/>
        <w:rPr>
          <w:rFonts w:ascii="Barlow" w:hAnsi="Barlow" w:cstheme="minorHAnsi"/>
          <w:b w:val="0"/>
          <w:sz w:val="20"/>
          <w:szCs w:val="20"/>
        </w:rPr>
      </w:pPr>
    </w:p>
    <w:p w14:paraId="532A6609" w14:textId="77777777" w:rsidR="00AB14C2" w:rsidRPr="00A44945" w:rsidRDefault="00AB14C2" w:rsidP="00BC11CC">
      <w:pPr>
        <w:pStyle w:val="Ttulo"/>
        <w:jc w:val="both"/>
        <w:rPr>
          <w:rFonts w:ascii="Barlow" w:hAnsi="Barlow" w:cstheme="minorHAnsi"/>
          <w:b w:val="0"/>
          <w:sz w:val="20"/>
          <w:szCs w:val="20"/>
        </w:rPr>
      </w:pPr>
    </w:p>
    <w:p w14:paraId="1C99503F" w14:textId="77777777" w:rsidR="00AC0389" w:rsidRPr="00A44945" w:rsidRDefault="00376F59" w:rsidP="00E42247">
      <w:pPr>
        <w:pStyle w:val="Texto"/>
        <w:spacing w:line="224" w:lineRule="exact"/>
        <w:rPr>
          <w:rFonts w:ascii="Barlow" w:hAnsi="Barlow" w:cstheme="minorHAnsi"/>
          <w:b/>
          <w:smallCaps/>
          <w:sz w:val="20"/>
        </w:rPr>
      </w:pPr>
      <w:r w:rsidRPr="00A44945">
        <w:rPr>
          <w:rFonts w:ascii="Barlow" w:hAnsi="Barlow" w:cstheme="minorHAnsi"/>
          <w:b/>
          <w:smallCaps/>
          <w:sz w:val="20"/>
        </w:rPr>
        <w:t>III)</w:t>
      </w:r>
      <w:r w:rsidRPr="00A44945">
        <w:rPr>
          <w:rFonts w:ascii="Barlow" w:hAnsi="Barlow" w:cstheme="minorHAnsi"/>
          <w:b/>
          <w:smallCaps/>
          <w:sz w:val="20"/>
        </w:rPr>
        <w:tab/>
        <w:t>Notas al Estado de Variación en la Hacienda Pública</w:t>
      </w:r>
    </w:p>
    <w:p w14:paraId="40A846B8" w14:textId="77777777" w:rsidR="00E97268" w:rsidRPr="00A44945" w:rsidRDefault="00AB14C2" w:rsidP="00012A8C">
      <w:pPr>
        <w:jc w:val="both"/>
        <w:rPr>
          <w:rFonts w:ascii="Barlow" w:hAnsi="Barlow"/>
          <w:sz w:val="20"/>
          <w:szCs w:val="20"/>
        </w:rPr>
      </w:pPr>
      <w:r w:rsidRPr="00A44945">
        <w:rPr>
          <w:rFonts w:ascii="Barlow" w:hAnsi="Barlow"/>
          <w:sz w:val="20"/>
          <w:szCs w:val="20"/>
        </w:rPr>
        <w:t xml:space="preserve">1.- </w:t>
      </w:r>
      <w:r w:rsidR="00012A8C" w:rsidRPr="00A44945">
        <w:rPr>
          <w:rFonts w:ascii="Barlow" w:hAnsi="Barlow"/>
          <w:sz w:val="20"/>
          <w:szCs w:val="20"/>
        </w:rPr>
        <w:t xml:space="preserve">El importe de las aportaciones refleja el total de los activos adquiridos y obras de infraestructura concluidas y en proceso que son reconocidos como Patrimonio Propio por el Instituto de Infraestructura Carretera de Yucatán. </w:t>
      </w:r>
      <w:r w:rsidR="00607217" w:rsidRPr="00A44945">
        <w:rPr>
          <w:rFonts w:ascii="Barlow" w:hAnsi="Barlow"/>
          <w:sz w:val="20"/>
          <w:szCs w:val="20"/>
        </w:rPr>
        <w:t xml:space="preserve">Sin </w:t>
      </w:r>
      <w:r w:rsidR="00CE3BEF" w:rsidRPr="00A44945">
        <w:rPr>
          <w:rFonts w:ascii="Barlow" w:hAnsi="Barlow"/>
          <w:sz w:val="20"/>
          <w:szCs w:val="20"/>
        </w:rPr>
        <w:t>embargo,</w:t>
      </w:r>
      <w:r w:rsidR="00012A8C" w:rsidRPr="00A44945">
        <w:rPr>
          <w:rFonts w:ascii="Barlow" w:hAnsi="Barlow"/>
          <w:sz w:val="20"/>
          <w:szCs w:val="20"/>
        </w:rPr>
        <w:t xml:space="preserve"> en el ejercicio 2017 y de acuerdo a los lineamientos de la CONAC se registraron todos los gastos de obra en proceso en la cuenta de activo denominada “Obra en proceso” y al cierre de año se registró un asiento de reclasificación en la cuenta de activo Infraestructura 2018, </w:t>
      </w:r>
      <w:r w:rsidR="00607217" w:rsidRPr="00A44945">
        <w:rPr>
          <w:rFonts w:ascii="Barlow" w:hAnsi="Barlow"/>
          <w:sz w:val="20"/>
          <w:szCs w:val="20"/>
        </w:rPr>
        <w:t>esto para</w:t>
      </w:r>
      <w:r w:rsidR="00012A8C" w:rsidRPr="00A44945">
        <w:rPr>
          <w:rFonts w:ascii="Barlow" w:hAnsi="Barlow"/>
          <w:sz w:val="20"/>
          <w:szCs w:val="20"/>
        </w:rPr>
        <w:t xml:space="preserve"> reconocer la obra terminada en el ejercicio y enviarlo al respectivo rubro de infraestructura.  Al cambiar el método y enviarlo directamente a la cuenta de infraestructura en el momento en que se va ejerciendo ya no se realiza el asiento contable d</w:t>
      </w:r>
      <w:r w:rsidR="00607217" w:rsidRPr="00A44945">
        <w:rPr>
          <w:rFonts w:ascii="Barlow" w:hAnsi="Barlow"/>
          <w:sz w:val="20"/>
          <w:szCs w:val="20"/>
        </w:rPr>
        <w:t xml:space="preserve">e reconocimiento de patrimonio </w:t>
      </w:r>
      <w:r w:rsidR="00012A8C" w:rsidRPr="00A44945">
        <w:rPr>
          <w:rFonts w:ascii="Barlow" w:hAnsi="Barlow"/>
          <w:sz w:val="20"/>
          <w:szCs w:val="20"/>
        </w:rPr>
        <w:t>donde se registraba el activo y en contra partida en la cuenta de aportaciones se registraba la Infraestructura del Ejercicio vigente, ya que esta misma se encuentra contemplada en la cuenta de ahorro/ desahorro del ejercicio. Derivado de este nuevo método El ahorro/desahorro del ejercicio se incrementó con respecto a otros años porque en ese monto se encuentra contemplada la infraestructura del</w:t>
      </w:r>
      <w:r w:rsidR="0028176A" w:rsidRPr="00A44945">
        <w:rPr>
          <w:rFonts w:ascii="Barlow" w:hAnsi="Barlow"/>
          <w:sz w:val="20"/>
          <w:szCs w:val="20"/>
        </w:rPr>
        <w:t xml:space="preserve"> ejercicio ya capitalizada. El </w:t>
      </w:r>
      <w:r w:rsidR="00012A8C" w:rsidRPr="00A44945">
        <w:rPr>
          <w:rFonts w:ascii="Barlow" w:hAnsi="Barlow"/>
          <w:sz w:val="20"/>
          <w:szCs w:val="20"/>
        </w:rPr>
        <w:t xml:space="preserve">ingreso entra en la partida 4000 y el gasto de obra se ejecuta contablemente en las cuentas 1200, por lo </w:t>
      </w:r>
      <w:r w:rsidR="00CE3BEF" w:rsidRPr="00A44945">
        <w:rPr>
          <w:rFonts w:ascii="Barlow" w:hAnsi="Barlow"/>
          <w:sz w:val="20"/>
          <w:szCs w:val="20"/>
        </w:rPr>
        <w:t>tanto,</w:t>
      </w:r>
      <w:r w:rsidR="00012A8C" w:rsidRPr="00A44945">
        <w:rPr>
          <w:rFonts w:ascii="Barlow" w:hAnsi="Barlow"/>
          <w:sz w:val="20"/>
          <w:szCs w:val="20"/>
        </w:rPr>
        <w:t xml:space="preserve"> en la cuenta de aportaciones se </w:t>
      </w:r>
      <w:r w:rsidR="00CE3BEF" w:rsidRPr="00A44945">
        <w:rPr>
          <w:rFonts w:ascii="Barlow" w:hAnsi="Barlow"/>
          <w:sz w:val="20"/>
          <w:szCs w:val="20"/>
        </w:rPr>
        <w:t>dejará</w:t>
      </w:r>
      <w:r w:rsidR="00012A8C" w:rsidRPr="00A44945">
        <w:rPr>
          <w:rFonts w:ascii="Barlow" w:hAnsi="Barlow"/>
          <w:sz w:val="20"/>
          <w:szCs w:val="20"/>
        </w:rPr>
        <w:t xml:space="preserve"> de reflejar el monto de infraestructura del ejercicio y ese monto se </w:t>
      </w:r>
      <w:r w:rsidR="00220EC2" w:rsidRPr="00A44945">
        <w:rPr>
          <w:rFonts w:ascii="Barlow" w:hAnsi="Barlow"/>
          <w:sz w:val="20"/>
          <w:szCs w:val="20"/>
        </w:rPr>
        <w:t>quedará</w:t>
      </w:r>
      <w:r w:rsidR="00012A8C" w:rsidRPr="00A44945">
        <w:rPr>
          <w:rFonts w:ascii="Barlow" w:hAnsi="Barlow"/>
          <w:sz w:val="20"/>
          <w:szCs w:val="20"/>
        </w:rPr>
        <w:t xml:space="preserve"> reflejado en el ahorro/desahorro del ejercicio fiscal respectivo. </w:t>
      </w:r>
    </w:p>
    <w:p w14:paraId="12ADE5C6" w14:textId="77777777" w:rsidR="00AB14C2" w:rsidRPr="00A44945" w:rsidRDefault="00AB14C2" w:rsidP="00012A8C">
      <w:pPr>
        <w:jc w:val="both"/>
        <w:rPr>
          <w:rFonts w:ascii="Barlow" w:hAnsi="Barlow"/>
          <w:sz w:val="20"/>
          <w:szCs w:val="20"/>
        </w:rPr>
      </w:pP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7"/>
        <w:gridCol w:w="2374"/>
        <w:gridCol w:w="2063"/>
      </w:tblGrid>
      <w:tr w:rsidR="00034C83" w:rsidRPr="00A44945" w14:paraId="3D9CC32E" w14:textId="77777777" w:rsidTr="00A26D0E">
        <w:trPr>
          <w:trHeight w:val="820"/>
        </w:trPr>
        <w:tc>
          <w:tcPr>
            <w:tcW w:w="43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54AA1B" w14:textId="77777777" w:rsidR="00034C83" w:rsidRPr="00A44945" w:rsidRDefault="00034C83" w:rsidP="00A26D0E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23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0EAB18" w14:textId="77777777" w:rsidR="00034C83" w:rsidRPr="00A44945" w:rsidRDefault="00EC799E" w:rsidP="000920C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3</w:t>
            </w:r>
            <w:r w:rsidR="000920C6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1</w:t>
            </w:r>
            <w:r w:rsidR="00034C83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 xml:space="preserve"> de </w:t>
            </w:r>
            <w:r w:rsidR="00C335E5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Marz</w:t>
            </w:r>
            <w:r w:rsidR="00347F06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o</w:t>
            </w:r>
            <w:r w:rsidR="00554777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 xml:space="preserve"> 202</w:t>
            </w:r>
            <w:r w:rsidR="00347F06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20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C69707" w14:textId="77777777" w:rsidR="00034C83" w:rsidRPr="00A44945" w:rsidRDefault="00EC799E" w:rsidP="004B2BB2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3</w:t>
            </w:r>
            <w:r w:rsidR="00D417EE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1</w:t>
            </w:r>
            <w:r w:rsidR="00034C83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 xml:space="preserve"> de </w:t>
            </w:r>
            <w:r w:rsidR="004B2BB2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Diciembre</w:t>
            </w:r>
            <w:r w:rsidR="00034C83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 xml:space="preserve"> 20</w:t>
            </w:r>
            <w:r w:rsidR="00812BE1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21</w:t>
            </w:r>
          </w:p>
        </w:tc>
      </w:tr>
      <w:tr w:rsidR="00034C83" w:rsidRPr="00A44945" w14:paraId="2B70CE90" w14:textId="77777777" w:rsidTr="00A26D0E">
        <w:trPr>
          <w:trHeight w:val="328"/>
        </w:trPr>
        <w:tc>
          <w:tcPr>
            <w:tcW w:w="4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F89B2B" w14:textId="77777777" w:rsidR="00034C83" w:rsidRPr="00A44945" w:rsidRDefault="00034C83" w:rsidP="00A26D0E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3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65AA31" w14:textId="77777777" w:rsidR="00034C83" w:rsidRPr="00A44945" w:rsidRDefault="00034C83" w:rsidP="00A26D0E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3F1761" w14:textId="77777777" w:rsidR="00034C83" w:rsidRPr="00A44945" w:rsidRDefault="00034C83" w:rsidP="00A26D0E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034C83" w:rsidRPr="00A44945" w14:paraId="52929E34" w14:textId="77777777" w:rsidTr="00A26D0E">
        <w:trPr>
          <w:trHeight w:val="328"/>
        </w:trPr>
        <w:tc>
          <w:tcPr>
            <w:tcW w:w="4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B13A7D" w14:textId="77777777" w:rsidR="00034C83" w:rsidRPr="00A44945" w:rsidRDefault="00034C83" w:rsidP="00A26D0E">
            <w:pPr>
              <w:spacing w:after="0" w:line="240" w:lineRule="auto"/>
              <w:rPr>
                <w:rFonts w:ascii="Barlow" w:eastAsia="Times New Roman" w:hAnsi="Barlow" w:cs="Times New Roman"/>
                <w:b/>
                <w:bCs/>
                <w:i/>
                <w:iCs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b/>
                <w:bCs/>
                <w:i/>
                <w:iCs/>
                <w:color w:val="000000"/>
                <w:sz w:val="20"/>
                <w:szCs w:val="20"/>
                <w:lang w:eastAsia="es-MX"/>
              </w:rPr>
              <w:t>Hacienda Pública/Patrimonio Contribuido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1D8E86" w14:textId="77777777" w:rsidR="00034C83" w:rsidRPr="00A44945" w:rsidRDefault="00034C83" w:rsidP="00A26D0E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A44945">
              <w:rPr>
                <w:rFonts w:ascii="Barlow" w:hAnsi="Barl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F17E9A" w14:textId="77777777" w:rsidR="00034C83" w:rsidRPr="00A44945" w:rsidRDefault="00034C83" w:rsidP="00A26D0E">
            <w:pPr>
              <w:jc w:val="both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A44945">
              <w:rPr>
                <w:rFonts w:ascii="Barlow" w:hAnsi="Barlow" w:cs="Calibri"/>
                <w:color w:val="000000"/>
                <w:sz w:val="20"/>
                <w:szCs w:val="20"/>
              </w:rPr>
              <w:t> </w:t>
            </w:r>
          </w:p>
        </w:tc>
      </w:tr>
      <w:tr w:rsidR="00D97DE7" w:rsidRPr="00A44945" w14:paraId="511CAA86" w14:textId="77777777" w:rsidTr="00A26D0E">
        <w:trPr>
          <w:trHeight w:val="328"/>
        </w:trPr>
        <w:tc>
          <w:tcPr>
            <w:tcW w:w="4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DCC1CF0" w14:textId="77777777" w:rsidR="00D97DE7" w:rsidRPr="00A44945" w:rsidRDefault="00D97DE7" w:rsidP="00A26D0E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Aportaciones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A7EFA2D" w14:textId="77777777" w:rsidR="00D97DE7" w:rsidRPr="00A44945" w:rsidRDefault="00D97DE7" w:rsidP="00A46F86">
            <w:pPr>
              <w:jc w:val="right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A44945">
              <w:rPr>
                <w:rFonts w:ascii="Barlow" w:hAnsi="Barlow" w:cs="Calibri"/>
                <w:color w:val="000000"/>
                <w:sz w:val="20"/>
                <w:szCs w:val="20"/>
              </w:rPr>
              <w:t>4,150,724,010.11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4508C20" w14:textId="77777777" w:rsidR="00D97DE7" w:rsidRPr="00A44945" w:rsidRDefault="00812BE1" w:rsidP="002628A7">
            <w:pPr>
              <w:jc w:val="right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A44945">
              <w:rPr>
                <w:rFonts w:ascii="Barlow" w:hAnsi="Barlow" w:cs="Calibri"/>
                <w:color w:val="000000"/>
                <w:sz w:val="20"/>
                <w:szCs w:val="20"/>
              </w:rPr>
              <w:t>4,197,208,508.4</w:t>
            </w:r>
            <w:r w:rsidR="00D97DE7" w:rsidRPr="00A44945">
              <w:rPr>
                <w:rFonts w:ascii="Barlow" w:hAnsi="Barlow" w:cs="Calibri"/>
                <w:color w:val="000000"/>
                <w:sz w:val="20"/>
                <w:szCs w:val="20"/>
              </w:rPr>
              <w:t>1</w:t>
            </w:r>
          </w:p>
        </w:tc>
      </w:tr>
      <w:tr w:rsidR="00034C83" w:rsidRPr="00A44945" w14:paraId="16AA3844" w14:textId="77777777" w:rsidTr="00A26D0E">
        <w:trPr>
          <w:trHeight w:val="328"/>
        </w:trPr>
        <w:tc>
          <w:tcPr>
            <w:tcW w:w="4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C6BD1B" w14:textId="77777777" w:rsidR="00034C83" w:rsidRPr="00A44945" w:rsidRDefault="00D97DE7" w:rsidP="00A26D0E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Actualizaciones de la Hacienda Pública/patrimonio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519A44" w14:textId="77777777" w:rsidR="00034C83" w:rsidRPr="00A44945" w:rsidRDefault="00A46F86" w:rsidP="00A46F86">
            <w:pPr>
              <w:jc w:val="right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A44945">
              <w:rPr>
                <w:rFonts w:ascii="Barlow" w:hAnsi="Barlow" w:cs="Calibri"/>
                <w:color w:val="000000"/>
                <w:sz w:val="20"/>
                <w:szCs w:val="20"/>
              </w:rPr>
              <w:t>4</w:t>
            </w:r>
            <w:r w:rsidR="00D97DE7" w:rsidRPr="00A44945">
              <w:rPr>
                <w:rFonts w:ascii="Barlow" w:hAnsi="Barlow" w:cs="Calibri"/>
                <w:color w:val="000000"/>
                <w:sz w:val="20"/>
                <w:szCs w:val="20"/>
              </w:rPr>
              <w:t>6,484,498.30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97D3EE" w14:textId="77777777" w:rsidR="00034C83" w:rsidRPr="00A44945" w:rsidRDefault="00034C83" w:rsidP="002628A7">
            <w:pPr>
              <w:jc w:val="right"/>
              <w:rPr>
                <w:rFonts w:ascii="Barlow" w:hAnsi="Barlow" w:cs="Calibri"/>
                <w:color w:val="000000"/>
                <w:sz w:val="20"/>
                <w:szCs w:val="20"/>
              </w:rPr>
            </w:pPr>
          </w:p>
        </w:tc>
      </w:tr>
    </w:tbl>
    <w:p w14:paraId="1B3D4446" w14:textId="77777777" w:rsidR="00034C83" w:rsidRPr="00A44945" w:rsidRDefault="00034C83" w:rsidP="00376F59">
      <w:pPr>
        <w:spacing w:after="0"/>
        <w:jc w:val="both"/>
        <w:rPr>
          <w:rFonts w:ascii="Barlow" w:hAnsi="Barlow" w:cstheme="minorHAnsi"/>
          <w:sz w:val="20"/>
          <w:szCs w:val="20"/>
          <w:lang w:val="es-ES"/>
        </w:rPr>
      </w:pPr>
    </w:p>
    <w:p w14:paraId="1870F46B" w14:textId="77777777" w:rsidR="00034C83" w:rsidRPr="00A44945" w:rsidRDefault="00034C83" w:rsidP="00376F59">
      <w:pPr>
        <w:spacing w:after="0"/>
        <w:jc w:val="both"/>
        <w:rPr>
          <w:rFonts w:ascii="Barlow" w:hAnsi="Barlow" w:cstheme="minorHAnsi"/>
          <w:sz w:val="20"/>
          <w:szCs w:val="20"/>
          <w:lang w:val="es-ES"/>
        </w:rPr>
      </w:pPr>
    </w:p>
    <w:p w14:paraId="405D6F2F" w14:textId="77777777" w:rsidR="00E44253" w:rsidRPr="00A44945" w:rsidRDefault="00AB14C2" w:rsidP="00376F59">
      <w:pPr>
        <w:spacing w:after="0"/>
        <w:jc w:val="both"/>
        <w:rPr>
          <w:rFonts w:ascii="Barlow" w:hAnsi="Barlow" w:cstheme="minorHAnsi"/>
          <w:sz w:val="20"/>
          <w:szCs w:val="20"/>
          <w:lang w:val="es-ES"/>
        </w:rPr>
      </w:pPr>
      <w:r w:rsidRPr="00A44945">
        <w:rPr>
          <w:rFonts w:ascii="Barlow" w:hAnsi="Barlow" w:cstheme="minorHAnsi"/>
          <w:sz w:val="20"/>
          <w:szCs w:val="20"/>
          <w:lang w:val="es-ES"/>
        </w:rPr>
        <w:lastRenderedPageBreak/>
        <w:t>2.- En la cuenta de patrimonio generado se acumula el resultado de ejercicios anteriores y se integran de la siguiente forma:</w:t>
      </w:r>
    </w:p>
    <w:p w14:paraId="5B7F2E65" w14:textId="77777777" w:rsidR="00617981" w:rsidRPr="00A44945" w:rsidRDefault="00617981" w:rsidP="00376F59">
      <w:pPr>
        <w:spacing w:after="0"/>
        <w:jc w:val="both"/>
        <w:rPr>
          <w:rFonts w:ascii="Barlow" w:hAnsi="Barlow" w:cstheme="minorHAnsi"/>
          <w:sz w:val="20"/>
          <w:szCs w:val="20"/>
          <w:lang w:val="es-ES"/>
        </w:rPr>
      </w:pPr>
    </w:p>
    <w:p w14:paraId="3923CE1B" w14:textId="77777777" w:rsidR="00617981" w:rsidRPr="00A44945" w:rsidRDefault="00617981" w:rsidP="00376F59">
      <w:pPr>
        <w:spacing w:after="0"/>
        <w:jc w:val="both"/>
        <w:rPr>
          <w:rFonts w:ascii="Barlow" w:hAnsi="Barlow" w:cstheme="minorHAnsi"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2835"/>
        <w:gridCol w:w="1825"/>
      </w:tblGrid>
      <w:tr w:rsidR="00B12ECE" w:rsidRPr="00A44945" w14:paraId="7F835F84" w14:textId="77777777" w:rsidTr="00DF054C">
        <w:tc>
          <w:tcPr>
            <w:tcW w:w="4248" w:type="dxa"/>
          </w:tcPr>
          <w:p w14:paraId="2DA6AD7D" w14:textId="77777777" w:rsidR="00B12ECE" w:rsidRPr="00A44945" w:rsidRDefault="00B12ECE" w:rsidP="00376F59">
            <w:pPr>
              <w:jc w:val="both"/>
              <w:rPr>
                <w:rFonts w:ascii="Barlow" w:hAnsi="Barlow" w:cstheme="minorHAnsi"/>
                <w:lang w:val="es-ES"/>
              </w:rPr>
            </w:pPr>
            <w:r w:rsidRPr="00A44945">
              <w:rPr>
                <w:rFonts w:ascii="Barlow" w:hAnsi="Barlow"/>
                <w:b/>
                <w:bCs/>
                <w:i/>
                <w:iCs/>
                <w:color w:val="000000"/>
              </w:rPr>
              <w:t>Hacienda Pública/Patrimonio Generado</w:t>
            </w:r>
          </w:p>
        </w:tc>
        <w:tc>
          <w:tcPr>
            <w:tcW w:w="2835" w:type="dxa"/>
          </w:tcPr>
          <w:p w14:paraId="6E5A596B" w14:textId="77777777" w:rsidR="00B12ECE" w:rsidRPr="00A44945" w:rsidRDefault="00966B68" w:rsidP="009A677B">
            <w:pPr>
              <w:jc w:val="right"/>
              <w:rPr>
                <w:rFonts w:ascii="Barlow" w:hAnsi="Barlow" w:cstheme="minorHAnsi"/>
                <w:lang w:val="es-ES"/>
              </w:rPr>
            </w:pPr>
            <w:r w:rsidRPr="00A44945">
              <w:rPr>
                <w:rFonts w:ascii="Barlow" w:hAnsi="Barlow" w:cstheme="minorHAnsi"/>
                <w:lang w:val="es-ES"/>
              </w:rPr>
              <w:t>-4</w:t>
            </w:r>
            <w:r w:rsidR="00BD1CC9" w:rsidRPr="00A44945">
              <w:rPr>
                <w:rFonts w:ascii="Barlow" w:hAnsi="Barlow" w:cstheme="minorHAnsi"/>
                <w:lang w:val="es-ES"/>
              </w:rPr>
              <w:t>,</w:t>
            </w:r>
            <w:r w:rsidR="00A62451" w:rsidRPr="00A44945">
              <w:rPr>
                <w:rFonts w:ascii="Barlow" w:hAnsi="Barlow" w:cstheme="minorHAnsi"/>
                <w:lang w:val="es-ES"/>
              </w:rPr>
              <w:t>100</w:t>
            </w:r>
            <w:r w:rsidR="00A72513" w:rsidRPr="00A44945">
              <w:rPr>
                <w:rFonts w:ascii="Barlow" w:hAnsi="Barlow" w:cstheme="minorHAnsi"/>
                <w:lang w:val="es-ES"/>
              </w:rPr>
              <w:t>,</w:t>
            </w:r>
            <w:r w:rsidR="00A62451" w:rsidRPr="00A44945">
              <w:rPr>
                <w:rFonts w:ascii="Barlow" w:hAnsi="Barlow" w:cstheme="minorHAnsi"/>
                <w:lang w:val="es-ES"/>
              </w:rPr>
              <w:t>989</w:t>
            </w:r>
            <w:r w:rsidR="00A72513" w:rsidRPr="00A44945">
              <w:rPr>
                <w:rFonts w:ascii="Barlow" w:hAnsi="Barlow" w:cstheme="minorHAnsi"/>
                <w:lang w:val="es-ES"/>
              </w:rPr>
              <w:t>,</w:t>
            </w:r>
            <w:r w:rsidR="00A62451" w:rsidRPr="00A44945">
              <w:rPr>
                <w:rFonts w:ascii="Barlow" w:hAnsi="Barlow" w:cstheme="minorHAnsi"/>
                <w:lang w:val="es-ES"/>
              </w:rPr>
              <w:t>569</w:t>
            </w:r>
            <w:r w:rsidR="00A72513" w:rsidRPr="00A44945">
              <w:rPr>
                <w:rFonts w:ascii="Barlow" w:hAnsi="Barlow" w:cstheme="minorHAnsi"/>
                <w:lang w:val="es-ES"/>
              </w:rPr>
              <w:t>.</w:t>
            </w:r>
            <w:r w:rsidR="00A62451" w:rsidRPr="00A44945">
              <w:rPr>
                <w:rFonts w:ascii="Barlow" w:hAnsi="Barlow" w:cstheme="minorHAnsi"/>
                <w:lang w:val="es-ES"/>
              </w:rPr>
              <w:t>47</w:t>
            </w:r>
          </w:p>
        </w:tc>
        <w:tc>
          <w:tcPr>
            <w:tcW w:w="1825" w:type="dxa"/>
          </w:tcPr>
          <w:p w14:paraId="1B2542E1" w14:textId="77777777" w:rsidR="00BD1CC9" w:rsidRPr="00A44945" w:rsidRDefault="00812BE1" w:rsidP="00BD1CC9">
            <w:pPr>
              <w:jc w:val="right"/>
              <w:rPr>
                <w:rFonts w:ascii="Barlow" w:hAnsi="Barlow" w:cstheme="minorHAnsi"/>
                <w:lang w:val="es-ES"/>
              </w:rPr>
            </w:pPr>
            <w:r w:rsidRPr="00A44945">
              <w:rPr>
                <w:rFonts w:ascii="Barlow" w:hAnsi="Barlow" w:cstheme="minorHAnsi"/>
                <w:lang w:val="es-ES"/>
              </w:rPr>
              <w:t>-4,128,356,603.05</w:t>
            </w:r>
          </w:p>
        </w:tc>
      </w:tr>
      <w:tr w:rsidR="00B12ECE" w:rsidRPr="00A44945" w14:paraId="6782D535" w14:textId="77777777" w:rsidTr="00DF054C">
        <w:tc>
          <w:tcPr>
            <w:tcW w:w="4248" w:type="dxa"/>
          </w:tcPr>
          <w:p w14:paraId="6DF44A7B" w14:textId="77777777" w:rsidR="00B12ECE" w:rsidRPr="00A44945" w:rsidRDefault="00B12ECE" w:rsidP="00376F59">
            <w:pPr>
              <w:jc w:val="both"/>
              <w:rPr>
                <w:rFonts w:ascii="Barlow" w:hAnsi="Barlow" w:cstheme="minorHAnsi"/>
                <w:lang w:val="es-ES"/>
              </w:rPr>
            </w:pPr>
            <w:r w:rsidRPr="00A44945">
              <w:rPr>
                <w:rFonts w:ascii="Barlow" w:hAnsi="Barlow"/>
                <w:color w:val="000000"/>
              </w:rPr>
              <w:t>Resultados del Ejercicio (Ahorro / Desahorro)</w:t>
            </w:r>
          </w:p>
        </w:tc>
        <w:tc>
          <w:tcPr>
            <w:tcW w:w="2835" w:type="dxa"/>
          </w:tcPr>
          <w:p w14:paraId="4FDA3084" w14:textId="77777777" w:rsidR="00B12ECE" w:rsidRPr="00A44945" w:rsidRDefault="00AC1326" w:rsidP="00966B68">
            <w:pPr>
              <w:jc w:val="both"/>
              <w:rPr>
                <w:rFonts w:ascii="Barlow" w:hAnsi="Barlow" w:cstheme="minorHAnsi"/>
                <w:lang w:val="es-ES"/>
              </w:rPr>
            </w:pPr>
            <w:r w:rsidRPr="00A44945">
              <w:rPr>
                <w:rFonts w:ascii="Barlow" w:hAnsi="Barlow" w:cs="Calibri"/>
                <w:color w:val="000000"/>
              </w:rPr>
              <w:t xml:space="preserve">                   </w:t>
            </w:r>
            <w:r w:rsidR="00151881" w:rsidRPr="00A44945">
              <w:rPr>
                <w:rFonts w:ascii="Barlow" w:hAnsi="Barlow" w:cs="Calibri"/>
                <w:color w:val="000000"/>
              </w:rPr>
              <w:t xml:space="preserve"> </w:t>
            </w:r>
            <w:r w:rsidR="009C5E33" w:rsidRPr="00A44945">
              <w:rPr>
                <w:rFonts w:ascii="Barlow" w:hAnsi="Barlow" w:cs="Calibri"/>
                <w:color w:val="000000"/>
              </w:rPr>
              <w:t xml:space="preserve"> </w:t>
            </w:r>
            <w:r w:rsidR="00A62451" w:rsidRPr="00A44945">
              <w:rPr>
                <w:rFonts w:ascii="Barlow" w:hAnsi="Barlow" w:cs="Calibri"/>
                <w:color w:val="000000"/>
              </w:rPr>
              <w:t xml:space="preserve">         27,367,238.05</w:t>
            </w:r>
          </w:p>
        </w:tc>
        <w:tc>
          <w:tcPr>
            <w:tcW w:w="1825" w:type="dxa"/>
          </w:tcPr>
          <w:p w14:paraId="00841E16" w14:textId="77777777" w:rsidR="00B12ECE" w:rsidRPr="00A44945" w:rsidRDefault="00AC1326" w:rsidP="00BD1CC9">
            <w:pPr>
              <w:jc w:val="right"/>
              <w:rPr>
                <w:rFonts w:ascii="Barlow" w:hAnsi="Barlow" w:cstheme="minorHAnsi"/>
                <w:lang w:val="es-ES"/>
              </w:rPr>
            </w:pPr>
            <w:r w:rsidRPr="00A44945">
              <w:rPr>
                <w:rFonts w:ascii="Barlow" w:hAnsi="Barlow" w:cs="Calibri"/>
                <w:color w:val="000000" w:themeColor="text1"/>
              </w:rPr>
              <w:t xml:space="preserve">       </w:t>
            </w:r>
            <w:r w:rsidR="0014420A" w:rsidRPr="00A44945">
              <w:rPr>
                <w:rFonts w:ascii="Barlow" w:hAnsi="Barlow" w:cs="Calibri"/>
                <w:color w:val="000000" w:themeColor="text1"/>
              </w:rPr>
              <w:t xml:space="preserve"> </w:t>
            </w:r>
            <w:r w:rsidRPr="00A44945">
              <w:rPr>
                <w:rFonts w:ascii="Barlow" w:hAnsi="Barlow" w:cs="Calibri"/>
                <w:color w:val="000000" w:themeColor="text1"/>
              </w:rPr>
              <w:t xml:space="preserve"> </w:t>
            </w:r>
            <w:r w:rsidR="00151881" w:rsidRPr="00A44945">
              <w:rPr>
                <w:rFonts w:ascii="Barlow" w:hAnsi="Barlow" w:cs="Calibri"/>
                <w:color w:val="000000" w:themeColor="text1"/>
              </w:rPr>
              <w:t xml:space="preserve"> </w:t>
            </w:r>
            <w:r w:rsidR="00297749" w:rsidRPr="00A44945">
              <w:rPr>
                <w:rFonts w:ascii="Barlow" w:hAnsi="Barlow" w:cs="Calibri"/>
                <w:color w:val="000000" w:themeColor="text1"/>
              </w:rPr>
              <w:t>6</w:t>
            </w:r>
            <w:r w:rsidR="00554777" w:rsidRPr="00A44945">
              <w:rPr>
                <w:rFonts w:ascii="Barlow" w:hAnsi="Barlow" w:cs="Calibri"/>
                <w:color w:val="000000" w:themeColor="text1"/>
              </w:rPr>
              <w:t>,</w:t>
            </w:r>
            <w:r w:rsidR="00812BE1" w:rsidRPr="00A44945">
              <w:rPr>
                <w:rFonts w:ascii="Barlow" w:hAnsi="Barlow" w:cs="Calibri"/>
                <w:color w:val="000000" w:themeColor="text1"/>
              </w:rPr>
              <w:t>637</w:t>
            </w:r>
            <w:r w:rsidR="00554777" w:rsidRPr="00A44945">
              <w:rPr>
                <w:rFonts w:ascii="Barlow" w:hAnsi="Barlow" w:cs="Calibri"/>
                <w:color w:val="000000" w:themeColor="text1"/>
              </w:rPr>
              <w:t>,</w:t>
            </w:r>
            <w:r w:rsidR="00812BE1" w:rsidRPr="00A44945">
              <w:rPr>
                <w:rFonts w:ascii="Barlow" w:hAnsi="Barlow" w:cs="Calibri"/>
                <w:color w:val="000000" w:themeColor="text1"/>
              </w:rPr>
              <w:t>577</w:t>
            </w:r>
            <w:r w:rsidR="00554777" w:rsidRPr="00A44945">
              <w:rPr>
                <w:rFonts w:ascii="Barlow" w:hAnsi="Barlow" w:cs="Calibri"/>
                <w:color w:val="000000" w:themeColor="text1"/>
              </w:rPr>
              <w:t>.</w:t>
            </w:r>
            <w:r w:rsidR="00812BE1" w:rsidRPr="00A44945">
              <w:rPr>
                <w:rFonts w:ascii="Barlow" w:hAnsi="Barlow" w:cs="Calibri"/>
                <w:color w:val="000000" w:themeColor="text1"/>
              </w:rPr>
              <w:t>27</w:t>
            </w:r>
          </w:p>
        </w:tc>
      </w:tr>
      <w:tr w:rsidR="00B12ECE" w:rsidRPr="00A44945" w14:paraId="4143A7DE" w14:textId="77777777" w:rsidTr="00DF054C">
        <w:tc>
          <w:tcPr>
            <w:tcW w:w="4248" w:type="dxa"/>
          </w:tcPr>
          <w:p w14:paraId="213A3A55" w14:textId="77777777" w:rsidR="00B12ECE" w:rsidRPr="00A44945" w:rsidRDefault="00B12ECE" w:rsidP="00376F59">
            <w:pPr>
              <w:jc w:val="both"/>
              <w:rPr>
                <w:rFonts w:ascii="Barlow" w:hAnsi="Barlow" w:cstheme="minorHAnsi"/>
                <w:lang w:val="es-ES"/>
              </w:rPr>
            </w:pPr>
            <w:r w:rsidRPr="00A44945">
              <w:rPr>
                <w:rFonts w:ascii="Barlow" w:hAnsi="Barlow"/>
                <w:color w:val="000000"/>
              </w:rPr>
              <w:t>Resultados de Ejercicios Anteriores</w:t>
            </w:r>
          </w:p>
        </w:tc>
        <w:tc>
          <w:tcPr>
            <w:tcW w:w="2835" w:type="dxa"/>
          </w:tcPr>
          <w:p w14:paraId="51DC9948" w14:textId="77777777" w:rsidR="00B12ECE" w:rsidRPr="00A44945" w:rsidRDefault="00DF054C" w:rsidP="009D1769">
            <w:pPr>
              <w:ind w:left="900"/>
              <w:jc w:val="right"/>
              <w:rPr>
                <w:rFonts w:ascii="Barlow" w:hAnsi="Barlow" w:cstheme="minorHAnsi"/>
                <w:lang w:val="es-ES"/>
              </w:rPr>
            </w:pPr>
            <w:r w:rsidRPr="00A44945">
              <w:rPr>
                <w:rFonts w:ascii="Barlow" w:hAnsi="Barlow" w:cs="Calibri"/>
                <w:color w:val="000000"/>
              </w:rPr>
              <w:t>-4,128,356,807.5</w:t>
            </w:r>
            <w:r w:rsidR="00951FEA" w:rsidRPr="00A44945">
              <w:rPr>
                <w:rFonts w:ascii="Barlow" w:hAnsi="Barlow" w:cs="Calibri"/>
                <w:color w:val="000000"/>
              </w:rPr>
              <w:t>2</w:t>
            </w:r>
          </w:p>
        </w:tc>
        <w:tc>
          <w:tcPr>
            <w:tcW w:w="1825" w:type="dxa"/>
          </w:tcPr>
          <w:p w14:paraId="16F14729" w14:textId="77777777" w:rsidR="008D61E3" w:rsidRPr="00A44945" w:rsidRDefault="00297749" w:rsidP="00BD1CC9">
            <w:pPr>
              <w:jc w:val="right"/>
              <w:rPr>
                <w:rFonts w:ascii="Barlow" w:hAnsi="Barlow" w:cstheme="minorHAnsi"/>
                <w:lang w:val="es-ES"/>
              </w:rPr>
            </w:pPr>
            <w:r w:rsidRPr="00A44945">
              <w:rPr>
                <w:rFonts w:ascii="Barlow" w:hAnsi="Barlow" w:cs="Calibri"/>
                <w:color w:val="000000"/>
              </w:rPr>
              <w:t xml:space="preserve">     </w:t>
            </w:r>
            <w:r w:rsidR="00AC1326" w:rsidRPr="00A44945">
              <w:rPr>
                <w:rFonts w:ascii="Barlow" w:hAnsi="Barlow" w:cs="Calibri"/>
                <w:color w:val="000000"/>
              </w:rPr>
              <w:t xml:space="preserve"> </w:t>
            </w:r>
            <w:r w:rsidRPr="00A44945">
              <w:rPr>
                <w:rFonts w:ascii="Barlow" w:hAnsi="Barlow" w:cs="Calibri"/>
                <w:color w:val="000000"/>
              </w:rPr>
              <w:t>-4</w:t>
            </w:r>
            <w:r w:rsidR="00554777" w:rsidRPr="00A44945">
              <w:rPr>
                <w:rFonts w:ascii="Barlow" w:hAnsi="Barlow" w:cs="Calibri"/>
                <w:color w:val="000000"/>
              </w:rPr>
              <w:t>,</w:t>
            </w:r>
            <w:r w:rsidRPr="00A44945">
              <w:rPr>
                <w:rFonts w:ascii="Barlow" w:hAnsi="Barlow" w:cs="Calibri"/>
                <w:color w:val="000000"/>
              </w:rPr>
              <w:t>134</w:t>
            </w:r>
            <w:r w:rsidR="00554777" w:rsidRPr="00A44945">
              <w:rPr>
                <w:rFonts w:ascii="Barlow" w:hAnsi="Barlow" w:cs="Calibri"/>
                <w:color w:val="000000"/>
              </w:rPr>
              <w:t>,</w:t>
            </w:r>
            <w:r w:rsidR="00812BE1" w:rsidRPr="00A44945">
              <w:rPr>
                <w:rFonts w:ascii="Barlow" w:hAnsi="Barlow" w:cs="Calibri"/>
                <w:color w:val="000000"/>
              </w:rPr>
              <w:t>994</w:t>
            </w:r>
            <w:r w:rsidR="00554777" w:rsidRPr="00A44945">
              <w:rPr>
                <w:rFonts w:ascii="Barlow" w:hAnsi="Barlow" w:cs="Calibri"/>
                <w:color w:val="000000"/>
              </w:rPr>
              <w:t>,</w:t>
            </w:r>
            <w:r w:rsidR="00812BE1" w:rsidRPr="00A44945">
              <w:rPr>
                <w:rFonts w:ascii="Barlow" w:hAnsi="Barlow" w:cs="Calibri"/>
                <w:color w:val="000000"/>
              </w:rPr>
              <w:t>180</w:t>
            </w:r>
            <w:r w:rsidR="00554777" w:rsidRPr="00A44945">
              <w:rPr>
                <w:rFonts w:ascii="Barlow" w:hAnsi="Barlow" w:cs="Calibri"/>
                <w:color w:val="000000"/>
              </w:rPr>
              <w:t>.</w:t>
            </w:r>
            <w:r w:rsidR="00812BE1" w:rsidRPr="00A44945">
              <w:rPr>
                <w:rFonts w:ascii="Barlow" w:hAnsi="Barlow" w:cs="Calibri"/>
                <w:color w:val="000000"/>
              </w:rPr>
              <w:t>32</w:t>
            </w:r>
          </w:p>
        </w:tc>
      </w:tr>
      <w:tr w:rsidR="00B12ECE" w:rsidRPr="00A44945" w14:paraId="305A6266" w14:textId="77777777" w:rsidTr="00DF054C">
        <w:tc>
          <w:tcPr>
            <w:tcW w:w="4248" w:type="dxa"/>
          </w:tcPr>
          <w:p w14:paraId="5B8BBD6C" w14:textId="77777777" w:rsidR="00B12ECE" w:rsidRPr="00A44945" w:rsidRDefault="00B12ECE" w:rsidP="00376F59">
            <w:pPr>
              <w:jc w:val="both"/>
              <w:rPr>
                <w:rFonts w:ascii="Barlow" w:hAnsi="Barlow" w:cstheme="minorHAnsi"/>
                <w:lang w:val="es-ES"/>
              </w:rPr>
            </w:pPr>
          </w:p>
        </w:tc>
        <w:tc>
          <w:tcPr>
            <w:tcW w:w="2835" w:type="dxa"/>
          </w:tcPr>
          <w:p w14:paraId="1AEEC6E8" w14:textId="77777777" w:rsidR="00B12ECE" w:rsidRPr="00A44945" w:rsidRDefault="00B12ECE" w:rsidP="00376F59">
            <w:pPr>
              <w:jc w:val="both"/>
              <w:rPr>
                <w:rFonts w:ascii="Barlow" w:hAnsi="Barlow" w:cstheme="minorHAnsi"/>
                <w:lang w:val="es-ES"/>
              </w:rPr>
            </w:pPr>
          </w:p>
        </w:tc>
        <w:tc>
          <w:tcPr>
            <w:tcW w:w="1825" w:type="dxa"/>
          </w:tcPr>
          <w:p w14:paraId="5551709F" w14:textId="77777777" w:rsidR="00B12ECE" w:rsidRPr="00A44945" w:rsidRDefault="00B12ECE" w:rsidP="00376F59">
            <w:pPr>
              <w:jc w:val="both"/>
              <w:rPr>
                <w:rFonts w:ascii="Barlow" w:hAnsi="Barlow" w:cstheme="minorHAnsi"/>
                <w:lang w:val="es-ES"/>
              </w:rPr>
            </w:pPr>
          </w:p>
        </w:tc>
      </w:tr>
    </w:tbl>
    <w:p w14:paraId="300C8F1B" w14:textId="76C7F2A6" w:rsidR="00140E53" w:rsidRPr="006E4F1A" w:rsidRDefault="00D97DE7" w:rsidP="006E4F1A">
      <w:pPr>
        <w:tabs>
          <w:tab w:val="left" w:pos="3900"/>
        </w:tabs>
        <w:spacing w:after="0"/>
        <w:jc w:val="both"/>
        <w:rPr>
          <w:rFonts w:ascii="Barlow" w:hAnsi="Barlow" w:cstheme="minorHAnsi"/>
          <w:sz w:val="20"/>
          <w:szCs w:val="20"/>
          <w:lang w:val="es-ES"/>
        </w:rPr>
      </w:pPr>
      <w:r w:rsidRPr="00A44945">
        <w:rPr>
          <w:rFonts w:ascii="Barlow" w:hAnsi="Barlow" w:cstheme="minorHAnsi"/>
          <w:sz w:val="20"/>
          <w:szCs w:val="20"/>
          <w:lang w:val="es-ES"/>
        </w:rPr>
        <w:tab/>
      </w:r>
    </w:p>
    <w:p w14:paraId="6ED5FD43" w14:textId="77777777" w:rsidR="00376F59" w:rsidRPr="00A44945" w:rsidRDefault="00376F59" w:rsidP="00376F59">
      <w:pPr>
        <w:pStyle w:val="Texto"/>
        <w:spacing w:line="224" w:lineRule="exact"/>
        <w:rPr>
          <w:rFonts w:ascii="Barlow" w:hAnsi="Barlow" w:cstheme="minorHAnsi"/>
          <w:b/>
          <w:smallCaps/>
          <w:sz w:val="20"/>
        </w:rPr>
      </w:pPr>
      <w:r w:rsidRPr="00A44945">
        <w:rPr>
          <w:rFonts w:ascii="Barlow" w:hAnsi="Barlow" w:cstheme="minorHAnsi"/>
          <w:b/>
          <w:smallCaps/>
          <w:sz w:val="20"/>
        </w:rPr>
        <w:t>IV)</w:t>
      </w:r>
      <w:r w:rsidRPr="00A44945">
        <w:rPr>
          <w:rFonts w:ascii="Barlow" w:hAnsi="Barlow" w:cstheme="minorHAnsi"/>
          <w:b/>
          <w:smallCaps/>
          <w:sz w:val="20"/>
        </w:rPr>
        <w:tab/>
        <w:t>Notas al Estado de Flujos de Efectivo</w:t>
      </w:r>
    </w:p>
    <w:p w14:paraId="2261E6F5" w14:textId="77777777" w:rsidR="00AC0389" w:rsidRPr="00A44945" w:rsidRDefault="00AC0389" w:rsidP="00376F59">
      <w:pPr>
        <w:pStyle w:val="Texto"/>
        <w:spacing w:line="224" w:lineRule="exact"/>
        <w:ind w:firstLine="0"/>
        <w:rPr>
          <w:rFonts w:ascii="Barlow" w:hAnsi="Barlow" w:cstheme="minorHAnsi"/>
          <w:b/>
          <w:sz w:val="20"/>
        </w:rPr>
      </w:pPr>
    </w:p>
    <w:p w14:paraId="20E602F9" w14:textId="77777777" w:rsidR="00376F59" w:rsidRPr="00A44945" w:rsidRDefault="00376F59" w:rsidP="00376F59">
      <w:pPr>
        <w:pStyle w:val="Texto"/>
        <w:spacing w:line="224" w:lineRule="exact"/>
        <w:ind w:firstLine="0"/>
        <w:rPr>
          <w:rFonts w:ascii="Barlow" w:hAnsi="Barlow" w:cstheme="minorHAnsi"/>
          <w:b/>
          <w:sz w:val="20"/>
          <w:lang w:val="es-MX"/>
        </w:rPr>
      </w:pPr>
      <w:r w:rsidRPr="00A44945">
        <w:rPr>
          <w:rFonts w:ascii="Barlow" w:hAnsi="Barlow" w:cstheme="minorHAnsi"/>
          <w:b/>
          <w:sz w:val="20"/>
          <w:lang w:val="es-MX"/>
        </w:rPr>
        <w:t>Efectivo y equivalentes</w:t>
      </w:r>
    </w:p>
    <w:p w14:paraId="330CC640" w14:textId="77777777" w:rsidR="00376F59" w:rsidRPr="00A44945" w:rsidRDefault="00AB14C2" w:rsidP="00376F59">
      <w:pPr>
        <w:spacing w:after="0"/>
        <w:jc w:val="both"/>
        <w:rPr>
          <w:rFonts w:ascii="Barlow" w:hAnsi="Barlow" w:cstheme="minorHAnsi"/>
          <w:sz w:val="20"/>
          <w:szCs w:val="20"/>
        </w:rPr>
      </w:pPr>
      <w:r w:rsidRPr="00A44945">
        <w:rPr>
          <w:rFonts w:ascii="Barlow" w:hAnsi="Barlow" w:cstheme="minorHAnsi"/>
          <w:sz w:val="20"/>
          <w:szCs w:val="20"/>
        </w:rPr>
        <w:t xml:space="preserve">1.- </w:t>
      </w:r>
      <w:r w:rsidR="00135B9A" w:rsidRPr="00A44945">
        <w:rPr>
          <w:rFonts w:ascii="Barlow" w:hAnsi="Barlow" w:cstheme="minorHAnsi"/>
          <w:sz w:val="20"/>
          <w:szCs w:val="20"/>
        </w:rPr>
        <w:t xml:space="preserve">El efectivo y Equivalentes </w:t>
      </w:r>
      <w:r w:rsidR="0087324C" w:rsidRPr="00A44945">
        <w:rPr>
          <w:rFonts w:ascii="Barlow" w:hAnsi="Barlow" w:cstheme="minorHAnsi"/>
          <w:sz w:val="20"/>
          <w:szCs w:val="20"/>
        </w:rPr>
        <w:t xml:space="preserve">del instituto de Infraestructura Carretera de </w:t>
      </w:r>
      <w:r w:rsidR="00F479A6" w:rsidRPr="00A44945">
        <w:rPr>
          <w:rFonts w:ascii="Barlow" w:hAnsi="Barlow" w:cstheme="minorHAnsi"/>
          <w:sz w:val="20"/>
          <w:szCs w:val="20"/>
        </w:rPr>
        <w:t>Yucatán</w:t>
      </w:r>
      <w:r w:rsidR="00376F59" w:rsidRPr="00A44945">
        <w:rPr>
          <w:rFonts w:ascii="Barlow" w:hAnsi="Barlow" w:cstheme="minorHAnsi"/>
          <w:sz w:val="20"/>
          <w:szCs w:val="20"/>
        </w:rPr>
        <w:t xml:space="preserve"> por el período comprendido al </w:t>
      </w:r>
      <w:r w:rsidR="00487BBD" w:rsidRPr="00A44945">
        <w:rPr>
          <w:rFonts w:ascii="Barlow" w:hAnsi="Barlow" w:cstheme="minorHAnsi"/>
          <w:sz w:val="20"/>
          <w:szCs w:val="20"/>
        </w:rPr>
        <w:t>3</w:t>
      </w:r>
      <w:r w:rsidR="000920C6" w:rsidRPr="00A44945">
        <w:rPr>
          <w:rFonts w:ascii="Barlow" w:hAnsi="Barlow" w:cstheme="minorHAnsi"/>
          <w:sz w:val="20"/>
          <w:szCs w:val="20"/>
        </w:rPr>
        <w:t>1</w:t>
      </w:r>
      <w:r w:rsidR="00930A89" w:rsidRPr="00A44945">
        <w:rPr>
          <w:rFonts w:ascii="Barlow" w:hAnsi="Barlow" w:cstheme="minorHAnsi"/>
          <w:sz w:val="20"/>
          <w:szCs w:val="20"/>
        </w:rPr>
        <w:t xml:space="preserve"> de </w:t>
      </w:r>
      <w:r w:rsidR="00347F06" w:rsidRPr="00A44945">
        <w:rPr>
          <w:rFonts w:ascii="Barlow" w:hAnsi="Barlow" w:cstheme="minorHAnsi"/>
          <w:sz w:val="20"/>
          <w:szCs w:val="20"/>
        </w:rPr>
        <w:t>Enero</w:t>
      </w:r>
      <w:r w:rsidR="00554777" w:rsidRPr="00A44945">
        <w:rPr>
          <w:rFonts w:ascii="Barlow" w:hAnsi="Barlow" w:cstheme="minorHAnsi"/>
          <w:sz w:val="20"/>
          <w:szCs w:val="20"/>
        </w:rPr>
        <w:t xml:space="preserve"> de 202</w:t>
      </w:r>
      <w:r w:rsidR="00347F06" w:rsidRPr="00A44945">
        <w:rPr>
          <w:rFonts w:ascii="Barlow" w:hAnsi="Barlow" w:cstheme="minorHAnsi"/>
          <w:sz w:val="20"/>
          <w:szCs w:val="20"/>
        </w:rPr>
        <w:t>2</w:t>
      </w:r>
      <w:r w:rsidR="00376F59" w:rsidRPr="00A44945">
        <w:rPr>
          <w:rFonts w:ascii="Barlow" w:hAnsi="Barlow" w:cstheme="minorHAnsi"/>
          <w:sz w:val="20"/>
          <w:szCs w:val="20"/>
        </w:rPr>
        <w:t xml:space="preserve"> se integran de la siguiente manera:</w:t>
      </w:r>
    </w:p>
    <w:p w14:paraId="0C1E5D25" w14:textId="77777777" w:rsidR="00973913" w:rsidRPr="00A44945" w:rsidRDefault="00973913" w:rsidP="00376F59">
      <w:pPr>
        <w:spacing w:after="0"/>
        <w:jc w:val="both"/>
        <w:rPr>
          <w:rFonts w:ascii="Barlow" w:hAnsi="Barlow" w:cstheme="minorHAnsi"/>
          <w:b/>
          <w:sz w:val="20"/>
          <w:szCs w:val="20"/>
          <w:lang w:val="es-ES"/>
        </w:rPr>
      </w:pPr>
    </w:p>
    <w:p w14:paraId="03E80A65" w14:textId="77777777" w:rsidR="007A4859" w:rsidRPr="00A44945" w:rsidRDefault="007A4859" w:rsidP="00376F59">
      <w:pPr>
        <w:spacing w:after="0"/>
        <w:jc w:val="both"/>
        <w:rPr>
          <w:rFonts w:ascii="Barlow" w:hAnsi="Barlow" w:cstheme="minorHAnsi"/>
          <w:b/>
          <w:sz w:val="20"/>
          <w:szCs w:val="20"/>
          <w:lang w:val="es-ES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69"/>
        <w:gridCol w:w="2977"/>
        <w:gridCol w:w="2693"/>
      </w:tblGrid>
      <w:tr w:rsidR="00973913" w:rsidRPr="00A44945" w14:paraId="0193D58D" w14:textId="77777777" w:rsidTr="0047623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6FC6" w14:textId="77777777" w:rsidR="00973913" w:rsidRPr="00A44945" w:rsidRDefault="00973913" w:rsidP="00476239">
            <w:pPr>
              <w:jc w:val="both"/>
              <w:rPr>
                <w:rFonts w:ascii="Barlow" w:hAnsi="Barlow" w:cstheme="minorHAnsi"/>
                <w:bCs/>
              </w:rPr>
            </w:pPr>
            <w:r w:rsidRPr="00A44945">
              <w:rPr>
                <w:rFonts w:ascii="Barlow" w:hAnsi="Barlow" w:cstheme="minorHAnsi"/>
                <w:bCs/>
              </w:rPr>
              <w:t>NOMBRE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14:paraId="6B43E9C6" w14:textId="77777777" w:rsidR="00973913" w:rsidRPr="00A44945" w:rsidRDefault="00F25BFD" w:rsidP="000920C6">
            <w:pPr>
              <w:jc w:val="both"/>
              <w:rPr>
                <w:rFonts w:ascii="Barlow" w:hAnsi="Barlow" w:cstheme="minorHAnsi"/>
                <w:bCs/>
              </w:rPr>
            </w:pPr>
            <w:r w:rsidRPr="00A44945">
              <w:rPr>
                <w:rFonts w:ascii="Barlow" w:hAnsi="Barlow" w:cstheme="minorHAnsi"/>
                <w:bCs/>
              </w:rPr>
              <w:t xml:space="preserve">     </w:t>
            </w:r>
            <w:r w:rsidR="00487BBD" w:rsidRPr="00A44945">
              <w:rPr>
                <w:rFonts w:ascii="Barlow" w:hAnsi="Barlow" w:cstheme="minorHAnsi"/>
                <w:bCs/>
              </w:rPr>
              <w:t>3</w:t>
            </w:r>
            <w:r w:rsidR="000920C6" w:rsidRPr="00A44945">
              <w:rPr>
                <w:rFonts w:ascii="Barlow" w:hAnsi="Barlow" w:cstheme="minorHAnsi"/>
                <w:bCs/>
              </w:rPr>
              <w:t>1</w:t>
            </w:r>
            <w:r w:rsidR="00C1724D" w:rsidRPr="00A44945">
              <w:rPr>
                <w:rFonts w:ascii="Barlow" w:hAnsi="Barlow" w:cstheme="minorHAnsi"/>
                <w:bCs/>
              </w:rPr>
              <w:t xml:space="preserve"> DE </w:t>
            </w:r>
            <w:r w:rsidR="00C335E5" w:rsidRPr="00A44945">
              <w:rPr>
                <w:rFonts w:ascii="Barlow" w:hAnsi="Barlow" w:cstheme="minorHAnsi"/>
                <w:bCs/>
              </w:rPr>
              <w:t>MARZ</w:t>
            </w:r>
            <w:r w:rsidR="00347F06" w:rsidRPr="00A44945">
              <w:rPr>
                <w:rFonts w:ascii="Barlow" w:hAnsi="Barlow" w:cstheme="minorHAnsi"/>
                <w:bCs/>
              </w:rPr>
              <w:t>O</w:t>
            </w:r>
            <w:r w:rsidR="00C605CB" w:rsidRPr="00A44945">
              <w:rPr>
                <w:rFonts w:ascii="Barlow" w:hAnsi="Barlow" w:cstheme="minorHAnsi"/>
                <w:bCs/>
              </w:rPr>
              <w:t xml:space="preserve"> 202</w:t>
            </w:r>
            <w:r w:rsidR="00347F06" w:rsidRPr="00A44945">
              <w:rPr>
                <w:rFonts w:ascii="Barlow" w:hAnsi="Barlow" w:cstheme="minorHAnsi"/>
                <w:bCs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5208" w14:textId="77777777" w:rsidR="00973913" w:rsidRPr="00A44945" w:rsidRDefault="00F25BFD" w:rsidP="004B2BB2">
            <w:pPr>
              <w:jc w:val="both"/>
              <w:rPr>
                <w:rFonts w:ascii="Barlow" w:hAnsi="Barlow" w:cstheme="minorHAnsi"/>
                <w:bCs/>
              </w:rPr>
            </w:pPr>
            <w:r w:rsidRPr="00A44945">
              <w:rPr>
                <w:rFonts w:ascii="Barlow" w:hAnsi="Barlow" w:cstheme="minorHAnsi"/>
                <w:bCs/>
              </w:rPr>
              <w:t xml:space="preserve">     </w:t>
            </w:r>
            <w:r w:rsidR="00487BBD" w:rsidRPr="00A44945">
              <w:rPr>
                <w:rFonts w:ascii="Barlow" w:hAnsi="Barlow" w:cstheme="minorHAnsi"/>
                <w:bCs/>
              </w:rPr>
              <w:t>3</w:t>
            </w:r>
            <w:r w:rsidR="00D417EE" w:rsidRPr="00A44945">
              <w:rPr>
                <w:rFonts w:ascii="Barlow" w:hAnsi="Barlow" w:cstheme="minorHAnsi"/>
                <w:bCs/>
              </w:rPr>
              <w:t>1</w:t>
            </w:r>
            <w:r w:rsidR="00C1724D" w:rsidRPr="00A44945">
              <w:rPr>
                <w:rFonts w:ascii="Barlow" w:hAnsi="Barlow" w:cstheme="minorHAnsi"/>
                <w:bCs/>
              </w:rPr>
              <w:t xml:space="preserve"> DE </w:t>
            </w:r>
            <w:r w:rsidR="004B2BB2" w:rsidRPr="00A44945">
              <w:rPr>
                <w:rFonts w:ascii="Barlow" w:hAnsi="Barlow" w:cstheme="minorHAnsi"/>
                <w:bCs/>
              </w:rPr>
              <w:t>DICIEMBRE</w:t>
            </w:r>
            <w:r w:rsidR="0078747C" w:rsidRPr="00A44945">
              <w:rPr>
                <w:rFonts w:ascii="Barlow" w:hAnsi="Barlow" w:cstheme="minorHAnsi"/>
                <w:bCs/>
              </w:rPr>
              <w:t xml:space="preserve"> 20</w:t>
            </w:r>
            <w:r w:rsidR="00812BE1" w:rsidRPr="00A44945">
              <w:rPr>
                <w:rFonts w:ascii="Barlow" w:hAnsi="Barlow" w:cstheme="minorHAnsi"/>
                <w:bCs/>
              </w:rPr>
              <w:t>21</w:t>
            </w:r>
          </w:p>
        </w:tc>
      </w:tr>
      <w:tr w:rsidR="00973913" w:rsidRPr="00A44945" w14:paraId="1C793FD7" w14:textId="77777777" w:rsidTr="0047623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743121" w14:textId="77777777" w:rsidR="00973913" w:rsidRPr="00A44945" w:rsidRDefault="003652C4" w:rsidP="00476239">
            <w:pPr>
              <w:jc w:val="both"/>
              <w:rPr>
                <w:rFonts w:ascii="Barlow" w:hAnsi="Barlow" w:cstheme="minorHAnsi"/>
                <w:bCs/>
              </w:rPr>
            </w:pPr>
            <w:r w:rsidRPr="00A44945">
              <w:rPr>
                <w:rFonts w:ascii="Barlow" w:hAnsi="Barlow" w:cstheme="minorHAnsi"/>
                <w:bCs/>
              </w:rPr>
              <w:t>EFECTIVO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78D8D97" w14:textId="77777777" w:rsidR="00973913" w:rsidRPr="00A44945" w:rsidRDefault="00DF054C" w:rsidP="00220EC2">
            <w:pPr>
              <w:jc w:val="right"/>
              <w:rPr>
                <w:rFonts w:ascii="Barlow" w:hAnsi="Barlow" w:cstheme="minorHAnsi"/>
                <w:bCs/>
              </w:rPr>
            </w:pPr>
            <w:r w:rsidRPr="00A44945">
              <w:rPr>
                <w:rFonts w:ascii="Barlow" w:hAnsi="Barlow" w:cstheme="minorHAnsi"/>
                <w:bCs/>
              </w:rPr>
              <w:t>10,000</w:t>
            </w:r>
            <w:r w:rsidR="00966B68" w:rsidRPr="00A44945">
              <w:rPr>
                <w:rFonts w:ascii="Barlow" w:hAnsi="Barlow" w:cstheme="minorHAnsi"/>
                <w:bCs/>
              </w:rPr>
              <w:t>.00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AD97" w14:textId="77777777" w:rsidR="00973913" w:rsidRPr="00A44945" w:rsidRDefault="00031206" w:rsidP="001D2A12">
            <w:pPr>
              <w:jc w:val="center"/>
              <w:rPr>
                <w:rFonts w:ascii="Barlow" w:hAnsi="Barlow" w:cstheme="minorHAnsi"/>
                <w:bCs/>
              </w:rPr>
            </w:pPr>
            <w:r w:rsidRPr="00A44945">
              <w:rPr>
                <w:rFonts w:ascii="Barlow" w:hAnsi="Barlow" w:cstheme="minorHAnsi"/>
                <w:bCs/>
              </w:rPr>
              <w:t xml:space="preserve">                            </w:t>
            </w:r>
            <w:r w:rsidR="00812BE1" w:rsidRPr="00A44945">
              <w:rPr>
                <w:rFonts w:ascii="Barlow" w:hAnsi="Barlow" w:cstheme="minorHAnsi"/>
                <w:bCs/>
              </w:rPr>
              <w:t>0</w:t>
            </w:r>
            <w:r w:rsidR="002474B9" w:rsidRPr="00A44945">
              <w:rPr>
                <w:rFonts w:ascii="Barlow" w:hAnsi="Barlow" w:cstheme="minorHAnsi"/>
                <w:bCs/>
              </w:rPr>
              <w:t>.00</w:t>
            </w:r>
          </w:p>
        </w:tc>
      </w:tr>
      <w:tr w:rsidR="00973913" w:rsidRPr="00A44945" w14:paraId="52CF503C" w14:textId="77777777" w:rsidTr="0047623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92E79B" w14:textId="77777777" w:rsidR="00973913" w:rsidRPr="00A44945" w:rsidRDefault="003652C4" w:rsidP="00476239">
            <w:pPr>
              <w:jc w:val="both"/>
              <w:rPr>
                <w:rFonts w:ascii="Barlow" w:hAnsi="Barlow" w:cstheme="minorHAnsi"/>
                <w:bCs/>
              </w:rPr>
            </w:pPr>
            <w:r w:rsidRPr="00A44945">
              <w:rPr>
                <w:rFonts w:ascii="Barlow" w:hAnsi="Barlow" w:cstheme="minorHAnsi"/>
                <w:bCs/>
              </w:rPr>
              <w:t>BANCOS</w:t>
            </w:r>
            <w:r w:rsidR="007A4859" w:rsidRPr="00A44945">
              <w:rPr>
                <w:rFonts w:ascii="Barlow" w:hAnsi="Barlow" w:cstheme="minorHAnsi"/>
                <w:bCs/>
              </w:rPr>
              <w:t>/TESORERIA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8CC109C" w14:textId="77777777" w:rsidR="00973913" w:rsidRPr="00A44945" w:rsidRDefault="00DF054C" w:rsidP="00BD675F">
            <w:pPr>
              <w:jc w:val="right"/>
              <w:rPr>
                <w:rFonts w:ascii="Barlow" w:hAnsi="Barlow" w:cstheme="minorHAnsi"/>
                <w:bCs/>
              </w:rPr>
            </w:pPr>
            <w:r w:rsidRPr="00A44945">
              <w:rPr>
                <w:rFonts w:ascii="Barlow" w:hAnsi="Barlow" w:cstheme="minorHAnsi"/>
                <w:bCs/>
              </w:rPr>
              <w:t>27</w:t>
            </w:r>
            <w:r w:rsidR="0078747C" w:rsidRPr="00A44945">
              <w:rPr>
                <w:rFonts w:ascii="Barlow" w:hAnsi="Barlow" w:cstheme="minorHAnsi"/>
                <w:bCs/>
              </w:rPr>
              <w:t>,</w:t>
            </w:r>
            <w:r w:rsidRPr="00A44945">
              <w:rPr>
                <w:rFonts w:ascii="Barlow" w:hAnsi="Barlow" w:cstheme="minorHAnsi"/>
                <w:bCs/>
              </w:rPr>
              <w:t>014</w:t>
            </w:r>
            <w:r w:rsidR="0078747C" w:rsidRPr="00A44945">
              <w:rPr>
                <w:rFonts w:ascii="Barlow" w:hAnsi="Barlow" w:cstheme="minorHAnsi"/>
                <w:bCs/>
              </w:rPr>
              <w:t>,</w:t>
            </w:r>
            <w:r w:rsidRPr="00A44945">
              <w:rPr>
                <w:rFonts w:ascii="Barlow" w:hAnsi="Barlow" w:cstheme="minorHAnsi"/>
                <w:bCs/>
              </w:rPr>
              <w:t>184</w:t>
            </w:r>
            <w:r w:rsidR="0078747C" w:rsidRPr="00A44945">
              <w:rPr>
                <w:rFonts w:ascii="Barlow" w:hAnsi="Barlow" w:cstheme="minorHAnsi"/>
                <w:bCs/>
              </w:rPr>
              <w:t>.</w:t>
            </w:r>
            <w:r w:rsidRPr="00A44945">
              <w:rPr>
                <w:rFonts w:ascii="Barlow" w:hAnsi="Barlow" w:cstheme="minorHAnsi"/>
                <w:bCs/>
              </w:rPr>
              <w:t>77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E859" w14:textId="77777777" w:rsidR="00973913" w:rsidRPr="00A44945" w:rsidRDefault="00031206" w:rsidP="001D2A12">
            <w:pPr>
              <w:jc w:val="center"/>
              <w:rPr>
                <w:rFonts w:ascii="Barlow" w:hAnsi="Barlow" w:cstheme="minorHAnsi"/>
                <w:bCs/>
              </w:rPr>
            </w:pPr>
            <w:r w:rsidRPr="00A44945">
              <w:rPr>
                <w:rFonts w:ascii="Barlow" w:hAnsi="Barlow" w:cstheme="minorHAnsi"/>
                <w:bCs/>
              </w:rPr>
              <w:t xml:space="preserve">                 </w:t>
            </w:r>
            <w:r w:rsidR="00AC24BB" w:rsidRPr="00A44945">
              <w:rPr>
                <w:rFonts w:ascii="Barlow" w:hAnsi="Barlow" w:cstheme="minorHAnsi"/>
                <w:bCs/>
              </w:rPr>
              <w:t xml:space="preserve"> </w:t>
            </w:r>
            <w:r w:rsidRPr="00A44945">
              <w:rPr>
                <w:rFonts w:ascii="Barlow" w:hAnsi="Barlow" w:cstheme="minorHAnsi"/>
                <w:bCs/>
              </w:rPr>
              <w:t xml:space="preserve">    </w:t>
            </w:r>
            <w:r w:rsidR="00812BE1" w:rsidRPr="00A44945">
              <w:rPr>
                <w:rFonts w:ascii="Barlow" w:hAnsi="Barlow" w:cstheme="minorHAnsi"/>
                <w:bCs/>
              </w:rPr>
              <w:t>1</w:t>
            </w:r>
            <w:r w:rsidR="0078747C" w:rsidRPr="00A44945">
              <w:rPr>
                <w:rFonts w:ascii="Barlow" w:hAnsi="Barlow" w:cstheme="minorHAnsi"/>
                <w:bCs/>
              </w:rPr>
              <w:t>,</w:t>
            </w:r>
            <w:r w:rsidR="00812BE1" w:rsidRPr="00A44945">
              <w:rPr>
                <w:rFonts w:ascii="Barlow" w:hAnsi="Barlow" w:cstheme="minorHAnsi"/>
                <w:bCs/>
              </w:rPr>
              <w:t>890</w:t>
            </w:r>
            <w:r w:rsidR="0078747C" w:rsidRPr="00A44945">
              <w:rPr>
                <w:rFonts w:ascii="Barlow" w:hAnsi="Barlow" w:cstheme="minorHAnsi"/>
                <w:bCs/>
              </w:rPr>
              <w:t>,</w:t>
            </w:r>
            <w:r w:rsidR="00812BE1" w:rsidRPr="00A44945">
              <w:rPr>
                <w:rFonts w:ascii="Barlow" w:hAnsi="Barlow" w:cstheme="minorHAnsi"/>
                <w:bCs/>
              </w:rPr>
              <w:t>052</w:t>
            </w:r>
            <w:r w:rsidR="0078747C" w:rsidRPr="00A44945">
              <w:rPr>
                <w:rFonts w:ascii="Barlow" w:hAnsi="Barlow" w:cstheme="minorHAnsi"/>
                <w:bCs/>
              </w:rPr>
              <w:t>.</w:t>
            </w:r>
            <w:r w:rsidR="00812BE1" w:rsidRPr="00A44945">
              <w:rPr>
                <w:rFonts w:ascii="Barlow" w:hAnsi="Barlow" w:cstheme="minorHAnsi"/>
                <w:bCs/>
              </w:rPr>
              <w:t>99</w:t>
            </w:r>
          </w:p>
        </w:tc>
      </w:tr>
      <w:tr w:rsidR="007A4859" w:rsidRPr="00A44945" w14:paraId="23AEB706" w14:textId="77777777" w:rsidTr="0047623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45E695" w14:textId="77777777" w:rsidR="007A4859" w:rsidRPr="00A44945" w:rsidRDefault="007A4859" w:rsidP="00476239">
            <w:pPr>
              <w:jc w:val="both"/>
              <w:rPr>
                <w:rFonts w:ascii="Barlow" w:hAnsi="Barlow" w:cstheme="minorHAnsi"/>
                <w:bCs/>
              </w:rPr>
            </w:pPr>
            <w:r w:rsidRPr="00A44945">
              <w:rPr>
                <w:rFonts w:ascii="Barlow" w:hAnsi="Barlow" w:cstheme="minorHAnsi"/>
                <w:bCs/>
              </w:rPr>
              <w:t>BANCOS/DEPENDENCIAS Y OTROS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2ABEBB2" w14:textId="77777777" w:rsidR="007A4859" w:rsidRPr="00A44945" w:rsidRDefault="007A4859" w:rsidP="00D001DD">
            <w:pPr>
              <w:jc w:val="right"/>
              <w:rPr>
                <w:rFonts w:ascii="Barlow" w:hAnsi="Barlow" w:cstheme="minorHAnsi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F863" w14:textId="77777777" w:rsidR="007A4859" w:rsidRPr="00A44945" w:rsidRDefault="007A4859" w:rsidP="00476239">
            <w:pPr>
              <w:jc w:val="center"/>
              <w:rPr>
                <w:rFonts w:ascii="Barlow" w:hAnsi="Barlow" w:cstheme="minorHAnsi"/>
                <w:bCs/>
              </w:rPr>
            </w:pPr>
          </w:p>
        </w:tc>
      </w:tr>
      <w:tr w:rsidR="007A4859" w:rsidRPr="00A44945" w14:paraId="786CE8C2" w14:textId="77777777" w:rsidTr="0047623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B0187B" w14:textId="77777777" w:rsidR="007A4859" w:rsidRPr="00A44945" w:rsidRDefault="007A4859" w:rsidP="00476239">
            <w:pPr>
              <w:jc w:val="both"/>
              <w:rPr>
                <w:rFonts w:ascii="Barlow" w:hAnsi="Barlow" w:cstheme="minorHAnsi"/>
                <w:bCs/>
              </w:rPr>
            </w:pPr>
            <w:r w:rsidRPr="00A44945">
              <w:rPr>
                <w:rFonts w:ascii="Barlow" w:hAnsi="Barlow" w:cstheme="minorHAnsi"/>
                <w:bCs/>
              </w:rPr>
              <w:t>INVERSIONES TEMPORALES (HASTA 3 MESES)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EA7DC1B" w14:textId="77777777" w:rsidR="007A4859" w:rsidRPr="00A44945" w:rsidRDefault="007A4859" w:rsidP="00D001DD">
            <w:pPr>
              <w:jc w:val="right"/>
              <w:rPr>
                <w:rFonts w:ascii="Barlow" w:hAnsi="Barlow" w:cstheme="minorHAnsi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E535" w14:textId="77777777" w:rsidR="007A4859" w:rsidRPr="00A44945" w:rsidRDefault="007A4859" w:rsidP="00476239">
            <w:pPr>
              <w:jc w:val="center"/>
              <w:rPr>
                <w:rFonts w:ascii="Barlow" w:hAnsi="Barlow" w:cstheme="minorHAnsi"/>
                <w:bCs/>
              </w:rPr>
            </w:pPr>
          </w:p>
        </w:tc>
      </w:tr>
      <w:tr w:rsidR="007A4859" w:rsidRPr="00A44945" w14:paraId="6BA2B917" w14:textId="77777777" w:rsidTr="0047623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A57C3" w14:textId="77777777" w:rsidR="007A4859" w:rsidRPr="00A44945" w:rsidRDefault="007A4859" w:rsidP="00476239">
            <w:pPr>
              <w:jc w:val="both"/>
              <w:rPr>
                <w:rFonts w:ascii="Barlow" w:hAnsi="Barlow" w:cstheme="minorHAnsi"/>
                <w:bCs/>
              </w:rPr>
            </w:pPr>
            <w:r w:rsidRPr="00A44945">
              <w:rPr>
                <w:rFonts w:ascii="Barlow" w:hAnsi="Barlow" w:cstheme="minorHAnsi"/>
                <w:bCs/>
              </w:rPr>
              <w:t>FONDOS CON AFECTACION ESPECIFICA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4757BED" w14:textId="77777777" w:rsidR="007A4859" w:rsidRPr="00A44945" w:rsidRDefault="007A4859" w:rsidP="00D001DD">
            <w:pPr>
              <w:jc w:val="right"/>
              <w:rPr>
                <w:rFonts w:ascii="Barlow" w:hAnsi="Barlow" w:cstheme="minorHAnsi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13C1" w14:textId="77777777" w:rsidR="007A4859" w:rsidRPr="00A44945" w:rsidRDefault="007A4859" w:rsidP="00476239">
            <w:pPr>
              <w:jc w:val="center"/>
              <w:rPr>
                <w:rFonts w:ascii="Barlow" w:hAnsi="Barlow" w:cstheme="minorHAnsi"/>
                <w:bCs/>
              </w:rPr>
            </w:pPr>
          </w:p>
        </w:tc>
      </w:tr>
      <w:tr w:rsidR="007A4859" w:rsidRPr="00A44945" w14:paraId="1E01F7AE" w14:textId="77777777" w:rsidTr="0047623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3895C" w14:textId="77777777" w:rsidR="007A4859" w:rsidRPr="00A44945" w:rsidRDefault="007A4859" w:rsidP="00476239">
            <w:pPr>
              <w:jc w:val="both"/>
              <w:rPr>
                <w:rFonts w:ascii="Barlow" w:hAnsi="Barlow" w:cstheme="minorHAnsi"/>
                <w:bCs/>
              </w:rPr>
            </w:pPr>
            <w:r w:rsidRPr="00A44945">
              <w:rPr>
                <w:rFonts w:ascii="Barlow" w:hAnsi="Barlow" w:cstheme="minorHAnsi"/>
                <w:bCs/>
              </w:rPr>
              <w:t>DEPOSITOS DE FONDOS DE TERCEROS EN GARANTIA y/o ADMINISTRACION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8D97EBE" w14:textId="77777777" w:rsidR="007A4859" w:rsidRPr="00A44945" w:rsidRDefault="007A4859" w:rsidP="00D001DD">
            <w:pPr>
              <w:jc w:val="right"/>
              <w:rPr>
                <w:rFonts w:ascii="Barlow" w:hAnsi="Barlow" w:cstheme="minorHAnsi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FD37" w14:textId="77777777" w:rsidR="007A4859" w:rsidRPr="00A44945" w:rsidRDefault="007A4859" w:rsidP="00476239">
            <w:pPr>
              <w:jc w:val="center"/>
              <w:rPr>
                <w:rFonts w:ascii="Barlow" w:hAnsi="Barlow" w:cstheme="minorHAnsi"/>
                <w:bCs/>
              </w:rPr>
            </w:pPr>
          </w:p>
        </w:tc>
      </w:tr>
      <w:tr w:rsidR="007A4859" w:rsidRPr="00A44945" w14:paraId="78E4D51F" w14:textId="77777777" w:rsidTr="0047623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799BD" w14:textId="77777777" w:rsidR="007A4859" w:rsidRPr="00A44945" w:rsidRDefault="007A4859" w:rsidP="00476239">
            <w:pPr>
              <w:jc w:val="both"/>
              <w:rPr>
                <w:rFonts w:ascii="Barlow" w:hAnsi="Barlow" w:cstheme="minorHAnsi"/>
                <w:bCs/>
              </w:rPr>
            </w:pPr>
            <w:r w:rsidRPr="00A44945">
              <w:rPr>
                <w:rFonts w:ascii="Barlow" w:hAnsi="Barlow" w:cstheme="minorHAnsi"/>
                <w:bCs/>
              </w:rPr>
              <w:t>OTROS EFECTIVOS Y EQUIVELENTES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921C519" w14:textId="77777777" w:rsidR="007A4859" w:rsidRPr="00A44945" w:rsidRDefault="007A4859" w:rsidP="00D001DD">
            <w:pPr>
              <w:jc w:val="right"/>
              <w:rPr>
                <w:rFonts w:ascii="Barlow" w:hAnsi="Barlow" w:cstheme="minorHAnsi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16F6" w14:textId="77777777" w:rsidR="007A4859" w:rsidRPr="00A44945" w:rsidRDefault="007A4859" w:rsidP="00476239">
            <w:pPr>
              <w:jc w:val="center"/>
              <w:rPr>
                <w:rFonts w:ascii="Barlow" w:hAnsi="Barlow" w:cstheme="minorHAnsi"/>
                <w:bCs/>
              </w:rPr>
            </w:pPr>
          </w:p>
        </w:tc>
      </w:tr>
      <w:tr w:rsidR="00973913" w:rsidRPr="00A44945" w14:paraId="0A508F21" w14:textId="77777777" w:rsidTr="0047623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10CE8" w14:textId="77777777" w:rsidR="00973913" w:rsidRPr="00A44945" w:rsidRDefault="003652C4" w:rsidP="00476239">
            <w:pPr>
              <w:rPr>
                <w:rFonts w:ascii="Barlow" w:hAnsi="Barlow" w:cstheme="minorHAnsi"/>
                <w:b/>
                <w:bCs/>
              </w:rPr>
            </w:pPr>
            <w:r w:rsidRPr="00A44945">
              <w:rPr>
                <w:rFonts w:ascii="Barlow" w:hAnsi="Barlow" w:cstheme="minorHAnsi"/>
                <w:b/>
                <w:bCs/>
              </w:rPr>
              <w:t>TOTAL EFECTIVO Y EQUIVALENTES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7E909DB" w14:textId="77777777" w:rsidR="00973913" w:rsidRPr="00A44945" w:rsidRDefault="00DF054C" w:rsidP="00414C8C">
            <w:pPr>
              <w:jc w:val="right"/>
              <w:rPr>
                <w:rFonts w:ascii="Barlow" w:hAnsi="Barlow" w:cstheme="minorHAnsi"/>
                <w:bCs/>
              </w:rPr>
            </w:pPr>
            <w:r w:rsidRPr="00A44945">
              <w:rPr>
                <w:rFonts w:ascii="Barlow" w:hAnsi="Barlow" w:cstheme="minorHAnsi"/>
                <w:bCs/>
              </w:rPr>
              <w:t>27</w:t>
            </w:r>
            <w:r w:rsidR="0078747C" w:rsidRPr="00A44945">
              <w:rPr>
                <w:rFonts w:ascii="Barlow" w:hAnsi="Barlow" w:cstheme="minorHAnsi"/>
                <w:bCs/>
              </w:rPr>
              <w:t>,</w:t>
            </w:r>
            <w:r w:rsidRPr="00A44945">
              <w:rPr>
                <w:rFonts w:ascii="Barlow" w:hAnsi="Barlow" w:cstheme="minorHAnsi"/>
                <w:bCs/>
              </w:rPr>
              <w:t>024</w:t>
            </w:r>
            <w:r w:rsidR="0078747C" w:rsidRPr="00A44945">
              <w:rPr>
                <w:rFonts w:ascii="Barlow" w:hAnsi="Barlow" w:cstheme="minorHAnsi"/>
                <w:bCs/>
              </w:rPr>
              <w:t>,</w:t>
            </w:r>
            <w:r w:rsidRPr="00A44945">
              <w:rPr>
                <w:rFonts w:ascii="Barlow" w:hAnsi="Barlow" w:cstheme="minorHAnsi"/>
                <w:bCs/>
              </w:rPr>
              <w:t>184</w:t>
            </w:r>
            <w:r w:rsidR="0078747C" w:rsidRPr="00A44945">
              <w:rPr>
                <w:rFonts w:ascii="Barlow" w:hAnsi="Barlow" w:cstheme="minorHAnsi"/>
                <w:bCs/>
              </w:rPr>
              <w:t>.</w:t>
            </w:r>
            <w:r w:rsidRPr="00A44945">
              <w:rPr>
                <w:rFonts w:ascii="Barlow" w:hAnsi="Barlow" w:cstheme="minorHAnsi"/>
                <w:bCs/>
              </w:rPr>
              <w:t>77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EDDA" w14:textId="77777777" w:rsidR="00973913" w:rsidRPr="00A44945" w:rsidRDefault="00031206" w:rsidP="00463340">
            <w:pPr>
              <w:jc w:val="center"/>
              <w:rPr>
                <w:rFonts w:ascii="Barlow" w:hAnsi="Barlow" w:cstheme="minorHAnsi"/>
                <w:bCs/>
              </w:rPr>
            </w:pPr>
            <w:r w:rsidRPr="00A44945">
              <w:rPr>
                <w:rFonts w:ascii="Barlow" w:hAnsi="Barlow" w:cstheme="minorHAnsi"/>
                <w:bCs/>
              </w:rPr>
              <w:t xml:space="preserve">                      </w:t>
            </w:r>
            <w:r w:rsidR="00812BE1" w:rsidRPr="00A44945">
              <w:rPr>
                <w:rFonts w:ascii="Barlow" w:hAnsi="Barlow" w:cstheme="minorHAnsi"/>
                <w:bCs/>
              </w:rPr>
              <w:t>1</w:t>
            </w:r>
            <w:r w:rsidR="00AC24BB" w:rsidRPr="00A44945">
              <w:rPr>
                <w:rFonts w:ascii="Barlow" w:hAnsi="Barlow" w:cstheme="minorHAnsi"/>
                <w:bCs/>
              </w:rPr>
              <w:t>,</w:t>
            </w:r>
            <w:r w:rsidR="00812BE1" w:rsidRPr="00A44945">
              <w:rPr>
                <w:rFonts w:ascii="Barlow" w:hAnsi="Barlow" w:cstheme="minorHAnsi"/>
                <w:bCs/>
              </w:rPr>
              <w:t>890</w:t>
            </w:r>
            <w:r w:rsidR="00AC24BB" w:rsidRPr="00A44945">
              <w:rPr>
                <w:rFonts w:ascii="Barlow" w:hAnsi="Barlow" w:cstheme="minorHAnsi"/>
                <w:bCs/>
              </w:rPr>
              <w:t>,</w:t>
            </w:r>
            <w:r w:rsidR="00812BE1" w:rsidRPr="00A44945">
              <w:rPr>
                <w:rFonts w:ascii="Barlow" w:hAnsi="Barlow" w:cstheme="minorHAnsi"/>
                <w:bCs/>
              </w:rPr>
              <w:t>052</w:t>
            </w:r>
            <w:r w:rsidR="001858D8" w:rsidRPr="00A44945">
              <w:rPr>
                <w:rFonts w:ascii="Barlow" w:hAnsi="Barlow" w:cstheme="minorHAnsi"/>
                <w:bCs/>
              </w:rPr>
              <w:t>.</w:t>
            </w:r>
            <w:r w:rsidR="00812BE1" w:rsidRPr="00A44945">
              <w:rPr>
                <w:rFonts w:ascii="Barlow" w:hAnsi="Barlow" w:cstheme="minorHAnsi"/>
                <w:bCs/>
              </w:rPr>
              <w:t>99</w:t>
            </w:r>
          </w:p>
        </w:tc>
      </w:tr>
    </w:tbl>
    <w:p w14:paraId="4F8F8AAD" w14:textId="77777777" w:rsidR="0087324C" w:rsidRPr="00A44945" w:rsidRDefault="0087324C" w:rsidP="00376F59">
      <w:pPr>
        <w:spacing w:after="0"/>
        <w:jc w:val="both"/>
        <w:rPr>
          <w:rFonts w:ascii="Barlow" w:hAnsi="Barlow" w:cstheme="minorHAnsi"/>
          <w:b/>
          <w:sz w:val="20"/>
          <w:szCs w:val="20"/>
          <w:lang w:val="es-ES"/>
        </w:rPr>
      </w:pPr>
    </w:p>
    <w:p w14:paraId="50C7F6B3" w14:textId="77777777" w:rsidR="00783FCB" w:rsidRPr="00A44945" w:rsidRDefault="00783FCB" w:rsidP="00376F59">
      <w:pPr>
        <w:pStyle w:val="Texto"/>
        <w:spacing w:line="224" w:lineRule="exact"/>
        <w:ind w:firstLine="0"/>
        <w:rPr>
          <w:rFonts w:ascii="Barlow" w:hAnsi="Barlow" w:cstheme="minorHAnsi"/>
          <w:b/>
          <w:sz w:val="20"/>
          <w:lang w:val="es-MX"/>
        </w:rPr>
      </w:pPr>
    </w:p>
    <w:p w14:paraId="7E590BA8" w14:textId="77777777" w:rsidR="006E4F1A" w:rsidRDefault="006E4F1A" w:rsidP="00376F59">
      <w:pPr>
        <w:pStyle w:val="Texto"/>
        <w:spacing w:line="224" w:lineRule="exact"/>
        <w:ind w:firstLine="0"/>
        <w:rPr>
          <w:rFonts w:ascii="Barlow" w:hAnsi="Barlow" w:cstheme="minorHAnsi"/>
          <w:b/>
          <w:sz w:val="20"/>
          <w:lang w:val="es-MX"/>
        </w:rPr>
      </w:pPr>
    </w:p>
    <w:p w14:paraId="4934C556" w14:textId="77777777" w:rsidR="006E4F1A" w:rsidRDefault="006E4F1A" w:rsidP="00376F59">
      <w:pPr>
        <w:pStyle w:val="Texto"/>
        <w:spacing w:line="224" w:lineRule="exact"/>
        <w:ind w:firstLine="0"/>
        <w:rPr>
          <w:rFonts w:ascii="Barlow" w:hAnsi="Barlow" w:cstheme="minorHAnsi"/>
          <w:b/>
          <w:sz w:val="20"/>
          <w:lang w:val="es-MX"/>
        </w:rPr>
      </w:pPr>
    </w:p>
    <w:p w14:paraId="306B6C66" w14:textId="77777777" w:rsidR="006E4F1A" w:rsidRDefault="006E4F1A" w:rsidP="00376F59">
      <w:pPr>
        <w:pStyle w:val="Texto"/>
        <w:spacing w:line="224" w:lineRule="exact"/>
        <w:ind w:firstLine="0"/>
        <w:rPr>
          <w:rFonts w:ascii="Barlow" w:hAnsi="Barlow" w:cstheme="minorHAnsi"/>
          <w:b/>
          <w:sz w:val="20"/>
          <w:lang w:val="es-MX"/>
        </w:rPr>
      </w:pPr>
    </w:p>
    <w:p w14:paraId="04235B6F" w14:textId="77777777" w:rsidR="006E4F1A" w:rsidRDefault="006E4F1A" w:rsidP="00376F59">
      <w:pPr>
        <w:pStyle w:val="Texto"/>
        <w:spacing w:line="224" w:lineRule="exact"/>
        <w:ind w:firstLine="0"/>
        <w:rPr>
          <w:rFonts w:ascii="Barlow" w:hAnsi="Barlow" w:cstheme="minorHAnsi"/>
          <w:b/>
          <w:sz w:val="20"/>
          <w:lang w:val="es-MX"/>
        </w:rPr>
      </w:pPr>
    </w:p>
    <w:p w14:paraId="0E547ECB" w14:textId="77777777" w:rsidR="006E4F1A" w:rsidRDefault="006E4F1A" w:rsidP="00376F59">
      <w:pPr>
        <w:pStyle w:val="Texto"/>
        <w:spacing w:line="224" w:lineRule="exact"/>
        <w:ind w:firstLine="0"/>
        <w:rPr>
          <w:rFonts w:ascii="Barlow" w:hAnsi="Barlow" w:cstheme="minorHAnsi"/>
          <w:b/>
          <w:sz w:val="20"/>
          <w:lang w:val="es-MX"/>
        </w:rPr>
      </w:pPr>
    </w:p>
    <w:p w14:paraId="06BBCA98" w14:textId="77777777" w:rsidR="006E4F1A" w:rsidRDefault="006E4F1A" w:rsidP="00376F59">
      <w:pPr>
        <w:pStyle w:val="Texto"/>
        <w:spacing w:line="224" w:lineRule="exact"/>
        <w:ind w:firstLine="0"/>
        <w:rPr>
          <w:rFonts w:ascii="Barlow" w:hAnsi="Barlow" w:cstheme="minorHAnsi"/>
          <w:b/>
          <w:sz w:val="20"/>
          <w:lang w:val="es-MX"/>
        </w:rPr>
      </w:pPr>
    </w:p>
    <w:p w14:paraId="5F418442" w14:textId="77777777" w:rsidR="006E4F1A" w:rsidRDefault="006E4F1A" w:rsidP="00376F59">
      <w:pPr>
        <w:pStyle w:val="Texto"/>
        <w:spacing w:line="224" w:lineRule="exact"/>
        <w:ind w:firstLine="0"/>
        <w:rPr>
          <w:rFonts w:ascii="Barlow" w:hAnsi="Barlow" w:cstheme="minorHAnsi"/>
          <w:b/>
          <w:sz w:val="20"/>
          <w:lang w:val="es-MX"/>
        </w:rPr>
      </w:pPr>
    </w:p>
    <w:p w14:paraId="770B3479" w14:textId="77777777" w:rsidR="006E4F1A" w:rsidRDefault="006E4F1A" w:rsidP="00376F59">
      <w:pPr>
        <w:pStyle w:val="Texto"/>
        <w:spacing w:line="224" w:lineRule="exact"/>
        <w:ind w:firstLine="0"/>
        <w:rPr>
          <w:rFonts w:ascii="Barlow" w:hAnsi="Barlow" w:cstheme="minorHAnsi"/>
          <w:b/>
          <w:sz w:val="20"/>
          <w:lang w:val="es-MX"/>
        </w:rPr>
      </w:pPr>
    </w:p>
    <w:p w14:paraId="2250016D" w14:textId="6F7BAF91" w:rsidR="00376F59" w:rsidRPr="00A44945" w:rsidRDefault="00566190" w:rsidP="00376F59">
      <w:pPr>
        <w:pStyle w:val="Texto"/>
        <w:spacing w:line="224" w:lineRule="exact"/>
        <w:ind w:firstLine="0"/>
        <w:rPr>
          <w:rFonts w:ascii="Barlow" w:hAnsi="Barlow" w:cstheme="minorHAnsi"/>
          <w:b/>
          <w:sz w:val="20"/>
          <w:lang w:val="es-MX"/>
        </w:rPr>
      </w:pPr>
      <w:r w:rsidRPr="00A44945">
        <w:rPr>
          <w:rFonts w:ascii="Barlow" w:hAnsi="Barlow" w:cstheme="minorHAnsi"/>
          <w:b/>
          <w:sz w:val="20"/>
          <w:lang w:val="es-MX"/>
        </w:rPr>
        <w:lastRenderedPageBreak/>
        <w:t>2</w:t>
      </w:r>
      <w:r w:rsidR="00C602A6" w:rsidRPr="00A44945">
        <w:rPr>
          <w:rFonts w:ascii="Barlow" w:hAnsi="Barlow" w:cstheme="minorHAnsi"/>
          <w:b/>
          <w:sz w:val="20"/>
          <w:lang w:val="es-MX"/>
        </w:rPr>
        <w:t xml:space="preserve">.- </w:t>
      </w:r>
      <w:r w:rsidR="00376F59" w:rsidRPr="00A44945">
        <w:rPr>
          <w:rFonts w:ascii="Barlow" w:hAnsi="Barlow" w:cstheme="minorHAnsi"/>
          <w:b/>
          <w:sz w:val="20"/>
          <w:lang w:val="es-MX"/>
        </w:rPr>
        <w:t>FLUJO DE EFECTIVO NETO:</w:t>
      </w:r>
    </w:p>
    <w:p w14:paraId="7253889D" w14:textId="77777777" w:rsidR="00376F59" w:rsidRPr="00A44945" w:rsidRDefault="00376F59" w:rsidP="00376F59">
      <w:pPr>
        <w:spacing w:after="0"/>
        <w:jc w:val="both"/>
        <w:rPr>
          <w:rFonts w:ascii="Barlow" w:hAnsi="Barlow" w:cstheme="minorHAnsi"/>
          <w:sz w:val="20"/>
          <w:szCs w:val="20"/>
        </w:rPr>
      </w:pPr>
      <w:r w:rsidRPr="00A44945">
        <w:rPr>
          <w:rFonts w:ascii="Barlow" w:hAnsi="Barlow" w:cstheme="minorHAnsi"/>
          <w:sz w:val="20"/>
          <w:szCs w:val="20"/>
        </w:rPr>
        <w:t>La conciliación de los flujos de Efectivo Netos de las activi</w:t>
      </w:r>
      <w:r w:rsidR="003F4F41" w:rsidRPr="00A44945">
        <w:rPr>
          <w:rFonts w:ascii="Barlow" w:hAnsi="Barlow" w:cstheme="minorHAnsi"/>
          <w:sz w:val="20"/>
          <w:szCs w:val="20"/>
        </w:rPr>
        <w:t xml:space="preserve">dades de Operación </w:t>
      </w:r>
      <w:r w:rsidRPr="00A44945">
        <w:rPr>
          <w:rFonts w:ascii="Barlow" w:hAnsi="Barlow" w:cstheme="minorHAnsi"/>
          <w:sz w:val="20"/>
          <w:szCs w:val="20"/>
        </w:rPr>
        <w:t>se desglosa a continuación:</w:t>
      </w:r>
    </w:p>
    <w:p w14:paraId="09ACDCF5" w14:textId="77777777" w:rsidR="00F479A6" w:rsidRPr="00A44945" w:rsidRDefault="00F479A6" w:rsidP="00376F59">
      <w:pPr>
        <w:spacing w:after="0"/>
        <w:jc w:val="both"/>
        <w:rPr>
          <w:rFonts w:ascii="Barlow" w:hAnsi="Barlow" w:cstheme="minorHAnsi"/>
          <w:sz w:val="20"/>
          <w:szCs w:val="20"/>
        </w:rPr>
      </w:pPr>
    </w:p>
    <w:tbl>
      <w:tblPr>
        <w:tblStyle w:val="Tablaconcuadrcula1"/>
        <w:tblW w:w="10485" w:type="dxa"/>
        <w:tblLook w:val="04A0" w:firstRow="1" w:lastRow="0" w:firstColumn="1" w:lastColumn="0" w:noHBand="0" w:noVBand="1"/>
      </w:tblPr>
      <w:tblGrid>
        <w:gridCol w:w="5098"/>
        <w:gridCol w:w="2835"/>
        <w:gridCol w:w="2552"/>
      </w:tblGrid>
      <w:tr w:rsidR="00376834" w:rsidRPr="00A44945" w14:paraId="0AE434AC" w14:textId="77777777" w:rsidTr="00A922EE">
        <w:tc>
          <w:tcPr>
            <w:tcW w:w="5098" w:type="dxa"/>
          </w:tcPr>
          <w:p w14:paraId="47A56876" w14:textId="77777777" w:rsidR="00376834" w:rsidRPr="00A44945" w:rsidRDefault="00376834" w:rsidP="00376834">
            <w:pPr>
              <w:spacing w:after="101" w:line="224" w:lineRule="exact"/>
              <w:jc w:val="both"/>
              <w:rPr>
                <w:rFonts w:ascii="Barlow" w:hAnsi="Barlow" w:cstheme="minorHAnsi"/>
                <w:b/>
                <w:smallCaps/>
                <w:lang w:val="es-ES" w:eastAsia="es-ES"/>
              </w:rPr>
            </w:pPr>
            <w:r w:rsidRPr="00A44945">
              <w:rPr>
                <w:rFonts w:ascii="Barlow" w:hAnsi="Barlow" w:cstheme="minorHAnsi"/>
                <w:b/>
                <w:smallCaps/>
                <w:color w:val="000000" w:themeColor="text1"/>
                <w:lang w:val="es-ES" w:eastAsia="es-ES"/>
              </w:rPr>
              <w:t>CONCEPTO</w:t>
            </w:r>
          </w:p>
        </w:tc>
        <w:tc>
          <w:tcPr>
            <w:tcW w:w="2835" w:type="dxa"/>
          </w:tcPr>
          <w:p w14:paraId="2FA55F52" w14:textId="77777777" w:rsidR="00376834" w:rsidRPr="00A44945" w:rsidRDefault="00F25BFD" w:rsidP="000920C6">
            <w:pPr>
              <w:spacing w:after="101" w:line="224" w:lineRule="exact"/>
              <w:jc w:val="both"/>
              <w:rPr>
                <w:rFonts w:ascii="Barlow" w:hAnsi="Barlow" w:cstheme="minorHAnsi"/>
                <w:b/>
                <w:smallCaps/>
                <w:lang w:val="es-ES" w:eastAsia="es-ES"/>
              </w:rPr>
            </w:pPr>
            <w:r w:rsidRPr="00A44945">
              <w:rPr>
                <w:rFonts w:ascii="Barlow" w:hAnsi="Barlow" w:cstheme="minorHAnsi"/>
                <w:b/>
                <w:smallCaps/>
                <w:lang w:val="es-ES" w:eastAsia="es-ES"/>
              </w:rPr>
              <w:t xml:space="preserve">         </w:t>
            </w:r>
            <w:r w:rsidR="00487BBD" w:rsidRPr="00A44945">
              <w:rPr>
                <w:rFonts w:ascii="Barlow" w:hAnsi="Barlow" w:cstheme="minorHAnsi"/>
                <w:b/>
                <w:smallCaps/>
                <w:lang w:val="es-ES" w:eastAsia="es-ES"/>
              </w:rPr>
              <w:t>3</w:t>
            </w:r>
            <w:r w:rsidR="000920C6" w:rsidRPr="00A44945">
              <w:rPr>
                <w:rFonts w:ascii="Barlow" w:hAnsi="Barlow" w:cstheme="minorHAnsi"/>
                <w:b/>
                <w:smallCaps/>
                <w:lang w:val="es-ES" w:eastAsia="es-ES"/>
              </w:rPr>
              <w:t>1</w:t>
            </w:r>
            <w:r w:rsidR="000C52A0" w:rsidRPr="00A44945">
              <w:rPr>
                <w:rFonts w:ascii="Barlow" w:hAnsi="Barlow" w:cstheme="minorHAnsi"/>
                <w:b/>
                <w:smallCaps/>
                <w:lang w:val="es-ES" w:eastAsia="es-ES"/>
              </w:rPr>
              <w:t xml:space="preserve"> DE </w:t>
            </w:r>
            <w:r w:rsidR="00C335E5" w:rsidRPr="00A44945">
              <w:rPr>
                <w:rFonts w:ascii="Barlow" w:hAnsi="Barlow" w:cstheme="minorHAnsi"/>
                <w:b/>
                <w:smallCaps/>
                <w:lang w:val="es-ES" w:eastAsia="es-ES"/>
              </w:rPr>
              <w:t>MARZ</w:t>
            </w:r>
            <w:r w:rsidR="00347F06" w:rsidRPr="00A44945">
              <w:rPr>
                <w:rFonts w:ascii="Barlow" w:hAnsi="Barlow" w:cstheme="minorHAnsi"/>
                <w:b/>
                <w:smallCaps/>
                <w:lang w:val="es-ES" w:eastAsia="es-ES"/>
              </w:rPr>
              <w:t>O</w:t>
            </w:r>
            <w:r w:rsidR="0078747C" w:rsidRPr="00A44945">
              <w:rPr>
                <w:rFonts w:ascii="Barlow" w:hAnsi="Barlow" w:cstheme="minorHAnsi"/>
                <w:b/>
                <w:smallCaps/>
                <w:lang w:val="es-ES" w:eastAsia="es-ES"/>
              </w:rPr>
              <w:t xml:space="preserve"> 20</w:t>
            </w:r>
            <w:r w:rsidR="00C605CB" w:rsidRPr="00A44945">
              <w:rPr>
                <w:rFonts w:ascii="Barlow" w:hAnsi="Barlow" w:cstheme="minorHAnsi"/>
                <w:b/>
                <w:smallCaps/>
                <w:lang w:val="es-ES" w:eastAsia="es-ES"/>
              </w:rPr>
              <w:t>2</w:t>
            </w:r>
            <w:r w:rsidR="00347F06" w:rsidRPr="00A44945">
              <w:rPr>
                <w:rFonts w:ascii="Barlow" w:hAnsi="Barlow" w:cstheme="minorHAnsi"/>
                <w:b/>
                <w:smallCaps/>
                <w:lang w:val="es-ES" w:eastAsia="es-ES"/>
              </w:rPr>
              <w:t>2</w:t>
            </w:r>
          </w:p>
        </w:tc>
        <w:tc>
          <w:tcPr>
            <w:tcW w:w="2552" w:type="dxa"/>
          </w:tcPr>
          <w:p w14:paraId="76468834" w14:textId="77777777" w:rsidR="00376834" w:rsidRPr="00A44945" w:rsidRDefault="00F25BFD" w:rsidP="004B2BB2">
            <w:pPr>
              <w:spacing w:after="101" w:line="224" w:lineRule="exact"/>
              <w:jc w:val="both"/>
              <w:rPr>
                <w:rFonts w:ascii="Barlow" w:hAnsi="Barlow" w:cstheme="minorHAnsi"/>
                <w:b/>
                <w:smallCaps/>
                <w:lang w:val="es-ES" w:eastAsia="es-ES"/>
              </w:rPr>
            </w:pPr>
            <w:r w:rsidRPr="00A44945">
              <w:rPr>
                <w:rFonts w:ascii="Barlow" w:hAnsi="Barlow" w:cstheme="minorHAnsi"/>
                <w:b/>
                <w:smallCaps/>
                <w:lang w:val="es-ES" w:eastAsia="es-ES"/>
              </w:rPr>
              <w:t xml:space="preserve">        </w:t>
            </w:r>
            <w:r w:rsidR="00487BBD" w:rsidRPr="00A44945">
              <w:rPr>
                <w:rFonts w:ascii="Barlow" w:hAnsi="Barlow" w:cstheme="minorHAnsi"/>
                <w:b/>
                <w:smallCaps/>
                <w:lang w:val="es-ES" w:eastAsia="es-ES"/>
              </w:rPr>
              <w:t>3</w:t>
            </w:r>
            <w:r w:rsidR="00D417EE" w:rsidRPr="00A44945">
              <w:rPr>
                <w:rFonts w:ascii="Barlow" w:hAnsi="Barlow" w:cstheme="minorHAnsi"/>
                <w:b/>
                <w:smallCaps/>
                <w:lang w:val="es-ES" w:eastAsia="es-ES"/>
              </w:rPr>
              <w:t>1</w:t>
            </w:r>
            <w:r w:rsidR="000C52A0" w:rsidRPr="00A44945">
              <w:rPr>
                <w:rFonts w:ascii="Barlow" w:hAnsi="Barlow" w:cstheme="minorHAnsi"/>
                <w:b/>
                <w:smallCaps/>
                <w:lang w:val="es-ES" w:eastAsia="es-ES"/>
              </w:rPr>
              <w:t xml:space="preserve"> DE </w:t>
            </w:r>
            <w:r w:rsidR="004B2BB2" w:rsidRPr="00A44945">
              <w:rPr>
                <w:rFonts w:ascii="Barlow" w:hAnsi="Barlow" w:cstheme="minorHAnsi"/>
                <w:b/>
                <w:smallCaps/>
                <w:lang w:val="es-ES" w:eastAsia="es-ES"/>
              </w:rPr>
              <w:t>DICIEMBRE</w:t>
            </w:r>
            <w:r w:rsidR="0078747C" w:rsidRPr="00A44945">
              <w:rPr>
                <w:rFonts w:ascii="Barlow" w:hAnsi="Barlow" w:cstheme="minorHAnsi"/>
                <w:b/>
                <w:smallCaps/>
                <w:lang w:val="es-ES" w:eastAsia="es-ES"/>
              </w:rPr>
              <w:t xml:space="preserve"> 20</w:t>
            </w:r>
            <w:r w:rsidR="00812BE1" w:rsidRPr="00A44945">
              <w:rPr>
                <w:rFonts w:ascii="Barlow" w:hAnsi="Barlow" w:cstheme="minorHAnsi"/>
                <w:b/>
                <w:smallCaps/>
                <w:lang w:val="es-ES" w:eastAsia="es-ES"/>
              </w:rPr>
              <w:t>21</w:t>
            </w:r>
          </w:p>
        </w:tc>
      </w:tr>
      <w:tr w:rsidR="00376834" w:rsidRPr="00A44945" w14:paraId="0F6817DC" w14:textId="77777777" w:rsidTr="00A922EE">
        <w:tc>
          <w:tcPr>
            <w:tcW w:w="5098" w:type="dxa"/>
          </w:tcPr>
          <w:p w14:paraId="6FC54EAC" w14:textId="77777777" w:rsidR="00376834" w:rsidRPr="00A44945" w:rsidRDefault="00376834" w:rsidP="00376834">
            <w:pPr>
              <w:spacing w:after="101" w:line="224" w:lineRule="exact"/>
              <w:jc w:val="both"/>
              <w:rPr>
                <w:rFonts w:ascii="Barlow" w:hAnsi="Barlow" w:cstheme="minorHAnsi"/>
                <w:b/>
                <w:smallCaps/>
                <w:lang w:val="es-ES" w:eastAsia="es-ES"/>
              </w:rPr>
            </w:pPr>
            <w:r w:rsidRPr="00A44945">
              <w:rPr>
                <w:rFonts w:ascii="Barlow" w:hAnsi="Barlow" w:cstheme="minorHAnsi"/>
                <w:b/>
                <w:smallCaps/>
                <w:lang w:val="es-ES" w:eastAsia="es-ES"/>
              </w:rPr>
              <w:t xml:space="preserve"> </w:t>
            </w:r>
            <w:r w:rsidR="007A4859" w:rsidRPr="00A44945">
              <w:rPr>
                <w:rFonts w:ascii="Barlow" w:hAnsi="Barlow" w:cstheme="minorHAnsi"/>
                <w:b/>
                <w:smallCaps/>
                <w:lang w:val="es-ES" w:eastAsia="es-ES"/>
              </w:rPr>
              <w:t>RESULTADO DEL EJERCICIO AHORRO/DESAHORRO</w:t>
            </w:r>
          </w:p>
        </w:tc>
        <w:tc>
          <w:tcPr>
            <w:tcW w:w="2835" w:type="dxa"/>
          </w:tcPr>
          <w:p w14:paraId="7F68126B" w14:textId="77777777" w:rsidR="00376834" w:rsidRPr="00A44945" w:rsidRDefault="00D730C5" w:rsidP="00DF054C">
            <w:pPr>
              <w:spacing w:after="101" w:line="224" w:lineRule="exact"/>
              <w:jc w:val="right"/>
              <w:rPr>
                <w:rFonts w:ascii="Barlow" w:hAnsi="Barlow" w:cstheme="minorHAnsi"/>
                <w:b/>
                <w:smallCaps/>
                <w:lang w:val="es-ES" w:eastAsia="es-ES"/>
              </w:rPr>
            </w:pPr>
            <w:r w:rsidRPr="00A44945">
              <w:rPr>
                <w:rFonts w:ascii="Barlow" w:hAnsi="Barlow" w:cstheme="minorHAnsi"/>
                <w:b/>
                <w:smallCaps/>
                <w:color w:val="FF0000"/>
                <w:lang w:val="es-ES" w:eastAsia="es-ES"/>
              </w:rPr>
              <w:t xml:space="preserve">                          </w:t>
            </w:r>
            <w:r w:rsidR="00BD675F" w:rsidRPr="00A44945">
              <w:rPr>
                <w:rFonts w:ascii="Barlow" w:hAnsi="Barlow" w:cstheme="minorHAnsi"/>
                <w:b/>
                <w:smallCaps/>
                <w:color w:val="FF0000"/>
                <w:lang w:val="es-ES" w:eastAsia="es-ES"/>
              </w:rPr>
              <w:t xml:space="preserve">            </w:t>
            </w:r>
            <w:r w:rsidRPr="00A44945">
              <w:rPr>
                <w:rFonts w:ascii="Barlow" w:hAnsi="Barlow" w:cstheme="minorHAnsi"/>
                <w:b/>
                <w:smallCaps/>
                <w:color w:val="FF0000"/>
                <w:lang w:val="es-ES" w:eastAsia="es-ES"/>
              </w:rPr>
              <w:t xml:space="preserve">  </w:t>
            </w:r>
            <w:r w:rsidR="00966B68" w:rsidRPr="00A44945">
              <w:rPr>
                <w:rFonts w:ascii="Barlow" w:hAnsi="Barlow" w:cstheme="minorHAnsi"/>
                <w:b/>
                <w:smallCaps/>
                <w:color w:val="FF0000"/>
                <w:lang w:val="es-ES" w:eastAsia="es-ES"/>
              </w:rPr>
              <w:t xml:space="preserve">  </w:t>
            </w:r>
            <w:r w:rsidR="00DF054C" w:rsidRPr="00A44945">
              <w:rPr>
                <w:rFonts w:ascii="Barlow" w:hAnsi="Barlow" w:cstheme="minorHAnsi"/>
                <w:b/>
                <w:smallCaps/>
                <w:lang w:val="es-ES" w:eastAsia="es-ES"/>
              </w:rPr>
              <w:t>27,367,238.05</w:t>
            </w:r>
          </w:p>
        </w:tc>
        <w:tc>
          <w:tcPr>
            <w:tcW w:w="2552" w:type="dxa"/>
          </w:tcPr>
          <w:p w14:paraId="56978F7A" w14:textId="77777777" w:rsidR="00376834" w:rsidRPr="00A44945" w:rsidRDefault="00297749" w:rsidP="006B2739">
            <w:pPr>
              <w:spacing w:after="101" w:line="224" w:lineRule="exact"/>
              <w:jc w:val="right"/>
              <w:rPr>
                <w:rFonts w:ascii="Barlow" w:hAnsi="Barlow" w:cstheme="minorHAnsi"/>
                <w:b/>
                <w:smallCaps/>
                <w:lang w:val="es-ES" w:eastAsia="es-ES"/>
              </w:rPr>
            </w:pPr>
            <w:r w:rsidRPr="00A44945">
              <w:rPr>
                <w:rFonts w:ascii="Barlow" w:hAnsi="Barlow" w:cstheme="minorHAnsi"/>
                <w:b/>
                <w:smallCaps/>
                <w:lang w:val="es-ES" w:eastAsia="es-ES"/>
              </w:rPr>
              <w:t>6</w:t>
            </w:r>
            <w:r w:rsidR="00CE02D7" w:rsidRPr="00A44945">
              <w:rPr>
                <w:rFonts w:ascii="Barlow" w:hAnsi="Barlow" w:cstheme="minorHAnsi"/>
                <w:b/>
                <w:smallCaps/>
                <w:lang w:val="es-ES" w:eastAsia="es-ES"/>
              </w:rPr>
              <w:t>,</w:t>
            </w:r>
            <w:r w:rsidR="00812BE1" w:rsidRPr="00A44945">
              <w:rPr>
                <w:rFonts w:ascii="Barlow" w:hAnsi="Barlow" w:cstheme="minorHAnsi"/>
                <w:b/>
                <w:smallCaps/>
                <w:lang w:val="es-ES" w:eastAsia="es-ES"/>
              </w:rPr>
              <w:t>637</w:t>
            </w:r>
            <w:r w:rsidR="00CE02D7" w:rsidRPr="00A44945">
              <w:rPr>
                <w:rFonts w:ascii="Barlow" w:hAnsi="Barlow" w:cstheme="minorHAnsi"/>
                <w:b/>
                <w:smallCaps/>
                <w:lang w:val="es-ES" w:eastAsia="es-ES"/>
              </w:rPr>
              <w:t>,</w:t>
            </w:r>
            <w:r w:rsidR="00812BE1" w:rsidRPr="00A44945">
              <w:rPr>
                <w:rFonts w:ascii="Barlow" w:hAnsi="Barlow" w:cstheme="minorHAnsi"/>
                <w:b/>
                <w:smallCaps/>
                <w:lang w:val="es-ES" w:eastAsia="es-ES"/>
              </w:rPr>
              <w:t>577</w:t>
            </w:r>
            <w:r w:rsidR="00CE02D7" w:rsidRPr="00A44945">
              <w:rPr>
                <w:rFonts w:ascii="Barlow" w:hAnsi="Barlow" w:cstheme="minorHAnsi"/>
                <w:b/>
                <w:smallCaps/>
                <w:lang w:val="es-ES" w:eastAsia="es-ES"/>
              </w:rPr>
              <w:t>.</w:t>
            </w:r>
            <w:r w:rsidR="00812BE1" w:rsidRPr="00A44945">
              <w:rPr>
                <w:rFonts w:ascii="Barlow" w:hAnsi="Barlow" w:cstheme="minorHAnsi"/>
                <w:b/>
                <w:smallCaps/>
                <w:lang w:val="es-ES" w:eastAsia="es-ES"/>
              </w:rPr>
              <w:t>27</w:t>
            </w:r>
          </w:p>
        </w:tc>
      </w:tr>
      <w:tr w:rsidR="00376834" w:rsidRPr="00A44945" w14:paraId="150F5D75" w14:textId="77777777" w:rsidTr="00A922EE">
        <w:tc>
          <w:tcPr>
            <w:tcW w:w="5098" w:type="dxa"/>
          </w:tcPr>
          <w:p w14:paraId="276812EA" w14:textId="77777777" w:rsidR="00376834" w:rsidRPr="00A44945" w:rsidRDefault="007A4859" w:rsidP="00376834">
            <w:pPr>
              <w:spacing w:after="101" w:line="224" w:lineRule="exact"/>
              <w:jc w:val="both"/>
              <w:rPr>
                <w:rFonts w:ascii="Barlow" w:hAnsi="Barlow" w:cstheme="minorHAnsi"/>
                <w:b/>
                <w:smallCaps/>
                <w:lang w:val="es-ES" w:eastAsia="es-ES"/>
              </w:rPr>
            </w:pPr>
            <w:r w:rsidRPr="00A44945">
              <w:rPr>
                <w:rFonts w:ascii="Barlow" w:hAnsi="Barlow" w:cstheme="minorHAnsi"/>
                <w:b/>
                <w:smallCaps/>
                <w:lang w:val="es-ES" w:eastAsia="es-ES"/>
              </w:rPr>
              <w:t xml:space="preserve">MOVIMIENTOS DE PARTIDAS </w:t>
            </w:r>
            <w:r w:rsidR="00C46F9A" w:rsidRPr="00A44945">
              <w:rPr>
                <w:rFonts w:ascii="Barlow" w:hAnsi="Barlow" w:cstheme="minorHAnsi"/>
                <w:b/>
                <w:smallCaps/>
                <w:lang w:val="es-ES" w:eastAsia="es-ES"/>
              </w:rPr>
              <w:t>(o rubros</w:t>
            </w:r>
            <w:r w:rsidR="0026297E" w:rsidRPr="00A44945">
              <w:rPr>
                <w:rFonts w:ascii="Barlow" w:hAnsi="Barlow" w:cstheme="minorHAnsi"/>
                <w:b/>
                <w:smallCaps/>
                <w:lang w:val="es-ES" w:eastAsia="es-ES"/>
              </w:rPr>
              <w:t>) QUE NO AFECTEN AL EFECTIVO</w:t>
            </w:r>
          </w:p>
        </w:tc>
        <w:tc>
          <w:tcPr>
            <w:tcW w:w="2835" w:type="dxa"/>
          </w:tcPr>
          <w:p w14:paraId="5EAA5321" w14:textId="77777777" w:rsidR="00376834" w:rsidRPr="00A44945" w:rsidRDefault="00DD3FCE" w:rsidP="003D1A76">
            <w:pPr>
              <w:spacing w:after="101" w:line="224" w:lineRule="exact"/>
              <w:jc w:val="right"/>
              <w:rPr>
                <w:rFonts w:ascii="Barlow" w:hAnsi="Barlow" w:cstheme="minorHAnsi"/>
                <w:b/>
                <w:smallCaps/>
                <w:lang w:val="es-ES" w:eastAsia="es-ES"/>
              </w:rPr>
            </w:pPr>
            <w:r w:rsidRPr="00A44945">
              <w:rPr>
                <w:rFonts w:ascii="Barlow" w:hAnsi="Barlow" w:cstheme="minorHAnsi"/>
                <w:b/>
                <w:smallCaps/>
                <w:lang w:val="es-ES" w:eastAsia="es-ES"/>
              </w:rPr>
              <w:t>0.00</w:t>
            </w:r>
          </w:p>
        </w:tc>
        <w:tc>
          <w:tcPr>
            <w:tcW w:w="2552" w:type="dxa"/>
          </w:tcPr>
          <w:p w14:paraId="4743F4B3" w14:textId="77777777" w:rsidR="00376834" w:rsidRPr="00A44945" w:rsidRDefault="00DD3FCE" w:rsidP="003D1A76">
            <w:pPr>
              <w:spacing w:after="101" w:line="224" w:lineRule="exact"/>
              <w:jc w:val="right"/>
              <w:rPr>
                <w:rFonts w:ascii="Barlow" w:hAnsi="Barlow" w:cstheme="minorHAnsi"/>
                <w:b/>
                <w:smallCaps/>
                <w:lang w:val="es-ES" w:eastAsia="es-ES"/>
              </w:rPr>
            </w:pPr>
            <w:r w:rsidRPr="00A44945">
              <w:rPr>
                <w:rFonts w:ascii="Barlow" w:hAnsi="Barlow" w:cstheme="minorHAnsi"/>
                <w:b/>
                <w:smallCaps/>
                <w:lang w:val="es-ES" w:eastAsia="es-ES"/>
              </w:rPr>
              <w:t>0.00</w:t>
            </w:r>
          </w:p>
        </w:tc>
      </w:tr>
      <w:tr w:rsidR="00376834" w:rsidRPr="00A44945" w14:paraId="2FABFBEF" w14:textId="77777777" w:rsidTr="00503698">
        <w:trPr>
          <w:trHeight w:val="286"/>
        </w:trPr>
        <w:tc>
          <w:tcPr>
            <w:tcW w:w="5098" w:type="dxa"/>
          </w:tcPr>
          <w:p w14:paraId="09811099" w14:textId="77777777" w:rsidR="00376834" w:rsidRPr="00A44945" w:rsidRDefault="0026297E" w:rsidP="00376834">
            <w:pPr>
              <w:spacing w:after="101" w:line="224" w:lineRule="exact"/>
              <w:jc w:val="both"/>
              <w:rPr>
                <w:rFonts w:ascii="Barlow" w:hAnsi="Barlow" w:cstheme="minorHAnsi"/>
                <w:b/>
                <w:smallCaps/>
                <w:lang w:val="es-ES" w:eastAsia="es-ES"/>
              </w:rPr>
            </w:pPr>
            <w:r w:rsidRPr="00A44945">
              <w:rPr>
                <w:rFonts w:ascii="Barlow" w:hAnsi="Barlow" w:cstheme="minorHAnsi"/>
                <w:b/>
                <w:smallCaps/>
                <w:lang w:val="es-ES" w:eastAsia="es-ES"/>
              </w:rPr>
              <w:t>DEPRECIACION</w:t>
            </w:r>
          </w:p>
        </w:tc>
        <w:tc>
          <w:tcPr>
            <w:tcW w:w="2835" w:type="dxa"/>
          </w:tcPr>
          <w:p w14:paraId="37666ED0" w14:textId="77777777" w:rsidR="00376834" w:rsidRPr="00A44945" w:rsidRDefault="00DF054C" w:rsidP="00414C8C">
            <w:pPr>
              <w:spacing w:after="101" w:line="224" w:lineRule="exact"/>
              <w:jc w:val="right"/>
              <w:rPr>
                <w:rFonts w:ascii="Barlow" w:hAnsi="Barlow" w:cstheme="minorHAnsi"/>
                <w:b/>
                <w:smallCaps/>
                <w:lang w:val="es-ES" w:eastAsia="es-ES"/>
              </w:rPr>
            </w:pPr>
            <w:r w:rsidRPr="00A44945">
              <w:rPr>
                <w:rFonts w:ascii="Barlow" w:hAnsi="Barlow" w:cstheme="minorHAnsi"/>
                <w:b/>
                <w:smallCaps/>
                <w:lang w:val="es-ES" w:eastAsia="es-ES"/>
              </w:rPr>
              <w:t>458</w:t>
            </w:r>
            <w:r w:rsidR="002523FE" w:rsidRPr="00A44945">
              <w:rPr>
                <w:rFonts w:ascii="Barlow" w:hAnsi="Barlow" w:cstheme="minorHAnsi"/>
                <w:b/>
                <w:smallCaps/>
                <w:lang w:val="es-ES" w:eastAsia="es-ES"/>
              </w:rPr>
              <w:t>,</w:t>
            </w:r>
            <w:r w:rsidRPr="00A44945">
              <w:rPr>
                <w:rFonts w:ascii="Barlow" w:hAnsi="Barlow" w:cstheme="minorHAnsi"/>
                <w:b/>
                <w:smallCaps/>
                <w:lang w:val="es-ES" w:eastAsia="es-ES"/>
              </w:rPr>
              <w:t>837.52</w:t>
            </w:r>
          </w:p>
        </w:tc>
        <w:tc>
          <w:tcPr>
            <w:tcW w:w="2552" w:type="dxa"/>
          </w:tcPr>
          <w:p w14:paraId="6FB5E200" w14:textId="77777777" w:rsidR="00376834" w:rsidRPr="00A44945" w:rsidRDefault="00812BE1" w:rsidP="00334199">
            <w:pPr>
              <w:spacing w:after="101" w:line="224" w:lineRule="exact"/>
              <w:jc w:val="right"/>
              <w:rPr>
                <w:rFonts w:ascii="Barlow" w:hAnsi="Barlow" w:cstheme="minorHAnsi"/>
                <w:b/>
                <w:smallCaps/>
                <w:lang w:val="es-ES" w:eastAsia="es-ES"/>
              </w:rPr>
            </w:pPr>
            <w:r w:rsidRPr="00A44945">
              <w:rPr>
                <w:rFonts w:ascii="Barlow" w:hAnsi="Barlow" w:cstheme="minorHAnsi"/>
                <w:b/>
                <w:smallCaps/>
                <w:lang w:val="es-ES" w:eastAsia="es-ES"/>
              </w:rPr>
              <w:t>974,393.93</w:t>
            </w:r>
          </w:p>
        </w:tc>
      </w:tr>
      <w:tr w:rsidR="00376834" w:rsidRPr="00A44945" w14:paraId="185ECE06" w14:textId="77777777" w:rsidTr="00A922EE">
        <w:tc>
          <w:tcPr>
            <w:tcW w:w="5098" w:type="dxa"/>
          </w:tcPr>
          <w:p w14:paraId="73ECC2E2" w14:textId="77777777" w:rsidR="00376834" w:rsidRPr="00A44945" w:rsidRDefault="0026297E" w:rsidP="00376834">
            <w:pPr>
              <w:spacing w:after="101" w:line="224" w:lineRule="exact"/>
              <w:jc w:val="both"/>
              <w:rPr>
                <w:rFonts w:ascii="Barlow" w:hAnsi="Barlow" w:cstheme="minorHAnsi"/>
                <w:b/>
                <w:smallCaps/>
                <w:lang w:val="es-ES" w:eastAsia="es-ES"/>
              </w:rPr>
            </w:pPr>
            <w:r w:rsidRPr="00A44945">
              <w:rPr>
                <w:rFonts w:ascii="Barlow" w:hAnsi="Barlow" w:cstheme="minorHAnsi"/>
                <w:b/>
                <w:smallCaps/>
                <w:lang w:val="es-ES" w:eastAsia="es-ES"/>
              </w:rPr>
              <w:t>AMORTIZACION</w:t>
            </w:r>
          </w:p>
        </w:tc>
        <w:tc>
          <w:tcPr>
            <w:tcW w:w="2835" w:type="dxa"/>
          </w:tcPr>
          <w:p w14:paraId="5CFD47BE" w14:textId="77777777" w:rsidR="00376834" w:rsidRPr="00A44945" w:rsidRDefault="00376834" w:rsidP="003D1A76">
            <w:pPr>
              <w:spacing w:after="101" w:line="224" w:lineRule="exact"/>
              <w:jc w:val="right"/>
              <w:rPr>
                <w:rFonts w:ascii="Barlow" w:hAnsi="Barlow" w:cstheme="minorHAnsi"/>
                <w:b/>
                <w:smallCaps/>
                <w:lang w:val="es-ES" w:eastAsia="es-ES"/>
              </w:rPr>
            </w:pPr>
          </w:p>
        </w:tc>
        <w:tc>
          <w:tcPr>
            <w:tcW w:w="2552" w:type="dxa"/>
          </w:tcPr>
          <w:p w14:paraId="7BB636BC" w14:textId="77777777" w:rsidR="00376834" w:rsidRPr="00A44945" w:rsidRDefault="00376834" w:rsidP="003D1A76">
            <w:pPr>
              <w:spacing w:after="101" w:line="224" w:lineRule="exact"/>
              <w:jc w:val="right"/>
              <w:rPr>
                <w:rFonts w:ascii="Barlow" w:hAnsi="Barlow" w:cstheme="minorHAnsi"/>
                <w:b/>
                <w:smallCaps/>
                <w:highlight w:val="yellow"/>
                <w:lang w:val="es-ES" w:eastAsia="es-ES"/>
              </w:rPr>
            </w:pPr>
          </w:p>
        </w:tc>
      </w:tr>
      <w:tr w:rsidR="00376834" w:rsidRPr="00A44945" w14:paraId="77514BF1" w14:textId="77777777" w:rsidTr="00A922EE">
        <w:tc>
          <w:tcPr>
            <w:tcW w:w="5098" w:type="dxa"/>
          </w:tcPr>
          <w:p w14:paraId="08127C3F" w14:textId="77777777" w:rsidR="00376834" w:rsidRPr="00A44945" w:rsidRDefault="0026297E" w:rsidP="00376834">
            <w:pPr>
              <w:spacing w:after="101" w:line="224" w:lineRule="exact"/>
              <w:jc w:val="both"/>
              <w:rPr>
                <w:rFonts w:ascii="Barlow" w:hAnsi="Barlow" w:cstheme="minorHAnsi"/>
                <w:b/>
                <w:smallCaps/>
                <w:lang w:val="es-ES" w:eastAsia="es-ES"/>
              </w:rPr>
            </w:pPr>
            <w:r w:rsidRPr="00A44945">
              <w:rPr>
                <w:rFonts w:ascii="Barlow" w:hAnsi="Barlow" w:cstheme="minorHAnsi"/>
                <w:b/>
                <w:smallCaps/>
                <w:lang w:val="es-ES" w:eastAsia="es-ES"/>
              </w:rPr>
              <w:t>INCREMENTO EN LAS PROVISIONES</w:t>
            </w:r>
          </w:p>
        </w:tc>
        <w:tc>
          <w:tcPr>
            <w:tcW w:w="2835" w:type="dxa"/>
          </w:tcPr>
          <w:p w14:paraId="48353BFA" w14:textId="77777777" w:rsidR="00376834" w:rsidRPr="00A44945" w:rsidRDefault="00503698" w:rsidP="00414C8C">
            <w:pPr>
              <w:spacing w:after="101" w:line="224" w:lineRule="exact"/>
              <w:jc w:val="right"/>
              <w:rPr>
                <w:rFonts w:ascii="Barlow" w:hAnsi="Barlow" w:cstheme="minorHAnsi"/>
                <w:b/>
                <w:smallCaps/>
                <w:lang w:val="es-ES" w:eastAsia="es-ES"/>
              </w:rPr>
            </w:pPr>
            <w:r w:rsidRPr="00A44945">
              <w:rPr>
                <w:rFonts w:ascii="Barlow" w:hAnsi="Barlow" w:cstheme="minorHAnsi"/>
                <w:b/>
                <w:smallCaps/>
                <w:color w:val="FF0000"/>
                <w:lang w:val="es-ES" w:eastAsia="es-ES"/>
              </w:rPr>
              <w:t>-</w:t>
            </w:r>
            <w:r w:rsidR="00D730C5" w:rsidRPr="00A44945">
              <w:rPr>
                <w:rFonts w:ascii="Barlow" w:hAnsi="Barlow" w:cstheme="minorHAnsi"/>
                <w:b/>
                <w:smallCaps/>
                <w:color w:val="FF0000"/>
                <w:lang w:val="es-ES" w:eastAsia="es-ES"/>
              </w:rPr>
              <w:t>839</w:t>
            </w:r>
            <w:r w:rsidR="00770883" w:rsidRPr="00A44945">
              <w:rPr>
                <w:rFonts w:ascii="Barlow" w:hAnsi="Barlow" w:cstheme="minorHAnsi"/>
                <w:b/>
                <w:smallCaps/>
                <w:color w:val="FF0000"/>
                <w:lang w:val="es-ES" w:eastAsia="es-ES"/>
              </w:rPr>
              <w:t>,</w:t>
            </w:r>
            <w:r w:rsidR="00D730C5" w:rsidRPr="00A44945">
              <w:rPr>
                <w:rFonts w:ascii="Barlow" w:hAnsi="Barlow" w:cstheme="minorHAnsi"/>
                <w:b/>
                <w:smallCaps/>
                <w:color w:val="FF0000"/>
                <w:lang w:val="es-ES" w:eastAsia="es-ES"/>
              </w:rPr>
              <w:t>406</w:t>
            </w:r>
            <w:r w:rsidR="00770883" w:rsidRPr="00A44945">
              <w:rPr>
                <w:rFonts w:ascii="Barlow" w:hAnsi="Barlow" w:cstheme="minorHAnsi"/>
                <w:b/>
                <w:smallCaps/>
                <w:color w:val="FF0000"/>
                <w:lang w:val="es-ES" w:eastAsia="es-ES"/>
              </w:rPr>
              <w:t>.</w:t>
            </w:r>
            <w:r w:rsidR="00DF054C" w:rsidRPr="00A44945">
              <w:rPr>
                <w:rFonts w:ascii="Barlow" w:hAnsi="Barlow" w:cstheme="minorHAnsi"/>
                <w:b/>
                <w:smallCaps/>
                <w:color w:val="FF0000"/>
                <w:lang w:val="es-ES" w:eastAsia="es-ES"/>
              </w:rPr>
              <w:t>88</w:t>
            </w:r>
          </w:p>
        </w:tc>
        <w:tc>
          <w:tcPr>
            <w:tcW w:w="2552" w:type="dxa"/>
          </w:tcPr>
          <w:p w14:paraId="3D4ABD69" w14:textId="77777777" w:rsidR="00376834" w:rsidRPr="00A44945" w:rsidRDefault="00812BE1" w:rsidP="00B4669A">
            <w:pPr>
              <w:spacing w:after="101" w:line="224" w:lineRule="exact"/>
              <w:jc w:val="right"/>
              <w:rPr>
                <w:rFonts w:ascii="Barlow" w:hAnsi="Barlow" w:cstheme="minorHAnsi"/>
                <w:b/>
                <w:smallCaps/>
                <w:highlight w:val="yellow"/>
                <w:lang w:val="es-ES" w:eastAsia="es-ES"/>
              </w:rPr>
            </w:pPr>
            <w:r w:rsidRPr="00A44945">
              <w:rPr>
                <w:rFonts w:ascii="Barlow" w:hAnsi="Barlow" w:cstheme="minorHAnsi"/>
                <w:b/>
                <w:smallCaps/>
                <w:color w:val="FF0000"/>
                <w:lang w:val="es-ES" w:eastAsia="es-ES"/>
              </w:rPr>
              <w:t>-839,406</w:t>
            </w:r>
            <w:r w:rsidR="00770883" w:rsidRPr="00A44945">
              <w:rPr>
                <w:rFonts w:ascii="Barlow" w:hAnsi="Barlow" w:cstheme="minorHAnsi"/>
                <w:b/>
                <w:smallCaps/>
                <w:color w:val="FF0000"/>
                <w:lang w:val="es-ES" w:eastAsia="es-ES"/>
              </w:rPr>
              <w:t>.</w:t>
            </w:r>
            <w:r w:rsidRPr="00A44945">
              <w:rPr>
                <w:rFonts w:ascii="Barlow" w:hAnsi="Barlow" w:cstheme="minorHAnsi"/>
                <w:b/>
                <w:smallCaps/>
                <w:color w:val="FF0000"/>
                <w:lang w:val="es-ES" w:eastAsia="es-ES"/>
              </w:rPr>
              <w:t>93</w:t>
            </w:r>
          </w:p>
        </w:tc>
      </w:tr>
      <w:tr w:rsidR="00376834" w:rsidRPr="00A44945" w14:paraId="20781350" w14:textId="77777777" w:rsidTr="00A922EE">
        <w:tc>
          <w:tcPr>
            <w:tcW w:w="5098" w:type="dxa"/>
          </w:tcPr>
          <w:p w14:paraId="04DB64D9" w14:textId="77777777" w:rsidR="00376834" w:rsidRPr="00A44945" w:rsidRDefault="0026297E" w:rsidP="00376834">
            <w:pPr>
              <w:spacing w:after="101" w:line="224" w:lineRule="exact"/>
              <w:jc w:val="both"/>
              <w:rPr>
                <w:rFonts w:ascii="Barlow" w:hAnsi="Barlow" w:cstheme="minorHAnsi"/>
                <w:b/>
                <w:smallCaps/>
                <w:lang w:val="es-ES" w:eastAsia="es-ES"/>
              </w:rPr>
            </w:pPr>
            <w:r w:rsidRPr="00A44945">
              <w:rPr>
                <w:rFonts w:ascii="Barlow" w:hAnsi="Barlow" w:cstheme="minorHAnsi"/>
                <w:b/>
                <w:smallCaps/>
                <w:lang w:val="es-ES" w:eastAsia="es-ES"/>
              </w:rPr>
              <w:t>INCREMENTO EN INVERSIONES PRODUCIDO POR REVALUACION</w:t>
            </w:r>
          </w:p>
        </w:tc>
        <w:tc>
          <w:tcPr>
            <w:tcW w:w="2835" w:type="dxa"/>
          </w:tcPr>
          <w:p w14:paraId="6FB89BE4" w14:textId="77777777" w:rsidR="00376834" w:rsidRPr="00A44945" w:rsidRDefault="00DD3FCE" w:rsidP="003D1A76">
            <w:pPr>
              <w:spacing w:after="101" w:line="224" w:lineRule="exact"/>
              <w:jc w:val="right"/>
              <w:rPr>
                <w:rFonts w:ascii="Barlow" w:hAnsi="Barlow" w:cstheme="minorHAnsi"/>
                <w:b/>
                <w:smallCaps/>
                <w:lang w:val="es-ES" w:eastAsia="es-ES"/>
              </w:rPr>
            </w:pPr>
            <w:r w:rsidRPr="00A44945">
              <w:rPr>
                <w:rFonts w:ascii="Barlow" w:hAnsi="Barlow" w:cstheme="minorHAnsi"/>
                <w:b/>
                <w:smallCaps/>
                <w:lang w:val="es-ES" w:eastAsia="es-ES"/>
              </w:rPr>
              <w:t>0.00</w:t>
            </w:r>
          </w:p>
        </w:tc>
        <w:tc>
          <w:tcPr>
            <w:tcW w:w="2552" w:type="dxa"/>
          </w:tcPr>
          <w:p w14:paraId="18416979" w14:textId="77777777" w:rsidR="00F1037E" w:rsidRPr="00A44945" w:rsidRDefault="00DD3FCE" w:rsidP="00EE0148">
            <w:pPr>
              <w:spacing w:after="101" w:line="224" w:lineRule="exact"/>
              <w:jc w:val="right"/>
              <w:rPr>
                <w:rFonts w:ascii="Barlow" w:hAnsi="Barlow" w:cstheme="minorHAnsi"/>
                <w:b/>
                <w:smallCaps/>
                <w:lang w:val="es-ES" w:eastAsia="es-ES"/>
              </w:rPr>
            </w:pPr>
            <w:r w:rsidRPr="00A44945">
              <w:rPr>
                <w:rFonts w:ascii="Barlow" w:hAnsi="Barlow" w:cstheme="minorHAnsi"/>
                <w:b/>
                <w:smallCaps/>
                <w:lang w:val="es-ES" w:eastAsia="es-ES"/>
              </w:rPr>
              <w:t>0.00</w:t>
            </w:r>
          </w:p>
        </w:tc>
      </w:tr>
      <w:tr w:rsidR="00D677AD" w:rsidRPr="00A44945" w14:paraId="6E01BAD3" w14:textId="77777777" w:rsidTr="00A922EE">
        <w:tc>
          <w:tcPr>
            <w:tcW w:w="5098" w:type="dxa"/>
          </w:tcPr>
          <w:p w14:paraId="39899B10" w14:textId="77777777" w:rsidR="00D677AD" w:rsidRPr="00A44945" w:rsidRDefault="00D677AD" w:rsidP="00376834">
            <w:pPr>
              <w:spacing w:after="101" w:line="224" w:lineRule="exact"/>
              <w:jc w:val="both"/>
              <w:rPr>
                <w:rFonts w:ascii="Barlow" w:hAnsi="Barlow" w:cstheme="minorHAnsi"/>
                <w:b/>
                <w:smallCaps/>
                <w:lang w:val="es-ES" w:eastAsia="es-ES"/>
              </w:rPr>
            </w:pPr>
            <w:r w:rsidRPr="00A44945">
              <w:rPr>
                <w:rFonts w:ascii="Barlow" w:hAnsi="Barlow" w:cstheme="minorHAnsi"/>
                <w:b/>
                <w:smallCaps/>
                <w:lang w:val="es-ES" w:eastAsia="es-ES"/>
              </w:rPr>
              <w:t>GANANCIA /PERDIDA EN VENTA DE BIENES MUEBLES, INMUEBLES E INTANGIBLES</w:t>
            </w:r>
          </w:p>
        </w:tc>
        <w:tc>
          <w:tcPr>
            <w:tcW w:w="2835" w:type="dxa"/>
          </w:tcPr>
          <w:p w14:paraId="6F0E74B9" w14:textId="77777777" w:rsidR="00D677AD" w:rsidRPr="00A44945" w:rsidRDefault="00DD3FCE" w:rsidP="003D1A76">
            <w:pPr>
              <w:spacing w:after="101" w:line="224" w:lineRule="exact"/>
              <w:jc w:val="right"/>
              <w:rPr>
                <w:rFonts w:ascii="Barlow" w:hAnsi="Barlow" w:cstheme="minorHAnsi"/>
                <w:b/>
                <w:smallCaps/>
                <w:lang w:val="es-ES" w:eastAsia="es-ES"/>
              </w:rPr>
            </w:pPr>
            <w:r w:rsidRPr="00A44945">
              <w:rPr>
                <w:rFonts w:ascii="Barlow" w:hAnsi="Barlow" w:cstheme="minorHAnsi"/>
                <w:b/>
                <w:smallCaps/>
                <w:lang w:val="es-ES" w:eastAsia="es-ES"/>
              </w:rPr>
              <w:t>0.00</w:t>
            </w:r>
          </w:p>
        </w:tc>
        <w:tc>
          <w:tcPr>
            <w:tcW w:w="2552" w:type="dxa"/>
          </w:tcPr>
          <w:p w14:paraId="18A0DB17" w14:textId="77777777" w:rsidR="00D677AD" w:rsidRPr="00A44945" w:rsidRDefault="00DD3FCE" w:rsidP="00EE0148">
            <w:pPr>
              <w:spacing w:after="101" w:line="224" w:lineRule="exact"/>
              <w:jc w:val="right"/>
              <w:rPr>
                <w:rFonts w:ascii="Barlow" w:hAnsi="Barlow" w:cstheme="minorHAnsi"/>
                <w:b/>
                <w:smallCaps/>
                <w:lang w:val="es-ES" w:eastAsia="es-ES"/>
              </w:rPr>
            </w:pPr>
            <w:r w:rsidRPr="00A44945">
              <w:rPr>
                <w:rFonts w:ascii="Barlow" w:hAnsi="Barlow" w:cstheme="minorHAnsi"/>
                <w:b/>
                <w:smallCaps/>
                <w:lang w:val="es-ES" w:eastAsia="es-ES"/>
              </w:rPr>
              <w:t>0.00</w:t>
            </w:r>
          </w:p>
        </w:tc>
      </w:tr>
      <w:tr w:rsidR="00D677AD" w:rsidRPr="00A44945" w14:paraId="0B6AC4E6" w14:textId="77777777" w:rsidTr="00A922EE">
        <w:tc>
          <w:tcPr>
            <w:tcW w:w="5098" w:type="dxa"/>
          </w:tcPr>
          <w:p w14:paraId="536916B4" w14:textId="77777777" w:rsidR="00D677AD" w:rsidRPr="00A44945" w:rsidRDefault="00D677AD" w:rsidP="00376834">
            <w:pPr>
              <w:spacing w:after="101" w:line="224" w:lineRule="exact"/>
              <w:jc w:val="both"/>
              <w:rPr>
                <w:rFonts w:ascii="Barlow" w:hAnsi="Barlow" w:cstheme="minorHAnsi"/>
                <w:b/>
                <w:smallCaps/>
                <w:lang w:val="es-ES" w:eastAsia="es-ES"/>
              </w:rPr>
            </w:pPr>
            <w:r w:rsidRPr="00A44945">
              <w:rPr>
                <w:rFonts w:ascii="Barlow" w:hAnsi="Barlow" w:cstheme="minorHAnsi"/>
                <w:b/>
                <w:smallCaps/>
                <w:lang w:val="es-ES" w:eastAsia="es-ES"/>
              </w:rPr>
              <w:t xml:space="preserve">INCREMENTO EN CUENTAS POR COBRAR </w:t>
            </w:r>
          </w:p>
        </w:tc>
        <w:tc>
          <w:tcPr>
            <w:tcW w:w="2835" w:type="dxa"/>
          </w:tcPr>
          <w:p w14:paraId="0198E085" w14:textId="77777777" w:rsidR="00D677AD" w:rsidRPr="00A44945" w:rsidRDefault="00DD3FCE" w:rsidP="003D1A76">
            <w:pPr>
              <w:spacing w:after="101" w:line="224" w:lineRule="exact"/>
              <w:jc w:val="right"/>
              <w:rPr>
                <w:rFonts w:ascii="Barlow" w:hAnsi="Barlow" w:cstheme="minorHAnsi"/>
                <w:b/>
                <w:smallCaps/>
                <w:lang w:val="es-ES" w:eastAsia="es-ES"/>
              </w:rPr>
            </w:pPr>
            <w:r w:rsidRPr="00A44945">
              <w:rPr>
                <w:rFonts w:ascii="Barlow" w:hAnsi="Barlow" w:cstheme="minorHAnsi"/>
                <w:b/>
                <w:smallCaps/>
                <w:lang w:val="es-ES" w:eastAsia="es-ES"/>
              </w:rPr>
              <w:t>0.00</w:t>
            </w:r>
          </w:p>
        </w:tc>
        <w:tc>
          <w:tcPr>
            <w:tcW w:w="2552" w:type="dxa"/>
          </w:tcPr>
          <w:p w14:paraId="60E9FBB9" w14:textId="77777777" w:rsidR="00D677AD" w:rsidRPr="00A44945" w:rsidRDefault="00DD3FCE" w:rsidP="00EE0148">
            <w:pPr>
              <w:spacing w:after="101" w:line="224" w:lineRule="exact"/>
              <w:jc w:val="right"/>
              <w:rPr>
                <w:rFonts w:ascii="Barlow" w:hAnsi="Barlow" w:cstheme="minorHAnsi"/>
                <w:b/>
                <w:smallCaps/>
                <w:lang w:val="es-ES" w:eastAsia="es-ES"/>
              </w:rPr>
            </w:pPr>
            <w:r w:rsidRPr="00A44945">
              <w:rPr>
                <w:rFonts w:ascii="Barlow" w:hAnsi="Barlow" w:cstheme="minorHAnsi"/>
                <w:b/>
                <w:smallCaps/>
                <w:lang w:val="es-ES" w:eastAsia="es-ES"/>
              </w:rPr>
              <w:t>0.00</w:t>
            </w:r>
          </w:p>
        </w:tc>
      </w:tr>
      <w:tr w:rsidR="00D677AD" w:rsidRPr="00A44945" w14:paraId="428B758B" w14:textId="77777777" w:rsidTr="00A922EE">
        <w:tc>
          <w:tcPr>
            <w:tcW w:w="5098" w:type="dxa"/>
          </w:tcPr>
          <w:p w14:paraId="1A105E95" w14:textId="77777777" w:rsidR="00D677AD" w:rsidRPr="00A44945" w:rsidRDefault="00D677AD" w:rsidP="00376834">
            <w:pPr>
              <w:spacing w:after="101" w:line="224" w:lineRule="exact"/>
              <w:jc w:val="both"/>
              <w:rPr>
                <w:rFonts w:ascii="Barlow" w:hAnsi="Barlow" w:cs="Arial"/>
                <w:b/>
                <w:smallCaps/>
                <w:lang w:val="es-ES" w:eastAsia="es-ES"/>
              </w:rPr>
            </w:pPr>
            <w:r w:rsidRPr="00A44945">
              <w:rPr>
                <w:rFonts w:ascii="Barlow" w:hAnsi="Barlow" w:cs="Arial"/>
                <w:b/>
                <w:smallCaps/>
                <w:lang w:val="es-ES" w:eastAsia="es-ES"/>
              </w:rPr>
              <w:t xml:space="preserve">FLUJOS DE EFECTIVO NETOS DE LAS ACTIVIDADES DE </w:t>
            </w:r>
            <w:r w:rsidR="002A5533" w:rsidRPr="00A44945">
              <w:rPr>
                <w:rFonts w:ascii="Barlow" w:hAnsi="Barlow" w:cs="Arial"/>
                <w:b/>
                <w:smallCaps/>
                <w:lang w:val="es-ES" w:eastAsia="es-ES"/>
              </w:rPr>
              <w:t>OPERACIÓN</w:t>
            </w:r>
          </w:p>
        </w:tc>
        <w:tc>
          <w:tcPr>
            <w:tcW w:w="2835" w:type="dxa"/>
          </w:tcPr>
          <w:p w14:paraId="0109485C" w14:textId="77777777" w:rsidR="00D677AD" w:rsidRPr="00A44945" w:rsidRDefault="009C7170" w:rsidP="007D68DB">
            <w:pPr>
              <w:spacing w:after="101" w:line="224" w:lineRule="exact"/>
              <w:jc w:val="right"/>
              <w:rPr>
                <w:rFonts w:ascii="Barlow" w:hAnsi="Barlow" w:cstheme="minorHAnsi"/>
                <w:b/>
                <w:smallCaps/>
                <w:highlight w:val="yellow"/>
                <w:lang w:val="es-ES" w:eastAsia="es-ES"/>
              </w:rPr>
            </w:pPr>
            <w:r w:rsidRPr="00A44945">
              <w:rPr>
                <w:rFonts w:ascii="Barlow" w:hAnsi="Barlow" w:cstheme="minorHAnsi"/>
                <w:b/>
                <w:smallCaps/>
                <w:lang w:val="es-ES" w:eastAsia="es-ES"/>
              </w:rPr>
              <w:t>25</w:t>
            </w:r>
            <w:r w:rsidR="00770883" w:rsidRPr="00A44945">
              <w:rPr>
                <w:rFonts w:ascii="Barlow" w:hAnsi="Barlow" w:cstheme="minorHAnsi"/>
                <w:b/>
                <w:smallCaps/>
                <w:lang w:val="es-ES" w:eastAsia="es-ES"/>
              </w:rPr>
              <w:t>,</w:t>
            </w:r>
            <w:r w:rsidR="00DF054C" w:rsidRPr="00A44945">
              <w:rPr>
                <w:rFonts w:ascii="Barlow" w:hAnsi="Barlow" w:cstheme="minorHAnsi"/>
                <w:b/>
                <w:smallCaps/>
                <w:lang w:val="es-ES" w:eastAsia="es-ES"/>
              </w:rPr>
              <w:t>134</w:t>
            </w:r>
            <w:r w:rsidR="00770883" w:rsidRPr="00A44945">
              <w:rPr>
                <w:rFonts w:ascii="Barlow" w:hAnsi="Barlow" w:cstheme="minorHAnsi"/>
                <w:b/>
                <w:smallCaps/>
                <w:lang w:val="es-ES" w:eastAsia="es-ES"/>
              </w:rPr>
              <w:t>,</w:t>
            </w:r>
            <w:r w:rsidR="00DF054C" w:rsidRPr="00A44945">
              <w:rPr>
                <w:rFonts w:ascii="Barlow" w:hAnsi="Barlow" w:cstheme="minorHAnsi"/>
                <w:b/>
                <w:smallCaps/>
                <w:lang w:val="es-ES" w:eastAsia="es-ES"/>
              </w:rPr>
              <w:t>131</w:t>
            </w:r>
            <w:r w:rsidR="00770883" w:rsidRPr="00A44945">
              <w:rPr>
                <w:rFonts w:ascii="Barlow" w:hAnsi="Barlow" w:cstheme="minorHAnsi"/>
                <w:b/>
                <w:smallCaps/>
                <w:lang w:val="es-ES" w:eastAsia="es-ES"/>
              </w:rPr>
              <w:t>.</w:t>
            </w:r>
            <w:r w:rsidR="00DF054C" w:rsidRPr="00A44945">
              <w:rPr>
                <w:rFonts w:ascii="Barlow" w:hAnsi="Barlow" w:cstheme="minorHAnsi"/>
                <w:b/>
                <w:smallCaps/>
                <w:lang w:val="es-ES" w:eastAsia="es-ES"/>
              </w:rPr>
              <w:t>78</w:t>
            </w:r>
          </w:p>
        </w:tc>
        <w:tc>
          <w:tcPr>
            <w:tcW w:w="2552" w:type="dxa"/>
          </w:tcPr>
          <w:p w14:paraId="5C2996CF" w14:textId="77777777" w:rsidR="00D677AD" w:rsidRPr="00A44945" w:rsidRDefault="00812BE1" w:rsidP="007D68DB">
            <w:pPr>
              <w:spacing w:after="101" w:line="224" w:lineRule="exact"/>
              <w:jc w:val="right"/>
              <w:rPr>
                <w:rFonts w:ascii="Barlow" w:hAnsi="Barlow" w:cstheme="minorHAnsi"/>
                <w:b/>
                <w:smallCaps/>
                <w:highlight w:val="yellow"/>
                <w:lang w:val="es-ES" w:eastAsia="es-ES"/>
              </w:rPr>
            </w:pPr>
            <w:r w:rsidRPr="00A44945">
              <w:rPr>
                <w:rFonts w:ascii="Barlow" w:hAnsi="Barlow" w:cstheme="minorHAnsi"/>
                <w:b/>
                <w:smallCaps/>
                <w:lang w:val="es-ES" w:eastAsia="es-ES"/>
              </w:rPr>
              <w:t>37</w:t>
            </w:r>
            <w:r w:rsidR="00770883" w:rsidRPr="00A44945">
              <w:rPr>
                <w:rFonts w:ascii="Barlow" w:hAnsi="Barlow" w:cstheme="minorHAnsi"/>
                <w:b/>
                <w:smallCaps/>
                <w:lang w:val="es-ES" w:eastAsia="es-ES"/>
              </w:rPr>
              <w:t>,</w:t>
            </w:r>
            <w:r w:rsidRPr="00A44945">
              <w:rPr>
                <w:rFonts w:ascii="Barlow" w:hAnsi="Barlow" w:cstheme="minorHAnsi"/>
                <w:b/>
                <w:smallCaps/>
                <w:lang w:val="es-ES" w:eastAsia="es-ES"/>
              </w:rPr>
              <w:t>706</w:t>
            </w:r>
            <w:r w:rsidR="00770883" w:rsidRPr="00A44945">
              <w:rPr>
                <w:rFonts w:ascii="Barlow" w:hAnsi="Barlow" w:cstheme="minorHAnsi"/>
                <w:b/>
                <w:smallCaps/>
                <w:lang w:val="es-ES" w:eastAsia="es-ES"/>
              </w:rPr>
              <w:t>,</w:t>
            </w:r>
            <w:r w:rsidRPr="00A44945">
              <w:rPr>
                <w:rFonts w:ascii="Barlow" w:hAnsi="Barlow" w:cstheme="minorHAnsi"/>
                <w:b/>
                <w:smallCaps/>
                <w:lang w:val="es-ES" w:eastAsia="es-ES"/>
              </w:rPr>
              <w:t>565</w:t>
            </w:r>
            <w:r w:rsidR="00770883" w:rsidRPr="00A44945">
              <w:rPr>
                <w:rFonts w:ascii="Barlow" w:hAnsi="Barlow" w:cstheme="minorHAnsi"/>
                <w:b/>
                <w:smallCaps/>
                <w:lang w:val="es-ES" w:eastAsia="es-ES"/>
              </w:rPr>
              <w:t>.</w:t>
            </w:r>
            <w:r w:rsidRPr="00A44945">
              <w:rPr>
                <w:rFonts w:ascii="Barlow" w:hAnsi="Barlow" w:cstheme="minorHAnsi"/>
                <w:b/>
                <w:smallCaps/>
                <w:lang w:val="es-ES" w:eastAsia="es-ES"/>
              </w:rPr>
              <w:t>7</w:t>
            </w:r>
            <w:r w:rsidR="00297749" w:rsidRPr="00A44945">
              <w:rPr>
                <w:rFonts w:ascii="Barlow" w:hAnsi="Barlow" w:cstheme="minorHAnsi"/>
                <w:b/>
                <w:smallCaps/>
                <w:lang w:val="es-ES" w:eastAsia="es-ES"/>
              </w:rPr>
              <w:t>4</w:t>
            </w:r>
          </w:p>
        </w:tc>
      </w:tr>
    </w:tbl>
    <w:p w14:paraId="7B291B7A" w14:textId="77777777" w:rsidR="00327A69" w:rsidRPr="00A44945" w:rsidRDefault="00327A69" w:rsidP="00376F59">
      <w:pPr>
        <w:pStyle w:val="Texto"/>
        <w:spacing w:line="224" w:lineRule="exact"/>
        <w:rPr>
          <w:rFonts w:ascii="Barlow" w:hAnsi="Barlow" w:cstheme="minorHAnsi"/>
          <w:b/>
          <w:smallCaps/>
          <w:sz w:val="20"/>
        </w:rPr>
      </w:pPr>
    </w:p>
    <w:p w14:paraId="73100A2F" w14:textId="77777777" w:rsidR="00F22E86" w:rsidRPr="00A44945" w:rsidRDefault="00F22E86" w:rsidP="00376F59">
      <w:pPr>
        <w:pStyle w:val="Texto"/>
        <w:spacing w:line="224" w:lineRule="exact"/>
        <w:rPr>
          <w:rFonts w:ascii="Barlow" w:hAnsi="Barlow" w:cstheme="minorHAnsi"/>
          <w:b/>
          <w:smallCaps/>
          <w:sz w:val="20"/>
        </w:rPr>
      </w:pPr>
    </w:p>
    <w:p w14:paraId="49639872" w14:textId="77777777" w:rsidR="00F22E86" w:rsidRPr="00A44945" w:rsidRDefault="00F22E86" w:rsidP="00376F59">
      <w:pPr>
        <w:pStyle w:val="Texto"/>
        <w:spacing w:line="224" w:lineRule="exact"/>
        <w:rPr>
          <w:rFonts w:ascii="Barlow" w:hAnsi="Barlow" w:cstheme="minorHAnsi"/>
          <w:b/>
          <w:smallCaps/>
          <w:sz w:val="20"/>
        </w:rPr>
      </w:pPr>
    </w:p>
    <w:p w14:paraId="0CDC327F" w14:textId="77777777" w:rsidR="00BE65D0" w:rsidRPr="00A44945" w:rsidRDefault="00BE65D0" w:rsidP="00376F59">
      <w:pPr>
        <w:pStyle w:val="Texto"/>
        <w:spacing w:line="224" w:lineRule="exact"/>
        <w:rPr>
          <w:rFonts w:ascii="Barlow" w:hAnsi="Barlow" w:cstheme="minorHAnsi"/>
          <w:b/>
          <w:smallCaps/>
          <w:sz w:val="20"/>
        </w:rPr>
      </w:pPr>
    </w:p>
    <w:p w14:paraId="7689E6E2" w14:textId="77777777" w:rsidR="00BE65D0" w:rsidRPr="00A44945" w:rsidRDefault="00BE65D0" w:rsidP="00376F59">
      <w:pPr>
        <w:pStyle w:val="Texto"/>
        <w:spacing w:line="224" w:lineRule="exact"/>
        <w:rPr>
          <w:rFonts w:ascii="Barlow" w:hAnsi="Barlow" w:cstheme="minorHAnsi"/>
          <w:b/>
          <w:smallCaps/>
          <w:sz w:val="20"/>
        </w:rPr>
      </w:pPr>
    </w:p>
    <w:p w14:paraId="236B6783" w14:textId="77777777" w:rsidR="00F22E86" w:rsidRPr="00A44945" w:rsidRDefault="00F22E86" w:rsidP="00376F59">
      <w:pPr>
        <w:pStyle w:val="Texto"/>
        <w:spacing w:line="224" w:lineRule="exact"/>
        <w:rPr>
          <w:rFonts w:ascii="Barlow" w:hAnsi="Barlow" w:cstheme="minorHAnsi"/>
          <w:b/>
          <w:smallCaps/>
          <w:sz w:val="20"/>
        </w:rPr>
      </w:pPr>
    </w:p>
    <w:p w14:paraId="6A6EC65B" w14:textId="77777777" w:rsidR="00DF054C" w:rsidRPr="00A44945" w:rsidRDefault="00DF054C" w:rsidP="00376F59">
      <w:pPr>
        <w:pStyle w:val="Texto"/>
        <w:spacing w:line="224" w:lineRule="exact"/>
        <w:rPr>
          <w:rFonts w:ascii="Barlow" w:hAnsi="Barlow" w:cstheme="minorHAnsi"/>
          <w:b/>
          <w:smallCaps/>
          <w:sz w:val="20"/>
        </w:rPr>
      </w:pPr>
    </w:p>
    <w:p w14:paraId="36BC92FC" w14:textId="77777777" w:rsidR="00D6265E" w:rsidRPr="00A44945" w:rsidRDefault="00D6265E" w:rsidP="00376F59">
      <w:pPr>
        <w:pStyle w:val="Texto"/>
        <w:spacing w:line="224" w:lineRule="exact"/>
        <w:rPr>
          <w:rFonts w:ascii="Barlow" w:hAnsi="Barlow" w:cstheme="minorHAnsi"/>
          <w:b/>
          <w:smallCaps/>
          <w:sz w:val="20"/>
        </w:rPr>
      </w:pPr>
    </w:p>
    <w:p w14:paraId="7B5FA609" w14:textId="77777777" w:rsidR="00CF772B" w:rsidRPr="00A44945" w:rsidRDefault="00C602A6" w:rsidP="00376F59">
      <w:pPr>
        <w:pStyle w:val="Texto"/>
        <w:spacing w:line="224" w:lineRule="exact"/>
        <w:rPr>
          <w:rFonts w:ascii="Barlow" w:hAnsi="Barlow" w:cstheme="minorHAnsi"/>
          <w:b/>
          <w:smallCaps/>
          <w:sz w:val="20"/>
        </w:rPr>
      </w:pPr>
      <w:r w:rsidRPr="00A44945">
        <w:rPr>
          <w:rFonts w:ascii="Barlow" w:hAnsi="Barlow" w:cstheme="minorHAnsi"/>
          <w:b/>
          <w:smallCaps/>
          <w:sz w:val="20"/>
        </w:rPr>
        <w:lastRenderedPageBreak/>
        <w:t xml:space="preserve">V) </w:t>
      </w:r>
      <w:r w:rsidR="00376F59" w:rsidRPr="00A44945">
        <w:rPr>
          <w:rFonts w:ascii="Barlow" w:hAnsi="Barlow" w:cstheme="minorHAnsi"/>
          <w:b/>
          <w:smallCaps/>
          <w:sz w:val="20"/>
        </w:rPr>
        <w:t>Conciliación entre los ingresos presupuestarios y contables, así como entre los egresos</w:t>
      </w:r>
    </w:p>
    <w:p w14:paraId="1F7194F8" w14:textId="77777777" w:rsidR="003630BD" w:rsidRPr="00A44945" w:rsidRDefault="003630BD" w:rsidP="00376F59">
      <w:pPr>
        <w:pStyle w:val="Texto"/>
        <w:spacing w:line="224" w:lineRule="exact"/>
        <w:rPr>
          <w:rFonts w:ascii="Barlow" w:hAnsi="Barlow" w:cstheme="minorHAnsi"/>
          <w:b/>
          <w:smallCaps/>
          <w:sz w:val="20"/>
        </w:rPr>
      </w:pP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"/>
        <w:gridCol w:w="194"/>
        <w:gridCol w:w="4389"/>
        <w:gridCol w:w="211"/>
        <w:gridCol w:w="180"/>
        <w:gridCol w:w="1062"/>
        <w:gridCol w:w="3686"/>
      </w:tblGrid>
      <w:tr w:rsidR="003630BD" w:rsidRPr="00A44945" w14:paraId="590C34E2" w14:textId="77777777" w:rsidTr="00D369A2">
        <w:trPr>
          <w:trHeight w:val="300"/>
        </w:trPr>
        <w:tc>
          <w:tcPr>
            <w:tcW w:w="9913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6C9E92" w14:textId="77777777" w:rsidR="003630BD" w:rsidRPr="00A44945" w:rsidRDefault="003630BD" w:rsidP="003630B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INSTITUTO DE INFRAESTRUCTURA CARRETERA DE YUCATAN</w:t>
            </w:r>
          </w:p>
        </w:tc>
      </w:tr>
      <w:tr w:rsidR="003630BD" w:rsidRPr="00A44945" w14:paraId="24EFEB58" w14:textId="77777777" w:rsidTr="00D369A2">
        <w:trPr>
          <w:trHeight w:val="300"/>
        </w:trPr>
        <w:tc>
          <w:tcPr>
            <w:tcW w:w="9913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55A6E1" w14:textId="77777777" w:rsidR="003630BD" w:rsidRPr="00A44945" w:rsidRDefault="003630BD" w:rsidP="003630B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CONCILIACIÓN ENTRE LOS INGRESOS PRESUPUESTARIOS Y CONTABLES</w:t>
            </w:r>
          </w:p>
        </w:tc>
      </w:tr>
      <w:tr w:rsidR="003630BD" w:rsidRPr="00A44945" w14:paraId="42D64CE9" w14:textId="77777777" w:rsidTr="00D369A2">
        <w:trPr>
          <w:trHeight w:val="300"/>
        </w:trPr>
        <w:tc>
          <w:tcPr>
            <w:tcW w:w="9913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244E23" w14:textId="77777777" w:rsidR="003630BD" w:rsidRPr="00A44945" w:rsidRDefault="00C335E5" w:rsidP="000920C6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DEL 01 MARZ</w:t>
            </w:r>
            <w:r w:rsidR="005D5814" w:rsidRPr="00A44945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O AL </w:t>
            </w:r>
            <w:r w:rsidR="00487BBD" w:rsidRPr="00A44945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3</w:t>
            </w:r>
            <w:r w:rsidR="000920C6" w:rsidRPr="00A44945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1</w:t>
            </w:r>
            <w:r w:rsidR="003630BD" w:rsidRPr="00A44945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DE </w:t>
            </w:r>
            <w:r w:rsidRPr="00A44945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MARZ</w:t>
            </w:r>
            <w:r w:rsidR="00347F06" w:rsidRPr="00A44945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O</w:t>
            </w:r>
            <w:r w:rsidR="008D115D" w:rsidRPr="00A44945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DE 202</w:t>
            </w:r>
            <w:r w:rsidR="00347F06" w:rsidRPr="00A44945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2</w:t>
            </w:r>
          </w:p>
        </w:tc>
      </w:tr>
      <w:tr w:rsidR="003630BD" w:rsidRPr="00A44945" w14:paraId="78427775" w14:textId="77777777" w:rsidTr="00D369A2">
        <w:trPr>
          <w:trHeight w:val="210"/>
        </w:trPr>
        <w:tc>
          <w:tcPr>
            <w:tcW w:w="991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516954" w14:textId="77777777" w:rsidR="003630BD" w:rsidRPr="00A44945" w:rsidRDefault="003630BD" w:rsidP="003630B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CIFRAS EN PESOS MEXICANOS</w:t>
            </w:r>
          </w:p>
        </w:tc>
      </w:tr>
      <w:tr w:rsidR="003630BD" w:rsidRPr="00A44945" w14:paraId="0F951CB7" w14:textId="77777777" w:rsidTr="00D369A2">
        <w:trPr>
          <w:trHeight w:val="210"/>
        </w:trPr>
        <w:tc>
          <w:tcPr>
            <w:tcW w:w="1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EDA955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58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85F606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1. Ingresos Presupuestarios</w:t>
            </w:r>
          </w:p>
        </w:tc>
        <w:tc>
          <w:tcPr>
            <w:tcW w:w="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3C1D58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3E98A8" w14:textId="77777777" w:rsidR="003630BD" w:rsidRPr="00A44945" w:rsidRDefault="003630BD" w:rsidP="003630BD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7316DB" w14:textId="77777777" w:rsidR="003630BD" w:rsidRPr="00A44945" w:rsidRDefault="003630BD" w:rsidP="003630BD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40C7BE" w14:textId="77777777" w:rsidR="00DB777E" w:rsidRPr="00A44945" w:rsidRDefault="00DB777E" w:rsidP="00C25AD2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  <w:p w14:paraId="3D3BAB5A" w14:textId="77777777" w:rsidR="003630BD" w:rsidRPr="00A44945" w:rsidRDefault="00D6265E" w:rsidP="00AB10F4">
            <w:pPr>
              <w:spacing w:after="0" w:line="240" w:lineRule="auto"/>
              <w:jc w:val="right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$      </w:t>
            </w:r>
            <w:r w:rsidR="00DF054C" w:rsidRPr="00A44945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5</w:t>
            </w:r>
            <w:r w:rsidR="00291920" w:rsidRPr="00A44945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5</w:t>
            </w:r>
            <w:r w:rsidR="00075E80" w:rsidRPr="00A44945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,</w:t>
            </w:r>
            <w:r w:rsidR="00DF054C" w:rsidRPr="00A44945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614</w:t>
            </w:r>
            <w:r w:rsidR="00075E80" w:rsidRPr="00A44945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,</w:t>
            </w:r>
            <w:r w:rsidR="00DF054C" w:rsidRPr="00A44945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939</w:t>
            </w:r>
            <w:r w:rsidR="00075E80" w:rsidRPr="00A44945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.</w:t>
            </w:r>
            <w:r w:rsidR="00DF054C" w:rsidRPr="00A44945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84</w:t>
            </w:r>
          </w:p>
          <w:p w14:paraId="352961AE" w14:textId="77777777" w:rsidR="005D5814" w:rsidRPr="00A44945" w:rsidRDefault="005D5814" w:rsidP="00AB10F4">
            <w:pPr>
              <w:spacing w:after="0" w:line="240" w:lineRule="auto"/>
              <w:jc w:val="right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3630BD" w:rsidRPr="00A44945" w14:paraId="57426696" w14:textId="77777777" w:rsidTr="00D369A2">
        <w:trPr>
          <w:trHeight w:val="300"/>
        </w:trPr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B5D6A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B898B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871C3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1EA1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E9B1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21807" w14:textId="77777777" w:rsidR="003630BD" w:rsidRPr="00A44945" w:rsidRDefault="003630BD" w:rsidP="003630BD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0672A" w14:textId="77777777" w:rsidR="003630BD" w:rsidRPr="00A44945" w:rsidRDefault="003630BD" w:rsidP="003630BD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sz w:val="20"/>
                <w:szCs w:val="20"/>
                <w:lang w:eastAsia="es-MX"/>
              </w:rPr>
            </w:pPr>
          </w:p>
        </w:tc>
      </w:tr>
      <w:tr w:rsidR="003630BD" w:rsidRPr="00A44945" w14:paraId="2A717F0F" w14:textId="77777777" w:rsidTr="00D369A2">
        <w:trPr>
          <w:trHeight w:val="300"/>
        </w:trPr>
        <w:tc>
          <w:tcPr>
            <w:tcW w:w="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666867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FFE13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2. Más ingresos contables no presupuestarios.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8303C1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33EFAF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7EEDFC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7C951E" w14:textId="77777777" w:rsidR="003630BD" w:rsidRPr="00A44945" w:rsidRDefault="003D7C5A" w:rsidP="00FC130C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304B68" w:rsidRPr="00A44945" w14:paraId="2B36463C" w14:textId="77777777" w:rsidTr="00D369A2">
        <w:trPr>
          <w:trHeight w:val="315"/>
        </w:trPr>
        <w:tc>
          <w:tcPr>
            <w:tcW w:w="1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F243026" w14:textId="77777777" w:rsidR="00304B68" w:rsidRPr="00A44945" w:rsidRDefault="00304B68" w:rsidP="00304B6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A580982" w14:textId="77777777" w:rsidR="00304B68" w:rsidRPr="00A44945" w:rsidRDefault="00304B68" w:rsidP="00304B6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E7182AF" w14:textId="77777777" w:rsidR="00304B68" w:rsidRPr="00A44945" w:rsidRDefault="00304B68" w:rsidP="00304B6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Ingresos Financieros</w:t>
            </w:r>
          </w:p>
        </w:tc>
        <w:tc>
          <w:tcPr>
            <w:tcW w:w="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3AF7833" w14:textId="77777777" w:rsidR="00304B68" w:rsidRPr="00A44945" w:rsidRDefault="00304B68" w:rsidP="00304B68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DA3037C" w14:textId="77777777" w:rsidR="00304B68" w:rsidRPr="00A44945" w:rsidRDefault="00304B68" w:rsidP="00304B68">
            <w:pPr>
              <w:rPr>
                <w:rFonts w:ascii="Barlow" w:hAnsi="Barlow"/>
                <w:sz w:val="20"/>
                <w:szCs w:val="20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 xml:space="preserve"> $          0.00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9866A" w14:textId="77777777" w:rsidR="00304B68" w:rsidRPr="00A44945" w:rsidRDefault="00304B68" w:rsidP="00304B68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304B68" w:rsidRPr="00A44945" w14:paraId="1CD7050D" w14:textId="77777777" w:rsidTr="00D369A2">
        <w:trPr>
          <w:trHeight w:val="315"/>
        </w:trPr>
        <w:tc>
          <w:tcPr>
            <w:tcW w:w="1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312857" w14:textId="77777777" w:rsidR="00304B68" w:rsidRPr="00A44945" w:rsidRDefault="00304B68" w:rsidP="00304B6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E57974" w14:textId="77777777" w:rsidR="00304B68" w:rsidRPr="00A44945" w:rsidRDefault="00304B68" w:rsidP="00304B6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14DE7" w14:textId="77777777" w:rsidR="00304B68" w:rsidRPr="00A44945" w:rsidRDefault="00304B68" w:rsidP="00304B6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Incremento por variación de inventarios.</w:t>
            </w:r>
          </w:p>
        </w:tc>
        <w:tc>
          <w:tcPr>
            <w:tcW w:w="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66CEF" w14:textId="77777777" w:rsidR="00304B68" w:rsidRPr="00A44945" w:rsidRDefault="00304B68" w:rsidP="00304B68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4DFABE" w14:textId="77777777" w:rsidR="00304B68" w:rsidRPr="00A44945" w:rsidRDefault="00304B68" w:rsidP="00304B68">
            <w:pPr>
              <w:rPr>
                <w:rFonts w:ascii="Barlow" w:hAnsi="Barlow"/>
                <w:sz w:val="20"/>
                <w:szCs w:val="20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 xml:space="preserve"> $          0.00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36C4" w14:textId="77777777" w:rsidR="00304B68" w:rsidRPr="00A44945" w:rsidRDefault="00304B68" w:rsidP="00304B68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304B68" w:rsidRPr="00A44945" w14:paraId="04691A24" w14:textId="77777777" w:rsidTr="00D369A2">
        <w:trPr>
          <w:trHeight w:val="315"/>
        </w:trPr>
        <w:tc>
          <w:tcPr>
            <w:tcW w:w="1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E98355" w14:textId="77777777" w:rsidR="00304B68" w:rsidRPr="00A44945" w:rsidRDefault="00304B68" w:rsidP="00304B6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605C40" w14:textId="77777777" w:rsidR="00304B68" w:rsidRPr="00A44945" w:rsidRDefault="00304B68" w:rsidP="00304B6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77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FCD34" w14:textId="77777777" w:rsidR="00304B68" w:rsidRPr="00A44945" w:rsidRDefault="00304B68" w:rsidP="00304B6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Disminución del exceso de estimaciones por pérdida o deterioro u obsolescencia.</w:t>
            </w:r>
          </w:p>
        </w:tc>
        <w:tc>
          <w:tcPr>
            <w:tcW w:w="1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302871" w14:textId="77777777" w:rsidR="00304B68" w:rsidRPr="00A44945" w:rsidRDefault="00304B68" w:rsidP="00770883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 xml:space="preserve">$    </w:t>
            </w:r>
            <w:r w:rsidR="005E2850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 xml:space="preserve">  </w:t>
            </w:r>
            <w:r w:rsidR="00770883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 xml:space="preserve">    </w:t>
            </w: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C6E1C" w14:textId="77777777" w:rsidR="00304B68" w:rsidRPr="00A44945" w:rsidRDefault="00304B68" w:rsidP="00304B68">
            <w:pPr>
              <w:rPr>
                <w:rFonts w:ascii="Barlow" w:hAnsi="Barlow"/>
                <w:sz w:val="20"/>
                <w:szCs w:val="20"/>
              </w:rPr>
            </w:pPr>
          </w:p>
        </w:tc>
      </w:tr>
      <w:tr w:rsidR="00304B68" w:rsidRPr="00A44945" w14:paraId="7F78860B" w14:textId="77777777" w:rsidTr="00D369A2">
        <w:trPr>
          <w:trHeight w:val="315"/>
        </w:trPr>
        <w:tc>
          <w:tcPr>
            <w:tcW w:w="1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C9531" w14:textId="77777777" w:rsidR="00304B68" w:rsidRPr="00A44945" w:rsidRDefault="00304B68" w:rsidP="00304B6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9468E5" w14:textId="77777777" w:rsidR="00304B68" w:rsidRPr="00A44945" w:rsidRDefault="00304B68" w:rsidP="00304B68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88E8D7" w14:textId="77777777" w:rsidR="00304B68" w:rsidRPr="00A44945" w:rsidRDefault="00304B68" w:rsidP="00304B6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Disminución del exceso de provisiones.</w:t>
            </w:r>
          </w:p>
        </w:tc>
        <w:tc>
          <w:tcPr>
            <w:tcW w:w="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595D2A" w14:textId="77777777" w:rsidR="00304B68" w:rsidRPr="00A44945" w:rsidRDefault="00304B68" w:rsidP="00304B6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580506" w14:textId="77777777" w:rsidR="00304B68" w:rsidRPr="00A44945" w:rsidRDefault="00304B68" w:rsidP="00304B68">
            <w:pPr>
              <w:rPr>
                <w:rFonts w:ascii="Barlow" w:hAnsi="Barlow"/>
                <w:sz w:val="20"/>
                <w:szCs w:val="20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 xml:space="preserve"> $          0.00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59F2D" w14:textId="77777777" w:rsidR="00304B68" w:rsidRPr="00A44945" w:rsidRDefault="00304B68" w:rsidP="00304B68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3630BD" w:rsidRPr="00A44945" w14:paraId="5F127F0C" w14:textId="77777777" w:rsidTr="00D369A2">
        <w:trPr>
          <w:trHeight w:val="315"/>
        </w:trPr>
        <w:tc>
          <w:tcPr>
            <w:tcW w:w="1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BB4836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E0EF8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210149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Otros ingresos y beneficios varios.</w:t>
            </w:r>
          </w:p>
        </w:tc>
        <w:tc>
          <w:tcPr>
            <w:tcW w:w="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B020B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CA4680" w14:textId="77777777" w:rsidR="003630BD" w:rsidRPr="00A44945" w:rsidRDefault="005E2850" w:rsidP="005E285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$              0.00</w:t>
            </w:r>
          </w:p>
          <w:p w14:paraId="59FF628F" w14:textId="77777777" w:rsidR="00D6265E" w:rsidRPr="00A44945" w:rsidRDefault="00D6265E" w:rsidP="003630BD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4DB6C" w14:textId="77777777" w:rsidR="003630BD" w:rsidRPr="00A44945" w:rsidRDefault="003630BD" w:rsidP="003630BD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3630BD" w:rsidRPr="00A44945" w14:paraId="20FF9E84" w14:textId="77777777" w:rsidTr="00D369A2">
        <w:trPr>
          <w:trHeight w:val="315"/>
        </w:trPr>
        <w:tc>
          <w:tcPr>
            <w:tcW w:w="1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A0CDC4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79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02D350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Otros ingresos contables no presupuestarios.</w:t>
            </w:r>
          </w:p>
        </w:tc>
        <w:tc>
          <w:tcPr>
            <w:tcW w:w="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716840" w14:textId="77777777" w:rsidR="003630BD" w:rsidRPr="00A44945" w:rsidRDefault="00304B68" w:rsidP="003630BD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3630BD" w:rsidRPr="00A44945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1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91DF6" w14:textId="77777777" w:rsidR="003630BD" w:rsidRPr="00A44945" w:rsidRDefault="00304B68" w:rsidP="00FC130C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$</w:t>
            </w:r>
            <w:r w:rsidR="003D7C5A" w:rsidRPr="00A44945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67D8" w14:textId="77777777" w:rsidR="003630BD" w:rsidRPr="00A44945" w:rsidRDefault="003630BD" w:rsidP="003630BD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3630BD" w:rsidRPr="00A44945" w14:paraId="3095E2B8" w14:textId="77777777" w:rsidTr="00D369A2">
        <w:trPr>
          <w:trHeight w:val="300"/>
        </w:trPr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0E7A7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39FE6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A172B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79394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56F22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52114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2B8CE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Times New Roman"/>
                <w:sz w:val="20"/>
                <w:szCs w:val="20"/>
                <w:lang w:eastAsia="es-MX"/>
              </w:rPr>
            </w:pPr>
          </w:p>
          <w:p w14:paraId="20D8AE0D" w14:textId="77777777" w:rsidR="00AE67F1" w:rsidRPr="00A44945" w:rsidRDefault="00AE67F1" w:rsidP="003630BD">
            <w:pPr>
              <w:spacing w:after="0" w:line="240" w:lineRule="auto"/>
              <w:rPr>
                <w:rFonts w:ascii="Barlow" w:eastAsia="Times New Roman" w:hAnsi="Barlow" w:cs="Times New Roman"/>
                <w:sz w:val="20"/>
                <w:szCs w:val="20"/>
                <w:lang w:eastAsia="es-MX"/>
              </w:rPr>
            </w:pPr>
          </w:p>
          <w:p w14:paraId="3399DBE6" w14:textId="77777777" w:rsidR="00AE67F1" w:rsidRPr="00A44945" w:rsidRDefault="00AE67F1" w:rsidP="003630BD">
            <w:pPr>
              <w:spacing w:after="0" w:line="240" w:lineRule="auto"/>
              <w:rPr>
                <w:rFonts w:ascii="Barlow" w:eastAsia="Times New Roman" w:hAnsi="Barlow" w:cs="Times New Roman"/>
                <w:sz w:val="20"/>
                <w:szCs w:val="20"/>
                <w:lang w:eastAsia="es-MX"/>
              </w:rPr>
            </w:pPr>
          </w:p>
        </w:tc>
      </w:tr>
      <w:tr w:rsidR="003630BD" w:rsidRPr="00A44945" w14:paraId="1C6BF757" w14:textId="77777777" w:rsidTr="00D369A2">
        <w:trPr>
          <w:trHeight w:val="315"/>
        </w:trPr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705C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E1FC9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3BDB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3440F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6C4E5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C700B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30A38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Times New Roman"/>
                <w:sz w:val="20"/>
                <w:szCs w:val="20"/>
                <w:lang w:eastAsia="es-MX"/>
              </w:rPr>
            </w:pPr>
          </w:p>
        </w:tc>
      </w:tr>
      <w:tr w:rsidR="003630BD" w:rsidRPr="00A44945" w14:paraId="6D4F4F53" w14:textId="77777777" w:rsidTr="00D369A2">
        <w:trPr>
          <w:trHeight w:val="300"/>
        </w:trPr>
        <w:tc>
          <w:tcPr>
            <w:tcW w:w="19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74C8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914FE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38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72353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2F2D5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9A63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0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91ACF9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A57A3D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630BD" w:rsidRPr="00A44945" w14:paraId="0C77EE61" w14:textId="77777777" w:rsidTr="00D369A2">
        <w:trPr>
          <w:trHeight w:val="315"/>
        </w:trPr>
        <w:tc>
          <w:tcPr>
            <w:tcW w:w="1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A302D7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79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0A3F0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3. Menos ingresos presupuestarios no contables</w:t>
            </w:r>
          </w:p>
        </w:tc>
        <w:tc>
          <w:tcPr>
            <w:tcW w:w="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8DD9A5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E37644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3CFB0D" w14:textId="77777777" w:rsidR="003630BD" w:rsidRPr="00A44945" w:rsidRDefault="00304B68" w:rsidP="003630BD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$          0.00</w:t>
            </w:r>
          </w:p>
        </w:tc>
      </w:tr>
      <w:tr w:rsidR="00304B68" w:rsidRPr="00A44945" w14:paraId="2A43351F" w14:textId="77777777" w:rsidTr="00D369A2">
        <w:trPr>
          <w:trHeight w:val="315"/>
        </w:trPr>
        <w:tc>
          <w:tcPr>
            <w:tcW w:w="1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00ABBE" w14:textId="77777777" w:rsidR="00304B68" w:rsidRPr="00A44945" w:rsidRDefault="00304B68" w:rsidP="00304B6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C9942D" w14:textId="77777777" w:rsidR="00304B68" w:rsidRPr="00A44945" w:rsidRDefault="00304B68" w:rsidP="00304B6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4681CD" w14:textId="77777777" w:rsidR="00304B68" w:rsidRPr="00A44945" w:rsidRDefault="00304B68" w:rsidP="00304B6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Aprovechamientos Patrimoniales</w:t>
            </w:r>
          </w:p>
        </w:tc>
        <w:tc>
          <w:tcPr>
            <w:tcW w:w="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E6E30" w14:textId="77777777" w:rsidR="00304B68" w:rsidRPr="00A44945" w:rsidRDefault="00304B68" w:rsidP="00304B6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90603AD" w14:textId="77777777" w:rsidR="00304B68" w:rsidRPr="00A44945" w:rsidRDefault="00304B68" w:rsidP="00304B68">
            <w:pPr>
              <w:rPr>
                <w:rFonts w:ascii="Barlow" w:hAnsi="Barlow"/>
                <w:sz w:val="20"/>
                <w:szCs w:val="20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 xml:space="preserve"> $          0.00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CE54" w14:textId="77777777" w:rsidR="00304B68" w:rsidRPr="00A44945" w:rsidRDefault="00304B68" w:rsidP="00304B68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304B68" w:rsidRPr="00A44945" w14:paraId="6EA8FB38" w14:textId="77777777" w:rsidTr="00D369A2">
        <w:trPr>
          <w:trHeight w:val="315"/>
        </w:trPr>
        <w:tc>
          <w:tcPr>
            <w:tcW w:w="1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59C079" w14:textId="77777777" w:rsidR="00304B68" w:rsidRPr="00A44945" w:rsidRDefault="00304B68" w:rsidP="00304B6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39D678" w14:textId="77777777" w:rsidR="00304B68" w:rsidRPr="00A44945" w:rsidRDefault="00304B68" w:rsidP="00304B68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E5A4D2" w14:textId="77777777" w:rsidR="00304B68" w:rsidRPr="00A44945" w:rsidRDefault="00304B68" w:rsidP="00304B6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Ingresos derivados de financiamiento.</w:t>
            </w:r>
          </w:p>
        </w:tc>
        <w:tc>
          <w:tcPr>
            <w:tcW w:w="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F0BCFE" w14:textId="77777777" w:rsidR="00304B68" w:rsidRPr="00A44945" w:rsidRDefault="00304B68" w:rsidP="00304B68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48F38AA" w14:textId="77777777" w:rsidR="00304B68" w:rsidRPr="00A44945" w:rsidRDefault="00304B68" w:rsidP="00304B68">
            <w:pPr>
              <w:rPr>
                <w:rFonts w:ascii="Barlow" w:hAnsi="Barlow"/>
                <w:sz w:val="20"/>
                <w:szCs w:val="20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 xml:space="preserve"> $          0.00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9ACF" w14:textId="77777777" w:rsidR="00304B68" w:rsidRPr="00A44945" w:rsidRDefault="00304B68" w:rsidP="00304B68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304B68" w:rsidRPr="00A44945" w14:paraId="7C69865D" w14:textId="77777777" w:rsidTr="00D369A2">
        <w:trPr>
          <w:trHeight w:val="315"/>
        </w:trPr>
        <w:tc>
          <w:tcPr>
            <w:tcW w:w="1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A95A4" w14:textId="77777777" w:rsidR="00304B68" w:rsidRPr="00A44945" w:rsidRDefault="00304B68" w:rsidP="00304B6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79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BAFFD" w14:textId="77777777" w:rsidR="00304B68" w:rsidRPr="00A44945" w:rsidRDefault="00304B68" w:rsidP="00304B6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Otros ingresos presupuestarios no contables.</w:t>
            </w:r>
          </w:p>
        </w:tc>
        <w:tc>
          <w:tcPr>
            <w:tcW w:w="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6B369B" w14:textId="77777777" w:rsidR="00304B68" w:rsidRPr="00A44945" w:rsidRDefault="00304B68" w:rsidP="00304B68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 </w:t>
            </w:r>
          </w:p>
        </w:tc>
        <w:tc>
          <w:tcPr>
            <w:tcW w:w="1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1AACE8" w14:textId="77777777" w:rsidR="00304B68" w:rsidRPr="00A44945" w:rsidRDefault="00304B68" w:rsidP="00304B68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$          0.00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7F688" w14:textId="77777777" w:rsidR="00304B68" w:rsidRPr="00A44945" w:rsidRDefault="00304B68" w:rsidP="00304B68">
            <w:pPr>
              <w:rPr>
                <w:rFonts w:ascii="Barlow" w:hAnsi="Barlow"/>
                <w:sz w:val="20"/>
                <w:szCs w:val="20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3630BD" w:rsidRPr="00A44945" w14:paraId="743DB6F5" w14:textId="77777777" w:rsidTr="00D369A2">
        <w:trPr>
          <w:trHeight w:val="300"/>
        </w:trPr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8F26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49E44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5B1E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3B28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5346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889C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69CE5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Times New Roman"/>
                <w:sz w:val="20"/>
                <w:szCs w:val="20"/>
                <w:lang w:eastAsia="es-MX"/>
              </w:rPr>
            </w:pPr>
          </w:p>
        </w:tc>
      </w:tr>
      <w:tr w:rsidR="003630BD" w:rsidRPr="00A44945" w14:paraId="7A090970" w14:textId="77777777" w:rsidTr="00D369A2">
        <w:trPr>
          <w:trHeight w:val="315"/>
        </w:trPr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D6ED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24119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857CB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B606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F59E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AEC1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2DB6F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Times New Roman"/>
                <w:sz w:val="20"/>
                <w:szCs w:val="20"/>
                <w:lang w:eastAsia="es-MX"/>
              </w:rPr>
            </w:pPr>
          </w:p>
        </w:tc>
      </w:tr>
      <w:tr w:rsidR="003630BD" w:rsidRPr="00A44945" w14:paraId="117C54A5" w14:textId="77777777" w:rsidTr="00D369A2">
        <w:trPr>
          <w:trHeight w:val="300"/>
        </w:trPr>
        <w:tc>
          <w:tcPr>
            <w:tcW w:w="19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FEE7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CF71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38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EEA1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76265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6703E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0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5CD32A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1DC788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630BD" w:rsidRPr="00A44945" w14:paraId="0ECC49A3" w14:textId="77777777" w:rsidTr="00D369A2">
        <w:trPr>
          <w:trHeight w:val="315"/>
        </w:trPr>
        <w:tc>
          <w:tcPr>
            <w:tcW w:w="1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8062C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1B216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4. Ingresos Contables ( 1+2-3=4)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9DBD3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2DB5C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0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962A9D" w14:textId="77777777" w:rsidR="003630BD" w:rsidRPr="00A44945" w:rsidRDefault="003630BD" w:rsidP="003630B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DD335" w14:textId="77777777" w:rsidR="003630BD" w:rsidRPr="00A44945" w:rsidRDefault="003630BD" w:rsidP="00414C8C">
            <w:pPr>
              <w:spacing w:after="0" w:line="240" w:lineRule="auto"/>
              <w:jc w:val="right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$     </w:t>
            </w:r>
            <w:r w:rsidR="00F94A71" w:rsidRPr="00A44945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    </w:t>
            </w:r>
            <w:r w:rsidR="00DF054C" w:rsidRPr="00A44945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5</w:t>
            </w:r>
            <w:r w:rsidR="00414C8C" w:rsidRPr="00A44945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5</w:t>
            </w:r>
            <w:r w:rsidR="00075E80" w:rsidRPr="00A44945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,</w:t>
            </w:r>
            <w:r w:rsidR="00DF054C" w:rsidRPr="00A44945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614</w:t>
            </w:r>
            <w:r w:rsidR="00075E80" w:rsidRPr="00A44945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,</w:t>
            </w:r>
            <w:r w:rsidR="00DF054C" w:rsidRPr="00A44945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939</w:t>
            </w:r>
            <w:r w:rsidR="00075E80" w:rsidRPr="00A44945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.</w:t>
            </w:r>
            <w:r w:rsidR="00DF054C" w:rsidRPr="00A44945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84</w:t>
            </w:r>
          </w:p>
        </w:tc>
      </w:tr>
      <w:tr w:rsidR="00AB45D6" w:rsidRPr="00A44945" w14:paraId="6B460AB0" w14:textId="77777777" w:rsidTr="00D369A2">
        <w:trPr>
          <w:trHeight w:val="315"/>
        </w:trPr>
        <w:tc>
          <w:tcPr>
            <w:tcW w:w="1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E319A3A" w14:textId="77777777" w:rsidR="00AB45D6" w:rsidRPr="00A44945" w:rsidRDefault="00AB45D6" w:rsidP="003630B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  <w:p w14:paraId="5FF67CC2" w14:textId="77777777" w:rsidR="00AB45D6" w:rsidRPr="00A44945" w:rsidRDefault="00AB45D6" w:rsidP="003630B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58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E1D0894" w14:textId="77777777" w:rsidR="00AB45D6" w:rsidRPr="00A44945" w:rsidRDefault="00AB45D6" w:rsidP="003630BD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ADED10A" w14:textId="77777777" w:rsidR="00AB45D6" w:rsidRPr="00A44945" w:rsidRDefault="00AB45D6" w:rsidP="003630B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10613BF" w14:textId="77777777" w:rsidR="00AB45D6" w:rsidRPr="00A44945" w:rsidRDefault="00AB45D6" w:rsidP="003630B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305930" w14:textId="77777777" w:rsidR="00AB45D6" w:rsidRPr="00A44945" w:rsidRDefault="00AB45D6" w:rsidP="003630BD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DA2EE6" w14:textId="77777777" w:rsidR="00AB45D6" w:rsidRPr="00A44945" w:rsidRDefault="00AB45D6" w:rsidP="00AB45D6">
            <w:pPr>
              <w:spacing w:after="0" w:line="240" w:lineRule="auto"/>
              <w:jc w:val="right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79150522" w14:textId="77777777" w:rsidR="009B6A5A" w:rsidRPr="00A44945" w:rsidRDefault="009B6A5A" w:rsidP="00376F59">
      <w:pPr>
        <w:pStyle w:val="Texto"/>
        <w:spacing w:line="224" w:lineRule="exact"/>
        <w:rPr>
          <w:rFonts w:ascii="Barlow" w:hAnsi="Barlow" w:cstheme="minorHAnsi"/>
          <w:b/>
          <w:smallCaps/>
          <w:sz w:val="20"/>
        </w:rPr>
      </w:pPr>
    </w:p>
    <w:p w14:paraId="3672EBA7" w14:textId="77777777" w:rsidR="00F22E86" w:rsidRPr="00A44945" w:rsidRDefault="00F22E86" w:rsidP="00376F59">
      <w:pPr>
        <w:pStyle w:val="Texto"/>
        <w:spacing w:line="224" w:lineRule="exact"/>
        <w:rPr>
          <w:rFonts w:ascii="Barlow" w:hAnsi="Barlow" w:cstheme="minorHAnsi"/>
          <w:b/>
          <w:smallCaps/>
          <w:sz w:val="20"/>
        </w:rPr>
      </w:pPr>
    </w:p>
    <w:p w14:paraId="71C73AB5" w14:textId="77777777" w:rsidR="00F22E86" w:rsidRPr="00A44945" w:rsidRDefault="00F22E86" w:rsidP="00376F59">
      <w:pPr>
        <w:pStyle w:val="Texto"/>
        <w:spacing w:line="224" w:lineRule="exact"/>
        <w:rPr>
          <w:rFonts w:ascii="Barlow" w:hAnsi="Barlow" w:cstheme="minorHAnsi"/>
          <w:b/>
          <w:smallCaps/>
          <w:sz w:val="20"/>
        </w:rPr>
      </w:pPr>
    </w:p>
    <w:p w14:paraId="0324382E" w14:textId="77777777" w:rsidR="00F22E86" w:rsidRPr="00A44945" w:rsidRDefault="00F22E86" w:rsidP="00376F59">
      <w:pPr>
        <w:pStyle w:val="Texto"/>
        <w:spacing w:line="224" w:lineRule="exact"/>
        <w:rPr>
          <w:rFonts w:ascii="Barlow" w:hAnsi="Barlow" w:cstheme="minorHAnsi"/>
          <w:b/>
          <w:smallCaps/>
          <w:sz w:val="20"/>
        </w:rPr>
      </w:pPr>
    </w:p>
    <w:p w14:paraId="1F8BEB18" w14:textId="77777777" w:rsidR="00F22E86" w:rsidRPr="00A44945" w:rsidRDefault="00F22E86" w:rsidP="00376F59">
      <w:pPr>
        <w:pStyle w:val="Texto"/>
        <w:spacing w:line="224" w:lineRule="exact"/>
        <w:rPr>
          <w:rFonts w:ascii="Barlow" w:hAnsi="Barlow" w:cstheme="minorHAnsi"/>
          <w:b/>
          <w:smallCaps/>
          <w:sz w:val="20"/>
        </w:rPr>
      </w:pPr>
    </w:p>
    <w:p w14:paraId="55C6BBE8" w14:textId="77777777" w:rsidR="00F22E86" w:rsidRPr="00A44945" w:rsidRDefault="00F22E86" w:rsidP="00376F59">
      <w:pPr>
        <w:pStyle w:val="Texto"/>
        <w:spacing w:line="224" w:lineRule="exact"/>
        <w:rPr>
          <w:rFonts w:ascii="Barlow" w:hAnsi="Barlow" w:cstheme="minorHAnsi"/>
          <w:b/>
          <w:smallCaps/>
          <w:sz w:val="20"/>
        </w:rPr>
      </w:pPr>
    </w:p>
    <w:p w14:paraId="44238900" w14:textId="77777777" w:rsidR="00F22E86" w:rsidRPr="00A44945" w:rsidRDefault="00F22E86" w:rsidP="00376F59">
      <w:pPr>
        <w:pStyle w:val="Texto"/>
        <w:spacing w:line="224" w:lineRule="exact"/>
        <w:rPr>
          <w:rFonts w:ascii="Barlow" w:hAnsi="Barlow" w:cstheme="minorHAnsi"/>
          <w:b/>
          <w:smallCaps/>
          <w:sz w:val="20"/>
        </w:rPr>
      </w:pPr>
    </w:p>
    <w:p w14:paraId="224B970C" w14:textId="77777777" w:rsidR="00F22E86" w:rsidRPr="00A44945" w:rsidRDefault="00F22E86" w:rsidP="00376F59">
      <w:pPr>
        <w:pStyle w:val="Texto"/>
        <w:spacing w:line="224" w:lineRule="exact"/>
        <w:rPr>
          <w:rFonts w:ascii="Barlow" w:hAnsi="Barlow" w:cstheme="minorHAnsi"/>
          <w:b/>
          <w:smallCaps/>
          <w:sz w:val="20"/>
        </w:rPr>
      </w:pPr>
    </w:p>
    <w:p w14:paraId="48EE7D3A" w14:textId="77777777" w:rsidR="00F22E86" w:rsidRPr="00A44945" w:rsidRDefault="00F22E86" w:rsidP="00376F59">
      <w:pPr>
        <w:pStyle w:val="Texto"/>
        <w:spacing w:line="224" w:lineRule="exact"/>
        <w:rPr>
          <w:rFonts w:ascii="Barlow" w:hAnsi="Barlow" w:cstheme="minorHAnsi"/>
          <w:b/>
          <w:smallCaps/>
          <w:sz w:val="20"/>
        </w:rPr>
      </w:pPr>
    </w:p>
    <w:tbl>
      <w:tblPr>
        <w:tblW w:w="107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8"/>
        <w:gridCol w:w="1234"/>
        <w:gridCol w:w="1234"/>
        <w:gridCol w:w="1234"/>
        <w:gridCol w:w="584"/>
        <w:gridCol w:w="3543"/>
        <w:gridCol w:w="1701"/>
      </w:tblGrid>
      <w:tr w:rsidR="006B65A0" w:rsidRPr="00A44945" w14:paraId="4A01FEDA" w14:textId="77777777" w:rsidTr="00D369A2">
        <w:trPr>
          <w:trHeight w:val="300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46FA0F" w14:textId="77777777" w:rsidR="006B65A0" w:rsidRPr="00A44945" w:rsidRDefault="006B65A0" w:rsidP="006B65A0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b/>
                <w:color w:val="000000"/>
                <w:sz w:val="20"/>
                <w:szCs w:val="20"/>
                <w:lang w:eastAsia="es-MX"/>
              </w:rPr>
              <w:t>INSTITUTO DE INFRAESTRUCTURA CARRETERA DE YUCATAN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B8B6" w14:textId="77777777" w:rsidR="006B65A0" w:rsidRPr="00A44945" w:rsidRDefault="006B65A0" w:rsidP="006B65A0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6B65A0" w:rsidRPr="00A44945" w14:paraId="1119B90D" w14:textId="77777777" w:rsidTr="00D369A2">
        <w:trPr>
          <w:trHeight w:val="300"/>
        </w:trPr>
        <w:tc>
          <w:tcPr>
            <w:tcW w:w="906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9AC62A" w14:textId="77777777" w:rsidR="006B65A0" w:rsidRPr="00A44945" w:rsidRDefault="006B65A0" w:rsidP="006B65A0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b/>
                <w:color w:val="000000"/>
                <w:sz w:val="20"/>
                <w:szCs w:val="20"/>
                <w:lang w:eastAsia="es-MX"/>
              </w:rPr>
              <w:t>Conciliación entre los Egresos Presupuestarios y los Gastos contables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11259" w14:textId="77777777" w:rsidR="006B65A0" w:rsidRPr="00A44945" w:rsidRDefault="006B65A0" w:rsidP="006B65A0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6B65A0" w:rsidRPr="00A44945" w14:paraId="15EB8B6C" w14:textId="77777777" w:rsidTr="00D369A2">
        <w:trPr>
          <w:trHeight w:val="300"/>
        </w:trPr>
        <w:tc>
          <w:tcPr>
            <w:tcW w:w="906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CDD99" w14:textId="77777777" w:rsidR="006B65A0" w:rsidRPr="00A44945" w:rsidRDefault="00C335E5" w:rsidP="000920C6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b/>
                <w:color w:val="000000"/>
                <w:sz w:val="20"/>
                <w:szCs w:val="20"/>
                <w:lang w:eastAsia="es-MX"/>
              </w:rPr>
              <w:t>correspondiente del 1 de Marz</w:t>
            </w:r>
            <w:r w:rsidR="008D115D" w:rsidRPr="00A44945">
              <w:rPr>
                <w:rFonts w:ascii="Barlow" w:eastAsia="Times New Roman" w:hAnsi="Barlow" w:cs="Times New Roman"/>
                <w:b/>
                <w:color w:val="000000"/>
                <w:sz w:val="20"/>
                <w:szCs w:val="20"/>
                <w:lang w:eastAsia="es-MX"/>
              </w:rPr>
              <w:t>o 202</w:t>
            </w:r>
            <w:r w:rsidR="00347F06" w:rsidRPr="00A44945">
              <w:rPr>
                <w:rFonts w:ascii="Barlow" w:eastAsia="Times New Roman" w:hAnsi="Barlow" w:cs="Times New Roman"/>
                <w:b/>
                <w:color w:val="000000"/>
                <w:sz w:val="20"/>
                <w:szCs w:val="20"/>
                <w:lang w:eastAsia="es-MX"/>
              </w:rPr>
              <w:t>2</w:t>
            </w:r>
            <w:r w:rsidR="008D115D" w:rsidRPr="00A44945">
              <w:rPr>
                <w:rFonts w:ascii="Barlow" w:eastAsia="Times New Roman" w:hAnsi="Barlow" w:cs="Times New Roman"/>
                <w:b/>
                <w:color w:val="000000"/>
                <w:sz w:val="20"/>
                <w:szCs w:val="20"/>
                <w:lang w:eastAsia="es-MX"/>
              </w:rPr>
              <w:t xml:space="preserve"> al </w:t>
            </w:r>
            <w:r w:rsidR="00487BBD" w:rsidRPr="00A44945">
              <w:rPr>
                <w:rFonts w:ascii="Barlow" w:eastAsia="Times New Roman" w:hAnsi="Barlow" w:cs="Times New Roman"/>
                <w:b/>
                <w:color w:val="000000"/>
                <w:sz w:val="20"/>
                <w:szCs w:val="20"/>
                <w:lang w:eastAsia="es-MX"/>
              </w:rPr>
              <w:t>3</w:t>
            </w:r>
            <w:r w:rsidR="000920C6" w:rsidRPr="00A44945">
              <w:rPr>
                <w:rFonts w:ascii="Barlow" w:eastAsia="Times New Roman" w:hAnsi="Barlow" w:cs="Times New Roman"/>
                <w:b/>
                <w:color w:val="000000"/>
                <w:sz w:val="20"/>
                <w:szCs w:val="20"/>
                <w:lang w:eastAsia="es-MX"/>
              </w:rPr>
              <w:t>1</w:t>
            </w:r>
            <w:r w:rsidR="006B65A0" w:rsidRPr="00A44945">
              <w:rPr>
                <w:rFonts w:ascii="Barlow" w:eastAsia="Times New Roman" w:hAnsi="Barlow" w:cs="Times New Roman"/>
                <w:b/>
                <w:color w:val="000000"/>
                <w:sz w:val="20"/>
                <w:szCs w:val="20"/>
                <w:lang w:eastAsia="es-MX"/>
              </w:rPr>
              <w:t xml:space="preserve"> de</w:t>
            </w:r>
            <w:r w:rsidR="00CF4E68" w:rsidRPr="00A44945">
              <w:rPr>
                <w:rFonts w:ascii="Barlow" w:eastAsia="Times New Roman" w:hAnsi="Barlow" w:cs="Times New Roman"/>
                <w:b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A44945">
              <w:rPr>
                <w:rFonts w:ascii="Barlow" w:eastAsia="Times New Roman" w:hAnsi="Barlow" w:cs="Times New Roman"/>
                <w:b/>
                <w:color w:val="000000"/>
                <w:sz w:val="20"/>
                <w:szCs w:val="20"/>
                <w:lang w:eastAsia="es-MX"/>
              </w:rPr>
              <w:t>Marz</w:t>
            </w:r>
            <w:r w:rsidR="00347F06" w:rsidRPr="00A44945">
              <w:rPr>
                <w:rFonts w:ascii="Barlow" w:eastAsia="Times New Roman" w:hAnsi="Barlow" w:cs="Times New Roman"/>
                <w:b/>
                <w:color w:val="000000"/>
                <w:sz w:val="20"/>
                <w:szCs w:val="20"/>
                <w:lang w:eastAsia="es-MX"/>
              </w:rPr>
              <w:t>o</w:t>
            </w:r>
            <w:r w:rsidR="008D115D" w:rsidRPr="00A44945">
              <w:rPr>
                <w:rFonts w:ascii="Barlow" w:eastAsia="Times New Roman" w:hAnsi="Barlow" w:cs="Times New Roman"/>
                <w:b/>
                <w:color w:val="000000"/>
                <w:sz w:val="20"/>
                <w:szCs w:val="20"/>
                <w:lang w:eastAsia="es-MX"/>
              </w:rPr>
              <w:t xml:space="preserve"> de 202</w:t>
            </w:r>
            <w:r w:rsidR="00347F06" w:rsidRPr="00A44945">
              <w:rPr>
                <w:rFonts w:ascii="Barlow" w:eastAsia="Times New Roman" w:hAnsi="Barlow" w:cs="Times New Roman"/>
                <w:b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E0110" w14:textId="77777777" w:rsidR="006B65A0" w:rsidRPr="00A44945" w:rsidRDefault="006B65A0" w:rsidP="006B65A0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6B65A0" w:rsidRPr="00A44945" w14:paraId="513EB43A" w14:textId="77777777" w:rsidTr="00D369A2">
        <w:trPr>
          <w:trHeight w:val="300"/>
        </w:trPr>
        <w:tc>
          <w:tcPr>
            <w:tcW w:w="90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06217" w14:textId="77777777" w:rsidR="006B65A0" w:rsidRPr="00A44945" w:rsidRDefault="006B65A0" w:rsidP="006B65A0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b/>
                <w:color w:val="000000"/>
                <w:sz w:val="20"/>
                <w:szCs w:val="20"/>
                <w:lang w:eastAsia="es-MX"/>
              </w:rPr>
              <w:t>(cifras en pesos)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FB425" w14:textId="77777777" w:rsidR="006B65A0" w:rsidRPr="00A44945" w:rsidRDefault="006B65A0" w:rsidP="006B65A0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6B65A0" w:rsidRPr="00A44945" w14:paraId="213B6108" w14:textId="77777777" w:rsidTr="00D369A2">
        <w:trPr>
          <w:trHeight w:val="300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94E52B" w14:textId="77777777" w:rsidR="006B65A0" w:rsidRPr="00A44945" w:rsidRDefault="006B65A0" w:rsidP="006B65A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1.-Total de Egresos (presupuestarios)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8322" w14:textId="77777777" w:rsidR="00CE02D7" w:rsidRPr="00A44945" w:rsidRDefault="00EE67C5" w:rsidP="00647027">
            <w:pPr>
              <w:spacing w:after="0" w:line="240" w:lineRule="auto"/>
              <w:jc w:val="right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$</w:t>
            </w:r>
            <w:r w:rsidR="00BA0FBD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33</w:t>
            </w:r>
            <w:r w:rsidR="00CE02D7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,</w:t>
            </w:r>
            <w:r w:rsidR="00BA0FBD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438</w:t>
            </w:r>
            <w:r w:rsidR="00CE02D7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,</w:t>
            </w:r>
            <w:r w:rsidR="00BA0FBD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629</w:t>
            </w:r>
            <w:r w:rsidR="00CE02D7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.</w:t>
            </w:r>
            <w:r w:rsidR="00BA0FBD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22</w:t>
            </w:r>
          </w:p>
        </w:tc>
      </w:tr>
      <w:tr w:rsidR="006B65A0" w:rsidRPr="00A44945" w14:paraId="772044F2" w14:textId="77777777" w:rsidTr="00D369A2">
        <w:trPr>
          <w:trHeight w:val="300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0633CA" w14:textId="77777777" w:rsidR="006B65A0" w:rsidRPr="00A44945" w:rsidRDefault="006B65A0" w:rsidP="006B65A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2.- Menos egresos presupuestarios no contables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BBF3" w14:textId="77777777" w:rsidR="006B65A0" w:rsidRPr="00A44945" w:rsidRDefault="00CE02D7" w:rsidP="00791CAB">
            <w:pPr>
              <w:spacing w:after="0" w:line="240" w:lineRule="auto"/>
              <w:jc w:val="right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 xml:space="preserve"> $ </w:t>
            </w:r>
            <w:r w:rsidR="00BA0FBD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6</w:t>
            </w: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,</w:t>
            </w:r>
            <w:r w:rsidR="00BA0FBD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08</w:t>
            </w:r>
            <w:r w:rsidR="004D1A88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9</w:t>
            </w: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,</w:t>
            </w:r>
            <w:r w:rsidR="00BA0FBD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149</w:t>
            </w: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.</w:t>
            </w:r>
            <w:r w:rsidR="00BA0FBD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40</w:t>
            </w:r>
            <w:r w:rsidR="006B65A0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304B68" w:rsidRPr="00A44945" w14:paraId="42775603" w14:textId="77777777" w:rsidTr="00D369A2">
        <w:trPr>
          <w:trHeight w:val="300"/>
        </w:trPr>
        <w:tc>
          <w:tcPr>
            <w:tcW w:w="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F8CB" w14:textId="77777777" w:rsidR="00304B68" w:rsidRPr="00A44945" w:rsidRDefault="00304B68" w:rsidP="00304B68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Materias primas y materiales de producción y comercialización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24768" w14:textId="77777777" w:rsidR="00304B68" w:rsidRPr="00A44945" w:rsidRDefault="00BA0FBD" w:rsidP="00304B68">
            <w:pPr>
              <w:jc w:val="right"/>
              <w:rPr>
                <w:rFonts w:ascii="Barlow" w:hAnsi="Barlow"/>
                <w:sz w:val="20"/>
                <w:szCs w:val="20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 xml:space="preserve"> $          1,397,380.65</w:t>
            </w:r>
            <w:r w:rsidR="00304B68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A3B71" w14:textId="77777777" w:rsidR="00304B68" w:rsidRPr="00A44945" w:rsidRDefault="00304B68" w:rsidP="00304B68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highlight w:val="yellow"/>
                <w:lang w:eastAsia="es-MX"/>
              </w:rPr>
            </w:pPr>
          </w:p>
        </w:tc>
      </w:tr>
      <w:tr w:rsidR="00304B68" w:rsidRPr="00A44945" w14:paraId="15842E61" w14:textId="77777777" w:rsidTr="00D369A2">
        <w:trPr>
          <w:trHeight w:val="300"/>
        </w:trPr>
        <w:tc>
          <w:tcPr>
            <w:tcW w:w="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8395" w14:textId="77777777" w:rsidR="00304B68" w:rsidRPr="00A44945" w:rsidRDefault="00304B68" w:rsidP="00304B68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Materiales y suministros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3EACE" w14:textId="77777777" w:rsidR="00304B68" w:rsidRPr="00A44945" w:rsidRDefault="00304B68" w:rsidP="00304B68">
            <w:pPr>
              <w:jc w:val="right"/>
              <w:rPr>
                <w:rFonts w:ascii="Barlow" w:hAnsi="Barlow"/>
                <w:sz w:val="20"/>
                <w:szCs w:val="20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 xml:space="preserve"> $          0.00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CE75" w14:textId="77777777" w:rsidR="00304B68" w:rsidRPr="00A44945" w:rsidRDefault="00304B68" w:rsidP="00304B68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6B65A0" w:rsidRPr="00A44945" w14:paraId="6961D277" w14:textId="77777777" w:rsidTr="00D369A2">
        <w:trPr>
          <w:trHeight w:val="300"/>
        </w:trPr>
        <w:tc>
          <w:tcPr>
            <w:tcW w:w="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0AD8" w14:textId="77777777" w:rsidR="006B65A0" w:rsidRPr="00A44945" w:rsidRDefault="006B65A0" w:rsidP="006B65A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 xml:space="preserve">Mobiliario y equipo de Administración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BE82" w14:textId="77777777" w:rsidR="006B65A0" w:rsidRPr="00A44945" w:rsidRDefault="00822672" w:rsidP="00304B68">
            <w:pPr>
              <w:spacing w:after="0" w:line="240" w:lineRule="auto"/>
              <w:jc w:val="right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BA0FBD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$      0.00</w:t>
            </w:r>
            <w:r w:rsidR="006B65A0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6A59" w14:textId="77777777" w:rsidR="006B65A0" w:rsidRPr="00A44945" w:rsidRDefault="006B65A0" w:rsidP="006B65A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6B65A0" w:rsidRPr="00A44945" w14:paraId="1C1110A9" w14:textId="77777777" w:rsidTr="00D369A2">
        <w:trPr>
          <w:trHeight w:val="300"/>
        </w:trPr>
        <w:tc>
          <w:tcPr>
            <w:tcW w:w="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FBEA" w14:textId="77777777" w:rsidR="006B65A0" w:rsidRPr="00A44945" w:rsidRDefault="006B65A0" w:rsidP="006B65A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Mobiliario y Equipo Educacional y Recreativo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344C" w14:textId="77777777" w:rsidR="006B65A0" w:rsidRPr="00A44945" w:rsidRDefault="008D115D" w:rsidP="00304B68">
            <w:pPr>
              <w:spacing w:after="0" w:line="240" w:lineRule="auto"/>
              <w:jc w:val="right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 xml:space="preserve"> $        0.00</w:t>
            </w:r>
            <w:r w:rsidR="006B65A0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1DDA" w14:textId="77777777" w:rsidR="006B65A0" w:rsidRPr="00A44945" w:rsidRDefault="006B65A0" w:rsidP="006B65A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6B65A0" w:rsidRPr="00A44945" w14:paraId="6C83D4F5" w14:textId="77777777" w:rsidTr="00D369A2">
        <w:trPr>
          <w:trHeight w:val="300"/>
        </w:trPr>
        <w:tc>
          <w:tcPr>
            <w:tcW w:w="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DC6A" w14:textId="77777777" w:rsidR="006B65A0" w:rsidRPr="00A44945" w:rsidRDefault="006B65A0" w:rsidP="006B65A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Equipo e Instrumental Médico y de laboratorio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B11D" w14:textId="77777777" w:rsidR="006B65A0" w:rsidRPr="00A44945" w:rsidRDefault="00CE02D7" w:rsidP="00304B68">
            <w:pPr>
              <w:spacing w:after="0" w:line="240" w:lineRule="auto"/>
              <w:jc w:val="right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 xml:space="preserve"> $         0.00</w:t>
            </w:r>
            <w:r w:rsidR="006B65A0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380E0" w14:textId="77777777" w:rsidR="006B65A0" w:rsidRPr="00A44945" w:rsidRDefault="006B65A0" w:rsidP="006B65A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6B65A0" w:rsidRPr="00A44945" w14:paraId="33B704E6" w14:textId="77777777" w:rsidTr="00D369A2">
        <w:trPr>
          <w:trHeight w:val="300"/>
        </w:trPr>
        <w:tc>
          <w:tcPr>
            <w:tcW w:w="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B511" w14:textId="77777777" w:rsidR="006B65A0" w:rsidRPr="00A44945" w:rsidRDefault="006B65A0" w:rsidP="006B65A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Vehículos y equipo de Transporte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FC9C" w14:textId="77777777" w:rsidR="006B65A0" w:rsidRPr="00A44945" w:rsidRDefault="00304B68" w:rsidP="00304B68">
            <w:pPr>
              <w:spacing w:after="0" w:line="240" w:lineRule="auto"/>
              <w:jc w:val="right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$</w:t>
            </w:r>
            <w:r w:rsidR="008D115D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 xml:space="preserve">       </w:t>
            </w: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0.00</w:t>
            </w:r>
            <w:r w:rsidR="006B65A0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29F53" w14:textId="77777777" w:rsidR="006B65A0" w:rsidRPr="00A44945" w:rsidRDefault="006B65A0" w:rsidP="006B65A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6B65A0" w:rsidRPr="00A44945" w14:paraId="21E54037" w14:textId="77777777" w:rsidTr="00D369A2">
        <w:trPr>
          <w:trHeight w:val="300"/>
        </w:trPr>
        <w:tc>
          <w:tcPr>
            <w:tcW w:w="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CBEA" w14:textId="77777777" w:rsidR="006B65A0" w:rsidRPr="00A44945" w:rsidRDefault="006B65A0" w:rsidP="006B65A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Equipo de Defensa y Seguridad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9A1D" w14:textId="77777777" w:rsidR="006B65A0" w:rsidRPr="00A44945" w:rsidRDefault="00304B68" w:rsidP="00304B68">
            <w:pPr>
              <w:spacing w:after="0" w:line="240" w:lineRule="auto"/>
              <w:jc w:val="right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$</w:t>
            </w:r>
            <w:r w:rsidR="00CE02D7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 xml:space="preserve">       </w:t>
            </w: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0.00</w:t>
            </w:r>
            <w:r w:rsidR="006B65A0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F16AA" w14:textId="77777777" w:rsidR="006B65A0" w:rsidRPr="00A44945" w:rsidRDefault="006B65A0" w:rsidP="006B65A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6B65A0" w:rsidRPr="00A44945" w14:paraId="66402DDF" w14:textId="77777777" w:rsidTr="00D369A2">
        <w:trPr>
          <w:trHeight w:val="300"/>
        </w:trPr>
        <w:tc>
          <w:tcPr>
            <w:tcW w:w="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4A41" w14:textId="77777777" w:rsidR="006B65A0" w:rsidRPr="00A44945" w:rsidRDefault="006B65A0" w:rsidP="006B65A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Maquinaria y Otros Equipos y Herramientas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9C5F" w14:textId="77777777" w:rsidR="006B65A0" w:rsidRPr="00A44945" w:rsidRDefault="00942F67" w:rsidP="00304B68">
            <w:pPr>
              <w:spacing w:after="0" w:line="240" w:lineRule="auto"/>
              <w:jc w:val="right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BA0FBD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$   0.00</w:t>
            </w:r>
            <w:r w:rsidR="006B65A0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9ACA0" w14:textId="77777777" w:rsidR="006B65A0" w:rsidRPr="00A44945" w:rsidRDefault="006B65A0" w:rsidP="006B65A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6B65A0" w:rsidRPr="00A44945" w14:paraId="55832F75" w14:textId="77777777" w:rsidTr="00D369A2">
        <w:trPr>
          <w:trHeight w:val="300"/>
        </w:trPr>
        <w:tc>
          <w:tcPr>
            <w:tcW w:w="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A33F" w14:textId="77777777" w:rsidR="006B65A0" w:rsidRPr="00A44945" w:rsidRDefault="006B65A0" w:rsidP="006B65A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Activos Biológicos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7C8F" w14:textId="77777777" w:rsidR="006B65A0" w:rsidRPr="00A44945" w:rsidRDefault="00304B68" w:rsidP="00304B68">
            <w:pPr>
              <w:spacing w:after="0" w:line="240" w:lineRule="auto"/>
              <w:jc w:val="right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$</w:t>
            </w:r>
            <w:r w:rsidR="00CE02D7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 xml:space="preserve">       </w:t>
            </w: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0.00</w:t>
            </w:r>
            <w:r w:rsidR="006B65A0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372B" w14:textId="77777777" w:rsidR="006B65A0" w:rsidRPr="00A44945" w:rsidRDefault="006B65A0" w:rsidP="006B65A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6B65A0" w:rsidRPr="00A44945" w14:paraId="68B808C0" w14:textId="77777777" w:rsidTr="00D369A2">
        <w:trPr>
          <w:trHeight w:val="300"/>
        </w:trPr>
        <w:tc>
          <w:tcPr>
            <w:tcW w:w="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763E" w14:textId="77777777" w:rsidR="006B65A0" w:rsidRPr="00A44945" w:rsidRDefault="006B65A0" w:rsidP="006B65A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Bienes Inmuebles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0118" w14:textId="77777777" w:rsidR="006B65A0" w:rsidRPr="00A44945" w:rsidRDefault="008D115D" w:rsidP="00304B68">
            <w:pPr>
              <w:spacing w:after="0" w:line="240" w:lineRule="auto"/>
              <w:jc w:val="right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 xml:space="preserve"> $          </w:t>
            </w:r>
            <w:r w:rsidR="006B65A0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 xml:space="preserve">0.00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9DA8" w14:textId="77777777" w:rsidR="006B65A0" w:rsidRPr="00A44945" w:rsidRDefault="006B65A0" w:rsidP="006B65A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6B65A0" w:rsidRPr="00A44945" w14:paraId="0AB1D072" w14:textId="77777777" w:rsidTr="00D369A2">
        <w:trPr>
          <w:trHeight w:val="300"/>
        </w:trPr>
        <w:tc>
          <w:tcPr>
            <w:tcW w:w="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9BF7" w14:textId="77777777" w:rsidR="006B65A0" w:rsidRPr="00A44945" w:rsidRDefault="006B65A0" w:rsidP="006B65A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Activos Intangibles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5A5A" w14:textId="77777777" w:rsidR="006B65A0" w:rsidRPr="00A44945" w:rsidRDefault="00BA0FBD" w:rsidP="00304B68">
            <w:pPr>
              <w:spacing w:after="0" w:line="240" w:lineRule="auto"/>
              <w:jc w:val="right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 xml:space="preserve"> $   0.00</w:t>
            </w:r>
            <w:r w:rsidR="006B65A0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FFD7" w14:textId="77777777" w:rsidR="006B65A0" w:rsidRPr="00A44945" w:rsidRDefault="006B65A0" w:rsidP="006B65A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304B68" w:rsidRPr="00A44945" w14:paraId="29A3C719" w14:textId="77777777" w:rsidTr="00D369A2">
        <w:trPr>
          <w:trHeight w:val="393"/>
        </w:trPr>
        <w:tc>
          <w:tcPr>
            <w:tcW w:w="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6A45" w14:textId="77777777" w:rsidR="00304B68" w:rsidRPr="00A44945" w:rsidRDefault="00304B68" w:rsidP="00304B68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Obra Publica en Bienes de Dominio publico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7D67F" w14:textId="77777777" w:rsidR="00304B68" w:rsidRPr="00A44945" w:rsidRDefault="00304B68" w:rsidP="00304B68">
            <w:pPr>
              <w:jc w:val="right"/>
              <w:rPr>
                <w:rFonts w:ascii="Barlow" w:hAnsi="Barlow"/>
                <w:sz w:val="20"/>
                <w:szCs w:val="20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 xml:space="preserve"> $          </w:t>
            </w:r>
            <w:r w:rsidR="00BA0FBD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4,403,835.52</w:t>
            </w: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CA285" w14:textId="77777777" w:rsidR="00304B68" w:rsidRPr="00A44945" w:rsidRDefault="00304B68" w:rsidP="00304B68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304B68" w:rsidRPr="00A44945" w14:paraId="51E88A58" w14:textId="77777777" w:rsidTr="00D369A2">
        <w:trPr>
          <w:trHeight w:val="300"/>
        </w:trPr>
        <w:tc>
          <w:tcPr>
            <w:tcW w:w="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CA73" w14:textId="77777777" w:rsidR="00304B68" w:rsidRPr="00A44945" w:rsidRDefault="00304B68" w:rsidP="00304B68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Obra pública en Bienes Propios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85260" w14:textId="77777777" w:rsidR="00304B68" w:rsidRPr="00A44945" w:rsidRDefault="00304B68" w:rsidP="00304B68">
            <w:pPr>
              <w:jc w:val="right"/>
              <w:rPr>
                <w:rFonts w:ascii="Barlow" w:hAnsi="Barlow"/>
                <w:sz w:val="20"/>
                <w:szCs w:val="20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 xml:space="preserve"> $          0.00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D1A58" w14:textId="77777777" w:rsidR="00304B68" w:rsidRPr="00A44945" w:rsidRDefault="00304B68" w:rsidP="00304B68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304B68" w:rsidRPr="00A44945" w14:paraId="5834E147" w14:textId="77777777" w:rsidTr="00D369A2">
        <w:trPr>
          <w:trHeight w:val="300"/>
        </w:trPr>
        <w:tc>
          <w:tcPr>
            <w:tcW w:w="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2CC8" w14:textId="77777777" w:rsidR="00304B68" w:rsidRPr="00A44945" w:rsidRDefault="00304B68" w:rsidP="00304B68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Acciones y Participaciones de Capital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2D431" w14:textId="77777777" w:rsidR="00304B68" w:rsidRPr="00A44945" w:rsidRDefault="00304B68" w:rsidP="00304B68">
            <w:pPr>
              <w:jc w:val="right"/>
              <w:rPr>
                <w:rFonts w:ascii="Barlow" w:hAnsi="Barlow"/>
                <w:sz w:val="20"/>
                <w:szCs w:val="20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 xml:space="preserve"> $          0.00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325FB" w14:textId="77777777" w:rsidR="00304B68" w:rsidRPr="00A44945" w:rsidRDefault="00304B68" w:rsidP="00304B68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304B68" w:rsidRPr="00A44945" w14:paraId="2C174E42" w14:textId="77777777" w:rsidTr="00D369A2">
        <w:trPr>
          <w:trHeight w:val="286"/>
        </w:trPr>
        <w:tc>
          <w:tcPr>
            <w:tcW w:w="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4B7D" w14:textId="77777777" w:rsidR="00304B68" w:rsidRPr="00A44945" w:rsidRDefault="00304B68" w:rsidP="00304B68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lastRenderedPageBreak/>
              <w:t>Compra de Titulo y Valores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3ED6D" w14:textId="77777777" w:rsidR="00304B68" w:rsidRPr="00A44945" w:rsidRDefault="00304B68" w:rsidP="00304B68">
            <w:pPr>
              <w:jc w:val="right"/>
              <w:rPr>
                <w:rFonts w:ascii="Barlow" w:hAnsi="Barlow"/>
                <w:sz w:val="20"/>
                <w:szCs w:val="20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 xml:space="preserve"> $          0.00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8418B" w14:textId="77777777" w:rsidR="00304B68" w:rsidRPr="00A44945" w:rsidRDefault="00304B68" w:rsidP="00304B68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304B68" w:rsidRPr="00A44945" w14:paraId="26E9394D" w14:textId="77777777" w:rsidTr="00D369A2">
        <w:trPr>
          <w:trHeight w:val="300"/>
        </w:trPr>
        <w:tc>
          <w:tcPr>
            <w:tcW w:w="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0EE0" w14:textId="77777777" w:rsidR="00304B68" w:rsidRPr="00A44945" w:rsidRDefault="00304B68" w:rsidP="00304B68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Concesión de Prestamos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15322" w14:textId="77777777" w:rsidR="00304B68" w:rsidRPr="00A44945" w:rsidRDefault="00304B68" w:rsidP="00304B68">
            <w:pPr>
              <w:jc w:val="right"/>
              <w:rPr>
                <w:rFonts w:ascii="Barlow" w:hAnsi="Barlow"/>
                <w:sz w:val="20"/>
                <w:szCs w:val="20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 xml:space="preserve"> $          0.00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1C31" w14:textId="77777777" w:rsidR="00304B68" w:rsidRPr="00A44945" w:rsidRDefault="00304B68" w:rsidP="00304B68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304B68" w:rsidRPr="00A44945" w14:paraId="214EB7A1" w14:textId="77777777" w:rsidTr="00D369A2">
        <w:trPr>
          <w:trHeight w:val="341"/>
        </w:trPr>
        <w:tc>
          <w:tcPr>
            <w:tcW w:w="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0CF9" w14:textId="77777777" w:rsidR="00304B68" w:rsidRPr="00A44945" w:rsidRDefault="00304B68" w:rsidP="00304B68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Inversiones en Fideicomisos, Mandatos y otros Análogos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689AB" w14:textId="77777777" w:rsidR="00304B68" w:rsidRPr="00A44945" w:rsidRDefault="00304B68" w:rsidP="00304B68">
            <w:pPr>
              <w:jc w:val="right"/>
              <w:rPr>
                <w:rFonts w:ascii="Barlow" w:hAnsi="Barlow"/>
                <w:sz w:val="20"/>
                <w:szCs w:val="20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 xml:space="preserve"> $          0.00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C3D77" w14:textId="77777777" w:rsidR="00304B68" w:rsidRPr="00A44945" w:rsidRDefault="00304B68" w:rsidP="00304B68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304B68" w:rsidRPr="00A44945" w14:paraId="0FD5AC9F" w14:textId="77777777" w:rsidTr="00D369A2">
        <w:trPr>
          <w:trHeight w:val="300"/>
        </w:trPr>
        <w:tc>
          <w:tcPr>
            <w:tcW w:w="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5435" w14:textId="77777777" w:rsidR="00304B68" w:rsidRPr="00A44945" w:rsidRDefault="00304B68" w:rsidP="00304B68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Provisiones para contingencias y otras Erogaciones Especiales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6625A" w14:textId="77777777" w:rsidR="00304B68" w:rsidRPr="00A44945" w:rsidRDefault="00304B68" w:rsidP="00304B68">
            <w:pPr>
              <w:jc w:val="right"/>
              <w:rPr>
                <w:rFonts w:ascii="Barlow" w:hAnsi="Barlow"/>
                <w:sz w:val="20"/>
                <w:szCs w:val="20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 xml:space="preserve"> $          0.00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7DC27" w14:textId="77777777" w:rsidR="00304B68" w:rsidRPr="00A44945" w:rsidRDefault="00304B68" w:rsidP="00304B68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304B68" w:rsidRPr="00A44945" w14:paraId="04A9C9B2" w14:textId="77777777" w:rsidTr="00D369A2">
        <w:trPr>
          <w:trHeight w:val="300"/>
        </w:trPr>
        <w:tc>
          <w:tcPr>
            <w:tcW w:w="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0B55" w14:textId="77777777" w:rsidR="00304B68" w:rsidRPr="00A44945" w:rsidRDefault="00304B68" w:rsidP="00304B68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Amortización de la Deuda Publica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B7EDD" w14:textId="77777777" w:rsidR="00304B68" w:rsidRPr="00A44945" w:rsidRDefault="00304B68" w:rsidP="00304B68">
            <w:pPr>
              <w:jc w:val="right"/>
              <w:rPr>
                <w:rFonts w:ascii="Barlow" w:hAnsi="Barlow"/>
                <w:sz w:val="20"/>
                <w:szCs w:val="20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 xml:space="preserve"> $          0.00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ECCF6" w14:textId="77777777" w:rsidR="00304B68" w:rsidRPr="00A44945" w:rsidRDefault="00304B68" w:rsidP="00304B68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304B68" w:rsidRPr="00A44945" w14:paraId="72494391" w14:textId="77777777" w:rsidTr="00D369A2">
        <w:trPr>
          <w:trHeight w:val="300"/>
        </w:trPr>
        <w:tc>
          <w:tcPr>
            <w:tcW w:w="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5A5B" w14:textId="77777777" w:rsidR="00304B68" w:rsidRPr="00A44945" w:rsidRDefault="00304B68" w:rsidP="00304B68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Adeudos de Ejercicios Fiscales Anteriores ( ADEFAS)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5FA5F" w14:textId="77777777" w:rsidR="00304B68" w:rsidRPr="00A44945" w:rsidRDefault="00304B68" w:rsidP="00304B68">
            <w:pPr>
              <w:jc w:val="right"/>
              <w:rPr>
                <w:rFonts w:ascii="Barlow" w:hAnsi="Barlow"/>
                <w:sz w:val="20"/>
                <w:szCs w:val="20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 xml:space="preserve"> $          0.00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2F9E4" w14:textId="77777777" w:rsidR="00304B68" w:rsidRPr="00A44945" w:rsidRDefault="00304B68" w:rsidP="00304B68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highlight w:val="yellow"/>
                <w:lang w:eastAsia="es-MX"/>
              </w:rPr>
            </w:pPr>
          </w:p>
        </w:tc>
      </w:tr>
      <w:tr w:rsidR="006B65A0" w:rsidRPr="00A44945" w14:paraId="5F87E7D5" w14:textId="77777777" w:rsidTr="00D369A2">
        <w:trPr>
          <w:trHeight w:val="300"/>
        </w:trPr>
        <w:tc>
          <w:tcPr>
            <w:tcW w:w="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042A" w14:textId="77777777" w:rsidR="006B65A0" w:rsidRPr="00A44945" w:rsidRDefault="006B65A0" w:rsidP="006B65A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Otros Egresos Presupuestarios No Contables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AE13" w14:textId="77777777" w:rsidR="006B65A0" w:rsidRPr="00A44945" w:rsidRDefault="00075E80" w:rsidP="00BA0FBD">
            <w:pPr>
              <w:spacing w:after="0" w:line="240" w:lineRule="auto"/>
              <w:jc w:val="right"/>
              <w:rPr>
                <w:rFonts w:ascii="Barlow" w:eastAsia="Times New Roman" w:hAnsi="Barlow" w:cs="Times New Roman"/>
                <w:color w:val="000000"/>
                <w:sz w:val="20"/>
                <w:szCs w:val="20"/>
                <w:highlight w:val="yellow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CE02D7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 xml:space="preserve">$ </w:t>
            </w:r>
            <w:r w:rsidR="00BA0FBD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287</w:t>
            </w:r>
            <w:r w:rsidR="00CE02D7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,</w:t>
            </w:r>
            <w:r w:rsidR="00BA0FBD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933</w:t>
            </w:r>
            <w:r w:rsidR="00CE02D7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.</w:t>
            </w:r>
            <w:r w:rsidR="00BA0FBD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23</w:t>
            </w:r>
            <w:r w:rsidR="006B65A0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1019D" w14:textId="77777777" w:rsidR="006B65A0" w:rsidRPr="00A44945" w:rsidRDefault="006B65A0" w:rsidP="006B65A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6E4F1A" w:rsidRPr="00A44945" w14:paraId="65A376DF" w14:textId="77777777" w:rsidTr="00D369A2">
        <w:trPr>
          <w:gridAfter w:val="6"/>
          <w:wAfter w:w="9530" w:type="dxa"/>
          <w:trHeight w:val="300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C3B2" w14:textId="77777777" w:rsidR="006E4F1A" w:rsidRPr="00A44945" w:rsidRDefault="006E4F1A" w:rsidP="006B65A0">
            <w:pPr>
              <w:spacing w:after="0" w:line="240" w:lineRule="auto"/>
              <w:rPr>
                <w:rFonts w:ascii="Barlow" w:eastAsia="Times New Roman" w:hAnsi="Barlow" w:cs="Times New Roman"/>
                <w:sz w:val="20"/>
                <w:szCs w:val="20"/>
                <w:lang w:eastAsia="es-MX"/>
              </w:rPr>
            </w:pPr>
          </w:p>
        </w:tc>
      </w:tr>
      <w:tr w:rsidR="006B65A0" w:rsidRPr="00A44945" w14:paraId="7A4F0131" w14:textId="77777777" w:rsidTr="00D369A2">
        <w:trPr>
          <w:trHeight w:val="300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43163" w14:textId="77777777" w:rsidR="006B65A0" w:rsidRPr="00A44945" w:rsidRDefault="006B65A0" w:rsidP="006B65A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3.-Mas Gastos Contables No Presupuestarios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7DC7" w14:textId="77777777" w:rsidR="0099264B" w:rsidRPr="00A44945" w:rsidRDefault="0099264B" w:rsidP="00C74F07">
            <w:pPr>
              <w:spacing w:after="0" w:line="240" w:lineRule="auto"/>
              <w:jc w:val="right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$</w:t>
            </w:r>
            <w:r w:rsidR="00BA0FBD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898,221</w:t>
            </w:r>
            <w:r w:rsidR="00CE02D7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.</w:t>
            </w:r>
            <w:r w:rsidR="00BA0FBD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97</w:t>
            </w: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 xml:space="preserve">         </w:t>
            </w:r>
          </w:p>
          <w:p w14:paraId="7A611AD3" w14:textId="77777777" w:rsidR="006B65A0" w:rsidRPr="00A44945" w:rsidRDefault="006B65A0" w:rsidP="00C74F07">
            <w:pPr>
              <w:spacing w:after="0" w:line="240" w:lineRule="auto"/>
              <w:jc w:val="right"/>
              <w:rPr>
                <w:rFonts w:ascii="Barlow" w:eastAsia="Times New Roman" w:hAnsi="Barlow" w:cs="Times New Roman"/>
                <w:color w:val="000000"/>
                <w:sz w:val="20"/>
                <w:szCs w:val="20"/>
                <w:highlight w:val="yellow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highlight w:val="yellow"/>
                <w:lang w:eastAsia="es-MX"/>
              </w:rPr>
              <w:t xml:space="preserve"> </w:t>
            </w:r>
          </w:p>
        </w:tc>
      </w:tr>
      <w:tr w:rsidR="006B65A0" w:rsidRPr="00A44945" w14:paraId="2DDAC33F" w14:textId="77777777" w:rsidTr="00D369A2">
        <w:trPr>
          <w:trHeight w:val="300"/>
        </w:trPr>
        <w:tc>
          <w:tcPr>
            <w:tcW w:w="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EDAE69" w14:textId="77777777" w:rsidR="006B65A0" w:rsidRPr="00A44945" w:rsidRDefault="006B65A0" w:rsidP="006B65A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Estimaciones, Depreciaciones, Deterioros, obsolescencia y Amortizaciones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C47E" w14:textId="77777777" w:rsidR="0099264B" w:rsidRPr="00A44945" w:rsidRDefault="00304B68" w:rsidP="00F677FF">
            <w:pPr>
              <w:spacing w:after="0" w:line="240" w:lineRule="auto"/>
              <w:jc w:val="right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 xml:space="preserve"> $        </w:t>
            </w:r>
            <w:r w:rsidR="00BA0FBD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458</w:t>
            </w:r>
            <w:r w:rsidR="00CE02D7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,</w:t>
            </w:r>
            <w:r w:rsidR="00BA0FBD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837</w:t>
            </w:r>
            <w:r w:rsidR="00CE02D7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.</w:t>
            </w:r>
            <w:r w:rsidR="00BA0FBD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52</w:t>
            </w:r>
          </w:p>
          <w:p w14:paraId="52A6E127" w14:textId="77777777" w:rsidR="006B65A0" w:rsidRPr="00A44945" w:rsidRDefault="006B65A0" w:rsidP="00F677FF">
            <w:pPr>
              <w:spacing w:after="0" w:line="240" w:lineRule="auto"/>
              <w:jc w:val="right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864AA" w14:textId="77777777" w:rsidR="006B65A0" w:rsidRPr="00A44945" w:rsidRDefault="006B65A0" w:rsidP="006B65A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6B65A0" w:rsidRPr="00A44945" w14:paraId="2EBC20C5" w14:textId="77777777" w:rsidTr="00D369A2">
        <w:trPr>
          <w:trHeight w:val="300"/>
        </w:trPr>
        <w:tc>
          <w:tcPr>
            <w:tcW w:w="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811A88" w14:textId="77777777" w:rsidR="006B65A0" w:rsidRPr="00A44945" w:rsidRDefault="006B65A0" w:rsidP="006B65A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Provisiones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BAA8" w14:textId="77777777" w:rsidR="006B65A0" w:rsidRPr="00A44945" w:rsidRDefault="006B65A0" w:rsidP="006B65A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A469" w14:textId="77777777" w:rsidR="006B65A0" w:rsidRPr="00A44945" w:rsidRDefault="006B65A0" w:rsidP="006B65A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6B65A0" w:rsidRPr="00A44945" w14:paraId="2B0F960D" w14:textId="77777777" w:rsidTr="00D369A2">
        <w:trPr>
          <w:trHeight w:val="300"/>
        </w:trPr>
        <w:tc>
          <w:tcPr>
            <w:tcW w:w="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41EA21" w14:textId="77777777" w:rsidR="006B65A0" w:rsidRPr="00A44945" w:rsidRDefault="006B65A0" w:rsidP="006B65A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Disminución de Inventarios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AF2F" w14:textId="77777777" w:rsidR="006B65A0" w:rsidRPr="00A44945" w:rsidRDefault="006B65A0" w:rsidP="00CA5965">
            <w:pPr>
              <w:spacing w:after="0" w:line="240" w:lineRule="auto"/>
              <w:jc w:val="right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 </w:t>
            </w:r>
            <w:r w:rsidR="007835BF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$</w:t>
            </w:r>
            <w:r w:rsidR="00CA5965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6496" w14:textId="77777777" w:rsidR="006B65A0" w:rsidRPr="00A44945" w:rsidRDefault="006B65A0" w:rsidP="006B65A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6B65A0" w:rsidRPr="00A44945" w14:paraId="70A9A90E" w14:textId="77777777" w:rsidTr="00D369A2">
        <w:trPr>
          <w:trHeight w:val="300"/>
        </w:trPr>
        <w:tc>
          <w:tcPr>
            <w:tcW w:w="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FC361C" w14:textId="77777777" w:rsidR="006B65A0" w:rsidRPr="00A44945" w:rsidRDefault="006B65A0" w:rsidP="006B65A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Aumento por Insuficiencia de Estimaciones por Pérdida o Deterioro u Obsolescencia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8B4A" w14:textId="77777777" w:rsidR="006B65A0" w:rsidRPr="00A44945" w:rsidRDefault="006B65A0" w:rsidP="006B65A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7BC8" w14:textId="77777777" w:rsidR="006B65A0" w:rsidRPr="00A44945" w:rsidRDefault="006B65A0" w:rsidP="006B65A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6B65A0" w:rsidRPr="00A44945" w14:paraId="42800D74" w14:textId="77777777" w:rsidTr="00D369A2">
        <w:trPr>
          <w:trHeight w:val="300"/>
        </w:trPr>
        <w:tc>
          <w:tcPr>
            <w:tcW w:w="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C7729A" w14:textId="77777777" w:rsidR="006B65A0" w:rsidRPr="00A44945" w:rsidRDefault="006B65A0" w:rsidP="006B65A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Aumento por Insuficiencia de Provisiones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42CD" w14:textId="77777777" w:rsidR="006B65A0" w:rsidRPr="00A44945" w:rsidRDefault="006B65A0" w:rsidP="006B65A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3AFE7" w14:textId="77777777" w:rsidR="006B65A0" w:rsidRPr="00A44945" w:rsidRDefault="006B65A0" w:rsidP="006B65A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6B65A0" w:rsidRPr="00A44945" w14:paraId="470F6E5D" w14:textId="77777777" w:rsidTr="00D369A2">
        <w:trPr>
          <w:trHeight w:val="300"/>
        </w:trPr>
        <w:tc>
          <w:tcPr>
            <w:tcW w:w="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91017E" w14:textId="77777777" w:rsidR="006B65A0" w:rsidRPr="00A44945" w:rsidRDefault="006B65A0" w:rsidP="006B65A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Otros Gastos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1D42" w14:textId="77777777" w:rsidR="006B65A0" w:rsidRPr="00A44945" w:rsidRDefault="00CA5965" w:rsidP="00C74F07">
            <w:pPr>
              <w:spacing w:after="0" w:line="240" w:lineRule="auto"/>
              <w:jc w:val="right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$439,384.45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48B1" w14:textId="77777777" w:rsidR="006B65A0" w:rsidRPr="00A44945" w:rsidRDefault="006B65A0" w:rsidP="006B65A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6B65A0" w:rsidRPr="00A44945" w14:paraId="72278927" w14:textId="77777777" w:rsidTr="00D369A2">
        <w:trPr>
          <w:trHeight w:val="300"/>
        </w:trPr>
        <w:tc>
          <w:tcPr>
            <w:tcW w:w="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9CB3D" w14:textId="77777777" w:rsidR="006B65A0" w:rsidRPr="00A44945" w:rsidRDefault="006B65A0" w:rsidP="006B65A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Otros Gastos Contables No Presupuestarios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BAC1" w14:textId="77777777" w:rsidR="006B65A0" w:rsidRPr="00A44945" w:rsidRDefault="004D1A88" w:rsidP="004D1A88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 xml:space="preserve">                                                     </w:t>
            </w:r>
            <w:r w:rsidR="001F2264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$</w:t>
            </w:r>
            <w:r w:rsidR="00CA5965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0.00</w:t>
            </w:r>
            <w:r w:rsidR="007835BF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 xml:space="preserve">     </w:t>
            </w:r>
            <w:r w:rsidR="008F5F08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 xml:space="preserve">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3E8D" w14:textId="77777777" w:rsidR="006B65A0" w:rsidRPr="00A44945" w:rsidRDefault="006B65A0" w:rsidP="006B65A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6B65A0" w:rsidRPr="00A44945" w14:paraId="68B1C545" w14:textId="77777777" w:rsidTr="00D369A2">
        <w:trPr>
          <w:trHeight w:val="300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58684" w14:textId="77777777" w:rsidR="006B65A0" w:rsidRPr="00A44945" w:rsidRDefault="006B65A0" w:rsidP="006B65A0">
            <w:pPr>
              <w:spacing w:after="0" w:line="240" w:lineRule="auto"/>
              <w:rPr>
                <w:rFonts w:ascii="Barlow" w:eastAsia="Times New Roman" w:hAnsi="Barlow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65EC7" w14:textId="77777777" w:rsidR="006B65A0" w:rsidRPr="00A44945" w:rsidRDefault="006B65A0" w:rsidP="006B65A0">
            <w:pPr>
              <w:spacing w:after="0" w:line="240" w:lineRule="auto"/>
              <w:rPr>
                <w:rFonts w:ascii="Barlow" w:eastAsia="Times New Roman" w:hAnsi="Barlow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ED6A0" w14:textId="77777777" w:rsidR="006B65A0" w:rsidRPr="00A44945" w:rsidRDefault="006B65A0" w:rsidP="006B65A0">
            <w:pPr>
              <w:spacing w:after="0" w:line="240" w:lineRule="auto"/>
              <w:rPr>
                <w:rFonts w:ascii="Barlow" w:eastAsia="Times New Roman" w:hAnsi="Barlow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CAC44" w14:textId="77777777" w:rsidR="006B65A0" w:rsidRPr="00A44945" w:rsidRDefault="006B65A0" w:rsidP="006B65A0">
            <w:pPr>
              <w:spacing w:after="0" w:line="240" w:lineRule="auto"/>
              <w:rPr>
                <w:rFonts w:ascii="Barlow" w:eastAsia="Times New Roman" w:hAnsi="Barlow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97528" w14:textId="77777777" w:rsidR="006B65A0" w:rsidRPr="00A44945" w:rsidRDefault="006B65A0" w:rsidP="006B65A0">
            <w:pPr>
              <w:spacing w:after="0" w:line="240" w:lineRule="auto"/>
              <w:rPr>
                <w:rFonts w:ascii="Barlow" w:eastAsia="Times New Roman" w:hAnsi="Barlow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0722C" w14:textId="77777777" w:rsidR="006B65A0" w:rsidRPr="00A44945" w:rsidRDefault="006B65A0" w:rsidP="006B65A0">
            <w:pPr>
              <w:spacing w:after="0" w:line="240" w:lineRule="auto"/>
              <w:rPr>
                <w:rFonts w:ascii="Barlow" w:eastAsia="Times New Roman" w:hAnsi="Barlow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D861" w14:textId="77777777" w:rsidR="006B65A0" w:rsidRPr="00A44945" w:rsidRDefault="006B65A0" w:rsidP="006B65A0">
            <w:pPr>
              <w:spacing w:after="0" w:line="240" w:lineRule="auto"/>
              <w:rPr>
                <w:rFonts w:ascii="Barlow" w:eastAsia="Times New Roman" w:hAnsi="Barlow" w:cs="Times New Roman"/>
                <w:sz w:val="20"/>
                <w:szCs w:val="20"/>
                <w:lang w:eastAsia="es-MX"/>
              </w:rPr>
            </w:pPr>
          </w:p>
        </w:tc>
      </w:tr>
      <w:tr w:rsidR="006B65A0" w:rsidRPr="00A44945" w14:paraId="168AF7FD" w14:textId="77777777" w:rsidTr="00D369A2">
        <w:trPr>
          <w:trHeight w:val="300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E593" w14:textId="77777777" w:rsidR="006B65A0" w:rsidRPr="00A44945" w:rsidRDefault="006B65A0" w:rsidP="006B65A0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4.-Total de Gastos Contables                                                                            (1-2+3)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F565" w14:textId="77777777" w:rsidR="006B65A0" w:rsidRPr="00A44945" w:rsidRDefault="006B65A0" w:rsidP="00791CAB">
            <w:pPr>
              <w:spacing w:after="0" w:line="240" w:lineRule="auto"/>
              <w:jc w:val="right"/>
              <w:rPr>
                <w:rFonts w:ascii="Barlow" w:eastAsia="Times New Roman" w:hAnsi="Barlow" w:cs="Times New Roman"/>
                <w:color w:val="000000"/>
                <w:sz w:val="20"/>
                <w:szCs w:val="20"/>
                <w:highlight w:val="yellow"/>
                <w:lang w:eastAsia="es-MX"/>
              </w:rPr>
            </w:pP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99264B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 xml:space="preserve">$   </w:t>
            </w:r>
            <w:r w:rsidR="00CA5965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28</w:t>
            </w:r>
            <w:r w:rsidR="00CE02D7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,</w:t>
            </w:r>
            <w:r w:rsidR="00CA5965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247</w:t>
            </w:r>
            <w:r w:rsidR="00CE02D7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,</w:t>
            </w:r>
            <w:r w:rsidR="00CA5965"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>701.79</w:t>
            </w:r>
            <w:r w:rsidRPr="00A4494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</w:tr>
    </w:tbl>
    <w:p w14:paraId="295F9EBA" w14:textId="6026099E" w:rsidR="00667EDA" w:rsidRPr="00A44945" w:rsidRDefault="00667EDA" w:rsidP="006403BB">
      <w:pPr>
        <w:pStyle w:val="Texto"/>
        <w:spacing w:line="224" w:lineRule="exact"/>
        <w:ind w:firstLine="0"/>
        <w:rPr>
          <w:rFonts w:ascii="Barlow" w:hAnsi="Barlow" w:cstheme="minorHAnsi"/>
          <w:b/>
          <w:sz w:val="20"/>
        </w:rPr>
      </w:pPr>
    </w:p>
    <w:p w14:paraId="54590F4D" w14:textId="77777777" w:rsidR="00376F59" w:rsidRPr="00A44945" w:rsidRDefault="00376F59" w:rsidP="00004C80">
      <w:pPr>
        <w:pStyle w:val="Texto"/>
        <w:numPr>
          <w:ilvl w:val="0"/>
          <w:numId w:val="8"/>
        </w:numPr>
        <w:spacing w:line="224" w:lineRule="exact"/>
        <w:jc w:val="center"/>
        <w:rPr>
          <w:rFonts w:ascii="Barlow" w:hAnsi="Barlow" w:cstheme="minorHAnsi"/>
          <w:b/>
          <w:sz w:val="20"/>
          <w:lang w:val="es-MX"/>
        </w:rPr>
      </w:pPr>
      <w:r w:rsidRPr="00A44945">
        <w:rPr>
          <w:rFonts w:ascii="Barlow" w:hAnsi="Barlow" w:cstheme="minorHAnsi"/>
          <w:b/>
          <w:sz w:val="20"/>
          <w:lang w:val="es-MX"/>
        </w:rPr>
        <w:lastRenderedPageBreak/>
        <w:t>NOTAS DE MEMORIA (CUENTAS DE ORDEN)</w:t>
      </w:r>
    </w:p>
    <w:p w14:paraId="77ACCC9E" w14:textId="77777777" w:rsidR="00004C80" w:rsidRPr="00A44945" w:rsidRDefault="00004C80" w:rsidP="00926953">
      <w:pPr>
        <w:pStyle w:val="Texto"/>
        <w:spacing w:line="224" w:lineRule="exact"/>
        <w:ind w:left="720" w:firstLine="0"/>
        <w:rPr>
          <w:rFonts w:ascii="Barlow" w:hAnsi="Barlow" w:cstheme="minorHAnsi"/>
          <w:b/>
          <w:sz w:val="20"/>
          <w:lang w:val="es-MX"/>
        </w:rPr>
      </w:pPr>
    </w:p>
    <w:p w14:paraId="3B32CCD3" w14:textId="77777777" w:rsidR="00376F59" w:rsidRPr="00A44945" w:rsidRDefault="00376F59" w:rsidP="00376F59">
      <w:pPr>
        <w:pStyle w:val="Texto"/>
        <w:spacing w:line="224" w:lineRule="exact"/>
        <w:rPr>
          <w:rFonts w:ascii="Barlow" w:hAnsi="Barlow" w:cstheme="minorHAnsi"/>
          <w:b/>
          <w:sz w:val="20"/>
        </w:rPr>
      </w:pPr>
      <w:r w:rsidRPr="00A44945">
        <w:rPr>
          <w:rFonts w:ascii="Barlow" w:hAnsi="Barlow" w:cstheme="minorHAnsi"/>
          <w:b/>
          <w:sz w:val="20"/>
        </w:rPr>
        <w:t>Cuentas de Orden Contables y Presupuestarias:</w:t>
      </w:r>
    </w:p>
    <w:p w14:paraId="26E88535" w14:textId="77777777" w:rsidR="000A306F" w:rsidRPr="00A44945" w:rsidRDefault="000A306F" w:rsidP="000A306F">
      <w:pPr>
        <w:autoSpaceDE w:val="0"/>
        <w:autoSpaceDN w:val="0"/>
        <w:adjustRightInd w:val="0"/>
        <w:spacing w:line="360" w:lineRule="auto"/>
        <w:jc w:val="both"/>
        <w:rPr>
          <w:rFonts w:ascii="Barlow" w:eastAsia="Times New Roman" w:hAnsi="Barlow" w:cstheme="minorHAnsi"/>
          <w:sz w:val="20"/>
          <w:szCs w:val="20"/>
          <w:lang w:eastAsia="es-ES"/>
        </w:rPr>
      </w:pPr>
      <w:r w:rsidRPr="00A44945">
        <w:rPr>
          <w:rFonts w:ascii="Barlow" w:hAnsi="Barlow" w:cstheme="minorHAnsi"/>
          <w:sz w:val="20"/>
          <w:szCs w:val="20"/>
        </w:rPr>
        <w:t xml:space="preserve">      </w:t>
      </w:r>
      <w:r w:rsidRPr="00A44945">
        <w:rPr>
          <w:rFonts w:ascii="Barlow" w:eastAsia="Times New Roman" w:hAnsi="Barlow" w:cstheme="minorHAnsi"/>
          <w:bCs/>
          <w:sz w:val="20"/>
          <w:szCs w:val="20"/>
          <w:lang w:eastAsia="es-ES"/>
        </w:rPr>
        <w:t>Los saldos de las cuentas de orden contables y presupuestales se presentan a continuación</w:t>
      </w:r>
      <w:r w:rsidRPr="00A44945">
        <w:rPr>
          <w:rFonts w:ascii="Barlow" w:eastAsia="Times New Roman" w:hAnsi="Barlow" w:cstheme="minorHAnsi"/>
          <w:sz w:val="20"/>
          <w:szCs w:val="20"/>
          <w:lang w:eastAsia="es-ES"/>
        </w:rPr>
        <w:t>:</w:t>
      </w:r>
    </w:p>
    <w:p w14:paraId="414B11D4" w14:textId="77777777" w:rsidR="001131D8" w:rsidRPr="00A44945" w:rsidRDefault="000A306F" w:rsidP="006D61D1">
      <w:pPr>
        <w:pStyle w:val="Texto"/>
        <w:numPr>
          <w:ilvl w:val="0"/>
          <w:numId w:val="17"/>
        </w:numPr>
        <w:spacing w:line="224" w:lineRule="exact"/>
        <w:rPr>
          <w:rFonts w:ascii="Barlow" w:hAnsi="Barlow" w:cstheme="minorHAnsi"/>
          <w:b/>
          <w:sz w:val="20"/>
        </w:rPr>
      </w:pPr>
      <w:r w:rsidRPr="00A44945">
        <w:rPr>
          <w:rFonts w:ascii="Barlow" w:hAnsi="Barlow" w:cstheme="minorHAnsi"/>
          <w:b/>
          <w:sz w:val="20"/>
        </w:rPr>
        <w:t xml:space="preserve">Cuentas Contables </w:t>
      </w:r>
    </w:p>
    <w:p w14:paraId="77F7C81B" w14:textId="77777777" w:rsidR="006D61D1" w:rsidRPr="00A44945" w:rsidRDefault="006D61D1" w:rsidP="006D61D1">
      <w:pPr>
        <w:pStyle w:val="Texto"/>
        <w:spacing w:line="224" w:lineRule="exact"/>
        <w:rPr>
          <w:rFonts w:ascii="Barlow" w:hAnsi="Barlow" w:cstheme="minorHAnsi"/>
          <w:sz w:val="20"/>
        </w:rPr>
      </w:pPr>
      <w:r w:rsidRPr="00A44945">
        <w:rPr>
          <w:rFonts w:ascii="Barlow" w:hAnsi="Barlow" w:cstheme="minorHAnsi"/>
          <w:sz w:val="20"/>
        </w:rPr>
        <w:t xml:space="preserve">  Las Cuentas de Orden Contables al 31 de Marzo de 2022 </w:t>
      </w:r>
    </w:p>
    <w:p w14:paraId="77C4A8B2" w14:textId="77777777" w:rsidR="006D61D1" w:rsidRPr="00A44945" w:rsidRDefault="006D61D1" w:rsidP="006D61D1">
      <w:pPr>
        <w:rPr>
          <w:rFonts w:ascii="Barlow" w:eastAsia="Times New Roman" w:hAnsi="Barlow" w:cstheme="minorHAnsi"/>
          <w:b/>
          <w:bCs/>
          <w:sz w:val="20"/>
          <w:szCs w:val="20"/>
          <w:lang w:val="es-ES" w:eastAsia="es-ES"/>
        </w:rPr>
      </w:pPr>
      <w:r w:rsidRPr="00A44945">
        <w:rPr>
          <w:rFonts w:ascii="Barlow" w:eastAsia="Times New Roman" w:hAnsi="Barlow" w:cstheme="minorHAnsi"/>
          <w:sz w:val="20"/>
          <w:szCs w:val="20"/>
          <w:lang w:val="es-ES" w:eastAsia="es-ES"/>
        </w:rPr>
        <w:t xml:space="preserve">                      </w:t>
      </w:r>
      <w:r w:rsidRPr="00A44945">
        <w:rPr>
          <w:rFonts w:ascii="Barlow" w:eastAsia="Times New Roman" w:hAnsi="Barlow" w:cstheme="minorHAnsi"/>
          <w:b/>
          <w:bCs/>
          <w:sz w:val="20"/>
          <w:szCs w:val="20"/>
          <w:lang w:val="es-ES" w:eastAsia="es-ES"/>
        </w:rPr>
        <w:t>Juicios</w:t>
      </w:r>
    </w:p>
    <w:p w14:paraId="4E889C4A" w14:textId="71FB1279" w:rsidR="006D61D1" w:rsidRPr="00A44945" w:rsidRDefault="006D61D1" w:rsidP="006D61D1">
      <w:pPr>
        <w:rPr>
          <w:rFonts w:ascii="Barlow" w:eastAsia="Times New Roman" w:hAnsi="Barlow" w:cstheme="minorHAnsi"/>
          <w:sz w:val="20"/>
          <w:szCs w:val="20"/>
          <w:lang w:val="es-ES" w:eastAsia="es-ES"/>
        </w:rPr>
      </w:pPr>
      <w:r w:rsidRPr="00A44945">
        <w:rPr>
          <w:rFonts w:ascii="Barlow" w:eastAsia="Times New Roman" w:hAnsi="Barlow" w:cstheme="minorHAnsi"/>
          <w:b/>
          <w:bCs/>
          <w:sz w:val="20"/>
          <w:szCs w:val="20"/>
          <w:lang w:val="es-ES" w:eastAsia="es-ES"/>
        </w:rPr>
        <w:t xml:space="preserve">       </w:t>
      </w:r>
      <w:r w:rsidRPr="00A44945">
        <w:rPr>
          <w:rFonts w:ascii="Barlow" w:eastAsia="Times New Roman" w:hAnsi="Barlow" w:cstheme="minorHAnsi"/>
          <w:sz w:val="20"/>
          <w:szCs w:val="20"/>
          <w:lang w:val="es-ES" w:eastAsia="es-ES"/>
        </w:rPr>
        <w:t xml:space="preserve">Demandas Judicial en Proceso de Resolución                                </w:t>
      </w:r>
      <w:r w:rsidR="00912E0D" w:rsidRPr="00A44945">
        <w:rPr>
          <w:rFonts w:ascii="Barlow" w:eastAsia="Times New Roman" w:hAnsi="Barlow" w:cstheme="minorHAnsi"/>
          <w:sz w:val="20"/>
          <w:szCs w:val="20"/>
          <w:lang w:val="es-ES" w:eastAsia="es-ES"/>
        </w:rPr>
        <w:t xml:space="preserve">            </w:t>
      </w:r>
      <w:r w:rsidRPr="00A44945">
        <w:rPr>
          <w:rFonts w:ascii="Barlow" w:eastAsia="Times New Roman" w:hAnsi="Barlow" w:cstheme="minorHAnsi"/>
          <w:sz w:val="20"/>
          <w:szCs w:val="20"/>
          <w:lang w:val="es-ES" w:eastAsia="es-ES"/>
        </w:rPr>
        <w:t xml:space="preserve">               0.00</w:t>
      </w:r>
    </w:p>
    <w:p w14:paraId="69E0A4D0" w14:textId="4DEE22D3" w:rsidR="006D61D1" w:rsidRPr="00A44945" w:rsidRDefault="006D61D1" w:rsidP="00912E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20"/>
          <w:tab w:val="left" w:pos="6060"/>
          <w:tab w:val="left" w:pos="6090"/>
        </w:tabs>
        <w:rPr>
          <w:rFonts w:ascii="Barlow" w:eastAsia="Times New Roman" w:hAnsi="Barlow" w:cstheme="minorHAnsi"/>
          <w:sz w:val="20"/>
          <w:szCs w:val="20"/>
          <w:lang w:val="es-ES" w:eastAsia="es-ES"/>
        </w:rPr>
      </w:pPr>
      <w:r w:rsidRPr="00A44945">
        <w:rPr>
          <w:rFonts w:ascii="Barlow" w:eastAsia="Times New Roman" w:hAnsi="Barlow" w:cstheme="minorHAnsi"/>
          <w:sz w:val="20"/>
          <w:szCs w:val="20"/>
          <w:lang w:val="es-ES" w:eastAsia="es-ES"/>
        </w:rPr>
        <w:t xml:space="preserve">        Resolución de Demandas en Proceso Judicial</w:t>
      </w:r>
      <w:r w:rsidRPr="00A44945">
        <w:rPr>
          <w:rFonts w:ascii="Barlow" w:eastAsia="Times New Roman" w:hAnsi="Barlow" w:cstheme="minorHAnsi"/>
          <w:sz w:val="20"/>
          <w:szCs w:val="20"/>
          <w:lang w:val="es-ES" w:eastAsia="es-ES"/>
        </w:rPr>
        <w:tab/>
      </w:r>
      <w:r w:rsidR="00912E0D" w:rsidRPr="00A44945">
        <w:rPr>
          <w:rFonts w:ascii="Barlow" w:eastAsia="Times New Roman" w:hAnsi="Barlow" w:cstheme="minorHAnsi"/>
          <w:sz w:val="20"/>
          <w:szCs w:val="20"/>
          <w:lang w:val="es-ES" w:eastAsia="es-ES"/>
        </w:rPr>
        <w:tab/>
      </w:r>
      <w:r w:rsidR="00912E0D" w:rsidRPr="00A44945">
        <w:rPr>
          <w:rFonts w:ascii="Barlow" w:eastAsia="Times New Roman" w:hAnsi="Barlow" w:cstheme="minorHAnsi"/>
          <w:sz w:val="20"/>
          <w:szCs w:val="20"/>
          <w:lang w:val="es-ES" w:eastAsia="es-ES"/>
        </w:rPr>
        <w:tab/>
        <w:t>240,792.03</w:t>
      </w:r>
    </w:p>
    <w:p w14:paraId="6A1FA8E9" w14:textId="77777777" w:rsidR="001131D8" w:rsidRPr="00A44945" w:rsidRDefault="001131D8" w:rsidP="003D7C5A">
      <w:pPr>
        <w:pStyle w:val="Texto"/>
        <w:spacing w:line="224" w:lineRule="exact"/>
        <w:ind w:firstLine="0"/>
        <w:rPr>
          <w:rFonts w:ascii="Barlow" w:hAnsi="Barlow" w:cstheme="minorHAnsi"/>
          <w:sz w:val="20"/>
        </w:rPr>
      </w:pPr>
    </w:p>
    <w:p w14:paraId="5B9FDB51" w14:textId="77777777" w:rsidR="00361D03" w:rsidRPr="00A44945" w:rsidRDefault="00361D03" w:rsidP="003D7C5A">
      <w:pPr>
        <w:pStyle w:val="Texto"/>
        <w:spacing w:line="224" w:lineRule="exact"/>
        <w:ind w:firstLine="0"/>
        <w:rPr>
          <w:rFonts w:ascii="Barlow" w:hAnsi="Barlow" w:cstheme="minorHAnsi"/>
          <w:sz w:val="20"/>
        </w:rPr>
      </w:pPr>
    </w:p>
    <w:p w14:paraId="1EADA91D" w14:textId="77777777" w:rsidR="001131D8" w:rsidRPr="00A44945" w:rsidRDefault="000A306F" w:rsidP="000663C4">
      <w:pPr>
        <w:pStyle w:val="Texto"/>
        <w:numPr>
          <w:ilvl w:val="0"/>
          <w:numId w:val="17"/>
        </w:numPr>
        <w:spacing w:line="224" w:lineRule="exact"/>
        <w:rPr>
          <w:rFonts w:ascii="Barlow" w:hAnsi="Barlow" w:cstheme="minorHAnsi"/>
          <w:b/>
          <w:sz w:val="20"/>
        </w:rPr>
      </w:pPr>
      <w:r w:rsidRPr="00A44945">
        <w:rPr>
          <w:rFonts w:ascii="Barlow" w:hAnsi="Barlow" w:cstheme="minorHAnsi"/>
          <w:b/>
          <w:sz w:val="20"/>
        </w:rPr>
        <w:t>Cuentas Presupuestales</w:t>
      </w:r>
    </w:p>
    <w:p w14:paraId="073D8C97" w14:textId="77777777" w:rsidR="001131D8" w:rsidRPr="00A44945" w:rsidRDefault="001131D8" w:rsidP="004D31F7">
      <w:pPr>
        <w:pStyle w:val="Texto"/>
        <w:spacing w:line="224" w:lineRule="exact"/>
        <w:rPr>
          <w:rFonts w:ascii="Barlow" w:hAnsi="Barlow" w:cstheme="minorHAnsi"/>
          <w:b/>
          <w:sz w:val="20"/>
        </w:rPr>
      </w:pPr>
      <w:r w:rsidRPr="00A44945">
        <w:rPr>
          <w:rFonts w:ascii="Barlow" w:hAnsi="Barlow" w:cstheme="minorHAnsi"/>
          <w:b/>
          <w:sz w:val="20"/>
        </w:rPr>
        <w:t>Presupuesto de Egresos</w:t>
      </w:r>
    </w:p>
    <w:p w14:paraId="5F47222B" w14:textId="77777777" w:rsidR="001131D8" w:rsidRPr="00A44945" w:rsidRDefault="001131D8" w:rsidP="004D31F7">
      <w:pPr>
        <w:pStyle w:val="Texto"/>
        <w:spacing w:line="224" w:lineRule="exact"/>
        <w:rPr>
          <w:rFonts w:ascii="Barlow" w:hAnsi="Barlow" w:cstheme="minorHAnsi"/>
          <w:sz w:val="20"/>
        </w:rPr>
      </w:pPr>
      <w:r w:rsidRPr="00A44945">
        <w:rPr>
          <w:rFonts w:ascii="Barlow" w:hAnsi="Barlow" w:cstheme="minorHAnsi"/>
          <w:sz w:val="20"/>
        </w:rPr>
        <w:t xml:space="preserve">Presupuesto de Egresos Aprobado                                        </w:t>
      </w:r>
      <w:r w:rsidR="007126E9" w:rsidRPr="00A44945">
        <w:rPr>
          <w:rFonts w:ascii="Barlow" w:hAnsi="Barlow" w:cstheme="minorHAnsi"/>
          <w:sz w:val="20"/>
        </w:rPr>
        <w:t xml:space="preserve">                 </w:t>
      </w:r>
      <w:r w:rsidR="00720F55" w:rsidRPr="00A44945">
        <w:rPr>
          <w:rFonts w:ascii="Barlow" w:hAnsi="Barlow" w:cstheme="minorHAnsi"/>
          <w:sz w:val="20"/>
        </w:rPr>
        <w:t xml:space="preserve"> </w:t>
      </w:r>
      <w:r w:rsidR="00770883" w:rsidRPr="00A44945">
        <w:rPr>
          <w:rFonts w:ascii="Barlow" w:hAnsi="Barlow" w:cstheme="minorHAnsi"/>
          <w:sz w:val="20"/>
        </w:rPr>
        <w:t xml:space="preserve"> </w:t>
      </w:r>
      <w:r w:rsidR="00361D03" w:rsidRPr="00A44945">
        <w:rPr>
          <w:rFonts w:ascii="Barlow" w:hAnsi="Barlow" w:cstheme="minorHAnsi"/>
          <w:sz w:val="20"/>
        </w:rPr>
        <w:t xml:space="preserve">   </w:t>
      </w:r>
      <w:r w:rsidR="00CA5965" w:rsidRPr="00A44945">
        <w:rPr>
          <w:rFonts w:ascii="Barlow" w:hAnsi="Barlow" w:cstheme="minorHAnsi"/>
          <w:sz w:val="20"/>
        </w:rPr>
        <w:t>275</w:t>
      </w:r>
      <w:r w:rsidR="00770883" w:rsidRPr="00A44945">
        <w:rPr>
          <w:rFonts w:ascii="Barlow" w:hAnsi="Barlow" w:cstheme="minorHAnsi"/>
          <w:sz w:val="20"/>
        </w:rPr>
        <w:t>,</w:t>
      </w:r>
      <w:r w:rsidR="00CA5965" w:rsidRPr="00A44945">
        <w:rPr>
          <w:rFonts w:ascii="Barlow" w:hAnsi="Barlow" w:cstheme="minorHAnsi"/>
          <w:sz w:val="20"/>
        </w:rPr>
        <w:t>092</w:t>
      </w:r>
      <w:r w:rsidR="00770883" w:rsidRPr="00A44945">
        <w:rPr>
          <w:rFonts w:ascii="Barlow" w:hAnsi="Barlow" w:cstheme="minorHAnsi"/>
          <w:sz w:val="20"/>
        </w:rPr>
        <w:t>,</w:t>
      </w:r>
      <w:r w:rsidR="00CA5965" w:rsidRPr="00A44945">
        <w:rPr>
          <w:rFonts w:ascii="Barlow" w:hAnsi="Barlow" w:cstheme="minorHAnsi"/>
          <w:sz w:val="20"/>
        </w:rPr>
        <w:t>650</w:t>
      </w:r>
      <w:r w:rsidR="007126E9" w:rsidRPr="00A44945">
        <w:rPr>
          <w:rFonts w:ascii="Barlow" w:hAnsi="Barlow" w:cstheme="minorHAnsi"/>
          <w:sz w:val="20"/>
        </w:rPr>
        <w:t>.00</w:t>
      </w:r>
    </w:p>
    <w:p w14:paraId="46F6B6FE" w14:textId="77777777" w:rsidR="001131D8" w:rsidRPr="00A44945" w:rsidRDefault="001131D8" w:rsidP="004D31F7">
      <w:pPr>
        <w:pStyle w:val="Texto"/>
        <w:spacing w:line="224" w:lineRule="exact"/>
        <w:rPr>
          <w:rFonts w:ascii="Barlow" w:hAnsi="Barlow" w:cstheme="minorHAnsi"/>
          <w:sz w:val="20"/>
        </w:rPr>
      </w:pPr>
      <w:r w:rsidRPr="00A44945">
        <w:rPr>
          <w:rFonts w:ascii="Barlow" w:hAnsi="Barlow" w:cstheme="minorHAnsi"/>
          <w:sz w:val="20"/>
        </w:rPr>
        <w:t xml:space="preserve">Presupuesto de Egresos por Ejercer                            </w:t>
      </w:r>
      <w:r w:rsidR="007126E9" w:rsidRPr="00A44945">
        <w:rPr>
          <w:rFonts w:ascii="Barlow" w:hAnsi="Barlow" w:cstheme="minorHAnsi"/>
          <w:sz w:val="20"/>
        </w:rPr>
        <w:t xml:space="preserve">          </w:t>
      </w:r>
      <w:r w:rsidR="004E6AE7" w:rsidRPr="00A44945">
        <w:rPr>
          <w:rFonts w:ascii="Barlow" w:hAnsi="Barlow" w:cstheme="minorHAnsi"/>
          <w:sz w:val="20"/>
        </w:rPr>
        <w:t xml:space="preserve">                  </w:t>
      </w:r>
      <w:r w:rsidR="000663C4" w:rsidRPr="00A44945">
        <w:rPr>
          <w:rFonts w:ascii="Barlow" w:hAnsi="Barlow" w:cstheme="minorHAnsi"/>
          <w:sz w:val="20"/>
        </w:rPr>
        <w:t xml:space="preserve"> </w:t>
      </w:r>
      <w:r w:rsidR="00361D03" w:rsidRPr="00A44945">
        <w:rPr>
          <w:rFonts w:ascii="Barlow" w:hAnsi="Barlow" w:cstheme="minorHAnsi"/>
          <w:sz w:val="20"/>
        </w:rPr>
        <w:t xml:space="preserve">   </w:t>
      </w:r>
      <w:r w:rsidR="008B30CD" w:rsidRPr="00A44945">
        <w:rPr>
          <w:rFonts w:ascii="Barlow" w:hAnsi="Barlow" w:cstheme="minorHAnsi"/>
          <w:sz w:val="20"/>
        </w:rPr>
        <w:t>2</w:t>
      </w:r>
      <w:r w:rsidR="00CA5965" w:rsidRPr="00A44945">
        <w:rPr>
          <w:rFonts w:ascii="Barlow" w:hAnsi="Barlow" w:cstheme="minorHAnsi"/>
          <w:sz w:val="20"/>
        </w:rPr>
        <w:t>58,324</w:t>
      </w:r>
      <w:r w:rsidR="004E6AE7" w:rsidRPr="00A44945">
        <w:rPr>
          <w:rFonts w:ascii="Barlow" w:hAnsi="Barlow" w:cstheme="minorHAnsi"/>
          <w:sz w:val="20"/>
        </w:rPr>
        <w:t>,</w:t>
      </w:r>
      <w:r w:rsidR="00CA5965" w:rsidRPr="00A44945">
        <w:rPr>
          <w:rFonts w:ascii="Barlow" w:hAnsi="Barlow" w:cstheme="minorHAnsi"/>
          <w:sz w:val="20"/>
        </w:rPr>
        <w:t>351</w:t>
      </w:r>
      <w:r w:rsidR="00BA4249" w:rsidRPr="00A44945">
        <w:rPr>
          <w:rFonts w:ascii="Barlow" w:hAnsi="Barlow" w:cstheme="minorHAnsi"/>
          <w:sz w:val="20"/>
        </w:rPr>
        <w:t>.</w:t>
      </w:r>
      <w:r w:rsidR="00CA5965" w:rsidRPr="00A44945">
        <w:rPr>
          <w:rFonts w:ascii="Barlow" w:hAnsi="Barlow" w:cstheme="minorHAnsi"/>
          <w:sz w:val="20"/>
        </w:rPr>
        <w:t>47</w:t>
      </w:r>
    </w:p>
    <w:p w14:paraId="01D71348" w14:textId="77777777" w:rsidR="00586EA4" w:rsidRPr="00A44945" w:rsidRDefault="001131D8" w:rsidP="004D31F7">
      <w:pPr>
        <w:pStyle w:val="Texto"/>
        <w:spacing w:line="224" w:lineRule="exact"/>
        <w:rPr>
          <w:rFonts w:ascii="Barlow" w:hAnsi="Barlow" w:cstheme="minorHAnsi"/>
          <w:sz w:val="20"/>
        </w:rPr>
      </w:pPr>
      <w:r w:rsidRPr="00A44945">
        <w:rPr>
          <w:rFonts w:ascii="Barlow" w:hAnsi="Barlow" w:cstheme="minorHAnsi"/>
          <w:sz w:val="20"/>
        </w:rPr>
        <w:t>Modificaciones al Presupuesto de Egresos Aprobado</w:t>
      </w:r>
      <w:r w:rsidR="00376F59" w:rsidRPr="00A44945">
        <w:rPr>
          <w:rFonts w:ascii="Barlow" w:hAnsi="Barlow" w:cstheme="minorHAnsi"/>
          <w:sz w:val="20"/>
        </w:rPr>
        <w:t xml:space="preserve"> </w:t>
      </w:r>
      <w:r w:rsidRPr="00A44945">
        <w:rPr>
          <w:rFonts w:ascii="Barlow" w:hAnsi="Barlow" w:cstheme="minorHAnsi"/>
          <w:sz w:val="20"/>
        </w:rPr>
        <w:t xml:space="preserve">                 </w:t>
      </w:r>
      <w:r w:rsidR="004E6AE7" w:rsidRPr="00A44945">
        <w:rPr>
          <w:rFonts w:ascii="Barlow" w:hAnsi="Barlow" w:cstheme="minorHAnsi"/>
          <w:sz w:val="20"/>
        </w:rPr>
        <w:t xml:space="preserve">       </w:t>
      </w:r>
      <w:r w:rsidR="00361D03" w:rsidRPr="00A44945">
        <w:rPr>
          <w:rFonts w:ascii="Barlow" w:hAnsi="Barlow" w:cstheme="minorHAnsi"/>
          <w:sz w:val="20"/>
        </w:rPr>
        <w:t xml:space="preserve">   </w:t>
      </w:r>
      <w:r w:rsidR="000663C4" w:rsidRPr="00A44945">
        <w:rPr>
          <w:rFonts w:ascii="Barlow" w:hAnsi="Barlow" w:cstheme="minorHAnsi"/>
          <w:sz w:val="20"/>
        </w:rPr>
        <w:t xml:space="preserve"> </w:t>
      </w:r>
      <w:r w:rsidR="00CA5965" w:rsidRPr="00A44945">
        <w:rPr>
          <w:rFonts w:ascii="Barlow" w:hAnsi="Barlow" w:cstheme="minorHAnsi"/>
          <w:sz w:val="20"/>
        </w:rPr>
        <w:t xml:space="preserve">    </w:t>
      </w:r>
      <w:r w:rsidR="00DE4890" w:rsidRPr="00A44945">
        <w:rPr>
          <w:rFonts w:ascii="Barlow" w:hAnsi="Barlow" w:cstheme="minorHAnsi"/>
          <w:sz w:val="20"/>
        </w:rPr>
        <w:t xml:space="preserve"> </w:t>
      </w:r>
      <w:r w:rsidR="00CA5965" w:rsidRPr="00A44945">
        <w:rPr>
          <w:rFonts w:ascii="Barlow" w:hAnsi="Barlow" w:cstheme="minorHAnsi"/>
          <w:sz w:val="20"/>
        </w:rPr>
        <w:t>3</w:t>
      </w:r>
      <w:r w:rsidR="003B4979" w:rsidRPr="00A44945">
        <w:rPr>
          <w:rFonts w:ascii="Barlow" w:hAnsi="Barlow" w:cstheme="minorHAnsi"/>
          <w:sz w:val="20"/>
        </w:rPr>
        <w:t>,</w:t>
      </w:r>
      <w:r w:rsidR="00CA5965" w:rsidRPr="00A44945">
        <w:rPr>
          <w:rFonts w:ascii="Barlow" w:hAnsi="Barlow" w:cstheme="minorHAnsi"/>
          <w:sz w:val="20"/>
        </w:rPr>
        <w:t>097</w:t>
      </w:r>
      <w:r w:rsidR="003B4979" w:rsidRPr="00A44945">
        <w:rPr>
          <w:rFonts w:ascii="Barlow" w:hAnsi="Barlow" w:cstheme="minorHAnsi"/>
          <w:sz w:val="20"/>
        </w:rPr>
        <w:t>,</w:t>
      </w:r>
      <w:r w:rsidR="00CA5965" w:rsidRPr="00A44945">
        <w:rPr>
          <w:rFonts w:ascii="Barlow" w:hAnsi="Barlow" w:cstheme="minorHAnsi"/>
          <w:sz w:val="20"/>
        </w:rPr>
        <w:t>054</w:t>
      </w:r>
      <w:r w:rsidR="003B4979" w:rsidRPr="00A44945">
        <w:rPr>
          <w:rFonts w:ascii="Barlow" w:hAnsi="Barlow" w:cstheme="minorHAnsi"/>
          <w:sz w:val="20"/>
        </w:rPr>
        <w:t>.</w:t>
      </w:r>
      <w:r w:rsidR="00CA5965" w:rsidRPr="00A44945">
        <w:rPr>
          <w:rFonts w:ascii="Barlow" w:hAnsi="Barlow" w:cstheme="minorHAnsi"/>
          <w:sz w:val="20"/>
        </w:rPr>
        <w:t>88</w:t>
      </w:r>
    </w:p>
    <w:p w14:paraId="330B5EF0" w14:textId="77777777" w:rsidR="001131D8" w:rsidRPr="00A44945" w:rsidRDefault="001131D8" w:rsidP="004D31F7">
      <w:pPr>
        <w:pStyle w:val="Texto"/>
        <w:spacing w:line="224" w:lineRule="exact"/>
        <w:rPr>
          <w:rFonts w:ascii="Barlow" w:hAnsi="Barlow" w:cstheme="minorHAnsi"/>
          <w:sz w:val="20"/>
        </w:rPr>
      </w:pPr>
      <w:r w:rsidRPr="00A44945">
        <w:rPr>
          <w:rFonts w:ascii="Barlow" w:hAnsi="Barlow" w:cstheme="minorHAnsi"/>
          <w:sz w:val="20"/>
        </w:rPr>
        <w:t xml:space="preserve">Presupuesto de Egresos Comprometido                               </w:t>
      </w:r>
      <w:r w:rsidR="007126E9" w:rsidRPr="00A44945">
        <w:rPr>
          <w:rFonts w:ascii="Barlow" w:hAnsi="Barlow" w:cstheme="minorHAnsi"/>
          <w:sz w:val="20"/>
        </w:rPr>
        <w:t xml:space="preserve"> </w:t>
      </w:r>
      <w:r w:rsidR="00BA4249" w:rsidRPr="00A44945">
        <w:rPr>
          <w:rFonts w:ascii="Barlow" w:hAnsi="Barlow" w:cstheme="minorHAnsi"/>
          <w:sz w:val="20"/>
        </w:rPr>
        <w:t xml:space="preserve">                </w:t>
      </w:r>
      <w:r w:rsidR="000663C4" w:rsidRPr="00A44945">
        <w:rPr>
          <w:rFonts w:ascii="Barlow" w:hAnsi="Barlow" w:cstheme="minorHAnsi"/>
          <w:sz w:val="20"/>
        </w:rPr>
        <w:t xml:space="preserve">  </w:t>
      </w:r>
      <w:r w:rsidR="00DE4890" w:rsidRPr="00A44945">
        <w:rPr>
          <w:rFonts w:ascii="Barlow" w:hAnsi="Barlow" w:cstheme="minorHAnsi"/>
          <w:sz w:val="20"/>
        </w:rPr>
        <w:t xml:space="preserve">   </w:t>
      </w:r>
      <w:r w:rsidR="00CA5965" w:rsidRPr="00A44945">
        <w:rPr>
          <w:rFonts w:ascii="Barlow" w:hAnsi="Barlow" w:cstheme="minorHAnsi"/>
          <w:sz w:val="20"/>
        </w:rPr>
        <w:t xml:space="preserve">  19</w:t>
      </w:r>
      <w:r w:rsidR="004E6AE7" w:rsidRPr="00A44945">
        <w:rPr>
          <w:rFonts w:ascii="Barlow" w:hAnsi="Barlow" w:cstheme="minorHAnsi"/>
          <w:sz w:val="20"/>
        </w:rPr>
        <w:t>,</w:t>
      </w:r>
      <w:r w:rsidR="00CA5965" w:rsidRPr="00A44945">
        <w:rPr>
          <w:rFonts w:ascii="Barlow" w:hAnsi="Barlow" w:cstheme="minorHAnsi"/>
          <w:sz w:val="20"/>
        </w:rPr>
        <w:t>865</w:t>
      </w:r>
      <w:r w:rsidR="004E6AE7" w:rsidRPr="00A44945">
        <w:rPr>
          <w:rFonts w:ascii="Barlow" w:hAnsi="Barlow" w:cstheme="minorHAnsi"/>
          <w:sz w:val="20"/>
        </w:rPr>
        <w:t>,</w:t>
      </w:r>
      <w:r w:rsidR="00CA5965" w:rsidRPr="00A44945">
        <w:rPr>
          <w:rFonts w:ascii="Barlow" w:hAnsi="Barlow" w:cstheme="minorHAnsi"/>
          <w:sz w:val="20"/>
        </w:rPr>
        <w:t>053</w:t>
      </w:r>
      <w:r w:rsidR="00BA4249" w:rsidRPr="00A44945">
        <w:rPr>
          <w:rFonts w:ascii="Barlow" w:hAnsi="Barlow" w:cstheme="minorHAnsi"/>
          <w:sz w:val="20"/>
        </w:rPr>
        <w:t>.</w:t>
      </w:r>
      <w:r w:rsidR="00CA5965" w:rsidRPr="00A44945">
        <w:rPr>
          <w:rFonts w:ascii="Barlow" w:hAnsi="Barlow" w:cstheme="minorHAnsi"/>
          <w:sz w:val="20"/>
        </w:rPr>
        <w:t>41</w:t>
      </w:r>
    </w:p>
    <w:p w14:paraId="5645F65A" w14:textId="77777777" w:rsidR="001131D8" w:rsidRPr="00A44945" w:rsidRDefault="001131D8" w:rsidP="004D31F7">
      <w:pPr>
        <w:pStyle w:val="Texto"/>
        <w:spacing w:line="224" w:lineRule="exact"/>
        <w:rPr>
          <w:rFonts w:ascii="Barlow" w:hAnsi="Barlow" w:cstheme="minorHAnsi"/>
          <w:sz w:val="20"/>
        </w:rPr>
      </w:pPr>
      <w:r w:rsidRPr="00A44945">
        <w:rPr>
          <w:rFonts w:ascii="Barlow" w:hAnsi="Barlow" w:cstheme="minorHAnsi"/>
          <w:sz w:val="20"/>
        </w:rPr>
        <w:t xml:space="preserve">Presupuesto de Egresos Devengado                                      </w:t>
      </w:r>
      <w:r w:rsidR="007126E9" w:rsidRPr="00A44945">
        <w:rPr>
          <w:rFonts w:ascii="Barlow" w:hAnsi="Barlow" w:cstheme="minorHAnsi"/>
          <w:sz w:val="20"/>
        </w:rPr>
        <w:t xml:space="preserve"> </w:t>
      </w:r>
      <w:r w:rsidR="00BA4249" w:rsidRPr="00A44945">
        <w:rPr>
          <w:rFonts w:ascii="Barlow" w:hAnsi="Barlow" w:cstheme="minorHAnsi"/>
          <w:sz w:val="20"/>
        </w:rPr>
        <w:t xml:space="preserve">                 </w:t>
      </w:r>
      <w:r w:rsidR="000663C4" w:rsidRPr="00A44945">
        <w:rPr>
          <w:rFonts w:ascii="Barlow" w:hAnsi="Barlow" w:cstheme="minorHAnsi"/>
          <w:sz w:val="20"/>
        </w:rPr>
        <w:t xml:space="preserve"> </w:t>
      </w:r>
      <w:r w:rsidR="00D93229" w:rsidRPr="00A44945">
        <w:rPr>
          <w:rFonts w:ascii="Barlow" w:hAnsi="Barlow" w:cstheme="minorHAnsi"/>
          <w:sz w:val="20"/>
        </w:rPr>
        <w:t xml:space="preserve">   </w:t>
      </w:r>
      <w:r w:rsidR="00CA5965" w:rsidRPr="00A44945">
        <w:rPr>
          <w:rFonts w:ascii="Barlow" w:hAnsi="Barlow" w:cstheme="minorHAnsi"/>
          <w:sz w:val="20"/>
        </w:rPr>
        <w:t xml:space="preserve">  19</w:t>
      </w:r>
      <w:r w:rsidR="004E6AE7" w:rsidRPr="00A44945">
        <w:rPr>
          <w:rFonts w:ascii="Barlow" w:hAnsi="Barlow" w:cstheme="minorHAnsi"/>
          <w:sz w:val="20"/>
        </w:rPr>
        <w:t>,</w:t>
      </w:r>
      <w:r w:rsidR="00CA5965" w:rsidRPr="00A44945">
        <w:rPr>
          <w:rFonts w:ascii="Barlow" w:hAnsi="Barlow" w:cstheme="minorHAnsi"/>
          <w:sz w:val="20"/>
        </w:rPr>
        <w:t>865</w:t>
      </w:r>
      <w:r w:rsidR="004E6AE7" w:rsidRPr="00A44945">
        <w:rPr>
          <w:rFonts w:ascii="Barlow" w:hAnsi="Barlow" w:cstheme="minorHAnsi"/>
          <w:sz w:val="20"/>
        </w:rPr>
        <w:t>,</w:t>
      </w:r>
      <w:r w:rsidR="00CA5965" w:rsidRPr="00A44945">
        <w:rPr>
          <w:rFonts w:ascii="Barlow" w:hAnsi="Barlow" w:cstheme="minorHAnsi"/>
          <w:sz w:val="20"/>
        </w:rPr>
        <w:t>053</w:t>
      </w:r>
      <w:r w:rsidR="00BA4249" w:rsidRPr="00A44945">
        <w:rPr>
          <w:rFonts w:ascii="Barlow" w:hAnsi="Barlow" w:cstheme="minorHAnsi"/>
          <w:sz w:val="20"/>
        </w:rPr>
        <w:t>.</w:t>
      </w:r>
      <w:r w:rsidR="00CA5965" w:rsidRPr="00A44945">
        <w:rPr>
          <w:rFonts w:ascii="Barlow" w:hAnsi="Barlow" w:cstheme="minorHAnsi"/>
          <w:sz w:val="20"/>
        </w:rPr>
        <w:t>41</w:t>
      </w:r>
    </w:p>
    <w:p w14:paraId="5508D161" w14:textId="77777777" w:rsidR="001131D8" w:rsidRPr="00A44945" w:rsidRDefault="001131D8" w:rsidP="004D31F7">
      <w:pPr>
        <w:pStyle w:val="Texto"/>
        <w:spacing w:line="224" w:lineRule="exact"/>
        <w:rPr>
          <w:rFonts w:ascii="Barlow" w:hAnsi="Barlow" w:cstheme="minorHAnsi"/>
          <w:sz w:val="20"/>
        </w:rPr>
      </w:pPr>
      <w:r w:rsidRPr="00A44945">
        <w:rPr>
          <w:rFonts w:ascii="Barlow" w:hAnsi="Barlow" w:cstheme="minorHAnsi"/>
          <w:sz w:val="20"/>
        </w:rPr>
        <w:t xml:space="preserve">Presupuesto de Egresos Ejercido                                            </w:t>
      </w:r>
      <w:r w:rsidR="007126E9" w:rsidRPr="00A44945">
        <w:rPr>
          <w:rFonts w:ascii="Barlow" w:hAnsi="Barlow" w:cstheme="minorHAnsi"/>
          <w:sz w:val="20"/>
        </w:rPr>
        <w:t xml:space="preserve"> </w:t>
      </w:r>
      <w:r w:rsidR="00BA4249" w:rsidRPr="00A44945">
        <w:rPr>
          <w:rFonts w:ascii="Barlow" w:hAnsi="Barlow" w:cstheme="minorHAnsi"/>
          <w:sz w:val="20"/>
        </w:rPr>
        <w:t xml:space="preserve">                 </w:t>
      </w:r>
      <w:r w:rsidR="000663C4" w:rsidRPr="00A44945">
        <w:rPr>
          <w:rFonts w:ascii="Barlow" w:hAnsi="Barlow" w:cstheme="minorHAnsi"/>
          <w:sz w:val="20"/>
        </w:rPr>
        <w:t xml:space="preserve"> </w:t>
      </w:r>
      <w:r w:rsidR="00D93229" w:rsidRPr="00A44945">
        <w:rPr>
          <w:rFonts w:ascii="Barlow" w:hAnsi="Barlow" w:cstheme="minorHAnsi"/>
          <w:sz w:val="20"/>
        </w:rPr>
        <w:t xml:space="preserve">   </w:t>
      </w:r>
      <w:r w:rsidR="00CA5965" w:rsidRPr="00A44945">
        <w:rPr>
          <w:rFonts w:ascii="Barlow" w:hAnsi="Barlow" w:cstheme="minorHAnsi"/>
          <w:sz w:val="20"/>
        </w:rPr>
        <w:t xml:space="preserve">  19</w:t>
      </w:r>
      <w:r w:rsidR="000663C4" w:rsidRPr="00A44945">
        <w:rPr>
          <w:rFonts w:ascii="Barlow" w:hAnsi="Barlow" w:cstheme="minorHAnsi"/>
          <w:sz w:val="20"/>
        </w:rPr>
        <w:t>,</w:t>
      </w:r>
      <w:r w:rsidR="00CA5965" w:rsidRPr="00A44945">
        <w:rPr>
          <w:rFonts w:ascii="Barlow" w:hAnsi="Barlow" w:cstheme="minorHAnsi"/>
          <w:sz w:val="20"/>
        </w:rPr>
        <w:t>865</w:t>
      </w:r>
      <w:r w:rsidR="004E6AE7" w:rsidRPr="00A44945">
        <w:rPr>
          <w:rFonts w:ascii="Barlow" w:hAnsi="Barlow" w:cstheme="minorHAnsi"/>
          <w:sz w:val="20"/>
        </w:rPr>
        <w:t>,</w:t>
      </w:r>
      <w:r w:rsidR="00CA5965" w:rsidRPr="00A44945">
        <w:rPr>
          <w:rFonts w:ascii="Barlow" w:hAnsi="Barlow" w:cstheme="minorHAnsi"/>
          <w:sz w:val="20"/>
        </w:rPr>
        <w:t>047</w:t>
      </w:r>
      <w:r w:rsidR="00BA4249" w:rsidRPr="00A44945">
        <w:rPr>
          <w:rFonts w:ascii="Barlow" w:hAnsi="Barlow" w:cstheme="minorHAnsi"/>
          <w:sz w:val="20"/>
        </w:rPr>
        <w:t>.</w:t>
      </w:r>
      <w:r w:rsidR="00CA5965" w:rsidRPr="00A44945">
        <w:rPr>
          <w:rFonts w:ascii="Barlow" w:hAnsi="Barlow" w:cstheme="minorHAnsi"/>
          <w:sz w:val="20"/>
        </w:rPr>
        <w:t>65</w:t>
      </w:r>
    </w:p>
    <w:p w14:paraId="4E556BA6" w14:textId="77777777" w:rsidR="001131D8" w:rsidRPr="00A44945" w:rsidRDefault="001131D8" w:rsidP="004D31F7">
      <w:pPr>
        <w:pStyle w:val="Texto"/>
        <w:spacing w:line="224" w:lineRule="exact"/>
        <w:rPr>
          <w:rFonts w:ascii="Barlow" w:hAnsi="Barlow" w:cstheme="minorHAnsi"/>
          <w:sz w:val="20"/>
        </w:rPr>
      </w:pPr>
      <w:r w:rsidRPr="00A44945">
        <w:rPr>
          <w:rFonts w:ascii="Barlow" w:hAnsi="Barlow" w:cstheme="minorHAnsi"/>
          <w:sz w:val="20"/>
        </w:rPr>
        <w:t xml:space="preserve">Presupuesto de Egresos Pagado                                             </w:t>
      </w:r>
      <w:r w:rsidR="007126E9" w:rsidRPr="00A44945">
        <w:rPr>
          <w:rFonts w:ascii="Barlow" w:hAnsi="Barlow" w:cstheme="minorHAnsi"/>
          <w:sz w:val="20"/>
        </w:rPr>
        <w:t xml:space="preserve"> </w:t>
      </w:r>
      <w:r w:rsidR="00BA4249" w:rsidRPr="00A44945">
        <w:rPr>
          <w:rFonts w:ascii="Barlow" w:hAnsi="Barlow" w:cstheme="minorHAnsi"/>
          <w:sz w:val="20"/>
        </w:rPr>
        <w:t xml:space="preserve">          </w:t>
      </w:r>
      <w:r w:rsidR="00F7159A" w:rsidRPr="00A44945">
        <w:rPr>
          <w:rFonts w:ascii="Barlow" w:hAnsi="Barlow" w:cstheme="minorHAnsi"/>
          <w:sz w:val="20"/>
        </w:rPr>
        <w:t xml:space="preserve">     </w:t>
      </w:r>
      <w:r w:rsidR="00BA4249" w:rsidRPr="00A44945">
        <w:rPr>
          <w:rFonts w:ascii="Barlow" w:hAnsi="Barlow" w:cstheme="minorHAnsi"/>
          <w:sz w:val="20"/>
        </w:rPr>
        <w:t xml:space="preserve">    </w:t>
      </w:r>
      <w:r w:rsidR="00CA5965" w:rsidRPr="00A44945">
        <w:rPr>
          <w:rFonts w:ascii="Barlow" w:hAnsi="Barlow" w:cstheme="minorHAnsi"/>
          <w:sz w:val="20"/>
        </w:rPr>
        <w:t xml:space="preserve">  </w:t>
      </w:r>
      <w:r w:rsidR="003B4979" w:rsidRPr="00A44945">
        <w:rPr>
          <w:rFonts w:ascii="Barlow" w:hAnsi="Barlow" w:cstheme="minorHAnsi"/>
          <w:sz w:val="20"/>
        </w:rPr>
        <w:t xml:space="preserve"> </w:t>
      </w:r>
      <w:r w:rsidR="000663C4" w:rsidRPr="00A44945">
        <w:rPr>
          <w:rFonts w:ascii="Barlow" w:hAnsi="Barlow" w:cstheme="minorHAnsi"/>
          <w:sz w:val="20"/>
        </w:rPr>
        <w:t xml:space="preserve"> </w:t>
      </w:r>
      <w:r w:rsidR="00CA5965" w:rsidRPr="00A44945">
        <w:rPr>
          <w:rFonts w:ascii="Barlow" w:hAnsi="Barlow" w:cstheme="minorHAnsi"/>
          <w:sz w:val="20"/>
        </w:rPr>
        <w:t>19</w:t>
      </w:r>
      <w:r w:rsidR="004E6AE7" w:rsidRPr="00A44945">
        <w:rPr>
          <w:rFonts w:ascii="Barlow" w:hAnsi="Barlow" w:cstheme="minorHAnsi"/>
          <w:sz w:val="20"/>
        </w:rPr>
        <w:t>,</w:t>
      </w:r>
      <w:r w:rsidR="00CA5965" w:rsidRPr="00A44945">
        <w:rPr>
          <w:rFonts w:ascii="Barlow" w:hAnsi="Barlow" w:cstheme="minorHAnsi"/>
          <w:sz w:val="20"/>
        </w:rPr>
        <w:t>620</w:t>
      </w:r>
      <w:r w:rsidR="004E6AE7" w:rsidRPr="00A44945">
        <w:rPr>
          <w:rFonts w:ascii="Barlow" w:hAnsi="Barlow" w:cstheme="minorHAnsi"/>
          <w:sz w:val="20"/>
        </w:rPr>
        <w:t>,</w:t>
      </w:r>
      <w:r w:rsidR="00CA5965" w:rsidRPr="00A44945">
        <w:rPr>
          <w:rFonts w:ascii="Barlow" w:hAnsi="Barlow" w:cstheme="minorHAnsi"/>
          <w:sz w:val="20"/>
        </w:rPr>
        <w:t>741</w:t>
      </w:r>
      <w:r w:rsidR="00BA4249" w:rsidRPr="00A44945">
        <w:rPr>
          <w:rFonts w:ascii="Barlow" w:hAnsi="Barlow" w:cstheme="minorHAnsi"/>
          <w:sz w:val="20"/>
        </w:rPr>
        <w:t>.</w:t>
      </w:r>
      <w:r w:rsidR="00CA5965" w:rsidRPr="00A44945">
        <w:rPr>
          <w:rFonts w:ascii="Barlow" w:hAnsi="Barlow" w:cstheme="minorHAnsi"/>
          <w:sz w:val="20"/>
        </w:rPr>
        <w:t>53</w:t>
      </w:r>
    </w:p>
    <w:p w14:paraId="3E0FB159" w14:textId="77777777" w:rsidR="001131D8" w:rsidRPr="00A44945" w:rsidRDefault="001131D8" w:rsidP="004D31F7">
      <w:pPr>
        <w:pStyle w:val="Texto"/>
        <w:spacing w:line="224" w:lineRule="exact"/>
        <w:rPr>
          <w:rFonts w:ascii="Barlow" w:hAnsi="Barlow" w:cstheme="minorHAnsi"/>
          <w:sz w:val="20"/>
        </w:rPr>
      </w:pPr>
    </w:p>
    <w:p w14:paraId="7B136856" w14:textId="33AFB920" w:rsidR="00361D03" w:rsidRPr="00A44945" w:rsidRDefault="00361D03" w:rsidP="004D31F7">
      <w:pPr>
        <w:pStyle w:val="Texto"/>
        <w:spacing w:line="224" w:lineRule="exact"/>
        <w:rPr>
          <w:rFonts w:ascii="Barlow" w:hAnsi="Barlow" w:cstheme="minorHAnsi"/>
          <w:sz w:val="20"/>
        </w:rPr>
      </w:pPr>
    </w:p>
    <w:p w14:paraId="775DCE3F" w14:textId="64BE4DFB" w:rsidR="00140E53" w:rsidRPr="00A44945" w:rsidRDefault="00140E53" w:rsidP="004D31F7">
      <w:pPr>
        <w:pStyle w:val="Texto"/>
        <w:spacing w:line="224" w:lineRule="exact"/>
        <w:rPr>
          <w:rFonts w:ascii="Barlow" w:hAnsi="Barlow" w:cstheme="minorHAnsi"/>
          <w:sz w:val="20"/>
        </w:rPr>
      </w:pPr>
    </w:p>
    <w:p w14:paraId="73C28334" w14:textId="083046BF" w:rsidR="00140E53" w:rsidRPr="00A44945" w:rsidRDefault="00140E53" w:rsidP="004D31F7">
      <w:pPr>
        <w:pStyle w:val="Texto"/>
        <w:spacing w:line="224" w:lineRule="exact"/>
        <w:rPr>
          <w:rFonts w:ascii="Barlow" w:hAnsi="Barlow" w:cstheme="minorHAnsi"/>
          <w:sz w:val="20"/>
        </w:rPr>
      </w:pPr>
    </w:p>
    <w:p w14:paraId="3F16D3BF" w14:textId="77777777" w:rsidR="00140E53" w:rsidRPr="00A44945" w:rsidRDefault="00140E53" w:rsidP="004D31F7">
      <w:pPr>
        <w:pStyle w:val="Texto"/>
        <w:spacing w:line="224" w:lineRule="exact"/>
        <w:rPr>
          <w:rFonts w:ascii="Barlow" w:hAnsi="Barlow" w:cstheme="minorHAnsi"/>
          <w:sz w:val="20"/>
        </w:rPr>
      </w:pPr>
    </w:p>
    <w:p w14:paraId="3296B69C" w14:textId="77777777" w:rsidR="001131D8" w:rsidRPr="00A44945" w:rsidRDefault="001131D8" w:rsidP="004D31F7">
      <w:pPr>
        <w:pStyle w:val="Texto"/>
        <w:spacing w:line="224" w:lineRule="exact"/>
        <w:rPr>
          <w:rFonts w:ascii="Barlow" w:hAnsi="Barlow" w:cstheme="minorHAnsi"/>
          <w:b/>
          <w:sz w:val="20"/>
        </w:rPr>
      </w:pPr>
      <w:r w:rsidRPr="00A44945">
        <w:rPr>
          <w:rFonts w:ascii="Barlow" w:hAnsi="Barlow" w:cstheme="minorHAnsi"/>
          <w:b/>
          <w:sz w:val="20"/>
        </w:rPr>
        <w:t>Presupuesto de Ingresos</w:t>
      </w:r>
    </w:p>
    <w:p w14:paraId="5AE852D1" w14:textId="77777777" w:rsidR="001131D8" w:rsidRPr="00A44945" w:rsidRDefault="00CA5965" w:rsidP="004D31F7">
      <w:pPr>
        <w:pStyle w:val="Texto"/>
        <w:spacing w:line="224" w:lineRule="exact"/>
        <w:rPr>
          <w:rFonts w:ascii="Barlow" w:hAnsi="Barlow" w:cstheme="minorHAnsi"/>
          <w:sz w:val="20"/>
        </w:rPr>
      </w:pPr>
      <w:r w:rsidRPr="00A44945">
        <w:rPr>
          <w:rFonts w:ascii="Barlow" w:hAnsi="Barlow" w:cstheme="minorHAnsi"/>
          <w:sz w:val="20"/>
        </w:rPr>
        <w:t>Ley</w:t>
      </w:r>
      <w:r w:rsidR="001131D8" w:rsidRPr="00A44945">
        <w:rPr>
          <w:rFonts w:ascii="Barlow" w:hAnsi="Barlow" w:cstheme="minorHAnsi"/>
          <w:sz w:val="20"/>
        </w:rPr>
        <w:t xml:space="preserve"> de Ingresos </w:t>
      </w:r>
      <w:r w:rsidRPr="00A44945">
        <w:rPr>
          <w:rFonts w:ascii="Barlow" w:hAnsi="Barlow" w:cstheme="minorHAnsi"/>
          <w:sz w:val="20"/>
        </w:rPr>
        <w:t xml:space="preserve">Estimada                 </w:t>
      </w:r>
      <w:r w:rsidR="001131D8" w:rsidRPr="00A44945">
        <w:rPr>
          <w:rFonts w:ascii="Barlow" w:hAnsi="Barlow" w:cstheme="minorHAnsi"/>
          <w:sz w:val="20"/>
        </w:rPr>
        <w:t xml:space="preserve">                                          </w:t>
      </w:r>
      <w:r w:rsidR="007126E9" w:rsidRPr="00A44945">
        <w:rPr>
          <w:rFonts w:ascii="Barlow" w:hAnsi="Barlow" w:cstheme="minorHAnsi"/>
          <w:sz w:val="20"/>
        </w:rPr>
        <w:t xml:space="preserve">                 </w:t>
      </w:r>
      <w:r w:rsidR="00F7159A" w:rsidRPr="00A44945">
        <w:rPr>
          <w:rFonts w:ascii="Barlow" w:hAnsi="Barlow" w:cstheme="minorHAnsi"/>
          <w:sz w:val="20"/>
        </w:rPr>
        <w:t xml:space="preserve"> </w:t>
      </w:r>
      <w:r w:rsidRPr="00A44945">
        <w:rPr>
          <w:rFonts w:ascii="Barlow" w:hAnsi="Barlow" w:cstheme="minorHAnsi"/>
          <w:sz w:val="20"/>
        </w:rPr>
        <w:t>275,092,350</w:t>
      </w:r>
      <w:r w:rsidR="007126E9" w:rsidRPr="00A44945">
        <w:rPr>
          <w:rFonts w:ascii="Barlow" w:hAnsi="Barlow" w:cstheme="minorHAnsi"/>
          <w:sz w:val="20"/>
        </w:rPr>
        <w:t>.00</w:t>
      </w:r>
    </w:p>
    <w:p w14:paraId="1DBDF518" w14:textId="77777777" w:rsidR="001131D8" w:rsidRPr="00A44945" w:rsidRDefault="009438C0" w:rsidP="004D31F7">
      <w:pPr>
        <w:pStyle w:val="Texto"/>
        <w:spacing w:line="224" w:lineRule="exact"/>
        <w:rPr>
          <w:rFonts w:ascii="Barlow" w:hAnsi="Barlow" w:cstheme="minorHAnsi"/>
          <w:sz w:val="20"/>
        </w:rPr>
      </w:pPr>
      <w:r w:rsidRPr="00A44945">
        <w:rPr>
          <w:rFonts w:ascii="Barlow" w:hAnsi="Barlow" w:cstheme="minorHAnsi"/>
          <w:sz w:val="20"/>
        </w:rPr>
        <w:t xml:space="preserve">Ley </w:t>
      </w:r>
      <w:r w:rsidR="00CA5965" w:rsidRPr="00A44945">
        <w:rPr>
          <w:rFonts w:ascii="Barlow" w:hAnsi="Barlow" w:cstheme="minorHAnsi"/>
          <w:sz w:val="20"/>
        </w:rPr>
        <w:t>de Ingresos por Ejecutar</w:t>
      </w:r>
      <w:r w:rsidR="001131D8" w:rsidRPr="00A44945">
        <w:rPr>
          <w:rFonts w:ascii="Barlow" w:hAnsi="Barlow" w:cstheme="minorHAnsi"/>
          <w:sz w:val="20"/>
        </w:rPr>
        <w:t xml:space="preserve">                           </w:t>
      </w:r>
      <w:r w:rsidR="007126E9" w:rsidRPr="00A44945">
        <w:rPr>
          <w:rFonts w:ascii="Barlow" w:hAnsi="Barlow" w:cstheme="minorHAnsi"/>
          <w:sz w:val="20"/>
        </w:rPr>
        <w:t xml:space="preserve">           </w:t>
      </w:r>
      <w:r w:rsidR="004E6AE7" w:rsidRPr="00A44945">
        <w:rPr>
          <w:rFonts w:ascii="Barlow" w:hAnsi="Barlow" w:cstheme="minorHAnsi"/>
          <w:sz w:val="20"/>
        </w:rPr>
        <w:t xml:space="preserve">               </w:t>
      </w:r>
      <w:r w:rsidR="00CA5965" w:rsidRPr="00A44945">
        <w:rPr>
          <w:rFonts w:ascii="Barlow" w:hAnsi="Barlow" w:cstheme="minorHAnsi"/>
          <w:sz w:val="20"/>
        </w:rPr>
        <w:t xml:space="preserve">               </w:t>
      </w:r>
      <w:r w:rsidR="004E6AE7" w:rsidRPr="00A44945">
        <w:rPr>
          <w:rFonts w:ascii="Barlow" w:hAnsi="Barlow" w:cstheme="minorHAnsi"/>
          <w:sz w:val="20"/>
        </w:rPr>
        <w:t xml:space="preserve">  </w:t>
      </w:r>
      <w:r w:rsidR="00C467DF" w:rsidRPr="00A44945">
        <w:rPr>
          <w:rFonts w:ascii="Barlow" w:hAnsi="Barlow" w:cstheme="minorHAnsi"/>
          <w:sz w:val="20"/>
        </w:rPr>
        <w:t xml:space="preserve"> </w:t>
      </w:r>
      <w:r w:rsidR="00CA5965" w:rsidRPr="00A44945">
        <w:rPr>
          <w:rFonts w:ascii="Barlow" w:hAnsi="Barlow" w:cstheme="minorHAnsi"/>
          <w:sz w:val="20"/>
        </w:rPr>
        <w:t>250</w:t>
      </w:r>
      <w:r w:rsidR="004E6AE7" w:rsidRPr="00A44945">
        <w:rPr>
          <w:rFonts w:ascii="Barlow" w:hAnsi="Barlow" w:cstheme="minorHAnsi"/>
          <w:sz w:val="20"/>
        </w:rPr>
        <w:t>,</w:t>
      </w:r>
      <w:r w:rsidR="00CA5965" w:rsidRPr="00A44945">
        <w:rPr>
          <w:rFonts w:ascii="Barlow" w:hAnsi="Barlow" w:cstheme="minorHAnsi"/>
          <w:sz w:val="20"/>
        </w:rPr>
        <w:t>072</w:t>
      </w:r>
      <w:r w:rsidR="004E6AE7" w:rsidRPr="00A44945">
        <w:rPr>
          <w:rFonts w:ascii="Barlow" w:hAnsi="Barlow" w:cstheme="minorHAnsi"/>
          <w:sz w:val="20"/>
        </w:rPr>
        <w:t>,</w:t>
      </w:r>
      <w:r w:rsidR="00CA5965" w:rsidRPr="00A44945">
        <w:rPr>
          <w:rFonts w:ascii="Barlow" w:hAnsi="Barlow" w:cstheme="minorHAnsi"/>
          <w:sz w:val="20"/>
        </w:rPr>
        <w:t>10</w:t>
      </w:r>
      <w:r w:rsidR="008B30CD" w:rsidRPr="00A44945">
        <w:rPr>
          <w:rFonts w:ascii="Barlow" w:hAnsi="Barlow" w:cstheme="minorHAnsi"/>
          <w:sz w:val="20"/>
        </w:rPr>
        <w:t>6</w:t>
      </w:r>
      <w:r w:rsidR="004E6AE7" w:rsidRPr="00A44945">
        <w:rPr>
          <w:rFonts w:ascii="Barlow" w:hAnsi="Barlow" w:cstheme="minorHAnsi"/>
          <w:sz w:val="20"/>
        </w:rPr>
        <w:t>.</w:t>
      </w:r>
      <w:r w:rsidR="00CA5965" w:rsidRPr="00A44945">
        <w:rPr>
          <w:rFonts w:ascii="Barlow" w:hAnsi="Barlow" w:cstheme="minorHAnsi"/>
          <w:sz w:val="20"/>
        </w:rPr>
        <w:t>43</w:t>
      </w:r>
    </w:p>
    <w:p w14:paraId="1B70530B" w14:textId="77777777" w:rsidR="001131D8" w:rsidRPr="00A44945" w:rsidRDefault="00CA5965" w:rsidP="004D31F7">
      <w:pPr>
        <w:pStyle w:val="Texto"/>
        <w:spacing w:line="224" w:lineRule="exact"/>
        <w:rPr>
          <w:rFonts w:ascii="Barlow" w:hAnsi="Barlow" w:cstheme="minorHAnsi"/>
          <w:sz w:val="20"/>
        </w:rPr>
      </w:pPr>
      <w:r w:rsidRPr="00A44945">
        <w:rPr>
          <w:rFonts w:ascii="Barlow" w:hAnsi="Barlow" w:cstheme="minorHAnsi"/>
          <w:sz w:val="20"/>
        </w:rPr>
        <w:t>Modificaciones a la Ley de Ingresos Estimada</w:t>
      </w:r>
      <w:r w:rsidR="001131D8" w:rsidRPr="00A44945">
        <w:rPr>
          <w:rFonts w:ascii="Barlow" w:hAnsi="Barlow" w:cstheme="minorHAnsi"/>
          <w:sz w:val="20"/>
        </w:rPr>
        <w:t xml:space="preserve">                         </w:t>
      </w:r>
      <w:r w:rsidRPr="00A44945">
        <w:rPr>
          <w:rFonts w:ascii="Barlow" w:hAnsi="Barlow" w:cstheme="minorHAnsi"/>
          <w:sz w:val="20"/>
        </w:rPr>
        <w:t xml:space="preserve">       </w:t>
      </w:r>
      <w:r w:rsidR="00BA4249" w:rsidRPr="00A44945">
        <w:rPr>
          <w:rFonts w:ascii="Barlow" w:hAnsi="Barlow" w:cstheme="minorHAnsi"/>
          <w:sz w:val="20"/>
        </w:rPr>
        <w:t xml:space="preserve">         </w:t>
      </w:r>
      <w:r w:rsidRPr="00A44945">
        <w:rPr>
          <w:rFonts w:ascii="Barlow" w:hAnsi="Barlow" w:cstheme="minorHAnsi"/>
          <w:sz w:val="20"/>
        </w:rPr>
        <w:t xml:space="preserve">    </w:t>
      </w:r>
      <w:r w:rsidR="00BA4249" w:rsidRPr="00A44945">
        <w:rPr>
          <w:rFonts w:ascii="Barlow" w:hAnsi="Barlow" w:cstheme="minorHAnsi"/>
          <w:sz w:val="20"/>
        </w:rPr>
        <w:t xml:space="preserve"> </w:t>
      </w:r>
      <w:r w:rsidRPr="00A44945">
        <w:rPr>
          <w:rFonts w:ascii="Barlow" w:hAnsi="Barlow" w:cstheme="minorHAnsi"/>
          <w:sz w:val="20"/>
        </w:rPr>
        <w:t>3</w:t>
      </w:r>
      <w:r w:rsidR="004E6AE7" w:rsidRPr="00A44945">
        <w:rPr>
          <w:rFonts w:ascii="Barlow" w:hAnsi="Barlow" w:cstheme="minorHAnsi"/>
          <w:sz w:val="20"/>
        </w:rPr>
        <w:t>,</w:t>
      </w:r>
      <w:r w:rsidRPr="00A44945">
        <w:rPr>
          <w:rFonts w:ascii="Barlow" w:hAnsi="Barlow" w:cstheme="minorHAnsi"/>
          <w:sz w:val="20"/>
        </w:rPr>
        <w:t>043</w:t>
      </w:r>
      <w:r w:rsidR="004E6AE7" w:rsidRPr="00A44945">
        <w:rPr>
          <w:rFonts w:ascii="Barlow" w:hAnsi="Barlow" w:cstheme="minorHAnsi"/>
          <w:sz w:val="20"/>
        </w:rPr>
        <w:t>,</w:t>
      </w:r>
      <w:r w:rsidRPr="00A44945">
        <w:rPr>
          <w:rFonts w:ascii="Barlow" w:hAnsi="Barlow" w:cstheme="minorHAnsi"/>
          <w:sz w:val="20"/>
        </w:rPr>
        <w:t>280</w:t>
      </w:r>
      <w:r w:rsidR="004E6AE7" w:rsidRPr="00A44945">
        <w:rPr>
          <w:rFonts w:ascii="Barlow" w:hAnsi="Barlow" w:cstheme="minorHAnsi"/>
          <w:sz w:val="20"/>
        </w:rPr>
        <w:t>.</w:t>
      </w:r>
      <w:r w:rsidRPr="00A44945">
        <w:rPr>
          <w:rFonts w:ascii="Barlow" w:hAnsi="Barlow" w:cstheme="minorHAnsi"/>
          <w:sz w:val="20"/>
        </w:rPr>
        <w:t>81</w:t>
      </w:r>
    </w:p>
    <w:p w14:paraId="3F2E7EC0" w14:textId="77777777" w:rsidR="000A306F" w:rsidRPr="00A44945" w:rsidRDefault="009438C0" w:rsidP="009438C0">
      <w:pPr>
        <w:pStyle w:val="Texto"/>
        <w:spacing w:line="224" w:lineRule="exact"/>
        <w:rPr>
          <w:rFonts w:ascii="Barlow" w:hAnsi="Barlow" w:cstheme="minorHAnsi"/>
          <w:sz w:val="20"/>
        </w:rPr>
      </w:pPr>
      <w:r w:rsidRPr="00A44945">
        <w:rPr>
          <w:rFonts w:ascii="Barlow" w:hAnsi="Barlow" w:cstheme="minorHAnsi"/>
          <w:sz w:val="20"/>
        </w:rPr>
        <w:t>Ley de Ingresos Devengada</w:t>
      </w:r>
      <w:r w:rsidR="001131D8" w:rsidRPr="00A44945">
        <w:rPr>
          <w:rFonts w:ascii="Barlow" w:hAnsi="Barlow" w:cstheme="minorHAnsi"/>
          <w:sz w:val="20"/>
        </w:rPr>
        <w:t xml:space="preserve">                          </w:t>
      </w:r>
      <w:r w:rsidR="00BA4249" w:rsidRPr="00A44945">
        <w:rPr>
          <w:rFonts w:ascii="Barlow" w:hAnsi="Barlow" w:cstheme="minorHAnsi"/>
          <w:sz w:val="20"/>
        </w:rPr>
        <w:t xml:space="preserve">                    </w:t>
      </w:r>
      <w:r w:rsidRPr="00A44945">
        <w:rPr>
          <w:rFonts w:ascii="Barlow" w:hAnsi="Barlow" w:cstheme="minorHAnsi"/>
          <w:sz w:val="20"/>
        </w:rPr>
        <w:t xml:space="preserve">                </w:t>
      </w:r>
      <w:r w:rsidR="00BA4249" w:rsidRPr="00A44945">
        <w:rPr>
          <w:rFonts w:ascii="Barlow" w:hAnsi="Barlow" w:cstheme="minorHAnsi"/>
          <w:sz w:val="20"/>
        </w:rPr>
        <w:t xml:space="preserve">          </w:t>
      </w:r>
      <w:r w:rsidR="00C33038" w:rsidRPr="00A44945">
        <w:rPr>
          <w:rFonts w:ascii="Barlow" w:hAnsi="Barlow" w:cstheme="minorHAnsi"/>
          <w:sz w:val="20"/>
        </w:rPr>
        <w:t xml:space="preserve"> </w:t>
      </w:r>
      <w:r w:rsidRPr="00A44945">
        <w:rPr>
          <w:rFonts w:ascii="Barlow" w:hAnsi="Barlow" w:cstheme="minorHAnsi"/>
          <w:sz w:val="20"/>
        </w:rPr>
        <w:t xml:space="preserve">  28</w:t>
      </w:r>
      <w:r w:rsidR="004E6AE7" w:rsidRPr="00A44945">
        <w:rPr>
          <w:rFonts w:ascii="Barlow" w:hAnsi="Barlow" w:cstheme="minorHAnsi"/>
          <w:sz w:val="20"/>
        </w:rPr>
        <w:t>,</w:t>
      </w:r>
      <w:r w:rsidRPr="00A44945">
        <w:rPr>
          <w:rFonts w:ascii="Barlow" w:hAnsi="Barlow" w:cstheme="minorHAnsi"/>
          <w:sz w:val="20"/>
        </w:rPr>
        <w:t>063</w:t>
      </w:r>
      <w:r w:rsidR="004E6AE7" w:rsidRPr="00A44945">
        <w:rPr>
          <w:rFonts w:ascii="Barlow" w:hAnsi="Barlow" w:cstheme="minorHAnsi"/>
          <w:sz w:val="20"/>
        </w:rPr>
        <w:t>,</w:t>
      </w:r>
      <w:r w:rsidRPr="00A44945">
        <w:rPr>
          <w:rFonts w:ascii="Barlow" w:hAnsi="Barlow" w:cstheme="minorHAnsi"/>
          <w:sz w:val="20"/>
        </w:rPr>
        <w:t>524</w:t>
      </w:r>
      <w:r w:rsidR="004E6AE7" w:rsidRPr="00A44945">
        <w:rPr>
          <w:rFonts w:ascii="Barlow" w:hAnsi="Barlow" w:cstheme="minorHAnsi"/>
          <w:sz w:val="20"/>
        </w:rPr>
        <w:t>.</w:t>
      </w:r>
      <w:r w:rsidRPr="00A44945">
        <w:rPr>
          <w:rFonts w:ascii="Barlow" w:hAnsi="Barlow" w:cstheme="minorHAnsi"/>
          <w:sz w:val="20"/>
        </w:rPr>
        <w:t>38</w:t>
      </w:r>
    </w:p>
    <w:p w14:paraId="75C1569A" w14:textId="77777777" w:rsidR="009438C0" w:rsidRPr="00A44945" w:rsidRDefault="009438C0" w:rsidP="009438C0">
      <w:pPr>
        <w:pStyle w:val="Texto"/>
        <w:spacing w:line="224" w:lineRule="exact"/>
        <w:rPr>
          <w:rFonts w:ascii="Barlow" w:hAnsi="Barlow" w:cstheme="minorHAnsi"/>
          <w:sz w:val="20"/>
        </w:rPr>
      </w:pPr>
      <w:r w:rsidRPr="00A44945">
        <w:rPr>
          <w:rFonts w:ascii="Barlow" w:hAnsi="Barlow" w:cstheme="minorHAnsi"/>
          <w:sz w:val="20"/>
        </w:rPr>
        <w:t>Ley de Ingresos Recaudada                                                                            27,077,524.38</w:t>
      </w:r>
    </w:p>
    <w:p w14:paraId="15243D65" w14:textId="77777777" w:rsidR="009C7170" w:rsidRPr="00A44945" w:rsidRDefault="009C7170" w:rsidP="009438C0">
      <w:pPr>
        <w:pStyle w:val="Texto"/>
        <w:spacing w:line="224" w:lineRule="exact"/>
        <w:rPr>
          <w:rFonts w:ascii="Barlow" w:hAnsi="Barlow" w:cstheme="minorHAnsi"/>
          <w:sz w:val="20"/>
        </w:rPr>
      </w:pPr>
    </w:p>
    <w:p w14:paraId="2A541174" w14:textId="77777777" w:rsidR="009C7170" w:rsidRPr="00A44945" w:rsidRDefault="009C7170" w:rsidP="009438C0">
      <w:pPr>
        <w:pStyle w:val="Texto"/>
        <w:spacing w:line="224" w:lineRule="exact"/>
        <w:rPr>
          <w:rFonts w:ascii="Barlow" w:hAnsi="Barlow" w:cstheme="minorHAnsi"/>
          <w:b/>
          <w:sz w:val="20"/>
          <w:lang w:val="es-MX"/>
        </w:rPr>
      </w:pPr>
    </w:p>
    <w:p w14:paraId="762E46BC" w14:textId="77777777" w:rsidR="00B86AB2" w:rsidRPr="00A44945" w:rsidRDefault="00642ED9" w:rsidP="00004C80">
      <w:pPr>
        <w:pStyle w:val="Texto"/>
        <w:jc w:val="center"/>
        <w:rPr>
          <w:rFonts w:ascii="Barlow" w:hAnsi="Barlow" w:cstheme="minorHAnsi"/>
          <w:b/>
          <w:sz w:val="20"/>
          <w:lang w:val="es-MX"/>
        </w:rPr>
      </w:pPr>
      <w:r w:rsidRPr="00A44945">
        <w:rPr>
          <w:rFonts w:ascii="Barlow" w:hAnsi="Barlow" w:cstheme="minorHAnsi"/>
          <w:b/>
          <w:sz w:val="20"/>
          <w:lang w:val="es-MX"/>
        </w:rPr>
        <w:t>c</w:t>
      </w:r>
      <w:r w:rsidR="00B86AB2" w:rsidRPr="00A44945">
        <w:rPr>
          <w:rFonts w:ascii="Barlow" w:hAnsi="Barlow" w:cstheme="minorHAnsi"/>
          <w:b/>
          <w:sz w:val="20"/>
          <w:lang w:val="es-MX"/>
        </w:rPr>
        <w:t>) NOTAS DE GESTIÓN ADMINISTRATIVA</w:t>
      </w:r>
    </w:p>
    <w:p w14:paraId="685C91F5" w14:textId="77777777" w:rsidR="00B86AB2" w:rsidRPr="00A44945" w:rsidRDefault="00B86AB2" w:rsidP="00B86AB2">
      <w:pPr>
        <w:pStyle w:val="Texto"/>
        <w:rPr>
          <w:rFonts w:ascii="Barlow" w:hAnsi="Barlow" w:cstheme="minorHAnsi"/>
          <w:b/>
          <w:sz w:val="20"/>
          <w:lang w:val="es-MX"/>
        </w:rPr>
      </w:pPr>
    </w:p>
    <w:p w14:paraId="425840FD" w14:textId="77777777" w:rsidR="00B86AB2" w:rsidRPr="00A44945" w:rsidRDefault="00B86AB2" w:rsidP="00B86AB2">
      <w:pPr>
        <w:ind w:left="360"/>
        <w:jc w:val="both"/>
        <w:rPr>
          <w:rFonts w:ascii="Barlow" w:hAnsi="Barlow" w:cstheme="minorHAnsi"/>
          <w:b/>
          <w:smallCaps/>
          <w:sz w:val="20"/>
          <w:szCs w:val="20"/>
        </w:rPr>
      </w:pPr>
    </w:p>
    <w:p w14:paraId="4EC213B5" w14:textId="77777777" w:rsidR="00B86AB2" w:rsidRPr="00A44945" w:rsidRDefault="00B86AB2" w:rsidP="00B86AB2">
      <w:pPr>
        <w:pStyle w:val="Texto"/>
        <w:numPr>
          <w:ilvl w:val="0"/>
          <w:numId w:val="5"/>
        </w:numPr>
        <w:spacing w:after="98"/>
        <w:rPr>
          <w:rFonts w:ascii="Barlow" w:hAnsi="Barlow" w:cstheme="minorHAnsi"/>
          <w:b/>
          <w:sz w:val="20"/>
          <w:lang w:val="es-MX"/>
        </w:rPr>
      </w:pPr>
      <w:r w:rsidRPr="00A44945">
        <w:rPr>
          <w:rFonts w:ascii="Barlow" w:hAnsi="Barlow" w:cstheme="minorHAnsi"/>
          <w:b/>
          <w:sz w:val="20"/>
          <w:lang w:val="es-MX"/>
        </w:rPr>
        <w:t>Introducción</w:t>
      </w:r>
    </w:p>
    <w:p w14:paraId="067AF2E1" w14:textId="77777777" w:rsidR="006B1D8B" w:rsidRPr="00A44945" w:rsidRDefault="00E32950" w:rsidP="007C40A8">
      <w:pPr>
        <w:jc w:val="both"/>
        <w:rPr>
          <w:rFonts w:ascii="Barlow" w:hAnsi="Barlow"/>
          <w:sz w:val="20"/>
          <w:szCs w:val="20"/>
        </w:rPr>
      </w:pPr>
      <w:r w:rsidRPr="00A44945">
        <w:rPr>
          <w:rFonts w:ascii="Barlow" w:hAnsi="Barlow" w:cstheme="minorHAnsi"/>
          <w:sz w:val="20"/>
          <w:szCs w:val="20"/>
        </w:rPr>
        <w:t>El Objetivo Primordial al elaborar l</w:t>
      </w:r>
      <w:r w:rsidR="00B86AB2" w:rsidRPr="00A44945">
        <w:rPr>
          <w:rFonts w:ascii="Barlow" w:hAnsi="Barlow" w:cstheme="minorHAnsi"/>
          <w:sz w:val="20"/>
          <w:szCs w:val="20"/>
        </w:rPr>
        <w:t>os Estados Financieros es satisfacer las necesidades de información f</w:t>
      </w:r>
      <w:r w:rsidR="003F4F41" w:rsidRPr="00A44945">
        <w:rPr>
          <w:rFonts w:ascii="Barlow" w:hAnsi="Barlow" w:cstheme="minorHAnsi"/>
          <w:sz w:val="20"/>
          <w:szCs w:val="20"/>
        </w:rPr>
        <w:t>inanciera y presupuestaria en tiempo y forma de la</w:t>
      </w:r>
      <w:r w:rsidR="00B86AB2" w:rsidRPr="00A44945">
        <w:rPr>
          <w:rFonts w:ascii="Barlow" w:hAnsi="Barlow" w:cstheme="minorHAnsi"/>
          <w:sz w:val="20"/>
          <w:szCs w:val="20"/>
        </w:rPr>
        <w:t>s diferentes</w:t>
      </w:r>
      <w:r w:rsidR="003F4F41" w:rsidRPr="00A44945">
        <w:rPr>
          <w:rFonts w:ascii="Barlow" w:hAnsi="Barlow" w:cstheme="minorHAnsi"/>
          <w:sz w:val="20"/>
          <w:szCs w:val="20"/>
        </w:rPr>
        <w:t xml:space="preserve"> áreas y </w:t>
      </w:r>
      <w:r w:rsidR="00B86AB2" w:rsidRPr="00A44945">
        <w:rPr>
          <w:rFonts w:ascii="Barlow" w:hAnsi="Barlow" w:cstheme="minorHAnsi"/>
          <w:sz w:val="20"/>
          <w:szCs w:val="20"/>
        </w:rPr>
        <w:t xml:space="preserve"> </w:t>
      </w:r>
      <w:r w:rsidR="003F4F41" w:rsidRPr="00A44945">
        <w:rPr>
          <w:rFonts w:ascii="Barlow" w:hAnsi="Barlow" w:cstheme="minorHAnsi"/>
          <w:sz w:val="20"/>
          <w:szCs w:val="20"/>
        </w:rPr>
        <w:t xml:space="preserve">Direcciones con las que cuenta el Instituto </w:t>
      </w:r>
      <w:r w:rsidRPr="00A44945">
        <w:rPr>
          <w:rFonts w:ascii="Barlow" w:hAnsi="Barlow" w:cstheme="minorHAnsi"/>
          <w:sz w:val="20"/>
          <w:szCs w:val="20"/>
        </w:rPr>
        <w:t xml:space="preserve">de Infraestructura de Yucatán, </w:t>
      </w:r>
      <w:r w:rsidR="00B86AB2" w:rsidRPr="00A44945">
        <w:rPr>
          <w:rFonts w:ascii="Barlow" w:hAnsi="Barlow" w:cstheme="minorHAnsi"/>
          <w:sz w:val="20"/>
          <w:szCs w:val="20"/>
        </w:rPr>
        <w:t>revelando los aspectos Económico</w:t>
      </w:r>
      <w:r w:rsidRPr="00A44945">
        <w:rPr>
          <w:rFonts w:ascii="Barlow" w:hAnsi="Barlow" w:cstheme="minorHAnsi"/>
          <w:sz w:val="20"/>
          <w:szCs w:val="20"/>
        </w:rPr>
        <w:t>s y</w:t>
      </w:r>
      <w:r w:rsidR="00B86AB2" w:rsidRPr="00A44945">
        <w:rPr>
          <w:rFonts w:ascii="Barlow" w:hAnsi="Barlow" w:cstheme="minorHAnsi"/>
          <w:sz w:val="20"/>
          <w:szCs w:val="20"/>
        </w:rPr>
        <w:t xml:space="preserve"> financiero</w:t>
      </w:r>
      <w:r w:rsidRPr="00A44945">
        <w:rPr>
          <w:rFonts w:ascii="Barlow" w:hAnsi="Barlow" w:cstheme="minorHAnsi"/>
          <w:sz w:val="20"/>
          <w:szCs w:val="20"/>
        </w:rPr>
        <w:t xml:space="preserve">s que influyeron en los datos, Registros y cifras que genero </w:t>
      </w:r>
      <w:r w:rsidR="00B86AB2" w:rsidRPr="00A44945">
        <w:rPr>
          <w:rFonts w:ascii="Barlow" w:hAnsi="Barlow" w:cstheme="minorHAnsi"/>
          <w:sz w:val="20"/>
          <w:szCs w:val="20"/>
        </w:rPr>
        <w:t xml:space="preserve">el Instituto de </w:t>
      </w:r>
      <w:r w:rsidR="0091313E" w:rsidRPr="00A44945">
        <w:rPr>
          <w:rFonts w:ascii="Barlow" w:hAnsi="Barlow" w:cstheme="minorHAnsi"/>
          <w:sz w:val="20"/>
          <w:szCs w:val="20"/>
        </w:rPr>
        <w:t xml:space="preserve">Infraestructura Carretera </w:t>
      </w:r>
      <w:r w:rsidR="00B86AB2" w:rsidRPr="00A44945">
        <w:rPr>
          <w:rFonts w:ascii="Barlow" w:hAnsi="Barlow" w:cstheme="minorHAnsi"/>
          <w:sz w:val="20"/>
          <w:szCs w:val="20"/>
        </w:rPr>
        <w:t xml:space="preserve"> de Yucatán</w:t>
      </w:r>
      <w:r w:rsidRPr="00A44945">
        <w:rPr>
          <w:rFonts w:ascii="Barlow" w:hAnsi="Barlow" w:cstheme="minorHAnsi"/>
          <w:sz w:val="20"/>
          <w:szCs w:val="20"/>
        </w:rPr>
        <w:t xml:space="preserve">, </w:t>
      </w:r>
      <w:r w:rsidRPr="00A44945">
        <w:rPr>
          <w:rFonts w:ascii="Barlow" w:hAnsi="Barlow"/>
          <w:sz w:val="20"/>
          <w:szCs w:val="20"/>
        </w:rPr>
        <w:t>así mismo cabe mencionar que ya se están implantando las Normas y Procedimientos de la Ley General de Contabilidad Gubernamental del Consejo Nac</w:t>
      </w:r>
      <w:r w:rsidR="007C40A8" w:rsidRPr="00A44945">
        <w:rPr>
          <w:rFonts w:ascii="Barlow" w:hAnsi="Barlow"/>
          <w:sz w:val="20"/>
          <w:szCs w:val="20"/>
        </w:rPr>
        <w:t>ional de Armonización Contable:</w:t>
      </w:r>
    </w:p>
    <w:p w14:paraId="35C45956" w14:textId="77777777" w:rsidR="006B1D8B" w:rsidRPr="00A44945" w:rsidRDefault="006B1D8B" w:rsidP="006B1D8B">
      <w:pPr>
        <w:spacing w:after="0"/>
        <w:jc w:val="both"/>
        <w:rPr>
          <w:rFonts w:ascii="Barlow" w:hAnsi="Barlow" w:cstheme="minorHAnsi"/>
          <w:b/>
          <w:sz w:val="20"/>
          <w:szCs w:val="20"/>
        </w:rPr>
      </w:pPr>
      <w:r w:rsidRPr="00A44945">
        <w:rPr>
          <w:rFonts w:ascii="Barlow" w:hAnsi="Barlow" w:cstheme="minorHAnsi"/>
          <w:b/>
          <w:sz w:val="20"/>
          <w:szCs w:val="20"/>
        </w:rPr>
        <w:t>PERSONALIDAD JURÍDICA</w:t>
      </w:r>
    </w:p>
    <w:p w14:paraId="48A4098A" w14:textId="77777777" w:rsidR="0091313E" w:rsidRPr="00A44945" w:rsidRDefault="0091313E" w:rsidP="0091313E">
      <w:pPr>
        <w:jc w:val="both"/>
        <w:rPr>
          <w:rFonts w:ascii="Barlow" w:hAnsi="Barlow"/>
          <w:sz w:val="20"/>
          <w:szCs w:val="20"/>
        </w:rPr>
      </w:pPr>
      <w:r w:rsidRPr="00A44945">
        <w:rPr>
          <w:rFonts w:ascii="Barlow" w:hAnsi="Barlow"/>
          <w:sz w:val="20"/>
          <w:szCs w:val="20"/>
        </w:rPr>
        <w:t xml:space="preserve">El Instituto de Infraestructura Carretera de Yucatán es un organismo descentralizado de la administración pública estatal, creada mediante Decreto 239 de fecha 21 de </w:t>
      </w:r>
      <w:r w:rsidR="0028176A" w:rsidRPr="00A44945">
        <w:rPr>
          <w:rFonts w:ascii="Barlow" w:hAnsi="Barlow"/>
          <w:sz w:val="20"/>
          <w:szCs w:val="20"/>
        </w:rPr>
        <w:t>octubre</w:t>
      </w:r>
      <w:r w:rsidRPr="00A44945">
        <w:rPr>
          <w:rFonts w:ascii="Barlow" w:hAnsi="Barlow"/>
          <w:sz w:val="20"/>
          <w:szCs w:val="20"/>
        </w:rPr>
        <w:t xml:space="preserve"> de 2009 y oficializada mediante Sesión Ordinaria realizada el 05 de </w:t>
      </w:r>
      <w:r w:rsidR="0028176A" w:rsidRPr="00A44945">
        <w:rPr>
          <w:rFonts w:ascii="Barlow" w:hAnsi="Barlow"/>
          <w:sz w:val="20"/>
          <w:szCs w:val="20"/>
        </w:rPr>
        <w:t>enero</w:t>
      </w:r>
      <w:r w:rsidRPr="00A44945">
        <w:rPr>
          <w:rFonts w:ascii="Barlow" w:hAnsi="Barlow"/>
          <w:sz w:val="20"/>
          <w:szCs w:val="20"/>
        </w:rPr>
        <w:t xml:space="preserve"> de 2010. En esta sesión se constituyó el Órgano Supremo de la </w:t>
      </w:r>
      <w:r w:rsidRPr="00A44945">
        <w:rPr>
          <w:rFonts w:ascii="Barlow" w:hAnsi="Barlow"/>
          <w:sz w:val="20"/>
          <w:szCs w:val="20"/>
        </w:rPr>
        <w:lastRenderedPageBreak/>
        <w:t>Comisión representado por el Consejo de Administración, dando lugar con este acto a la instalación formal y legal del Instituto de Infraestructura Carretera de Yucatán.</w:t>
      </w:r>
    </w:p>
    <w:p w14:paraId="580ED00B" w14:textId="77777777" w:rsidR="0091313E" w:rsidRPr="00A44945" w:rsidRDefault="0091313E" w:rsidP="0091313E">
      <w:pPr>
        <w:jc w:val="both"/>
        <w:rPr>
          <w:rFonts w:ascii="Barlow" w:hAnsi="Barlow"/>
          <w:sz w:val="20"/>
          <w:szCs w:val="20"/>
        </w:rPr>
      </w:pPr>
      <w:r w:rsidRPr="00A44945">
        <w:rPr>
          <w:rFonts w:ascii="Barlow" w:hAnsi="Barlow"/>
          <w:sz w:val="20"/>
          <w:szCs w:val="20"/>
        </w:rPr>
        <w:t>Así mismo, esta dependencia cuenta con patrimonio propio y con las funciones y atribuciones que establece su propia Ley, la Ley de Vías Terrestres y demás ordenamientos aplicables, y cuya responsabilidad consiste en la aplicación de las normas y políticas relativas a la Planeación, Promoción, Ejecución, Mantenimiento, Modernización y Aprovechamiento de la Infraestructura Carretera de Jurisdicción Estatal.</w:t>
      </w:r>
    </w:p>
    <w:p w14:paraId="4B5018D3" w14:textId="77777777" w:rsidR="006B1D8B" w:rsidRPr="00A44945" w:rsidRDefault="006B1D8B" w:rsidP="006B1D8B">
      <w:pPr>
        <w:spacing w:after="0"/>
        <w:jc w:val="both"/>
        <w:rPr>
          <w:rFonts w:ascii="Barlow" w:hAnsi="Barlow" w:cstheme="minorHAnsi"/>
          <w:b/>
          <w:sz w:val="20"/>
          <w:szCs w:val="20"/>
        </w:rPr>
      </w:pPr>
      <w:r w:rsidRPr="00A44945">
        <w:rPr>
          <w:rFonts w:ascii="Barlow" w:hAnsi="Barlow" w:cstheme="minorHAnsi"/>
          <w:b/>
          <w:sz w:val="20"/>
          <w:szCs w:val="20"/>
        </w:rPr>
        <w:t>RESUMEN DE LAS PRINCIPALES POLÍTICAS CONTABLES</w:t>
      </w:r>
    </w:p>
    <w:p w14:paraId="5AD546E5" w14:textId="77777777" w:rsidR="000B355C" w:rsidRPr="00A44945" w:rsidRDefault="000B355C" w:rsidP="000B355C">
      <w:pPr>
        <w:jc w:val="both"/>
        <w:rPr>
          <w:rFonts w:ascii="Barlow" w:hAnsi="Barlow"/>
          <w:sz w:val="20"/>
          <w:szCs w:val="20"/>
        </w:rPr>
      </w:pPr>
      <w:r w:rsidRPr="00A44945">
        <w:rPr>
          <w:rFonts w:ascii="Barlow" w:hAnsi="Barlow"/>
          <w:sz w:val="20"/>
          <w:szCs w:val="20"/>
        </w:rPr>
        <w:t>La preparación de los Estados Financieros se basa en las siguientes políticas y prácticas contables, así mismo cabe mencionar que ya se están implantando las Normas y Procedimientos de la Ley General de Contabilidad Gubernamental del Consejo Nacional de Armonización Contable:</w:t>
      </w:r>
    </w:p>
    <w:p w14:paraId="430D9CC7" w14:textId="77777777" w:rsidR="007C40A8" w:rsidRPr="00A44945" w:rsidRDefault="007C40A8" w:rsidP="006B1D8B">
      <w:pPr>
        <w:jc w:val="both"/>
        <w:rPr>
          <w:rFonts w:ascii="Barlow" w:hAnsi="Barlow" w:cstheme="minorHAnsi"/>
          <w:sz w:val="20"/>
          <w:szCs w:val="20"/>
        </w:rPr>
      </w:pPr>
    </w:p>
    <w:p w14:paraId="7C44531C" w14:textId="77777777" w:rsidR="006B1D8B" w:rsidRPr="00A44945" w:rsidRDefault="006B1D8B" w:rsidP="006B1D8B">
      <w:pPr>
        <w:numPr>
          <w:ilvl w:val="0"/>
          <w:numId w:val="2"/>
        </w:numPr>
        <w:spacing w:after="0" w:line="240" w:lineRule="auto"/>
        <w:jc w:val="both"/>
        <w:rPr>
          <w:rFonts w:ascii="Barlow" w:hAnsi="Barlow" w:cstheme="minorHAnsi"/>
          <w:sz w:val="20"/>
          <w:szCs w:val="20"/>
        </w:rPr>
      </w:pPr>
      <w:r w:rsidRPr="00A44945">
        <w:rPr>
          <w:rFonts w:ascii="Barlow" w:hAnsi="Barlow" w:cstheme="minorHAnsi"/>
          <w:sz w:val="20"/>
          <w:szCs w:val="20"/>
        </w:rPr>
        <w:t>Período contable</w:t>
      </w:r>
    </w:p>
    <w:p w14:paraId="64354AB0" w14:textId="77777777" w:rsidR="006B1D8B" w:rsidRPr="00A44945" w:rsidRDefault="006B1D8B" w:rsidP="006B1D8B">
      <w:pPr>
        <w:ind w:left="360"/>
        <w:jc w:val="both"/>
        <w:rPr>
          <w:rFonts w:ascii="Barlow" w:hAnsi="Barlow" w:cstheme="minorHAnsi"/>
          <w:sz w:val="20"/>
          <w:szCs w:val="20"/>
        </w:rPr>
      </w:pPr>
      <w:r w:rsidRPr="00A44945">
        <w:rPr>
          <w:rFonts w:ascii="Barlow" w:hAnsi="Barlow" w:cstheme="minorHAnsi"/>
          <w:sz w:val="20"/>
          <w:szCs w:val="20"/>
        </w:rPr>
        <w:t>Las cifras que se presentan en los estado</w:t>
      </w:r>
      <w:r w:rsidR="002E2A01" w:rsidRPr="00A44945">
        <w:rPr>
          <w:rFonts w:ascii="Barlow" w:hAnsi="Barlow" w:cstheme="minorHAnsi"/>
          <w:sz w:val="20"/>
          <w:szCs w:val="20"/>
        </w:rPr>
        <w:t xml:space="preserve">s financieros corresponden al </w:t>
      </w:r>
      <w:r w:rsidR="00487BBD" w:rsidRPr="00A44945">
        <w:rPr>
          <w:rFonts w:ascii="Barlow" w:hAnsi="Barlow" w:cstheme="minorHAnsi"/>
          <w:sz w:val="20"/>
          <w:szCs w:val="20"/>
        </w:rPr>
        <w:t>3</w:t>
      </w:r>
      <w:r w:rsidR="008B742C" w:rsidRPr="00A44945">
        <w:rPr>
          <w:rFonts w:ascii="Barlow" w:hAnsi="Barlow" w:cstheme="minorHAnsi"/>
          <w:sz w:val="20"/>
          <w:szCs w:val="20"/>
        </w:rPr>
        <w:t>1</w:t>
      </w:r>
      <w:r w:rsidR="00607217" w:rsidRPr="00A44945">
        <w:rPr>
          <w:rFonts w:ascii="Barlow" w:hAnsi="Barlow" w:cstheme="minorHAnsi"/>
          <w:sz w:val="20"/>
          <w:szCs w:val="20"/>
        </w:rPr>
        <w:t xml:space="preserve"> de </w:t>
      </w:r>
      <w:r w:rsidR="00C335E5" w:rsidRPr="00A44945">
        <w:rPr>
          <w:rFonts w:ascii="Barlow" w:hAnsi="Barlow" w:cstheme="minorHAnsi"/>
          <w:sz w:val="20"/>
          <w:szCs w:val="20"/>
        </w:rPr>
        <w:t>Marz</w:t>
      </w:r>
      <w:r w:rsidR="005A3433" w:rsidRPr="00A44945">
        <w:rPr>
          <w:rFonts w:ascii="Barlow" w:hAnsi="Barlow" w:cstheme="minorHAnsi"/>
          <w:sz w:val="20"/>
          <w:szCs w:val="20"/>
        </w:rPr>
        <w:t>o</w:t>
      </w:r>
      <w:r w:rsidR="002E2A01" w:rsidRPr="00A44945">
        <w:rPr>
          <w:rFonts w:ascii="Barlow" w:hAnsi="Barlow" w:cstheme="minorHAnsi"/>
          <w:sz w:val="20"/>
          <w:szCs w:val="20"/>
        </w:rPr>
        <w:t xml:space="preserve"> de 202</w:t>
      </w:r>
      <w:r w:rsidR="005A3433" w:rsidRPr="00A44945">
        <w:rPr>
          <w:rFonts w:ascii="Barlow" w:hAnsi="Barlow" w:cstheme="minorHAnsi"/>
          <w:sz w:val="20"/>
          <w:szCs w:val="20"/>
        </w:rPr>
        <w:t>2</w:t>
      </w:r>
      <w:r w:rsidRPr="00A44945">
        <w:rPr>
          <w:rFonts w:ascii="Barlow" w:hAnsi="Barlow" w:cstheme="minorHAnsi"/>
          <w:sz w:val="20"/>
          <w:szCs w:val="20"/>
        </w:rPr>
        <w:t xml:space="preserve">. </w:t>
      </w:r>
    </w:p>
    <w:p w14:paraId="6B7F22F8" w14:textId="77777777" w:rsidR="006B1D8B" w:rsidRPr="00A44945" w:rsidRDefault="006B1D8B" w:rsidP="006B1D8B">
      <w:pPr>
        <w:numPr>
          <w:ilvl w:val="0"/>
          <w:numId w:val="2"/>
        </w:numPr>
        <w:spacing w:after="0" w:line="240" w:lineRule="auto"/>
        <w:jc w:val="both"/>
        <w:rPr>
          <w:rFonts w:ascii="Barlow" w:hAnsi="Barlow" w:cstheme="minorHAnsi"/>
          <w:sz w:val="20"/>
          <w:szCs w:val="20"/>
        </w:rPr>
      </w:pPr>
      <w:r w:rsidRPr="00A44945">
        <w:rPr>
          <w:rFonts w:ascii="Barlow" w:hAnsi="Barlow" w:cstheme="minorHAnsi"/>
          <w:sz w:val="20"/>
          <w:szCs w:val="20"/>
        </w:rPr>
        <w:t>Inmuebles maquinaria y equipo.</w:t>
      </w:r>
    </w:p>
    <w:p w14:paraId="48FD94C0" w14:textId="41B629C0" w:rsidR="00140E53" w:rsidRPr="00A44945" w:rsidRDefault="006403BB" w:rsidP="006E4F1A">
      <w:pPr>
        <w:ind w:left="360"/>
        <w:jc w:val="both"/>
        <w:rPr>
          <w:rFonts w:ascii="Barlow" w:hAnsi="Barlow" w:cstheme="minorHAnsi"/>
          <w:sz w:val="20"/>
          <w:szCs w:val="20"/>
        </w:rPr>
      </w:pPr>
      <w:r w:rsidRPr="00A44945">
        <w:rPr>
          <w:rFonts w:ascii="Barlow" w:hAnsi="Barlow" w:cstheme="minorHAnsi"/>
          <w:sz w:val="20"/>
          <w:szCs w:val="20"/>
        </w:rPr>
        <w:t>Los inmuebles, maquinaria</w:t>
      </w:r>
      <w:r w:rsidR="006B1D8B" w:rsidRPr="00A44945">
        <w:rPr>
          <w:rFonts w:ascii="Barlow" w:hAnsi="Barlow" w:cstheme="minorHAnsi"/>
          <w:sz w:val="20"/>
          <w:szCs w:val="20"/>
        </w:rPr>
        <w:t xml:space="preserve"> y equipo </w:t>
      </w:r>
      <w:r w:rsidRPr="00A44945">
        <w:rPr>
          <w:rFonts w:ascii="Barlow" w:hAnsi="Barlow" w:cstheme="minorHAnsi"/>
          <w:sz w:val="20"/>
          <w:szCs w:val="20"/>
        </w:rPr>
        <w:t xml:space="preserve">cuando se realizan </w:t>
      </w:r>
      <w:r w:rsidR="006B1D8B" w:rsidRPr="00A44945">
        <w:rPr>
          <w:rFonts w:ascii="Barlow" w:hAnsi="Barlow" w:cstheme="minorHAnsi"/>
          <w:sz w:val="20"/>
          <w:szCs w:val="20"/>
        </w:rPr>
        <w:t>se val</w:t>
      </w:r>
      <w:r w:rsidRPr="00A44945">
        <w:rPr>
          <w:rFonts w:ascii="Barlow" w:hAnsi="Barlow" w:cstheme="minorHAnsi"/>
          <w:sz w:val="20"/>
          <w:szCs w:val="20"/>
        </w:rPr>
        <w:t xml:space="preserve">úan al costo de </w:t>
      </w:r>
      <w:r w:rsidR="00723EE2" w:rsidRPr="00A44945">
        <w:rPr>
          <w:rFonts w:ascii="Barlow" w:hAnsi="Barlow" w:cstheme="minorHAnsi"/>
          <w:sz w:val="20"/>
          <w:szCs w:val="20"/>
        </w:rPr>
        <w:t>adquisición.</w:t>
      </w:r>
    </w:p>
    <w:p w14:paraId="0B03FCC7" w14:textId="77777777" w:rsidR="006B1D8B" w:rsidRPr="00A44945" w:rsidRDefault="006B1D8B" w:rsidP="006B1D8B">
      <w:pPr>
        <w:spacing w:after="0"/>
        <w:ind w:left="357"/>
        <w:jc w:val="both"/>
        <w:rPr>
          <w:rFonts w:ascii="Barlow" w:hAnsi="Barlow" w:cstheme="minorHAnsi"/>
          <w:sz w:val="20"/>
          <w:szCs w:val="20"/>
        </w:rPr>
      </w:pPr>
      <w:r w:rsidRPr="00A44945">
        <w:rPr>
          <w:rFonts w:ascii="Barlow" w:hAnsi="Barlow" w:cstheme="minorHAnsi"/>
          <w:sz w:val="20"/>
          <w:szCs w:val="20"/>
        </w:rPr>
        <w:t>D)</w:t>
      </w:r>
      <w:r w:rsidRPr="00A44945">
        <w:rPr>
          <w:rFonts w:ascii="Barlow" w:hAnsi="Barlow" w:cstheme="minorHAnsi"/>
          <w:sz w:val="20"/>
          <w:szCs w:val="20"/>
        </w:rPr>
        <w:tab/>
        <w:t xml:space="preserve"> Ingresos </w:t>
      </w:r>
    </w:p>
    <w:p w14:paraId="330511B2" w14:textId="77777777" w:rsidR="0078394E" w:rsidRPr="00A44945" w:rsidRDefault="0078394E" w:rsidP="0078394E">
      <w:pPr>
        <w:ind w:left="360"/>
        <w:jc w:val="both"/>
        <w:rPr>
          <w:rFonts w:ascii="Barlow" w:hAnsi="Barlow" w:cstheme="minorHAnsi"/>
          <w:sz w:val="20"/>
          <w:szCs w:val="20"/>
        </w:rPr>
      </w:pPr>
      <w:r w:rsidRPr="00A44945">
        <w:rPr>
          <w:rFonts w:ascii="Barlow" w:hAnsi="Barlow" w:cstheme="minorHAnsi"/>
          <w:sz w:val="20"/>
          <w:szCs w:val="20"/>
        </w:rPr>
        <w:t>El Instituto recibe sus ingresos por medio transferencias por parte del gobierno del Estado de Yucatán</w:t>
      </w:r>
      <w:r w:rsidR="00543DBE" w:rsidRPr="00A44945">
        <w:rPr>
          <w:rFonts w:ascii="Barlow" w:hAnsi="Barlow" w:cstheme="minorHAnsi"/>
          <w:sz w:val="20"/>
          <w:szCs w:val="20"/>
        </w:rPr>
        <w:t xml:space="preserve"> atreves del sistema SIG</w:t>
      </w:r>
      <w:r w:rsidRPr="00A44945">
        <w:rPr>
          <w:rFonts w:ascii="Barlow" w:hAnsi="Barlow" w:cstheme="minorHAnsi"/>
          <w:sz w:val="20"/>
          <w:szCs w:val="20"/>
        </w:rPr>
        <w:t>Y previa firma de convenios y oficios autorizados por la misma secretaria de administración y finanzas tanto de recursos con fuentes de financiamientos estatales y federales.</w:t>
      </w:r>
    </w:p>
    <w:p w14:paraId="6484A45E" w14:textId="77777777" w:rsidR="006B1D8B" w:rsidRPr="00A44945" w:rsidRDefault="006B1D8B" w:rsidP="006B1D8B">
      <w:pPr>
        <w:spacing w:after="0"/>
        <w:ind w:left="357"/>
        <w:jc w:val="both"/>
        <w:rPr>
          <w:rFonts w:ascii="Barlow" w:hAnsi="Barlow" w:cstheme="minorHAnsi"/>
          <w:sz w:val="20"/>
          <w:szCs w:val="20"/>
        </w:rPr>
      </w:pPr>
      <w:r w:rsidRPr="00A44945">
        <w:rPr>
          <w:rFonts w:ascii="Barlow" w:hAnsi="Barlow" w:cstheme="minorHAnsi"/>
          <w:sz w:val="20"/>
          <w:szCs w:val="20"/>
        </w:rPr>
        <w:t>E)</w:t>
      </w:r>
      <w:r w:rsidRPr="00A44945">
        <w:rPr>
          <w:rFonts w:ascii="Barlow" w:hAnsi="Barlow" w:cstheme="minorHAnsi"/>
          <w:sz w:val="20"/>
          <w:szCs w:val="20"/>
        </w:rPr>
        <w:tab/>
        <w:t>Impuesto sobre la Renta</w:t>
      </w:r>
    </w:p>
    <w:p w14:paraId="4FA287A9" w14:textId="77777777" w:rsidR="006B1D8B" w:rsidRPr="00A44945" w:rsidRDefault="006B1D8B" w:rsidP="006B1D8B">
      <w:pPr>
        <w:ind w:left="360"/>
        <w:jc w:val="both"/>
        <w:rPr>
          <w:rFonts w:ascii="Barlow" w:hAnsi="Barlow" w:cstheme="minorHAnsi"/>
          <w:sz w:val="20"/>
          <w:szCs w:val="20"/>
        </w:rPr>
      </w:pPr>
      <w:r w:rsidRPr="00A44945">
        <w:rPr>
          <w:rFonts w:ascii="Barlow" w:hAnsi="Barlow" w:cstheme="minorHAnsi"/>
          <w:sz w:val="20"/>
          <w:szCs w:val="20"/>
        </w:rPr>
        <w:t xml:space="preserve">El organismo </w:t>
      </w:r>
      <w:r w:rsidR="00723EE2" w:rsidRPr="00A44945">
        <w:rPr>
          <w:rFonts w:ascii="Barlow" w:hAnsi="Barlow" w:cstheme="minorHAnsi"/>
          <w:sz w:val="20"/>
          <w:szCs w:val="20"/>
        </w:rPr>
        <w:t xml:space="preserve">Esta en el régimen de Personas Morales con fines no Lucrativos; </w:t>
      </w:r>
      <w:r w:rsidRPr="00A44945">
        <w:rPr>
          <w:rFonts w:ascii="Barlow" w:hAnsi="Barlow" w:cstheme="minorHAnsi"/>
          <w:sz w:val="20"/>
          <w:szCs w:val="20"/>
        </w:rPr>
        <w:t xml:space="preserve">tiene como </w:t>
      </w:r>
      <w:r w:rsidR="0046649A" w:rsidRPr="00A44945">
        <w:rPr>
          <w:rFonts w:ascii="Barlow" w:hAnsi="Barlow" w:cstheme="minorHAnsi"/>
          <w:sz w:val="20"/>
          <w:szCs w:val="20"/>
        </w:rPr>
        <w:t>obligaciones</w:t>
      </w:r>
      <w:r w:rsidRPr="00A44945">
        <w:rPr>
          <w:rFonts w:ascii="Barlow" w:hAnsi="Barlow" w:cstheme="minorHAnsi"/>
          <w:sz w:val="20"/>
          <w:szCs w:val="20"/>
        </w:rPr>
        <w:t xml:space="preserve"> la</w:t>
      </w:r>
      <w:r w:rsidR="0046649A" w:rsidRPr="00A44945">
        <w:rPr>
          <w:rFonts w:ascii="Barlow" w:hAnsi="Barlow" w:cstheme="minorHAnsi"/>
          <w:sz w:val="20"/>
          <w:szCs w:val="20"/>
        </w:rPr>
        <w:t xml:space="preserve">s siguientes: </w:t>
      </w:r>
      <w:r w:rsidR="0046649A" w:rsidRPr="00A44945">
        <w:rPr>
          <w:rFonts w:ascii="Barlow" w:hAnsi="Barlow"/>
          <w:sz w:val="20"/>
          <w:szCs w:val="20"/>
        </w:rPr>
        <w:t>Entero</w:t>
      </w:r>
      <w:r w:rsidR="00723EE2" w:rsidRPr="00A44945">
        <w:rPr>
          <w:rFonts w:ascii="Barlow" w:hAnsi="Barlow" w:cstheme="minorHAnsi"/>
          <w:sz w:val="20"/>
          <w:szCs w:val="20"/>
        </w:rPr>
        <w:t xml:space="preserve"> de retenciones mensuales de ISR por sueldos y salario, Entero de retención de ISR por </w:t>
      </w:r>
      <w:r w:rsidR="00607217" w:rsidRPr="00A44945">
        <w:rPr>
          <w:rFonts w:ascii="Barlow" w:hAnsi="Barlow" w:cstheme="minorHAnsi"/>
          <w:sz w:val="20"/>
          <w:szCs w:val="20"/>
        </w:rPr>
        <w:t xml:space="preserve">servicios profesionales. </w:t>
      </w:r>
      <w:r w:rsidR="006820CB" w:rsidRPr="00A44945">
        <w:rPr>
          <w:rFonts w:ascii="Barlow" w:hAnsi="Barlow" w:cstheme="minorHAnsi"/>
          <w:sz w:val="20"/>
          <w:szCs w:val="20"/>
        </w:rPr>
        <w:t>Mensual</w:t>
      </w:r>
      <w:r w:rsidR="00723EE2" w:rsidRPr="00A44945">
        <w:rPr>
          <w:rFonts w:ascii="Barlow" w:hAnsi="Barlow" w:cstheme="minorHAnsi"/>
          <w:sz w:val="20"/>
          <w:szCs w:val="20"/>
        </w:rPr>
        <w:t>, Entero de retenciones mensuales de ISR por ingresos asimilados a salarios</w:t>
      </w:r>
      <w:r w:rsidRPr="00A44945">
        <w:rPr>
          <w:rFonts w:ascii="Barlow" w:hAnsi="Barlow" w:cstheme="minorHAnsi"/>
          <w:sz w:val="20"/>
          <w:szCs w:val="20"/>
        </w:rPr>
        <w:t>.</w:t>
      </w:r>
    </w:p>
    <w:p w14:paraId="293B2C3F" w14:textId="77777777" w:rsidR="006B1D8B" w:rsidRPr="00A44945" w:rsidRDefault="006B1D8B" w:rsidP="006B1D8B">
      <w:pPr>
        <w:numPr>
          <w:ilvl w:val="0"/>
          <w:numId w:val="3"/>
        </w:numPr>
        <w:spacing w:after="0" w:line="240" w:lineRule="auto"/>
        <w:jc w:val="both"/>
        <w:rPr>
          <w:rFonts w:ascii="Barlow" w:hAnsi="Barlow" w:cstheme="minorHAnsi"/>
          <w:sz w:val="20"/>
          <w:szCs w:val="20"/>
        </w:rPr>
      </w:pPr>
      <w:r w:rsidRPr="00A44945">
        <w:rPr>
          <w:rFonts w:ascii="Barlow" w:hAnsi="Barlow" w:cstheme="minorHAnsi"/>
          <w:sz w:val="20"/>
          <w:szCs w:val="20"/>
        </w:rPr>
        <w:t>Honorarios asimilados</w:t>
      </w:r>
    </w:p>
    <w:p w14:paraId="5E1D3C29" w14:textId="77777777" w:rsidR="006B1D8B" w:rsidRPr="00A44945" w:rsidRDefault="0046649A" w:rsidP="006B1D8B">
      <w:pPr>
        <w:ind w:left="360"/>
        <w:jc w:val="both"/>
        <w:rPr>
          <w:rFonts w:ascii="Barlow" w:hAnsi="Barlow" w:cstheme="minorHAnsi"/>
          <w:sz w:val="20"/>
          <w:szCs w:val="20"/>
        </w:rPr>
      </w:pPr>
      <w:r w:rsidRPr="00A44945">
        <w:rPr>
          <w:rFonts w:ascii="Barlow" w:hAnsi="Barlow" w:cstheme="minorHAnsi"/>
          <w:sz w:val="20"/>
          <w:szCs w:val="20"/>
        </w:rPr>
        <w:t>En el Instituto de Infraestructura Carretera de Yucatán, no tenemos personas que presten sus servicios por asimilados a salarios</w:t>
      </w:r>
      <w:r w:rsidR="006B1D8B" w:rsidRPr="00A44945">
        <w:rPr>
          <w:rFonts w:ascii="Barlow" w:hAnsi="Barlow" w:cstheme="minorHAnsi"/>
          <w:sz w:val="20"/>
          <w:szCs w:val="20"/>
        </w:rPr>
        <w:t>.</w:t>
      </w:r>
    </w:p>
    <w:p w14:paraId="2299D17B" w14:textId="77777777" w:rsidR="00543DBE" w:rsidRPr="00A44945" w:rsidRDefault="00543DBE" w:rsidP="006B1D8B">
      <w:pPr>
        <w:ind w:left="360"/>
        <w:jc w:val="both"/>
        <w:rPr>
          <w:rFonts w:ascii="Barlow" w:hAnsi="Barlow" w:cstheme="minorHAnsi"/>
          <w:sz w:val="20"/>
          <w:szCs w:val="20"/>
        </w:rPr>
      </w:pPr>
    </w:p>
    <w:p w14:paraId="02061455" w14:textId="77777777" w:rsidR="006B1D8B" w:rsidRPr="00A44945" w:rsidRDefault="006B1D8B" w:rsidP="006B1D8B">
      <w:pPr>
        <w:numPr>
          <w:ilvl w:val="0"/>
          <w:numId w:val="3"/>
        </w:numPr>
        <w:spacing w:after="0" w:line="240" w:lineRule="auto"/>
        <w:jc w:val="both"/>
        <w:rPr>
          <w:rFonts w:ascii="Barlow" w:hAnsi="Barlow" w:cstheme="minorHAnsi"/>
          <w:sz w:val="20"/>
          <w:szCs w:val="20"/>
        </w:rPr>
      </w:pPr>
      <w:r w:rsidRPr="00A44945">
        <w:rPr>
          <w:rFonts w:ascii="Barlow" w:hAnsi="Barlow" w:cstheme="minorHAnsi"/>
          <w:sz w:val="20"/>
          <w:szCs w:val="20"/>
        </w:rPr>
        <w:t>Catálogo de Cuentas</w:t>
      </w:r>
    </w:p>
    <w:p w14:paraId="3E46C0A5" w14:textId="77777777" w:rsidR="00543DBE" w:rsidRPr="00A44945" w:rsidRDefault="00543DBE" w:rsidP="00543DBE">
      <w:pPr>
        <w:ind w:left="360"/>
        <w:jc w:val="both"/>
        <w:rPr>
          <w:rFonts w:ascii="Barlow" w:hAnsi="Barlow" w:cstheme="minorHAnsi"/>
          <w:sz w:val="20"/>
          <w:szCs w:val="20"/>
        </w:rPr>
      </w:pPr>
      <w:r w:rsidRPr="00A44945">
        <w:rPr>
          <w:rFonts w:ascii="Barlow" w:hAnsi="Barlow" w:cstheme="minorHAnsi"/>
          <w:sz w:val="20"/>
          <w:szCs w:val="20"/>
        </w:rPr>
        <w:t>El Instituto de Infraestructura Carretera de Yucatán, Cuenta con el Catalogo de Cuentas, en el programa que se utiliza para el registro contable y Presupuestal, siendo este el Sistema Automatizado de Administración y Contabilidad Gubernamental (SAACG.NET), como pide el CONAC.</w:t>
      </w:r>
    </w:p>
    <w:p w14:paraId="3B594386" w14:textId="77777777" w:rsidR="00B86AB2" w:rsidRPr="00A44945" w:rsidRDefault="00543DBE" w:rsidP="00543DBE">
      <w:pPr>
        <w:pStyle w:val="Texto"/>
        <w:tabs>
          <w:tab w:val="left" w:pos="5940"/>
        </w:tabs>
        <w:spacing w:after="98"/>
        <w:ind w:firstLine="0"/>
        <w:rPr>
          <w:rFonts w:ascii="Barlow" w:hAnsi="Barlow" w:cstheme="minorHAnsi"/>
          <w:b/>
          <w:sz w:val="20"/>
          <w:lang w:val="es-MX"/>
        </w:rPr>
      </w:pPr>
      <w:r w:rsidRPr="00A44945">
        <w:rPr>
          <w:rFonts w:ascii="Barlow" w:hAnsi="Barlow" w:cstheme="minorHAnsi"/>
          <w:b/>
          <w:sz w:val="20"/>
          <w:lang w:val="es-MX"/>
        </w:rPr>
        <w:tab/>
      </w:r>
    </w:p>
    <w:p w14:paraId="6A804464" w14:textId="77777777" w:rsidR="00B86AB2" w:rsidRPr="00A44945" w:rsidRDefault="00B86AB2" w:rsidP="00B86AB2">
      <w:pPr>
        <w:pStyle w:val="Texto"/>
        <w:spacing w:after="98"/>
        <w:rPr>
          <w:rFonts w:ascii="Barlow" w:hAnsi="Barlow" w:cstheme="minorHAnsi"/>
          <w:b/>
          <w:sz w:val="20"/>
          <w:lang w:val="es-MX"/>
        </w:rPr>
      </w:pPr>
      <w:r w:rsidRPr="00A44945">
        <w:rPr>
          <w:rFonts w:ascii="Barlow" w:hAnsi="Barlow" w:cstheme="minorHAnsi"/>
          <w:b/>
          <w:sz w:val="20"/>
          <w:lang w:val="es-MX"/>
        </w:rPr>
        <w:t>2.</w:t>
      </w:r>
      <w:r w:rsidRPr="00A44945">
        <w:rPr>
          <w:rFonts w:ascii="Barlow" w:hAnsi="Barlow" w:cstheme="minorHAnsi"/>
          <w:b/>
          <w:sz w:val="20"/>
          <w:lang w:val="es-MX"/>
        </w:rPr>
        <w:tab/>
        <w:t>Panorama Económico y Financiero</w:t>
      </w:r>
    </w:p>
    <w:p w14:paraId="55CCB2ED" w14:textId="77777777" w:rsidR="0078394E" w:rsidRPr="00A44945" w:rsidRDefault="0078394E" w:rsidP="0078394E">
      <w:pPr>
        <w:ind w:left="360"/>
        <w:jc w:val="both"/>
        <w:rPr>
          <w:rFonts w:ascii="Barlow" w:hAnsi="Barlow" w:cstheme="minorHAnsi"/>
          <w:sz w:val="20"/>
          <w:szCs w:val="20"/>
        </w:rPr>
      </w:pPr>
      <w:r w:rsidRPr="00A44945">
        <w:rPr>
          <w:rFonts w:ascii="Barlow" w:hAnsi="Barlow" w:cstheme="minorHAnsi"/>
          <w:sz w:val="20"/>
          <w:szCs w:val="20"/>
        </w:rPr>
        <w:t>El Instituto recibe sus ingresos por medio transferencias por parte del gobierno del Estado de Yucatán</w:t>
      </w:r>
      <w:r w:rsidR="00C46F9A" w:rsidRPr="00A44945">
        <w:rPr>
          <w:rFonts w:ascii="Barlow" w:hAnsi="Barlow" w:cstheme="minorHAnsi"/>
          <w:sz w:val="20"/>
          <w:szCs w:val="20"/>
        </w:rPr>
        <w:t xml:space="preserve"> a</w:t>
      </w:r>
      <w:r w:rsidR="006D3FC6" w:rsidRPr="00A44945">
        <w:rPr>
          <w:rFonts w:ascii="Barlow" w:hAnsi="Barlow" w:cstheme="minorHAnsi"/>
          <w:sz w:val="20"/>
          <w:szCs w:val="20"/>
        </w:rPr>
        <w:t xml:space="preserve"> través del sistema SIG</w:t>
      </w:r>
      <w:r w:rsidRPr="00A44945">
        <w:rPr>
          <w:rFonts w:ascii="Barlow" w:hAnsi="Barlow" w:cstheme="minorHAnsi"/>
          <w:sz w:val="20"/>
          <w:szCs w:val="20"/>
        </w:rPr>
        <w:t>Y previa firma de convenios y oficios autorizados por la misma secretaria de administración y finanzas tanto de recursos con fuentes de financiamientos estatales y federales.</w:t>
      </w:r>
    </w:p>
    <w:p w14:paraId="28F91EF1" w14:textId="77777777" w:rsidR="00926953" w:rsidRPr="00A44945" w:rsidRDefault="00926953" w:rsidP="0073380C">
      <w:pPr>
        <w:pStyle w:val="Texto"/>
        <w:spacing w:after="98"/>
        <w:ind w:firstLine="0"/>
        <w:rPr>
          <w:rFonts w:ascii="Barlow" w:hAnsi="Barlow" w:cstheme="minorHAnsi"/>
          <w:b/>
          <w:sz w:val="20"/>
          <w:lang w:val="es-MX"/>
        </w:rPr>
      </w:pPr>
    </w:p>
    <w:p w14:paraId="7824CC27" w14:textId="77777777" w:rsidR="00926953" w:rsidRPr="00A44945" w:rsidRDefault="00926953" w:rsidP="00B86AB2">
      <w:pPr>
        <w:pStyle w:val="Texto"/>
        <w:spacing w:after="98"/>
        <w:rPr>
          <w:rFonts w:ascii="Barlow" w:hAnsi="Barlow" w:cstheme="minorHAnsi"/>
          <w:b/>
          <w:sz w:val="20"/>
          <w:lang w:val="es-MX"/>
        </w:rPr>
      </w:pPr>
    </w:p>
    <w:p w14:paraId="36B8F4BF" w14:textId="77777777" w:rsidR="00B86AB2" w:rsidRPr="00A44945" w:rsidRDefault="00B86AB2" w:rsidP="00B86AB2">
      <w:pPr>
        <w:pStyle w:val="Texto"/>
        <w:spacing w:after="98"/>
        <w:rPr>
          <w:rFonts w:ascii="Barlow" w:hAnsi="Barlow" w:cstheme="minorHAnsi"/>
          <w:b/>
          <w:sz w:val="20"/>
          <w:lang w:val="es-MX"/>
        </w:rPr>
      </w:pPr>
      <w:r w:rsidRPr="00A44945">
        <w:rPr>
          <w:rFonts w:ascii="Barlow" w:hAnsi="Barlow" w:cstheme="minorHAnsi"/>
          <w:b/>
          <w:sz w:val="20"/>
          <w:lang w:val="es-MX"/>
        </w:rPr>
        <w:t>3.</w:t>
      </w:r>
      <w:r w:rsidRPr="00A44945">
        <w:rPr>
          <w:rFonts w:ascii="Barlow" w:hAnsi="Barlow" w:cstheme="minorHAnsi"/>
          <w:b/>
          <w:sz w:val="20"/>
          <w:lang w:val="es-MX"/>
        </w:rPr>
        <w:tab/>
        <w:t>Autorización e Historia</w:t>
      </w:r>
    </w:p>
    <w:p w14:paraId="70921189" w14:textId="77777777" w:rsidR="009E5DBC" w:rsidRPr="00A44945" w:rsidRDefault="009E5DBC" w:rsidP="00B86AB2">
      <w:pPr>
        <w:pStyle w:val="Texto"/>
        <w:spacing w:after="98"/>
        <w:rPr>
          <w:rFonts w:ascii="Barlow" w:hAnsi="Barlow" w:cstheme="minorHAnsi"/>
          <w:b/>
          <w:sz w:val="20"/>
          <w:lang w:val="es-MX"/>
        </w:rPr>
      </w:pPr>
      <w:r w:rsidRPr="00A44945">
        <w:rPr>
          <w:rFonts w:ascii="Barlow" w:hAnsi="Barlow" w:cstheme="minorHAnsi"/>
          <w:b/>
          <w:sz w:val="20"/>
          <w:lang w:val="es-MX"/>
        </w:rPr>
        <w:t>a) Fecha de creación del ente</w:t>
      </w:r>
    </w:p>
    <w:p w14:paraId="2EB79FEB" w14:textId="77777777" w:rsidR="00C63459" w:rsidRPr="00A44945" w:rsidRDefault="00314A56" w:rsidP="00AB2891">
      <w:pPr>
        <w:jc w:val="both"/>
        <w:rPr>
          <w:rFonts w:ascii="Barlow" w:hAnsi="Barlow"/>
          <w:sz w:val="20"/>
          <w:szCs w:val="20"/>
        </w:rPr>
      </w:pPr>
      <w:r w:rsidRPr="00A44945">
        <w:rPr>
          <w:rFonts w:ascii="Barlow" w:hAnsi="Barlow"/>
          <w:sz w:val="20"/>
          <w:szCs w:val="20"/>
        </w:rPr>
        <w:t xml:space="preserve">El Instituto de Infraestructura Carretera de Yucatán es un organismo descentralizado de la administración pública estatal, creada mediante Decreto 239 de fecha 21 de </w:t>
      </w:r>
      <w:r w:rsidR="0028176A" w:rsidRPr="00A44945">
        <w:rPr>
          <w:rFonts w:ascii="Barlow" w:hAnsi="Barlow"/>
          <w:sz w:val="20"/>
          <w:szCs w:val="20"/>
        </w:rPr>
        <w:t>octubre</w:t>
      </w:r>
      <w:r w:rsidRPr="00A44945">
        <w:rPr>
          <w:rFonts w:ascii="Barlow" w:hAnsi="Barlow"/>
          <w:sz w:val="20"/>
          <w:szCs w:val="20"/>
        </w:rPr>
        <w:t xml:space="preserve"> de 2009 y oficializada mediante Sesión Ordinaria realizada el 05 de </w:t>
      </w:r>
      <w:r w:rsidR="0028176A" w:rsidRPr="00A44945">
        <w:rPr>
          <w:rFonts w:ascii="Barlow" w:hAnsi="Barlow"/>
          <w:sz w:val="20"/>
          <w:szCs w:val="20"/>
        </w:rPr>
        <w:t>enero</w:t>
      </w:r>
      <w:r w:rsidRPr="00A44945">
        <w:rPr>
          <w:rFonts w:ascii="Barlow" w:hAnsi="Barlow"/>
          <w:sz w:val="20"/>
          <w:szCs w:val="20"/>
        </w:rPr>
        <w:t xml:space="preserve"> de 2010. En esta sesión se constituyó el Órgano Supremo de la Comisión representado por el Consejo de Administración, dando lugar con este acto a la instalación formal y legal del Instituto de Infraestructura Carretera de Yucatán.</w:t>
      </w:r>
    </w:p>
    <w:p w14:paraId="557ECA9E" w14:textId="77777777" w:rsidR="009F5025" w:rsidRPr="00A44945" w:rsidRDefault="009F5025" w:rsidP="00AB2891">
      <w:pPr>
        <w:jc w:val="both"/>
        <w:rPr>
          <w:rFonts w:ascii="Barlow" w:hAnsi="Barlow"/>
          <w:sz w:val="20"/>
          <w:szCs w:val="20"/>
        </w:rPr>
      </w:pPr>
    </w:p>
    <w:p w14:paraId="7C2FFDD7" w14:textId="77777777" w:rsidR="009E5DBC" w:rsidRPr="00A44945" w:rsidRDefault="009E5DBC" w:rsidP="00AB2891">
      <w:pPr>
        <w:jc w:val="both"/>
        <w:rPr>
          <w:rFonts w:ascii="Barlow" w:hAnsi="Barlow"/>
          <w:b/>
          <w:sz w:val="20"/>
          <w:szCs w:val="20"/>
        </w:rPr>
      </w:pPr>
      <w:r w:rsidRPr="00A44945">
        <w:rPr>
          <w:rFonts w:ascii="Barlow" w:hAnsi="Barlow"/>
          <w:b/>
          <w:sz w:val="20"/>
          <w:szCs w:val="20"/>
        </w:rPr>
        <w:t>b) Principales cambios en su estructura.</w:t>
      </w:r>
    </w:p>
    <w:p w14:paraId="582A1744" w14:textId="77777777" w:rsidR="007C40A8" w:rsidRPr="00A44945" w:rsidRDefault="007C40A8" w:rsidP="00AB2891">
      <w:pPr>
        <w:jc w:val="both"/>
        <w:rPr>
          <w:rFonts w:ascii="Barlow" w:hAnsi="Barlow"/>
          <w:sz w:val="20"/>
          <w:szCs w:val="20"/>
        </w:rPr>
      </w:pPr>
      <w:r w:rsidRPr="00A44945">
        <w:rPr>
          <w:rFonts w:ascii="Barlow" w:hAnsi="Barlow"/>
          <w:sz w:val="20"/>
          <w:szCs w:val="20"/>
        </w:rPr>
        <w:t xml:space="preserve">EL </w:t>
      </w:r>
      <w:r w:rsidR="009F5025" w:rsidRPr="00A44945">
        <w:rPr>
          <w:rFonts w:ascii="Barlow" w:hAnsi="Barlow"/>
          <w:sz w:val="20"/>
          <w:szCs w:val="20"/>
        </w:rPr>
        <w:t xml:space="preserve">5 de </w:t>
      </w:r>
      <w:r w:rsidR="00123266" w:rsidRPr="00A44945">
        <w:rPr>
          <w:rFonts w:ascii="Barlow" w:hAnsi="Barlow"/>
          <w:sz w:val="20"/>
          <w:szCs w:val="20"/>
        </w:rPr>
        <w:t>noviembre</w:t>
      </w:r>
      <w:r w:rsidR="009F5025" w:rsidRPr="00A44945">
        <w:rPr>
          <w:rFonts w:ascii="Barlow" w:hAnsi="Barlow"/>
          <w:sz w:val="20"/>
          <w:szCs w:val="20"/>
        </w:rPr>
        <w:t xml:space="preserve"> de 2019 al Instituto de Infraestructura Carretera de Yucatán se le fusiona Servicios Integrados para la Conservación del Estado de Yucatán</w:t>
      </w:r>
    </w:p>
    <w:p w14:paraId="61CB76C6" w14:textId="77777777" w:rsidR="009F5025" w:rsidRPr="00A44945" w:rsidRDefault="009F5025" w:rsidP="00AB2891">
      <w:pPr>
        <w:jc w:val="both"/>
        <w:rPr>
          <w:rFonts w:ascii="Barlow" w:hAnsi="Barlow"/>
          <w:sz w:val="20"/>
          <w:szCs w:val="20"/>
        </w:rPr>
      </w:pPr>
      <w:r w:rsidRPr="00A44945">
        <w:rPr>
          <w:rFonts w:ascii="Barlow" w:hAnsi="Barlow"/>
          <w:sz w:val="20"/>
          <w:szCs w:val="20"/>
        </w:rPr>
        <w:t xml:space="preserve">Creándose la Dirección de Servicios Integrales </w:t>
      </w:r>
    </w:p>
    <w:p w14:paraId="5598796C" w14:textId="5DA06A47" w:rsidR="00C63459" w:rsidRPr="00A44945" w:rsidRDefault="00C63459" w:rsidP="00B86AB2">
      <w:pPr>
        <w:pStyle w:val="Texto"/>
        <w:spacing w:line="224" w:lineRule="exact"/>
        <w:rPr>
          <w:rFonts w:ascii="Barlow" w:hAnsi="Barlow" w:cstheme="minorHAnsi"/>
          <w:b/>
          <w:smallCaps/>
          <w:sz w:val="20"/>
        </w:rPr>
      </w:pPr>
    </w:p>
    <w:p w14:paraId="6E1A1A3B" w14:textId="7A6D2D9C" w:rsidR="00140E53" w:rsidRPr="00A44945" w:rsidRDefault="00140E53" w:rsidP="00B86AB2">
      <w:pPr>
        <w:pStyle w:val="Texto"/>
        <w:spacing w:line="224" w:lineRule="exact"/>
        <w:rPr>
          <w:rFonts w:ascii="Barlow" w:hAnsi="Barlow" w:cstheme="minorHAnsi"/>
          <w:b/>
          <w:smallCaps/>
          <w:sz w:val="20"/>
        </w:rPr>
      </w:pPr>
    </w:p>
    <w:p w14:paraId="497BB454" w14:textId="77777777" w:rsidR="00140E53" w:rsidRPr="00A44945" w:rsidRDefault="00140E53" w:rsidP="00B86AB2">
      <w:pPr>
        <w:pStyle w:val="Texto"/>
        <w:spacing w:line="224" w:lineRule="exact"/>
        <w:rPr>
          <w:rFonts w:ascii="Barlow" w:hAnsi="Barlow" w:cstheme="minorHAnsi"/>
          <w:b/>
          <w:smallCaps/>
          <w:sz w:val="20"/>
        </w:rPr>
      </w:pPr>
    </w:p>
    <w:p w14:paraId="557708DD" w14:textId="77777777" w:rsidR="00B86AB2" w:rsidRPr="00A44945" w:rsidRDefault="00B86AB2" w:rsidP="00B86AB2">
      <w:pPr>
        <w:pStyle w:val="Texto"/>
        <w:spacing w:after="98"/>
        <w:rPr>
          <w:rFonts w:ascii="Barlow" w:hAnsi="Barlow" w:cstheme="minorHAnsi"/>
          <w:b/>
          <w:sz w:val="20"/>
          <w:lang w:val="es-MX"/>
        </w:rPr>
      </w:pPr>
      <w:r w:rsidRPr="00A44945">
        <w:rPr>
          <w:rFonts w:ascii="Barlow" w:hAnsi="Barlow" w:cstheme="minorHAnsi"/>
          <w:b/>
          <w:sz w:val="20"/>
          <w:lang w:val="es-MX"/>
        </w:rPr>
        <w:t>4.</w:t>
      </w:r>
      <w:r w:rsidRPr="00A44945">
        <w:rPr>
          <w:rFonts w:ascii="Barlow" w:hAnsi="Barlow" w:cstheme="minorHAnsi"/>
          <w:b/>
          <w:sz w:val="20"/>
          <w:lang w:val="es-MX"/>
        </w:rPr>
        <w:tab/>
        <w:t>Organización y Objeto Social</w:t>
      </w:r>
    </w:p>
    <w:p w14:paraId="529BDDF3" w14:textId="77777777" w:rsidR="00B86AB2" w:rsidRPr="00A44945" w:rsidRDefault="00B86AB2" w:rsidP="00B86AB2">
      <w:pPr>
        <w:jc w:val="both"/>
        <w:rPr>
          <w:rFonts w:ascii="Barlow" w:hAnsi="Barlow" w:cstheme="minorHAnsi"/>
          <w:sz w:val="20"/>
          <w:szCs w:val="20"/>
        </w:rPr>
      </w:pPr>
      <w:r w:rsidRPr="00A44945">
        <w:rPr>
          <w:rFonts w:ascii="Barlow" w:hAnsi="Barlow" w:cstheme="minorHAnsi"/>
          <w:b/>
          <w:sz w:val="20"/>
          <w:szCs w:val="20"/>
        </w:rPr>
        <w:t>a)</w:t>
      </w:r>
      <w:r w:rsidRPr="00A44945">
        <w:rPr>
          <w:rFonts w:ascii="Barlow" w:hAnsi="Barlow" w:cstheme="minorHAnsi"/>
          <w:sz w:val="20"/>
          <w:szCs w:val="20"/>
        </w:rPr>
        <w:t xml:space="preserve"> Objeto social.</w:t>
      </w:r>
    </w:p>
    <w:p w14:paraId="409EA10C" w14:textId="77777777" w:rsidR="005E7BB1" w:rsidRPr="00A44945" w:rsidRDefault="00A57EB2" w:rsidP="00B86AB2">
      <w:pPr>
        <w:jc w:val="both"/>
        <w:rPr>
          <w:rFonts w:ascii="Barlow" w:hAnsi="Barlow" w:cstheme="minorHAnsi"/>
          <w:sz w:val="20"/>
          <w:szCs w:val="20"/>
        </w:rPr>
      </w:pPr>
      <w:r w:rsidRPr="00A44945">
        <w:rPr>
          <w:rFonts w:ascii="Barlow" w:hAnsi="Barlow" w:cstheme="minorHAnsi"/>
          <w:sz w:val="20"/>
          <w:szCs w:val="20"/>
        </w:rPr>
        <w:t xml:space="preserve">Planear y Ejecutar proyectos de construcción, modernización y conservación de infraestructura carretera de jurisdicción estatal, mediante procesos administrativos, jurídicos y constructivos optimizando los recursos financieros, materiales y humanos con la finalidad de contribuir en el desarrollo económico, cultural y social </w:t>
      </w:r>
    </w:p>
    <w:p w14:paraId="2095272C" w14:textId="77777777" w:rsidR="00B86AB2" w:rsidRPr="00A44945" w:rsidRDefault="00B86AB2" w:rsidP="00B86AB2">
      <w:pPr>
        <w:jc w:val="both"/>
        <w:rPr>
          <w:rFonts w:ascii="Barlow" w:hAnsi="Barlow" w:cstheme="minorHAnsi"/>
          <w:sz w:val="20"/>
          <w:szCs w:val="20"/>
        </w:rPr>
      </w:pPr>
      <w:r w:rsidRPr="00A44945">
        <w:rPr>
          <w:rFonts w:ascii="Barlow" w:hAnsi="Barlow" w:cstheme="minorHAnsi"/>
          <w:b/>
          <w:sz w:val="20"/>
          <w:szCs w:val="20"/>
        </w:rPr>
        <w:t>b)</w:t>
      </w:r>
      <w:r w:rsidRPr="00A44945">
        <w:rPr>
          <w:rFonts w:ascii="Barlow" w:hAnsi="Barlow" w:cstheme="minorHAnsi"/>
          <w:sz w:val="20"/>
          <w:szCs w:val="20"/>
        </w:rPr>
        <w:t xml:space="preserve"> Principal actividad.</w:t>
      </w:r>
    </w:p>
    <w:p w14:paraId="150C8659" w14:textId="77777777" w:rsidR="00B86AB2" w:rsidRPr="00A44945" w:rsidRDefault="005E7BB1" w:rsidP="00B86AB2">
      <w:pPr>
        <w:jc w:val="both"/>
        <w:rPr>
          <w:rFonts w:ascii="Barlow" w:hAnsi="Barlow" w:cstheme="minorHAnsi"/>
          <w:sz w:val="20"/>
          <w:szCs w:val="20"/>
        </w:rPr>
      </w:pPr>
      <w:r w:rsidRPr="00A44945">
        <w:rPr>
          <w:rFonts w:ascii="Barlow" w:hAnsi="Barlow" w:cstheme="minorHAnsi"/>
          <w:sz w:val="20"/>
          <w:szCs w:val="20"/>
        </w:rPr>
        <w:t xml:space="preserve">El </w:t>
      </w:r>
      <w:r w:rsidR="00DB4950" w:rsidRPr="00A44945">
        <w:rPr>
          <w:rFonts w:ascii="Barlow" w:hAnsi="Barlow" w:cstheme="minorHAnsi"/>
          <w:sz w:val="20"/>
          <w:szCs w:val="20"/>
        </w:rPr>
        <w:t>Instituto de Infraestructura Carretera de Yucatán su actividad principal es la construcción y conservación de carreteras de jurisdicción estatal</w:t>
      </w:r>
      <w:r w:rsidR="00B86AB2" w:rsidRPr="00A44945">
        <w:rPr>
          <w:rFonts w:ascii="Barlow" w:hAnsi="Barlow" w:cstheme="minorHAnsi"/>
          <w:sz w:val="20"/>
          <w:szCs w:val="20"/>
        </w:rPr>
        <w:t>.</w:t>
      </w:r>
    </w:p>
    <w:p w14:paraId="1C8AC320" w14:textId="77777777" w:rsidR="00B86AB2" w:rsidRPr="00A44945" w:rsidRDefault="00B86AB2" w:rsidP="00B86AB2">
      <w:pPr>
        <w:jc w:val="both"/>
        <w:rPr>
          <w:rFonts w:ascii="Barlow" w:hAnsi="Barlow" w:cstheme="minorHAnsi"/>
          <w:sz w:val="20"/>
          <w:szCs w:val="20"/>
        </w:rPr>
      </w:pPr>
      <w:r w:rsidRPr="00A44945">
        <w:rPr>
          <w:rFonts w:ascii="Barlow" w:hAnsi="Barlow" w:cstheme="minorHAnsi"/>
          <w:b/>
          <w:sz w:val="20"/>
          <w:szCs w:val="20"/>
        </w:rPr>
        <w:t>c)</w:t>
      </w:r>
      <w:r w:rsidRPr="00A44945">
        <w:rPr>
          <w:rFonts w:ascii="Barlow" w:hAnsi="Barlow" w:cstheme="minorHAnsi"/>
          <w:sz w:val="20"/>
          <w:szCs w:val="20"/>
        </w:rPr>
        <w:t xml:space="preserve"> Ejercicio fiscal.</w:t>
      </w:r>
    </w:p>
    <w:p w14:paraId="126C5E59" w14:textId="77777777" w:rsidR="00B86AB2" w:rsidRPr="00A44945" w:rsidRDefault="00360A8A" w:rsidP="00B86AB2">
      <w:pPr>
        <w:ind w:left="360"/>
        <w:jc w:val="both"/>
        <w:rPr>
          <w:rFonts w:ascii="Barlow" w:hAnsi="Barlow" w:cstheme="minorHAnsi"/>
          <w:sz w:val="20"/>
          <w:szCs w:val="20"/>
        </w:rPr>
      </w:pPr>
      <w:r w:rsidRPr="00A44945">
        <w:rPr>
          <w:rFonts w:ascii="Barlow" w:hAnsi="Barlow" w:cstheme="minorHAnsi"/>
          <w:sz w:val="20"/>
          <w:szCs w:val="20"/>
        </w:rPr>
        <w:t>Los ejercicios Fiscales del ente público que</w:t>
      </w:r>
      <w:r w:rsidR="00B86AB2" w:rsidRPr="00A44945">
        <w:rPr>
          <w:rFonts w:ascii="Barlow" w:hAnsi="Barlow" w:cstheme="minorHAnsi"/>
          <w:sz w:val="20"/>
          <w:szCs w:val="20"/>
        </w:rPr>
        <w:t xml:space="preserve"> se presentan en los estados financieros corresponden al periodo comprendido del 1 </w:t>
      </w:r>
      <w:r w:rsidR="006C5707" w:rsidRPr="00A44945">
        <w:rPr>
          <w:rFonts w:ascii="Barlow" w:hAnsi="Barlow" w:cstheme="minorHAnsi"/>
          <w:sz w:val="20"/>
          <w:szCs w:val="20"/>
        </w:rPr>
        <w:t>E</w:t>
      </w:r>
      <w:r w:rsidR="0028176A" w:rsidRPr="00A44945">
        <w:rPr>
          <w:rFonts w:ascii="Barlow" w:hAnsi="Barlow" w:cstheme="minorHAnsi"/>
          <w:sz w:val="20"/>
          <w:szCs w:val="20"/>
        </w:rPr>
        <w:t>nero</w:t>
      </w:r>
      <w:r w:rsidR="00B86AB2" w:rsidRPr="00A44945">
        <w:rPr>
          <w:rFonts w:ascii="Barlow" w:hAnsi="Barlow" w:cstheme="minorHAnsi"/>
          <w:sz w:val="20"/>
          <w:szCs w:val="20"/>
        </w:rPr>
        <w:t xml:space="preserve"> al </w:t>
      </w:r>
      <w:r w:rsidR="00D731ED" w:rsidRPr="00A44945">
        <w:rPr>
          <w:rFonts w:ascii="Barlow" w:hAnsi="Barlow" w:cstheme="minorHAnsi"/>
          <w:sz w:val="20"/>
          <w:szCs w:val="20"/>
        </w:rPr>
        <w:t>3</w:t>
      </w:r>
      <w:r w:rsidR="00C610DA" w:rsidRPr="00A44945">
        <w:rPr>
          <w:rFonts w:ascii="Barlow" w:hAnsi="Barlow" w:cstheme="minorHAnsi"/>
          <w:sz w:val="20"/>
          <w:szCs w:val="20"/>
        </w:rPr>
        <w:t>1</w:t>
      </w:r>
      <w:r w:rsidR="00B86AB2" w:rsidRPr="00A44945">
        <w:rPr>
          <w:rFonts w:ascii="Barlow" w:hAnsi="Barlow" w:cstheme="minorHAnsi"/>
          <w:sz w:val="20"/>
          <w:szCs w:val="20"/>
        </w:rPr>
        <w:t xml:space="preserve"> de </w:t>
      </w:r>
      <w:r w:rsidR="006E39E8" w:rsidRPr="00A44945">
        <w:rPr>
          <w:rFonts w:ascii="Barlow" w:hAnsi="Barlow" w:cstheme="minorHAnsi"/>
          <w:sz w:val="20"/>
          <w:szCs w:val="20"/>
        </w:rPr>
        <w:t>Diciembre</w:t>
      </w:r>
      <w:r w:rsidRPr="00A44945">
        <w:rPr>
          <w:rFonts w:ascii="Barlow" w:hAnsi="Barlow" w:cstheme="minorHAnsi"/>
          <w:sz w:val="20"/>
          <w:szCs w:val="20"/>
        </w:rPr>
        <w:t xml:space="preserve"> de cada año</w:t>
      </w:r>
      <w:r w:rsidR="00B86AB2" w:rsidRPr="00A44945">
        <w:rPr>
          <w:rFonts w:ascii="Barlow" w:hAnsi="Barlow" w:cstheme="minorHAnsi"/>
          <w:sz w:val="20"/>
          <w:szCs w:val="20"/>
        </w:rPr>
        <w:t xml:space="preserve">. </w:t>
      </w:r>
    </w:p>
    <w:p w14:paraId="626C26E4" w14:textId="77777777" w:rsidR="00B86AB2" w:rsidRPr="00A44945" w:rsidRDefault="00B86AB2" w:rsidP="00B86AB2">
      <w:pPr>
        <w:jc w:val="both"/>
        <w:rPr>
          <w:rFonts w:ascii="Barlow" w:hAnsi="Barlow" w:cstheme="minorHAnsi"/>
          <w:sz w:val="20"/>
          <w:szCs w:val="20"/>
        </w:rPr>
      </w:pPr>
      <w:r w:rsidRPr="00A44945">
        <w:rPr>
          <w:rFonts w:ascii="Barlow" w:hAnsi="Barlow" w:cstheme="minorHAnsi"/>
          <w:b/>
          <w:sz w:val="20"/>
          <w:szCs w:val="20"/>
        </w:rPr>
        <w:t>d)</w:t>
      </w:r>
      <w:r w:rsidRPr="00A44945">
        <w:rPr>
          <w:rFonts w:ascii="Barlow" w:hAnsi="Barlow" w:cstheme="minorHAnsi"/>
          <w:sz w:val="20"/>
          <w:szCs w:val="20"/>
        </w:rPr>
        <w:t xml:space="preserve"> Régimen jurídico.</w:t>
      </w:r>
    </w:p>
    <w:p w14:paraId="6A1CD942" w14:textId="77777777" w:rsidR="00B86AB2" w:rsidRPr="00A44945" w:rsidRDefault="00360A8A" w:rsidP="00B86AB2">
      <w:pPr>
        <w:jc w:val="both"/>
        <w:rPr>
          <w:rFonts w:ascii="Barlow" w:hAnsi="Barlow" w:cstheme="minorHAnsi"/>
          <w:sz w:val="20"/>
          <w:szCs w:val="20"/>
        </w:rPr>
      </w:pPr>
      <w:r w:rsidRPr="00A44945">
        <w:rPr>
          <w:rFonts w:ascii="Barlow" w:hAnsi="Barlow" w:cstheme="minorHAnsi"/>
          <w:sz w:val="20"/>
          <w:szCs w:val="20"/>
        </w:rPr>
        <w:t xml:space="preserve">El aplicable al poder ejecutivo en los términos de la Constitución Política de los Estados Unidos Mexicanos y lo que rige la Constitución Política del Estado de </w:t>
      </w:r>
      <w:r w:rsidR="00FC130C" w:rsidRPr="00A44945">
        <w:rPr>
          <w:rFonts w:ascii="Barlow" w:hAnsi="Barlow" w:cstheme="minorHAnsi"/>
          <w:sz w:val="20"/>
          <w:szCs w:val="20"/>
        </w:rPr>
        <w:t>Yucatán</w:t>
      </w:r>
      <w:r w:rsidRPr="00A44945">
        <w:rPr>
          <w:rFonts w:ascii="Barlow" w:hAnsi="Barlow" w:cstheme="minorHAnsi"/>
          <w:sz w:val="20"/>
          <w:szCs w:val="20"/>
        </w:rPr>
        <w:t>.</w:t>
      </w:r>
    </w:p>
    <w:p w14:paraId="6FC7B069" w14:textId="77777777" w:rsidR="00B86AB2" w:rsidRPr="00A44945" w:rsidRDefault="00B86AB2" w:rsidP="00B86AB2">
      <w:pPr>
        <w:jc w:val="both"/>
        <w:rPr>
          <w:rFonts w:ascii="Barlow" w:hAnsi="Barlow" w:cstheme="minorHAnsi"/>
          <w:sz w:val="20"/>
          <w:szCs w:val="20"/>
        </w:rPr>
      </w:pPr>
      <w:r w:rsidRPr="00A44945">
        <w:rPr>
          <w:rFonts w:ascii="Barlow" w:hAnsi="Barlow" w:cstheme="minorHAnsi"/>
          <w:b/>
          <w:sz w:val="20"/>
          <w:szCs w:val="20"/>
        </w:rPr>
        <w:t>e)</w:t>
      </w:r>
      <w:r w:rsidRPr="00A44945">
        <w:rPr>
          <w:rFonts w:ascii="Barlow" w:hAnsi="Barlow" w:cstheme="minorHAnsi"/>
          <w:sz w:val="20"/>
          <w:szCs w:val="20"/>
        </w:rPr>
        <w:t xml:space="preserve"> Consideraciones fiscales del ente:</w:t>
      </w:r>
    </w:p>
    <w:p w14:paraId="5AC79A83" w14:textId="77777777" w:rsidR="00C63459" w:rsidRPr="00A44945" w:rsidRDefault="00C63459" w:rsidP="00C63459">
      <w:pPr>
        <w:ind w:left="360"/>
        <w:jc w:val="both"/>
        <w:rPr>
          <w:rFonts w:ascii="Barlow" w:hAnsi="Barlow" w:cstheme="minorHAnsi"/>
          <w:sz w:val="20"/>
          <w:szCs w:val="20"/>
        </w:rPr>
      </w:pPr>
      <w:r w:rsidRPr="00A44945">
        <w:rPr>
          <w:rFonts w:ascii="Barlow" w:hAnsi="Barlow" w:cstheme="minorHAnsi"/>
          <w:sz w:val="20"/>
          <w:szCs w:val="20"/>
        </w:rPr>
        <w:t>El organismo</w:t>
      </w:r>
      <w:r w:rsidR="00DE25E3" w:rsidRPr="00A44945">
        <w:rPr>
          <w:rFonts w:ascii="Barlow" w:hAnsi="Barlow" w:cstheme="minorHAnsi"/>
          <w:sz w:val="20"/>
          <w:szCs w:val="20"/>
        </w:rPr>
        <w:t xml:space="preserve"> se rige por las obligaciones fiscales que rigen las leyes determinadas para los contribuyentes d</w:t>
      </w:r>
      <w:r w:rsidRPr="00A44945">
        <w:rPr>
          <w:rFonts w:ascii="Barlow" w:hAnsi="Barlow" w:cstheme="minorHAnsi"/>
          <w:sz w:val="20"/>
          <w:szCs w:val="20"/>
        </w:rPr>
        <w:t>el régimen de Personas M</w:t>
      </w:r>
      <w:r w:rsidR="00DE25E3" w:rsidRPr="00A44945">
        <w:rPr>
          <w:rFonts w:ascii="Barlow" w:hAnsi="Barlow" w:cstheme="minorHAnsi"/>
          <w:sz w:val="20"/>
          <w:szCs w:val="20"/>
        </w:rPr>
        <w:t>orales con fines no Lucrativos</w:t>
      </w:r>
      <w:r w:rsidRPr="00A44945">
        <w:rPr>
          <w:rFonts w:ascii="Barlow" w:hAnsi="Barlow" w:cstheme="minorHAnsi"/>
          <w:sz w:val="20"/>
          <w:szCs w:val="20"/>
        </w:rPr>
        <w:t>.</w:t>
      </w:r>
    </w:p>
    <w:p w14:paraId="367F82DC" w14:textId="77777777" w:rsidR="00B86AB2" w:rsidRPr="00A44945" w:rsidRDefault="00B86AB2" w:rsidP="00B86AB2">
      <w:pPr>
        <w:jc w:val="both"/>
        <w:rPr>
          <w:rFonts w:ascii="Barlow" w:hAnsi="Barlow" w:cstheme="minorHAnsi"/>
          <w:sz w:val="20"/>
          <w:szCs w:val="20"/>
        </w:rPr>
      </w:pPr>
      <w:r w:rsidRPr="00A44945">
        <w:rPr>
          <w:rFonts w:ascii="Barlow" w:hAnsi="Barlow" w:cstheme="minorHAnsi"/>
          <w:b/>
          <w:sz w:val="20"/>
          <w:szCs w:val="20"/>
        </w:rPr>
        <w:t>f)</w:t>
      </w:r>
      <w:r w:rsidRPr="00A44945">
        <w:rPr>
          <w:rFonts w:ascii="Barlow" w:hAnsi="Barlow" w:cstheme="minorHAnsi"/>
          <w:sz w:val="20"/>
          <w:szCs w:val="20"/>
        </w:rPr>
        <w:t xml:space="preserve"> Estructura organizacional básica.</w:t>
      </w:r>
    </w:p>
    <w:p w14:paraId="54CC01A5" w14:textId="77777777" w:rsidR="002F6FE6" w:rsidRPr="00A44945" w:rsidRDefault="002F6FE6" w:rsidP="002F6FE6">
      <w:pPr>
        <w:spacing w:after="0"/>
        <w:jc w:val="both"/>
        <w:rPr>
          <w:rFonts w:ascii="Barlow" w:hAnsi="Barlow" w:cstheme="minorHAnsi"/>
          <w:sz w:val="20"/>
          <w:szCs w:val="20"/>
        </w:rPr>
      </w:pPr>
      <w:r w:rsidRPr="00A44945">
        <w:rPr>
          <w:rFonts w:ascii="Barlow" w:hAnsi="Barlow" w:cstheme="minorHAnsi"/>
          <w:sz w:val="20"/>
          <w:szCs w:val="20"/>
        </w:rPr>
        <w:lastRenderedPageBreak/>
        <w:t>Dirección General</w:t>
      </w:r>
    </w:p>
    <w:p w14:paraId="3167FAF9" w14:textId="77777777" w:rsidR="002F6FE6" w:rsidRPr="00A44945" w:rsidRDefault="002F6FE6" w:rsidP="002F6FE6">
      <w:pPr>
        <w:spacing w:after="0"/>
        <w:jc w:val="both"/>
        <w:rPr>
          <w:rFonts w:ascii="Barlow" w:hAnsi="Barlow" w:cstheme="minorHAnsi"/>
          <w:sz w:val="20"/>
          <w:szCs w:val="20"/>
        </w:rPr>
      </w:pPr>
      <w:r w:rsidRPr="00A44945">
        <w:rPr>
          <w:rFonts w:ascii="Barlow" w:hAnsi="Barlow" w:cstheme="minorHAnsi"/>
          <w:sz w:val="20"/>
          <w:szCs w:val="20"/>
        </w:rPr>
        <w:t>Dirección Administrativa</w:t>
      </w:r>
    </w:p>
    <w:p w14:paraId="7D13E8BD" w14:textId="77777777" w:rsidR="002F6FE6" w:rsidRPr="00A44945" w:rsidRDefault="002F6FE6" w:rsidP="002F6FE6">
      <w:pPr>
        <w:spacing w:after="0"/>
        <w:jc w:val="both"/>
        <w:rPr>
          <w:rFonts w:ascii="Barlow" w:hAnsi="Barlow" w:cstheme="minorHAnsi"/>
          <w:sz w:val="20"/>
          <w:szCs w:val="20"/>
        </w:rPr>
      </w:pPr>
      <w:r w:rsidRPr="00A44945">
        <w:rPr>
          <w:rFonts w:ascii="Barlow" w:hAnsi="Barlow" w:cstheme="minorHAnsi"/>
          <w:sz w:val="20"/>
          <w:szCs w:val="20"/>
        </w:rPr>
        <w:t>Dirección de Construcción</w:t>
      </w:r>
    </w:p>
    <w:p w14:paraId="7FD48308" w14:textId="77777777" w:rsidR="002F6FE6" w:rsidRPr="00A44945" w:rsidRDefault="002F6FE6" w:rsidP="002F6FE6">
      <w:pPr>
        <w:spacing w:after="0"/>
        <w:jc w:val="both"/>
        <w:rPr>
          <w:rFonts w:ascii="Barlow" w:hAnsi="Barlow" w:cstheme="minorHAnsi"/>
          <w:sz w:val="20"/>
          <w:szCs w:val="20"/>
        </w:rPr>
      </w:pPr>
      <w:r w:rsidRPr="00A44945">
        <w:rPr>
          <w:rFonts w:ascii="Barlow" w:hAnsi="Barlow" w:cstheme="minorHAnsi"/>
          <w:sz w:val="20"/>
          <w:szCs w:val="20"/>
        </w:rPr>
        <w:t>Dirección Jurídica</w:t>
      </w:r>
    </w:p>
    <w:p w14:paraId="16B3CB29" w14:textId="77777777" w:rsidR="002F6FE6" w:rsidRPr="00A44945" w:rsidRDefault="002F6FE6" w:rsidP="002F6FE6">
      <w:pPr>
        <w:spacing w:after="0"/>
        <w:jc w:val="both"/>
        <w:rPr>
          <w:rFonts w:ascii="Barlow" w:hAnsi="Barlow" w:cstheme="minorHAnsi"/>
          <w:sz w:val="20"/>
          <w:szCs w:val="20"/>
        </w:rPr>
      </w:pPr>
      <w:r w:rsidRPr="00A44945">
        <w:rPr>
          <w:rFonts w:ascii="Barlow" w:hAnsi="Barlow" w:cstheme="minorHAnsi"/>
          <w:sz w:val="20"/>
          <w:szCs w:val="20"/>
        </w:rPr>
        <w:t>Dirección Técnica</w:t>
      </w:r>
    </w:p>
    <w:p w14:paraId="0A85A41D" w14:textId="77777777" w:rsidR="002F6FE6" w:rsidRPr="00A44945" w:rsidRDefault="002F6FE6" w:rsidP="00B86AB2">
      <w:pPr>
        <w:jc w:val="both"/>
        <w:rPr>
          <w:rFonts w:ascii="Barlow" w:hAnsi="Barlow" w:cstheme="minorHAnsi"/>
          <w:sz w:val="20"/>
          <w:szCs w:val="20"/>
        </w:rPr>
      </w:pPr>
      <w:r w:rsidRPr="00A44945">
        <w:rPr>
          <w:rFonts w:ascii="Barlow" w:hAnsi="Barlow" w:cstheme="minorHAnsi"/>
          <w:sz w:val="20"/>
          <w:szCs w:val="20"/>
        </w:rPr>
        <w:t>Dirección de Servicios Integrales</w:t>
      </w:r>
    </w:p>
    <w:p w14:paraId="43F59333" w14:textId="77777777" w:rsidR="009E5DBC" w:rsidRPr="00A44945" w:rsidRDefault="009E5DBC" w:rsidP="00B86AB2">
      <w:pPr>
        <w:jc w:val="both"/>
        <w:rPr>
          <w:rFonts w:ascii="Barlow" w:hAnsi="Barlow" w:cstheme="minorHAnsi"/>
          <w:sz w:val="20"/>
          <w:szCs w:val="20"/>
        </w:rPr>
      </w:pPr>
      <w:r w:rsidRPr="00A44945">
        <w:rPr>
          <w:rFonts w:ascii="Barlow" w:hAnsi="Barlow" w:cstheme="minorHAnsi"/>
          <w:b/>
          <w:sz w:val="20"/>
          <w:szCs w:val="20"/>
        </w:rPr>
        <w:t>g)</w:t>
      </w:r>
      <w:r w:rsidRPr="00A44945">
        <w:rPr>
          <w:rFonts w:ascii="Barlow" w:hAnsi="Barlow" w:cstheme="minorHAnsi"/>
          <w:sz w:val="20"/>
          <w:szCs w:val="20"/>
        </w:rPr>
        <w:t xml:space="preserve"> Fideicomisos, mandatos y análogos de los cuales es fideicomitente o fiduciario.</w:t>
      </w:r>
    </w:p>
    <w:p w14:paraId="3F1CDAE0" w14:textId="77777777" w:rsidR="00DE25E3" w:rsidRPr="00A44945" w:rsidRDefault="00DE25E3" w:rsidP="00B86AB2">
      <w:pPr>
        <w:jc w:val="both"/>
        <w:rPr>
          <w:rFonts w:ascii="Barlow" w:hAnsi="Barlow" w:cstheme="minorHAnsi"/>
          <w:b/>
          <w:smallCaps/>
          <w:sz w:val="20"/>
          <w:szCs w:val="20"/>
        </w:rPr>
      </w:pPr>
      <w:r w:rsidRPr="00A44945">
        <w:rPr>
          <w:rFonts w:ascii="Barlow" w:hAnsi="Barlow" w:cstheme="minorHAnsi"/>
          <w:sz w:val="20"/>
          <w:szCs w:val="20"/>
        </w:rPr>
        <w:t>La entidad no cuenta con Fideicomisos.</w:t>
      </w:r>
    </w:p>
    <w:p w14:paraId="5105AAED" w14:textId="77777777" w:rsidR="00B86AB2" w:rsidRPr="00A44945" w:rsidRDefault="00B86AB2" w:rsidP="00B86AB2">
      <w:pPr>
        <w:pStyle w:val="Texto"/>
        <w:spacing w:after="98"/>
        <w:rPr>
          <w:rFonts w:ascii="Barlow" w:hAnsi="Barlow" w:cstheme="minorHAnsi"/>
          <w:b/>
          <w:sz w:val="20"/>
          <w:lang w:val="es-MX"/>
        </w:rPr>
      </w:pPr>
    </w:p>
    <w:p w14:paraId="617B20FC" w14:textId="77777777" w:rsidR="00D606C7" w:rsidRPr="00A44945" w:rsidRDefault="00D606C7" w:rsidP="00B86AB2">
      <w:pPr>
        <w:pStyle w:val="Texto"/>
        <w:spacing w:after="98"/>
        <w:rPr>
          <w:rFonts w:ascii="Barlow" w:hAnsi="Barlow" w:cstheme="minorHAnsi"/>
          <w:b/>
          <w:sz w:val="20"/>
          <w:lang w:val="es-MX"/>
        </w:rPr>
      </w:pPr>
    </w:p>
    <w:p w14:paraId="4BAD4A0C" w14:textId="77777777" w:rsidR="00B86AB2" w:rsidRPr="00A44945" w:rsidRDefault="00B86AB2" w:rsidP="00B86AB2">
      <w:pPr>
        <w:pStyle w:val="Texto"/>
        <w:spacing w:after="98"/>
        <w:rPr>
          <w:rFonts w:ascii="Barlow" w:hAnsi="Barlow" w:cstheme="minorHAnsi"/>
          <w:b/>
          <w:sz w:val="20"/>
          <w:lang w:val="es-MX"/>
        </w:rPr>
      </w:pPr>
      <w:r w:rsidRPr="00A44945">
        <w:rPr>
          <w:rFonts w:ascii="Barlow" w:hAnsi="Barlow" w:cstheme="minorHAnsi"/>
          <w:b/>
          <w:sz w:val="20"/>
          <w:lang w:val="es-MX"/>
        </w:rPr>
        <w:t>5.</w:t>
      </w:r>
      <w:r w:rsidRPr="00A44945">
        <w:rPr>
          <w:rFonts w:ascii="Barlow" w:hAnsi="Barlow" w:cstheme="minorHAnsi"/>
          <w:b/>
          <w:sz w:val="20"/>
          <w:lang w:val="es-MX"/>
        </w:rPr>
        <w:tab/>
        <w:t>Bases de Preparación de los Estados Financieros</w:t>
      </w:r>
    </w:p>
    <w:p w14:paraId="51FE9AC8" w14:textId="77777777" w:rsidR="00543DBE" w:rsidRPr="00A44945" w:rsidRDefault="00543DBE" w:rsidP="00543DBE">
      <w:pPr>
        <w:pStyle w:val="Texto"/>
        <w:spacing w:after="98"/>
        <w:ind w:firstLine="0"/>
        <w:rPr>
          <w:rFonts w:ascii="Barlow" w:hAnsi="Barlow" w:cstheme="minorHAnsi"/>
          <w:sz w:val="20"/>
        </w:rPr>
      </w:pPr>
      <w:r w:rsidRPr="00A44945">
        <w:rPr>
          <w:rFonts w:ascii="Barlow" w:hAnsi="Barlow" w:cstheme="minorHAnsi"/>
          <w:sz w:val="20"/>
          <w:lang w:val="es-MX"/>
        </w:rPr>
        <w:t>El Instituto de Infraestructura Carretera de Yucatán, utiliza el programa Sistema Automatizado de Administración y Contabilidad Gubernamental (SAACG.NET) y el programa VTINTE para la elaboración de los Estados Financieros</w:t>
      </w:r>
      <w:r w:rsidRPr="00A44945">
        <w:rPr>
          <w:rFonts w:ascii="Barlow" w:hAnsi="Barlow" w:cstheme="minorHAnsi"/>
          <w:sz w:val="20"/>
        </w:rPr>
        <w:t>.</w:t>
      </w:r>
    </w:p>
    <w:p w14:paraId="2F84BE21" w14:textId="29C1E1B2" w:rsidR="00184D65" w:rsidRPr="00A44945" w:rsidRDefault="002F6FE6" w:rsidP="00A00F52">
      <w:pPr>
        <w:pStyle w:val="Texto"/>
        <w:numPr>
          <w:ilvl w:val="0"/>
          <w:numId w:val="11"/>
        </w:numPr>
        <w:spacing w:after="98"/>
        <w:rPr>
          <w:rFonts w:ascii="Barlow" w:hAnsi="Barlow" w:cstheme="minorHAnsi"/>
          <w:sz w:val="20"/>
        </w:rPr>
      </w:pPr>
      <w:r w:rsidRPr="00A44945">
        <w:rPr>
          <w:rFonts w:ascii="Barlow" w:hAnsi="Barlow" w:cstheme="minorHAnsi"/>
          <w:sz w:val="20"/>
        </w:rPr>
        <w:t xml:space="preserve">Los Estados Financieros Contables se encuentran Expresados en Moneda Nacional y se elaboran de acuerdo a las disposiciones de la Ley General de Contabilidad Gubernamental </w:t>
      </w:r>
      <w:r w:rsidR="00184D65" w:rsidRPr="00A44945">
        <w:rPr>
          <w:rFonts w:ascii="Barlow" w:hAnsi="Barlow" w:cstheme="minorHAnsi"/>
          <w:sz w:val="20"/>
        </w:rPr>
        <w:t>que entra en vigor a partir del 1 de enero de 2009 y sus reformas publicadas al 30 de enero de 2018 a si como todos los documentos complementarios emitidos por El CONAC</w:t>
      </w:r>
    </w:p>
    <w:p w14:paraId="0DFC21B7" w14:textId="1CA617DD" w:rsidR="00140E53" w:rsidRPr="00A44945" w:rsidRDefault="00140E53" w:rsidP="00140E53">
      <w:pPr>
        <w:pStyle w:val="Texto"/>
        <w:spacing w:after="98"/>
        <w:rPr>
          <w:rFonts w:ascii="Barlow" w:hAnsi="Barlow" w:cstheme="minorHAnsi"/>
          <w:sz w:val="20"/>
        </w:rPr>
      </w:pPr>
    </w:p>
    <w:p w14:paraId="2AEE3D79" w14:textId="10B909AD" w:rsidR="00140E53" w:rsidRPr="00A44945" w:rsidRDefault="00140E53" w:rsidP="00140E53">
      <w:pPr>
        <w:pStyle w:val="Texto"/>
        <w:spacing w:after="98"/>
        <w:rPr>
          <w:rFonts w:ascii="Barlow" w:hAnsi="Barlow" w:cstheme="minorHAnsi"/>
          <w:sz w:val="20"/>
        </w:rPr>
      </w:pPr>
    </w:p>
    <w:p w14:paraId="25B4E699" w14:textId="77777777" w:rsidR="00140E53" w:rsidRPr="00A44945" w:rsidRDefault="00140E53" w:rsidP="00140E53">
      <w:pPr>
        <w:pStyle w:val="Texto"/>
        <w:spacing w:after="98"/>
        <w:rPr>
          <w:rFonts w:ascii="Barlow" w:hAnsi="Barlow" w:cstheme="minorHAnsi"/>
          <w:sz w:val="20"/>
        </w:rPr>
      </w:pPr>
    </w:p>
    <w:p w14:paraId="127EB8CE" w14:textId="77777777" w:rsidR="00184D65" w:rsidRPr="00A44945" w:rsidRDefault="003811D9" w:rsidP="00A00F52">
      <w:pPr>
        <w:pStyle w:val="Texto"/>
        <w:numPr>
          <w:ilvl w:val="0"/>
          <w:numId w:val="11"/>
        </w:numPr>
        <w:spacing w:after="98"/>
        <w:rPr>
          <w:rFonts w:ascii="Barlow" w:hAnsi="Barlow" w:cstheme="minorHAnsi"/>
          <w:sz w:val="20"/>
        </w:rPr>
      </w:pPr>
      <w:r w:rsidRPr="00A44945">
        <w:rPr>
          <w:rFonts w:ascii="Barlow" w:hAnsi="Barlow" w:cstheme="minorHAnsi"/>
          <w:sz w:val="20"/>
          <w:lang w:val="es-MX"/>
        </w:rPr>
        <w:t>Los Presentes Estados Financieros Contables se elaboran a partir de la información ingresada al sistema Automatizado de Administración y Contabilidad Gubernamental (SAACG.NET) para la parte contable y Presupuestal</w:t>
      </w:r>
      <w:r w:rsidR="00184D65" w:rsidRPr="00A44945">
        <w:rPr>
          <w:rFonts w:ascii="Barlow" w:hAnsi="Barlow" w:cstheme="minorHAnsi"/>
          <w:sz w:val="20"/>
        </w:rPr>
        <w:t xml:space="preserve"> para la parte contable y  otro programa llamado VTINTE para toda la parte administrativa y presupuestal, los registros contables se realizan mediante el reconocimiento a costo histórico y reconociendo el efecto contable y presupuestal de las operaciones en cada uno de los sistemas correspondientes realizadas por el ente </w:t>
      </w:r>
      <w:r w:rsidR="00901418" w:rsidRPr="00A44945">
        <w:rPr>
          <w:rFonts w:ascii="Barlow" w:hAnsi="Barlow" w:cstheme="minorHAnsi"/>
          <w:sz w:val="20"/>
        </w:rPr>
        <w:t xml:space="preserve">público conforme a los documentos emitidos por el Consejo de Armonización Contable (CONAC) siguiendo los criterios emitidos y previstos en el manual de Contabilidad Gubernamental publicado en el diario oficial del 22 de noviembre de 2010 </w:t>
      </w:r>
      <w:r w:rsidR="00184D65" w:rsidRPr="00A44945">
        <w:rPr>
          <w:rFonts w:ascii="Barlow" w:hAnsi="Barlow" w:cstheme="minorHAnsi"/>
          <w:sz w:val="20"/>
        </w:rPr>
        <w:t xml:space="preserve">  </w:t>
      </w:r>
    </w:p>
    <w:p w14:paraId="22846EE2" w14:textId="77777777" w:rsidR="0019322A" w:rsidRPr="00A44945" w:rsidRDefault="0019322A" w:rsidP="0019322A">
      <w:pPr>
        <w:pStyle w:val="Texto"/>
        <w:numPr>
          <w:ilvl w:val="0"/>
          <w:numId w:val="11"/>
        </w:numPr>
        <w:spacing w:after="98"/>
        <w:rPr>
          <w:rFonts w:ascii="Barlow" w:hAnsi="Barlow" w:cstheme="minorHAnsi"/>
          <w:sz w:val="20"/>
        </w:rPr>
      </w:pPr>
      <w:r w:rsidRPr="00A44945">
        <w:rPr>
          <w:rFonts w:ascii="Barlow" w:hAnsi="Barlow" w:cstheme="minorHAnsi"/>
          <w:sz w:val="20"/>
        </w:rPr>
        <w:t>Postulados Básicos de la contabilidad gubernamental aprobados por la CONAC y publicados en el Diario Oficial del Estado para su Difusión.</w:t>
      </w:r>
    </w:p>
    <w:p w14:paraId="4D9EA8D8" w14:textId="77777777" w:rsidR="0019322A" w:rsidRPr="00A44945" w:rsidRDefault="0019322A" w:rsidP="0019322A">
      <w:pPr>
        <w:pStyle w:val="Texto"/>
        <w:numPr>
          <w:ilvl w:val="0"/>
          <w:numId w:val="12"/>
        </w:numPr>
        <w:spacing w:after="98"/>
        <w:rPr>
          <w:rFonts w:ascii="Barlow" w:hAnsi="Barlow" w:cstheme="minorHAnsi"/>
          <w:sz w:val="20"/>
        </w:rPr>
      </w:pPr>
      <w:r w:rsidRPr="00A44945">
        <w:rPr>
          <w:rFonts w:ascii="Barlow" w:hAnsi="Barlow" w:cstheme="minorHAnsi"/>
          <w:sz w:val="20"/>
        </w:rPr>
        <w:lastRenderedPageBreak/>
        <w:t>Sustancia Económica</w:t>
      </w:r>
    </w:p>
    <w:p w14:paraId="5AC05104" w14:textId="77777777" w:rsidR="0019322A" w:rsidRPr="00A44945" w:rsidRDefault="0019322A" w:rsidP="0019322A">
      <w:pPr>
        <w:pStyle w:val="Texto"/>
        <w:numPr>
          <w:ilvl w:val="0"/>
          <w:numId w:val="12"/>
        </w:numPr>
        <w:spacing w:after="98"/>
        <w:rPr>
          <w:rFonts w:ascii="Barlow" w:hAnsi="Barlow" w:cstheme="minorHAnsi"/>
          <w:sz w:val="20"/>
        </w:rPr>
      </w:pPr>
      <w:r w:rsidRPr="00A44945">
        <w:rPr>
          <w:rFonts w:ascii="Barlow" w:hAnsi="Barlow" w:cstheme="minorHAnsi"/>
          <w:sz w:val="20"/>
        </w:rPr>
        <w:t>Entes Públicos</w:t>
      </w:r>
    </w:p>
    <w:p w14:paraId="1EF0EB89" w14:textId="77777777" w:rsidR="0019322A" w:rsidRPr="00A44945" w:rsidRDefault="0019322A" w:rsidP="0019322A">
      <w:pPr>
        <w:pStyle w:val="Texto"/>
        <w:numPr>
          <w:ilvl w:val="0"/>
          <w:numId w:val="12"/>
        </w:numPr>
        <w:spacing w:after="98"/>
        <w:rPr>
          <w:rFonts w:ascii="Barlow" w:hAnsi="Barlow" w:cstheme="minorHAnsi"/>
          <w:sz w:val="20"/>
        </w:rPr>
      </w:pPr>
      <w:r w:rsidRPr="00A44945">
        <w:rPr>
          <w:rFonts w:ascii="Barlow" w:hAnsi="Barlow" w:cstheme="minorHAnsi"/>
          <w:sz w:val="20"/>
        </w:rPr>
        <w:t>Existencia Permanente</w:t>
      </w:r>
    </w:p>
    <w:p w14:paraId="1B889B86" w14:textId="77777777" w:rsidR="0019322A" w:rsidRPr="00A44945" w:rsidRDefault="0019322A" w:rsidP="0019322A">
      <w:pPr>
        <w:pStyle w:val="Texto"/>
        <w:numPr>
          <w:ilvl w:val="0"/>
          <w:numId w:val="12"/>
        </w:numPr>
        <w:spacing w:after="98"/>
        <w:rPr>
          <w:rFonts w:ascii="Barlow" w:hAnsi="Barlow" w:cstheme="minorHAnsi"/>
          <w:sz w:val="20"/>
        </w:rPr>
      </w:pPr>
      <w:r w:rsidRPr="00A44945">
        <w:rPr>
          <w:rFonts w:ascii="Barlow" w:hAnsi="Barlow" w:cstheme="minorHAnsi"/>
          <w:sz w:val="20"/>
        </w:rPr>
        <w:t>Revelación Suficiente</w:t>
      </w:r>
    </w:p>
    <w:p w14:paraId="62C3125C" w14:textId="77777777" w:rsidR="0019322A" w:rsidRPr="00A44945" w:rsidRDefault="0019322A" w:rsidP="0019322A">
      <w:pPr>
        <w:pStyle w:val="Texto"/>
        <w:numPr>
          <w:ilvl w:val="0"/>
          <w:numId w:val="12"/>
        </w:numPr>
        <w:spacing w:after="98"/>
        <w:rPr>
          <w:rFonts w:ascii="Barlow" w:hAnsi="Barlow" w:cstheme="minorHAnsi"/>
          <w:sz w:val="20"/>
        </w:rPr>
      </w:pPr>
      <w:r w:rsidRPr="00A44945">
        <w:rPr>
          <w:rFonts w:ascii="Barlow" w:hAnsi="Barlow" w:cstheme="minorHAnsi"/>
          <w:sz w:val="20"/>
        </w:rPr>
        <w:t>Importancia Relativa</w:t>
      </w:r>
    </w:p>
    <w:p w14:paraId="70A4337A" w14:textId="77777777" w:rsidR="0019322A" w:rsidRPr="00A44945" w:rsidRDefault="0019322A" w:rsidP="0019322A">
      <w:pPr>
        <w:pStyle w:val="Texto"/>
        <w:numPr>
          <w:ilvl w:val="0"/>
          <w:numId w:val="12"/>
        </w:numPr>
        <w:spacing w:after="98"/>
        <w:rPr>
          <w:rFonts w:ascii="Barlow" w:hAnsi="Barlow" w:cstheme="minorHAnsi"/>
          <w:sz w:val="20"/>
        </w:rPr>
      </w:pPr>
      <w:r w:rsidRPr="00A44945">
        <w:rPr>
          <w:rFonts w:ascii="Barlow" w:hAnsi="Barlow" w:cstheme="minorHAnsi"/>
          <w:sz w:val="20"/>
        </w:rPr>
        <w:t>Registro e Integración Presupuestaria</w:t>
      </w:r>
    </w:p>
    <w:p w14:paraId="6657CA47" w14:textId="77777777" w:rsidR="0019322A" w:rsidRPr="00A44945" w:rsidRDefault="0019322A" w:rsidP="0019322A">
      <w:pPr>
        <w:pStyle w:val="Texto"/>
        <w:numPr>
          <w:ilvl w:val="0"/>
          <w:numId w:val="12"/>
        </w:numPr>
        <w:spacing w:after="98"/>
        <w:rPr>
          <w:rFonts w:ascii="Barlow" w:hAnsi="Barlow" w:cstheme="minorHAnsi"/>
          <w:sz w:val="20"/>
        </w:rPr>
      </w:pPr>
      <w:r w:rsidRPr="00A44945">
        <w:rPr>
          <w:rFonts w:ascii="Barlow" w:hAnsi="Barlow" w:cstheme="minorHAnsi"/>
          <w:sz w:val="20"/>
        </w:rPr>
        <w:t xml:space="preserve">Consolidación de la Información Financiera </w:t>
      </w:r>
    </w:p>
    <w:p w14:paraId="50F7E27B" w14:textId="77777777" w:rsidR="0019322A" w:rsidRPr="00A44945" w:rsidRDefault="0019322A" w:rsidP="0019322A">
      <w:pPr>
        <w:pStyle w:val="Texto"/>
        <w:numPr>
          <w:ilvl w:val="0"/>
          <w:numId w:val="12"/>
        </w:numPr>
        <w:spacing w:after="98"/>
        <w:rPr>
          <w:rFonts w:ascii="Barlow" w:hAnsi="Barlow" w:cstheme="minorHAnsi"/>
          <w:sz w:val="20"/>
        </w:rPr>
      </w:pPr>
      <w:r w:rsidRPr="00A44945">
        <w:rPr>
          <w:rFonts w:ascii="Barlow" w:hAnsi="Barlow" w:cstheme="minorHAnsi"/>
          <w:sz w:val="20"/>
        </w:rPr>
        <w:t>Devengo Contable</w:t>
      </w:r>
    </w:p>
    <w:p w14:paraId="50B8569C" w14:textId="77777777" w:rsidR="0019322A" w:rsidRPr="00A44945" w:rsidRDefault="0019322A" w:rsidP="0019322A">
      <w:pPr>
        <w:pStyle w:val="Texto"/>
        <w:numPr>
          <w:ilvl w:val="0"/>
          <w:numId w:val="12"/>
        </w:numPr>
        <w:spacing w:after="98"/>
        <w:rPr>
          <w:rFonts w:ascii="Barlow" w:hAnsi="Barlow" w:cstheme="minorHAnsi"/>
          <w:sz w:val="20"/>
        </w:rPr>
      </w:pPr>
      <w:r w:rsidRPr="00A44945">
        <w:rPr>
          <w:rFonts w:ascii="Barlow" w:hAnsi="Barlow" w:cstheme="minorHAnsi"/>
          <w:sz w:val="20"/>
        </w:rPr>
        <w:t>Valuación</w:t>
      </w:r>
    </w:p>
    <w:p w14:paraId="4ADF74EA" w14:textId="77777777" w:rsidR="0019322A" w:rsidRPr="00A44945" w:rsidRDefault="0019322A" w:rsidP="0019322A">
      <w:pPr>
        <w:pStyle w:val="Texto"/>
        <w:numPr>
          <w:ilvl w:val="0"/>
          <w:numId w:val="12"/>
        </w:numPr>
        <w:spacing w:after="98"/>
        <w:rPr>
          <w:rFonts w:ascii="Barlow" w:hAnsi="Barlow" w:cstheme="minorHAnsi"/>
          <w:sz w:val="20"/>
        </w:rPr>
      </w:pPr>
      <w:r w:rsidRPr="00A44945">
        <w:rPr>
          <w:rFonts w:ascii="Barlow" w:hAnsi="Barlow" w:cstheme="minorHAnsi"/>
          <w:sz w:val="20"/>
        </w:rPr>
        <w:t>Dualidad Económica</w:t>
      </w:r>
    </w:p>
    <w:p w14:paraId="79951177" w14:textId="77777777" w:rsidR="0019322A" w:rsidRPr="00A44945" w:rsidRDefault="0019322A" w:rsidP="0019322A">
      <w:pPr>
        <w:pStyle w:val="Texto"/>
        <w:numPr>
          <w:ilvl w:val="0"/>
          <w:numId w:val="12"/>
        </w:numPr>
        <w:spacing w:after="98"/>
        <w:rPr>
          <w:rFonts w:ascii="Barlow" w:hAnsi="Barlow" w:cstheme="minorHAnsi"/>
          <w:sz w:val="20"/>
        </w:rPr>
      </w:pPr>
      <w:r w:rsidRPr="00A44945">
        <w:rPr>
          <w:rFonts w:ascii="Barlow" w:hAnsi="Barlow" w:cstheme="minorHAnsi"/>
          <w:sz w:val="20"/>
        </w:rPr>
        <w:t>Consistencia</w:t>
      </w:r>
    </w:p>
    <w:p w14:paraId="66CC07FA" w14:textId="77777777" w:rsidR="0019322A" w:rsidRPr="00A44945" w:rsidRDefault="00D34A0D" w:rsidP="00D34A0D">
      <w:pPr>
        <w:pStyle w:val="Texto"/>
        <w:spacing w:after="98"/>
        <w:ind w:left="288" w:firstLine="0"/>
        <w:jc w:val="left"/>
        <w:rPr>
          <w:rFonts w:ascii="Barlow" w:hAnsi="Barlow" w:cstheme="minorHAnsi"/>
          <w:sz w:val="20"/>
        </w:rPr>
      </w:pPr>
      <w:r w:rsidRPr="00A44945">
        <w:rPr>
          <w:rFonts w:ascii="Barlow" w:hAnsi="Barlow" w:cstheme="minorHAnsi"/>
          <w:sz w:val="20"/>
        </w:rPr>
        <w:t xml:space="preserve">d) </w:t>
      </w:r>
      <w:r w:rsidR="00253A9E" w:rsidRPr="00A44945">
        <w:rPr>
          <w:rFonts w:ascii="Barlow" w:hAnsi="Barlow" w:cstheme="minorHAnsi"/>
          <w:sz w:val="20"/>
        </w:rPr>
        <w:t xml:space="preserve">Normatividad Supletoria: ya que la entidad </w:t>
      </w:r>
      <w:r w:rsidRPr="00A44945">
        <w:rPr>
          <w:rFonts w:ascii="Barlow" w:hAnsi="Barlow" w:cstheme="minorHAnsi"/>
          <w:sz w:val="20"/>
        </w:rPr>
        <w:t>aplic</w:t>
      </w:r>
      <w:r w:rsidR="00517CB0" w:rsidRPr="00A44945">
        <w:rPr>
          <w:rFonts w:ascii="Barlow" w:hAnsi="Barlow" w:cstheme="minorHAnsi"/>
          <w:sz w:val="20"/>
        </w:rPr>
        <w:t>a la normatividad emitida por el</w:t>
      </w:r>
      <w:r w:rsidR="005771E9" w:rsidRPr="00A44945">
        <w:rPr>
          <w:rFonts w:ascii="Barlow" w:hAnsi="Barlow" w:cstheme="minorHAnsi"/>
          <w:sz w:val="20"/>
        </w:rPr>
        <w:t xml:space="preserve"> </w:t>
      </w:r>
      <w:r w:rsidRPr="00A44945">
        <w:rPr>
          <w:rFonts w:ascii="Barlow" w:hAnsi="Barlow" w:cstheme="minorHAnsi"/>
          <w:sz w:val="20"/>
        </w:rPr>
        <w:t xml:space="preserve">CONAC, la entidad </w:t>
      </w:r>
      <w:r w:rsidR="00253A9E" w:rsidRPr="00A44945">
        <w:rPr>
          <w:rFonts w:ascii="Barlow" w:hAnsi="Barlow" w:cstheme="minorHAnsi"/>
          <w:sz w:val="20"/>
        </w:rPr>
        <w:t>no h</w:t>
      </w:r>
      <w:r w:rsidRPr="00A44945">
        <w:rPr>
          <w:rFonts w:ascii="Barlow" w:hAnsi="Barlow" w:cstheme="minorHAnsi"/>
          <w:sz w:val="20"/>
        </w:rPr>
        <w:t>a requerido</w:t>
      </w:r>
      <w:r w:rsidR="00253A9E" w:rsidRPr="00A44945">
        <w:rPr>
          <w:rFonts w:ascii="Barlow" w:hAnsi="Barlow" w:cstheme="minorHAnsi"/>
          <w:sz w:val="20"/>
        </w:rPr>
        <w:t xml:space="preserve"> </w:t>
      </w:r>
      <w:r w:rsidRPr="00A44945">
        <w:rPr>
          <w:rFonts w:ascii="Barlow" w:hAnsi="Barlow" w:cstheme="minorHAnsi"/>
          <w:sz w:val="20"/>
        </w:rPr>
        <w:t>aplicar la normatividad supletoria en materia de contabilidad gubernamental.</w:t>
      </w:r>
    </w:p>
    <w:p w14:paraId="3C5AE480" w14:textId="77777777" w:rsidR="00901418" w:rsidRPr="00A44945" w:rsidRDefault="00901418" w:rsidP="00D34A0D">
      <w:pPr>
        <w:pStyle w:val="Texto"/>
        <w:spacing w:after="98"/>
        <w:ind w:left="288" w:firstLine="0"/>
        <w:jc w:val="left"/>
        <w:rPr>
          <w:rFonts w:ascii="Barlow" w:hAnsi="Barlow" w:cstheme="minorHAnsi"/>
          <w:sz w:val="20"/>
          <w:highlight w:val="yellow"/>
        </w:rPr>
      </w:pPr>
      <w:r w:rsidRPr="00A44945">
        <w:rPr>
          <w:rFonts w:ascii="Barlow" w:hAnsi="Barlow" w:cstheme="minorHAnsi"/>
          <w:sz w:val="20"/>
        </w:rPr>
        <w:t xml:space="preserve">e) Desde el año 2016 El Instituto realiza el registro del gasto devengado en el momento contable, para reconocer una obligación de pago a favor de terceros para la percepción de bienes, servicios y obra </w:t>
      </w:r>
      <w:r w:rsidR="00FC130C" w:rsidRPr="00A44945">
        <w:rPr>
          <w:rFonts w:ascii="Barlow" w:hAnsi="Barlow" w:cstheme="minorHAnsi"/>
          <w:sz w:val="20"/>
        </w:rPr>
        <w:t>pública</w:t>
      </w:r>
      <w:r w:rsidRPr="00A44945">
        <w:rPr>
          <w:rFonts w:ascii="Barlow" w:hAnsi="Barlow" w:cstheme="minorHAnsi"/>
          <w:sz w:val="20"/>
        </w:rPr>
        <w:t xml:space="preserve"> contratados.</w:t>
      </w:r>
    </w:p>
    <w:p w14:paraId="05FCE4CF" w14:textId="77777777" w:rsidR="00B86AB2" w:rsidRPr="00A44945" w:rsidRDefault="00B86AB2" w:rsidP="00D34A0D">
      <w:pPr>
        <w:pStyle w:val="Texto"/>
        <w:spacing w:line="230" w:lineRule="exact"/>
        <w:ind w:firstLine="0"/>
        <w:rPr>
          <w:rFonts w:ascii="Barlow" w:hAnsi="Barlow" w:cstheme="minorHAnsi"/>
          <w:b/>
          <w:sz w:val="20"/>
          <w:lang w:val="es-MX"/>
        </w:rPr>
      </w:pPr>
    </w:p>
    <w:p w14:paraId="51E298AA" w14:textId="77777777" w:rsidR="00B86AB2" w:rsidRPr="00A44945" w:rsidRDefault="00B86AB2" w:rsidP="00B86AB2">
      <w:pPr>
        <w:pStyle w:val="Texto"/>
        <w:spacing w:line="230" w:lineRule="exact"/>
        <w:rPr>
          <w:rFonts w:ascii="Barlow" w:hAnsi="Barlow" w:cstheme="minorHAnsi"/>
          <w:b/>
          <w:sz w:val="20"/>
          <w:lang w:val="es-MX"/>
        </w:rPr>
      </w:pPr>
      <w:r w:rsidRPr="00A44945">
        <w:rPr>
          <w:rFonts w:ascii="Barlow" w:hAnsi="Barlow" w:cstheme="minorHAnsi"/>
          <w:b/>
          <w:sz w:val="20"/>
          <w:lang w:val="es-MX"/>
        </w:rPr>
        <w:t>6.</w:t>
      </w:r>
      <w:r w:rsidRPr="00A44945">
        <w:rPr>
          <w:rFonts w:ascii="Barlow" w:hAnsi="Barlow" w:cstheme="minorHAnsi"/>
          <w:b/>
          <w:sz w:val="20"/>
          <w:lang w:val="es-MX"/>
        </w:rPr>
        <w:tab/>
        <w:t>Políticas de Contabilidad Significativas</w:t>
      </w:r>
    </w:p>
    <w:p w14:paraId="7D0785D3" w14:textId="77777777" w:rsidR="003325C2" w:rsidRPr="00A44945" w:rsidRDefault="0078394E" w:rsidP="00B86AB2">
      <w:pPr>
        <w:jc w:val="both"/>
        <w:rPr>
          <w:rFonts w:ascii="Barlow" w:hAnsi="Barlow"/>
          <w:sz w:val="20"/>
          <w:szCs w:val="20"/>
        </w:rPr>
      </w:pPr>
      <w:r w:rsidRPr="00A44945">
        <w:rPr>
          <w:rFonts w:ascii="Barlow" w:hAnsi="Barlow"/>
          <w:sz w:val="20"/>
          <w:szCs w:val="20"/>
        </w:rPr>
        <w:t>La preparación de los Estados Financieros se basa en las siguientes políticas y prácticas contables, así mismo cabe mencionar que ya se están implantando las Normas y Procedimientos de la Ley General de Contabilidad Gubernamental del Consejo Nacional de Armonización Contab</w:t>
      </w:r>
      <w:r w:rsidR="00F22E86" w:rsidRPr="00A44945">
        <w:rPr>
          <w:rFonts w:ascii="Barlow" w:hAnsi="Barlow"/>
          <w:sz w:val="20"/>
          <w:szCs w:val="20"/>
        </w:rPr>
        <w:t>le</w:t>
      </w:r>
    </w:p>
    <w:p w14:paraId="24A5E837" w14:textId="77777777" w:rsidR="00B86AB2" w:rsidRPr="00A44945" w:rsidRDefault="0028176A" w:rsidP="00B86AB2">
      <w:pPr>
        <w:jc w:val="both"/>
        <w:rPr>
          <w:rFonts w:ascii="Barlow" w:hAnsi="Barlow" w:cstheme="minorHAnsi"/>
          <w:sz w:val="20"/>
          <w:szCs w:val="20"/>
        </w:rPr>
      </w:pPr>
      <w:r w:rsidRPr="00A44945">
        <w:rPr>
          <w:rFonts w:ascii="Barlow" w:hAnsi="Barlow" w:cstheme="minorHAnsi"/>
          <w:sz w:val="20"/>
          <w:szCs w:val="20"/>
        </w:rPr>
        <w:t xml:space="preserve">A </w:t>
      </w:r>
      <w:r w:rsidR="00F1775A" w:rsidRPr="00A44945">
        <w:rPr>
          <w:rFonts w:ascii="Barlow" w:hAnsi="Barlow" w:cstheme="minorHAnsi"/>
          <w:sz w:val="20"/>
          <w:szCs w:val="20"/>
        </w:rPr>
        <w:t>continuación,</w:t>
      </w:r>
      <w:r w:rsidR="00B86AB2" w:rsidRPr="00A44945">
        <w:rPr>
          <w:rFonts w:ascii="Barlow" w:hAnsi="Barlow" w:cstheme="minorHAnsi"/>
          <w:sz w:val="20"/>
          <w:szCs w:val="20"/>
        </w:rPr>
        <w:t xml:space="preserve"> se resumen las principales políticas contables:</w:t>
      </w:r>
    </w:p>
    <w:p w14:paraId="0BCA4380" w14:textId="77777777" w:rsidR="00B86AB2" w:rsidRPr="00A44945" w:rsidRDefault="00B86AB2" w:rsidP="00B86AB2">
      <w:pPr>
        <w:numPr>
          <w:ilvl w:val="0"/>
          <w:numId w:val="6"/>
        </w:numPr>
        <w:spacing w:line="240" w:lineRule="auto"/>
        <w:jc w:val="both"/>
        <w:rPr>
          <w:rFonts w:ascii="Barlow" w:hAnsi="Barlow" w:cstheme="minorHAnsi"/>
          <w:sz w:val="20"/>
          <w:szCs w:val="20"/>
        </w:rPr>
      </w:pPr>
      <w:r w:rsidRPr="00A44945">
        <w:rPr>
          <w:rFonts w:ascii="Barlow" w:hAnsi="Barlow" w:cstheme="minorHAnsi"/>
          <w:sz w:val="20"/>
          <w:szCs w:val="20"/>
        </w:rPr>
        <w:t>Período contable</w:t>
      </w:r>
    </w:p>
    <w:p w14:paraId="698C3DD8" w14:textId="77777777" w:rsidR="00B86AB2" w:rsidRPr="00A44945" w:rsidRDefault="00B86AB2" w:rsidP="00B86AB2">
      <w:pPr>
        <w:ind w:left="360"/>
        <w:jc w:val="both"/>
        <w:rPr>
          <w:rFonts w:ascii="Barlow" w:hAnsi="Barlow" w:cstheme="minorHAnsi"/>
          <w:sz w:val="20"/>
          <w:szCs w:val="20"/>
        </w:rPr>
      </w:pPr>
      <w:r w:rsidRPr="00A44945">
        <w:rPr>
          <w:rFonts w:ascii="Barlow" w:hAnsi="Barlow" w:cstheme="minorHAnsi"/>
          <w:sz w:val="20"/>
          <w:szCs w:val="20"/>
        </w:rPr>
        <w:t>Las cifras que se presentan en los estados financieros cor</w:t>
      </w:r>
      <w:r w:rsidR="000C52A0" w:rsidRPr="00A44945">
        <w:rPr>
          <w:rFonts w:ascii="Barlow" w:hAnsi="Barlow" w:cstheme="minorHAnsi"/>
          <w:sz w:val="20"/>
          <w:szCs w:val="20"/>
        </w:rPr>
        <w:t>res</w:t>
      </w:r>
      <w:r w:rsidR="00606B1D" w:rsidRPr="00A44945">
        <w:rPr>
          <w:rFonts w:ascii="Barlow" w:hAnsi="Barlow" w:cstheme="minorHAnsi"/>
          <w:sz w:val="20"/>
          <w:szCs w:val="20"/>
        </w:rPr>
        <w:t>ponden al periodo del 1 de</w:t>
      </w:r>
      <w:r w:rsidR="00CE16FE" w:rsidRPr="00A44945">
        <w:rPr>
          <w:rFonts w:ascii="Barlow" w:hAnsi="Barlow" w:cstheme="minorHAnsi"/>
          <w:sz w:val="20"/>
          <w:szCs w:val="20"/>
        </w:rPr>
        <w:t xml:space="preserve"> </w:t>
      </w:r>
      <w:r w:rsidR="006E39E8" w:rsidRPr="00A44945">
        <w:rPr>
          <w:rFonts w:ascii="Barlow" w:hAnsi="Barlow" w:cstheme="minorHAnsi"/>
          <w:sz w:val="20"/>
          <w:szCs w:val="20"/>
        </w:rPr>
        <w:t>Enero</w:t>
      </w:r>
      <w:r w:rsidRPr="00A44945">
        <w:rPr>
          <w:rFonts w:ascii="Barlow" w:hAnsi="Barlow" w:cstheme="minorHAnsi"/>
          <w:sz w:val="20"/>
          <w:szCs w:val="20"/>
        </w:rPr>
        <w:t xml:space="preserve"> al </w:t>
      </w:r>
      <w:r w:rsidR="00487BBD" w:rsidRPr="00A44945">
        <w:rPr>
          <w:rFonts w:ascii="Barlow" w:hAnsi="Barlow" w:cstheme="minorHAnsi"/>
          <w:sz w:val="20"/>
          <w:szCs w:val="20"/>
        </w:rPr>
        <w:t>3</w:t>
      </w:r>
      <w:r w:rsidR="008B742C" w:rsidRPr="00A44945">
        <w:rPr>
          <w:rFonts w:ascii="Barlow" w:hAnsi="Barlow" w:cstheme="minorHAnsi"/>
          <w:sz w:val="20"/>
          <w:szCs w:val="20"/>
        </w:rPr>
        <w:t>1</w:t>
      </w:r>
      <w:r w:rsidRPr="00A44945">
        <w:rPr>
          <w:rFonts w:ascii="Barlow" w:hAnsi="Barlow" w:cstheme="minorHAnsi"/>
          <w:sz w:val="20"/>
          <w:szCs w:val="20"/>
        </w:rPr>
        <w:t xml:space="preserve"> de </w:t>
      </w:r>
      <w:r w:rsidR="008B742C" w:rsidRPr="00A44945">
        <w:rPr>
          <w:rFonts w:ascii="Barlow" w:hAnsi="Barlow" w:cstheme="minorHAnsi"/>
          <w:sz w:val="20"/>
          <w:szCs w:val="20"/>
        </w:rPr>
        <w:t>Dic</w:t>
      </w:r>
      <w:r w:rsidR="007E6417" w:rsidRPr="00A44945">
        <w:rPr>
          <w:rFonts w:ascii="Barlow" w:hAnsi="Barlow" w:cstheme="minorHAnsi"/>
          <w:sz w:val="20"/>
          <w:szCs w:val="20"/>
        </w:rPr>
        <w:t>iem</w:t>
      </w:r>
      <w:r w:rsidR="00DA0C86" w:rsidRPr="00A44945">
        <w:rPr>
          <w:rFonts w:ascii="Barlow" w:hAnsi="Barlow" w:cstheme="minorHAnsi"/>
          <w:sz w:val="20"/>
          <w:szCs w:val="20"/>
        </w:rPr>
        <w:t>bre</w:t>
      </w:r>
      <w:r w:rsidR="002E2A01" w:rsidRPr="00A44945">
        <w:rPr>
          <w:rFonts w:ascii="Barlow" w:hAnsi="Barlow" w:cstheme="minorHAnsi"/>
          <w:sz w:val="20"/>
          <w:szCs w:val="20"/>
        </w:rPr>
        <w:t xml:space="preserve"> de 202</w:t>
      </w:r>
      <w:r w:rsidR="005A3433" w:rsidRPr="00A44945">
        <w:rPr>
          <w:rFonts w:ascii="Barlow" w:hAnsi="Barlow" w:cstheme="minorHAnsi"/>
          <w:sz w:val="20"/>
          <w:szCs w:val="20"/>
        </w:rPr>
        <w:t>2</w:t>
      </w:r>
      <w:r w:rsidRPr="00A44945">
        <w:rPr>
          <w:rFonts w:ascii="Barlow" w:hAnsi="Barlow" w:cstheme="minorHAnsi"/>
          <w:sz w:val="20"/>
          <w:szCs w:val="20"/>
        </w:rPr>
        <w:t xml:space="preserve">. </w:t>
      </w:r>
    </w:p>
    <w:p w14:paraId="442D7816" w14:textId="77777777" w:rsidR="006F5793" w:rsidRPr="00A44945" w:rsidRDefault="006F5793" w:rsidP="00B86AB2">
      <w:pPr>
        <w:ind w:left="360"/>
        <w:jc w:val="both"/>
        <w:rPr>
          <w:rFonts w:ascii="Barlow" w:hAnsi="Barlow" w:cstheme="minorHAnsi"/>
          <w:sz w:val="20"/>
          <w:szCs w:val="20"/>
        </w:rPr>
      </w:pPr>
      <w:r w:rsidRPr="00A44945">
        <w:rPr>
          <w:rFonts w:ascii="Barlow" w:hAnsi="Barlow" w:cstheme="minorHAnsi"/>
          <w:sz w:val="20"/>
          <w:szCs w:val="20"/>
        </w:rPr>
        <w:t xml:space="preserve">b) El Instituto No contempla la realización de operaciones con moneda extranjera </w:t>
      </w:r>
    </w:p>
    <w:p w14:paraId="1F64BE0F" w14:textId="77777777" w:rsidR="006F5793" w:rsidRPr="00A44945" w:rsidRDefault="006F5793" w:rsidP="006F5793">
      <w:pPr>
        <w:spacing w:after="0" w:line="240" w:lineRule="auto"/>
        <w:ind w:left="720"/>
        <w:jc w:val="both"/>
        <w:rPr>
          <w:rFonts w:ascii="Barlow" w:hAnsi="Barlow" w:cstheme="minorHAnsi"/>
          <w:sz w:val="20"/>
          <w:szCs w:val="20"/>
        </w:rPr>
      </w:pPr>
    </w:p>
    <w:p w14:paraId="76DC05A9" w14:textId="77777777" w:rsidR="00B86AB2" w:rsidRPr="00A44945" w:rsidRDefault="006F5793" w:rsidP="006F5793">
      <w:pPr>
        <w:spacing w:after="0" w:line="240" w:lineRule="auto"/>
        <w:jc w:val="both"/>
        <w:rPr>
          <w:rFonts w:ascii="Barlow" w:hAnsi="Barlow" w:cstheme="minorHAnsi"/>
          <w:sz w:val="20"/>
          <w:szCs w:val="20"/>
        </w:rPr>
      </w:pPr>
      <w:r w:rsidRPr="00A44945">
        <w:rPr>
          <w:rFonts w:ascii="Barlow" w:hAnsi="Barlow" w:cstheme="minorHAnsi"/>
          <w:sz w:val="20"/>
          <w:szCs w:val="20"/>
        </w:rPr>
        <w:t xml:space="preserve">        c)  </w:t>
      </w:r>
      <w:r w:rsidR="00B86AB2" w:rsidRPr="00A44945">
        <w:rPr>
          <w:rFonts w:ascii="Barlow" w:hAnsi="Barlow" w:cstheme="minorHAnsi"/>
          <w:sz w:val="20"/>
          <w:szCs w:val="20"/>
        </w:rPr>
        <w:t>Inmuebles maquinaria y equipo.</w:t>
      </w:r>
    </w:p>
    <w:p w14:paraId="22340BFC" w14:textId="1F339E7F" w:rsidR="00140E53" w:rsidRPr="00A44945" w:rsidRDefault="0078394E" w:rsidP="006E4F1A">
      <w:pPr>
        <w:ind w:left="360"/>
        <w:jc w:val="both"/>
        <w:rPr>
          <w:rFonts w:ascii="Barlow" w:hAnsi="Barlow" w:cstheme="minorHAnsi"/>
          <w:sz w:val="20"/>
          <w:szCs w:val="20"/>
        </w:rPr>
      </w:pPr>
      <w:r w:rsidRPr="00A44945">
        <w:rPr>
          <w:rFonts w:ascii="Barlow" w:hAnsi="Barlow" w:cstheme="minorHAnsi"/>
          <w:sz w:val="20"/>
          <w:szCs w:val="20"/>
        </w:rPr>
        <w:t>Los inmuebles, maquinaria</w:t>
      </w:r>
      <w:r w:rsidR="00B86AB2" w:rsidRPr="00A44945">
        <w:rPr>
          <w:rFonts w:ascii="Barlow" w:hAnsi="Barlow" w:cstheme="minorHAnsi"/>
          <w:sz w:val="20"/>
          <w:szCs w:val="20"/>
        </w:rPr>
        <w:t xml:space="preserve"> y equipo se valúan al c</w:t>
      </w:r>
      <w:r w:rsidR="00A26D0E" w:rsidRPr="00A44945">
        <w:rPr>
          <w:rFonts w:ascii="Barlow" w:hAnsi="Barlow" w:cstheme="minorHAnsi"/>
          <w:sz w:val="20"/>
          <w:szCs w:val="20"/>
        </w:rPr>
        <w:t>osto de adquisición</w:t>
      </w:r>
      <w:r w:rsidR="006E4F1A">
        <w:rPr>
          <w:rFonts w:ascii="Barlow" w:hAnsi="Barlow" w:cstheme="minorHAnsi"/>
          <w:sz w:val="20"/>
          <w:szCs w:val="20"/>
        </w:rPr>
        <w:t>.</w:t>
      </w:r>
    </w:p>
    <w:p w14:paraId="23E7495F" w14:textId="578DF864" w:rsidR="00B86AB2" w:rsidRPr="00A44945" w:rsidRDefault="00A14FF2" w:rsidP="00A14FF2">
      <w:pPr>
        <w:spacing w:after="0" w:line="240" w:lineRule="auto"/>
        <w:ind w:left="360"/>
        <w:jc w:val="both"/>
        <w:rPr>
          <w:rFonts w:ascii="Barlow" w:hAnsi="Barlow" w:cstheme="minorHAnsi"/>
          <w:sz w:val="20"/>
          <w:szCs w:val="20"/>
        </w:rPr>
      </w:pPr>
      <w:r w:rsidRPr="00A44945">
        <w:rPr>
          <w:rFonts w:ascii="Barlow" w:hAnsi="Barlow" w:cstheme="minorHAnsi"/>
          <w:sz w:val="20"/>
          <w:szCs w:val="20"/>
        </w:rPr>
        <w:t>d)</w:t>
      </w:r>
      <w:r w:rsidR="00B86AB2" w:rsidRPr="00A44945">
        <w:rPr>
          <w:rFonts w:ascii="Barlow" w:hAnsi="Barlow" w:cstheme="minorHAnsi"/>
          <w:sz w:val="20"/>
          <w:szCs w:val="20"/>
        </w:rPr>
        <w:t xml:space="preserve"> Ingresos </w:t>
      </w:r>
    </w:p>
    <w:p w14:paraId="7AF682C5" w14:textId="77777777" w:rsidR="0078394E" w:rsidRPr="00A44945" w:rsidRDefault="0078394E" w:rsidP="0078394E">
      <w:pPr>
        <w:ind w:left="360"/>
        <w:jc w:val="both"/>
        <w:rPr>
          <w:rFonts w:ascii="Barlow" w:hAnsi="Barlow" w:cstheme="minorHAnsi"/>
          <w:sz w:val="20"/>
          <w:szCs w:val="20"/>
        </w:rPr>
      </w:pPr>
      <w:r w:rsidRPr="00A44945">
        <w:rPr>
          <w:rFonts w:ascii="Barlow" w:hAnsi="Barlow" w:cstheme="minorHAnsi"/>
          <w:sz w:val="20"/>
          <w:szCs w:val="20"/>
        </w:rPr>
        <w:t xml:space="preserve"> El Instituto recibe sus ingresos por medio transferencias por parte del gobierno del Estado de </w:t>
      </w:r>
      <w:r w:rsidR="00543DBE" w:rsidRPr="00A44945">
        <w:rPr>
          <w:rFonts w:ascii="Barlow" w:hAnsi="Barlow" w:cstheme="minorHAnsi"/>
          <w:sz w:val="20"/>
          <w:szCs w:val="20"/>
        </w:rPr>
        <w:t>Yucatán atreves del sistema SIG</w:t>
      </w:r>
      <w:r w:rsidRPr="00A44945">
        <w:rPr>
          <w:rFonts w:ascii="Barlow" w:hAnsi="Barlow" w:cstheme="minorHAnsi"/>
          <w:sz w:val="20"/>
          <w:szCs w:val="20"/>
        </w:rPr>
        <w:t>Y previa firma de convenios y oficios autorizados por la misma secretaria de administración y finanzas tanto de recursos con fuentes de financiamientos estatales y federales.</w:t>
      </w:r>
    </w:p>
    <w:p w14:paraId="5E03C7C9" w14:textId="77777777" w:rsidR="00A26D0E" w:rsidRPr="00A44945" w:rsidRDefault="00A26D0E" w:rsidP="00A26D0E">
      <w:pPr>
        <w:spacing w:after="0" w:line="240" w:lineRule="auto"/>
        <w:ind w:left="720"/>
        <w:jc w:val="both"/>
        <w:rPr>
          <w:rFonts w:ascii="Barlow" w:hAnsi="Barlow" w:cstheme="minorHAnsi"/>
          <w:sz w:val="20"/>
          <w:szCs w:val="20"/>
        </w:rPr>
      </w:pPr>
    </w:p>
    <w:p w14:paraId="52144C8D" w14:textId="370710B7" w:rsidR="00B86AB2" w:rsidRPr="00A44945" w:rsidRDefault="00A14FF2" w:rsidP="00B86AB2">
      <w:pPr>
        <w:spacing w:after="0"/>
        <w:ind w:left="357"/>
        <w:jc w:val="both"/>
        <w:rPr>
          <w:rFonts w:ascii="Barlow" w:hAnsi="Barlow" w:cstheme="minorHAnsi"/>
          <w:sz w:val="20"/>
          <w:szCs w:val="20"/>
        </w:rPr>
      </w:pPr>
      <w:r w:rsidRPr="00A44945">
        <w:rPr>
          <w:rFonts w:ascii="Barlow" w:hAnsi="Barlow" w:cstheme="minorHAnsi"/>
          <w:sz w:val="20"/>
          <w:szCs w:val="20"/>
        </w:rPr>
        <w:t>e</w:t>
      </w:r>
      <w:r w:rsidR="00B86AB2" w:rsidRPr="00A44945">
        <w:rPr>
          <w:rFonts w:ascii="Barlow" w:hAnsi="Barlow" w:cstheme="minorHAnsi"/>
          <w:sz w:val="20"/>
          <w:szCs w:val="20"/>
        </w:rPr>
        <w:t>)</w:t>
      </w:r>
      <w:r w:rsidR="00B86AB2" w:rsidRPr="00A44945">
        <w:rPr>
          <w:rFonts w:ascii="Barlow" w:hAnsi="Barlow" w:cstheme="minorHAnsi"/>
          <w:sz w:val="20"/>
          <w:szCs w:val="20"/>
        </w:rPr>
        <w:tab/>
        <w:t>Impuesto sobre la Renta</w:t>
      </w:r>
    </w:p>
    <w:p w14:paraId="6FC99197" w14:textId="77777777" w:rsidR="00A26D0E" w:rsidRPr="00A44945" w:rsidRDefault="00A26D0E" w:rsidP="00A26D0E">
      <w:pPr>
        <w:ind w:left="360"/>
        <w:jc w:val="both"/>
        <w:rPr>
          <w:rFonts w:ascii="Barlow" w:hAnsi="Barlow" w:cstheme="minorHAnsi"/>
          <w:sz w:val="20"/>
          <w:szCs w:val="20"/>
        </w:rPr>
      </w:pPr>
      <w:r w:rsidRPr="00A44945">
        <w:rPr>
          <w:rFonts w:ascii="Barlow" w:hAnsi="Barlow" w:cstheme="minorHAnsi"/>
          <w:sz w:val="20"/>
          <w:szCs w:val="20"/>
        </w:rPr>
        <w:t xml:space="preserve"> El organismo Esta en el régimen de Personas Morales con fines no Lucrativos; tiene como obligaciones las siguientes: </w:t>
      </w:r>
      <w:r w:rsidRPr="00A44945">
        <w:rPr>
          <w:rFonts w:ascii="Barlow" w:hAnsi="Barlow"/>
          <w:sz w:val="20"/>
          <w:szCs w:val="20"/>
        </w:rPr>
        <w:t>Entero</w:t>
      </w:r>
      <w:r w:rsidRPr="00A44945">
        <w:rPr>
          <w:rFonts w:ascii="Barlow" w:hAnsi="Barlow" w:cstheme="minorHAnsi"/>
          <w:sz w:val="20"/>
          <w:szCs w:val="20"/>
        </w:rPr>
        <w:t xml:space="preserve"> de retenciones mensuales de ISR por sueldos y salario, Entero de retención de ISR por </w:t>
      </w:r>
      <w:r w:rsidR="006D3FC6" w:rsidRPr="00A44945">
        <w:rPr>
          <w:rFonts w:ascii="Barlow" w:hAnsi="Barlow" w:cstheme="minorHAnsi"/>
          <w:sz w:val="20"/>
          <w:szCs w:val="20"/>
        </w:rPr>
        <w:t>servicios profesionales. Mensual</w:t>
      </w:r>
      <w:r w:rsidRPr="00A44945">
        <w:rPr>
          <w:rFonts w:ascii="Barlow" w:hAnsi="Barlow" w:cstheme="minorHAnsi"/>
          <w:sz w:val="20"/>
          <w:szCs w:val="20"/>
        </w:rPr>
        <w:t>, Entero de retenciones mensuales de ISR por ingresos asimilados a salarios.</w:t>
      </w:r>
    </w:p>
    <w:p w14:paraId="22E33BED" w14:textId="19A91969" w:rsidR="00B86AB2" w:rsidRPr="00A44945" w:rsidRDefault="00B86AB2" w:rsidP="00B86AB2">
      <w:pPr>
        <w:spacing w:after="0"/>
        <w:jc w:val="both"/>
        <w:rPr>
          <w:rFonts w:ascii="Barlow" w:hAnsi="Barlow" w:cstheme="minorHAnsi"/>
          <w:sz w:val="20"/>
          <w:szCs w:val="20"/>
        </w:rPr>
      </w:pPr>
      <w:r w:rsidRPr="00A44945">
        <w:rPr>
          <w:rFonts w:ascii="Barlow" w:hAnsi="Barlow" w:cstheme="minorHAnsi"/>
          <w:sz w:val="20"/>
          <w:szCs w:val="20"/>
        </w:rPr>
        <w:t xml:space="preserve">       </w:t>
      </w:r>
      <w:r w:rsidR="00A14FF2" w:rsidRPr="00A44945">
        <w:rPr>
          <w:rFonts w:ascii="Barlow" w:hAnsi="Barlow" w:cstheme="minorHAnsi"/>
          <w:sz w:val="20"/>
          <w:szCs w:val="20"/>
        </w:rPr>
        <w:t>f</w:t>
      </w:r>
      <w:r w:rsidRPr="00A44945">
        <w:rPr>
          <w:rFonts w:ascii="Barlow" w:hAnsi="Barlow" w:cstheme="minorHAnsi"/>
          <w:sz w:val="20"/>
          <w:szCs w:val="20"/>
        </w:rPr>
        <w:t>) Honorarios asimilados</w:t>
      </w:r>
    </w:p>
    <w:p w14:paraId="027EC67F" w14:textId="77777777" w:rsidR="00A26D0E" w:rsidRPr="00A44945" w:rsidRDefault="00A26D0E" w:rsidP="00A26D0E">
      <w:pPr>
        <w:ind w:left="360"/>
        <w:jc w:val="both"/>
        <w:rPr>
          <w:rFonts w:ascii="Barlow" w:hAnsi="Barlow" w:cstheme="minorHAnsi"/>
          <w:sz w:val="20"/>
          <w:szCs w:val="20"/>
        </w:rPr>
      </w:pPr>
      <w:r w:rsidRPr="00A44945">
        <w:rPr>
          <w:rFonts w:ascii="Barlow" w:hAnsi="Barlow" w:cstheme="minorHAnsi"/>
          <w:sz w:val="20"/>
          <w:szCs w:val="20"/>
        </w:rPr>
        <w:t>En el Instituto de Infraestructura Carretera de Yucatán, no tenemos personas que presten sus servicios por asimilados a salarios.</w:t>
      </w:r>
    </w:p>
    <w:p w14:paraId="5491AFFB" w14:textId="512C996F" w:rsidR="006F5793" w:rsidRPr="00A44945" w:rsidRDefault="00A14FF2" w:rsidP="00A26D0E">
      <w:pPr>
        <w:ind w:left="360"/>
        <w:jc w:val="both"/>
        <w:rPr>
          <w:rFonts w:ascii="Barlow" w:hAnsi="Barlow" w:cstheme="minorHAnsi"/>
          <w:sz w:val="20"/>
          <w:szCs w:val="20"/>
        </w:rPr>
      </w:pPr>
      <w:r w:rsidRPr="00A44945">
        <w:rPr>
          <w:rFonts w:ascii="Barlow" w:hAnsi="Barlow" w:cstheme="minorHAnsi"/>
          <w:sz w:val="20"/>
          <w:szCs w:val="20"/>
        </w:rPr>
        <w:t>g</w:t>
      </w:r>
      <w:r w:rsidR="006F5793" w:rsidRPr="00A44945">
        <w:rPr>
          <w:rFonts w:ascii="Barlow" w:hAnsi="Barlow" w:cstheme="minorHAnsi"/>
          <w:sz w:val="20"/>
          <w:szCs w:val="20"/>
        </w:rPr>
        <w:t>) La entidad no tiene cambios en sus políticas contables</w:t>
      </w:r>
    </w:p>
    <w:p w14:paraId="741912B7" w14:textId="77777777" w:rsidR="00B86AB2" w:rsidRPr="00A44945" w:rsidRDefault="00B86AB2" w:rsidP="00B86AB2">
      <w:pPr>
        <w:pStyle w:val="Texto"/>
        <w:spacing w:line="230" w:lineRule="exact"/>
        <w:rPr>
          <w:rFonts w:ascii="Barlow" w:hAnsi="Barlow" w:cstheme="minorHAnsi"/>
          <w:b/>
          <w:sz w:val="20"/>
          <w:lang w:val="es-MX"/>
        </w:rPr>
      </w:pPr>
      <w:r w:rsidRPr="00A44945">
        <w:rPr>
          <w:rFonts w:ascii="Barlow" w:hAnsi="Barlow" w:cstheme="minorHAnsi"/>
          <w:b/>
          <w:sz w:val="20"/>
          <w:lang w:val="es-MX"/>
        </w:rPr>
        <w:t>7.</w:t>
      </w:r>
      <w:r w:rsidRPr="00A44945">
        <w:rPr>
          <w:rFonts w:ascii="Barlow" w:hAnsi="Barlow" w:cstheme="minorHAnsi"/>
          <w:b/>
          <w:sz w:val="20"/>
          <w:lang w:val="es-MX"/>
        </w:rPr>
        <w:tab/>
        <w:t>Posición en Moneda Extranjera y Protección por Riesgo Cambiario</w:t>
      </w:r>
    </w:p>
    <w:p w14:paraId="00EFE1DB" w14:textId="77777777" w:rsidR="00B86AB2" w:rsidRPr="00A44945" w:rsidRDefault="00A26D0E" w:rsidP="00B86AB2">
      <w:pPr>
        <w:pStyle w:val="Texto"/>
        <w:spacing w:line="230" w:lineRule="exact"/>
        <w:rPr>
          <w:rFonts w:ascii="Barlow" w:hAnsi="Barlow" w:cstheme="minorHAnsi"/>
          <w:sz w:val="20"/>
          <w:lang w:val="es-MX"/>
        </w:rPr>
      </w:pPr>
      <w:r w:rsidRPr="00A44945">
        <w:rPr>
          <w:rFonts w:ascii="Barlow" w:hAnsi="Barlow" w:cstheme="minorHAnsi"/>
          <w:sz w:val="20"/>
          <w:lang w:val="es-MX"/>
        </w:rPr>
        <w:t>El Instituto de Infraestructura Carretera</w:t>
      </w:r>
      <w:r w:rsidR="00B86AB2" w:rsidRPr="00A44945">
        <w:rPr>
          <w:rFonts w:ascii="Barlow" w:hAnsi="Barlow" w:cstheme="minorHAnsi"/>
          <w:sz w:val="20"/>
          <w:lang w:val="es-MX"/>
        </w:rPr>
        <w:t xml:space="preserve"> de Y</w:t>
      </w:r>
      <w:r w:rsidR="00606B1D" w:rsidRPr="00A44945">
        <w:rPr>
          <w:rFonts w:ascii="Barlow" w:hAnsi="Barlow" w:cstheme="minorHAnsi"/>
          <w:sz w:val="20"/>
          <w:lang w:val="es-MX"/>
        </w:rPr>
        <w:t xml:space="preserve">ucatán durante el </w:t>
      </w:r>
      <w:r w:rsidR="002E2A01" w:rsidRPr="00A44945">
        <w:rPr>
          <w:rFonts w:ascii="Barlow" w:hAnsi="Barlow" w:cstheme="minorHAnsi"/>
          <w:sz w:val="20"/>
          <w:lang w:val="es-MX"/>
        </w:rPr>
        <w:t>period</w:t>
      </w:r>
      <w:r w:rsidR="003B3111" w:rsidRPr="00A44945">
        <w:rPr>
          <w:rFonts w:ascii="Barlow" w:hAnsi="Barlow" w:cstheme="minorHAnsi"/>
          <w:sz w:val="20"/>
          <w:lang w:val="es-MX"/>
        </w:rPr>
        <w:t xml:space="preserve">o de </w:t>
      </w:r>
      <w:r w:rsidR="00C335E5" w:rsidRPr="00A44945">
        <w:rPr>
          <w:rFonts w:ascii="Barlow" w:hAnsi="Barlow" w:cstheme="minorHAnsi"/>
          <w:sz w:val="20"/>
          <w:lang w:val="es-MX"/>
        </w:rPr>
        <w:t>Marz</w:t>
      </w:r>
      <w:r w:rsidR="005A3433" w:rsidRPr="00A44945">
        <w:rPr>
          <w:rFonts w:ascii="Barlow" w:hAnsi="Barlow" w:cstheme="minorHAnsi"/>
          <w:sz w:val="20"/>
          <w:lang w:val="es-MX"/>
        </w:rPr>
        <w:t>o del ejercicio 2022</w:t>
      </w:r>
      <w:r w:rsidR="00B86AB2" w:rsidRPr="00A44945">
        <w:rPr>
          <w:rFonts w:ascii="Barlow" w:hAnsi="Barlow" w:cstheme="minorHAnsi"/>
          <w:sz w:val="20"/>
          <w:lang w:val="es-MX"/>
        </w:rPr>
        <w:t xml:space="preserve"> no realizo operaciones en moneda extranjera</w:t>
      </w:r>
    </w:p>
    <w:p w14:paraId="0DB84D47" w14:textId="77777777" w:rsidR="00B86AB2" w:rsidRPr="00A44945" w:rsidRDefault="00B86AB2" w:rsidP="00B86AB2">
      <w:pPr>
        <w:pStyle w:val="Texto"/>
        <w:spacing w:line="224" w:lineRule="exact"/>
        <w:rPr>
          <w:rFonts w:ascii="Barlow" w:hAnsi="Barlow" w:cstheme="minorHAnsi"/>
          <w:b/>
          <w:smallCaps/>
          <w:sz w:val="20"/>
          <w:lang w:val="es-MX"/>
        </w:rPr>
      </w:pPr>
    </w:p>
    <w:p w14:paraId="7279518A" w14:textId="77777777" w:rsidR="00B86AB2" w:rsidRPr="00A44945" w:rsidRDefault="00B86AB2" w:rsidP="00B86AB2">
      <w:pPr>
        <w:pStyle w:val="Texto"/>
        <w:spacing w:line="230" w:lineRule="exact"/>
        <w:rPr>
          <w:rFonts w:ascii="Barlow" w:hAnsi="Barlow" w:cstheme="minorHAnsi"/>
          <w:b/>
          <w:sz w:val="20"/>
          <w:lang w:val="es-MX"/>
        </w:rPr>
      </w:pPr>
      <w:r w:rsidRPr="00A44945">
        <w:rPr>
          <w:rFonts w:ascii="Barlow" w:hAnsi="Barlow" w:cstheme="minorHAnsi"/>
          <w:b/>
          <w:sz w:val="20"/>
          <w:lang w:val="es-MX"/>
        </w:rPr>
        <w:t>8. Reporte Analítico del Activo</w:t>
      </w:r>
    </w:p>
    <w:p w14:paraId="333A220B" w14:textId="77777777" w:rsidR="003C771D" w:rsidRPr="00A44945" w:rsidRDefault="003C771D" w:rsidP="00E9303B">
      <w:pPr>
        <w:pStyle w:val="Texto"/>
        <w:spacing w:after="86"/>
        <w:rPr>
          <w:rFonts w:ascii="Barlow" w:hAnsi="Barlow" w:cstheme="minorHAnsi"/>
          <w:sz w:val="20"/>
          <w:lang w:val="es-MX"/>
        </w:rPr>
      </w:pPr>
      <w:r w:rsidRPr="00A44945">
        <w:rPr>
          <w:rFonts w:ascii="Barlow" w:hAnsi="Barlow" w:cstheme="minorHAnsi"/>
          <w:sz w:val="20"/>
          <w:lang w:val="es-MX"/>
        </w:rPr>
        <w:t>a) vida útil o porcentajes de depreciación, deterioro o amortización utilizados en los diferentes activos.</w:t>
      </w:r>
    </w:p>
    <w:p w14:paraId="5838C873" w14:textId="77777777" w:rsidR="00B86AB2" w:rsidRPr="00A44945" w:rsidRDefault="003C771D" w:rsidP="00B86AB2">
      <w:pPr>
        <w:pStyle w:val="Texto"/>
        <w:spacing w:line="230" w:lineRule="exact"/>
        <w:rPr>
          <w:rFonts w:ascii="Barlow" w:hAnsi="Barlow" w:cstheme="minorHAnsi"/>
          <w:sz w:val="20"/>
          <w:lang w:val="es-MX"/>
        </w:rPr>
      </w:pPr>
      <w:r w:rsidRPr="00A44945">
        <w:rPr>
          <w:rFonts w:ascii="Barlow" w:hAnsi="Barlow" w:cstheme="minorHAnsi"/>
          <w:sz w:val="20"/>
          <w:lang w:val="es-MX"/>
        </w:rPr>
        <w:t xml:space="preserve">El Instituto de Infraestructura Carretera de Yucatán utiliza </w:t>
      </w:r>
      <w:r w:rsidR="00B86AB2" w:rsidRPr="00A44945">
        <w:rPr>
          <w:rFonts w:ascii="Barlow" w:hAnsi="Barlow" w:cstheme="minorHAnsi"/>
          <w:sz w:val="20"/>
          <w:lang w:val="es-MX"/>
        </w:rPr>
        <w:t>las tasas de</w:t>
      </w:r>
      <w:r w:rsidRPr="00A44945">
        <w:rPr>
          <w:rFonts w:ascii="Barlow" w:hAnsi="Barlow" w:cstheme="minorHAnsi"/>
          <w:sz w:val="20"/>
          <w:lang w:val="es-MX"/>
        </w:rPr>
        <w:t xml:space="preserve"> Depreciación</w:t>
      </w:r>
      <w:r w:rsidR="00B86AB2" w:rsidRPr="00A44945">
        <w:rPr>
          <w:rFonts w:ascii="Barlow" w:hAnsi="Barlow" w:cstheme="minorHAnsi"/>
          <w:sz w:val="20"/>
          <w:lang w:val="es-MX"/>
        </w:rPr>
        <w:t xml:space="preserve"> emitidas por el CONAC</w:t>
      </w:r>
      <w:r w:rsidR="006F5793" w:rsidRPr="00A44945">
        <w:rPr>
          <w:rFonts w:ascii="Barlow" w:hAnsi="Barlow" w:cstheme="minorHAnsi"/>
          <w:sz w:val="20"/>
          <w:lang w:val="es-MX"/>
        </w:rPr>
        <w:t xml:space="preserve"> los activos fijos tienen</w:t>
      </w:r>
      <w:r w:rsidRPr="00A44945">
        <w:rPr>
          <w:rFonts w:ascii="Barlow" w:hAnsi="Barlow" w:cstheme="minorHAnsi"/>
          <w:sz w:val="20"/>
          <w:lang w:val="es-MX"/>
        </w:rPr>
        <w:t xml:space="preserve"> una vida útil diversa</w:t>
      </w:r>
      <w:r w:rsidR="00B86AB2" w:rsidRPr="00A44945">
        <w:rPr>
          <w:rFonts w:ascii="Barlow" w:hAnsi="Barlow" w:cstheme="minorHAnsi"/>
          <w:sz w:val="20"/>
          <w:lang w:val="es-MX"/>
        </w:rPr>
        <w:t>.</w:t>
      </w:r>
    </w:p>
    <w:p w14:paraId="156ED66C" w14:textId="1A543219" w:rsidR="00783FCB" w:rsidRDefault="00783FCB" w:rsidP="00B86AB2">
      <w:pPr>
        <w:pStyle w:val="Texto"/>
        <w:spacing w:line="230" w:lineRule="exact"/>
        <w:rPr>
          <w:rFonts w:ascii="Barlow" w:hAnsi="Barlow" w:cstheme="minorHAnsi"/>
          <w:sz w:val="20"/>
          <w:lang w:val="es-MX"/>
        </w:rPr>
      </w:pPr>
    </w:p>
    <w:p w14:paraId="2B12B942" w14:textId="77777777" w:rsidR="006E4F1A" w:rsidRPr="00A44945" w:rsidRDefault="006E4F1A" w:rsidP="00B86AB2">
      <w:pPr>
        <w:pStyle w:val="Texto"/>
        <w:spacing w:line="230" w:lineRule="exact"/>
        <w:rPr>
          <w:rFonts w:ascii="Barlow" w:hAnsi="Barlow" w:cstheme="minorHAnsi"/>
          <w:sz w:val="20"/>
          <w:lang w:val="es-MX"/>
        </w:rPr>
      </w:pPr>
    </w:p>
    <w:p w14:paraId="12BE25D5" w14:textId="77777777" w:rsidR="00783FCB" w:rsidRPr="00A44945" w:rsidRDefault="00783FCB" w:rsidP="00B86AB2">
      <w:pPr>
        <w:pStyle w:val="Texto"/>
        <w:spacing w:line="230" w:lineRule="exact"/>
        <w:rPr>
          <w:rFonts w:ascii="Barlow" w:hAnsi="Barlow" w:cstheme="minorHAnsi"/>
          <w:sz w:val="2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2410"/>
      </w:tblGrid>
      <w:tr w:rsidR="006F5793" w:rsidRPr="00A44945" w14:paraId="72CE12E9" w14:textId="77777777" w:rsidTr="00C901C6">
        <w:tc>
          <w:tcPr>
            <w:tcW w:w="3539" w:type="dxa"/>
          </w:tcPr>
          <w:p w14:paraId="23BE0A50" w14:textId="77777777" w:rsidR="006F5793" w:rsidRPr="00A44945" w:rsidRDefault="00C901C6" w:rsidP="00C901C6">
            <w:pPr>
              <w:pStyle w:val="Texto"/>
              <w:spacing w:line="230" w:lineRule="exact"/>
              <w:ind w:firstLine="0"/>
              <w:jc w:val="center"/>
              <w:rPr>
                <w:rFonts w:ascii="Barlow" w:hAnsi="Barlow" w:cstheme="minorHAnsi"/>
                <w:b/>
                <w:sz w:val="20"/>
                <w:lang w:val="es-MX"/>
              </w:rPr>
            </w:pPr>
            <w:r w:rsidRPr="00A44945">
              <w:rPr>
                <w:rFonts w:ascii="Barlow" w:hAnsi="Barlow" w:cstheme="minorHAnsi"/>
                <w:b/>
                <w:sz w:val="20"/>
                <w:lang w:val="es-MX"/>
              </w:rPr>
              <w:lastRenderedPageBreak/>
              <w:t>C</w:t>
            </w:r>
            <w:r w:rsidR="006F5793" w:rsidRPr="00A44945">
              <w:rPr>
                <w:rFonts w:ascii="Barlow" w:hAnsi="Barlow" w:cstheme="minorHAnsi"/>
                <w:b/>
                <w:sz w:val="20"/>
                <w:lang w:val="es-MX"/>
              </w:rPr>
              <w:t>oncepto</w:t>
            </w:r>
          </w:p>
        </w:tc>
        <w:tc>
          <w:tcPr>
            <w:tcW w:w="2410" w:type="dxa"/>
          </w:tcPr>
          <w:p w14:paraId="4C9E5FCD" w14:textId="77777777" w:rsidR="006F5793" w:rsidRPr="00A44945" w:rsidRDefault="006F5793" w:rsidP="00C901C6">
            <w:pPr>
              <w:pStyle w:val="Texto"/>
              <w:spacing w:line="230" w:lineRule="exact"/>
              <w:ind w:firstLine="0"/>
              <w:jc w:val="center"/>
              <w:rPr>
                <w:rFonts w:ascii="Barlow" w:hAnsi="Barlow" w:cstheme="minorHAnsi"/>
                <w:b/>
                <w:sz w:val="20"/>
                <w:lang w:val="es-MX"/>
              </w:rPr>
            </w:pPr>
            <w:r w:rsidRPr="00A44945">
              <w:rPr>
                <w:rFonts w:ascii="Barlow" w:hAnsi="Barlow" w:cstheme="minorHAnsi"/>
                <w:b/>
                <w:sz w:val="20"/>
                <w:lang w:val="es-MX"/>
              </w:rPr>
              <w:t xml:space="preserve">% </w:t>
            </w:r>
            <w:r w:rsidR="00C901C6" w:rsidRPr="00A44945">
              <w:rPr>
                <w:rFonts w:ascii="Barlow" w:hAnsi="Barlow" w:cstheme="minorHAnsi"/>
                <w:b/>
                <w:sz w:val="20"/>
                <w:lang w:val="es-MX"/>
              </w:rPr>
              <w:t>Depreciación</w:t>
            </w:r>
          </w:p>
        </w:tc>
      </w:tr>
      <w:tr w:rsidR="006F5793" w:rsidRPr="00A44945" w14:paraId="7C45DF69" w14:textId="77777777" w:rsidTr="00C901C6">
        <w:tc>
          <w:tcPr>
            <w:tcW w:w="3539" w:type="dxa"/>
          </w:tcPr>
          <w:p w14:paraId="66B873DF" w14:textId="77777777" w:rsidR="006F5793" w:rsidRPr="00A44945" w:rsidRDefault="006F5793" w:rsidP="00B86AB2">
            <w:pPr>
              <w:pStyle w:val="Texto"/>
              <w:spacing w:line="230" w:lineRule="exact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A44945">
              <w:rPr>
                <w:rFonts w:ascii="Barlow" w:hAnsi="Barlow" w:cstheme="minorHAnsi"/>
                <w:sz w:val="20"/>
                <w:lang w:val="es-MX"/>
              </w:rPr>
              <w:t xml:space="preserve">Muebles de oficina y </w:t>
            </w:r>
            <w:r w:rsidR="00C901C6" w:rsidRPr="00A44945">
              <w:rPr>
                <w:rFonts w:ascii="Barlow" w:hAnsi="Barlow" w:cstheme="minorHAnsi"/>
                <w:sz w:val="20"/>
                <w:lang w:val="es-MX"/>
              </w:rPr>
              <w:t>estantería</w:t>
            </w:r>
          </w:p>
        </w:tc>
        <w:tc>
          <w:tcPr>
            <w:tcW w:w="2410" w:type="dxa"/>
          </w:tcPr>
          <w:p w14:paraId="4D421C56" w14:textId="77777777" w:rsidR="006F5793" w:rsidRPr="00A44945" w:rsidRDefault="006F5793" w:rsidP="00B86AB2">
            <w:pPr>
              <w:pStyle w:val="Texto"/>
              <w:spacing w:line="230" w:lineRule="exact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A44945">
              <w:rPr>
                <w:rFonts w:ascii="Barlow" w:hAnsi="Barlow" w:cstheme="minorHAnsi"/>
                <w:sz w:val="20"/>
                <w:lang w:val="es-MX"/>
              </w:rPr>
              <w:t>10</w:t>
            </w:r>
          </w:p>
        </w:tc>
      </w:tr>
      <w:tr w:rsidR="006F5793" w:rsidRPr="00A44945" w14:paraId="5080A6B9" w14:textId="77777777" w:rsidTr="00C901C6">
        <w:tc>
          <w:tcPr>
            <w:tcW w:w="3539" w:type="dxa"/>
          </w:tcPr>
          <w:p w14:paraId="1F98CCFC" w14:textId="77777777" w:rsidR="006F5793" w:rsidRPr="00A44945" w:rsidRDefault="006F5793" w:rsidP="00B86AB2">
            <w:pPr>
              <w:pStyle w:val="Texto"/>
              <w:spacing w:line="230" w:lineRule="exact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A44945">
              <w:rPr>
                <w:rFonts w:ascii="Barlow" w:hAnsi="Barlow" w:cstheme="minorHAnsi"/>
                <w:sz w:val="20"/>
                <w:lang w:val="es-MX"/>
              </w:rPr>
              <w:t xml:space="preserve">Muebles, Excepto de Oficina y </w:t>
            </w:r>
            <w:r w:rsidR="00C901C6" w:rsidRPr="00A44945">
              <w:rPr>
                <w:rFonts w:ascii="Barlow" w:hAnsi="Barlow" w:cstheme="minorHAnsi"/>
                <w:sz w:val="20"/>
                <w:lang w:val="es-MX"/>
              </w:rPr>
              <w:t>Estantería</w:t>
            </w:r>
          </w:p>
        </w:tc>
        <w:tc>
          <w:tcPr>
            <w:tcW w:w="2410" w:type="dxa"/>
          </w:tcPr>
          <w:p w14:paraId="43FCB38B" w14:textId="77777777" w:rsidR="006F5793" w:rsidRPr="00A44945" w:rsidRDefault="006F5793" w:rsidP="00B86AB2">
            <w:pPr>
              <w:pStyle w:val="Texto"/>
              <w:spacing w:line="230" w:lineRule="exact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A44945">
              <w:rPr>
                <w:rFonts w:ascii="Barlow" w:hAnsi="Barlow" w:cstheme="minorHAnsi"/>
                <w:sz w:val="20"/>
                <w:lang w:val="es-MX"/>
              </w:rPr>
              <w:t>10</w:t>
            </w:r>
          </w:p>
        </w:tc>
      </w:tr>
      <w:tr w:rsidR="006F5793" w:rsidRPr="00A44945" w14:paraId="711CDEE3" w14:textId="77777777" w:rsidTr="00C901C6">
        <w:tc>
          <w:tcPr>
            <w:tcW w:w="3539" w:type="dxa"/>
          </w:tcPr>
          <w:p w14:paraId="7288EF21" w14:textId="77777777" w:rsidR="006F5793" w:rsidRPr="00A44945" w:rsidRDefault="006F5793" w:rsidP="00B86AB2">
            <w:pPr>
              <w:pStyle w:val="Texto"/>
              <w:spacing w:line="230" w:lineRule="exact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A44945">
              <w:rPr>
                <w:rFonts w:ascii="Barlow" w:hAnsi="Barlow" w:cstheme="minorHAnsi"/>
                <w:sz w:val="20"/>
                <w:lang w:val="es-MX"/>
              </w:rPr>
              <w:t xml:space="preserve">Equipo de </w:t>
            </w:r>
            <w:r w:rsidR="00504EEE" w:rsidRPr="00A44945">
              <w:rPr>
                <w:rFonts w:ascii="Barlow" w:hAnsi="Barlow" w:cstheme="minorHAnsi"/>
                <w:sz w:val="20"/>
                <w:lang w:val="es-MX"/>
              </w:rPr>
              <w:t>Cómputo</w:t>
            </w:r>
            <w:r w:rsidRPr="00A44945">
              <w:rPr>
                <w:rFonts w:ascii="Barlow" w:hAnsi="Barlow" w:cstheme="minorHAnsi"/>
                <w:sz w:val="20"/>
                <w:lang w:val="es-MX"/>
              </w:rPr>
              <w:t xml:space="preserve"> y de </w:t>
            </w:r>
            <w:r w:rsidR="00C901C6" w:rsidRPr="00A44945">
              <w:rPr>
                <w:rFonts w:ascii="Barlow" w:hAnsi="Barlow" w:cstheme="minorHAnsi"/>
                <w:sz w:val="20"/>
                <w:lang w:val="es-MX"/>
              </w:rPr>
              <w:t>Tecnologías</w:t>
            </w:r>
            <w:r w:rsidRPr="00A44945">
              <w:rPr>
                <w:rFonts w:ascii="Barlow" w:hAnsi="Barlow" w:cstheme="minorHAnsi"/>
                <w:sz w:val="20"/>
                <w:lang w:val="es-MX"/>
              </w:rPr>
              <w:t xml:space="preserve"> de la </w:t>
            </w:r>
            <w:r w:rsidR="00C901C6" w:rsidRPr="00A44945">
              <w:rPr>
                <w:rFonts w:ascii="Barlow" w:hAnsi="Barlow" w:cstheme="minorHAnsi"/>
                <w:sz w:val="20"/>
                <w:lang w:val="es-MX"/>
              </w:rPr>
              <w:t>Información</w:t>
            </w:r>
          </w:p>
        </w:tc>
        <w:tc>
          <w:tcPr>
            <w:tcW w:w="2410" w:type="dxa"/>
          </w:tcPr>
          <w:p w14:paraId="0A4AC2B9" w14:textId="77777777" w:rsidR="006F5793" w:rsidRPr="00A44945" w:rsidRDefault="006F5793" w:rsidP="00B86AB2">
            <w:pPr>
              <w:pStyle w:val="Texto"/>
              <w:spacing w:line="230" w:lineRule="exact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A44945">
              <w:rPr>
                <w:rFonts w:ascii="Barlow" w:hAnsi="Barlow" w:cstheme="minorHAnsi"/>
                <w:sz w:val="20"/>
                <w:lang w:val="es-MX"/>
              </w:rPr>
              <w:t>33</w:t>
            </w:r>
          </w:p>
        </w:tc>
      </w:tr>
      <w:tr w:rsidR="006F5793" w:rsidRPr="00A44945" w14:paraId="1F389FC0" w14:textId="77777777" w:rsidTr="00C901C6">
        <w:tc>
          <w:tcPr>
            <w:tcW w:w="3539" w:type="dxa"/>
          </w:tcPr>
          <w:p w14:paraId="7B9FA6B1" w14:textId="77777777" w:rsidR="006F5793" w:rsidRPr="00A44945" w:rsidRDefault="00C901C6" w:rsidP="00B86AB2">
            <w:pPr>
              <w:pStyle w:val="Texto"/>
              <w:spacing w:line="230" w:lineRule="exact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A44945">
              <w:rPr>
                <w:rFonts w:ascii="Barlow" w:hAnsi="Barlow" w:cstheme="minorHAnsi"/>
                <w:sz w:val="20"/>
                <w:lang w:val="es-MX"/>
              </w:rPr>
              <w:t>Otros Mobiliarios y Equipos de Administración</w:t>
            </w:r>
          </w:p>
        </w:tc>
        <w:tc>
          <w:tcPr>
            <w:tcW w:w="2410" w:type="dxa"/>
          </w:tcPr>
          <w:p w14:paraId="36CADACC" w14:textId="77777777" w:rsidR="006F5793" w:rsidRPr="00A44945" w:rsidRDefault="00C901C6" w:rsidP="00B86AB2">
            <w:pPr>
              <w:pStyle w:val="Texto"/>
              <w:spacing w:line="230" w:lineRule="exact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A44945">
              <w:rPr>
                <w:rFonts w:ascii="Barlow" w:hAnsi="Barlow" w:cstheme="minorHAnsi"/>
                <w:sz w:val="20"/>
                <w:lang w:val="es-MX"/>
              </w:rPr>
              <w:t>10</w:t>
            </w:r>
          </w:p>
        </w:tc>
      </w:tr>
      <w:tr w:rsidR="006F5793" w:rsidRPr="00A44945" w14:paraId="101EAE37" w14:textId="77777777" w:rsidTr="00C901C6">
        <w:tc>
          <w:tcPr>
            <w:tcW w:w="3539" w:type="dxa"/>
          </w:tcPr>
          <w:p w14:paraId="5A5541D8" w14:textId="77777777" w:rsidR="006F5793" w:rsidRPr="00A44945" w:rsidRDefault="00C901C6" w:rsidP="00B86AB2">
            <w:pPr>
              <w:pStyle w:val="Texto"/>
              <w:spacing w:line="230" w:lineRule="exact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A44945">
              <w:rPr>
                <w:rFonts w:ascii="Barlow" w:hAnsi="Barlow" w:cstheme="minorHAnsi"/>
                <w:sz w:val="20"/>
                <w:lang w:val="es-MX"/>
              </w:rPr>
              <w:t>Equipos y Aparatos Audiovisuales</w:t>
            </w:r>
          </w:p>
        </w:tc>
        <w:tc>
          <w:tcPr>
            <w:tcW w:w="2410" w:type="dxa"/>
          </w:tcPr>
          <w:p w14:paraId="13CBE50C" w14:textId="77777777" w:rsidR="006F5793" w:rsidRPr="00A44945" w:rsidRDefault="00C901C6" w:rsidP="00B86AB2">
            <w:pPr>
              <w:pStyle w:val="Texto"/>
              <w:spacing w:line="230" w:lineRule="exact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A44945">
              <w:rPr>
                <w:rFonts w:ascii="Barlow" w:hAnsi="Barlow" w:cstheme="minorHAnsi"/>
                <w:sz w:val="20"/>
                <w:lang w:val="es-MX"/>
              </w:rPr>
              <w:t>33</w:t>
            </w:r>
          </w:p>
        </w:tc>
      </w:tr>
      <w:tr w:rsidR="006F5793" w:rsidRPr="00A44945" w14:paraId="75E0E8AE" w14:textId="77777777" w:rsidTr="00C901C6">
        <w:tc>
          <w:tcPr>
            <w:tcW w:w="3539" w:type="dxa"/>
          </w:tcPr>
          <w:p w14:paraId="040E37F2" w14:textId="77777777" w:rsidR="006F5793" w:rsidRPr="00A44945" w:rsidRDefault="00C901C6" w:rsidP="00B86AB2">
            <w:pPr>
              <w:pStyle w:val="Texto"/>
              <w:spacing w:line="230" w:lineRule="exact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A44945">
              <w:rPr>
                <w:rFonts w:ascii="Barlow" w:hAnsi="Barlow" w:cstheme="minorHAnsi"/>
                <w:sz w:val="20"/>
                <w:lang w:val="es-MX"/>
              </w:rPr>
              <w:t>Vehículos y Equipo de Transporte</w:t>
            </w:r>
          </w:p>
        </w:tc>
        <w:tc>
          <w:tcPr>
            <w:tcW w:w="2410" w:type="dxa"/>
          </w:tcPr>
          <w:p w14:paraId="3084E8BA" w14:textId="77777777" w:rsidR="006F5793" w:rsidRPr="00A44945" w:rsidRDefault="00C901C6" w:rsidP="00B86AB2">
            <w:pPr>
              <w:pStyle w:val="Texto"/>
              <w:spacing w:line="230" w:lineRule="exact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A44945">
              <w:rPr>
                <w:rFonts w:ascii="Barlow" w:hAnsi="Barlow" w:cstheme="minorHAnsi"/>
                <w:sz w:val="20"/>
                <w:lang w:val="es-MX"/>
              </w:rPr>
              <w:t>20</w:t>
            </w:r>
          </w:p>
        </w:tc>
      </w:tr>
      <w:tr w:rsidR="006F5793" w:rsidRPr="00A44945" w14:paraId="41D7E7BD" w14:textId="77777777" w:rsidTr="00C901C6">
        <w:tc>
          <w:tcPr>
            <w:tcW w:w="3539" w:type="dxa"/>
          </w:tcPr>
          <w:p w14:paraId="504B557E" w14:textId="77777777" w:rsidR="006F5793" w:rsidRPr="00A44945" w:rsidRDefault="00C901C6" w:rsidP="00B86AB2">
            <w:pPr>
              <w:pStyle w:val="Texto"/>
              <w:spacing w:line="230" w:lineRule="exact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A44945">
              <w:rPr>
                <w:rFonts w:ascii="Barlow" w:hAnsi="Barlow" w:cstheme="minorHAnsi"/>
                <w:sz w:val="20"/>
                <w:lang w:val="es-MX"/>
              </w:rPr>
              <w:t>Maquinaria, Otros Equipos y Herramientas</w:t>
            </w:r>
          </w:p>
        </w:tc>
        <w:tc>
          <w:tcPr>
            <w:tcW w:w="2410" w:type="dxa"/>
          </w:tcPr>
          <w:p w14:paraId="751BAD65" w14:textId="77777777" w:rsidR="006F5793" w:rsidRPr="00A44945" w:rsidRDefault="00C901C6" w:rsidP="00B86AB2">
            <w:pPr>
              <w:pStyle w:val="Texto"/>
              <w:spacing w:line="230" w:lineRule="exact"/>
              <w:ind w:firstLine="0"/>
              <w:rPr>
                <w:rFonts w:ascii="Barlow" w:hAnsi="Barlow" w:cstheme="minorHAnsi"/>
                <w:sz w:val="20"/>
                <w:lang w:val="es-MX"/>
              </w:rPr>
            </w:pPr>
            <w:r w:rsidRPr="00A44945">
              <w:rPr>
                <w:rFonts w:ascii="Barlow" w:hAnsi="Barlow" w:cstheme="minorHAnsi"/>
                <w:sz w:val="20"/>
                <w:lang w:val="es-MX"/>
              </w:rPr>
              <w:t>10</w:t>
            </w:r>
          </w:p>
        </w:tc>
      </w:tr>
    </w:tbl>
    <w:p w14:paraId="12E214CE" w14:textId="2E03848B" w:rsidR="006F5793" w:rsidRPr="00A44945" w:rsidRDefault="00C901C6" w:rsidP="00B86AB2">
      <w:pPr>
        <w:pStyle w:val="Texto"/>
        <w:spacing w:line="230" w:lineRule="exact"/>
        <w:rPr>
          <w:rFonts w:ascii="Barlow" w:hAnsi="Barlow" w:cstheme="minorHAnsi"/>
          <w:sz w:val="20"/>
          <w:lang w:val="es-MX"/>
        </w:rPr>
      </w:pPr>
      <w:r w:rsidRPr="00A44945">
        <w:rPr>
          <w:rFonts w:ascii="Barlow" w:hAnsi="Barlow" w:cstheme="minorHAnsi"/>
          <w:sz w:val="20"/>
          <w:lang w:val="es-MX"/>
        </w:rPr>
        <w:t xml:space="preserve"> </w:t>
      </w:r>
    </w:p>
    <w:p w14:paraId="1D6BB3B2" w14:textId="77777777" w:rsidR="00140E53" w:rsidRPr="00A44945" w:rsidRDefault="00140E53" w:rsidP="00B86AB2">
      <w:pPr>
        <w:pStyle w:val="Texto"/>
        <w:spacing w:line="230" w:lineRule="exact"/>
        <w:rPr>
          <w:rFonts w:ascii="Barlow" w:hAnsi="Barlow" w:cstheme="minorHAnsi"/>
          <w:sz w:val="20"/>
          <w:lang w:val="es-MX"/>
        </w:rPr>
      </w:pPr>
    </w:p>
    <w:p w14:paraId="0644DFD5" w14:textId="77777777" w:rsidR="00C901C6" w:rsidRPr="00A44945" w:rsidRDefault="00C901C6" w:rsidP="00B86AB2">
      <w:pPr>
        <w:pStyle w:val="Texto"/>
        <w:spacing w:line="230" w:lineRule="exact"/>
        <w:rPr>
          <w:rFonts w:ascii="Barlow" w:hAnsi="Barlow" w:cstheme="minorHAnsi"/>
          <w:sz w:val="20"/>
          <w:lang w:val="es-MX"/>
        </w:rPr>
      </w:pPr>
      <w:r w:rsidRPr="00A44945">
        <w:rPr>
          <w:rFonts w:ascii="Barlow" w:hAnsi="Barlow" w:cstheme="minorHAnsi"/>
          <w:sz w:val="20"/>
          <w:lang w:val="es-MX"/>
        </w:rPr>
        <w:t>El porcentaje de Amortización de los Activos Intangibles es de 5%</w:t>
      </w:r>
    </w:p>
    <w:p w14:paraId="562BA839" w14:textId="64E3000D" w:rsidR="00140E53" w:rsidRPr="00A44945" w:rsidRDefault="00140E53" w:rsidP="00B86AB2">
      <w:pPr>
        <w:pStyle w:val="Texto"/>
        <w:spacing w:line="230" w:lineRule="exact"/>
        <w:rPr>
          <w:rFonts w:ascii="Barlow" w:hAnsi="Barlow" w:cstheme="minorHAnsi"/>
          <w:sz w:val="20"/>
          <w:lang w:val="es-MX"/>
        </w:rPr>
      </w:pPr>
    </w:p>
    <w:p w14:paraId="3EB869CD" w14:textId="77777777" w:rsidR="00C6251E" w:rsidRPr="00A44945" w:rsidRDefault="00E9303B" w:rsidP="00E9303B">
      <w:pPr>
        <w:pStyle w:val="Texto"/>
        <w:spacing w:line="230" w:lineRule="exact"/>
        <w:rPr>
          <w:rFonts w:ascii="Barlow" w:hAnsi="Barlow" w:cstheme="minorHAnsi"/>
          <w:sz w:val="20"/>
          <w:lang w:val="es-MX"/>
        </w:rPr>
      </w:pPr>
      <w:r w:rsidRPr="00A44945">
        <w:rPr>
          <w:rFonts w:ascii="Barlow" w:hAnsi="Barlow" w:cstheme="minorHAnsi"/>
          <w:sz w:val="20"/>
          <w:lang w:val="es-MX"/>
        </w:rPr>
        <w:t xml:space="preserve">b) </w:t>
      </w:r>
      <w:r w:rsidR="00C6251E" w:rsidRPr="00A44945">
        <w:rPr>
          <w:rFonts w:ascii="Barlow" w:hAnsi="Barlow" w:cstheme="minorHAnsi"/>
          <w:sz w:val="20"/>
          <w:lang w:val="es-MX"/>
        </w:rPr>
        <w:t>El Instituto de Infraestructura Carretera de Yucatán no ha realizado cambios en el porcentaje de la depreciación</w:t>
      </w:r>
    </w:p>
    <w:p w14:paraId="43BFB4EA" w14:textId="77777777" w:rsidR="00C901C6" w:rsidRPr="00A44945" w:rsidRDefault="00C901C6" w:rsidP="00E9303B">
      <w:pPr>
        <w:pStyle w:val="Texto"/>
        <w:spacing w:line="230" w:lineRule="exact"/>
        <w:rPr>
          <w:rFonts w:ascii="Barlow" w:hAnsi="Barlow" w:cstheme="minorHAnsi"/>
          <w:sz w:val="20"/>
          <w:lang w:val="es-MX"/>
        </w:rPr>
      </w:pPr>
      <w:r w:rsidRPr="00A44945">
        <w:rPr>
          <w:rFonts w:ascii="Barlow" w:hAnsi="Barlow" w:cstheme="minorHAnsi"/>
          <w:sz w:val="20"/>
          <w:lang w:val="es-MX"/>
        </w:rPr>
        <w:t>c) No se tiene conocimiento de circunstancias que afecten el activo, como bienes en garantía, embargos, litigios y títulos de inversiones entregados en garantía</w:t>
      </w:r>
    </w:p>
    <w:p w14:paraId="2C8C4DE0" w14:textId="77777777" w:rsidR="00C901C6" w:rsidRPr="00A44945" w:rsidRDefault="00C901C6" w:rsidP="00E9303B">
      <w:pPr>
        <w:pStyle w:val="Texto"/>
        <w:spacing w:line="230" w:lineRule="exact"/>
        <w:rPr>
          <w:rFonts w:ascii="Barlow" w:hAnsi="Barlow" w:cstheme="minorHAnsi"/>
          <w:sz w:val="20"/>
          <w:lang w:val="es-MX"/>
        </w:rPr>
      </w:pPr>
      <w:r w:rsidRPr="00A44945">
        <w:rPr>
          <w:rFonts w:ascii="Barlow" w:hAnsi="Barlow" w:cstheme="minorHAnsi"/>
          <w:sz w:val="20"/>
          <w:lang w:val="es-MX"/>
        </w:rPr>
        <w:t>d) No se han realizado desmantelamientos de Activos</w:t>
      </w:r>
    </w:p>
    <w:p w14:paraId="1D944E30" w14:textId="77777777" w:rsidR="00C901C6" w:rsidRPr="00A44945" w:rsidRDefault="00C901C6" w:rsidP="00E9303B">
      <w:pPr>
        <w:pStyle w:val="Texto"/>
        <w:spacing w:line="230" w:lineRule="exact"/>
        <w:rPr>
          <w:rFonts w:ascii="Barlow" w:hAnsi="Barlow" w:cstheme="minorHAnsi"/>
          <w:sz w:val="20"/>
          <w:lang w:val="es-MX"/>
        </w:rPr>
      </w:pPr>
      <w:r w:rsidRPr="00A44945">
        <w:rPr>
          <w:rFonts w:ascii="Barlow" w:hAnsi="Barlow" w:cstheme="minorHAnsi"/>
          <w:sz w:val="20"/>
          <w:lang w:val="es-MX"/>
        </w:rPr>
        <w:t>e) No existen Bienes construidos en la Entidad</w:t>
      </w:r>
    </w:p>
    <w:p w14:paraId="5D8849AC" w14:textId="77777777" w:rsidR="00C901C6" w:rsidRPr="00A44945" w:rsidRDefault="00C901C6" w:rsidP="00E9303B">
      <w:pPr>
        <w:pStyle w:val="Texto"/>
        <w:spacing w:line="230" w:lineRule="exact"/>
        <w:rPr>
          <w:rFonts w:ascii="Barlow" w:hAnsi="Barlow" w:cstheme="minorHAnsi"/>
          <w:sz w:val="20"/>
          <w:lang w:val="es-MX"/>
        </w:rPr>
      </w:pPr>
      <w:r w:rsidRPr="00A44945">
        <w:rPr>
          <w:rFonts w:ascii="Barlow" w:hAnsi="Barlow" w:cstheme="minorHAnsi"/>
          <w:sz w:val="20"/>
          <w:lang w:val="es-MX"/>
        </w:rPr>
        <w:t>f) No Aplica para el Instituto</w:t>
      </w:r>
    </w:p>
    <w:p w14:paraId="507F3B34" w14:textId="77777777" w:rsidR="00C901C6" w:rsidRPr="00A44945" w:rsidRDefault="00C901C6" w:rsidP="00E9303B">
      <w:pPr>
        <w:pStyle w:val="Texto"/>
        <w:spacing w:line="230" w:lineRule="exact"/>
        <w:rPr>
          <w:rFonts w:ascii="Barlow" w:hAnsi="Barlow" w:cstheme="minorHAnsi"/>
          <w:sz w:val="20"/>
          <w:lang w:val="es-MX"/>
        </w:rPr>
      </w:pPr>
      <w:r w:rsidRPr="00A44945">
        <w:rPr>
          <w:rFonts w:ascii="Barlow" w:hAnsi="Barlow" w:cstheme="minorHAnsi"/>
          <w:sz w:val="20"/>
          <w:lang w:val="es-MX"/>
        </w:rPr>
        <w:t xml:space="preserve">G) No Aplica para el Instituto </w:t>
      </w:r>
    </w:p>
    <w:p w14:paraId="3C0F0D10" w14:textId="77777777" w:rsidR="00B86AB2" w:rsidRPr="00A44945" w:rsidRDefault="00B86AB2" w:rsidP="00B86AB2">
      <w:pPr>
        <w:pStyle w:val="Texto"/>
        <w:spacing w:line="224" w:lineRule="exact"/>
        <w:rPr>
          <w:rFonts w:ascii="Barlow" w:hAnsi="Barlow" w:cstheme="minorHAnsi"/>
          <w:b/>
          <w:smallCaps/>
          <w:sz w:val="20"/>
          <w:lang w:val="es-MX"/>
        </w:rPr>
      </w:pPr>
    </w:p>
    <w:p w14:paraId="2874EA1E" w14:textId="77777777" w:rsidR="00B86AB2" w:rsidRPr="00A44945" w:rsidRDefault="00B86AB2" w:rsidP="00B86AB2">
      <w:pPr>
        <w:pStyle w:val="Texto"/>
        <w:spacing w:after="86"/>
        <w:rPr>
          <w:rFonts w:ascii="Barlow" w:hAnsi="Barlow" w:cstheme="minorHAnsi"/>
          <w:b/>
          <w:sz w:val="20"/>
          <w:lang w:val="es-MX"/>
        </w:rPr>
      </w:pPr>
      <w:r w:rsidRPr="00A44945">
        <w:rPr>
          <w:rFonts w:ascii="Barlow" w:hAnsi="Barlow" w:cstheme="minorHAnsi"/>
          <w:b/>
          <w:sz w:val="20"/>
          <w:lang w:val="es-MX"/>
        </w:rPr>
        <w:lastRenderedPageBreak/>
        <w:t>9.</w:t>
      </w:r>
      <w:r w:rsidRPr="00A44945">
        <w:rPr>
          <w:rFonts w:ascii="Barlow" w:hAnsi="Barlow" w:cstheme="minorHAnsi"/>
          <w:b/>
          <w:sz w:val="20"/>
          <w:lang w:val="es-MX"/>
        </w:rPr>
        <w:tab/>
        <w:t>Fideicomisos, Mandatos y Análogos</w:t>
      </w:r>
    </w:p>
    <w:p w14:paraId="2846496E" w14:textId="77777777" w:rsidR="00B86AB2" w:rsidRPr="00A44945" w:rsidRDefault="00B86AB2" w:rsidP="00B86AB2">
      <w:pPr>
        <w:pStyle w:val="Texto"/>
        <w:spacing w:after="86"/>
        <w:rPr>
          <w:rFonts w:ascii="Barlow" w:hAnsi="Barlow" w:cstheme="minorHAnsi"/>
          <w:sz w:val="20"/>
          <w:lang w:val="es-MX"/>
        </w:rPr>
      </w:pPr>
      <w:r w:rsidRPr="00A44945">
        <w:rPr>
          <w:rFonts w:ascii="Barlow" w:hAnsi="Barlow" w:cstheme="minorHAnsi"/>
          <w:sz w:val="20"/>
          <w:lang w:val="es-MX"/>
        </w:rPr>
        <w:t>A la fecha el Instituto</w:t>
      </w:r>
      <w:r w:rsidR="00A26D0E" w:rsidRPr="00A44945">
        <w:rPr>
          <w:rFonts w:ascii="Barlow" w:hAnsi="Barlow" w:cstheme="minorHAnsi"/>
          <w:sz w:val="20"/>
          <w:lang w:val="es-MX"/>
        </w:rPr>
        <w:t xml:space="preserve"> de Infraestructura Carretera de Yucatán</w:t>
      </w:r>
      <w:r w:rsidRPr="00A44945">
        <w:rPr>
          <w:rFonts w:ascii="Barlow" w:hAnsi="Barlow" w:cstheme="minorHAnsi"/>
          <w:sz w:val="20"/>
          <w:lang w:val="es-MX"/>
        </w:rPr>
        <w:t xml:space="preserve"> no maneja Fideicomisos, Mandatos y Análogos.</w:t>
      </w:r>
    </w:p>
    <w:p w14:paraId="2B7BD435" w14:textId="77777777" w:rsidR="00B86AB2" w:rsidRPr="00A44945" w:rsidRDefault="00B86AB2" w:rsidP="00B86AB2">
      <w:pPr>
        <w:pStyle w:val="Texto"/>
        <w:spacing w:line="224" w:lineRule="exact"/>
        <w:rPr>
          <w:rFonts w:ascii="Barlow" w:hAnsi="Barlow" w:cstheme="minorHAnsi"/>
          <w:smallCaps/>
          <w:sz w:val="20"/>
          <w:lang w:val="es-MX"/>
        </w:rPr>
      </w:pPr>
    </w:p>
    <w:p w14:paraId="4888C786" w14:textId="77777777" w:rsidR="00B86AB2" w:rsidRPr="00A44945" w:rsidRDefault="008F28DF" w:rsidP="00B86AB2">
      <w:pPr>
        <w:pStyle w:val="Texto"/>
        <w:spacing w:after="86"/>
        <w:rPr>
          <w:rFonts w:ascii="Barlow" w:hAnsi="Barlow" w:cstheme="minorHAnsi"/>
          <w:b/>
          <w:sz w:val="20"/>
          <w:lang w:val="es-MX"/>
        </w:rPr>
      </w:pPr>
      <w:r w:rsidRPr="00A44945">
        <w:rPr>
          <w:rFonts w:ascii="Barlow" w:hAnsi="Barlow" w:cstheme="minorHAnsi"/>
          <w:b/>
          <w:sz w:val="20"/>
          <w:lang w:val="es-MX"/>
        </w:rPr>
        <w:t>10.-</w:t>
      </w:r>
      <w:r w:rsidR="00B86AB2" w:rsidRPr="00A44945">
        <w:rPr>
          <w:rFonts w:ascii="Barlow" w:hAnsi="Barlow" w:cstheme="minorHAnsi"/>
          <w:b/>
          <w:sz w:val="20"/>
          <w:lang w:val="es-MX"/>
        </w:rPr>
        <w:t>Reporte de la Recaudación</w:t>
      </w:r>
    </w:p>
    <w:p w14:paraId="425B4A74" w14:textId="77777777" w:rsidR="00B86AB2" w:rsidRPr="00A44945" w:rsidRDefault="00824628" w:rsidP="00B86AB2">
      <w:pPr>
        <w:ind w:left="360"/>
        <w:jc w:val="both"/>
        <w:rPr>
          <w:rFonts w:ascii="Barlow" w:hAnsi="Barlow" w:cstheme="minorHAnsi"/>
          <w:sz w:val="20"/>
          <w:szCs w:val="20"/>
        </w:rPr>
      </w:pPr>
      <w:r w:rsidRPr="00A44945">
        <w:rPr>
          <w:rFonts w:ascii="Barlow" w:hAnsi="Barlow" w:cstheme="minorHAnsi"/>
          <w:sz w:val="20"/>
          <w:szCs w:val="20"/>
        </w:rPr>
        <w:t xml:space="preserve">El Instituto Recauda Ingresos Propios por concepto de Daños a las vías de comunicación Estatal, Pago de Derechos, Pagos de Licitaciones que se reflejan en los estados Financieros que se generan Cada mes. </w:t>
      </w:r>
    </w:p>
    <w:p w14:paraId="434417C3" w14:textId="77777777" w:rsidR="00B86AB2" w:rsidRPr="00A44945" w:rsidRDefault="00B86AB2" w:rsidP="00B86AB2">
      <w:pPr>
        <w:pStyle w:val="Texto"/>
        <w:spacing w:after="86"/>
        <w:rPr>
          <w:rFonts w:ascii="Barlow" w:hAnsi="Barlow" w:cstheme="minorHAnsi"/>
          <w:b/>
          <w:sz w:val="20"/>
          <w:lang w:val="es-MX"/>
        </w:rPr>
      </w:pPr>
      <w:r w:rsidRPr="00A44945">
        <w:rPr>
          <w:rFonts w:ascii="Barlow" w:hAnsi="Barlow" w:cstheme="minorHAnsi"/>
          <w:b/>
          <w:sz w:val="20"/>
          <w:lang w:val="es-MX"/>
        </w:rPr>
        <w:t>11.</w:t>
      </w:r>
      <w:r w:rsidRPr="00A44945">
        <w:rPr>
          <w:rFonts w:ascii="Barlow" w:hAnsi="Barlow" w:cstheme="minorHAnsi"/>
          <w:b/>
          <w:sz w:val="20"/>
          <w:lang w:val="es-MX"/>
        </w:rPr>
        <w:tab/>
        <w:t>Información sobre la Deuda y el Reporte Analítico de la Deuda</w:t>
      </w:r>
    </w:p>
    <w:p w14:paraId="26506297" w14:textId="77777777" w:rsidR="00012A8C" w:rsidRPr="00A44945" w:rsidRDefault="00C901C6" w:rsidP="008F28DF">
      <w:pPr>
        <w:pStyle w:val="Texto"/>
        <w:spacing w:after="86"/>
        <w:rPr>
          <w:rFonts w:ascii="Barlow" w:hAnsi="Barlow" w:cstheme="minorHAnsi"/>
          <w:sz w:val="20"/>
          <w:lang w:val="es-MX"/>
        </w:rPr>
      </w:pPr>
      <w:r w:rsidRPr="00A44945">
        <w:rPr>
          <w:rFonts w:ascii="Barlow" w:hAnsi="Barlow" w:cstheme="minorHAnsi"/>
          <w:sz w:val="20"/>
          <w:lang w:val="es-MX"/>
        </w:rPr>
        <w:t xml:space="preserve">El Instituto no tiene deuda </w:t>
      </w:r>
      <w:r w:rsidR="00FC130C" w:rsidRPr="00A44945">
        <w:rPr>
          <w:rFonts w:ascii="Barlow" w:hAnsi="Barlow" w:cstheme="minorHAnsi"/>
          <w:sz w:val="20"/>
          <w:lang w:val="es-MX"/>
        </w:rPr>
        <w:t>pública</w:t>
      </w:r>
    </w:p>
    <w:p w14:paraId="74E31105" w14:textId="77777777" w:rsidR="00824628" w:rsidRPr="00A44945" w:rsidRDefault="00824628" w:rsidP="008F28DF">
      <w:pPr>
        <w:pStyle w:val="Texto"/>
        <w:spacing w:after="86"/>
        <w:rPr>
          <w:rFonts w:ascii="Barlow" w:hAnsi="Barlow" w:cstheme="minorHAnsi"/>
          <w:sz w:val="20"/>
          <w:lang w:val="es-MX"/>
        </w:rPr>
      </w:pPr>
    </w:p>
    <w:p w14:paraId="4610E8AC" w14:textId="77777777" w:rsidR="00B86AB2" w:rsidRPr="00A44945" w:rsidRDefault="008F28DF" w:rsidP="00B86AB2">
      <w:pPr>
        <w:pStyle w:val="Texto"/>
        <w:spacing w:line="224" w:lineRule="exact"/>
        <w:rPr>
          <w:rFonts w:ascii="Barlow" w:hAnsi="Barlow" w:cstheme="minorHAnsi"/>
          <w:b/>
          <w:sz w:val="20"/>
          <w:lang w:val="es-MX"/>
        </w:rPr>
      </w:pPr>
      <w:r w:rsidRPr="00A44945">
        <w:rPr>
          <w:rFonts w:ascii="Barlow" w:hAnsi="Barlow" w:cstheme="minorHAnsi"/>
          <w:b/>
          <w:smallCaps/>
          <w:sz w:val="20"/>
          <w:lang w:val="es-MX"/>
        </w:rPr>
        <w:t xml:space="preserve">12.- </w:t>
      </w:r>
      <w:r w:rsidRPr="00A44945">
        <w:rPr>
          <w:rFonts w:ascii="Barlow" w:hAnsi="Barlow" w:cstheme="minorHAnsi"/>
          <w:b/>
          <w:sz w:val="20"/>
          <w:lang w:val="es-MX"/>
        </w:rPr>
        <w:t>Calificaciones Otorgadas</w:t>
      </w:r>
    </w:p>
    <w:p w14:paraId="11BAF211" w14:textId="77777777" w:rsidR="00E9303B" w:rsidRPr="00A44945" w:rsidRDefault="00E9303B" w:rsidP="00B86AB2">
      <w:pPr>
        <w:pStyle w:val="Texto"/>
        <w:spacing w:line="224" w:lineRule="exact"/>
        <w:rPr>
          <w:rFonts w:ascii="Barlow" w:hAnsi="Barlow" w:cstheme="minorHAnsi"/>
          <w:smallCaps/>
          <w:sz w:val="20"/>
          <w:lang w:val="es-MX"/>
        </w:rPr>
      </w:pPr>
      <w:r w:rsidRPr="00A44945">
        <w:rPr>
          <w:rFonts w:ascii="Barlow" w:hAnsi="Barlow" w:cstheme="minorHAnsi"/>
          <w:sz w:val="20"/>
          <w:lang w:val="es-MX"/>
        </w:rPr>
        <w:t>No aplica este concepto para la entidad</w:t>
      </w:r>
    </w:p>
    <w:p w14:paraId="4BE53903" w14:textId="77777777" w:rsidR="008F28DF" w:rsidRPr="00A44945" w:rsidRDefault="008F28DF" w:rsidP="00B86AB2">
      <w:pPr>
        <w:pStyle w:val="Texto"/>
        <w:spacing w:line="224" w:lineRule="exact"/>
        <w:rPr>
          <w:rFonts w:ascii="Barlow" w:hAnsi="Barlow" w:cstheme="minorHAnsi"/>
          <w:b/>
          <w:sz w:val="20"/>
          <w:lang w:val="es-MX"/>
        </w:rPr>
      </w:pPr>
      <w:r w:rsidRPr="00A44945">
        <w:rPr>
          <w:rFonts w:ascii="Barlow" w:hAnsi="Barlow" w:cstheme="minorHAnsi"/>
          <w:b/>
          <w:smallCaps/>
          <w:sz w:val="20"/>
          <w:lang w:val="es-MX"/>
        </w:rPr>
        <w:t xml:space="preserve">13.- </w:t>
      </w:r>
      <w:r w:rsidRPr="00A44945">
        <w:rPr>
          <w:rFonts w:ascii="Barlow" w:hAnsi="Barlow" w:cstheme="minorHAnsi"/>
          <w:b/>
          <w:sz w:val="20"/>
          <w:lang w:val="es-MX"/>
        </w:rPr>
        <w:t>Proceso de Mejora</w:t>
      </w:r>
    </w:p>
    <w:p w14:paraId="33C902D4" w14:textId="77777777" w:rsidR="00E9303B" w:rsidRPr="00A44945" w:rsidRDefault="00E9303B" w:rsidP="00B86AB2">
      <w:pPr>
        <w:pStyle w:val="Texto"/>
        <w:spacing w:line="224" w:lineRule="exact"/>
        <w:rPr>
          <w:rFonts w:ascii="Barlow" w:hAnsi="Barlow" w:cstheme="minorHAnsi"/>
          <w:sz w:val="20"/>
          <w:lang w:val="es-MX"/>
        </w:rPr>
      </w:pPr>
      <w:r w:rsidRPr="00A44945">
        <w:rPr>
          <w:rFonts w:ascii="Barlow" w:hAnsi="Barlow" w:cstheme="minorHAnsi"/>
          <w:sz w:val="20"/>
          <w:lang w:val="es-MX"/>
        </w:rPr>
        <w:t>En el plan Estatal de Desarrollo 2018-2024, se contempló un modelo de gestión pública basado en Transparencia y austeridad presupuestal</w:t>
      </w:r>
    </w:p>
    <w:p w14:paraId="417E5795" w14:textId="77777777" w:rsidR="00E9303B" w:rsidRPr="00A44945" w:rsidRDefault="008F28DF" w:rsidP="00E9303B">
      <w:pPr>
        <w:pStyle w:val="Texto"/>
        <w:spacing w:line="224" w:lineRule="exact"/>
        <w:rPr>
          <w:rFonts w:ascii="Barlow" w:hAnsi="Barlow" w:cstheme="minorHAnsi"/>
          <w:b/>
          <w:smallCaps/>
          <w:sz w:val="20"/>
          <w:lang w:val="es-MX"/>
        </w:rPr>
      </w:pPr>
      <w:r w:rsidRPr="00A44945">
        <w:rPr>
          <w:rFonts w:ascii="Barlow" w:hAnsi="Barlow" w:cstheme="minorHAnsi"/>
          <w:b/>
          <w:smallCaps/>
          <w:sz w:val="20"/>
          <w:lang w:val="es-MX"/>
        </w:rPr>
        <w:t>14.-</w:t>
      </w:r>
      <w:r w:rsidRPr="00A44945">
        <w:rPr>
          <w:rFonts w:ascii="Barlow" w:hAnsi="Barlow" w:cstheme="minorHAnsi"/>
          <w:b/>
          <w:sz w:val="20"/>
          <w:lang w:val="es-MX"/>
        </w:rPr>
        <w:t xml:space="preserve"> Información por segmentos</w:t>
      </w:r>
      <w:r w:rsidRPr="00A44945">
        <w:rPr>
          <w:rFonts w:ascii="Barlow" w:hAnsi="Barlow" w:cstheme="minorHAnsi"/>
          <w:b/>
          <w:smallCaps/>
          <w:sz w:val="20"/>
          <w:lang w:val="es-MX"/>
        </w:rPr>
        <w:t xml:space="preserve"> </w:t>
      </w:r>
    </w:p>
    <w:p w14:paraId="26F2BD6E" w14:textId="77777777" w:rsidR="00E9303B" w:rsidRPr="00A44945" w:rsidRDefault="00E9303B" w:rsidP="00E9303B">
      <w:pPr>
        <w:pStyle w:val="Texto"/>
        <w:spacing w:line="224" w:lineRule="exact"/>
        <w:rPr>
          <w:rFonts w:ascii="Barlow" w:hAnsi="Barlow" w:cstheme="minorHAnsi"/>
          <w:smallCaps/>
          <w:sz w:val="20"/>
          <w:lang w:val="es-MX"/>
        </w:rPr>
      </w:pPr>
      <w:r w:rsidRPr="00A44945">
        <w:rPr>
          <w:rFonts w:ascii="Barlow" w:hAnsi="Barlow" w:cstheme="minorHAnsi"/>
          <w:sz w:val="20"/>
          <w:lang w:val="es-MX"/>
        </w:rPr>
        <w:t>La Entidad no manifiesta información de manera segmentada</w:t>
      </w:r>
    </w:p>
    <w:p w14:paraId="4959F7AE" w14:textId="77777777" w:rsidR="00B86AB2" w:rsidRPr="00A44945" w:rsidRDefault="00B86BD1" w:rsidP="00B86AB2">
      <w:pPr>
        <w:pStyle w:val="Texto"/>
        <w:spacing w:after="86"/>
        <w:rPr>
          <w:rFonts w:ascii="Barlow" w:hAnsi="Barlow" w:cstheme="minorHAnsi"/>
          <w:b/>
          <w:sz w:val="20"/>
          <w:lang w:val="es-MX"/>
        </w:rPr>
      </w:pPr>
      <w:r w:rsidRPr="00A44945">
        <w:rPr>
          <w:rFonts w:ascii="Barlow" w:hAnsi="Barlow" w:cstheme="minorHAnsi"/>
          <w:b/>
          <w:sz w:val="20"/>
          <w:lang w:val="es-MX"/>
        </w:rPr>
        <w:t>15</w:t>
      </w:r>
      <w:r w:rsidR="00B86AB2" w:rsidRPr="00A44945">
        <w:rPr>
          <w:rFonts w:ascii="Barlow" w:hAnsi="Barlow" w:cstheme="minorHAnsi"/>
          <w:b/>
          <w:sz w:val="20"/>
          <w:lang w:val="es-MX"/>
        </w:rPr>
        <w:t>.</w:t>
      </w:r>
      <w:r w:rsidR="00B86AB2" w:rsidRPr="00A44945">
        <w:rPr>
          <w:rFonts w:ascii="Barlow" w:hAnsi="Barlow" w:cstheme="minorHAnsi"/>
          <w:b/>
          <w:sz w:val="20"/>
          <w:lang w:val="es-MX"/>
        </w:rPr>
        <w:tab/>
        <w:t>Eventos Posteriores al Cierre</w:t>
      </w:r>
    </w:p>
    <w:p w14:paraId="1B7FBC6F" w14:textId="77777777" w:rsidR="00B86AB2" w:rsidRPr="00A44945" w:rsidRDefault="00A26D0E" w:rsidP="00B86AB2">
      <w:pPr>
        <w:pStyle w:val="Texto"/>
        <w:spacing w:after="86"/>
        <w:rPr>
          <w:rFonts w:ascii="Barlow" w:hAnsi="Barlow" w:cstheme="minorHAnsi"/>
          <w:sz w:val="20"/>
          <w:lang w:val="es-MX"/>
        </w:rPr>
      </w:pPr>
      <w:r w:rsidRPr="00A44945">
        <w:rPr>
          <w:rFonts w:ascii="Barlow" w:hAnsi="Barlow" w:cstheme="minorHAnsi"/>
          <w:sz w:val="20"/>
          <w:lang w:val="es-MX"/>
        </w:rPr>
        <w:t>No se realizaron eventos posteriores al cierre</w:t>
      </w:r>
      <w:r w:rsidR="00E9303B" w:rsidRPr="00A44945">
        <w:rPr>
          <w:rFonts w:ascii="Barlow" w:hAnsi="Barlow" w:cstheme="minorHAnsi"/>
          <w:sz w:val="20"/>
          <w:lang w:val="es-MX"/>
        </w:rPr>
        <w:t>.</w:t>
      </w:r>
    </w:p>
    <w:p w14:paraId="0E6CA939" w14:textId="77777777" w:rsidR="00B86AB2" w:rsidRPr="00A44945" w:rsidRDefault="00B86BD1" w:rsidP="00B86BD1">
      <w:pPr>
        <w:pStyle w:val="Texto"/>
        <w:spacing w:after="86"/>
        <w:rPr>
          <w:rFonts w:ascii="Barlow" w:hAnsi="Barlow" w:cstheme="minorHAnsi"/>
          <w:b/>
          <w:sz w:val="20"/>
          <w:lang w:val="es-MX"/>
        </w:rPr>
      </w:pPr>
      <w:r w:rsidRPr="00A44945">
        <w:rPr>
          <w:rFonts w:ascii="Barlow" w:hAnsi="Barlow" w:cstheme="minorHAnsi"/>
          <w:b/>
          <w:sz w:val="20"/>
          <w:lang w:val="es-MX"/>
        </w:rPr>
        <w:t>16.- Partes Relacionadas.</w:t>
      </w:r>
    </w:p>
    <w:p w14:paraId="79A49A57" w14:textId="77777777" w:rsidR="001B6481" w:rsidRPr="00A44945" w:rsidRDefault="001B6481" w:rsidP="00B86BD1">
      <w:pPr>
        <w:pStyle w:val="Texto"/>
        <w:spacing w:after="86"/>
        <w:rPr>
          <w:rFonts w:ascii="Barlow" w:hAnsi="Barlow" w:cstheme="minorHAnsi"/>
          <w:sz w:val="20"/>
          <w:lang w:val="es-MX"/>
        </w:rPr>
      </w:pPr>
      <w:r w:rsidRPr="00A44945">
        <w:rPr>
          <w:rFonts w:ascii="Barlow" w:hAnsi="Barlow" w:cstheme="minorHAnsi"/>
          <w:sz w:val="20"/>
          <w:lang w:val="es-MX"/>
        </w:rPr>
        <w:t>No existen partes relacionadas con la Dependencia que influyan significativamente en su toma de decisiones Operativas y financieras.</w:t>
      </w:r>
    </w:p>
    <w:p w14:paraId="3AC1E302" w14:textId="5C756768" w:rsidR="00B86AB2" w:rsidRDefault="00B86AB2" w:rsidP="001B6481">
      <w:pPr>
        <w:pStyle w:val="Texto"/>
        <w:spacing w:after="86"/>
        <w:rPr>
          <w:rFonts w:ascii="Barlow" w:hAnsi="Barlow" w:cstheme="minorHAnsi"/>
          <w:b/>
          <w:sz w:val="20"/>
          <w:lang w:val="es-MX"/>
        </w:rPr>
      </w:pPr>
      <w:r w:rsidRPr="00A44945">
        <w:rPr>
          <w:rFonts w:ascii="Barlow" w:hAnsi="Barlow" w:cstheme="minorHAnsi"/>
          <w:b/>
          <w:sz w:val="20"/>
          <w:lang w:val="es-MX"/>
        </w:rPr>
        <w:t>17.</w:t>
      </w:r>
      <w:r w:rsidRPr="00A44945">
        <w:rPr>
          <w:rFonts w:ascii="Barlow" w:hAnsi="Barlow" w:cstheme="minorHAnsi"/>
          <w:b/>
          <w:sz w:val="20"/>
          <w:lang w:val="es-MX"/>
        </w:rPr>
        <w:tab/>
        <w:t>Responsabilidad Sobre la Presentación Razona</w:t>
      </w:r>
      <w:r w:rsidR="001B6481" w:rsidRPr="00A44945">
        <w:rPr>
          <w:rFonts w:ascii="Barlow" w:hAnsi="Barlow" w:cstheme="minorHAnsi"/>
          <w:b/>
          <w:sz w:val="20"/>
          <w:lang w:val="es-MX"/>
        </w:rPr>
        <w:t>ble de la Información Contable.</w:t>
      </w:r>
    </w:p>
    <w:p w14:paraId="1F0CEBB5" w14:textId="4DBB39F2" w:rsidR="006E4F1A" w:rsidRDefault="006E4F1A" w:rsidP="001B6481">
      <w:pPr>
        <w:pStyle w:val="Texto"/>
        <w:spacing w:after="86"/>
        <w:rPr>
          <w:rFonts w:ascii="Barlow" w:hAnsi="Barlow" w:cstheme="minorHAnsi"/>
          <w:b/>
          <w:sz w:val="20"/>
          <w:lang w:val="es-MX"/>
        </w:rPr>
      </w:pPr>
    </w:p>
    <w:p w14:paraId="22AAE5C9" w14:textId="113E26F1" w:rsidR="006E4F1A" w:rsidRDefault="006E4F1A" w:rsidP="001B6481">
      <w:pPr>
        <w:pStyle w:val="Texto"/>
        <w:spacing w:after="86"/>
        <w:rPr>
          <w:rFonts w:ascii="Barlow" w:hAnsi="Barlow" w:cstheme="minorHAnsi"/>
          <w:b/>
          <w:sz w:val="20"/>
          <w:lang w:val="es-MX"/>
        </w:rPr>
      </w:pPr>
    </w:p>
    <w:p w14:paraId="186893A4" w14:textId="77777777" w:rsidR="006E4F1A" w:rsidRPr="00A44945" w:rsidRDefault="006E4F1A" w:rsidP="001B6481">
      <w:pPr>
        <w:pStyle w:val="Texto"/>
        <w:spacing w:after="86"/>
        <w:rPr>
          <w:rFonts w:ascii="Barlow" w:hAnsi="Barlow" w:cstheme="minorHAnsi"/>
          <w:b/>
          <w:sz w:val="20"/>
          <w:lang w:val="es-MX"/>
        </w:rPr>
      </w:pPr>
    </w:p>
    <w:p w14:paraId="04A22B88" w14:textId="2B1047A3" w:rsidR="000E2854" w:rsidRPr="00A44945" w:rsidRDefault="001B6481" w:rsidP="00CB5B82">
      <w:pPr>
        <w:spacing w:line="240" w:lineRule="auto"/>
        <w:rPr>
          <w:rFonts w:ascii="Barlow" w:hAnsi="Barlow" w:cs="Arial"/>
          <w:sz w:val="20"/>
          <w:szCs w:val="20"/>
        </w:rPr>
      </w:pPr>
      <w:r w:rsidRPr="00A44945">
        <w:rPr>
          <w:rFonts w:ascii="Barlow" w:hAnsi="Barlow" w:cstheme="minorHAnsi"/>
          <w:sz w:val="20"/>
          <w:szCs w:val="20"/>
        </w:rPr>
        <w:t xml:space="preserve">       </w:t>
      </w:r>
      <w:r w:rsidR="006E4F1A" w:rsidRPr="00316080">
        <w:rPr>
          <w:rFonts w:ascii="Barlow" w:hAnsi="Barlow" w:cs="Arial"/>
          <w:sz w:val="20"/>
          <w:szCs w:val="20"/>
        </w:rPr>
        <w:t xml:space="preserve">Bajo protesta de decir verdad declaramos que los Estados Financieros y sus Notas son razonablemente correctos y </w:t>
      </w:r>
      <w:r w:rsidR="006E4F1A">
        <w:rPr>
          <w:rFonts w:ascii="Barlow" w:hAnsi="Barlow" w:cs="Arial"/>
          <w:sz w:val="20"/>
          <w:szCs w:val="20"/>
        </w:rPr>
        <w:t xml:space="preserve">son </w:t>
      </w:r>
      <w:r w:rsidR="006E4F1A" w:rsidRPr="00316080">
        <w:rPr>
          <w:rFonts w:ascii="Barlow" w:hAnsi="Barlow" w:cs="Arial"/>
          <w:sz w:val="20"/>
          <w:szCs w:val="20"/>
        </w:rPr>
        <w:t>responsabilidad del emisor.</w:t>
      </w:r>
      <w:bookmarkStart w:id="0" w:name="_GoBack"/>
      <w:bookmarkEnd w:id="0"/>
    </w:p>
    <w:sectPr w:rsidR="000E2854" w:rsidRPr="00A44945" w:rsidSect="00A44945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CB15D" w14:textId="77777777" w:rsidR="00B40057" w:rsidRDefault="00B40057" w:rsidP="008A6873">
      <w:pPr>
        <w:spacing w:after="0" w:line="240" w:lineRule="auto"/>
      </w:pPr>
      <w:r>
        <w:separator/>
      </w:r>
    </w:p>
  </w:endnote>
  <w:endnote w:type="continuationSeparator" w:id="0">
    <w:p w14:paraId="2932188B" w14:textId="77777777" w:rsidR="00B40057" w:rsidRDefault="00B40057" w:rsidP="008A6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FEF10" w14:textId="77777777" w:rsidR="00B40057" w:rsidRDefault="00B40057" w:rsidP="008A6873">
      <w:pPr>
        <w:spacing w:after="0" w:line="240" w:lineRule="auto"/>
      </w:pPr>
      <w:r>
        <w:separator/>
      </w:r>
    </w:p>
  </w:footnote>
  <w:footnote w:type="continuationSeparator" w:id="0">
    <w:p w14:paraId="58F02304" w14:textId="77777777" w:rsidR="00B40057" w:rsidRDefault="00B40057" w:rsidP="008A68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A485B"/>
    <w:multiLevelType w:val="hybridMultilevel"/>
    <w:tmpl w:val="D6C27E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A189B"/>
    <w:multiLevelType w:val="hybridMultilevel"/>
    <w:tmpl w:val="67F836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15242"/>
    <w:multiLevelType w:val="hybridMultilevel"/>
    <w:tmpl w:val="7CCAB0BC"/>
    <w:lvl w:ilvl="0" w:tplc="48927734">
      <w:start w:val="1"/>
      <w:numFmt w:val="upperRoman"/>
      <w:lvlText w:val="%1)"/>
      <w:lvlJc w:val="left"/>
      <w:pPr>
        <w:ind w:left="180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562FAD"/>
    <w:multiLevelType w:val="multilevel"/>
    <w:tmpl w:val="D93C922E"/>
    <w:lvl w:ilvl="0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23F4789D"/>
    <w:multiLevelType w:val="hybridMultilevel"/>
    <w:tmpl w:val="012C40EE"/>
    <w:lvl w:ilvl="0" w:tplc="D7E89D1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3D19C5"/>
    <w:multiLevelType w:val="hybridMultilevel"/>
    <w:tmpl w:val="9732DF44"/>
    <w:lvl w:ilvl="0" w:tplc="3FF29D14">
      <w:start w:val="31"/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  <w:color w:val="000000"/>
      </w:rPr>
    </w:lvl>
    <w:lvl w:ilvl="1" w:tplc="08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BD37197"/>
    <w:multiLevelType w:val="hybridMultilevel"/>
    <w:tmpl w:val="26FE47D8"/>
    <w:lvl w:ilvl="0" w:tplc="175ED2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F45ECA"/>
    <w:multiLevelType w:val="hybridMultilevel"/>
    <w:tmpl w:val="849A77BE"/>
    <w:lvl w:ilvl="0" w:tplc="57026C94">
      <w:start w:val="1"/>
      <w:numFmt w:val="lowerLetter"/>
      <w:lvlText w:val="%1)"/>
      <w:lvlJc w:val="left"/>
      <w:pPr>
        <w:ind w:left="100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8" w15:restartNumberingAfterBreak="0">
    <w:nsid w:val="3D907C7D"/>
    <w:multiLevelType w:val="hybridMultilevel"/>
    <w:tmpl w:val="58066CDC"/>
    <w:lvl w:ilvl="0" w:tplc="2B9C5E7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82469F"/>
    <w:multiLevelType w:val="hybridMultilevel"/>
    <w:tmpl w:val="0C5221A2"/>
    <w:lvl w:ilvl="0" w:tplc="FA3A4FCE">
      <w:start w:val="1"/>
      <w:numFmt w:val="decimal"/>
      <w:lvlText w:val="%1."/>
      <w:lvlJc w:val="left"/>
      <w:pPr>
        <w:ind w:left="708" w:hanging="4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 w15:restartNumberingAfterBreak="0">
    <w:nsid w:val="43695425"/>
    <w:multiLevelType w:val="hybridMultilevel"/>
    <w:tmpl w:val="5E3A50DA"/>
    <w:lvl w:ilvl="0" w:tplc="080A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4F2B781B"/>
    <w:multiLevelType w:val="multilevel"/>
    <w:tmpl w:val="D93C922E"/>
    <w:lvl w:ilvl="0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56E37BC8"/>
    <w:multiLevelType w:val="hybridMultilevel"/>
    <w:tmpl w:val="36C0ECC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635E9B"/>
    <w:multiLevelType w:val="hybridMultilevel"/>
    <w:tmpl w:val="9AF64B1E"/>
    <w:lvl w:ilvl="0" w:tplc="57026C94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61D45D1D"/>
    <w:multiLevelType w:val="hybridMultilevel"/>
    <w:tmpl w:val="5AA49A3E"/>
    <w:lvl w:ilvl="0" w:tplc="7A92962A">
      <w:start w:val="7"/>
      <w:numFmt w:val="upp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151444"/>
    <w:multiLevelType w:val="hybridMultilevel"/>
    <w:tmpl w:val="3634DF26"/>
    <w:lvl w:ilvl="0" w:tplc="08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DB36AD"/>
    <w:multiLevelType w:val="hybridMultilevel"/>
    <w:tmpl w:val="D1F2DA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B2C80"/>
    <w:multiLevelType w:val="hybridMultilevel"/>
    <w:tmpl w:val="D19265F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4"/>
  </w:num>
  <w:num w:numId="4">
    <w:abstractNumId w:val="2"/>
  </w:num>
  <w:num w:numId="5">
    <w:abstractNumId w:val="9"/>
  </w:num>
  <w:num w:numId="6">
    <w:abstractNumId w:val="12"/>
  </w:num>
  <w:num w:numId="7">
    <w:abstractNumId w:val="15"/>
  </w:num>
  <w:num w:numId="8">
    <w:abstractNumId w:val="16"/>
  </w:num>
  <w:num w:numId="9">
    <w:abstractNumId w:val="1"/>
  </w:num>
  <w:num w:numId="10">
    <w:abstractNumId w:val="6"/>
  </w:num>
  <w:num w:numId="11">
    <w:abstractNumId w:val="13"/>
  </w:num>
  <w:num w:numId="12">
    <w:abstractNumId w:val="7"/>
  </w:num>
  <w:num w:numId="13">
    <w:abstractNumId w:val="4"/>
  </w:num>
  <w:num w:numId="14">
    <w:abstractNumId w:val="17"/>
  </w:num>
  <w:num w:numId="15">
    <w:abstractNumId w:val="11"/>
  </w:num>
  <w:num w:numId="16">
    <w:abstractNumId w:val="3"/>
  </w:num>
  <w:num w:numId="17">
    <w:abstractNumId w:val="1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314D"/>
    <w:rsid w:val="000039D9"/>
    <w:rsid w:val="0000429B"/>
    <w:rsid w:val="00004C80"/>
    <w:rsid w:val="00011051"/>
    <w:rsid w:val="00012A8C"/>
    <w:rsid w:val="00012D4F"/>
    <w:rsid w:val="000152BE"/>
    <w:rsid w:val="00017599"/>
    <w:rsid w:val="000175F5"/>
    <w:rsid w:val="000179F0"/>
    <w:rsid w:val="000238C2"/>
    <w:rsid w:val="0002520A"/>
    <w:rsid w:val="00026D7D"/>
    <w:rsid w:val="00027A4C"/>
    <w:rsid w:val="00031206"/>
    <w:rsid w:val="00031906"/>
    <w:rsid w:val="000327E7"/>
    <w:rsid w:val="00032AE2"/>
    <w:rsid w:val="00034287"/>
    <w:rsid w:val="00034C83"/>
    <w:rsid w:val="00040B79"/>
    <w:rsid w:val="00044182"/>
    <w:rsid w:val="00044657"/>
    <w:rsid w:val="00044A44"/>
    <w:rsid w:val="000456B7"/>
    <w:rsid w:val="000476B1"/>
    <w:rsid w:val="0005042E"/>
    <w:rsid w:val="00050C39"/>
    <w:rsid w:val="0005200B"/>
    <w:rsid w:val="00054B4A"/>
    <w:rsid w:val="00055117"/>
    <w:rsid w:val="00055A07"/>
    <w:rsid w:val="00060AA6"/>
    <w:rsid w:val="00061158"/>
    <w:rsid w:val="00063240"/>
    <w:rsid w:val="00064CFD"/>
    <w:rsid w:val="000652A3"/>
    <w:rsid w:val="00065B4D"/>
    <w:rsid w:val="000663C4"/>
    <w:rsid w:val="00066D38"/>
    <w:rsid w:val="000674C6"/>
    <w:rsid w:val="0007050A"/>
    <w:rsid w:val="00070DFB"/>
    <w:rsid w:val="0007349F"/>
    <w:rsid w:val="00075E80"/>
    <w:rsid w:val="000766CA"/>
    <w:rsid w:val="000773CA"/>
    <w:rsid w:val="00081ACC"/>
    <w:rsid w:val="00086BBE"/>
    <w:rsid w:val="00091486"/>
    <w:rsid w:val="00091A5F"/>
    <w:rsid w:val="000920C6"/>
    <w:rsid w:val="00094F2C"/>
    <w:rsid w:val="00096446"/>
    <w:rsid w:val="000971D0"/>
    <w:rsid w:val="000A2F24"/>
    <w:rsid w:val="000A306F"/>
    <w:rsid w:val="000A5EDD"/>
    <w:rsid w:val="000A61D6"/>
    <w:rsid w:val="000B0017"/>
    <w:rsid w:val="000B0596"/>
    <w:rsid w:val="000B2433"/>
    <w:rsid w:val="000B355C"/>
    <w:rsid w:val="000B3CB6"/>
    <w:rsid w:val="000B3E21"/>
    <w:rsid w:val="000B6EBA"/>
    <w:rsid w:val="000C19DF"/>
    <w:rsid w:val="000C273D"/>
    <w:rsid w:val="000C52A0"/>
    <w:rsid w:val="000C6151"/>
    <w:rsid w:val="000C6353"/>
    <w:rsid w:val="000D1345"/>
    <w:rsid w:val="000D2527"/>
    <w:rsid w:val="000D3962"/>
    <w:rsid w:val="000D3CF6"/>
    <w:rsid w:val="000D3F7D"/>
    <w:rsid w:val="000D4A32"/>
    <w:rsid w:val="000D7550"/>
    <w:rsid w:val="000D7E8E"/>
    <w:rsid w:val="000E0029"/>
    <w:rsid w:val="000E2854"/>
    <w:rsid w:val="000E521B"/>
    <w:rsid w:val="000E6EC3"/>
    <w:rsid w:val="000E7B8F"/>
    <w:rsid w:val="000F194D"/>
    <w:rsid w:val="000F2760"/>
    <w:rsid w:val="000F2F06"/>
    <w:rsid w:val="000F5225"/>
    <w:rsid w:val="000F6E1B"/>
    <w:rsid w:val="00102835"/>
    <w:rsid w:val="00103E67"/>
    <w:rsid w:val="00104D20"/>
    <w:rsid w:val="0010627E"/>
    <w:rsid w:val="00107DC1"/>
    <w:rsid w:val="00110A11"/>
    <w:rsid w:val="00110FEE"/>
    <w:rsid w:val="0011245B"/>
    <w:rsid w:val="001131D8"/>
    <w:rsid w:val="00114AC3"/>
    <w:rsid w:val="0011742E"/>
    <w:rsid w:val="00120CD1"/>
    <w:rsid w:val="001214F2"/>
    <w:rsid w:val="001221C8"/>
    <w:rsid w:val="0012290B"/>
    <w:rsid w:val="00123266"/>
    <w:rsid w:val="00123F0D"/>
    <w:rsid w:val="00124CCE"/>
    <w:rsid w:val="0012602E"/>
    <w:rsid w:val="001316C9"/>
    <w:rsid w:val="00131A0A"/>
    <w:rsid w:val="0013244D"/>
    <w:rsid w:val="00135B9A"/>
    <w:rsid w:val="00136BB5"/>
    <w:rsid w:val="00137180"/>
    <w:rsid w:val="00140E53"/>
    <w:rsid w:val="00141F00"/>
    <w:rsid w:val="001430AE"/>
    <w:rsid w:val="0014339F"/>
    <w:rsid w:val="00143EFE"/>
    <w:rsid w:val="0014420A"/>
    <w:rsid w:val="00145914"/>
    <w:rsid w:val="00151881"/>
    <w:rsid w:val="00153587"/>
    <w:rsid w:val="00153A12"/>
    <w:rsid w:val="00154B5D"/>
    <w:rsid w:val="00155B87"/>
    <w:rsid w:val="00156786"/>
    <w:rsid w:val="00163E80"/>
    <w:rsid w:val="001648A0"/>
    <w:rsid w:val="00164C8B"/>
    <w:rsid w:val="00165329"/>
    <w:rsid w:val="0016773F"/>
    <w:rsid w:val="00170217"/>
    <w:rsid w:val="001703FF"/>
    <w:rsid w:val="00171972"/>
    <w:rsid w:val="00172665"/>
    <w:rsid w:val="00172B82"/>
    <w:rsid w:val="001748BE"/>
    <w:rsid w:val="00177AD7"/>
    <w:rsid w:val="00180211"/>
    <w:rsid w:val="00182758"/>
    <w:rsid w:val="00182DE1"/>
    <w:rsid w:val="00183AFC"/>
    <w:rsid w:val="00184D65"/>
    <w:rsid w:val="001858D8"/>
    <w:rsid w:val="00192B79"/>
    <w:rsid w:val="00192EFF"/>
    <w:rsid w:val="0019322A"/>
    <w:rsid w:val="00196212"/>
    <w:rsid w:val="00196BD5"/>
    <w:rsid w:val="00197566"/>
    <w:rsid w:val="001A076D"/>
    <w:rsid w:val="001A2247"/>
    <w:rsid w:val="001A24D9"/>
    <w:rsid w:val="001A4D34"/>
    <w:rsid w:val="001A5200"/>
    <w:rsid w:val="001A5299"/>
    <w:rsid w:val="001A5807"/>
    <w:rsid w:val="001A5878"/>
    <w:rsid w:val="001A6839"/>
    <w:rsid w:val="001B1917"/>
    <w:rsid w:val="001B3589"/>
    <w:rsid w:val="001B3E04"/>
    <w:rsid w:val="001B4DAA"/>
    <w:rsid w:val="001B5C86"/>
    <w:rsid w:val="001B6481"/>
    <w:rsid w:val="001C2C4C"/>
    <w:rsid w:val="001C6228"/>
    <w:rsid w:val="001C769F"/>
    <w:rsid w:val="001D2A12"/>
    <w:rsid w:val="001D2CAF"/>
    <w:rsid w:val="001D343C"/>
    <w:rsid w:val="001D3DD4"/>
    <w:rsid w:val="001D72D6"/>
    <w:rsid w:val="001D7443"/>
    <w:rsid w:val="001E128A"/>
    <w:rsid w:val="001E2062"/>
    <w:rsid w:val="001E26F4"/>
    <w:rsid w:val="001E2924"/>
    <w:rsid w:val="001E34BF"/>
    <w:rsid w:val="001E3FFE"/>
    <w:rsid w:val="001E4020"/>
    <w:rsid w:val="001E417D"/>
    <w:rsid w:val="001E49AB"/>
    <w:rsid w:val="001E6B6B"/>
    <w:rsid w:val="001F0C60"/>
    <w:rsid w:val="001F1A7F"/>
    <w:rsid w:val="001F1E8A"/>
    <w:rsid w:val="001F225E"/>
    <w:rsid w:val="001F2264"/>
    <w:rsid w:val="001F283D"/>
    <w:rsid w:val="001F3DBF"/>
    <w:rsid w:val="001F67DF"/>
    <w:rsid w:val="001F6F99"/>
    <w:rsid w:val="00204C31"/>
    <w:rsid w:val="00205162"/>
    <w:rsid w:val="002060F5"/>
    <w:rsid w:val="00207556"/>
    <w:rsid w:val="0021124B"/>
    <w:rsid w:val="00214021"/>
    <w:rsid w:val="002152C5"/>
    <w:rsid w:val="00215A29"/>
    <w:rsid w:val="00220641"/>
    <w:rsid w:val="00220EC2"/>
    <w:rsid w:val="00220F59"/>
    <w:rsid w:val="002212CC"/>
    <w:rsid w:val="002245BF"/>
    <w:rsid w:val="00224716"/>
    <w:rsid w:val="00225374"/>
    <w:rsid w:val="00225F92"/>
    <w:rsid w:val="0023067A"/>
    <w:rsid w:val="00230E64"/>
    <w:rsid w:val="00231881"/>
    <w:rsid w:val="00231D94"/>
    <w:rsid w:val="00232A82"/>
    <w:rsid w:val="00232B52"/>
    <w:rsid w:val="00236D35"/>
    <w:rsid w:val="0024087B"/>
    <w:rsid w:val="002474B9"/>
    <w:rsid w:val="0024773B"/>
    <w:rsid w:val="002506A1"/>
    <w:rsid w:val="00250D90"/>
    <w:rsid w:val="00250DF3"/>
    <w:rsid w:val="002523FE"/>
    <w:rsid w:val="00253A9E"/>
    <w:rsid w:val="002551D8"/>
    <w:rsid w:val="00255B75"/>
    <w:rsid w:val="00256522"/>
    <w:rsid w:val="00257366"/>
    <w:rsid w:val="002574F2"/>
    <w:rsid w:val="00260EB7"/>
    <w:rsid w:val="00261F96"/>
    <w:rsid w:val="002628A7"/>
    <w:rsid w:val="0026297E"/>
    <w:rsid w:val="00263351"/>
    <w:rsid w:val="00264974"/>
    <w:rsid w:val="0027022C"/>
    <w:rsid w:val="00271EBA"/>
    <w:rsid w:val="00272110"/>
    <w:rsid w:val="0027372C"/>
    <w:rsid w:val="00274600"/>
    <w:rsid w:val="00275DAA"/>
    <w:rsid w:val="0028176A"/>
    <w:rsid w:val="002837FA"/>
    <w:rsid w:val="00287DAA"/>
    <w:rsid w:val="00291920"/>
    <w:rsid w:val="00293FF0"/>
    <w:rsid w:val="00297749"/>
    <w:rsid w:val="00297BB4"/>
    <w:rsid w:val="002A5533"/>
    <w:rsid w:val="002A5810"/>
    <w:rsid w:val="002A587D"/>
    <w:rsid w:val="002A7331"/>
    <w:rsid w:val="002A78C8"/>
    <w:rsid w:val="002B284D"/>
    <w:rsid w:val="002B29B2"/>
    <w:rsid w:val="002C449A"/>
    <w:rsid w:val="002C5545"/>
    <w:rsid w:val="002C58EF"/>
    <w:rsid w:val="002C5B18"/>
    <w:rsid w:val="002D1234"/>
    <w:rsid w:val="002D3B08"/>
    <w:rsid w:val="002D572C"/>
    <w:rsid w:val="002D6CA3"/>
    <w:rsid w:val="002E069C"/>
    <w:rsid w:val="002E2A01"/>
    <w:rsid w:val="002E5A6E"/>
    <w:rsid w:val="002E709E"/>
    <w:rsid w:val="002E7B5A"/>
    <w:rsid w:val="002F4E58"/>
    <w:rsid w:val="002F5428"/>
    <w:rsid w:val="002F58D3"/>
    <w:rsid w:val="002F6FE6"/>
    <w:rsid w:val="002F7B30"/>
    <w:rsid w:val="003016DA"/>
    <w:rsid w:val="0030396E"/>
    <w:rsid w:val="00303E0A"/>
    <w:rsid w:val="00304B68"/>
    <w:rsid w:val="00307649"/>
    <w:rsid w:val="003129FF"/>
    <w:rsid w:val="00314A56"/>
    <w:rsid w:val="0031776C"/>
    <w:rsid w:val="00317815"/>
    <w:rsid w:val="00323C09"/>
    <w:rsid w:val="00326F54"/>
    <w:rsid w:val="00327A69"/>
    <w:rsid w:val="003324A3"/>
    <w:rsid w:val="003325C2"/>
    <w:rsid w:val="00334199"/>
    <w:rsid w:val="00341623"/>
    <w:rsid w:val="0034227D"/>
    <w:rsid w:val="00343BAD"/>
    <w:rsid w:val="00347F06"/>
    <w:rsid w:val="00350E4B"/>
    <w:rsid w:val="00350F5B"/>
    <w:rsid w:val="0035570B"/>
    <w:rsid w:val="00356137"/>
    <w:rsid w:val="00357759"/>
    <w:rsid w:val="00360A8A"/>
    <w:rsid w:val="00361D03"/>
    <w:rsid w:val="003630BD"/>
    <w:rsid w:val="003649F8"/>
    <w:rsid w:val="003652C4"/>
    <w:rsid w:val="003675C1"/>
    <w:rsid w:val="00370BC3"/>
    <w:rsid w:val="00371D3B"/>
    <w:rsid w:val="0037231D"/>
    <w:rsid w:val="003765E2"/>
    <w:rsid w:val="00376834"/>
    <w:rsid w:val="00376E54"/>
    <w:rsid w:val="00376F59"/>
    <w:rsid w:val="00377B09"/>
    <w:rsid w:val="003811D9"/>
    <w:rsid w:val="00383564"/>
    <w:rsid w:val="00383E98"/>
    <w:rsid w:val="003874A8"/>
    <w:rsid w:val="00393170"/>
    <w:rsid w:val="0039393F"/>
    <w:rsid w:val="00397110"/>
    <w:rsid w:val="0039777F"/>
    <w:rsid w:val="00397EAE"/>
    <w:rsid w:val="003A0475"/>
    <w:rsid w:val="003A11B2"/>
    <w:rsid w:val="003A25A3"/>
    <w:rsid w:val="003B0A65"/>
    <w:rsid w:val="003B3111"/>
    <w:rsid w:val="003B4979"/>
    <w:rsid w:val="003B7E9B"/>
    <w:rsid w:val="003C3849"/>
    <w:rsid w:val="003C64BA"/>
    <w:rsid w:val="003C6995"/>
    <w:rsid w:val="003C771D"/>
    <w:rsid w:val="003D09AB"/>
    <w:rsid w:val="003D1A76"/>
    <w:rsid w:val="003D1E5B"/>
    <w:rsid w:val="003D385A"/>
    <w:rsid w:val="003D4308"/>
    <w:rsid w:val="003D79CB"/>
    <w:rsid w:val="003D7C5A"/>
    <w:rsid w:val="003E15BC"/>
    <w:rsid w:val="003E1897"/>
    <w:rsid w:val="003E2DC9"/>
    <w:rsid w:val="003E2DD5"/>
    <w:rsid w:val="003E5BEC"/>
    <w:rsid w:val="003E6A8A"/>
    <w:rsid w:val="003E7926"/>
    <w:rsid w:val="003F00B4"/>
    <w:rsid w:val="003F1263"/>
    <w:rsid w:val="003F22F4"/>
    <w:rsid w:val="003F2383"/>
    <w:rsid w:val="003F26F6"/>
    <w:rsid w:val="003F27C9"/>
    <w:rsid w:val="003F4F41"/>
    <w:rsid w:val="003F5D36"/>
    <w:rsid w:val="004017C1"/>
    <w:rsid w:val="00401F42"/>
    <w:rsid w:val="00404D07"/>
    <w:rsid w:val="0040655B"/>
    <w:rsid w:val="00410460"/>
    <w:rsid w:val="00410CFF"/>
    <w:rsid w:val="00411A11"/>
    <w:rsid w:val="00412BD7"/>
    <w:rsid w:val="00414C8C"/>
    <w:rsid w:val="00421B5C"/>
    <w:rsid w:val="00426B63"/>
    <w:rsid w:val="00427549"/>
    <w:rsid w:val="00427A2E"/>
    <w:rsid w:val="00433083"/>
    <w:rsid w:val="00436CD5"/>
    <w:rsid w:val="004371D7"/>
    <w:rsid w:val="00437ABC"/>
    <w:rsid w:val="0044229E"/>
    <w:rsid w:val="00444005"/>
    <w:rsid w:val="0044615C"/>
    <w:rsid w:val="00446AEF"/>
    <w:rsid w:val="00446E60"/>
    <w:rsid w:val="00451899"/>
    <w:rsid w:val="004533FE"/>
    <w:rsid w:val="00453E26"/>
    <w:rsid w:val="00454900"/>
    <w:rsid w:val="00456989"/>
    <w:rsid w:val="00460F20"/>
    <w:rsid w:val="00461AB9"/>
    <w:rsid w:val="0046283E"/>
    <w:rsid w:val="00463340"/>
    <w:rsid w:val="00463452"/>
    <w:rsid w:val="00464C50"/>
    <w:rsid w:val="0046586B"/>
    <w:rsid w:val="00465A1C"/>
    <w:rsid w:val="00466253"/>
    <w:rsid w:val="0046649A"/>
    <w:rsid w:val="00466732"/>
    <w:rsid w:val="004672F6"/>
    <w:rsid w:val="00467F59"/>
    <w:rsid w:val="004713E0"/>
    <w:rsid w:val="004716CF"/>
    <w:rsid w:val="004719AE"/>
    <w:rsid w:val="00473340"/>
    <w:rsid w:val="00474AB2"/>
    <w:rsid w:val="00475365"/>
    <w:rsid w:val="00475894"/>
    <w:rsid w:val="00476239"/>
    <w:rsid w:val="00477643"/>
    <w:rsid w:val="004804AF"/>
    <w:rsid w:val="00480C37"/>
    <w:rsid w:val="004810E4"/>
    <w:rsid w:val="00483A69"/>
    <w:rsid w:val="0048422E"/>
    <w:rsid w:val="0048498D"/>
    <w:rsid w:val="004856A0"/>
    <w:rsid w:val="00485D44"/>
    <w:rsid w:val="00486F3A"/>
    <w:rsid w:val="00487BBD"/>
    <w:rsid w:val="00491F0D"/>
    <w:rsid w:val="00493AA2"/>
    <w:rsid w:val="00495032"/>
    <w:rsid w:val="004A0F7E"/>
    <w:rsid w:val="004A1CB2"/>
    <w:rsid w:val="004A5766"/>
    <w:rsid w:val="004B0A5F"/>
    <w:rsid w:val="004B1322"/>
    <w:rsid w:val="004B16A6"/>
    <w:rsid w:val="004B2BB2"/>
    <w:rsid w:val="004B625D"/>
    <w:rsid w:val="004B69FA"/>
    <w:rsid w:val="004D0387"/>
    <w:rsid w:val="004D1A88"/>
    <w:rsid w:val="004D1F75"/>
    <w:rsid w:val="004D31F7"/>
    <w:rsid w:val="004D35DC"/>
    <w:rsid w:val="004D681D"/>
    <w:rsid w:val="004D75FB"/>
    <w:rsid w:val="004D7B0F"/>
    <w:rsid w:val="004E1C2F"/>
    <w:rsid w:val="004E4212"/>
    <w:rsid w:val="004E585D"/>
    <w:rsid w:val="004E6AE7"/>
    <w:rsid w:val="004F0CC5"/>
    <w:rsid w:val="004F0CE3"/>
    <w:rsid w:val="004F18CD"/>
    <w:rsid w:val="004F3591"/>
    <w:rsid w:val="004F3E7A"/>
    <w:rsid w:val="004F4424"/>
    <w:rsid w:val="004F47DC"/>
    <w:rsid w:val="004F60C3"/>
    <w:rsid w:val="005030DD"/>
    <w:rsid w:val="00503698"/>
    <w:rsid w:val="00504EEE"/>
    <w:rsid w:val="00505D72"/>
    <w:rsid w:val="00514602"/>
    <w:rsid w:val="005152BD"/>
    <w:rsid w:val="005156A2"/>
    <w:rsid w:val="00517CB0"/>
    <w:rsid w:val="00520978"/>
    <w:rsid w:val="0052410E"/>
    <w:rsid w:val="00525624"/>
    <w:rsid w:val="005256F0"/>
    <w:rsid w:val="00526E91"/>
    <w:rsid w:val="00527370"/>
    <w:rsid w:val="0052739E"/>
    <w:rsid w:val="0053095C"/>
    <w:rsid w:val="00531E04"/>
    <w:rsid w:val="00532003"/>
    <w:rsid w:val="00533AED"/>
    <w:rsid w:val="00541260"/>
    <w:rsid w:val="00541A56"/>
    <w:rsid w:val="00543DBE"/>
    <w:rsid w:val="005442B9"/>
    <w:rsid w:val="005450E0"/>
    <w:rsid w:val="00545E7B"/>
    <w:rsid w:val="00547FC0"/>
    <w:rsid w:val="005501E1"/>
    <w:rsid w:val="00550F26"/>
    <w:rsid w:val="00552769"/>
    <w:rsid w:val="00552C6A"/>
    <w:rsid w:val="00552EB8"/>
    <w:rsid w:val="00554777"/>
    <w:rsid w:val="00554B5F"/>
    <w:rsid w:val="00556083"/>
    <w:rsid w:val="005620D4"/>
    <w:rsid w:val="00562979"/>
    <w:rsid w:val="00566190"/>
    <w:rsid w:val="00571B7F"/>
    <w:rsid w:val="00572CC5"/>
    <w:rsid w:val="005771E9"/>
    <w:rsid w:val="00583928"/>
    <w:rsid w:val="00586C8B"/>
    <w:rsid w:val="00586EA4"/>
    <w:rsid w:val="005879F3"/>
    <w:rsid w:val="005902CE"/>
    <w:rsid w:val="005903F6"/>
    <w:rsid w:val="00591E59"/>
    <w:rsid w:val="00594617"/>
    <w:rsid w:val="005A206A"/>
    <w:rsid w:val="005A3433"/>
    <w:rsid w:val="005A3E01"/>
    <w:rsid w:val="005A4172"/>
    <w:rsid w:val="005A4E83"/>
    <w:rsid w:val="005A67B0"/>
    <w:rsid w:val="005A7FA3"/>
    <w:rsid w:val="005B05C2"/>
    <w:rsid w:val="005B2DDC"/>
    <w:rsid w:val="005B2ECD"/>
    <w:rsid w:val="005B3124"/>
    <w:rsid w:val="005B31F4"/>
    <w:rsid w:val="005B38D0"/>
    <w:rsid w:val="005C0696"/>
    <w:rsid w:val="005C0CC7"/>
    <w:rsid w:val="005C46D5"/>
    <w:rsid w:val="005C59E3"/>
    <w:rsid w:val="005C71B4"/>
    <w:rsid w:val="005D1931"/>
    <w:rsid w:val="005D3879"/>
    <w:rsid w:val="005D5814"/>
    <w:rsid w:val="005D69CB"/>
    <w:rsid w:val="005D7C15"/>
    <w:rsid w:val="005E0AC9"/>
    <w:rsid w:val="005E2850"/>
    <w:rsid w:val="005E5F21"/>
    <w:rsid w:val="005E7532"/>
    <w:rsid w:val="005E783E"/>
    <w:rsid w:val="005E7BB1"/>
    <w:rsid w:val="005F13CE"/>
    <w:rsid w:val="005F234E"/>
    <w:rsid w:val="005F411F"/>
    <w:rsid w:val="005F44F9"/>
    <w:rsid w:val="005F5B90"/>
    <w:rsid w:val="005F6447"/>
    <w:rsid w:val="005F7405"/>
    <w:rsid w:val="00603124"/>
    <w:rsid w:val="00603E32"/>
    <w:rsid w:val="00606B1D"/>
    <w:rsid w:val="00607217"/>
    <w:rsid w:val="00607552"/>
    <w:rsid w:val="0061166C"/>
    <w:rsid w:val="00611F96"/>
    <w:rsid w:val="00612C92"/>
    <w:rsid w:val="00613CE1"/>
    <w:rsid w:val="00617981"/>
    <w:rsid w:val="006218A6"/>
    <w:rsid w:val="00622353"/>
    <w:rsid w:val="00623448"/>
    <w:rsid w:val="00624D1B"/>
    <w:rsid w:val="00625150"/>
    <w:rsid w:val="00626DFB"/>
    <w:rsid w:val="00631165"/>
    <w:rsid w:val="00633E34"/>
    <w:rsid w:val="00635F4C"/>
    <w:rsid w:val="006368BD"/>
    <w:rsid w:val="0064029F"/>
    <w:rsid w:val="006403BB"/>
    <w:rsid w:val="00641183"/>
    <w:rsid w:val="0064124B"/>
    <w:rsid w:val="006427A6"/>
    <w:rsid w:val="00642A3B"/>
    <w:rsid w:val="00642ED9"/>
    <w:rsid w:val="00643E23"/>
    <w:rsid w:val="00644362"/>
    <w:rsid w:val="006445D0"/>
    <w:rsid w:val="00647027"/>
    <w:rsid w:val="0064739C"/>
    <w:rsid w:val="006476C4"/>
    <w:rsid w:val="0065023D"/>
    <w:rsid w:val="00650455"/>
    <w:rsid w:val="00654C96"/>
    <w:rsid w:val="00656321"/>
    <w:rsid w:val="0066044E"/>
    <w:rsid w:val="0066118D"/>
    <w:rsid w:val="006612D0"/>
    <w:rsid w:val="0066322C"/>
    <w:rsid w:val="00663972"/>
    <w:rsid w:val="00664548"/>
    <w:rsid w:val="00667EDA"/>
    <w:rsid w:val="00670430"/>
    <w:rsid w:val="00671A44"/>
    <w:rsid w:val="0067300E"/>
    <w:rsid w:val="00675E03"/>
    <w:rsid w:val="00675FC7"/>
    <w:rsid w:val="0067710B"/>
    <w:rsid w:val="00677FF7"/>
    <w:rsid w:val="006820CB"/>
    <w:rsid w:val="0068233C"/>
    <w:rsid w:val="0068242F"/>
    <w:rsid w:val="0068549A"/>
    <w:rsid w:val="00686328"/>
    <w:rsid w:val="00690487"/>
    <w:rsid w:val="00691962"/>
    <w:rsid w:val="006921E0"/>
    <w:rsid w:val="006956A3"/>
    <w:rsid w:val="00696D9C"/>
    <w:rsid w:val="006A0601"/>
    <w:rsid w:val="006A0D61"/>
    <w:rsid w:val="006A23BA"/>
    <w:rsid w:val="006A327F"/>
    <w:rsid w:val="006A3F01"/>
    <w:rsid w:val="006A6A50"/>
    <w:rsid w:val="006B0085"/>
    <w:rsid w:val="006B0ABF"/>
    <w:rsid w:val="006B1D8B"/>
    <w:rsid w:val="006B2739"/>
    <w:rsid w:val="006B4278"/>
    <w:rsid w:val="006B4BF7"/>
    <w:rsid w:val="006B4CB8"/>
    <w:rsid w:val="006B588D"/>
    <w:rsid w:val="006B594A"/>
    <w:rsid w:val="006B602C"/>
    <w:rsid w:val="006B65A0"/>
    <w:rsid w:val="006B744E"/>
    <w:rsid w:val="006C227C"/>
    <w:rsid w:val="006C3D7F"/>
    <w:rsid w:val="006C5707"/>
    <w:rsid w:val="006C616A"/>
    <w:rsid w:val="006C6E1E"/>
    <w:rsid w:val="006C7018"/>
    <w:rsid w:val="006D1F37"/>
    <w:rsid w:val="006D3FC6"/>
    <w:rsid w:val="006D4380"/>
    <w:rsid w:val="006D61D1"/>
    <w:rsid w:val="006E0BBF"/>
    <w:rsid w:val="006E1A83"/>
    <w:rsid w:val="006E23D0"/>
    <w:rsid w:val="006E39E8"/>
    <w:rsid w:val="006E3CA7"/>
    <w:rsid w:val="006E3FE7"/>
    <w:rsid w:val="006E4F1A"/>
    <w:rsid w:val="006E5FBE"/>
    <w:rsid w:val="006F0BF0"/>
    <w:rsid w:val="006F2065"/>
    <w:rsid w:val="006F2433"/>
    <w:rsid w:val="006F2FFF"/>
    <w:rsid w:val="006F3019"/>
    <w:rsid w:val="006F3397"/>
    <w:rsid w:val="006F35EC"/>
    <w:rsid w:val="006F5793"/>
    <w:rsid w:val="006F658A"/>
    <w:rsid w:val="0070127A"/>
    <w:rsid w:val="00702DFD"/>
    <w:rsid w:val="00703D2F"/>
    <w:rsid w:val="0070488E"/>
    <w:rsid w:val="00712041"/>
    <w:rsid w:val="007126E9"/>
    <w:rsid w:val="007129F7"/>
    <w:rsid w:val="00713AE7"/>
    <w:rsid w:val="00720F55"/>
    <w:rsid w:val="00722DAB"/>
    <w:rsid w:val="00723EE2"/>
    <w:rsid w:val="007245D5"/>
    <w:rsid w:val="00724661"/>
    <w:rsid w:val="0073380C"/>
    <w:rsid w:val="007412B3"/>
    <w:rsid w:val="007431A4"/>
    <w:rsid w:val="007443E3"/>
    <w:rsid w:val="0074445C"/>
    <w:rsid w:val="00744D26"/>
    <w:rsid w:val="0074786A"/>
    <w:rsid w:val="00750AF6"/>
    <w:rsid w:val="00750C0C"/>
    <w:rsid w:val="00755E5E"/>
    <w:rsid w:val="00760B80"/>
    <w:rsid w:val="00760D2B"/>
    <w:rsid w:val="0076403D"/>
    <w:rsid w:val="00770883"/>
    <w:rsid w:val="00772198"/>
    <w:rsid w:val="0077527B"/>
    <w:rsid w:val="007803B3"/>
    <w:rsid w:val="007835BF"/>
    <w:rsid w:val="0078394E"/>
    <w:rsid w:val="00783FCB"/>
    <w:rsid w:val="0078421C"/>
    <w:rsid w:val="0078747C"/>
    <w:rsid w:val="00787A57"/>
    <w:rsid w:val="00791CAB"/>
    <w:rsid w:val="00792C36"/>
    <w:rsid w:val="007943E3"/>
    <w:rsid w:val="007959DB"/>
    <w:rsid w:val="00795AF9"/>
    <w:rsid w:val="00796161"/>
    <w:rsid w:val="00796E68"/>
    <w:rsid w:val="007A1908"/>
    <w:rsid w:val="007A4738"/>
    <w:rsid w:val="007A4859"/>
    <w:rsid w:val="007A4FC3"/>
    <w:rsid w:val="007A65B5"/>
    <w:rsid w:val="007A69D3"/>
    <w:rsid w:val="007A73AD"/>
    <w:rsid w:val="007A744E"/>
    <w:rsid w:val="007B244F"/>
    <w:rsid w:val="007B4156"/>
    <w:rsid w:val="007C0BAF"/>
    <w:rsid w:val="007C1696"/>
    <w:rsid w:val="007C1C2A"/>
    <w:rsid w:val="007C2E3B"/>
    <w:rsid w:val="007C31C0"/>
    <w:rsid w:val="007C40A8"/>
    <w:rsid w:val="007C4569"/>
    <w:rsid w:val="007C690E"/>
    <w:rsid w:val="007D34E5"/>
    <w:rsid w:val="007D468A"/>
    <w:rsid w:val="007D68DB"/>
    <w:rsid w:val="007E0197"/>
    <w:rsid w:val="007E0E11"/>
    <w:rsid w:val="007E4190"/>
    <w:rsid w:val="007E45AC"/>
    <w:rsid w:val="007E640C"/>
    <w:rsid w:val="007E6417"/>
    <w:rsid w:val="007E6460"/>
    <w:rsid w:val="007E72D7"/>
    <w:rsid w:val="007E7E81"/>
    <w:rsid w:val="007E7F7E"/>
    <w:rsid w:val="007F301B"/>
    <w:rsid w:val="007F402A"/>
    <w:rsid w:val="007F54FB"/>
    <w:rsid w:val="00802578"/>
    <w:rsid w:val="008039D1"/>
    <w:rsid w:val="00804D65"/>
    <w:rsid w:val="00805C1E"/>
    <w:rsid w:val="008079A9"/>
    <w:rsid w:val="00807C85"/>
    <w:rsid w:val="00810006"/>
    <w:rsid w:val="00810BF1"/>
    <w:rsid w:val="00811B8D"/>
    <w:rsid w:val="00812BE1"/>
    <w:rsid w:val="0081384B"/>
    <w:rsid w:val="00820C0B"/>
    <w:rsid w:val="00822672"/>
    <w:rsid w:val="00822721"/>
    <w:rsid w:val="00823756"/>
    <w:rsid w:val="00824628"/>
    <w:rsid w:val="00831731"/>
    <w:rsid w:val="00836696"/>
    <w:rsid w:val="0083773C"/>
    <w:rsid w:val="00845D04"/>
    <w:rsid w:val="0086365C"/>
    <w:rsid w:val="00864A8A"/>
    <w:rsid w:val="00871185"/>
    <w:rsid w:val="00871D4B"/>
    <w:rsid w:val="008726F7"/>
    <w:rsid w:val="00872F75"/>
    <w:rsid w:val="0087324C"/>
    <w:rsid w:val="00873CA8"/>
    <w:rsid w:val="00874E37"/>
    <w:rsid w:val="00875711"/>
    <w:rsid w:val="008759C7"/>
    <w:rsid w:val="0087618A"/>
    <w:rsid w:val="00876634"/>
    <w:rsid w:val="00876921"/>
    <w:rsid w:val="00876F43"/>
    <w:rsid w:val="0087790A"/>
    <w:rsid w:val="008800C8"/>
    <w:rsid w:val="00880136"/>
    <w:rsid w:val="008828B0"/>
    <w:rsid w:val="008840AC"/>
    <w:rsid w:val="0088436C"/>
    <w:rsid w:val="008865C5"/>
    <w:rsid w:val="008903AB"/>
    <w:rsid w:val="00890D4E"/>
    <w:rsid w:val="00891565"/>
    <w:rsid w:val="00895334"/>
    <w:rsid w:val="008A12F8"/>
    <w:rsid w:val="008A1AF7"/>
    <w:rsid w:val="008A1FE9"/>
    <w:rsid w:val="008A2D0E"/>
    <w:rsid w:val="008A2D95"/>
    <w:rsid w:val="008A3307"/>
    <w:rsid w:val="008A4F03"/>
    <w:rsid w:val="008A50BC"/>
    <w:rsid w:val="008A52B1"/>
    <w:rsid w:val="008A5EFC"/>
    <w:rsid w:val="008A6873"/>
    <w:rsid w:val="008A71F8"/>
    <w:rsid w:val="008A7645"/>
    <w:rsid w:val="008B0091"/>
    <w:rsid w:val="008B064E"/>
    <w:rsid w:val="008B0726"/>
    <w:rsid w:val="008B30CD"/>
    <w:rsid w:val="008B4112"/>
    <w:rsid w:val="008B4440"/>
    <w:rsid w:val="008B742C"/>
    <w:rsid w:val="008B7AFF"/>
    <w:rsid w:val="008C1DB6"/>
    <w:rsid w:val="008C20F0"/>
    <w:rsid w:val="008C33FE"/>
    <w:rsid w:val="008C41BA"/>
    <w:rsid w:val="008C6FA9"/>
    <w:rsid w:val="008C7C20"/>
    <w:rsid w:val="008D115D"/>
    <w:rsid w:val="008D28B7"/>
    <w:rsid w:val="008D61E3"/>
    <w:rsid w:val="008E1C82"/>
    <w:rsid w:val="008E353C"/>
    <w:rsid w:val="008E5FF5"/>
    <w:rsid w:val="008F0703"/>
    <w:rsid w:val="008F0C70"/>
    <w:rsid w:val="008F28DF"/>
    <w:rsid w:val="008F44B2"/>
    <w:rsid w:val="008F50F1"/>
    <w:rsid w:val="008F5F08"/>
    <w:rsid w:val="008F69E8"/>
    <w:rsid w:val="00901418"/>
    <w:rsid w:val="009040DA"/>
    <w:rsid w:val="00911D05"/>
    <w:rsid w:val="00912E0D"/>
    <w:rsid w:val="0091313E"/>
    <w:rsid w:val="00914C53"/>
    <w:rsid w:val="00915AD7"/>
    <w:rsid w:val="009169D0"/>
    <w:rsid w:val="00921183"/>
    <w:rsid w:val="009241B4"/>
    <w:rsid w:val="009253C1"/>
    <w:rsid w:val="00926953"/>
    <w:rsid w:val="00926CED"/>
    <w:rsid w:val="00930A89"/>
    <w:rsid w:val="009337D5"/>
    <w:rsid w:val="00935FA1"/>
    <w:rsid w:val="00936159"/>
    <w:rsid w:val="00937FAB"/>
    <w:rsid w:val="00941F90"/>
    <w:rsid w:val="00942EC1"/>
    <w:rsid w:val="00942F67"/>
    <w:rsid w:val="009438C0"/>
    <w:rsid w:val="00944893"/>
    <w:rsid w:val="00947204"/>
    <w:rsid w:val="00951FEA"/>
    <w:rsid w:val="00953399"/>
    <w:rsid w:val="00954C4C"/>
    <w:rsid w:val="0096031E"/>
    <w:rsid w:val="0096264E"/>
    <w:rsid w:val="0096443D"/>
    <w:rsid w:val="00965D82"/>
    <w:rsid w:val="00965E29"/>
    <w:rsid w:val="00966087"/>
    <w:rsid w:val="00966B68"/>
    <w:rsid w:val="00966B9C"/>
    <w:rsid w:val="00966BE7"/>
    <w:rsid w:val="00967A1E"/>
    <w:rsid w:val="00970857"/>
    <w:rsid w:val="00971EB1"/>
    <w:rsid w:val="009738B5"/>
    <w:rsid w:val="00973913"/>
    <w:rsid w:val="00973D68"/>
    <w:rsid w:val="00974A52"/>
    <w:rsid w:val="00981267"/>
    <w:rsid w:val="0098304D"/>
    <w:rsid w:val="00990E79"/>
    <w:rsid w:val="00990FD7"/>
    <w:rsid w:val="009916B5"/>
    <w:rsid w:val="0099193A"/>
    <w:rsid w:val="0099264B"/>
    <w:rsid w:val="00994099"/>
    <w:rsid w:val="009A0458"/>
    <w:rsid w:val="009A677B"/>
    <w:rsid w:val="009B6A5A"/>
    <w:rsid w:val="009B7676"/>
    <w:rsid w:val="009C0B0E"/>
    <w:rsid w:val="009C104D"/>
    <w:rsid w:val="009C26FE"/>
    <w:rsid w:val="009C2FE9"/>
    <w:rsid w:val="009C4246"/>
    <w:rsid w:val="009C4BA6"/>
    <w:rsid w:val="009C5E33"/>
    <w:rsid w:val="009C5EAB"/>
    <w:rsid w:val="009C656C"/>
    <w:rsid w:val="009C68F0"/>
    <w:rsid w:val="009C7170"/>
    <w:rsid w:val="009C72D5"/>
    <w:rsid w:val="009D1769"/>
    <w:rsid w:val="009D1796"/>
    <w:rsid w:val="009D2665"/>
    <w:rsid w:val="009D3F9E"/>
    <w:rsid w:val="009D490E"/>
    <w:rsid w:val="009D7263"/>
    <w:rsid w:val="009E39E4"/>
    <w:rsid w:val="009E530E"/>
    <w:rsid w:val="009E57FF"/>
    <w:rsid w:val="009E5DBC"/>
    <w:rsid w:val="009E5FD3"/>
    <w:rsid w:val="009E68A0"/>
    <w:rsid w:val="009E6EA6"/>
    <w:rsid w:val="009E7756"/>
    <w:rsid w:val="009F03C3"/>
    <w:rsid w:val="009F0748"/>
    <w:rsid w:val="009F108E"/>
    <w:rsid w:val="009F16BD"/>
    <w:rsid w:val="009F327E"/>
    <w:rsid w:val="009F5025"/>
    <w:rsid w:val="009F7FAE"/>
    <w:rsid w:val="00A00F52"/>
    <w:rsid w:val="00A01634"/>
    <w:rsid w:val="00A04B06"/>
    <w:rsid w:val="00A0537D"/>
    <w:rsid w:val="00A053BF"/>
    <w:rsid w:val="00A05A4A"/>
    <w:rsid w:val="00A064D6"/>
    <w:rsid w:val="00A100CA"/>
    <w:rsid w:val="00A1045C"/>
    <w:rsid w:val="00A11432"/>
    <w:rsid w:val="00A1197E"/>
    <w:rsid w:val="00A12ED2"/>
    <w:rsid w:val="00A13B66"/>
    <w:rsid w:val="00A14FF2"/>
    <w:rsid w:val="00A17A15"/>
    <w:rsid w:val="00A17C79"/>
    <w:rsid w:val="00A228F5"/>
    <w:rsid w:val="00A26D0E"/>
    <w:rsid w:val="00A2736A"/>
    <w:rsid w:val="00A34474"/>
    <w:rsid w:val="00A34D8E"/>
    <w:rsid w:val="00A36638"/>
    <w:rsid w:val="00A378A3"/>
    <w:rsid w:val="00A418D3"/>
    <w:rsid w:val="00A42036"/>
    <w:rsid w:val="00A425AA"/>
    <w:rsid w:val="00A4490B"/>
    <w:rsid w:val="00A44945"/>
    <w:rsid w:val="00A45EF0"/>
    <w:rsid w:val="00A46F86"/>
    <w:rsid w:val="00A504CA"/>
    <w:rsid w:val="00A52AD1"/>
    <w:rsid w:val="00A57EB2"/>
    <w:rsid w:val="00A6026B"/>
    <w:rsid w:val="00A62451"/>
    <w:rsid w:val="00A6279B"/>
    <w:rsid w:val="00A62A1E"/>
    <w:rsid w:val="00A62DBC"/>
    <w:rsid w:val="00A64E2C"/>
    <w:rsid w:val="00A666C6"/>
    <w:rsid w:val="00A66F68"/>
    <w:rsid w:val="00A70E9B"/>
    <w:rsid w:val="00A70F4F"/>
    <w:rsid w:val="00A70F53"/>
    <w:rsid w:val="00A72270"/>
    <w:rsid w:val="00A72513"/>
    <w:rsid w:val="00A757C4"/>
    <w:rsid w:val="00A75D23"/>
    <w:rsid w:val="00A8117D"/>
    <w:rsid w:val="00A81C49"/>
    <w:rsid w:val="00A85990"/>
    <w:rsid w:val="00A87378"/>
    <w:rsid w:val="00A922EE"/>
    <w:rsid w:val="00A927E5"/>
    <w:rsid w:val="00A93C7C"/>
    <w:rsid w:val="00A941B5"/>
    <w:rsid w:val="00A96A10"/>
    <w:rsid w:val="00AA50AF"/>
    <w:rsid w:val="00AA579E"/>
    <w:rsid w:val="00AA5DB8"/>
    <w:rsid w:val="00AA5E69"/>
    <w:rsid w:val="00AB10F4"/>
    <w:rsid w:val="00AB14C2"/>
    <w:rsid w:val="00AB2891"/>
    <w:rsid w:val="00AB45D6"/>
    <w:rsid w:val="00AB6BFD"/>
    <w:rsid w:val="00AC0389"/>
    <w:rsid w:val="00AC1326"/>
    <w:rsid w:val="00AC24BB"/>
    <w:rsid w:val="00AC420D"/>
    <w:rsid w:val="00AD3987"/>
    <w:rsid w:val="00AD4926"/>
    <w:rsid w:val="00AD502F"/>
    <w:rsid w:val="00AD585B"/>
    <w:rsid w:val="00AD5E52"/>
    <w:rsid w:val="00AD768B"/>
    <w:rsid w:val="00AE1316"/>
    <w:rsid w:val="00AE1F45"/>
    <w:rsid w:val="00AE47CD"/>
    <w:rsid w:val="00AE4C67"/>
    <w:rsid w:val="00AE4FE5"/>
    <w:rsid w:val="00AE526D"/>
    <w:rsid w:val="00AE67F1"/>
    <w:rsid w:val="00AF274C"/>
    <w:rsid w:val="00AF2F5A"/>
    <w:rsid w:val="00AF3663"/>
    <w:rsid w:val="00AF43B1"/>
    <w:rsid w:val="00AF6233"/>
    <w:rsid w:val="00B01915"/>
    <w:rsid w:val="00B02845"/>
    <w:rsid w:val="00B04A2D"/>
    <w:rsid w:val="00B12B96"/>
    <w:rsid w:val="00B12ECE"/>
    <w:rsid w:val="00B14602"/>
    <w:rsid w:val="00B155D2"/>
    <w:rsid w:val="00B20B83"/>
    <w:rsid w:val="00B240EA"/>
    <w:rsid w:val="00B24DC2"/>
    <w:rsid w:val="00B2618E"/>
    <w:rsid w:val="00B26A27"/>
    <w:rsid w:val="00B27F22"/>
    <w:rsid w:val="00B304A0"/>
    <w:rsid w:val="00B31F9A"/>
    <w:rsid w:val="00B32E1F"/>
    <w:rsid w:val="00B341E0"/>
    <w:rsid w:val="00B353AC"/>
    <w:rsid w:val="00B36A3F"/>
    <w:rsid w:val="00B379B9"/>
    <w:rsid w:val="00B40057"/>
    <w:rsid w:val="00B401AD"/>
    <w:rsid w:val="00B407BC"/>
    <w:rsid w:val="00B41689"/>
    <w:rsid w:val="00B41EC7"/>
    <w:rsid w:val="00B4359B"/>
    <w:rsid w:val="00B45CCB"/>
    <w:rsid w:val="00B4669A"/>
    <w:rsid w:val="00B52F81"/>
    <w:rsid w:val="00B54C77"/>
    <w:rsid w:val="00B56042"/>
    <w:rsid w:val="00B57363"/>
    <w:rsid w:val="00B60E08"/>
    <w:rsid w:val="00B62464"/>
    <w:rsid w:val="00B6435A"/>
    <w:rsid w:val="00B64B1C"/>
    <w:rsid w:val="00B67EA2"/>
    <w:rsid w:val="00B7136E"/>
    <w:rsid w:val="00B7513F"/>
    <w:rsid w:val="00B75488"/>
    <w:rsid w:val="00B76792"/>
    <w:rsid w:val="00B81020"/>
    <w:rsid w:val="00B8404F"/>
    <w:rsid w:val="00B852B4"/>
    <w:rsid w:val="00B85761"/>
    <w:rsid w:val="00B8586F"/>
    <w:rsid w:val="00B86011"/>
    <w:rsid w:val="00B86AB2"/>
    <w:rsid w:val="00B86BD1"/>
    <w:rsid w:val="00B90094"/>
    <w:rsid w:val="00B9046C"/>
    <w:rsid w:val="00B91B71"/>
    <w:rsid w:val="00B92913"/>
    <w:rsid w:val="00B94EF3"/>
    <w:rsid w:val="00B95F40"/>
    <w:rsid w:val="00B97A58"/>
    <w:rsid w:val="00BA065A"/>
    <w:rsid w:val="00BA0FBD"/>
    <w:rsid w:val="00BA328E"/>
    <w:rsid w:val="00BA4249"/>
    <w:rsid w:val="00BB0BF8"/>
    <w:rsid w:val="00BB1C6A"/>
    <w:rsid w:val="00BC11CC"/>
    <w:rsid w:val="00BC2500"/>
    <w:rsid w:val="00BC2BA5"/>
    <w:rsid w:val="00BC2D15"/>
    <w:rsid w:val="00BD1957"/>
    <w:rsid w:val="00BD1CC9"/>
    <w:rsid w:val="00BD1FA6"/>
    <w:rsid w:val="00BD256D"/>
    <w:rsid w:val="00BD2FBD"/>
    <w:rsid w:val="00BD50F6"/>
    <w:rsid w:val="00BD675F"/>
    <w:rsid w:val="00BD6C01"/>
    <w:rsid w:val="00BD7509"/>
    <w:rsid w:val="00BD7856"/>
    <w:rsid w:val="00BE1111"/>
    <w:rsid w:val="00BE1FFD"/>
    <w:rsid w:val="00BE65D0"/>
    <w:rsid w:val="00BE6CA2"/>
    <w:rsid w:val="00BF02AD"/>
    <w:rsid w:val="00BF083F"/>
    <w:rsid w:val="00BF087E"/>
    <w:rsid w:val="00BF0CF5"/>
    <w:rsid w:val="00BF2309"/>
    <w:rsid w:val="00BF230A"/>
    <w:rsid w:val="00BF4B28"/>
    <w:rsid w:val="00BF607C"/>
    <w:rsid w:val="00BF6CAF"/>
    <w:rsid w:val="00BF75CD"/>
    <w:rsid w:val="00BF7646"/>
    <w:rsid w:val="00C0094C"/>
    <w:rsid w:val="00C02D07"/>
    <w:rsid w:val="00C054B7"/>
    <w:rsid w:val="00C0607E"/>
    <w:rsid w:val="00C1724D"/>
    <w:rsid w:val="00C17FA3"/>
    <w:rsid w:val="00C254EE"/>
    <w:rsid w:val="00C25AD2"/>
    <w:rsid w:val="00C262D8"/>
    <w:rsid w:val="00C3022F"/>
    <w:rsid w:val="00C30893"/>
    <w:rsid w:val="00C30D3F"/>
    <w:rsid w:val="00C33038"/>
    <w:rsid w:val="00C335E5"/>
    <w:rsid w:val="00C467DF"/>
    <w:rsid w:val="00C46F9A"/>
    <w:rsid w:val="00C47F33"/>
    <w:rsid w:val="00C5008F"/>
    <w:rsid w:val="00C5033C"/>
    <w:rsid w:val="00C5038B"/>
    <w:rsid w:val="00C511E9"/>
    <w:rsid w:val="00C601BE"/>
    <w:rsid w:val="00C602A6"/>
    <w:rsid w:val="00C60575"/>
    <w:rsid w:val="00C605BD"/>
    <w:rsid w:val="00C605CB"/>
    <w:rsid w:val="00C6101A"/>
    <w:rsid w:val="00C610DA"/>
    <w:rsid w:val="00C61287"/>
    <w:rsid w:val="00C61D0F"/>
    <w:rsid w:val="00C62129"/>
    <w:rsid w:val="00C6251E"/>
    <w:rsid w:val="00C6336A"/>
    <w:rsid w:val="00C63459"/>
    <w:rsid w:val="00C648F7"/>
    <w:rsid w:val="00C700B3"/>
    <w:rsid w:val="00C71143"/>
    <w:rsid w:val="00C71443"/>
    <w:rsid w:val="00C74F07"/>
    <w:rsid w:val="00C77EEB"/>
    <w:rsid w:val="00C85EBB"/>
    <w:rsid w:val="00C901C6"/>
    <w:rsid w:val="00C901F2"/>
    <w:rsid w:val="00C92B25"/>
    <w:rsid w:val="00C93AFB"/>
    <w:rsid w:val="00CA4FFC"/>
    <w:rsid w:val="00CA5965"/>
    <w:rsid w:val="00CB0CEF"/>
    <w:rsid w:val="00CB1064"/>
    <w:rsid w:val="00CB122C"/>
    <w:rsid w:val="00CB19C1"/>
    <w:rsid w:val="00CB228B"/>
    <w:rsid w:val="00CB3892"/>
    <w:rsid w:val="00CB576B"/>
    <w:rsid w:val="00CB5B82"/>
    <w:rsid w:val="00CB5C33"/>
    <w:rsid w:val="00CB6FF3"/>
    <w:rsid w:val="00CC032E"/>
    <w:rsid w:val="00CC263E"/>
    <w:rsid w:val="00CC3A23"/>
    <w:rsid w:val="00CC420A"/>
    <w:rsid w:val="00CC65F8"/>
    <w:rsid w:val="00CC65FC"/>
    <w:rsid w:val="00CC719F"/>
    <w:rsid w:val="00CC7C40"/>
    <w:rsid w:val="00CD0389"/>
    <w:rsid w:val="00CD14BF"/>
    <w:rsid w:val="00CD16B1"/>
    <w:rsid w:val="00CD4357"/>
    <w:rsid w:val="00CD523B"/>
    <w:rsid w:val="00CD53B8"/>
    <w:rsid w:val="00CD69B7"/>
    <w:rsid w:val="00CD7983"/>
    <w:rsid w:val="00CE02D7"/>
    <w:rsid w:val="00CE16FE"/>
    <w:rsid w:val="00CE255A"/>
    <w:rsid w:val="00CE356B"/>
    <w:rsid w:val="00CE395E"/>
    <w:rsid w:val="00CE3BEF"/>
    <w:rsid w:val="00CE5EA0"/>
    <w:rsid w:val="00CE6BCE"/>
    <w:rsid w:val="00CF2146"/>
    <w:rsid w:val="00CF2404"/>
    <w:rsid w:val="00CF36CA"/>
    <w:rsid w:val="00CF4E68"/>
    <w:rsid w:val="00CF5CC7"/>
    <w:rsid w:val="00CF6212"/>
    <w:rsid w:val="00CF772B"/>
    <w:rsid w:val="00D001DD"/>
    <w:rsid w:val="00D006D1"/>
    <w:rsid w:val="00D01B38"/>
    <w:rsid w:val="00D02C3B"/>
    <w:rsid w:val="00D02CCD"/>
    <w:rsid w:val="00D03082"/>
    <w:rsid w:val="00D03EC7"/>
    <w:rsid w:val="00D06A10"/>
    <w:rsid w:val="00D12199"/>
    <w:rsid w:val="00D12D3F"/>
    <w:rsid w:val="00D13531"/>
    <w:rsid w:val="00D21991"/>
    <w:rsid w:val="00D21FCF"/>
    <w:rsid w:val="00D241D9"/>
    <w:rsid w:val="00D255D1"/>
    <w:rsid w:val="00D26BA4"/>
    <w:rsid w:val="00D271DA"/>
    <w:rsid w:val="00D30804"/>
    <w:rsid w:val="00D3187C"/>
    <w:rsid w:val="00D31D8B"/>
    <w:rsid w:val="00D31FBD"/>
    <w:rsid w:val="00D32A4B"/>
    <w:rsid w:val="00D343CA"/>
    <w:rsid w:val="00D346DC"/>
    <w:rsid w:val="00D347CE"/>
    <w:rsid w:val="00D34A0D"/>
    <w:rsid w:val="00D3659D"/>
    <w:rsid w:val="00D369A2"/>
    <w:rsid w:val="00D417EE"/>
    <w:rsid w:val="00D41D74"/>
    <w:rsid w:val="00D42BEE"/>
    <w:rsid w:val="00D452DD"/>
    <w:rsid w:val="00D5218B"/>
    <w:rsid w:val="00D525D1"/>
    <w:rsid w:val="00D52C65"/>
    <w:rsid w:val="00D53CB5"/>
    <w:rsid w:val="00D55048"/>
    <w:rsid w:val="00D5611C"/>
    <w:rsid w:val="00D5678E"/>
    <w:rsid w:val="00D57570"/>
    <w:rsid w:val="00D606C7"/>
    <w:rsid w:val="00D60CA5"/>
    <w:rsid w:val="00D6148D"/>
    <w:rsid w:val="00D61980"/>
    <w:rsid w:val="00D6265E"/>
    <w:rsid w:val="00D63768"/>
    <w:rsid w:val="00D64E60"/>
    <w:rsid w:val="00D677AD"/>
    <w:rsid w:val="00D730C5"/>
    <w:rsid w:val="00D731ED"/>
    <w:rsid w:val="00D73209"/>
    <w:rsid w:val="00D73E6E"/>
    <w:rsid w:val="00D75FEC"/>
    <w:rsid w:val="00D76251"/>
    <w:rsid w:val="00D779D4"/>
    <w:rsid w:val="00D83798"/>
    <w:rsid w:val="00D871DA"/>
    <w:rsid w:val="00D9000B"/>
    <w:rsid w:val="00D93229"/>
    <w:rsid w:val="00D932DF"/>
    <w:rsid w:val="00D93825"/>
    <w:rsid w:val="00D9434A"/>
    <w:rsid w:val="00D97DE7"/>
    <w:rsid w:val="00DA0C86"/>
    <w:rsid w:val="00DA2283"/>
    <w:rsid w:val="00DA29DF"/>
    <w:rsid w:val="00DA2B09"/>
    <w:rsid w:val="00DA2E71"/>
    <w:rsid w:val="00DA44E7"/>
    <w:rsid w:val="00DA4F84"/>
    <w:rsid w:val="00DA524F"/>
    <w:rsid w:val="00DA64C6"/>
    <w:rsid w:val="00DB203E"/>
    <w:rsid w:val="00DB4541"/>
    <w:rsid w:val="00DB4950"/>
    <w:rsid w:val="00DB5C9E"/>
    <w:rsid w:val="00DB62FB"/>
    <w:rsid w:val="00DB777E"/>
    <w:rsid w:val="00DB7EE0"/>
    <w:rsid w:val="00DC1DCC"/>
    <w:rsid w:val="00DC651C"/>
    <w:rsid w:val="00DD0295"/>
    <w:rsid w:val="00DD2DF6"/>
    <w:rsid w:val="00DD3FCE"/>
    <w:rsid w:val="00DD7B84"/>
    <w:rsid w:val="00DE25E3"/>
    <w:rsid w:val="00DE2FDD"/>
    <w:rsid w:val="00DE3BA1"/>
    <w:rsid w:val="00DE4890"/>
    <w:rsid w:val="00DE630D"/>
    <w:rsid w:val="00DE682C"/>
    <w:rsid w:val="00DE7850"/>
    <w:rsid w:val="00DF054C"/>
    <w:rsid w:val="00DF0A39"/>
    <w:rsid w:val="00DF2B7C"/>
    <w:rsid w:val="00DF708C"/>
    <w:rsid w:val="00E00008"/>
    <w:rsid w:val="00E01223"/>
    <w:rsid w:val="00E040B5"/>
    <w:rsid w:val="00E0510F"/>
    <w:rsid w:val="00E07C25"/>
    <w:rsid w:val="00E1049C"/>
    <w:rsid w:val="00E13097"/>
    <w:rsid w:val="00E14DA3"/>
    <w:rsid w:val="00E15A27"/>
    <w:rsid w:val="00E21F78"/>
    <w:rsid w:val="00E2380A"/>
    <w:rsid w:val="00E2482F"/>
    <w:rsid w:val="00E24850"/>
    <w:rsid w:val="00E26115"/>
    <w:rsid w:val="00E27C2E"/>
    <w:rsid w:val="00E27E80"/>
    <w:rsid w:val="00E318AA"/>
    <w:rsid w:val="00E32034"/>
    <w:rsid w:val="00E32950"/>
    <w:rsid w:val="00E33FE7"/>
    <w:rsid w:val="00E344AE"/>
    <w:rsid w:val="00E35528"/>
    <w:rsid w:val="00E378DB"/>
    <w:rsid w:val="00E40564"/>
    <w:rsid w:val="00E4073F"/>
    <w:rsid w:val="00E42247"/>
    <w:rsid w:val="00E44253"/>
    <w:rsid w:val="00E4463E"/>
    <w:rsid w:val="00E4484C"/>
    <w:rsid w:val="00E46189"/>
    <w:rsid w:val="00E47F12"/>
    <w:rsid w:val="00E544F0"/>
    <w:rsid w:val="00E54DC2"/>
    <w:rsid w:val="00E54E58"/>
    <w:rsid w:val="00E55CA9"/>
    <w:rsid w:val="00E65EEF"/>
    <w:rsid w:val="00E732F8"/>
    <w:rsid w:val="00E741ED"/>
    <w:rsid w:val="00E75A4C"/>
    <w:rsid w:val="00E77933"/>
    <w:rsid w:val="00E85894"/>
    <w:rsid w:val="00E86CE6"/>
    <w:rsid w:val="00E9303B"/>
    <w:rsid w:val="00E94C56"/>
    <w:rsid w:val="00E96F65"/>
    <w:rsid w:val="00E97268"/>
    <w:rsid w:val="00E979DF"/>
    <w:rsid w:val="00EA2342"/>
    <w:rsid w:val="00EA2DE5"/>
    <w:rsid w:val="00EA4BBE"/>
    <w:rsid w:val="00EA553D"/>
    <w:rsid w:val="00EA5EE1"/>
    <w:rsid w:val="00EA683B"/>
    <w:rsid w:val="00EB1431"/>
    <w:rsid w:val="00EB3609"/>
    <w:rsid w:val="00EB58F5"/>
    <w:rsid w:val="00EB5CC0"/>
    <w:rsid w:val="00EB6C1C"/>
    <w:rsid w:val="00EB6CF8"/>
    <w:rsid w:val="00EB6D81"/>
    <w:rsid w:val="00EC13DD"/>
    <w:rsid w:val="00EC44BE"/>
    <w:rsid w:val="00EC5668"/>
    <w:rsid w:val="00EC6336"/>
    <w:rsid w:val="00EC6A7E"/>
    <w:rsid w:val="00EC799E"/>
    <w:rsid w:val="00ED09E2"/>
    <w:rsid w:val="00ED0E20"/>
    <w:rsid w:val="00ED305B"/>
    <w:rsid w:val="00ED415B"/>
    <w:rsid w:val="00ED419D"/>
    <w:rsid w:val="00EE0148"/>
    <w:rsid w:val="00EE0B7A"/>
    <w:rsid w:val="00EE4593"/>
    <w:rsid w:val="00EE4696"/>
    <w:rsid w:val="00EE5E85"/>
    <w:rsid w:val="00EE64EA"/>
    <w:rsid w:val="00EE67C5"/>
    <w:rsid w:val="00EE79EA"/>
    <w:rsid w:val="00EF04C8"/>
    <w:rsid w:val="00EF0E14"/>
    <w:rsid w:val="00EF4E70"/>
    <w:rsid w:val="00EF517B"/>
    <w:rsid w:val="00EF5A63"/>
    <w:rsid w:val="00EF6BC2"/>
    <w:rsid w:val="00EF7933"/>
    <w:rsid w:val="00F00CC6"/>
    <w:rsid w:val="00F014D0"/>
    <w:rsid w:val="00F02651"/>
    <w:rsid w:val="00F077EA"/>
    <w:rsid w:val="00F07DD0"/>
    <w:rsid w:val="00F1037E"/>
    <w:rsid w:val="00F115E7"/>
    <w:rsid w:val="00F13817"/>
    <w:rsid w:val="00F14A68"/>
    <w:rsid w:val="00F14D08"/>
    <w:rsid w:val="00F1714D"/>
    <w:rsid w:val="00F1775A"/>
    <w:rsid w:val="00F2187A"/>
    <w:rsid w:val="00F2297E"/>
    <w:rsid w:val="00F22E86"/>
    <w:rsid w:val="00F238C5"/>
    <w:rsid w:val="00F24416"/>
    <w:rsid w:val="00F24CC9"/>
    <w:rsid w:val="00F24CEB"/>
    <w:rsid w:val="00F256D8"/>
    <w:rsid w:val="00F25BFD"/>
    <w:rsid w:val="00F27DBF"/>
    <w:rsid w:val="00F307FA"/>
    <w:rsid w:val="00F34E16"/>
    <w:rsid w:val="00F35EC4"/>
    <w:rsid w:val="00F3602A"/>
    <w:rsid w:val="00F41372"/>
    <w:rsid w:val="00F45F1E"/>
    <w:rsid w:val="00F462E9"/>
    <w:rsid w:val="00F46F78"/>
    <w:rsid w:val="00F479A6"/>
    <w:rsid w:val="00F47FAE"/>
    <w:rsid w:val="00F51022"/>
    <w:rsid w:val="00F514A9"/>
    <w:rsid w:val="00F51AC6"/>
    <w:rsid w:val="00F53980"/>
    <w:rsid w:val="00F55A5C"/>
    <w:rsid w:val="00F57B60"/>
    <w:rsid w:val="00F63BF8"/>
    <w:rsid w:val="00F64837"/>
    <w:rsid w:val="00F677FF"/>
    <w:rsid w:val="00F7045B"/>
    <w:rsid w:val="00F706A7"/>
    <w:rsid w:val="00F7159A"/>
    <w:rsid w:val="00F74C73"/>
    <w:rsid w:val="00F80CA2"/>
    <w:rsid w:val="00F81847"/>
    <w:rsid w:val="00F825DE"/>
    <w:rsid w:val="00F831C8"/>
    <w:rsid w:val="00F83BF0"/>
    <w:rsid w:val="00F84586"/>
    <w:rsid w:val="00F86153"/>
    <w:rsid w:val="00F92D85"/>
    <w:rsid w:val="00F94A71"/>
    <w:rsid w:val="00F95D09"/>
    <w:rsid w:val="00F97EEE"/>
    <w:rsid w:val="00FA195B"/>
    <w:rsid w:val="00FA1B6B"/>
    <w:rsid w:val="00FA24A3"/>
    <w:rsid w:val="00FA2983"/>
    <w:rsid w:val="00FA2DBE"/>
    <w:rsid w:val="00FA5E4C"/>
    <w:rsid w:val="00FA7095"/>
    <w:rsid w:val="00FB00A7"/>
    <w:rsid w:val="00FB2198"/>
    <w:rsid w:val="00FB301B"/>
    <w:rsid w:val="00FB5615"/>
    <w:rsid w:val="00FB6B31"/>
    <w:rsid w:val="00FB7D8E"/>
    <w:rsid w:val="00FC130C"/>
    <w:rsid w:val="00FC42C0"/>
    <w:rsid w:val="00FC66E5"/>
    <w:rsid w:val="00FC6F69"/>
    <w:rsid w:val="00FD0C43"/>
    <w:rsid w:val="00FD2C50"/>
    <w:rsid w:val="00FD327E"/>
    <w:rsid w:val="00FD43A2"/>
    <w:rsid w:val="00FE4A58"/>
    <w:rsid w:val="00FE627B"/>
    <w:rsid w:val="00FE644C"/>
    <w:rsid w:val="00FE70E5"/>
    <w:rsid w:val="00FE7CE5"/>
    <w:rsid w:val="00FF047A"/>
    <w:rsid w:val="00FF1A88"/>
    <w:rsid w:val="00FF1B87"/>
    <w:rsid w:val="00FF3901"/>
    <w:rsid w:val="00FF394D"/>
    <w:rsid w:val="00FF6F03"/>
    <w:rsid w:val="00FF7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7D52B"/>
  <w15:docId w15:val="{241421E0-5FE7-4190-8714-99F390647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FA3"/>
  </w:style>
  <w:style w:type="paragraph" w:styleId="Ttulo1">
    <w:name w:val="heading 1"/>
    <w:basedOn w:val="Normal"/>
    <w:next w:val="Normal"/>
    <w:link w:val="Ttulo1Car"/>
    <w:qFormat/>
    <w:rsid w:val="00FF390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qFormat/>
    <w:rsid w:val="00FF390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5"/>
    </w:pPr>
    <w:rPr>
      <w:rFonts w:ascii="Arial" w:eastAsia="Times New Roman" w:hAnsi="Arial" w:cs="Times New Roman"/>
      <w:b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F3901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FF3901"/>
    <w:rPr>
      <w:rFonts w:ascii="Arial" w:eastAsia="Times New Roman" w:hAnsi="Arial" w:cs="Times New Roman"/>
      <w:b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FF3901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3901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rsid w:val="00FF3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376F5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76F59"/>
  </w:style>
  <w:style w:type="paragraph" w:styleId="Ttulo">
    <w:name w:val="Title"/>
    <w:basedOn w:val="Normal"/>
    <w:link w:val="TtuloCar"/>
    <w:qFormat/>
    <w:rsid w:val="00376F59"/>
    <w:pPr>
      <w:spacing w:after="0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376F59"/>
    <w:rPr>
      <w:rFonts w:ascii="Arial Narrow" w:eastAsia="Times New Roman" w:hAnsi="Arial Narrow" w:cs="Times New Roman"/>
      <w:b/>
      <w:bCs/>
      <w:sz w:val="24"/>
      <w:szCs w:val="24"/>
      <w:lang w:val="es-ES" w:eastAsia="es-ES"/>
    </w:rPr>
  </w:style>
  <w:style w:type="paragraph" w:customStyle="1" w:styleId="Texto">
    <w:name w:val="Texto"/>
    <w:basedOn w:val="Normal"/>
    <w:link w:val="TextoCar"/>
    <w:qFormat/>
    <w:rsid w:val="00376F59"/>
    <w:pPr>
      <w:spacing w:after="101" w:line="216" w:lineRule="exact"/>
      <w:ind w:firstLine="288"/>
      <w:jc w:val="both"/>
    </w:pPr>
    <w:rPr>
      <w:rFonts w:ascii="Arial" w:eastAsia="Times New Roman" w:hAnsi="Arial" w:cs="Times New Roman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376F59"/>
    <w:rPr>
      <w:rFonts w:ascii="Arial" w:eastAsia="Times New Roman" w:hAnsi="Arial" w:cs="Times New Roman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376F59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376F59"/>
    <w:rPr>
      <w:rFonts w:ascii="Arial" w:eastAsia="Times New Roman" w:hAnsi="Arial" w:cs="Times New Roman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A68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6873"/>
  </w:style>
  <w:style w:type="paragraph" w:styleId="Piedepgina">
    <w:name w:val="footer"/>
    <w:basedOn w:val="Normal"/>
    <w:link w:val="PiedepginaCar"/>
    <w:uiPriority w:val="99"/>
    <w:unhideWhenUsed/>
    <w:rsid w:val="008A68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6873"/>
  </w:style>
  <w:style w:type="paragraph" w:styleId="Textodeglobo">
    <w:name w:val="Balloon Text"/>
    <w:basedOn w:val="Normal"/>
    <w:link w:val="TextodegloboCar"/>
    <w:uiPriority w:val="99"/>
    <w:semiHidden/>
    <w:unhideWhenUsed/>
    <w:rsid w:val="008A6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6873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BD25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D256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D256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25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256D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86AB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rsid w:val="00376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2">
    <w:name w:val="Tabla con cuadrícula2"/>
    <w:basedOn w:val="Tablanormal"/>
    <w:next w:val="Tablaconcuadrcula"/>
    <w:rsid w:val="009B6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58E17-21C6-4B8F-8E3E-0AC4DD5C9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4198</Words>
  <Characters>23089</Characters>
  <Application>Microsoft Office Word</Application>
  <DocSecurity>0</DocSecurity>
  <Lines>192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A. Hernandez Cruz</dc:creator>
  <cp:lastModifiedBy>Jennifer Estefany Millan Flores</cp:lastModifiedBy>
  <cp:revision>4</cp:revision>
  <cp:lastPrinted>2022-04-21T17:31:00Z</cp:lastPrinted>
  <dcterms:created xsi:type="dcterms:W3CDTF">2022-04-25T18:01:00Z</dcterms:created>
  <dcterms:modified xsi:type="dcterms:W3CDTF">2022-04-26T18:00:00Z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1631962110</vt:i4>
  </property>
</Properties>
</file>